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FE0E" w14:textId="2863C788" w:rsidR="005E7245" w:rsidRPr="00857B0F" w:rsidRDefault="00992C08" w:rsidP="00857B0F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r w:rsidRPr="00857B0F">
        <w:rPr>
          <w:rFonts w:ascii="Book Antiqua" w:eastAsia="Times New Roman" w:hAnsi="Book Antiqua" w:cs="宋体"/>
          <w:b/>
          <w:color w:val="000000" w:themeColor="text1"/>
          <w:sz w:val="24"/>
          <w:szCs w:val="24"/>
        </w:rPr>
        <w:t xml:space="preserve">Name of Journal: </w:t>
      </w:r>
      <w:r w:rsidR="001B558F" w:rsidRPr="00857B0F">
        <w:rPr>
          <w:rFonts w:ascii="Book Antiqua" w:eastAsia="Times New Roman" w:hAnsi="Book Antiqua" w:cs="宋体"/>
          <w:bCs/>
          <w:i/>
          <w:iCs/>
          <w:color w:val="000000" w:themeColor="text1"/>
          <w:sz w:val="24"/>
          <w:szCs w:val="24"/>
        </w:rPr>
        <w:t>World Journal of Gastroenterology</w:t>
      </w:r>
    </w:p>
    <w:p w14:paraId="6F7665BB" w14:textId="19719377" w:rsidR="005E7245" w:rsidRPr="00857B0F" w:rsidRDefault="00992C08" w:rsidP="00857B0F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eastAsia="zh-CN"/>
        </w:rPr>
      </w:pPr>
      <w:bookmarkStart w:id="8" w:name="_Hlk5632321"/>
      <w:r w:rsidRPr="00857B0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 xml:space="preserve">Manuscript </w:t>
      </w:r>
      <w:r w:rsidR="00DE3173" w:rsidRPr="00857B0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No.</w:t>
      </w:r>
      <w:r w:rsidRPr="00857B0F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: </w:t>
      </w:r>
      <w:r w:rsidRPr="00857B0F">
        <w:rPr>
          <w:rFonts w:ascii="Book Antiqua" w:hAnsi="Book Antiqua" w:cs="Arial"/>
          <w:bCs/>
          <w:color w:val="000000" w:themeColor="text1"/>
          <w:sz w:val="24"/>
          <w:szCs w:val="24"/>
        </w:rPr>
        <w:t>46756</w:t>
      </w:r>
    </w:p>
    <w:bookmarkEnd w:id="8"/>
    <w:p w14:paraId="1CA4A1A5" w14:textId="39EE6172" w:rsidR="005E7245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Manuscript Type</w:t>
      </w:r>
      <w:r w:rsidRPr="00857B0F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57B0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1B558F" w:rsidRPr="00857B0F">
        <w:rPr>
          <w:rFonts w:ascii="Book Antiqua" w:hAnsi="Book Antiqua" w:cs="Times New Roman"/>
          <w:color w:val="000000" w:themeColor="text1"/>
          <w:sz w:val="24"/>
          <w:szCs w:val="24"/>
        </w:rPr>
        <w:t>OPINION REVIEW</w:t>
      </w:r>
    </w:p>
    <w:p w14:paraId="313BABEB" w14:textId="77777777" w:rsidR="005E7245" w:rsidRPr="00857B0F" w:rsidRDefault="005E7245" w:rsidP="00857B0F">
      <w:pPr>
        <w:spacing w:after="0" w:line="360" w:lineRule="auto"/>
        <w:ind w:right="0"/>
        <w:jc w:val="both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0748899E" w14:textId="3CDB9B3A" w:rsidR="00A10D75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bookmarkStart w:id="9" w:name="OLE_LINK32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Acute </w:t>
      </w:r>
      <w:r w:rsidR="001B558F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kidney injury spectrum in patients with chronic liver disease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Where </w:t>
      </w:r>
      <w:r w:rsidR="001B558F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do we stand?</w:t>
      </w:r>
    </w:p>
    <w:bookmarkEnd w:id="9"/>
    <w:p w14:paraId="4FDECF6B" w14:textId="31C8236C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6603C11F" w14:textId="6F7C045E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 </w:t>
      </w:r>
      <w:r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10" w:name="OLE_LINK33"/>
      <w:bookmarkStart w:id="11" w:name="OLE_LINK3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in chronic liver disease</w:t>
      </w:r>
      <w:bookmarkEnd w:id="10"/>
      <w:bookmarkEnd w:id="11"/>
    </w:p>
    <w:p w14:paraId="03C0742D" w14:textId="093596BA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7E40FC5" w14:textId="5A5500AA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Wiwat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Asada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</w:p>
    <w:p w14:paraId="7BD6F13A" w14:textId="77777777" w:rsidR="005E7245" w:rsidRPr="00857B0F" w:rsidRDefault="005E7245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7C779830" w14:textId="273E4767" w:rsidR="00F75E52" w:rsidRPr="00857B0F" w:rsidRDefault="001B558F" w:rsidP="00857B0F">
      <w:pPr>
        <w:spacing w:after="0" w:line="360" w:lineRule="auto"/>
        <w:ind w:right="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Wiwat</w:t>
      </w:r>
      <w:proofErr w:type="spellEnd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Immunology Unit, Department of Microbiology,</w:t>
      </w:r>
      <w:r w:rsidR="0075312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Faculty of Medicine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Chulalongkorn University, Bangkok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10330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Thailand </w:t>
      </w:r>
    </w:p>
    <w:p w14:paraId="1B45F816" w14:textId="77777777" w:rsidR="001B558F" w:rsidRPr="00857B0F" w:rsidRDefault="001B558F" w:rsidP="00857B0F">
      <w:pPr>
        <w:spacing w:after="0" w:line="360" w:lineRule="auto"/>
        <w:ind w:right="4"/>
        <w:jc w:val="both"/>
        <w:rPr>
          <w:rFonts w:ascii="Book Antiqua" w:hAnsi="Book Antiqua" w:cs="Angsana New"/>
          <w:color w:val="000000" w:themeColor="text1"/>
          <w:sz w:val="24"/>
          <w:szCs w:val="24"/>
        </w:rPr>
      </w:pPr>
    </w:p>
    <w:p w14:paraId="09B9F023" w14:textId="32DF1626" w:rsidR="0075312B" w:rsidRPr="00857B0F" w:rsidRDefault="001B558F" w:rsidP="00857B0F">
      <w:pPr>
        <w:spacing w:after="0" w:line="360" w:lineRule="auto"/>
        <w:ind w:right="4"/>
        <w:jc w:val="both"/>
        <w:rPr>
          <w:rFonts w:ascii="Book Antiqua" w:hAnsi="Book Antiqua" w:cs="Angsana New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Asada </w:t>
      </w:r>
      <w:proofErr w:type="spellStart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Leelahavanichkul</w:t>
      </w:r>
      <w:proofErr w:type="spellEnd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Angsana New"/>
          <w:color w:val="000000" w:themeColor="text1"/>
          <w:sz w:val="24"/>
          <w:szCs w:val="24"/>
        </w:rPr>
        <w:t>Translational Research in Inflammation and Immunology Research Unit (TRIRU),</w:t>
      </w:r>
      <w:r w:rsidR="00992C08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Angsana New"/>
          <w:color w:val="000000" w:themeColor="text1"/>
          <w:sz w:val="24"/>
          <w:szCs w:val="24"/>
        </w:rPr>
        <w:t>Department of Microbiology, Faculty of Medicine Chulalongkorn University, Bangkok</w:t>
      </w:r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10330</w:t>
      </w:r>
      <w:r w:rsidR="00992C08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Thailand </w:t>
      </w:r>
    </w:p>
    <w:p w14:paraId="61DB389C" w14:textId="3217A9BD" w:rsidR="005E7245" w:rsidRPr="00857B0F" w:rsidRDefault="005E7245" w:rsidP="00857B0F">
      <w:pPr>
        <w:spacing w:after="0" w:line="360" w:lineRule="auto"/>
        <w:ind w:right="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0E74AB4" w14:textId="7B9290A5" w:rsidR="005E7245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bookmarkStart w:id="12" w:name="_Hlk5631413"/>
      <w:r w:rsidRPr="00857B0F">
        <w:rPr>
          <w:rFonts w:ascii="Book Antiqua" w:eastAsia="宋体" w:hAnsi="Book Antiqua" w:cs="Times New Roman"/>
          <w:b/>
          <w:bCs/>
          <w:color w:val="333333"/>
          <w:sz w:val="24"/>
          <w:szCs w:val="24"/>
          <w:shd w:val="clear" w:color="auto" w:fill="FFFFFF"/>
          <w:lang w:bidi="ar-SA"/>
        </w:rPr>
        <w:t>ORCID number</w:t>
      </w:r>
      <w:r w:rsidRPr="00857B0F">
        <w:rPr>
          <w:rFonts w:ascii="Book Antiqua" w:eastAsia="宋体" w:hAnsi="Book Antiqua" w:cs="Times New Roman"/>
          <w:b/>
          <w:color w:val="000000"/>
          <w:sz w:val="24"/>
          <w:szCs w:val="24"/>
          <w:lang w:val="en-GB" w:bidi="ar-SA"/>
        </w:rPr>
        <w:t>:</w:t>
      </w:r>
      <w:r w:rsidRPr="00857B0F">
        <w:rPr>
          <w:rFonts w:ascii="Book Antiqua" w:eastAsia="宋体" w:hAnsi="Book Antiqua" w:cs="Times New Roman"/>
          <w:b/>
          <w:color w:val="000000"/>
          <w:sz w:val="24"/>
          <w:szCs w:val="24"/>
          <w:lang w:val="en-GB" w:eastAsia="zh-CN" w:bidi="ar-SA"/>
        </w:rPr>
        <w:t xml:space="preserve"> </w:t>
      </w:r>
      <w:proofErr w:type="spellStart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>Wiwat</w:t>
      </w:r>
      <w:proofErr w:type="spellEnd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>Chancharoenthana</w:t>
      </w:r>
      <w:proofErr w:type="spellEnd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(0000-0002-2965-146X);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Asada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(0000-0002-5566-6403)</w:t>
      </w:r>
      <w:r w:rsidR="001B558F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>.</w:t>
      </w:r>
    </w:p>
    <w:p w14:paraId="40C4086C" w14:textId="0E9221AA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50D7952C" w14:textId="62B0F70E" w:rsidR="005E7245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>Author contributions</w:t>
      </w:r>
      <w:r w:rsidRPr="00857B0F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:</w:t>
      </w:r>
      <w:bookmarkEnd w:id="12"/>
      <w:r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 and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searched and reviewed published articles and wrote the manuscript; </w:t>
      </w:r>
      <w:proofErr w:type="spellStart"/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critically reviewed the article and made revisions to the manuscript;</w:t>
      </w:r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1D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D109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b</w:t>
      </w:r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oth authors 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pproved the final version of the article to be published.</w:t>
      </w:r>
    </w:p>
    <w:p w14:paraId="3A02BC29" w14:textId="15F95633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ADDF49B" w14:textId="4314A9EF" w:rsidR="00AC508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57B0F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Conflict-of-interest statement: </w:t>
      </w:r>
      <w:r w:rsidR="00992C08" w:rsidRPr="00857B0F">
        <w:rPr>
          <w:rFonts w:ascii="Book Antiqua" w:hAnsi="Book Antiqua"/>
          <w:color w:val="000000" w:themeColor="text1"/>
          <w:sz w:val="24"/>
          <w:szCs w:val="24"/>
        </w:rPr>
        <w:t>All authors have no stated conflicts of interest related to this publication.</w:t>
      </w:r>
    </w:p>
    <w:p w14:paraId="0AC80BC5" w14:textId="37784528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9C6906D" w14:textId="77777777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 w:bidi="ar-SA"/>
        </w:rPr>
      </w:pPr>
      <w:bookmarkStart w:id="13" w:name="OLE_LINK507"/>
      <w:bookmarkStart w:id="14" w:name="OLE_LINK506"/>
      <w:bookmarkStart w:id="15" w:name="OLE_LINK496"/>
      <w:bookmarkStart w:id="16" w:name="OLE_LINK479"/>
      <w:bookmarkStart w:id="17" w:name="OLE_LINK8"/>
      <w:bookmarkStart w:id="18" w:name="OLE_LINK9"/>
      <w:r w:rsidRPr="00857B0F">
        <w:rPr>
          <w:rFonts w:ascii="Book Antiqua" w:eastAsia="宋体" w:hAnsi="Book Antiqua" w:cs="宋体"/>
          <w:b/>
          <w:color w:val="000000"/>
          <w:sz w:val="24"/>
          <w:szCs w:val="24"/>
          <w:lang w:eastAsia="zh-CN" w:bidi="ar-SA"/>
        </w:rPr>
        <w:lastRenderedPageBreak/>
        <w:t xml:space="preserve">Open-Access: </w:t>
      </w:r>
      <w:r w:rsidRPr="00857B0F">
        <w:rPr>
          <w:rFonts w:ascii="Book Antiqua" w:eastAsia="宋体" w:hAnsi="Book Antiqua" w:cs="宋体"/>
          <w:color w:val="000000"/>
          <w:sz w:val="24"/>
          <w:szCs w:val="24"/>
          <w:lang w:eastAsia="zh-CN" w:bidi="ar-S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857B0F">
          <w:rPr>
            <w:rFonts w:ascii="Book Antiqua" w:eastAsia="宋体" w:hAnsi="Book Antiqua" w:cs="宋体"/>
            <w:color w:val="000000"/>
            <w:sz w:val="24"/>
            <w:szCs w:val="24"/>
            <w:u w:val="single"/>
            <w:lang w:eastAsia="zh-CN" w:bidi="ar-SA"/>
          </w:rPr>
          <w:t>http://creativecommons.org/licenses/by-nc/4.0/</w:t>
        </w:r>
      </w:hyperlink>
      <w:bookmarkEnd w:id="13"/>
      <w:bookmarkEnd w:id="14"/>
      <w:bookmarkEnd w:id="15"/>
      <w:bookmarkEnd w:id="16"/>
    </w:p>
    <w:bookmarkEnd w:id="17"/>
    <w:bookmarkEnd w:id="18"/>
    <w:p w14:paraId="1C01D90A" w14:textId="419F6476" w:rsidR="0071617C" w:rsidRPr="00857B0F" w:rsidRDefault="0071617C" w:rsidP="00857B0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1ADDEBEB" w14:textId="21811D2F" w:rsidR="0071617C" w:rsidRPr="00857B0F" w:rsidRDefault="0071617C" w:rsidP="00857B0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857B0F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>Manuscript source:</w:t>
      </w:r>
      <w:r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Invited manuscript</w:t>
      </w:r>
    </w:p>
    <w:p w14:paraId="73E8FC1D" w14:textId="5DC46ABE" w:rsidR="005E7245" w:rsidRPr="00857B0F" w:rsidRDefault="005E7245" w:rsidP="00857B0F">
      <w:pPr>
        <w:spacing w:after="0" w:line="360" w:lineRule="auto"/>
        <w:ind w:right="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101A561" w14:textId="308482EB" w:rsidR="00AC508C" w:rsidRPr="00857B0F" w:rsidRDefault="0071617C" w:rsidP="00857B0F">
      <w:pPr>
        <w:spacing w:after="0" w:line="360" w:lineRule="auto"/>
        <w:ind w:right="4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bookmarkStart w:id="19" w:name="OLE_LINK10"/>
      <w:bookmarkStart w:id="20" w:name="OLE_LINK11"/>
      <w:r w:rsidRPr="00857B0F">
        <w:rPr>
          <w:rFonts w:ascii="Book Antiqua" w:eastAsia="宋体" w:hAnsi="Book Antiqua" w:cs="Times New Roman"/>
          <w:b/>
          <w:sz w:val="24"/>
          <w:szCs w:val="24"/>
          <w:lang w:bidi="ar-SA"/>
        </w:rPr>
        <w:t>Corresponding author:</w:t>
      </w:r>
      <w:bookmarkEnd w:id="19"/>
      <w:bookmarkEnd w:id="20"/>
      <w:r w:rsidRPr="00857B0F">
        <w:rPr>
          <w:rFonts w:ascii="Book Antiqua" w:eastAsia="宋体" w:hAnsi="Book Antiqua" w:cs="Times New Roman"/>
          <w:b/>
          <w:sz w:val="24"/>
          <w:szCs w:val="24"/>
          <w:lang w:bidi="ar-SA"/>
        </w:rPr>
        <w:t xml:space="preserve"> </w:t>
      </w:r>
      <w:r w:rsidR="00992C08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Asada </w:t>
      </w:r>
      <w:proofErr w:type="spellStart"/>
      <w:r w:rsidR="00992C08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Leelahavanichkul</w:t>
      </w:r>
      <w:proofErr w:type="spellEnd"/>
      <w:r w:rsidR="00992C08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MD, </w:t>
      </w:r>
      <w:r w:rsidR="00992C08" w:rsidRPr="00857B0F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>PhD</w:t>
      </w:r>
      <w:r w:rsidRPr="00857B0F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 xml:space="preserve">, Assistant Professor, Lecturer, </w:t>
      </w:r>
      <w:bookmarkStart w:id="21" w:name="OLE_LINK37"/>
      <w:bookmarkStart w:id="22" w:name="OLE_LINK38"/>
      <w:bookmarkStart w:id="23" w:name="_Hlk5631371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>Translational Research in Inflammation and Immunology Research Unit (TRIRU),</w:t>
      </w:r>
      <w:r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>Department of Microbiology</w:t>
      </w:r>
      <w:bookmarkEnd w:id="21"/>
      <w:bookmarkEnd w:id="22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</w:t>
      </w:r>
      <w:bookmarkStart w:id="24" w:name="OLE_LINK39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>Faculty of Medicine Chulalongkorn University</w:t>
      </w:r>
      <w:bookmarkEnd w:id="24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</w:t>
      </w:r>
      <w:bookmarkStart w:id="25" w:name="OLE_LINK40"/>
      <w:bookmarkStart w:id="26" w:name="OLE_LINK41"/>
      <w:r w:rsidRPr="00857B0F">
        <w:rPr>
          <w:rFonts w:ascii="Book Antiqua" w:hAnsi="Book Antiqua"/>
          <w:color w:val="000000" w:themeColor="text1"/>
          <w:sz w:val="24"/>
          <w:szCs w:val="24"/>
        </w:rPr>
        <w:t>1873 Rama IV Road</w:t>
      </w:r>
      <w:bookmarkEnd w:id="25"/>
      <w:bookmarkEnd w:id="26"/>
      <w:r w:rsidRPr="00857B0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Bangkok 10330, Thailand. </w:t>
      </w:r>
      <w:hyperlink r:id="rId10" w:history="1">
        <w:r w:rsidRPr="00857B0F">
          <w:rPr>
            <w:rStyle w:val="a3"/>
            <w:rFonts w:ascii="Book Antiqua" w:hAnsi="Book Antiqua" w:cs="Times New Roman"/>
            <w:color w:val="000000" w:themeColor="text1"/>
            <w:sz w:val="24"/>
            <w:szCs w:val="24"/>
            <w:u w:val="none"/>
          </w:rPr>
          <w:t>asada.l@chula</w:t>
        </w:r>
      </w:hyperlink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.ac.th</w:t>
      </w:r>
    </w:p>
    <w:bookmarkEnd w:id="23"/>
    <w:p w14:paraId="2E6E2304" w14:textId="1D0A4D9F" w:rsidR="0071617C" w:rsidRPr="00857B0F" w:rsidRDefault="0071617C" w:rsidP="00857B0F">
      <w:pPr>
        <w:pStyle w:val="Default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Arial"/>
          <w:b/>
          <w:lang w:val="fr-FR" w:eastAsia="zh-CN"/>
        </w:rPr>
        <w:t>Telephone</w:t>
      </w:r>
      <w:r w:rsidRPr="00857B0F">
        <w:rPr>
          <w:rFonts w:ascii="Book Antiqua" w:hAnsi="Book Antiqua" w:cs="Arial"/>
          <w:b/>
          <w:lang w:val="fr-FR"/>
        </w:rPr>
        <w:t>:</w:t>
      </w:r>
      <w:r w:rsidRPr="00857B0F">
        <w:rPr>
          <w:rFonts w:ascii="Book Antiqua" w:hAnsi="Book Antiqua" w:cs="Arial"/>
          <w:lang w:val="fr-FR"/>
        </w:rPr>
        <w:t xml:space="preserve"> </w:t>
      </w:r>
      <w:bookmarkStart w:id="27" w:name="OLE_LINK42"/>
      <w:r w:rsidR="00992C08" w:rsidRPr="00857B0F">
        <w:rPr>
          <w:rFonts w:ascii="Book Antiqua" w:hAnsi="Book Antiqua" w:cs="Times New Roman"/>
          <w:color w:val="000000" w:themeColor="text1"/>
        </w:rPr>
        <w:t>+66</w:t>
      </w:r>
      <w:r w:rsidRPr="00857B0F">
        <w:rPr>
          <w:rFonts w:ascii="Book Antiqua" w:hAnsi="Book Antiqua" w:cs="Times New Roman"/>
          <w:color w:val="000000" w:themeColor="text1"/>
        </w:rPr>
        <w:t>-</w:t>
      </w:r>
      <w:r w:rsidR="00992C08" w:rsidRPr="00857B0F">
        <w:rPr>
          <w:rFonts w:ascii="Book Antiqua" w:hAnsi="Book Antiqua" w:cs="Times New Roman"/>
          <w:color w:val="000000" w:themeColor="text1"/>
        </w:rPr>
        <w:t xml:space="preserve">2-2564132 </w:t>
      </w:r>
      <w:bookmarkEnd w:id="27"/>
    </w:p>
    <w:p w14:paraId="60C87716" w14:textId="2F5085C9" w:rsidR="00F75E52" w:rsidRPr="00857B0F" w:rsidRDefault="00992C08" w:rsidP="00857B0F">
      <w:pPr>
        <w:pStyle w:val="Default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b/>
          <w:bCs/>
          <w:color w:val="000000" w:themeColor="text1"/>
        </w:rPr>
        <w:t>Fax:</w:t>
      </w:r>
      <w:r w:rsidRPr="00857B0F">
        <w:rPr>
          <w:rFonts w:ascii="Book Antiqua" w:hAnsi="Book Antiqua" w:cs="Times New Roman"/>
          <w:color w:val="000000" w:themeColor="text1"/>
        </w:rPr>
        <w:t xml:space="preserve"> +66</w:t>
      </w:r>
      <w:r w:rsidR="0071617C" w:rsidRPr="00857B0F">
        <w:rPr>
          <w:rFonts w:ascii="Book Antiqua" w:hAnsi="Book Antiqua" w:cs="Times New Roman"/>
          <w:color w:val="000000" w:themeColor="text1"/>
        </w:rPr>
        <w:t>-</w:t>
      </w:r>
      <w:r w:rsidRPr="00857B0F">
        <w:rPr>
          <w:rFonts w:ascii="Book Antiqua" w:hAnsi="Book Antiqua" w:cs="Times New Roman"/>
          <w:color w:val="000000" w:themeColor="text1"/>
        </w:rPr>
        <w:t>2-2525952</w:t>
      </w:r>
    </w:p>
    <w:p w14:paraId="6F48D818" w14:textId="58970861" w:rsidR="0071617C" w:rsidRPr="00857B0F" w:rsidRDefault="0071617C" w:rsidP="00857B0F">
      <w:pPr>
        <w:pStyle w:val="Default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D6840EE" w14:textId="6982376C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</w:pPr>
      <w:bookmarkStart w:id="28" w:name="OLE_LINK75"/>
      <w:bookmarkStart w:id="29" w:name="OLE_LINK76"/>
      <w:bookmarkStart w:id="30" w:name="OLE_LINK269"/>
      <w:bookmarkStart w:id="31" w:name="OLE_LINK239"/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 xml:space="preserve">Received: </w:t>
      </w:r>
      <w:r w:rsidRPr="00857B0F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February 27, 2019</w:t>
      </w:r>
    </w:p>
    <w:p w14:paraId="738FAEF1" w14:textId="784AD15A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 xml:space="preserve">Peer-review started: </w:t>
      </w:r>
      <w:r w:rsidRPr="00857B0F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February 27, 2019</w:t>
      </w:r>
    </w:p>
    <w:p w14:paraId="6A375480" w14:textId="3398659C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 xml:space="preserve">First decision: </w:t>
      </w:r>
      <w:r w:rsidRPr="00857B0F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April 30, 2019</w:t>
      </w:r>
    </w:p>
    <w:p w14:paraId="67B1A391" w14:textId="12D9DDC9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 xml:space="preserve">Revised: </w:t>
      </w:r>
      <w:r w:rsidRPr="00857B0F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June 13, 2019</w:t>
      </w:r>
    </w:p>
    <w:p w14:paraId="24DCCF30" w14:textId="4091AB5A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>Accepted:</w:t>
      </w:r>
      <w:r w:rsidR="00143F8C" w:rsidRPr="00143F8C">
        <w:t xml:space="preserve"> </w:t>
      </w:r>
      <w:r w:rsidR="00143F8C" w:rsidRPr="00143F8C">
        <w:rPr>
          <w:rFonts w:ascii="Book Antiqua" w:eastAsia="宋体" w:hAnsi="Book Antiqua" w:cs="Times New Roman"/>
          <w:bCs/>
          <w:kern w:val="2"/>
          <w:sz w:val="24"/>
          <w:szCs w:val="24"/>
          <w:lang w:eastAsia="zh-CN" w:bidi="ar-SA"/>
        </w:rPr>
        <w:t>July 1, 2019</w:t>
      </w:r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 xml:space="preserve"> </w:t>
      </w:r>
    </w:p>
    <w:p w14:paraId="4605324A" w14:textId="237E2018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>Article in press:</w:t>
      </w:r>
      <w:r w:rsidR="00AD38B5">
        <w:rPr>
          <w:rFonts w:ascii="Book Antiqua" w:eastAsia="宋体" w:hAnsi="Book Antiqua" w:cs="Times New Roman" w:hint="eastAsia"/>
          <w:b/>
          <w:kern w:val="2"/>
          <w:sz w:val="24"/>
          <w:szCs w:val="24"/>
          <w:lang w:eastAsia="zh-CN" w:bidi="ar-SA"/>
        </w:rPr>
        <w:t xml:space="preserve"> </w:t>
      </w:r>
      <w:r w:rsidR="00AD38B5" w:rsidRPr="00AD38B5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July 3, 2019</w:t>
      </w:r>
    </w:p>
    <w:p w14:paraId="2A33411D" w14:textId="4D77288F" w:rsidR="00AC508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宋体" w:hAnsi="Book Antiqua" w:cs="Times New Roman"/>
          <w:b/>
          <w:kern w:val="2"/>
          <w:sz w:val="24"/>
          <w:szCs w:val="24"/>
          <w:lang w:eastAsia="zh-CN" w:bidi="ar-SA"/>
        </w:rPr>
        <w:t>Published online:</w:t>
      </w:r>
      <w:bookmarkEnd w:id="28"/>
      <w:bookmarkEnd w:id="29"/>
      <w:bookmarkEnd w:id="30"/>
      <w:bookmarkEnd w:id="31"/>
      <w:r w:rsidR="00AD38B5">
        <w:rPr>
          <w:rFonts w:ascii="Book Antiqua" w:eastAsia="宋体" w:hAnsi="Book Antiqua" w:cs="Times New Roman" w:hint="eastAsia"/>
          <w:b/>
          <w:kern w:val="2"/>
          <w:sz w:val="24"/>
          <w:szCs w:val="24"/>
          <w:lang w:eastAsia="zh-CN" w:bidi="ar-SA"/>
        </w:rPr>
        <w:t xml:space="preserve"> </w:t>
      </w:r>
      <w:r w:rsidR="00AD38B5" w:rsidRPr="00AD38B5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July 28, 2019</w:t>
      </w:r>
    </w:p>
    <w:p w14:paraId="44227479" w14:textId="77777777" w:rsidR="0035212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20CD62B1" w14:textId="6AAF7EF8" w:rsidR="00DB1530" w:rsidRPr="00857B0F" w:rsidRDefault="00331D45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01E31D59" w14:textId="3C241F78" w:rsidR="00B508A7" w:rsidRPr="00857B0F" w:rsidRDefault="00992C0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(AKI) is a common complication of liver cirrhosis and </w:t>
      </w:r>
      <w:r w:rsidR="00E64E9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8E47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utmost clinical and prognostic relevance. Patients with cirrhosis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especially decompensated cirrhosis,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more prone to develop AKI than those without cirrhosis. The </w:t>
      </w:r>
      <w:bookmarkStart w:id="32" w:name="_Hlk1549923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hepatorenal syndrome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of AKI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(HRS–AKI)</w:t>
      </w:r>
      <w:bookmarkEnd w:id="32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 spectrum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disorder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prerenal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liver disease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bookmarkStart w:id="33" w:name="_Hlk1550313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tubular necrosis 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(ATN)</w:t>
      </w:r>
      <w:bookmarkEnd w:id="33"/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two most common causes of AKI in patients with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cirrhosis. </w:t>
      </w:r>
      <w:r w:rsidR="00E64E9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C33B3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ifferentiating these conditions is essential due to the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differences in </w:t>
      </w:r>
      <w:r w:rsidR="00C33B3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treatment.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Prerenal AKI, a more benign disorder,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responds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well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plasma volume expansion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while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ATN requires more specific renal support and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substantial mortality.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3304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–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facet of these two conditions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characterized by a dysregulation of 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immune response.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Recently, there has been progress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in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better defining this clinical entity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studies have begun to address </w:t>
      </w:r>
      <w:r w:rsidR="0084697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optimal 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care</w:t>
      </w:r>
      <w:r w:rsidR="0084697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E64E9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present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review 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synopsizes the current diagnos</w:t>
      </w:r>
      <w:r w:rsidR="007645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tic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criteria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pathophysiology, and 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modalities 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HRS–AKI and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well as 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in other chronic liver disease</w:t>
      </w:r>
      <w:r w:rsidR="007645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</w:t>
      </w:r>
      <w:r w:rsidR="00FC700A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HRS–AKI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 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recognition of HRS–AKI and 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appropriate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management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 be established.</w:t>
      </w:r>
    </w:p>
    <w:p w14:paraId="50D80AF2" w14:textId="0B28C347" w:rsidR="00331D45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FB45CB0" w14:textId="53E4C8CC" w:rsidR="00ED5B02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</w:rPr>
        <w:t>Key words: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bookmarkStart w:id="34" w:name="OLE_LINK35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cute kidney injury;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cute-on-chronic liver failure;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hronic liver disease;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epatorenal syndrome;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perfusion and bilirubin adsorption and double plasma molecular absorption system;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ractionated plasma separation and adsorption;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olecular adsorbent recycling system;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ingle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pass albumin dialysis</w:t>
      </w:r>
    </w:p>
    <w:bookmarkEnd w:id="34"/>
    <w:p w14:paraId="0AF8208A" w14:textId="6C050D38" w:rsidR="00331D45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7393324" w14:textId="48689AA1" w:rsidR="00331D45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  <w:bookmarkStart w:id="35" w:name="OLE_LINK36"/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 xml:space="preserve">© </w:t>
      </w:r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  <w:lang w:val="fr-FR"/>
        </w:rPr>
        <w:t>The Author(s) 2019.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 xml:space="preserve"> Published by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  <w:t>Baishideng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  <w:t xml:space="preserve"> Publishing Group Inc.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>All rights reserved.</w:t>
      </w:r>
    </w:p>
    <w:bookmarkEnd w:id="35"/>
    <w:p w14:paraId="05D473F7" w14:textId="77777777" w:rsidR="00325EA5" w:rsidRPr="00857B0F" w:rsidRDefault="00325EA5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C6009F9" w14:textId="7000EFB2" w:rsidR="00393542" w:rsidRPr="00857B0F" w:rsidRDefault="00992C08" w:rsidP="00857B0F">
      <w:pPr>
        <w:spacing w:after="0" w:line="360" w:lineRule="auto"/>
        <w:ind w:right="0"/>
        <w:jc w:val="both"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bookmarkStart w:id="36" w:name="OLE_LINK19"/>
      <w:bookmarkStart w:id="37" w:name="OLE_LINK20"/>
      <w:bookmarkStart w:id="38" w:name="_Hlk5627428"/>
      <w:r w:rsidRPr="00857B0F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</w:t>
      </w:r>
      <w:r w:rsidRPr="00857B0F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eastAsia="zh-CN"/>
        </w:rPr>
        <w:t>:</w:t>
      </w:r>
      <w:bookmarkEnd w:id="36"/>
      <w:bookmarkEnd w:id="37"/>
      <w:r w:rsidRPr="00857B0F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Acute kidney injury following advanced liver disease is a very common syndrome in clinical practice. 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Recent evidence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from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>both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basic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>research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on pathophysiology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>and clinical stud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>ies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 has revealed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a complex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association between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liver and kidney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through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vascular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>microenvironment and related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immune mediators.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These connections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may play roles 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>in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promising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new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treatment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of acute kidney injury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on top of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chronic liver disease</w:t>
      </w:r>
      <w:r w:rsidR="0066310A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83224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>Furthermore,</w:t>
      </w:r>
      <w:r w:rsidR="0066310A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 xml:space="preserve"> non-cell-based liver support systems have </w:t>
      </w:r>
      <w:r w:rsidR="00EB4D52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>yielded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promising preliminary data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>on the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attenuat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ion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of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the mortality rate of these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conditions of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dual organ failure.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bookmarkEnd w:id="38"/>
    <w:p w14:paraId="43DC5701" w14:textId="77777777" w:rsidR="001F7C11" w:rsidRPr="00857B0F" w:rsidRDefault="001F7C11" w:rsidP="00857B0F">
      <w:pPr>
        <w:spacing w:after="0" w:line="360" w:lineRule="auto"/>
        <w:ind w:right="0"/>
        <w:jc w:val="both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59BB6B7F" w14:textId="0EE61B32" w:rsidR="00AD38B5" w:rsidRDefault="001F7C11" w:rsidP="00AD38B5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W,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A. Acute kidney injury spectrum in patients with chronic liver disease: Where do we stand? </w:t>
      </w:r>
      <w:r w:rsidRPr="00857B0F">
        <w:rPr>
          <w:rFonts w:ascii="Book Antiqua" w:eastAsia="Times New Roman" w:hAnsi="Book Antiqua" w:cs="宋体"/>
          <w:bCs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857B0F">
        <w:rPr>
          <w:rFonts w:ascii="Book Antiqua" w:eastAsia="Times New Roman" w:hAnsi="Book Antiqua" w:cs="宋体"/>
          <w:bCs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857B0F">
        <w:rPr>
          <w:rFonts w:ascii="Book Antiqua" w:eastAsia="Times New Roman" w:hAnsi="Book Antiqua" w:cs="宋体"/>
          <w:bCs/>
          <w:i/>
          <w:iCs/>
          <w:color w:val="000000" w:themeColor="text1"/>
          <w:sz w:val="24"/>
          <w:szCs w:val="24"/>
        </w:rPr>
        <w:t xml:space="preserve"> </w:t>
      </w:r>
      <w:r w:rsidR="00AD38B5" w:rsidRPr="00DB1121">
        <w:rPr>
          <w:rFonts w:ascii="Book Antiqua" w:hAnsi="Book Antiqua"/>
          <w:color w:val="000000" w:themeColor="text1"/>
        </w:rPr>
        <w:t xml:space="preserve">2019; 25(28): </w:t>
      </w:r>
      <w:r w:rsidR="00AD38B5">
        <w:rPr>
          <w:rFonts w:ascii="Book Antiqua" w:hAnsi="Book Antiqua" w:hint="eastAsia"/>
          <w:color w:val="000000" w:themeColor="text1"/>
          <w:lang w:eastAsia="zh-CN"/>
        </w:rPr>
        <w:t>3</w:t>
      </w:r>
      <w:r w:rsidR="00AD38B5">
        <w:rPr>
          <w:rFonts w:ascii="Book Antiqua" w:hAnsi="Book Antiqua" w:hint="eastAsia"/>
          <w:color w:val="000000" w:themeColor="text1"/>
          <w:lang w:eastAsia="zh-CN"/>
        </w:rPr>
        <w:t>684</w:t>
      </w:r>
      <w:r w:rsidR="00AD38B5" w:rsidRPr="00DB1121">
        <w:rPr>
          <w:rFonts w:ascii="Book Antiqua" w:hAnsi="Book Antiqua"/>
          <w:color w:val="000000" w:themeColor="text1"/>
        </w:rPr>
        <w:t>-</w:t>
      </w:r>
      <w:r w:rsidR="00AD38B5">
        <w:rPr>
          <w:rFonts w:ascii="Book Antiqua" w:hAnsi="Book Antiqua" w:hint="eastAsia"/>
          <w:color w:val="000000" w:themeColor="text1"/>
          <w:lang w:eastAsia="zh-CN"/>
        </w:rPr>
        <w:t>3</w:t>
      </w:r>
      <w:r w:rsidR="00AD38B5">
        <w:rPr>
          <w:rFonts w:ascii="Book Antiqua" w:hAnsi="Book Antiqua" w:hint="eastAsia"/>
          <w:color w:val="000000" w:themeColor="text1"/>
          <w:lang w:eastAsia="zh-CN"/>
        </w:rPr>
        <w:t>703</w:t>
      </w:r>
    </w:p>
    <w:p w14:paraId="0617BB0F" w14:textId="153B080C" w:rsidR="00AD38B5" w:rsidRDefault="00AD38B5" w:rsidP="00AD38B5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  <w:r w:rsidRPr="00DB1121">
        <w:rPr>
          <w:rFonts w:ascii="Book Antiqua" w:hAnsi="Book Antiqua"/>
          <w:b/>
          <w:color w:val="000000" w:themeColor="text1"/>
        </w:rPr>
        <w:t xml:space="preserve">URL: </w:t>
      </w:r>
      <w:r w:rsidRPr="00DB1121">
        <w:rPr>
          <w:rFonts w:ascii="Book Antiqua" w:hAnsi="Book Antiqua"/>
          <w:color w:val="000000" w:themeColor="text1"/>
        </w:rPr>
        <w:t>https://www.wjgnet.com/1007-9327/full/v25/i28/</w:t>
      </w:r>
      <w:r>
        <w:rPr>
          <w:rFonts w:ascii="Book Antiqua" w:hAnsi="Book Antiqua" w:hint="eastAsia"/>
          <w:color w:val="000000" w:themeColor="text1"/>
          <w:lang w:eastAsia="zh-CN"/>
        </w:rPr>
        <w:t>3</w:t>
      </w:r>
      <w:r>
        <w:rPr>
          <w:rFonts w:ascii="Book Antiqua" w:hAnsi="Book Antiqua" w:hint="eastAsia"/>
          <w:color w:val="000000" w:themeColor="text1"/>
          <w:lang w:eastAsia="zh-CN"/>
        </w:rPr>
        <w:t>684</w:t>
      </w:r>
      <w:r w:rsidRPr="00DB1121">
        <w:rPr>
          <w:rFonts w:ascii="Book Antiqua" w:hAnsi="Book Antiqua"/>
          <w:color w:val="000000" w:themeColor="text1"/>
        </w:rPr>
        <w:t>.htm</w:t>
      </w:r>
    </w:p>
    <w:p w14:paraId="7702A218" w14:textId="5D993CE4" w:rsidR="001F7C11" w:rsidRPr="00857B0F" w:rsidRDefault="00AD38B5" w:rsidP="00AD38B5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B1121">
        <w:rPr>
          <w:rFonts w:ascii="Book Antiqua" w:hAnsi="Book Antiqua"/>
          <w:b/>
          <w:color w:val="000000" w:themeColor="text1"/>
        </w:rPr>
        <w:t>DOI:</w:t>
      </w:r>
      <w:r w:rsidRPr="00DB1121">
        <w:rPr>
          <w:rFonts w:ascii="Book Antiqua" w:hAnsi="Book Antiqua"/>
          <w:color w:val="000000" w:themeColor="text1"/>
        </w:rPr>
        <w:t xml:space="preserve"> https://dx.doi.org/10.3748/wjg.v25.i28.</w:t>
      </w:r>
      <w:r>
        <w:rPr>
          <w:rFonts w:ascii="Book Antiqua" w:hAnsi="Book Antiqua" w:hint="eastAsia"/>
          <w:color w:val="000000" w:themeColor="text1"/>
          <w:lang w:eastAsia="zh-CN"/>
        </w:rPr>
        <w:t>3</w:t>
      </w:r>
      <w:r>
        <w:rPr>
          <w:rFonts w:ascii="Book Antiqua" w:hAnsi="Book Antiqua" w:hint="eastAsia"/>
          <w:color w:val="000000" w:themeColor="text1"/>
          <w:lang w:eastAsia="zh-CN"/>
        </w:rPr>
        <w:t>684</w:t>
      </w:r>
    </w:p>
    <w:p w14:paraId="25914211" w14:textId="77777777" w:rsidR="00331D45" w:rsidRPr="00857B0F" w:rsidRDefault="00331D45" w:rsidP="00857B0F">
      <w:pPr>
        <w:spacing w:after="0" w:line="360" w:lineRule="auto"/>
        <w:ind w:right="0"/>
        <w:jc w:val="both"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</w:p>
    <w:p w14:paraId="15FD9431" w14:textId="1837890C" w:rsidR="00E259A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3C2AE9E0" w14:textId="77777777" w:rsidR="00DB1530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I</w:t>
      </w:r>
      <w:r w:rsidR="00A92934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NTRODUCTION</w:t>
      </w:r>
    </w:p>
    <w:p w14:paraId="5E8A459B" w14:textId="7289AFD6" w:rsidR="000859E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(AKI) </w:t>
      </w:r>
      <w:r w:rsidR="0055368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superimposed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5368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common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and consists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varying phenotypes.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Prerenal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dysfunction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by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severe hypoalbuminemia is the most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common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clinical syndrome in patients with advanced liver disease. Although prerenal azotemia seems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be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phase of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it is difficult to differentiate from </w:t>
      </w:r>
      <w:bookmarkStart w:id="39" w:name="_Hlk1552198"/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hepatorenal syndrome (HRS) </w:t>
      </w:r>
      <w:bookmarkEnd w:id="39"/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acute tubular necrosis (ATN).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nce the onset of AKI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occurs</w:t>
      </w:r>
      <w:r w:rsidR="00D266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chronic liver disease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 consequence of its complications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increased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morbidity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mortality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rate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Accordingly, the 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characteristics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dysfunction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both noncirrhotic and chronic liver diseases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 prerenal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, require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not only earlier recognition but also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precise diagnosis 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optimal management. Recently, there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been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great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advances, including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classification, nomenclature, and pathophysiology,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identifying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connection between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renal dysfunction in patients with cirrhosis. </w:t>
      </w:r>
      <w:bookmarkStart w:id="40" w:name="_Hlk1552676"/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Indeed, a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cute-on-chronic liver failure (ACLF)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first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recognized in the early 2000s as a</w:t>
      </w:r>
      <w:bookmarkEnd w:id="40"/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new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classification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represent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distinct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characteristics of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chronic liver failure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or decompensated cirrhosis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 rapid deterioration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leading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 hepatic and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extrahepatic multiorgan </w:t>
      </w:r>
      <w:proofErr w:type="gramStart"/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failure</w:t>
      </w:r>
      <w:r w:rsidR="008C707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75CD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,2</w:t>
      </w:r>
      <w:r w:rsidR="008C707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C707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75CD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Since then, many efforts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475CD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natural history and pathophysiology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been </w:t>
      </w:r>
      <w:proofErr w:type="gramStart"/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made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3]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ubstantial </w:t>
      </w:r>
      <w:r w:rsidR="009D14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advancements have been made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only 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field of hepatology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also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understand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significance of renal dysfunction in chronic liver disease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suggested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the international guideline 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all acute renal dysfunction in patients with cirrhosis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requires </w:t>
      </w:r>
      <w:r w:rsidR="009D14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same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clinician attention as </w:t>
      </w:r>
      <w:r w:rsidR="00B76F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BB317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8F4EF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BB317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48150BA4" w14:textId="71F17334" w:rsidR="00743EEE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Since the first description by Hecker and Sherlock in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1960s, r</w:t>
      </w:r>
      <w:r w:rsidR="009A42E6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enal dysfunction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patients with ascites and advanced cirrhosis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typically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called </w:t>
      </w:r>
      <w:proofErr w:type="gramStart"/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9A42E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which</w:t>
      </w:r>
      <w:r w:rsidR="00D75A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refers to a syndrome 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decreased 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function mainly resulting from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hemodynamic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 of advanced portal hypertension. How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ever, advanced chronic liver disease can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impact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function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wide range of complications, including bile acid nephropathy, 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coagulopathy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-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induced 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bleeding from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ischemic ATN, related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glomerular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diseases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670591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e.g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26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immunogl</w:t>
      </w:r>
      <w:r w:rsidR="00F0382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C26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bulin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26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nephropathy, hepatitis B-related glomerulonephritis, hepatitis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glomerulonephritis, cryoglobulinemia, </w:t>
      </w:r>
      <w:bookmarkStart w:id="41" w:name="_Hlk1553655"/>
      <w:r w:rsidR="00672248" w:rsidRPr="00857B0F">
        <w:rPr>
          <w:rFonts w:ascii="Book Antiqua" w:hAnsi="Book Antiqua" w:cs="Times New Roman"/>
          <w:color w:val="000000" w:themeColor="text1"/>
          <w:sz w:val="24"/>
          <w:szCs w:val="24"/>
        </w:rPr>
        <w:t>membranoproliferative glomerulonephritis</w:t>
      </w:r>
      <w:bookmarkEnd w:id="41"/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other comorbid disease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inherited cystic diseases.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Herein,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</w:t>
      </w:r>
      <w:r w:rsidR="00ED6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review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update</w:t>
      </w:r>
      <w:r w:rsidR="005C17E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information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including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etiology, pathophysiology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therapeutic aspects</w:t>
      </w:r>
      <w:r w:rsidR="005C17E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renal dysfunction in </w:t>
      </w:r>
      <w:r w:rsidR="009755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advanced chronic liver disease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D072659" w14:textId="77777777" w:rsidR="00DA0921" w:rsidRPr="00857B0F" w:rsidRDefault="00DA0921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E95F908" w14:textId="3F9819BA" w:rsidR="003D579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NOMENCLATURE AND CLASSIFICATION</w:t>
      </w:r>
      <w:r w:rsidR="00EA7B5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OF ADVANCED LIVER DISEASES</w:t>
      </w:r>
    </w:p>
    <w:p w14:paraId="18E5857A" w14:textId="56DD9790" w:rsidR="00BE6C6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clinical spectrum of advanced liver disease is currently recognized as 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follows</w:t>
      </w:r>
      <w:r w:rsidR="009755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0E0C4AF4" w14:textId="77777777" w:rsidR="009C2336" w:rsidRPr="00857B0F" w:rsidRDefault="009C2336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46C817D" w14:textId="77777777" w:rsidR="00325718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Chronic liver disease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48134C28" w14:textId="4D8C97DD" w:rsidR="00A2732A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a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process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destruction and regeneration of liver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parenchyma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resulting in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fibrosis and cirrhosis over a period of </w:t>
      </w:r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24 </w:t>
      </w:r>
      <w:proofErr w:type="spellStart"/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="009755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1)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caused by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inflammation, infection, abnormal metabolism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malignancy. The functional classification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chronic liver disease 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can be divided into c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ompensated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de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compensated liver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disease.</w:t>
      </w:r>
    </w:p>
    <w:p w14:paraId="25AAE0C3" w14:textId="77777777" w:rsidR="009C2336" w:rsidRPr="00857B0F" w:rsidRDefault="009C2336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E03EE8C" w14:textId="11C2391A" w:rsidR="00325718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DF36C6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cute-on-chronic liver failure</w:t>
      </w:r>
    </w:p>
    <w:p w14:paraId="47E5F00D" w14:textId="59DEC3FB" w:rsidR="002228F1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liver failure with one or more extrahepatic organ failures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leading to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28-d mortality rate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within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of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disease </w:t>
      </w:r>
      <w:proofErr w:type="gramStart"/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onset</w:t>
      </w:r>
      <w:r w:rsidR="003B5F6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="003B5F6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there are currently at least 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4 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different definition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ACLF in clinical practice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: </w:t>
      </w:r>
      <w:r w:rsidR="009C2336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(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Asian Pacific Association for the Study of Liver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(APASL);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American Association for the Study of Liver Diseases (AASLD)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(3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European Association for the Study of the Liver (EASL) or 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(4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World Gastroenterology Organization</w:t>
      </w:r>
      <w:r w:rsidR="003C7A6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(WGO)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 </w:t>
      </w:r>
      <w:r w:rsidR="003C7A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(Table 1)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16B19E87" w14:textId="3FEF0539" w:rsidR="005837E0" w:rsidRPr="00857B0F" w:rsidRDefault="00105F9F" w:rsidP="00857B0F">
      <w:pPr>
        <w:tabs>
          <w:tab w:val="left" w:pos="993"/>
        </w:tabs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definition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given by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APASL in 2009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“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cute hepatic insult manifesting as jaundice, and coagulopathy complicated within 4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ascites and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or encephalopathy in a patient with previously diagnosed or undiagnosed chronic liver disease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”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16EC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Then, 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2014, </w:t>
      </w:r>
      <w:r w:rsidR="00D16EC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revis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definition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includ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presentation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mortality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rate within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28 d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disease onset (short-term mortality</w:t>
      </w:r>
      <w:proofErr w:type="gramStart"/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Later, t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 workgroup defin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ACLF as “acute deterioration of pre</w:t>
      </w:r>
      <w:r w:rsidR="00473DE9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existing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chronic liver disease usually related to a precipitating event and associated with increased mortality at 3 </w:t>
      </w:r>
      <w:proofErr w:type="spellStart"/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due to </w:t>
      </w:r>
      <w:r w:rsidR="00AF00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multis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ystem organ failure”</w:t>
      </w:r>
      <w:r w:rsidR="004B2B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based on the </w:t>
      </w:r>
      <w:r w:rsidR="00145C2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data from large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prospective multicenter </w:t>
      </w:r>
      <w:proofErr w:type="gramStart"/>
      <w:r w:rsidR="00145C2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studies</w:t>
      </w:r>
      <w:r w:rsidR="0089671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</w:t>
      </w:r>
      <w:r w:rsidR="007472C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After that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WGO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workgroup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annou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ce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improved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definition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“a syndrome in patients with chronic liver disease with or without previously diagnosed cirrhosis which is characterized by acute hepatic decompensation resulting in liver failure (jaundice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prolonged international normalized ratio) and one or more extrahepatic organ failure that is associated with increased mortality within a period of 28 d and up to 3 </w:t>
      </w:r>
      <w:proofErr w:type="spellStart"/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onset”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while 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timeframe between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onset of acute liver injury and liver failure development (4 </w:t>
      </w:r>
      <w:proofErr w:type="spellStart"/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is clear in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APASL definition, 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time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intervals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 mentioned in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EASL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or</w:t>
      </w:r>
      <w:r w:rsidR="00C4305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WGO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definition. </w:t>
      </w:r>
    </w:p>
    <w:p w14:paraId="113FF6F2" w14:textId="09A81F75" w:rsidR="00FC2883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are some differences in 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 regarding 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underlying liver condition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patients.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atients with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cirrhosis and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sis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D6739B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i.e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>.,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cirrhotic) are included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APASL and WGO but not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the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definition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atients with hepatic decompensation (previous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current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are not included in </w:t>
      </w:r>
      <w:r w:rsidR="00C4305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APASL definition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while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they are included </w:t>
      </w:r>
      <w:r w:rsidR="00FB2A6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 definition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does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include noncirrhotic 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liver disease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parallel, t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WGO definition 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includes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both</w:t>
      </w:r>
      <w:r w:rsidR="00F802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="00F802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(compensated and decompensated)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="00F802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noncirrhotic chronic liver disease. </w:t>
      </w:r>
    </w:p>
    <w:p w14:paraId="55D3A449" w14:textId="10409BA8" w:rsidR="00D834C0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Because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 can develop from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FC2883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oncirrhotic liver disease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e.g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.,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hepatitis B, alcohol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related chronic liver disease, and nonalcoholic fatty liver disease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(NAFLD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 compensated cirrhosis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 precipitating factors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(3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decompensated cirrhosis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WGO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suggested that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all patients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liver disease (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 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compensated cirrhosis,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decompensated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should be included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ACLF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 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F44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nd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divided into type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(noncirrhotic </w:t>
      </w:r>
      <w:r w:rsidR="00A653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kidney disease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), B (compensated cirrhosis)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 (decompensated cirrhosis)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653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</w:t>
      </w:r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A653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2D10270" w14:textId="77777777" w:rsidR="003C7A65" w:rsidRPr="00857B0F" w:rsidRDefault="003C7A65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3168DCF" w14:textId="56F89010" w:rsidR="00A9293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THE PARADIGM SHIFT</w:t>
      </w:r>
      <w:r w:rsidR="009D7F6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243E83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IN </w:t>
      </w:r>
      <w:r w:rsidR="00165BD3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DEFINITION AND PATHOPHYSIOLOGY</w:t>
      </w:r>
      <w:r w:rsidR="00EA7B5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OF RENAL DYSFUNCTION IN LIVER DISEASE</w:t>
      </w:r>
    </w:p>
    <w:p w14:paraId="334AF7F8" w14:textId="19A02A6A" w:rsidR="00E67C52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The diagnostic criteria of </w:t>
      </w:r>
      <w:r w:rsidR="00D97A8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AKI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in patients with cirrhosis</w:t>
      </w:r>
      <w:r w:rsidR="002F5EA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: a</w:t>
      </w:r>
      <w:r w:rsidR="00D97A8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n update</w:t>
      </w:r>
      <w:r w:rsidR="00311A01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d</w:t>
      </w:r>
      <w:r w:rsidR="00D97A8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F5EA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definition</w:t>
      </w:r>
    </w:p>
    <w:p w14:paraId="628FD499" w14:textId="408D528D" w:rsidR="00572A1E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Historically, AKI in patients with cirrhosis was often </w:t>
      </w:r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defined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HRS</w:t>
      </w:r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type 1 and </w:t>
      </w:r>
      <w:r w:rsidR="002212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type 2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HRS type 1 </w:t>
      </w:r>
      <w:r w:rsidR="00165BD3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referred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AKI in cirrhosis with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</w:t>
      </w:r>
      <w:r w:rsidR="00165BD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relatively rapid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deterioration of renal function </w:t>
      </w:r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serum </w:t>
      </w:r>
      <w:proofErr w:type="spellStart"/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creatinine</w:t>
      </w:r>
      <w:proofErr w:type="spellEnd"/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higher than 2.5 mg/dL for more than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HRS</w:t>
      </w:r>
      <w:r w:rsidR="004A751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type 2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referred to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 with slow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ng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function deterioration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cirrhosis with refractory ascites (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 of 1.5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2.5 mg/dL)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E438D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Because </w:t>
      </w:r>
      <w:proofErr w:type="spellStart"/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4B21E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4B21E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less sensitive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bio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marker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070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several pathophysiological limitations due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to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sarcopenia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by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hepatic injury </w:t>
      </w:r>
      <w:r w:rsidR="005070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(discuss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5070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later)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International Club of Ascites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42" w:name="_Hlk1557316"/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321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</w:t>
      </w:r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End w:id="42"/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recently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proposed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458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new diagnostic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criterion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HRS in 2015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11653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Accordingly,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2.5 mg/</w:t>
      </w:r>
      <w:proofErr w:type="spellStart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dL</w:t>
      </w:r>
      <w:proofErr w:type="spellEnd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criterion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removed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along with 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recommending HRS as another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kind 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AKI, called </w:t>
      </w:r>
      <w:bookmarkStart w:id="43" w:name="_Hlk1557384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HRS–AKI</w:t>
      </w:r>
      <w:bookmarkEnd w:id="43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the 2-wk threshold for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diagnosis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HRS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 its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subtypes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removed.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ultimate changes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diagnostic criteria from HRS to HRS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now in the context of “cirrhotic patients who develop AKI </w:t>
      </w:r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detecting a change in absolute </w:t>
      </w:r>
      <w:proofErr w:type="spellStart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 of ≥ 0.3 mg/dL or by an increase in </w:t>
      </w:r>
      <w:proofErr w:type="spellStart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≥ 50% from baseline within 48 h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 lack of volume expansion response </w:t>
      </w:r>
      <w:r w:rsidR="00645842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without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evidence of shock, recent exposure to nephrotoxic agents or preexisting structural renal disease”</w:t>
      </w:r>
      <w:r w:rsidR="004900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[4]</w:t>
      </w:r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</w:t>
      </w:r>
      <w:r w:rsidR="003C7A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EB98E95" w14:textId="08A4B960" w:rsidR="00572A1E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2007, the </w:t>
      </w:r>
      <w:bookmarkStart w:id="44" w:name="_Hlk1557481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Network (AKIN) </w:t>
      </w:r>
      <w:bookmarkEnd w:id="4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proposed the guideline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for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AKI-defining criteria</w:t>
      </w:r>
      <w:r w:rsidR="004368C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[11]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68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integrated into the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ICA and the </w:t>
      </w:r>
      <w:bookmarkStart w:id="45" w:name="_Hlk155753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Dialysis Quality Initiative (ADQI) </w:t>
      </w:r>
      <w:bookmarkEnd w:id="45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2011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87632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12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</w:t>
      </w:r>
      <w:r w:rsidR="00EA4B88" w:rsidRPr="00857B0F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because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several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validation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AKIN criteria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show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independent 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mortality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depend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 on the stage of renal injury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</w:t>
      </w:r>
      <w:r w:rsidR="009E7F8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-1</w:t>
      </w:r>
      <w:r w:rsidR="009E7F8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most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recently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proposed guideline from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Huelin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9E7F8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17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suggest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stage 1 AKI should be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divided into 2 phases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5C31B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1A 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1.5 mg/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dL</w:t>
      </w:r>
      <w:proofErr w:type="spellEnd"/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stage 1B 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&gt;</w:t>
      </w:r>
      <w:r w:rsidR="005C31B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1.5 mg/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dL</w:t>
      </w:r>
      <w:proofErr w:type="spellEnd"/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because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1 AKI with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1.5 mg/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dL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shows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similar mortality rate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stage 2 AKI. However, further validation study is needed due to the unclear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differences 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baseline characteristic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1A and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1B AKI, 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more severe liver dysfunction is shown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the latter group.</w:t>
      </w:r>
    </w:p>
    <w:p w14:paraId="32685CA9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0AC0ADA" w14:textId="013DFAE4" w:rsidR="0050701A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He</w:t>
      </w:r>
      <w:r w:rsidR="008C3E7C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patorenal syndrome–acute kidney injury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857B0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changing of pathophysiolog</w:t>
      </w:r>
      <w:r w:rsidR="006531A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ic definitions</w:t>
      </w:r>
    </w:p>
    <w:p w14:paraId="31500B99" w14:textId="41CEB94C" w:rsidR="00084A21" w:rsidRPr="00857B0F" w:rsidRDefault="00FC700A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new definitions of advanced liver disease and AKI </w:t>
      </w:r>
      <w:r w:rsidR="0029606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improve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9606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of the underlying pathophysiologic mechanisms in the liver and kidneys. </w:t>
      </w:r>
      <w:r w:rsidR="00731B8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HRS 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currently not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only</w:t>
      </w:r>
      <w:r w:rsidR="00FB59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form of AKI in chronic liver disease. </w:t>
      </w:r>
      <w:r w:rsidR="00DD74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Indeed, 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vast majority of AKI </w:t>
      </w:r>
      <w:r w:rsidR="00DD74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chronic liver disease is n</w:t>
      </w:r>
      <w:r w:rsidR="007A067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9D100D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DD74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characterized as</w:t>
      </w:r>
      <w:r w:rsidR="009D10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A0673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HRS, p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articularly</w:t>
      </w:r>
      <w:r w:rsidR="007A067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ACLF</w:t>
      </w:r>
      <w:r w:rsidR="0023288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4)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2A7627E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D4D633B" w14:textId="5A7A3E75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Splanchnic vasodilatation </w:t>
      </w:r>
    </w:p>
    <w:p w14:paraId="08B50D41" w14:textId="33449832" w:rsidR="00300682" w:rsidRPr="00857B0F" w:rsidRDefault="007A685B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progression of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advanced chronic liver disease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architecture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disrupt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ion)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results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splanchnic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vasodilatation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response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to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increase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intrahepatic resistance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portal hypertension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by several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mediators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nitric oxides, 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prostacyclin, carbon monoxide, </w:t>
      </w:r>
      <w:bookmarkStart w:id="46" w:name="OLE_LINK7"/>
      <w:bookmarkStart w:id="47" w:name="OLE_LINK12"/>
      <w:proofErr w:type="spellStart"/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epoxyeicos</w:t>
      </w:r>
      <w:r w:rsidR="00C57F3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trienoic</w:t>
      </w:r>
      <w:bookmarkEnd w:id="46"/>
      <w:bookmarkEnd w:id="47"/>
      <w:proofErr w:type="spellEnd"/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acids, gluc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gon, 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endogenous cannabinoids, and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adrenomedullin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446ED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18-24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C714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advanced cirrhosis,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loss of liver compensation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slow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progressi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due to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progressive splanchnic vasodilatation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(loss of the counteract vasoconstriction)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leading to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 in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effective circulatory volum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e, reduced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blood flow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AKI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This phenomenon simulates the renin-angiotensin-aldosterone system 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(RAAS)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 vasopressin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in turn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cause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severe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vasoconstriction and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worsening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</w:t>
      </w:r>
      <w:proofErr w:type="gramStart"/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hypoperfusion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25]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A1B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vidence of their functional nature was illustrated by </w:t>
      </w:r>
      <w:r w:rsidR="001A1B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measuring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copeptin</w:t>
      </w:r>
      <w:proofErr w:type="spellEnd"/>
      <w:r w:rsidR="00D201E6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 39-amino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acid </w:t>
      </w:r>
      <w:proofErr w:type="spellStart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glycopeptide</w:t>
      </w:r>
      <w:proofErr w:type="spellEnd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released from the neurohypophysis</w:t>
      </w:r>
      <w:r w:rsidR="001A1B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48" w:name="_Hlk1559730"/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arginine vasopressin (AVP)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End w:id="48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higher c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>opeptin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</w:t>
      </w:r>
      <w:r w:rsidR="00A12EA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B76834" w:rsidRPr="00857B0F">
        <w:rPr>
          <w:rFonts w:ascii="Book Antiqua" w:hAnsi="Book Antiqua" w:cs="Times New Roman"/>
          <w:color w:val="000000" w:themeColor="text1"/>
          <w:sz w:val="24"/>
          <w:szCs w:val="24"/>
        </w:rPr>
        <w:t>greater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risk of AKI and the worse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outcomes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decompensated </w:t>
      </w:r>
      <w:proofErr w:type="gramStart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26]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the deterioration of renal perfusion 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caused by the alteration of renal blood flow </w:t>
      </w:r>
      <w:proofErr w:type="gramStart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autoregulation</w:t>
      </w:r>
      <w:r w:rsidR="005C7D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5C7D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27</w:t>
      </w:r>
      <w:r w:rsidR="009963E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,28</w:t>
      </w:r>
      <w:r w:rsidR="005C7D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Together, the current treatment concepts of HRS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reversing the physiological responses by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improving the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hemodynamic vascular bed 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using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volume expansion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as 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together with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splanchnic vasoconstrictors. </w:t>
      </w:r>
    </w:p>
    <w:p w14:paraId="312AE949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761E9A2E" w14:textId="0DE54F96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Role of inflammation</w:t>
      </w:r>
    </w:p>
    <w:p w14:paraId="02DB3722" w14:textId="4DE52D22" w:rsidR="007E664E" w:rsidRPr="00857B0F" w:rsidRDefault="00992C08" w:rsidP="00857B0F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color w:val="000000" w:themeColor="text1"/>
        </w:rPr>
        <w:t xml:space="preserve">Systemic </w:t>
      </w:r>
      <w:r w:rsidRPr="00857B0F">
        <w:rPr>
          <w:rStyle w:val="highlight"/>
          <w:rFonts w:ascii="Book Antiqua" w:hAnsi="Book Antiqua" w:cs="Times New Roman"/>
          <w:color w:val="000000" w:themeColor="text1"/>
        </w:rPr>
        <w:t>inflammation</w:t>
      </w:r>
      <w:r w:rsidRPr="00857B0F">
        <w:rPr>
          <w:rFonts w:ascii="Book Antiqua" w:hAnsi="Book Antiqua" w:cs="Times New Roman"/>
          <w:color w:val="000000" w:themeColor="text1"/>
        </w:rPr>
        <w:t xml:space="preserve"> is one of the mechanisms responsible for </w:t>
      </w:r>
      <w:r w:rsidR="005B4679" w:rsidRPr="00857B0F">
        <w:rPr>
          <w:rFonts w:ascii="Book Antiqua" w:hAnsi="Book Antiqua" w:cs="Times New Roman"/>
          <w:color w:val="000000" w:themeColor="text1"/>
        </w:rPr>
        <w:t>decompensated cirrhosis</w:t>
      </w:r>
      <w:r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B72CA4" w:rsidRPr="00857B0F">
        <w:rPr>
          <w:rFonts w:ascii="Book Antiqua" w:hAnsi="Book Antiqua" w:cs="Times New Roman"/>
          <w:color w:val="000000" w:themeColor="text1"/>
        </w:rPr>
        <w:t>because</w:t>
      </w:r>
      <w:r w:rsidR="005B4679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B72CA4" w:rsidRPr="00857B0F">
        <w:rPr>
          <w:rFonts w:ascii="Book Antiqua" w:hAnsi="Book Antiqua" w:cs="Times New Roman"/>
          <w:color w:val="000000" w:themeColor="text1"/>
        </w:rPr>
        <w:t xml:space="preserve">increased inflammatory cytokines </w:t>
      </w:r>
      <w:r w:rsidRPr="00857B0F">
        <w:rPr>
          <w:rFonts w:ascii="Book Antiqua" w:hAnsi="Book Antiqua" w:cs="Times New Roman"/>
          <w:color w:val="000000" w:themeColor="text1"/>
        </w:rPr>
        <w:t>are</w:t>
      </w:r>
      <w:r w:rsidR="00B72CA4" w:rsidRPr="00857B0F">
        <w:rPr>
          <w:rFonts w:ascii="Book Antiqua" w:hAnsi="Book Antiqua" w:cs="Times New Roman"/>
          <w:color w:val="000000" w:themeColor="text1"/>
        </w:rPr>
        <w:t xml:space="preserve"> demonstrated in </w:t>
      </w:r>
      <w:r w:rsidR="005B4679" w:rsidRPr="00857B0F">
        <w:rPr>
          <w:rFonts w:ascii="Book Antiqua" w:hAnsi="Book Antiqua" w:cs="Times New Roman"/>
          <w:color w:val="000000" w:themeColor="text1"/>
        </w:rPr>
        <w:t>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5B4679" w:rsidRPr="00857B0F">
        <w:rPr>
          <w:rFonts w:ascii="Book Antiqua" w:hAnsi="Book Antiqua" w:cs="Times New Roman"/>
          <w:color w:val="000000" w:themeColor="text1"/>
        </w:rPr>
        <w:t>AKI</w:t>
      </w:r>
      <w:r w:rsidR="00B72CA4" w:rsidRPr="00857B0F">
        <w:rPr>
          <w:rFonts w:ascii="Book Antiqua" w:hAnsi="Book Antiqua" w:cs="Times New Roman"/>
          <w:color w:val="000000" w:themeColor="text1"/>
        </w:rPr>
        <w:t xml:space="preserve"> (</w:t>
      </w:r>
      <w:r w:rsidR="005C7D50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5B4679" w:rsidRPr="00857B0F">
        <w:rPr>
          <w:rFonts w:ascii="Book Antiqua" w:hAnsi="Book Antiqua" w:cs="Times New Roman"/>
          <w:color w:val="000000" w:themeColor="text1"/>
        </w:rPr>
        <w:t>late stage of cirrhosis</w:t>
      </w:r>
      <w:r w:rsidR="00B72CA4" w:rsidRPr="00857B0F">
        <w:rPr>
          <w:rFonts w:ascii="Book Antiqua" w:hAnsi="Book Antiqua" w:cs="Times New Roman"/>
          <w:color w:val="000000" w:themeColor="text1"/>
        </w:rPr>
        <w:t>)</w:t>
      </w:r>
      <w:r w:rsidR="004728F1" w:rsidRPr="00857B0F">
        <w:rPr>
          <w:rFonts w:ascii="Book Antiqua" w:hAnsi="Book Antiqua" w:cs="Times New Roman"/>
          <w:color w:val="000000" w:themeColor="text1"/>
        </w:rPr>
        <w:t>. Advanced liver disease with</w:t>
      </w:r>
      <w:r w:rsidR="002905E8" w:rsidRPr="00857B0F">
        <w:rPr>
          <w:rFonts w:ascii="Book Antiqua" w:hAnsi="Book Antiqua" w:cs="Times New Roman"/>
          <w:color w:val="000000" w:themeColor="text1"/>
        </w:rPr>
        <w:t xml:space="preserve"> </w:t>
      </w:r>
      <w:bookmarkStart w:id="49" w:name="_Hlk1560320"/>
      <w:r w:rsidR="002905E8" w:rsidRPr="00857B0F">
        <w:rPr>
          <w:rFonts w:ascii="Book Antiqua" w:hAnsi="Book Antiqua" w:cs="Times New Roman"/>
          <w:color w:val="000000" w:themeColor="text1"/>
        </w:rPr>
        <w:t>spontaneous bacterial peritonitis (</w:t>
      </w:r>
      <w:r w:rsidR="004728F1" w:rsidRPr="00857B0F">
        <w:rPr>
          <w:rFonts w:ascii="Book Antiqua" w:hAnsi="Book Antiqua" w:cs="Times New Roman"/>
          <w:color w:val="000000" w:themeColor="text1"/>
        </w:rPr>
        <w:t>SBP</w:t>
      </w:r>
      <w:r w:rsidR="002905E8" w:rsidRPr="00857B0F">
        <w:rPr>
          <w:rFonts w:ascii="Book Antiqua" w:hAnsi="Book Antiqua" w:cs="Times New Roman"/>
          <w:color w:val="000000" w:themeColor="text1"/>
        </w:rPr>
        <w:t>)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 </w:t>
      </w:r>
      <w:bookmarkEnd w:id="49"/>
      <w:r w:rsidR="004728F1" w:rsidRPr="00857B0F">
        <w:rPr>
          <w:rFonts w:ascii="Book Antiqua" w:hAnsi="Book Antiqua" w:cs="Times New Roman"/>
          <w:color w:val="000000" w:themeColor="text1"/>
        </w:rPr>
        <w:t xml:space="preserve">and renal insufficiency </w:t>
      </w:r>
      <w:r w:rsidR="00E905C0" w:rsidRPr="00857B0F">
        <w:rPr>
          <w:rFonts w:ascii="Book Antiqua" w:hAnsi="Book Antiqua" w:cs="Times New Roman"/>
          <w:color w:val="000000" w:themeColor="text1"/>
        </w:rPr>
        <w:t>is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 characterized by </w:t>
      </w:r>
      <w:r w:rsidR="003418D4" w:rsidRPr="00857B0F">
        <w:rPr>
          <w:rFonts w:ascii="Book Antiqua" w:hAnsi="Book Antiqua" w:cs="Times New Roman"/>
          <w:color w:val="000000" w:themeColor="text1"/>
        </w:rPr>
        <w:t>high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 </w:t>
      </w:r>
      <w:bookmarkStart w:id="50" w:name="_Hlk1560340"/>
      <w:r w:rsidR="004728F1" w:rsidRPr="00857B0F">
        <w:rPr>
          <w:rFonts w:ascii="Book Antiqua" w:hAnsi="Book Antiqua" w:cs="Times New Roman"/>
          <w:color w:val="000000" w:themeColor="text1"/>
        </w:rPr>
        <w:t>tumor necrosis factor (TNF)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bookmarkEnd w:id="50"/>
      <w:r w:rsidR="004728F1" w:rsidRPr="00857B0F">
        <w:rPr>
          <w:rFonts w:ascii="Book Antiqua" w:hAnsi="Book Antiqua" w:cs="Times New Roman"/>
          <w:color w:val="000000" w:themeColor="text1"/>
        </w:rPr>
        <w:t>α and interleukin (IL)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6 compared with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advanced liver disease 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with normal renal </w:t>
      </w:r>
      <w:proofErr w:type="gramStart"/>
      <w:r w:rsidR="004728F1" w:rsidRPr="00857B0F">
        <w:rPr>
          <w:rFonts w:ascii="Book Antiqua" w:hAnsi="Book Antiqua" w:cs="Times New Roman"/>
          <w:color w:val="000000" w:themeColor="text1"/>
        </w:rPr>
        <w:t>function</w:t>
      </w:r>
      <w:r w:rsidR="004728F1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790B24" w:rsidRPr="00857B0F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="004728F1" w:rsidRPr="00857B0F">
        <w:rPr>
          <w:rFonts w:ascii="Book Antiqua" w:hAnsi="Book Antiqua" w:cs="Times New Roman"/>
          <w:color w:val="000000" w:themeColor="text1"/>
          <w:vertAlign w:val="superscript"/>
        </w:rPr>
        <w:t>9]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. Furthermore, 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patients with acute decompensated cirrhosis and </w:t>
      </w:r>
      <w:r w:rsidR="003418D4" w:rsidRPr="00857B0F">
        <w:rPr>
          <w:rFonts w:ascii="Book Antiqua" w:hAnsi="Book Antiqua" w:cs="Times New Roman"/>
          <w:color w:val="000000" w:themeColor="text1"/>
        </w:rPr>
        <w:t>difficult</w:t>
      </w:r>
      <w:r w:rsidR="00727BC1" w:rsidRPr="00857B0F">
        <w:rPr>
          <w:rFonts w:ascii="Book Antiqua" w:hAnsi="Book Antiqua" w:cs="Times New Roman"/>
          <w:color w:val="000000" w:themeColor="text1"/>
        </w:rPr>
        <w:t>-</w:t>
      </w:r>
      <w:r w:rsidR="003418D4" w:rsidRPr="00857B0F">
        <w:rPr>
          <w:rFonts w:ascii="Book Antiqua" w:hAnsi="Book Antiqua" w:cs="Times New Roman"/>
          <w:color w:val="000000" w:themeColor="text1"/>
        </w:rPr>
        <w:t>to</w:t>
      </w:r>
      <w:r w:rsidR="00727BC1" w:rsidRPr="00857B0F">
        <w:rPr>
          <w:rFonts w:ascii="Book Antiqua" w:hAnsi="Book Antiqua" w:cs="Times New Roman"/>
          <w:color w:val="000000" w:themeColor="text1"/>
        </w:rPr>
        <w:t>-</w:t>
      </w:r>
      <w:r w:rsidR="003418D4" w:rsidRPr="00857B0F">
        <w:rPr>
          <w:rFonts w:ascii="Book Antiqua" w:hAnsi="Book Antiqua" w:cs="Times New Roman"/>
          <w:color w:val="000000" w:themeColor="text1"/>
        </w:rPr>
        <w:t xml:space="preserve">treat </w:t>
      </w:r>
      <w:r w:rsidR="00F4723B" w:rsidRPr="00857B0F">
        <w:rPr>
          <w:rFonts w:ascii="Book Antiqua" w:hAnsi="Book Antiqua" w:cs="Times New Roman"/>
          <w:color w:val="000000" w:themeColor="text1"/>
        </w:rPr>
        <w:t>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AKI </w:t>
      </w:r>
      <w:r w:rsidR="003418D4" w:rsidRPr="00857B0F">
        <w:rPr>
          <w:rFonts w:ascii="Book Antiqua" w:hAnsi="Book Antiqua" w:cs="Times New Roman"/>
          <w:color w:val="000000" w:themeColor="text1"/>
        </w:rPr>
        <w:t xml:space="preserve">(persistent AKI) demonstrate 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higher </w:t>
      </w:r>
      <w:r w:rsidR="00FD1D0C" w:rsidRPr="00857B0F">
        <w:rPr>
          <w:rFonts w:ascii="Book Antiqua" w:hAnsi="Book Antiqua" w:cs="Times New Roman"/>
          <w:color w:val="000000" w:themeColor="text1"/>
        </w:rPr>
        <w:t>interfer</w:t>
      </w:r>
      <w:r w:rsidR="00FE070C" w:rsidRPr="00857B0F">
        <w:rPr>
          <w:rFonts w:ascii="Book Antiqua" w:hAnsi="Book Antiqua" w:cs="Times New Roman"/>
          <w:color w:val="000000" w:themeColor="text1"/>
        </w:rPr>
        <w:t>o</w:t>
      </w:r>
      <w:r w:rsidR="00FD1D0C" w:rsidRPr="00857B0F">
        <w:rPr>
          <w:rFonts w:ascii="Book Antiqua" w:hAnsi="Book Antiqua" w:cs="Times New Roman"/>
          <w:color w:val="000000" w:themeColor="text1"/>
        </w:rPr>
        <w:t>n-indu</w:t>
      </w:r>
      <w:r w:rsidR="00FE070C" w:rsidRPr="00857B0F">
        <w:rPr>
          <w:rFonts w:ascii="Book Antiqua" w:hAnsi="Book Antiqua" w:cs="Times New Roman"/>
          <w:color w:val="000000" w:themeColor="text1"/>
        </w:rPr>
        <w:t>cible protein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r w:rsidR="00FE070C" w:rsidRPr="00857B0F">
        <w:rPr>
          <w:rFonts w:ascii="Book Antiqua" w:hAnsi="Book Antiqua" w:cs="Times New Roman"/>
          <w:color w:val="000000" w:themeColor="text1"/>
        </w:rPr>
        <w:t>1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0 and </w:t>
      </w:r>
      <w:r w:rsidR="00FE070C" w:rsidRPr="00857B0F">
        <w:rPr>
          <w:rFonts w:ascii="Book Antiqua" w:hAnsi="Book Antiqua" w:cs="Times New Roman"/>
          <w:color w:val="000000" w:themeColor="text1"/>
        </w:rPr>
        <w:t>vascular cell adhesion molecule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r w:rsidR="00FE070C" w:rsidRPr="00857B0F">
        <w:rPr>
          <w:rFonts w:ascii="Book Antiqua" w:hAnsi="Book Antiqua" w:cs="Times New Roman"/>
          <w:color w:val="000000" w:themeColor="text1"/>
        </w:rPr>
        <w:t xml:space="preserve">1 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compared to </w:t>
      </w:r>
      <w:r w:rsidR="003418D4" w:rsidRPr="00857B0F">
        <w:rPr>
          <w:rFonts w:ascii="Book Antiqua" w:hAnsi="Book Antiqua" w:cs="Times New Roman"/>
          <w:color w:val="000000" w:themeColor="text1"/>
        </w:rPr>
        <w:t xml:space="preserve">patients with </w:t>
      </w:r>
      <w:r w:rsidR="002A2665" w:rsidRPr="00857B0F">
        <w:rPr>
          <w:rFonts w:ascii="Book Antiqua" w:hAnsi="Book Antiqua" w:cs="Times New Roman"/>
          <w:color w:val="000000" w:themeColor="text1"/>
        </w:rPr>
        <w:t>treatment</w:t>
      </w:r>
      <w:r w:rsidRPr="00857B0F">
        <w:rPr>
          <w:rFonts w:ascii="Book Antiqua" w:hAnsi="Book Antiqua" w:cs="Times New Roman"/>
          <w:color w:val="000000" w:themeColor="text1"/>
        </w:rPr>
        <w:t>-</w:t>
      </w:r>
      <w:r w:rsidR="002A2665" w:rsidRPr="00857B0F">
        <w:rPr>
          <w:rFonts w:ascii="Book Antiqua" w:hAnsi="Book Antiqua" w:cs="Times New Roman"/>
          <w:color w:val="000000" w:themeColor="text1"/>
        </w:rPr>
        <w:t xml:space="preserve">responsive </w:t>
      </w:r>
      <w:r w:rsidR="003418D4" w:rsidRPr="00857B0F">
        <w:rPr>
          <w:rFonts w:ascii="Book Antiqua" w:hAnsi="Book Antiqua" w:cs="Times New Roman"/>
          <w:color w:val="000000" w:themeColor="text1"/>
        </w:rPr>
        <w:t>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proofErr w:type="gramStart"/>
      <w:r w:rsidR="003418D4" w:rsidRPr="00857B0F">
        <w:rPr>
          <w:rFonts w:ascii="Book Antiqua" w:hAnsi="Book Antiqua" w:cs="Times New Roman"/>
          <w:color w:val="000000" w:themeColor="text1"/>
        </w:rPr>
        <w:t>AKI</w:t>
      </w:r>
      <w:r w:rsidR="00F4723B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790B24" w:rsidRPr="00857B0F">
        <w:rPr>
          <w:rFonts w:ascii="Book Antiqua" w:hAnsi="Book Antiqua" w:cs="Times New Roman"/>
          <w:color w:val="000000" w:themeColor="text1"/>
          <w:vertAlign w:val="superscript"/>
        </w:rPr>
        <w:t>30</w:t>
      </w:r>
      <w:r w:rsidR="00F4723B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F4723B" w:rsidRPr="00857B0F">
        <w:rPr>
          <w:rFonts w:ascii="Book Antiqua" w:hAnsi="Book Antiqua" w:cs="Times New Roman"/>
          <w:color w:val="000000" w:themeColor="text1"/>
        </w:rPr>
        <w:t>.</w:t>
      </w:r>
      <w:r w:rsidR="00FE070C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2A2665" w:rsidRPr="00857B0F">
        <w:rPr>
          <w:rFonts w:ascii="Book Antiqua" w:hAnsi="Book Antiqua" w:cs="Times New Roman"/>
          <w:color w:val="000000" w:themeColor="text1"/>
        </w:rPr>
        <w:t>In addition, t</w:t>
      </w:r>
      <w:r w:rsidRPr="00857B0F">
        <w:rPr>
          <w:rFonts w:ascii="Book Antiqua" w:hAnsi="Book Antiqua" w:cs="Times New Roman"/>
          <w:color w:val="000000" w:themeColor="text1"/>
        </w:rPr>
        <w:t xml:space="preserve">he growing </w:t>
      </w:r>
      <w:r w:rsidR="00727BC1" w:rsidRPr="00857B0F">
        <w:rPr>
          <w:rFonts w:ascii="Book Antiqua" w:hAnsi="Book Antiqua" w:cs="Times New Roman"/>
          <w:color w:val="000000" w:themeColor="text1"/>
        </w:rPr>
        <w:t>evidence</w:t>
      </w:r>
      <w:r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afforded </w:t>
      </w:r>
      <w:r w:rsidRPr="00857B0F">
        <w:rPr>
          <w:rFonts w:ascii="Book Antiqua" w:hAnsi="Book Antiqua" w:cs="Times New Roman"/>
          <w:color w:val="000000" w:themeColor="text1"/>
        </w:rPr>
        <w:t>by system</w:t>
      </w:r>
      <w:r w:rsidR="00727BC1" w:rsidRPr="00857B0F">
        <w:rPr>
          <w:rFonts w:ascii="Book Antiqua" w:hAnsi="Book Antiqua" w:cs="Times New Roman"/>
          <w:color w:val="000000" w:themeColor="text1"/>
        </w:rPr>
        <w:t>s</w:t>
      </w:r>
      <w:r w:rsidRPr="00857B0F">
        <w:rPr>
          <w:rFonts w:ascii="Book Antiqua" w:hAnsi="Book Antiqua" w:cs="Times New Roman"/>
          <w:color w:val="000000" w:themeColor="text1"/>
        </w:rPr>
        <w:t xml:space="preserve"> biology analysis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has </w:t>
      </w:r>
      <w:r w:rsidRPr="00857B0F">
        <w:rPr>
          <w:rFonts w:ascii="Book Antiqua" w:hAnsi="Book Antiqua" w:cs="Times New Roman"/>
          <w:color w:val="000000" w:themeColor="text1"/>
        </w:rPr>
        <w:t xml:space="preserve">demonstrated </w:t>
      </w:r>
      <w:r w:rsidR="002A2665" w:rsidRPr="00857B0F">
        <w:rPr>
          <w:rFonts w:ascii="Book Antiqua" w:hAnsi="Book Antiqua" w:cs="Times New Roman"/>
          <w:color w:val="000000" w:themeColor="text1"/>
        </w:rPr>
        <w:t xml:space="preserve">a similar </w:t>
      </w:r>
      <w:r w:rsidRPr="00857B0F">
        <w:rPr>
          <w:rFonts w:ascii="Book Antiqua" w:hAnsi="Book Antiqua" w:cs="Times New Roman"/>
          <w:color w:val="000000" w:themeColor="text1"/>
        </w:rPr>
        <w:t xml:space="preserve">nature of inflammation </w:t>
      </w:r>
      <w:r w:rsidR="00332AAB" w:rsidRPr="00857B0F">
        <w:rPr>
          <w:rFonts w:ascii="Book Antiqua" w:hAnsi="Book Antiqua" w:cs="Times New Roman"/>
          <w:color w:val="000000" w:themeColor="text1"/>
        </w:rPr>
        <w:t>in 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332AAB" w:rsidRPr="00857B0F">
        <w:rPr>
          <w:rFonts w:ascii="Book Antiqua" w:hAnsi="Book Antiqua" w:cs="Times New Roman"/>
          <w:color w:val="000000" w:themeColor="text1"/>
        </w:rPr>
        <w:t xml:space="preserve">AKI </w:t>
      </w:r>
      <w:r w:rsidR="002A2665" w:rsidRPr="00857B0F">
        <w:rPr>
          <w:rFonts w:ascii="Book Antiqua" w:hAnsi="Book Antiqua" w:cs="Times New Roman"/>
          <w:color w:val="000000" w:themeColor="text1"/>
        </w:rPr>
        <w:t>in comparison with</w:t>
      </w:r>
      <w:r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332AAB" w:rsidRPr="00857B0F">
        <w:rPr>
          <w:rFonts w:ascii="Book Antiqua" w:hAnsi="Book Antiqua" w:cs="Times New Roman"/>
          <w:color w:val="000000" w:themeColor="text1"/>
        </w:rPr>
        <w:t>AKI in</w:t>
      </w:r>
      <w:r w:rsidRPr="00857B0F">
        <w:rPr>
          <w:rFonts w:ascii="Book Antiqua" w:hAnsi="Book Antiqua" w:cs="Times New Roman"/>
          <w:color w:val="000000" w:themeColor="text1"/>
        </w:rPr>
        <w:t xml:space="preserve"> chronic non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Pr="00857B0F">
        <w:rPr>
          <w:rFonts w:ascii="Book Antiqua" w:hAnsi="Book Antiqua" w:cs="Times New Roman"/>
          <w:color w:val="000000" w:themeColor="text1"/>
        </w:rPr>
        <w:t>hepatic condition</w:t>
      </w:r>
      <w:r w:rsidR="00A1571A" w:rsidRPr="00857B0F">
        <w:rPr>
          <w:rFonts w:ascii="Book Antiqua" w:hAnsi="Book Antiqua" w:cs="Times New Roman"/>
          <w:color w:val="000000" w:themeColor="text1"/>
        </w:rPr>
        <w:t>s,</w:t>
      </w:r>
      <w:r w:rsidRPr="00857B0F">
        <w:rPr>
          <w:rFonts w:ascii="Book Antiqua" w:hAnsi="Book Antiqua" w:cs="Times New Roman"/>
          <w:color w:val="000000" w:themeColor="text1"/>
        </w:rPr>
        <w:t xml:space="preserve"> such as</w:t>
      </w:r>
      <w:r w:rsidR="00332AAB" w:rsidRPr="00857B0F">
        <w:rPr>
          <w:rFonts w:ascii="Book Antiqua" w:hAnsi="Book Antiqua" w:cs="Times New Roman"/>
          <w:color w:val="000000" w:themeColor="text1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</w:rPr>
        <w:t xml:space="preserve">lupus </w:t>
      </w:r>
      <w:proofErr w:type="gramStart"/>
      <w:r w:rsidR="00332AAB" w:rsidRPr="00857B0F">
        <w:rPr>
          <w:rFonts w:ascii="Book Antiqua" w:hAnsi="Book Antiqua" w:cs="Times New Roman"/>
          <w:color w:val="000000" w:themeColor="text1"/>
        </w:rPr>
        <w:t>nephritis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Pr="00857B0F">
        <w:rPr>
          <w:rFonts w:ascii="Book Antiqua" w:hAnsi="Book Antiqua" w:cs="Times New Roman"/>
          <w:color w:val="000000" w:themeColor="text1"/>
          <w:vertAlign w:val="superscript"/>
        </w:rPr>
        <w:t>30]</w:t>
      </w:r>
      <w:r w:rsidRPr="00857B0F">
        <w:rPr>
          <w:rFonts w:ascii="Book Antiqua" w:hAnsi="Book Antiqua" w:cs="Times New Roman"/>
          <w:color w:val="000000" w:themeColor="text1"/>
        </w:rPr>
        <w:t xml:space="preserve">. </w:t>
      </w:r>
    </w:p>
    <w:p w14:paraId="29B88BA0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F0DDD36" w14:textId="097D5F2A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Adrenal insufficiency</w:t>
      </w:r>
    </w:p>
    <w:p w14:paraId="072AD007" w14:textId="0C97E9E5" w:rsidR="007E664E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Relative adrenal insufficiency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found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over 25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30% of decompensated cirrhosis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Of note, adrenal insufficiency contributes to cardiomyopathy in cirrhosis patients via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downregulat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 of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β-adrenergic receptors as well as </w:t>
      </w:r>
      <w:r w:rsidR="00E905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alteration 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catecholamines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 on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vascular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tone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31]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A26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Furthermore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presence of adrenal insufficiency in patients with stable </w:t>
      </w:r>
      <w:r w:rsidR="00CF50B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decompensated 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associated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poorer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clinical 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characteristics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circulatory dysfunction, previous history of SBP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worse survival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rate</w:t>
      </w:r>
      <w:r w:rsidR="00CF50B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F50B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32]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AF49FB4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F4F9254" w14:textId="559F87FE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Cardiac dysfunction</w:t>
      </w:r>
    </w:p>
    <w:p w14:paraId="28AB26AA" w14:textId="721A6E5A" w:rsidR="00E30BFF" w:rsidRPr="00857B0F" w:rsidRDefault="00992C08" w:rsidP="00857B0F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color w:val="000000" w:themeColor="text1"/>
        </w:rPr>
        <w:lastRenderedPageBreak/>
        <w:t xml:space="preserve">The impacts of advanced chronic liver disease on </w:t>
      </w:r>
      <w:r w:rsidR="002A2665" w:rsidRPr="00857B0F">
        <w:rPr>
          <w:rFonts w:ascii="Book Antiqua" w:hAnsi="Book Antiqua" w:cs="Times New Roman"/>
          <w:color w:val="000000" w:themeColor="text1"/>
        </w:rPr>
        <w:t>cardiac</w:t>
      </w:r>
      <w:r w:rsidRPr="00857B0F">
        <w:rPr>
          <w:rFonts w:ascii="Book Antiqua" w:hAnsi="Book Antiqua" w:cs="Times New Roman"/>
          <w:color w:val="000000" w:themeColor="text1"/>
        </w:rPr>
        <w:t xml:space="preserve"> function and the systemic circulatory system are well known. </w:t>
      </w:r>
      <w:r w:rsidR="00727BC1" w:rsidRPr="00857B0F">
        <w:rPr>
          <w:rFonts w:ascii="Book Antiqua" w:hAnsi="Book Antiqua" w:cs="Times New Roman"/>
          <w:color w:val="000000" w:themeColor="text1"/>
        </w:rPr>
        <w:t>C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irrhotic cardiomyopathy </w:t>
      </w:r>
      <w:r w:rsidR="00DE7DE9" w:rsidRPr="00857B0F">
        <w:rPr>
          <w:rFonts w:ascii="Book Antiqua" w:hAnsi="Book Antiqua" w:cs="Times New Roman"/>
          <w:color w:val="000000" w:themeColor="text1"/>
        </w:rPr>
        <w:t xml:space="preserve">is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a 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diminished 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cardiac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contractile 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function with electrophysiological abnormalities in </w:t>
      </w:r>
      <w:r w:rsidR="00005A54" w:rsidRPr="00857B0F">
        <w:rPr>
          <w:rFonts w:ascii="Book Antiqua" w:hAnsi="Book Antiqua" w:cs="Times New Roman"/>
          <w:color w:val="000000" w:themeColor="text1"/>
        </w:rPr>
        <w:t>respons</w:t>
      </w:r>
      <w:r w:rsidR="002D06DB" w:rsidRPr="00857B0F">
        <w:rPr>
          <w:rFonts w:ascii="Book Antiqua" w:hAnsi="Book Antiqua" w:cs="Times New Roman"/>
          <w:color w:val="000000" w:themeColor="text1"/>
        </w:rPr>
        <w:t>e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 to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stress stimuli 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without </w:t>
      </w:r>
      <w:r w:rsidR="006B0194" w:rsidRPr="00857B0F">
        <w:rPr>
          <w:rFonts w:ascii="Book Antiqua" w:hAnsi="Book Antiqua" w:cs="Times New Roman"/>
          <w:color w:val="000000" w:themeColor="text1"/>
        </w:rPr>
        <w:t xml:space="preserve">preexisting cardiac </w:t>
      </w:r>
      <w:proofErr w:type="gramStart"/>
      <w:r w:rsidR="006B0194" w:rsidRPr="00857B0F">
        <w:rPr>
          <w:rFonts w:ascii="Book Antiqua" w:hAnsi="Book Antiqua" w:cs="Times New Roman"/>
          <w:color w:val="000000" w:themeColor="text1"/>
        </w:rPr>
        <w:t>disease</w:t>
      </w:r>
      <w:r w:rsidR="006B0194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33</w:t>
      </w:r>
      <w:r w:rsidR="006B0194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005A54" w:rsidRPr="00857B0F">
        <w:rPr>
          <w:rFonts w:ascii="Book Antiqua" w:hAnsi="Book Antiqua" w:cs="Times New Roman"/>
          <w:color w:val="000000" w:themeColor="text1"/>
        </w:rPr>
        <w:t>.</w:t>
      </w:r>
      <w:r w:rsidR="006B0194" w:rsidRPr="00857B0F">
        <w:rPr>
          <w:rFonts w:ascii="Book Antiqua" w:hAnsi="Book Antiqua" w:cs="Times New Roman"/>
          <w:color w:val="000000" w:themeColor="text1"/>
        </w:rPr>
        <w:t xml:space="preserve"> The emerging data </w:t>
      </w:r>
      <w:r w:rsidR="00727BC1" w:rsidRPr="00857B0F">
        <w:rPr>
          <w:rFonts w:ascii="Book Antiqua" w:hAnsi="Book Antiqua" w:cs="Times New Roman"/>
          <w:color w:val="000000" w:themeColor="text1"/>
        </w:rPr>
        <w:t>reflect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a </w:t>
      </w:r>
      <w:r w:rsidR="00F17020" w:rsidRPr="00857B0F">
        <w:rPr>
          <w:rFonts w:ascii="Book Antiqua" w:hAnsi="Book Antiqua" w:cs="Times New Roman"/>
          <w:color w:val="000000" w:themeColor="text1"/>
        </w:rPr>
        <w:t>liver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F17020" w:rsidRPr="00857B0F">
        <w:rPr>
          <w:rFonts w:ascii="Book Antiqua" w:hAnsi="Book Antiqua" w:cs="Times New Roman"/>
          <w:color w:val="000000" w:themeColor="text1"/>
        </w:rPr>
        <w:t>heart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kidney interaction. Cirrhotic cardiomyopathy </w:t>
      </w:r>
      <w:r w:rsidR="000A66D0" w:rsidRPr="00857B0F">
        <w:rPr>
          <w:rFonts w:ascii="Book Antiqua" w:hAnsi="Book Antiqua" w:cs="Times New Roman"/>
          <w:color w:val="000000" w:themeColor="text1"/>
        </w:rPr>
        <w:t>arises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 from sustained portal hypertension</w:t>
      </w:r>
      <w:r w:rsidR="008D738B" w:rsidRPr="00857B0F">
        <w:rPr>
          <w:rFonts w:ascii="Book Antiqua" w:hAnsi="Book Antiqua" w:cs="Times New Roman"/>
          <w:color w:val="000000" w:themeColor="text1"/>
        </w:rPr>
        <w:t>,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which </w:t>
      </w:r>
      <w:r w:rsidR="00B76834" w:rsidRPr="00857B0F">
        <w:rPr>
          <w:rFonts w:ascii="Book Antiqua" w:hAnsi="Book Antiqua" w:cs="Times New Roman"/>
          <w:color w:val="000000" w:themeColor="text1"/>
        </w:rPr>
        <w:t>increase</w:t>
      </w:r>
      <w:r w:rsidR="008D738B" w:rsidRPr="00857B0F">
        <w:rPr>
          <w:rFonts w:ascii="Book Antiqua" w:hAnsi="Book Antiqua" w:cs="Times New Roman"/>
          <w:color w:val="000000" w:themeColor="text1"/>
        </w:rPr>
        <w:t>s the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risk of bacterial translocation and portosystemic shunt. Bacterial translocation stimulates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 the production of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systemic inflammatory cytokines and eventually causes endothelial </w:t>
      </w:r>
      <w:proofErr w:type="gramStart"/>
      <w:r w:rsidR="000A5223" w:rsidRPr="00857B0F">
        <w:rPr>
          <w:rFonts w:ascii="Book Antiqua" w:hAnsi="Book Antiqua" w:cs="Times New Roman"/>
          <w:color w:val="000000" w:themeColor="text1"/>
        </w:rPr>
        <w:t>dysfunction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34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, while </w:t>
      </w:r>
      <w:r w:rsidR="000A5223" w:rsidRPr="00857B0F">
        <w:rPr>
          <w:rFonts w:ascii="Book Antiqua" w:hAnsi="Book Antiqua" w:cs="Times New Roman"/>
          <w:color w:val="000000" w:themeColor="text1"/>
        </w:rPr>
        <w:t>an increased portosystemic shunt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0A5223" w:rsidRPr="00857B0F">
        <w:rPr>
          <w:rFonts w:ascii="Book Antiqua" w:hAnsi="Book Antiqua" w:cs="Times New Roman"/>
          <w:color w:val="000000" w:themeColor="text1"/>
        </w:rPr>
        <w:t>decreases systemic vascular resistan</w:t>
      </w:r>
      <w:r w:rsidR="008D738B" w:rsidRPr="00857B0F">
        <w:rPr>
          <w:rFonts w:ascii="Book Antiqua" w:hAnsi="Book Antiqua" w:cs="Times New Roman"/>
          <w:color w:val="000000" w:themeColor="text1"/>
        </w:rPr>
        <w:t>ce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</w:rPr>
        <w:t>by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8D738B" w:rsidRPr="00857B0F">
        <w:rPr>
          <w:rFonts w:ascii="Book Antiqua" w:hAnsi="Book Antiqua" w:cs="Times New Roman"/>
          <w:color w:val="000000" w:themeColor="text1"/>
        </w:rPr>
        <w:t>increas</w:t>
      </w:r>
      <w:r w:rsidR="00727BC1" w:rsidRPr="00857B0F">
        <w:rPr>
          <w:rFonts w:ascii="Book Antiqua" w:hAnsi="Book Antiqua" w:cs="Times New Roman"/>
          <w:color w:val="000000" w:themeColor="text1"/>
        </w:rPr>
        <w:t>ing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nitric oxide, adenosine, bradykinin, and </w:t>
      </w:r>
      <w:r w:rsidR="00B67D52" w:rsidRPr="00857B0F">
        <w:rPr>
          <w:rFonts w:ascii="Book Antiqua" w:hAnsi="Book Antiqua" w:cs="Times New Roman"/>
          <w:color w:val="000000" w:themeColor="text1"/>
        </w:rPr>
        <w:t>endocannabinoids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35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. </w:t>
      </w:r>
      <w:r w:rsidR="003C3064" w:rsidRPr="00857B0F">
        <w:rPr>
          <w:rFonts w:ascii="Book Antiqua" w:hAnsi="Book Antiqua" w:cs="Times New Roman"/>
          <w:color w:val="000000" w:themeColor="text1"/>
        </w:rPr>
        <w:t>In addition, portal hypertension</w:t>
      </w:r>
      <w:r w:rsidRPr="00857B0F">
        <w:rPr>
          <w:rFonts w:ascii="Book Antiqua" w:hAnsi="Book Antiqua" w:cs="Times New Roman"/>
          <w:color w:val="000000" w:themeColor="text1"/>
        </w:rPr>
        <w:t xml:space="preserve"> and splanchnic dilation</w:t>
      </w:r>
      <w:r w:rsidR="003C3064" w:rsidRPr="00857B0F">
        <w:rPr>
          <w:rFonts w:ascii="Book Antiqua" w:hAnsi="Book Antiqua" w:cs="Times New Roman"/>
          <w:color w:val="000000" w:themeColor="text1"/>
        </w:rPr>
        <w:t xml:space="preserve"> activate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</w:rPr>
        <w:t xml:space="preserve">sympathetic nervous system and </w:t>
      </w:r>
      <w:r w:rsidR="003C3064" w:rsidRPr="00857B0F">
        <w:rPr>
          <w:rFonts w:ascii="Book Antiqua" w:hAnsi="Book Antiqua" w:cs="Times New Roman"/>
          <w:color w:val="000000" w:themeColor="text1"/>
        </w:rPr>
        <w:t>several neurohormon</w:t>
      </w:r>
      <w:r w:rsidRPr="00857B0F">
        <w:rPr>
          <w:rFonts w:ascii="Book Antiqua" w:hAnsi="Book Antiqua" w:cs="Times New Roman"/>
          <w:color w:val="000000" w:themeColor="text1"/>
        </w:rPr>
        <w:t>es, including AVP, renin, and angiotensin</w:t>
      </w:r>
      <w:r w:rsidR="008D738B" w:rsidRPr="00857B0F">
        <w:rPr>
          <w:rFonts w:ascii="Book Antiqua" w:hAnsi="Book Antiqua" w:cs="Times New Roman"/>
          <w:color w:val="000000" w:themeColor="text1"/>
        </w:rPr>
        <w:t>,</w:t>
      </w:r>
      <w:r w:rsidR="003C3064" w:rsidRPr="00857B0F">
        <w:rPr>
          <w:rFonts w:ascii="Book Antiqua" w:hAnsi="Book Antiqua" w:cs="Times New Roman"/>
          <w:color w:val="000000" w:themeColor="text1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</w:rPr>
        <w:t xml:space="preserve">which affect heart function by increasing afterload and </w:t>
      </w:r>
      <w:bookmarkStart w:id="51" w:name="_Hlk1562005"/>
      <w:r w:rsidRPr="00857B0F">
        <w:rPr>
          <w:rFonts w:ascii="Book Antiqua" w:hAnsi="Book Antiqua" w:cs="Times New Roman"/>
          <w:color w:val="000000" w:themeColor="text1"/>
        </w:rPr>
        <w:t>left ventricular end</w:t>
      </w:r>
      <w:r w:rsidR="008D738B" w:rsidRPr="00857B0F">
        <w:rPr>
          <w:rFonts w:ascii="Book Antiqua" w:hAnsi="Book Antiqua" w:cs="Times New Roman"/>
          <w:color w:val="000000" w:themeColor="text1"/>
        </w:rPr>
        <w:t>-</w:t>
      </w:r>
      <w:r w:rsidRPr="00857B0F">
        <w:rPr>
          <w:rFonts w:ascii="Book Antiqua" w:hAnsi="Book Antiqua" w:cs="Times New Roman"/>
          <w:color w:val="000000" w:themeColor="text1"/>
        </w:rPr>
        <w:t xml:space="preserve">diastolic </w:t>
      </w:r>
      <w:proofErr w:type="gramStart"/>
      <w:r w:rsidRPr="00857B0F">
        <w:rPr>
          <w:rFonts w:ascii="Book Antiqua" w:hAnsi="Book Antiqua" w:cs="Times New Roman"/>
          <w:color w:val="000000" w:themeColor="text1"/>
        </w:rPr>
        <w:t>pressure</w:t>
      </w:r>
      <w:bookmarkEnd w:id="51"/>
      <w:r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36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</w:rPr>
        <w:t>. Decreased cardiac output and increase</w:t>
      </w:r>
      <w:r w:rsidR="00D22343" w:rsidRPr="00857B0F">
        <w:rPr>
          <w:rFonts w:ascii="Book Antiqua" w:hAnsi="Book Antiqua" w:cs="Times New Roman"/>
          <w:color w:val="000000" w:themeColor="text1"/>
        </w:rPr>
        <w:t>d</w:t>
      </w:r>
      <w:r w:rsidRPr="00857B0F">
        <w:rPr>
          <w:rFonts w:ascii="Book Antiqua" w:hAnsi="Book Antiqua" w:cs="Times New Roman"/>
          <w:color w:val="000000" w:themeColor="text1"/>
        </w:rPr>
        <w:t xml:space="preserve"> right atrial pressure </w:t>
      </w:r>
      <w:r w:rsidR="00D971F4" w:rsidRPr="00857B0F">
        <w:rPr>
          <w:rFonts w:ascii="Book Antiqua" w:hAnsi="Book Antiqua" w:cs="Times New Roman"/>
          <w:color w:val="000000" w:themeColor="text1"/>
        </w:rPr>
        <w:t>cause</w:t>
      </w:r>
      <w:r w:rsidRPr="00857B0F">
        <w:rPr>
          <w:rFonts w:ascii="Book Antiqua" w:hAnsi="Book Antiqua" w:cs="Times New Roman"/>
          <w:color w:val="000000" w:themeColor="text1"/>
        </w:rPr>
        <w:t xml:space="preserve"> renal tissue</w:t>
      </w:r>
      <w:r w:rsidR="00D971F4" w:rsidRPr="00857B0F">
        <w:rPr>
          <w:rFonts w:ascii="Book Antiqua" w:hAnsi="Book Antiqua" w:cs="Times New Roman"/>
          <w:color w:val="000000" w:themeColor="text1"/>
        </w:rPr>
        <w:t xml:space="preserve"> hypoxia</w:t>
      </w:r>
      <w:r w:rsidRPr="00857B0F">
        <w:rPr>
          <w:rFonts w:ascii="Book Antiqua" w:hAnsi="Book Antiqua" w:cs="Times New Roman"/>
          <w:color w:val="000000" w:themeColor="text1"/>
        </w:rPr>
        <w:t xml:space="preserve"> and venous congestion, respectively, leading to kidney injury and </w:t>
      </w:r>
      <w:r w:rsidR="00727BC1" w:rsidRPr="00857B0F">
        <w:rPr>
          <w:rFonts w:ascii="Book Antiqua" w:hAnsi="Book Antiqua" w:cs="Times New Roman"/>
          <w:color w:val="000000" w:themeColor="text1"/>
        </w:rPr>
        <w:t>lower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34017" w:rsidRPr="00857B0F">
        <w:rPr>
          <w:rFonts w:ascii="Book Antiqua" w:hAnsi="Book Antiqua" w:cs="Times New Roman"/>
          <w:color w:val="000000" w:themeColor="text1"/>
        </w:rPr>
        <w:t xml:space="preserve">glomerular filtration </w:t>
      </w:r>
      <w:proofErr w:type="gramStart"/>
      <w:r w:rsidR="00734017" w:rsidRPr="00857B0F">
        <w:rPr>
          <w:rFonts w:ascii="Book Antiqua" w:hAnsi="Book Antiqua" w:cs="Times New Roman"/>
          <w:color w:val="000000" w:themeColor="text1"/>
        </w:rPr>
        <w:t>rate</w:t>
      </w:r>
      <w:r w:rsidR="001377E9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37</w:t>
      </w:r>
      <w:r w:rsidR="001377E9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</w:rPr>
        <w:t>.</w:t>
      </w:r>
      <w:r w:rsidR="00D971F4" w:rsidRPr="00857B0F">
        <w:rPr>
          <w:rFonts w:ascii="Book Antiqua" w:hAnsi="Book Antiqua" w:cs="Times New Roman"/>
          <w:color w:val="000000" w:themeColor="text1"/>
        </w:rPr>
        <w:t xml:space="preserve"> Accordingly, cardiac dysfunction in advanced chronic liver disease </w:t>
      </w:r>
      <w:r w:rsidRPr="00857B0F">
        <w:rPr>
          <w:rFonts w:ascii="Book Antiqua" w:hAnsi="Book Antiqua" w:cs="Times New Roman"/>
          <w:color w:val="000000" w:themeColor="text1"/>
        </w:rPr>
        <w:t>deteriorates</w:t>
      </w:r>
      <w:r w:rsidR="00D971F4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renal function </w:t>
      </w:r>
      <w:r w:rsidR="00D971F4" w:rsidRPr="00857B0F">
        <w:rPr>
          <w:rFonts w:ascii="Book Antiqua" w:hAnsi="Book Antiqua" w:cs="Times New Roman"/>
          <w:color w:val="000000" w:themeColor="text1"/>
        </w:rPr>
        <w:t>in HRS</w:t>
      </w:r>
      <w:r w:rsidR="001D6E54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through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a </w:t>
      </w:r>
      <w:r w:rsidR="001D6E54" w:rsidRPr="00857B0F">
        <w:rPr>
          <w:rFonts w:ascii="Book Antiqua" w:hAnsi="Book Antiqua" w:cs="Times New Roman"/>
          <w:color w:val="000000" w:themeColor="text1"/>
        </w:rPr>
        <w:t>liver–heart–kidney connection</w:t>
      </w:r>
      <w:r w:rsidRPr="00857B0F">
        <w:rPr>
          <w:rFonts w:ascii="Book Antiqua" w:hAnsi="Book Antiqua" w:cs="Times New Roman"/>
          <w:color w:val="000000" w:themeColor="text1"/>
        </w:rPr>
        <w:t>,</w:t>
      </w:r>
      <w:r w:rsidR="00026BE1" w:rsidRPr="00857B0F">
        <w:rPr>
          <w:rFonts w:ascii="Book Antiqua" w:hAnsi="Book Antiqua" w:cs="Times New Roman"/>
          <w:color w:val="000000" w:themeColor="text1"/>
        </w:rPr>
        <w:t xml:space="preserve"> which is </w:t>
      </w:r>
      <w:r w:rsidRPr="00857B0F">
        <w:rPr>
          <w:rFonts w:ascii="Book Antiqua" w:hAnsi="Book Antiqua" w:cs="Times New Roman"/>
          <w:color w:val="000000" w:themeColor="text1"/>
        </w:rPr>
        <w:t>possibly</w:t>
      </w:r>
      <w:r w:rsidR="00026BE1" w:rsidRPr="00857B0F">
        <w:rPr>
          <w:rFonts w:ascii="Book Antiqua" w:hAnsi="Book Antiqua" w:cs="Times New Roman"/>
          <w:color w:val="000000" w:themeColor="text1"/>
        </w:rPr>
        <w:t xml:space="preserve"> related to a</w:t>
      </w:r>
      <w:r w:rsidR="00D742DE" w:rsidRPr="00857B0F">
        <w:rPr>
          <w:rFonts w:ascii="Book Antiqua" w:hAnsi="Book Antiqua" w:cs="Times New Roman"/>
          <w:color w:val="000000" w:themeColor="text1"/>
        </w:rPr>
        <w:t xml:space="preserve"> new model </w:t>
      </w:r>
      <w:r w:rsidR="00026BE1" w:rsidRPr="00857B0F">
        <w:rPr>
          <w:rFonts w:ascii="Book Antiqua" w:hAnsi="Book Antiqua" w:cs="Times New Roman"/>
          <w:color w:val="000000" w:themeColor="text1"/>
        </w:rPr>
        <w:t xml:space="preserve">of </w:t>
      </w:r>
      <w:r w:rsidR="00D742DE" w:rsidRPr="00857B0F">
        <w:rPr>
          <w:rFonts w:ascii="Book Antiqua" w:hAnsi="Book Antiqua" w:cs="Times New Roman"/>
          <w:color w:val="000000" w:themeColor="text1"/>
        </w:rPr>
        <w:t xml:space="preserve">therapeutic approaches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to </w:t>
      </w:r>
      <w:proofErr w:type="gramStart"/>
      <w:r w:rsidR="00D742DE" w:rsidRPr="00857B0F">
        <w:rPr>
          <w:rFonts w:ascii="Book Antiqua" w:hAnsi="Book Antiqua" w:cs="Times New Roman"/>
          <w:color w:val="000000" w:themeColor="text1"/>
        </w:rPr>
        <w:t>HR</w:t>
      </w:r>
      <w:r w:rsidR="00026BE1" w:rsidRPr="00857B0F">
        <w:rPr>
          <w:rFonts w:ascii="Book Antiqua" w:hAnsi="Book Antiqua" w:cs="Times New Roman"/>
          <w:color w:val="000000" w:themeColor="text1"/>
        </w:rPr>
        <w:t>S</w:t>
      </w:r>
      <w:r w:rsidR="00D742DE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38</w:t>
      </w:r>
      <w:r w:rsidR="00D742DE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D742DE" w:rsidRPr="00857B0F">
        <w:rPr>
          <w:rFonts w:ascii="Book Antiqua" w:hAnsi="Book Antiqua" w:cs="Times New Roman"/>
          <w:color w:val="000000" w:themeColor="text1"/>
        </w:rPr>
        <w:t>.</w:t>
      </w:r>
    </w:p>
    <w:p w14:paraId="51FF148B" w14:textId="77777777" w:rsidR="00857B0F" w:rsidRPr="00857B0F" w:rsidRDefault="00857B0F" w:rsidP="00857B0F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B7B5460" w14:textId="0D6EFBD7" w:rsidR="00F6433A" w:rsidRPr="00857B0F" w:rsidRDefault="00F6433A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Pathophysiology involved in AKI in other chronic liver diseases (non-HRS-AKI): </w:t>
      </w:r>
      <w:r w:rsidR="00857B0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update of evidences </w:t>
      </w:r>
    </w:p>
    <w:p w14:paraId="2023F547" w14:textId="63832A67" w:rsidR="007711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Role of inflammation</w:t>
      </w:r>
      <w:r w:rsidR="00683629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 apoptosis, and cell death</w:t>
      </w:r>
      <w:r w:rsidR="00857B0F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Hepatic inflammation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novel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major component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initiation and progression of liver </w:t>
      </w:r>
      <w:proofErr w:type="gramStart"/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injury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D511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39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D5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F6E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c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hronic liver disease</w:t>
      </w:r>
      <w:r w:rsidR="008F6E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hepatic inflammation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="008F6E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activated 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several risk factors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567EE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i.e</w:t>
      </w:r>
      <w:r w:rsidR="004567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.,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systemic infection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gastrointestinal bleeding, alcohol, viral infection, </w:t>
      </w:r>
      <w:r w:rsidR="004C54F9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etc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470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2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resulting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1):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epatocyte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damage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delivering several damage-associated molecular patterns (DAMPs) from liver cells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gut immunity 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impairment 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enhancing the translocation of pathogen-associated molecular pattern (PAMPs) from gut organisms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D511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40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Subsequently,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both DAMPs and PAMPs enhance the more severe liver damage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ALF, ACLF, and liver cirrhosis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0E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Several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associated </w:t>
      </w:r>
      <w:r w:rsidR="002000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DAMPs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including </w:t>
      </w:r>
      <w:r w:rsidR="0020002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IL-1, IL-33</w:t>
      </w:r>
      <w:r w:rsidR="00503D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000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high-mobility group box-1</w:t>
      </w:r>
      <w:r w:rsidR="00503D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bile acid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F17C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41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recognized </w:t>
      </w:r>
      <w:r w:rsidR="00A037CC" w:rsidRPr="00857B0F">
        <w:rPr>
          <w:rFonts w:ascii="Book Antiqua" w:hAnsi="Book Antiqua" w:cs="Angsana New"/>
          <w:color w:val="000000" w:themeColor="text1"/>
          <w:sz w:val="24"/>
          <w:szCs w:val="24"/>
        </w:rPr>
        <w:t>by several receptors [</w:t>
      </w:r>
      <w:r w:rsidR="0026795B" w:rsidRPr="00857B0F">
        <w:rPr>
          <w:rFonts w:ascii="Book Antiqua" w:hAnsi="Book Antiqua" w:cs="Angsana New"/>
          <w:i/>
          <w:iCs/>
          <w:color w:val="000000" w:themeColor="text1"/>
          <w:sz w:val="24"/>
          <w:szCs w:val="24"/>
        </w:rPr>
        <w:t>e.g</w:t>
      </w:r>
      <w:r w:rsidR="0026795B" w:rsidRPr="00857B0F">
        <w:rPr>
          <w:rFonts w:ascii="Book Antiqua" w:hAnsi="Book Antiqua" w:cs="Angsana New"/>
          <w:color w:val="000000" w:themeColor="text1"/>
          <w:sz w:val="24"/>
          <w:szCs w:val="24"/>
        </w:rPr>
        <w:t>.</w:t>
      </w:r>
      <w:r w:rsidR="00857B0F" w:rsidRPr="00857B0F">
        <w:rPr>
          <w:rFonts w:ascii="Book Antiqua" w:hAnsi="Book Antiqua" w:cs="Angsana New"/>
          <w:color w:val="000000" w:themeColor="text1"/>
          <w:sz w:val="24"/>
          <w:szCs w:val="24"/>
        </w:rPr>
        <w:t>,</w:t>
      </w:r>
      <w:r w:rsidR="00A037CC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toll-like receptors (TLR)-4, TLR-9 and the receptor for advanced glycation end-products] </w:t>
      </w:r>
      <w:r w:rsidR="00A037CC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on 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>Kupffer cells (</w:t>
      </w:r>
      <w:r w:rsidR="00D13B0B" w:rsidRPr="00857B0F">
        <w:rPr>
          <w:rFonts w:ascii="Book Antiqua" w:hAnsi="Book Antiqua" w:cs="Times New Roman"/>
          <w:color w:val="000000" w:themeColor="text1"/>
          <w:sz w:val="24"/>
          <w:szCs w:val="24"/>
        </w:rPr>
        <w:t>liver macrophages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470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F17C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42</w:t>
      </w:r>
      <w:r w:rsidR="004470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resulting in</w:t>
      </w:r>
      <w:r w:rsidR="00D13B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more enhanced hepatic damages</w:t>
      </w:r>
      <w:r w:rsidR="004621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2)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77C12FCC" w14:textId="067F0DB6" w:rsidR="00C2598A" w:rsidRPr="00857B0F" w:rsidRDefault="007711D3" w:rsidP="00857B0F">
      <w:pPr>
        <w:pStyle w:val="a5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color w:val="000000" w:themeColor="text1"/>
        </w:rPr>
        <w:t xml:space="preserve">In addition,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</w:rPr>
        <w:t>i</w:t>
      </w:r>
      <w:r w:rsidR="00A07C00" w:rsidRPr="00857B0F">
        <w:rPr>
          <w:rFonts w:ascii="Book Antiqua" w:hAnsi="Book Antiqua" w:cs="Times New Roman"/>
          <w:color w:val="000000" w:themeColor="text1"/>
        </w:rPr>
        <w:t>mbalance of i</w:t>
      </w:r>
      <w:r w:rsidR="00BA12D5" w:rsidRPr="00857B0F">
        <w:rPr>
          <w:rFonts w:ascii="Book Antiqua" w:hAnsi="Book Antiqua" w:cs="Times New Roman"/>
          <w:color w:val="000000" w:themeColor="text1"/>
        </w:rPr>
        <w:t xml:space="preserve">nflammatory 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response in ACLF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(a local inflammatory response) </w:t>
      </w:r>
      <w:r w:rsidR="00F82D4B" w:rsidRPr="00857B0F">
        <w:rPr>
          <w:rFonts w:ascii="Book Antiqua" w:hAnsi="Book Antiqua" w:cs="Times New Roman"/>
          <w:color w:val="000000" w:themeColor="text1"/>
        </w:rPr>
        <w:t>contributes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990E3E" w:rsidRPr="00857B0F">
        <w:rPr>
          <w:rFonts w:ascii="Book Antiqua" w:hAnsi="Book Antiqua" w:cs="Times New Roman"/>
          <w:color w:val="000000" w:themeColor="text1"/>
        </w:rPr>
        <w:t xml:space="preserve">to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systemic inflammatory response syndrome (SIRS)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in different severity </w:t>
      </w:r>
      <w:r w:rsidR="000411E8" w:rsidRPr="00857B0F">
        <w:rPr>
          <w:rFonts w:ascii="Book Antiqua" w:hAnsi="Book Antiqua" w:cs="Times New Roman"/>
          <w:color w:val="000000" w:themeColor="text1"/>
        </w:rPr>
        <w:t xml:space="preserve">and </w:t>
      </w:r>
      <w:r w:rsidR="00A977DC" w:rsidRPr="00857B0F">
        <w:rPr>
          <w:rFonts w:ascii="Book Antiqua" w:hAnsi="Book Antiqua" w:cs="Times New Roman"/>
          <w:color w:val="000000" w:themeColor="text1"/>
        </w:rPr>
        <w:t xml:space="preserve">subsequently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turns into the </w:t>
      </w:r>
      <w:r w:rsidR="00A07C00" w:rsidRPr="00857B0F">
        <w:rPr>
          <w:rFonts w:ascii="Book Antiqua" w:hAnsi="Book Antiqua" w:cs="Times New Roman"/>
          <w:color w:val="000000" w:themeColor="text1"/>
        </w:rPr>
        <w:t>compensatory anti-inflammatory response syndrome (CARS</w:t>
      </w:r>
      <w:proofErr w:type="gramStart"/>
      <w:r w:rsidR="00A07C00" w:rsidRPr="00857B0F">
        <w:rPr>
          <w:rFonts w:ascii="Book Antiqua" w:hAnsi="Book Antiqua" w:cs="Times New Roman"/>
          <w:color w:val="000000" w:themeColor="text1"/>
        </w:rPr>
        <w:t>)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43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F82D4B" w:rsidRPr="00857B0F">
        <w:rPr>
          <w:rFonts w:ascii="Book Antiqua" w:hAnsi="Book Antiqua" w:cs="Times New Roman"/>
          <w:color w:val="000000" w:themeColor="text1"/>
        </w:rPr>
        <w:t>.</w:t>
      </w:r>
      <w:r w:rsidR="00F17CB5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While SIRS </w:t>
      </w:r>
      <w:r w:rsidR="00462122" w:rsidRPr="00857B0F">
        <w:rPr>
          <w:rFonts w:ascii="Book Antiqua" w:hAnsi="Book Antiqua" w:cs="Times New Roman"/>
          <w:color w:val="000000" w:themeColor="text1"/>
        </w:rPr>
        <w:t>relates to the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 excessive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liver </w:t>
      </w:r>
      <w:r w:rsidR="00F82D4B" w:rsidRPr="00857B0F">
        <w:rPr>
          <w:rFonts w:ascii="Book Antiqua" w:hAnsi="Book Antiqua" w:cs="Times New Roman"/>
          <w:color w:val="000000" w:themeColor="text1"/>
        </w:rPr>
        <w:t>inflammat</w:t>
      </w:r>
      <w:r w:rsidR="00462122" w:rsidRPr="00857B0F">
        <w:rPr>
          <w:rFonts w:ascii="Book Antiqua" w:hAnsi="Book Antiqua" w:cs="Times New Roman"/>
          <w:color w:val="000000" w:themeColor="text1"/>
        </w:rPr>
        <w:t>i</w:t>
      </w:r>
      <w:r w:rsidR="00F82D4B" w:rsidRPr="00857B0F">
        <w:rPr>
          <w:rFonts w:ascii="Book Antiqua" w:hAnsi="Book Antiqua" w:cs="Times New Roman"/>
          <w:color w:val="000000" w:themeColor="text1"/>
        </w:rPr>
        <w:t>o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n </w:t>
      </w:r>
      <w:r w:rsidR="00F82D4B" w:rsidRPr="00857B0F">
        <w:rPr>
          <w:rFonts w:ascii="Book Antiqua" w:hAnsi="Book Antiqua" w:cs="Times New Roman"/>
          <w:color w:val="000000" w:themeColor="text1"/>
        </w:rPr>
        <w:t>and extrahepatic organ dysfunction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, 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CARS is a counter regulatory mechanism </w:t>
      </w:r>
      <w:r w:rsidR="00462122" w:rsidRPr="00857B0F">
        <w:rPr>
          <w:rFonts w:ascii="Book Antiqua" w:hAnsi="Book Antiqua" w:cs="Times New Roman"/>
          <w:color w:val="000000" w:themeColor="text1"/>
        </w:rPr>
        <w:t>against the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462122" w:rsidRPr="00857B0F">
        <w:rPr>
          <w:rFonts w:ascii="Book Antiqua" w:hAnsi="Book Antiqua" w:cs="Times New Roman"/>
          <w:color w:val="000000" w:themeColor="text1"/>
        </w:rPr>
        <w:t>inappropriate hyper-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inflammatory process. </w:t>
      </w:r>
      <w:r w:rsidR="00150878" w:rsidRPr="00857B0F">
        <w:rPr>
          <w:rFonts w:ascii="Book Antiqua" w:hAnsi="Book Antiqua" w:cs="Times New Roman"/>
          <w:color w:val="000000" w:themeColor="text1"/>
        </w:rPr>
        <w:t>Overwhelming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 of activated monocyte</w:t>
      </w:r>
      <w:r w:rsidR="00150878" w:rsidRPr="00857B0F">
        <w:rPr>
          <w:rFonts w:ascii="Book Antiqua" w:hAnsi="Book Antiqua" w:cs="Times New Roman"/>
          <w:color w:val="000000" w:themeColor="text1"/>
        </w:rPr>
        <w:t xml:space="preserve"> function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 may </w:t>
      </w:r>
      <w:r w:rsidR="00150878" w:rsidRPr="00857B0F">
        <w:rPr>
          <w:rFonts w:ascii="Book Antiqua" w:hAnsi="Book Antiqua" w:cs="Times New Roman"/>
          <w:color w:val="000000" w:themeColor="text1"/>
        </w:rPr>
        <w:t>contribute to AKI</w:t>
      </w:r>
      <w:r w:rsidR="00EE4133" w:rsidRPr="00857B0F">
        <w:rPr>
          <w:rFonts w:ascii="Book Antiqua" w:hAnsi="Book Antiqua" w:cs="Times New Roman"/>
          <w:color w:val="000000" w:themeColor="text1"/>
        </w:rPr>
        <w:t xml:space="preserve">, </w:t>
      </w:r>
      <w:r w:rsidR="00150878" w:rsidRPr="00857B0F">
        <w:rPr>
          <w:rFonts w:ascii="Book Antiqua" w:hAnsi="Book Antiqua" w:cs="Times New Roman"/>
          <w:color w:val="000000" w:themeColor="text1"/>
        </w:rPr>
        <w:t xml:space="preserve">compatible with </w:t>
      </w:r>
      <w:r w:rsidR="006379C9" w:rsidRPr="00857B0F">
        <w:rPr>
          <w:rFonts w:ascii="Book Antiqua" w:hAnsi="Book Antiqua" w:cs="Times New Roman"/>
          <w:color w:val="000000" w:themeColor="text1"/>
        </w:rPr>
        <w:t>th</w:t>
      </w:r>
      <w:r w:rsidR="00EE4133" w:rsidRPr="00857B0F">
        <w:rPr>
          <w:rFonts w:ascii="Book Antiqua" w:hAnsi="Book Antiqua" w:cs="Times New Roman"/>
          <w:color w:val="000000" w:themeColor="text1"/>
        </w:rPr>
        <w:t xml:space="preserve">ose in </w:t>
      </w:r>
      <w:r w:rsidR="00150878" w:rsidRPr="00857B0F">
        <w:rPr>
          <w:rFonts w:ascii="Book Antiqua" w:hAnsi="Book Antiqua" w:cs="Times New Roman"/>
          <w:color w:val="000000" w:themeColor="text1"/>
        </w:rPr>
        <w:t>s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eptic </w:t>
      </w:r>
      <w:proofErr w:type="gramStart"/>
      <w:r w:rsidR="006379C9" w:rsidRPr="00857B0F">
        <w:rPr>
          <w:rFonts w:ascii="Book Antiqua" w:hAnsi="Book Antiqua" w:cs="Times New Roman"/>
          <w:color w:val="000000" w:themeColor="text1"/>
        </w:rPr>
        <w:t>AKI</w:t>
      </w:r>
      <w:r w:rsidR="006379C9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EE4133" w:rsidRPr="00857B0F">
        <w:rPr>
          <w:rFonts w:ascii="Book Antiqua" w:hAnsi="Book Antiqua" w:cs="Times New Roman"/>
          <w:color w:val="000000" w:themeColor="text1"/>
          <w:vertAlign w:val="superscript"/>
        </w:rPr>
        <w:t>44</w:t>
      </w:r>
      <w:r w:rsidR="006379C9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. In addition,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Because macrophage polarization is related to pro- versus anti- inflammation, </w:t>
      </w:r>
      <w:r w:rsidR="00016FD8" w:rsidRPr="00857B0F">
        <w:rPr>
          <w:rFonts w:ascii="Book Antiqua" w:hAnsi="Book Antiqua" w:cs="Times New Roman"/>
          <w:color w:val="000000" w:themeColor="text1"/>
        </w:rPr>
        <w:t>SIRS and CARS in ACLF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 might be associated with M1 and M2 macrophage polarization, respectively, of Kupffer cells in </w:t>
      </w:r>
      <w:proofErr w:type="gramStart"/>
      <w:r w:rsidR="004567EE" w:rsidRPr="00857B0F">
        <w:rPr>
          <w:rFonts w:ascii="Book Antiqua" w:hAnsi="Book Antiqua" w:cs="Times New Roman"/>
          <w:color w:val="000000" w:themeColor="text1"/>
        </w:rPr>
        <w:t>liver</w:t>
      </w:r>
      <w:r w:rsidR="00016FD8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</w:t>
      </w:r>
      <w:r w:rsidR="00EE4133" w:rsidRPr="00857B0F">
        <w:rPr>
          <w:rFonts w:ascii="Book Antiqua" w:hAnsi="Book Antiqua" w:cs="Times New Roman"/>
          <w:color w:val="000000" w:themeColor="text1"/>
          <w:vertAlign w:val="superscript"/>
        </w:rPr>
        <w:t>5</w:t>
      </w:r>
      <w:r w:rsidR="00016FD8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016FD8" w:rsidRPr="00857B0F">
        <w:rPr>
          <w:rFonts w:ascii="Book Antiqua" w:hAnsi="Book Antiqua" w:cs="Times New Roman"/>
          <w:color w:val="000000" w:themeColor="text1"/>
        </w:rPr>
        <w:t>.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 Moreover, bone marrow-derived macrophage that was recruited into liver by the inflammatory-induced CCL2 and CCR5 chemokine expression might also be important in liver </w:t>
      </w:r>
      <w:proofErr w:type="gramStart"/>
      <w:r w:rsidR="004567EE" w:rsidRPr="00857B0F">
        <w:rPr>
          <w:rFonts w:ascii="Book Antiqua" w:hAnsi="Book Antiqua" w:cs="Times New Roman"/>
          <w:color w:val="000000" w:themeColor="text1"/>
        </w:rPr>
        <w:t>injury</w:t>
      </w:r>
      <w:r w:rsidR="00FF2BFD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45</w:t>
      </w:r>
      <w:r w:rsidR="00FF2BFD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FF2BFD" w:rsidRPr="00857B0F">
        <w:rPr>
          <w:rFonts w:ascii="Book Antiqua" w:hAnsi="Book Antiqua" w:cs="Times New Roman"/>
          <w:color w:val="000000" w:themeColor="text1"/>
        </w:rPr>
        <w:t xml:space="preserve">. </w:t>
      </w:r>
      <w:r w:rsidR="004567EE" w:rsidRPr="00857B0F">
        <w:rPr>
          <w:rFonts w:ascii="Book Antiqua" w:hAnsi="Book Antiqua" w:cs="Times New Roman"/>
          <w:color w:val="000000" w:themeColor="text1"/>
        </w:rPr>
        <w:t>Macrophage polarization and macrophage origin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 may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be </w:t>
      </w:r>
      <w:r w:rsidR="00DB485F" w:rsidRPr="00857B0F">
        <w:rPr>
          <w:rFonts w:ascii="Book Antiqua" w:hAnsi="Book Antiqua" w:cs="Times New Roman"/>
          <w:color w:val="000000" w:themeColor="text1"/>
        </w:rPr>
        <w:t>benefi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cial </w:t>
      </w:r>
      <w:r w:rsidR="00DB485F" w:rsidRPr="00857B0F">
        <w:rPr>
          <w:rFonts w:ascii="Book Antiqua" w:hAnsi="Book Antiqua" w:cs="Times New Roman"/>
          <w:color w:val="000000" w:themeColor="text1"/>
        </w:rPr>
        <w:t>to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 the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 understand</w:t>
      </w:r>
      <w:r w:rsidR="004567EE" w:rsidRPr="00857B0F">
        <w:rPr>
          <w:rFonts w:ascii="Book Antiqua" w:hAnsi="Book Antiqua" w:cs="Times New Roman"/>
          <w:color w:val="000000" w:themeColor="text1"/>
        </w:rPr>
        <w:t>ing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in 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inflammatory 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phase of liver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injury </w:t>
      </w:r>
      <w:r w:rsidR="00DB485F" w:rsidRPr="00857B0F">
        <w:rPr>
          <w:rFonts w:ascii="Book Antiqua" w:hAnsi="Book Antiqua" w:cs="Times New Roman"/>
          <w:color w:val="000000" w:themeColor="text1"/>
        </w:rPr>
        <w:t>(</w:t>
      </w:r>
      <w:r w:rsidR="00DB485F" w:rsidRPr="00857B0F">
        <w:rPr>
          <w:rFonts w:ascii="Book Antiqua" w:hAnsi="Book Antiqua" w:cs="Times New Roman"/>
          <w:i/>
          <w:iCs/>
          <w:color w:val="000000" w:themeColor="text1"/>
        </w:rPr>
        <w:t>i.e</w:t>
      </w:r>
      <w:r w:rsidR="00DB485F" w:rsidRPr="00857B0F">
        <w:rPr>
          <w:rFonts w:ascii="Book Antiqua" w:hAnsi="Book Antiqua" w:cs="Times New Roman"/>
          <w:color w:val="000000" w:themeColor="text1"/>
        </w:rPr>
        <w:t>., initiation, propagation and resolution</w:t>
      </w:r>
      <w:proofErr w:type="gramStart"/>
      <w:r w:rsidR="00DB485F" w:rsidRPr="00857B0F">
        <w:rPr>
          <w:rFonts w:ascii="Book Antiqua" w:hAnsi="Book Antiqua" w:cs="Times New Roman"/>
          <w:color w:val="000000" w:themeColor="text1"/>
        </w:rPr>
        <w:t>)</w:t>
      </w:r>
      <w:r w:rsidR="00DB485F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46</w:t>
      </w:r>
      <w:r w:rsidR="00DB485F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C939C9" w:rsidRPr="00857B0F">
        <w:rPr>
          <w:rFonts w:ascii="Book Antiqua" w:hAnsi="Book Antiqua" w:cs="Times New Roman"/>
          <w:color w:val="000000" w:themeColor="text1"/>
        </w:rPr>
        <w:t>.</w:t>
      </w:r>
      <w:r w:rsidR="008C6D92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4567EE" w:rsidRPr="00857B0F">
        <w:rPr>
          <w:rFonts w:ascii="Book Antiqua" w:hAnsi="Book Antiqua" w:cs="Times New Roman"/>
          <w:color w:val="000000" w:themeColor="text1"/>
        </w:rPr>
        <w:t>T</w:t>
      </w:r>
      <w:r w:rsidR="00B83B58" w:rsidRPr="00857B0F">
        <w:rPr>
          <w:rFonts w:ascii="Book Antiqua" w:hAnsi="Book Antiqua" w:cs="Times New Roman"/>
          <w:color w:val="000000" w:themeColor="text1"/>
        </w:rPr>
        <w:t>he inhibition of Kupffer cells</w:t>
      </w:r>
      <w:r w:rsidR="004567EE" w:rsidRPr="00857B0F">
        <w:rPr>
          <w:rFonts w:ascii="Book Antiqua" w:hAnsi="Book Antiqua" w:cs="Times New Roman"/>
          <w:color w:val="000000" w:themeColor="text1"/>
        </w:rPr>
        <w:t>, the prevention of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 monocyte recruitment </w:t>
      </w:r>
      <w:r w:rsidR="00C775D8" w:rsidRPr="00857B0F">
        <w:rPr>
          <w:rFonts w:ascii="Book Antiqua" w:hAnsi="Book Antiqua" w:cs="Times New Roman"/>
          <w:color w:val="000000" w:themeColor="text1"/>
        </w:rPr>
        <w:t>in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to liver, and </w:t>
      </w:r>
      <w:r w:rsidR="00C775D8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promotion of </w:t>
      </w:r>
      <w:r w:rsidR="00C775D8" w:rsidRPr="00857B0F">
        <w:rPr>
          <w:rFonts w:ascii="Book Antiqua" w:hAnsi="Book Antiqua" w:cs="Times New Roman"/>
          <w:color w:val="000000" w:themeColor="text1"/>
        </w:rPr>
        <w:t xml:space="preserve">proper 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macrophage polarization </w:t>
      </w:r>
      <w:r w:rsidR="00C775D8" w:rsidRPr="00857B0F">
        <w:rPr>
          <w:rFonts w:ascii="Book Antiqua" w:hAnsi="Book Antiqua" w:cs="Times New Roman"/>
          <w:color w:val="000000" w:themeColor="text1"/>
        </w:rPr>
        <w:t>might</w:t>
      </w:r>
      <w:r w:rsidR="00A95CC6" w:rsidRPr="00857B0F">
        <w:rPr>
          <w:rFonts w:ascii="Book Antiqua" w:hAnsi="Book Antiqua" w:cs="Times New Roman"/>
          <w:color w:val="000000" w:themeColor="text1"/>
        </w:rPr>
        <w:t xml:space="preserve"> be </w:t>
      </w:r>
      <w:r w:rsidR="00C775D8" w:rsidRPr="00857B0F">
        <w:rPr>
          <w:rFonts w:ascii="Book Antiqua" w:hAnsi="Book Antiqua" w:cs="Times New Roman"/>
          <w:color w:val="000000" w:themeColor="text1"/>
        </w:rPr>
        <w:t xml:space="preserve">the novel strategies for liver injury </w:t>
      </w:r>
      <w:proofErr w:type="gramStart"/>
      <w:r w:rsidR="00C775D8" w:rsidRPr="00857B0F">
        <w:rPr>
          <w:rFonts w:ascii="Book Antiqua" w:hAnsi="Book Antiqua" w:cs="Times New Roman"/>
          <w:color w:val="000000" w:themeColor="text1"/>
        </w:rPr>
        <w:t>attenuation</w:t>
      </w:r>
      <w:r w:rsidR="00C2598A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C939C9" w:rsidRPr="00857B0F">
        <w:rPr>
          <w:rFonts w:ascii="Book Antiqua" w:hAnsi="Book Antiqua" w:cs="Times New Roman"/>
          <w:color w:val="000000" w:themeColor="text1"/>
          <w:vertAlign w:val="superscript"/>
        </w:rPr>
        <w:t>47</w:t>
      </w:r>
      <w:r w:rsidR="00C2598A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C2598A" w:rsidRPr="00857B0F">
        <w:rPr>
          <w:rFonts w:ascii="Book Antiqua" w:hAnsi="Book Antiqua" w:cs="Times New Roman"/>
          <w:color w:val="000000" w:themeColor="text1"/>
        </w:rPr>
        <w:t>.</w:t>
      </w:r>
    </w:p>
    <w:p w14:paraId="5D5F4606" w14:textId="06AC7AEF" w:rsidR="00943DE0" w:rsidRDefault="005903EA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oxidative stress and several inflammatory cytokines (human </w:t>
      </w:r>
      <w:bookmarkStart w:id="52" w:name="OLE_LINK13"/>
      <w:bookmarkStart w:id="53" w:name="OLE_LINK14"/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nonmercaptalbumin</w:t>
      </w:r>
      <w:bookmarkEnd w:id="52"/>
      <w:bookmarkEnd w:id="53"/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2, IL-6, and IL-8) are </w:t>
      </w:r>
      <w:r w:rsidR="00A07C0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higher in patients with ACLF compared to non-ACLF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conditions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48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Similarly, the severity of ACLF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apoptosis as determined by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apoptosis index 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[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plasma caspase-cleaved keratin 18 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cK18; an apoptosis biomarker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/keratin 18 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K18; an indicator of total cell death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)]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implying the influence of systemic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inflammation and apoptosis in ACLF. Indeed, persistent infection (inflammatory activation) is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important risk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factor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cirrhotic patients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on</w:t>
      </w:r>
      <w:r w:rsidR="005A71B3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 basis of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score of chronic liver failure-organ failure.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Therefore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superimposed 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a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20%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 in 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mortality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depending on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severity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more sever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 with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1.5 mg/</w:t>
      </w:r>
      <w:proofErr w:type="spellStart"/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dL</w:t>
      </w:r>
      <w:proofErr w:type="spellEnd"/>
      <w:proofErr w:type="gramStart"/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7683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7683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9]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21F4D674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0C14E4" w14:textId="14C94B74" w:rsidR="00BA167B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Role of bile acid</w:t>
      </w:r>
      <w:r w:rsid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57B0F">
        <w:rPr>
          <w:rFonts w:ascii="Book Antiqua" w:hAnsi="Book Antiqua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D4C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limited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responsiveness of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4C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plus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albumin treatment in HRS type 1 with high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serum bilirubin (≥ 10 mg/dL</w:t>
      </w:r>
      <w:r w:rsidR="00906C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suggests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influence of bile acid in </w:t>
      </w:r>
      <w:r w:rsidR="001D2F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</w:t>
      </w:r>
      <w:proofErr w:type="gramStart"/>
      <w:r w:rsidR="001D2F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disease</w:t>
      </w:r>
      <w:r w:rsidR="00276C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50</w:t>
      </w:r>
      <w:r w:rsidR="00276C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7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906C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markedly elevated serum bilirubin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chronic liver disease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induce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64E2"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bile cast nephropathy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a common </w:t>
      </w:r>
      <w:r w:rsidR="00906C3E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>renal pathology</w:t>
      </w:r>
      <w:r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47E27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of AKI with severe liver dysfunction diagnosed </w:t>
      </w:r>
      <w:r w:rsidR="005D7A68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from </w:t>
      </w:r>
      <w:r w:rsidR="00E47E27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the presentation of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intratubular bile casts by Hall histochemical staining</w:t>
      </w:r>
      <w:r w:rsidR="00E47E27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associated with irreversib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D2F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906C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chronic liver disease</w:t>
      </w:r>
      <w:r w:rsidR="00827EF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51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53</w:t>
      </w:r>
      <w:r w:rsidR="00827EF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27EF9" w:rsidRPr="00857B0F">
        <w:rPr>
          <w:rStyle w:val="a3"/>
          <w:rFonts w:ascii="Book Antiqua" w:hAnsi="Book Antiqua" w:cs="Times New Roman"/>
          <w:color w:val="000000" w:themeColor="text1"/>
          <w:sz w:val="24"/>
          <w:szCs w:val="24"/>
          <w:u w:val="none"/>
        </w:rPr>
        <w:t xml:space="preserve">. </w:t>
      </w:r>
      <w:r w:rsidR="00E47E27" w:rsidRPr="00857B0F">
        <w:rPr>
          <w:rStyle w:val="a3"/>
          <w:rFonts w:ascii="Book Antiqua" w:hAnsi="Book Antiqua" w:cs="Times New Roman"/>
          <w:color w:val="000000" w:themeColor="text1"/>
          <w:sz w:val="24"/>
          <w:szCs w:val="24"/>
          <w:u w:val="none"/>
        </w:rPr>
        <w:t>In the less severe form of renal injury</w:t>
      </w:r>
      <w:r w:rsidR="007B63B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bile acid accumulation 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cirrhosis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proximal tubulopathy mimicking Fanconi syndrome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uric acid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low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phosphate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high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bile acid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serum)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without bile cast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nephropathy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51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53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Although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serum bilirubin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independent predictor of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therapeutic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 HRS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precise role of bile cast nephropathy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still unclear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9606C13" w14:textId="77777777" w:rsidR="004A14AB" w:rsidRPr="00857B0F" w:rsidRDefault="004A14AB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7274A9B6" w14:textId="35709C05" w:rsidR="002F5F66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Worsening portal hypertension</w:t>
      </w:r>
      <w:r w:rsidR="004A14AB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4A14AB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Markedly increased intrahepatic resistance is common in progressive ACLF patients and usually 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results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increased portal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hypertension</w:t>
      </w:r>
      <w:r w:rsidR="00736E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54</w:t>
      </w:r>
      <w:r w:rsidR="00736E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 This, in turn, may potentiate hepatorenal reflex disturbance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causing </w:t>
      </w:r>
      <w:r w:rsidR="0086645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36E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27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FF94A68" w14:textId="77777777" w:rsidR="004A14AB" w:rsidRDefault="004A14AB" w:rsidP="004A14AB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7C25299" w14:textId="2796E7A9" w:rsidR="007B63B4" w:rsidRPr="004A14AB" w:rsidRDefault="00992C08" w:rsidP="004A14AB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Worsening cardiac output</w:t>
      </w:r>
      <w:r w:rsidR="004A14AB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>:</w:t>
      </w:r>
      <w:r w:rsidR="004A14AB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worsen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cardiac function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through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arterial vasodilation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splanchnic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peripheral circulation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which can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 demonstrated in all stage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liver injury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compensated stage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decompensat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late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of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 cardiac output due to excessive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vascular dilatation is counteracted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by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several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vasoconstrict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mediators (including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614CA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RAAS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vasopressin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sympathetic nervous system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vigorous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salt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water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balanc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</w:t>
      </w:r>
      <w:proofErr w:type="gramStart"/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homeostasis</w:t>
      </w:r>
      <w:r w:rsidR="008614C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55</w:t>
      </w:r>
      <w:r w:rsidR="008614C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8614C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Once cardiac function fails to compensate for arterial vasodilation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determined by the </w:t>
      </w:r>
      <w:r w:rsidR="001902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 cardiac output and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reduced systolic </w:t>
      </w:r>
      <w:r w:rsidR="001902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function,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more severe liver injury condition (late HRS) will develop due to the</w:t>
      </w:r>
      <w:r w:rsidR="001902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sed effective circulating </w:t>
      </w:r>
      <w:proofErr w:type="gramStart"/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</w:t>
      </w:r>
      <w:r w:rsidR="0034271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56</w:t>
      </w:r>
      <w:r w:rsidR="0034271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408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00B2F08" w14:textId="4817F69C" w:rsidR="009B42BD" w:rsidRPr="00857B0F" w:rsidRDefault="009B42BD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59CE416" w14:textId="77777777" w:rsidR="009B42BD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TREATMENT</w:t>
      </w:r>
    </w:p>
    <w:p w14:paraId="6EE6CBD3" w14:textId="07FDE7C6" w:rsidR="009B42BD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General </w:t>
      </w:r>
      <w:r w:rsidR="009E1C88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management</w:t>
      </w:r>
    </w:p>
    <w:p w14:paraId="54C8FCC2" w14:textId="2CBC78DB" w:rsidR="00B86AD0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discussed above,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points 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continuum of AKI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disease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liver cirrhosis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77C87" w:rsidRPr="004A14AB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i.e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.,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prerenal azotemia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HRS-</w:t>
      </w:r>
      <w:r w:rsidR="00331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(prerenal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ATN)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difficult to differentiat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e clearly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management in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certain setting should focus on early recognition with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individual patient’s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clinical course </w:t>
      </w:r>
      <w:r w:rsidR="000C6869" w:rsidRPr="004A14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4A14AB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="000C6869" w:rsidRPr="004A14AB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4A14AB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disturbance of hemodynamics in cirrhosis patients is the principal cause of AKI that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precipitated by infection, abrupt onset of severe hyperbilirubinemia, gastrointestinal bleeding, over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diuresis,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nephrotoxic agents.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ll 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factors must be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immediately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identified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corrected in 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advanced cirrho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to prevent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subsequent renal complication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i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ntravascular volume status assessment is an initial step for any AKI etiolog</w:t>
      </w:r>
      <w:r w:rsidR="0008286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status</w:t>
      </w:r>
      <w:r w:rsidR="0008286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assessment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challenging, p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articularly in cirrhosis, because the patients usually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also have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hyperdynamic circulation between </w:t>
      </w:r>
      <w:r w:rsidR="006211A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total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body hypervolemic state and </w:t>
      </w:r>
      <w:r w:rsidR="006211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 effective circulatory volume status. Unfortunately, there is no effective monitoring tool </w:t>
      </w:r>
      <w:r w:rsidR="006211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patients. Central venous pressure monitoring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not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poor correlation with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intravascular volume due to confounding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ascites but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too invasive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coa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gulopath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y that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is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commonly found in chronic liver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disease.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chocardiography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intravascular volume a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ssessment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depends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solely on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determination of 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inferior vena cava size and variability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F467D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relies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mostly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 operator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694984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exper</w:t>
      </w:r>
      <w:r w:rsidR="00694984" w:rsidRPr="00857B0F">
        <w:rPr>
          <w:rFonts w:ascii="Book Antiqua" w:hAnsi="Book Antiqua" w:cs="Angsana New"/>
          <w:color w:val="000000" w:themeColor="text1"/>
          <w:sz w:val="24"/>
          <w:szCs w:val="24"/>
        </w:rPr>
        <w:t>tis</w:t>
      </w:r>
      <w:r w:rsidR="00694984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57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09C18E4" w14:textId="7FEB1E88" w:rsidR="0010563A" w:rsidRPr="00857B0F" w:rsidRDefault="00992C08" w:rsidP="004A14AB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Although there is no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advantage in mortality attenuation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incidence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compari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ng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albumin and 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crystalloids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58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B48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is usually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recommended volume expander in chronic liver disease due to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E400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albumin’s 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pleiotropic effects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anti-inflammatory and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antioxidant properties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B6073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19007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60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247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ydroxyethyl starch is contraindicated due to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association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AKI and mortality </w:t>
      </w:r>
      <w:proofErr w:type="gramStart"/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rate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61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intravenous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lbumin administration at 1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1.5 and 1 g/kg on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days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 and 3, respectively, with antibiotics attenuates the mortality of SBP and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proofErr w:type="gramStart"/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incidence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62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parallel, SBP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prophyla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xis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oral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quinolones (norfloxacin 400 mg twice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day for 7 d)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recommended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26486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high-risk group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protein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ascites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fluid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pr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evious history of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SBP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63</w:t>
      </w:r>
      <w:r w:rsidR="001247A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while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intravenous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ceftriaxone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1 g/d for 7 d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more proper than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oral quinolones in patients with active gastrointestinal bleeding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64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Further, 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atients with high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serum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bilirubin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&gt; 20 mg/dL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abrupt onset or long duration)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nephropathy due to jaundice 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bile cast </w:t>
      </w:r>
      <w:proofErr w:type="gramStart"/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52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</w:t>
      </w:r>
      <w:r w:rsidR="00650E5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selective bilirubin removal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might be beneficial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583C36" w14:textId="2F0734EE" w:rsidR="001247A2" w:rsidRPr="00857B0F" w:rsidRDefault="00992C08" w:rsidP="004A14AB">
      <w:pPr>
        <w:spacing w:after="0" w:line="360" w:lineRule="auto"/>
        <w:ind w:right="0"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Intravascular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depletion due to excessive diuretic treatment (d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iuretic</w:t>
      </w:r>
      <w:r w:rsidR="002648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induced AKI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common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Furthermore, electrolyte disturbance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hyperkalemia from aldosterone antagonists or other potassium-sparing diuretics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necessitate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urgent renal replacement therapy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particular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those with renal impairment. Hypokalemia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precipitating factor of hepatic encephalopathy,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frequent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diuretic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complication. Accordingly, 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diuretic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administration should be reserved for patients with 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hypervolemic state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marked ascites and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should be avoided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vulnerable to intravascular volume depletion. </w:t>
      </w:r>
      <w:r w:rsidR="00606A20" w:rsidRPr="00857B0F">
        <w:rPr>
          <w:rStyle w:val="A00"/>
          <w:rFonts w:ascii="Book Antiqua" w:hAnsi="Book Antiqua" w:cs="Times New Roman"/>
          <w:color w:val="000000" w:themeColor="text1"/>
          <w:sz w:val="24"/>
          <w:szCs w:val="24"/>
        </w:rPr>
        <w:t>All nephrotoxic agents</w:t>
      </w:r>
      <w:r w:rsidRPr="00857B0F">
        <w:rPr>
          <w:rStyle w:val="A00"/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Style w:val="A00"/>
          <w:rFonts w:ascii="Book Antiqua" w:hAnsi="Book Antiqua" w:cs="Times New Roman"/>
          <w:color w:val="000000" w:themeColor="text1"/>
          <w:sz w:val="24"/>
          <w:szCs w:val="24"/>
        </w:rPr>
        <w:t xml:space="preserve"> such as radiological contrasts</w:t>
      </w:r>
      <w:r w:rsidRPr="00857B0F">
        <w:rPr>
          <w:rStyle w:val="A00"/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Style w:val="A00"/>
          <w:rFonts w:ascii="Book Antiqua" w:hAnsi="Book Antiqua" w:cs="Times New Roman"/>
          <w:color w:val="000000" w:themeColor="text1"/>
          <w:sz w:val="24"/>
          <w:szCs w:val="24"/>
        </w:rPr>
        <w:t xml:space="preserve"> need to be prescribed with caution</w:t>
      </w:r>
      <w:r w:rsidR="00606A20" w:rsidRPr="00857B0F">
        <w:rPr>
          <w:rStyle w:val="A00"/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606A20" w:rsidRPr="00857B0F">
        <w:rPr>
          <w:rStyle w:val="A00"/>
          <w:rFonts w:ascii="Book Antiqua" w:hAnsi="Book Antiqua" w:cstheme="minorBidi"/>
          <w:color w:val="000000" w:themeColor="text1"/>
          <w:sz w:val="24"/>
          <w:szCs w:val="24"/>
          <w:cs/>
        </w:rPr>
        <w:t xml:space="preserve"> </w:t>
      </w:r>
      <w:r w:rsidR="00606A20" w:rsidRPr="00857B0F">
        <w:rPr>
          <w:rStyle w:val="A00"/>
          <w:rFonts w:ascii="Book Antiqua" w:hAnsi="Book Antiqua" w:cstheme="minorBidi"/>
          <w:color w:val="000000" w:themeColor="text1"/>
          <w:sz w:val="24"/>
          <w:szCs w:val="24"/>
        </w:rPr>
        <w:t xml:space="preserve">Sepsis is </w:t>
      </w:r>
      <w:r w:rsidR="002915B6" w:rsidRPr="00857B0F">
        <w:rPr>
          <w:rStyle w:val="A00"/>
          <w:rFonts w:ascii="Book Antiqua" w:hAnsi="Book Antiqua" w:cstheme="minorBidi"/>
          <w:color w:val="000000" w:themeColor="text1"/>
          <w:sz w:val="24"/>
          <w:szCs w:val="24"/>
        </w:rPr>
        <w:t xml:space="preserve">also </w:t>
      </w:r>
      <w:r w:rsidR="00606A20" w:rsidRPr="00857B0F">
        <w:rPr>
          <w:rStyle w:val="A00"/>
          <w:rFonts w:ascii="Book Antiqua" w:hAnsi="Book Antiqua" w:cstheme="minorBidi"/>
          <w:color w:val="000000" w:themeColor="text1"/>
          <w:sz w:val="24"/>
          <w:szCs w:val="24"/>
        </w:rPr>
        <w:t>a common condition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 that </w:t>
      </w:r>
      <w:r w:rsidR="00082AB8" w:rsidRPr="00857B0F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 xml:space="preserve">found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with decompensated </w:t>
      </w:r>
      <w:proofErr w:type="gramStart"/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cirrhosis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67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. Organ failures such as AKI and acute respiratory distress syndrome may be a result of a high production of 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>sepsis</w:t>
      </w:r>
      <w:r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-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 xml:space="preserve">induced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proinflammatory </w:t>
      </w:r>
      <w:r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cytokine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produc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>tion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67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D31C7" w:rsidRPr="00857B0F">
        <w:rPr>
          <w:rFonts w:ascii="Book Antiqua" w:hAnsi="Book Antiqua"/>
          <w:color w:val="000000" w:themeColor="text1"/>
          <w:sz w:val="24"/>
          <w:szCs w:val="24"/>
        </w:rPr>
        <w:t>C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irrhosis patients with AKI should undergo a full septic workup and be </w:t>
      </w:r>
      <w:r w:rsidR="00082AB8" w:rsidRPr="00857B0F">
        <w:rPr>
          <w:rFonts w:ascii="Book Antiqua" w:hAnsi="Book Antiqua"/>
          <w:color w:val="000000" w:themeColor="text1"/>
          <w:sz w:val="24"/>
          <w:szCs w:val="24"/>
        </w:rPr>
        <w:t xml:space="preserve">treated with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empirical antibiotic</w:t>
      </w:r>
      <w:r w:rsidR="00082AB8" w:rsidRPr="00857B0F">
        <w:rPr>
          <w:rFonts w:ascii="Book Antiqua" w:hAnsi="Book Antiqua"/>
          <w:color w:val="000000" w:themeColor="text1"/>
          <w:sz w:val="24"/>
          <w:szCs w:val="24"/>
        </w:rPr>
        <w:t>s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D31C7" w:rsidRPr="00857B0F">
        <w:rPr>
          <w:rFonts w:ascii="Book Antiqua" w:hAnsi="Book Antiqua"/>
          <w:color w:val="000000" w:themeColor="text1"/>
          <w:sz w:val="24"/>
          <w:szCs w:val="24"/>
        </w:rPr>
        <w:t>Measuring t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appropriate marker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>s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 for early </w:t>
      </w:r>
      <w:r w:rsidRPr="00857B0F">
        <w:rPr>
          <w:rFonts w:ascii="Book Antiqua" w:hAnsi="Book Antiqua"/>
          <w:color w:val="000000" w:themeColor="text1"/>
          <w:sz w:val="24"/>
          <w:szCs w:val="24"/>
        </w:rPr>
        <w:t xml:space="preserve">sepsis 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>might be beneficial</w:t>
      </w:r>
      <w:r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,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 xml:space="preserve"> as mentioned in the </w:t>
      </w:r>
      <w:r w:rsidR="003D31C7" w:rsidRPr="00857B0F">
        <w:rPr>
          <w:rFonts w:ascii="Book Antiqua" w:hAnsi="Book Antiqua"/>
          <w:color w:val="000000" w:themeColor="text1"/>
          <w:sz w:val="24"/>
          <w:szCs w:val="24"/>
        </w:rPr>
        <w:t xml:space="preserve">setting of </w:t>
      </w:r>
      <w:r w:rsidR="001B5232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resuscitation</w:t>
      </w:r>
      <w:r w:rsidR="001B5232" w:rsidRPr="00857B0F">
        <w:rPr>
          <w:rFonts w:ascii="Book Antiqua" w:hAnsi="Book Antiqua"/>
          <w:color w:val="000000" w:themeColor="text1"/>
          <w:sz w:val="24"/>
          <w:szCs w:val="24"/>
        </w:rPr>
        <w:t xml:space="preserve"> guided by 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 xml:space="preserve">serum </w:t>
      </w:r>
      <w:proofErr w:type="gramStart"/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>lactate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68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,</w:t>
      </w:r>
      <w:r w:rsidR="00650E5A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6</w:t>
      </w:r>
      <w:r w:rsidR="003C25F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9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  <w:cs/>
        </w:rPr>
        <w:t>.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However, this approach remains controversial in advanced liver disease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because of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: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(1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) </w:t>
      </w:r>
      <w:r w:rsidR="004A14AB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T</w:t>
      </w:r>
      <w:r w:rsidR="00A9744B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he 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poor lactic acid metabolism</w:t>
      </w:r>
      <w:r w:rsidR="001B5232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in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liver diseases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;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and 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(2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) </w:t>
      </w:r>
      <w:r w:rsidR="00A9744B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the </w:t>
      </w:r>
      <w:r w:rsidR="003D31C7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weak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association between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hyperlactatemia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and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tissue </w:t>
      </w:r>
      <w:proofErr w:type="gramStart"/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hypoperfusion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70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  <w:cs/>
        </w:rPr>
        <w:t>.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</w:p>
    <w:p w14:paraId="672B5653" w14:textId="6614BF6B" w:rsidR="00B62C2A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Managements of </w:t>
      </w:r>
      <w:r w:rsidR="00CA5940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HRS</w:t>
      </w:r>
    </w:p>
    <w:p w14:paraId="7ADD2034" w14:textId="37545513" w:rsidR="00AD08AA" w:rsidRDefault="002B763D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If renal function does not improve af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adequate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expansion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and non</w:t>
      </w:r>
      <w:r w:rsidR="006D7F82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must be </w:t>
      </w:r>
      <w:r w:rsidR="00DB32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line </w:t>
      </w:r>
      <w:r w:rsidR="006D7F8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B32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differential diagnosis and </w:t>
      </w:r>
      <w:r w:rsidR="005424C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further assessed</w:t>
      </w:r>
      <w:r w:rsidR="0050791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simultaneous treatment.</w:t>
      </w:r>
      <w:r w:rsidR="00DB32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goal of HRS–AKI treatment is to optimize the cardiac output and </w:t>
      </w:r>
      <w:bookmarkStart w:id="54" w:name="_Hlk1565396"/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mean arterial blood pressure (MAP). </w:t>
      </w:r>
      <w:bookmarkEnd w:id="54"/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Although t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here was no significant difference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in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outcomes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targeting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higher MAP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(80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85 mmHg)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compared with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lower MAP</w:t>
      </w:r>
      <w:r w:rsidR="005A1F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(65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75 mmHg) in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septic 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71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most recent study revealed that </w:t>
      </w:r>
      <w:r w:rsidR="005A1F9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incidence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lowest among those whose </w:t>
      </w:r>
      <w:bookmarkStart w:id="55" w:name="OLE_LINK15"/>
      <w:bookmarkStart w:id="56" w:name="OLE_LINK16"/>
      <w:proofErr w:type="spellStart"/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postresuscitation</w:t>
      </w:r>
      <w:bookmarkEnd w:id="55"/>
      <w:bookmarkEnd w:id="56"/>
      <w:proofErr w:type="spellEnd"/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MAP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closest to or higher than their preadmission MAP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72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Perhaps an individualized target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MAP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1F9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acts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key</w:t>
      </w:r>
      <w:r w:rsidR="00F11F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marker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 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AKI.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increase the MAP and cardiac output,</w:t>
      </w:r>
      <w:r w:rsidR="00F11F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intravenous albumin administration along with systemic vasoconstrictors has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shown 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promising outcomes.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number of systemic vasoconstrictors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1F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used 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counter splanchnic vasodilation, including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vasopressin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analog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proofErr w:type="gramStart"/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73</w:t>
      </w:r>
      <w:r w:rsidR="00E0673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74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α-adrenergic agonist (norepinephrine)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75</w:t>
      </w:r>
      <w:r w:rsidR="00C57B0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76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a combination of α-adrenergic agonist (midodrine) and somatostatin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analog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(oct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eotide)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77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most recent meta-analysis </w:t>
      </w:r>
      <w:r w:rsidR="005E1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demonstrate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7E14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treatment of HRS type 1 with </w:t>
      </w:r>
      <w:proofErr w:type="spellStart"/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erlipressin</w:t>
      </w:r>
      <w:proofErr w:type="spellEnd"/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plus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attenuates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short-term mortality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erlipressin</w:t>
      </w:r>
      <w:proofErr w:type="spellEnd"/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plus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noradrenaline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plus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superior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to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triple therapy with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midodrine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octreotide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proofErr w:type="gramStart"/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78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Regarding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 outcome, </w:t>
      </w:r>
      <w:proofErr w:type="spellStart"/>
      <w:r w:rsidR="00AD05DD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infusion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gives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earlier and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stronger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response than </w:t>
      </w:r>
      <w:r w:rsidR="00AD05DD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noradrenaline</w:t>
      </w:r>
      <w:r w:rsidR="00992C08" w:rsidRPr="00857B0F">
        <w:rPr>
          <w:rStyle w:val="highlight"/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higher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reversal rate of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HRS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(40% </w:t>
      </w:r>
      <w:r w:rsidR="00AD05DD" w:rsidRPr="007E14B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17%)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a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lower rate of renal support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requirement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(57% </w:t>
      </w:r>
      <w:r w:rsidR="00AD05DD" w:rsidRPr="007E14B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80%)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A06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the effectiveness of albumin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depends on </w:t>
      </w:r>
      <w:r w:rsidR="001A06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cumulative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administration </w:t>
      </w:r>
      <w:r w:rsidR="001A06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dose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100 g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 in cumulative albumin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(max dose of 600 g albumin) increase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the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survival rate with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hazard ratio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1.15 </w:t>
      </w:r>
      <w:r w:rsidR="0032473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95% confidence interval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2473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1.02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1.31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80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>Because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most 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develops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ACLF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setting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associated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inflammatory mediators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therapeutic strategies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only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hemodynamic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restoration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attenuation of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inflammation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might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represent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paradigm shift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treatment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demonstrated by the balancing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of monocyte </w:t>
      </w:r>
      <w:proofErr w:type="gramStart"/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function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81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E17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Recently, s</w:t>
      </w:r>
      <w:r w:rsidR="005E17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imvastatin, a well-known lipid-lowering agent, has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demonstrated beneficial effects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79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="001079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model with advanced chronic liver disease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through the </w:t>
      </w:r>
      <w:r w:rsidR="00F8063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improvement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hepatic hemodynamics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microvascular dysfunction, and </w:t>
      </w:r>
      <w:proofErr w:type="gram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endotoxemia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82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9509AEF" w14:textId="77777777" w:rsidR="007E14B1" w:rsidRPr="00857B0F" w:rsidRDefault="007E14B1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26CE89A" w14:textId="445B634B" w:rsidR="00A3577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Roles of </w:t>
      </w:r>
      <w:r w:rsidR="00B84A0C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extracorporeal support systems</w:t>
      </w:r>
    </w:p>
    <w:p w14:paraId="67727C47" w14:textId="562E6F10" w:rsidR="00F969D2" w:rsidRDefault="00990FE5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Compared with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noncomplicated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AKI, non</w:t>
      </w:r>
      <w:r w:rsidR="005A7375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advanced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 ha</w:t>
      </w:r>
      <w:r w:rsidR="005A7375" w:rsidRPr="00857B0F">
        <w:rPr>
          <w:rFonts w:ascii="Book Antiqua" w:hAnsi="Book Antiqua" w:cs="Times New Roman"/>
          <w:color w:val="000000" w:themeColor="text1"/>
          <w:sz w:val="24"/>
          <w:szCs w:val="24"/>
        </w:rPr>
        <w:t>ve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more morbidity and mortality </w:t>
      </w:r>
      <w:r w:rsidR="00D43A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because of </w:t>
      </w:r>
      <w:r w:rsidR="005A737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their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poor response to </w:t>
      </w:r>
      <w:proofErr w:type="spellStart"/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 with ≥ 2 organ failures (ACLF grade 2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3)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555F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 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60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75% rate of 28-d mortality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[9]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66091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therapies </w:t>
      </w:r>
      <w:r w:rsidR="00555F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as plasmapheresis that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potentially ameliorate the </w:t>
      </w:r>
      <w:r w:rsidR="00555F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severity by modulating the immune system may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 an option. </w:t>
      </w:r>
      <w:r w:rsidR="00183B10" w:rsidRPr="00857B0F">
        <w:rPr>
          <w:rFonts w:ascii="Book Antiqua" w:hAnsi="Book Antiqua"/>
          <w:color w:val="000000" w:themeColor="text1"/>
          <w:sz w:val="24"/>
          <w:szCs w:val="24"/>
        </w:rPr>
        <w:t xml:space="preserve">Currently, both renal and liver support in clinical 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studies have failed to </w:t>
      </w:r>
      <w:r w:rsidR="0066091F" w:rsidRPr="00857B0F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any survival </w:t>
      </w:r>
      <w:proofErr w:type="gramStart"/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>advantage</w:t>
      </w:r>
      <w:r w:rsidR="00AB2C3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83</w:t>
      </w:r>
      <w:r w:rsidR="00AB2C3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84</w:t>
      </w:r>
      <w:r w:rsidR="00AB2C3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>Regarding the mode</w:t>
      </w:r>
      <w:r w:rsidR="0066091F" w:rsidRPr="00857B0F">
        <w:rPr>
          <w:rFonts w:ascii="Book Antiqua" w:hAnsi="Book Antiqua"/>
          <w:color w:val="000000" w:themeColor="text1"/>
          <w:sz w:val="24"/>
          <w:szCs w:val="24"/>
        </w:rPr>
        <w:t xml:space="preserve"> of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 xml:space="preserve"> hemodialysis,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continuous renal replacement therapy (CRRT) does not improve mortality in comparison with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intermittent hemodialysis</w:t>
      </w:r>
      <w:bookmarkStart w:id="57" w:name="_Hlk1566929"/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;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</w:t>
      </w:r>
      <w:bookmarkEnd w:id="57"/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CRRT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might be well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tolerated in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unstable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conditions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fulminant hepatic </w:t>
      </w:r>
      <w:r w:rsidR="00AB2C3A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failure</w:t>
      </w:r>
      <w:r w:rsidR="00555FCD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it does not raise intracranial </w:t>
      </w:r>
      <w:proofErr w:type="gramStart"/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pressure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85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Indeed, 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>the A</w:t>
      </w:r>
      <w:r w:rsidR="00321897" w:rsidRPr="00857B0F">
        <w:rPr>
          <w:rFonts w:ascii="Book Antiqua" w:hAnsi="Book Antiqua"/>
          <w:color w:val="000000" w:themeColor="text1"/>
          <w:sz w:val="24"/>
          <w:szCs w:val="24"/>
        </w:rPr>
        <w:t>DQI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 group recommends renal support 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 xml:space="preserve">only in cases with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>acute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 reversible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 components. O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>therwise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>,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renal support is not recommended </w:t>
      </w:r>
      <w:r w:rsidR="00E6425D" w:rsidRPr="00857B0F">
        <w:rPr>
          <w:rFonts w:ascii="Book Antiqua" w:hAnsi="Book Antiqua"/>
          <w:color w:val="000000" w:themeColor="text1"/>
          <w:sz w:val="24"/>
          <w:szCs w:val="24"/>
        </w:rPr>
        <w:t>in AKI</w:t>
      </w:r>
      <w:r w:rsidR="00992C08"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-</w:t>
      </w:r>
      <w:r w:rsidR="00E6425D" w:rsidRPr="00857B0F">
        <w:rPr>
          <w:rFonts w:ascii="Book Antiqua" w:hAnsi="Book Antiqua"/>
          <w:color w:val="000000" w:themeColor="text1"/>
          <w:sz w:val="24"/>
          <w:szCs w:val="24"/>
        </w:rPr>
        <w:t>superimposed chronic liver disease</w:t>
      </w:r>
      <w:r w:rsidR="00992C08"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,</w:t>
      </w:r>
      <w:r w:rsidR="00E6425D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which is </w:t>
      </w:r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 xml:space="preserve">similar to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6091F" w:rsidRPr="00857B0F">
        <w:rPr>
          <w:rFonts w:ascii="Book Antiqua" w:hAnsi="Book Antiqua"/>
          <w:color w:val="000000" w:themeColor="text1"/>
          <w:sz w:val="24"/>
          <w:szCs w:val="24"/>
        </w:rPr>
        <w:t xml:space="preserve">recommendation of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limited utilization of liver support in </w:t>
      </w:r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 xml:space="preserve">liver </w:t>
      </w:r>
      <w:proofErr w:type="gramStart"/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>transplantation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85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>. However, extracorporeal albumin dialysis may improve outcomes based on the clearance of excess bilirubin, bile acid, inflammatory cytokines</w:t>
      </w:r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>,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 xml:space="preserve"> and endotoxins in systemic </w:t>
      </w:r>
      <w:proofErr w:type="gramStart"/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>circulation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84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>.</w:t>
      </w:r>
      <w:r w:rsidR="00F969D2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extracorporeal liver support</w:t>
      </w:r>
      <w:r w:rsidR="00F969D2" w:rsidRPr="00857B0F">
        <w:rPr>
          <w:rFonts w:ascii="Book Antiqua" w:hAnsi="Book Antiqua"/>
          <w:color w:val="000000" w:themeColor="text1"/>
          <w:sz w:val="24"/>
          <w:szCs w:val="24"/>
        </w:rPr>
        <w:t xml:space="preserve"> is currently divided into 2 kinds of systems</w:t>
      </w:r>
      <w:r w:rsidR="007E14B1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97CBA71" w14:textId="77777777" w:rsidR="007E14B1" w:rsidRPr="00857B0F" w:rsidRDefault="007E14B1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72B2768" w14:textId="4F2E92C4" w:rsidR="003145B3" w:rsidRPr="007E14B1" w:rsidRDefault="00992C08" w:rsidP="007E14B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Cell-based liver support</w:t>
      </w:r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056D9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system</w:t>
      </w:r>
      <w:r w:rsidR="0096254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r w:rsidR="00056D9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(</w:t>
      </w:r>
      <w:bookmarkStart w:id="58" w:name="_Hlk1567429"/>
      <w:bookmarkStart w:id="59" w:name="OLE_LINK21"/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bioartificial liver support system</w:t>
      </w:r>
      <w:r w:rsidR="0096254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bookmarkEnd w:id="58"/>
      <w:bookmarkEnd w:id="59"/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)</w:t>
      </w:r>
      <w:r w:rsidR="007E14B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data 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7E14B1" w:rsidRPr="007E14B1">
        <w:rPr>
          <w:rFonts w:ascii="Book Antiqua" w:hAnsi="Book Antiqua" w:cs="Times New Roman"/>
          <w:color w:val="000000" w:themeColor="text1"/>
          <w:sz w:val="24"/>
          <w:szCs w:val="24"/>
        </w:rPr>
        <w:t>bioartificial liver support systems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benefit in patients with ACLF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still limited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from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uncontrolled studies with limited numbers of patients</w:t>
      </w:r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F32A93A" w14:textId="77777777" w:rsidR="007E14B1" w:rsidRDefault="007E14B1" w:rsidP="007E14B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254864E5" w14:textId="290F1E93" w:rsidR="00932CFA" w:rsidRPr="007E14B1" w:rsidRDefault="00992C08" w:rsidP="007E14B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Non-cell-based liver support system</w:t>
      </w:r>
      <w:r w:rsidR="0096254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r w:rsidR="007E14B1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: 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There are two major modalities regarding to the non-cell-based liver support systems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 therapy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albumin dialysis. Plasma therapy comprise</w:t>
      </w:r>
      <w:r w:rsidR="003950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 subtypes of techniques: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tandard plasma exchange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simple circuit </w:t>
      </w:r>
      <w:r w:rsidR="00CF04FA" w:rsidRPr="007E14B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7E14B1">
        <w:rPr>
          <w:rFonts w:ascii="Book Antiqua" w:hAnsi="Book Antiqua" w:cs="Times New Roman"/>
          <w:color w:val="000000" w:themeColor="text1"/>
          <w:sz w:val="24"/>
          <w:szCs w:val="24"/>
        </w:rPr>
        <w:t>4</w:t>
      </w:r>
      <w:r w:rsidR="00CF04FA" w:rsidRPr="007E14B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enhance</w:t>
      </w:r>
      <w:r w:rsidR="00F160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elimination of 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inflammatory cytokines and endotoxins by using 1.2 L of plasma as fluid replacement. However, it has</w:t>
      </w:r>
      <w:r w:rsidR="00CF04FA" w:rsidRPr="00857B0F">
        <w:rPr>
          <w:rFonts w:ascii="Book Antiqua" w:hAnsi="Book Antiqua"/>
          <w:color w:val="000000" w:themeColor="text1"/>
          <w:sz w:val="24"/>
          <w:szCs w:val="24"/>
        </w:rPr>
        <w:t xml:space="preserve"> so far failed to</w:t>
      </w:r>
      <w:r w:rsidR="00B249AC" w:rsidRPr="00857B0F">
        <w:rPr>
          <w:rFonts w:ascii="Book Antiqua" w:hAnsi="Book Antiqua"/>
          <w:color w:val="000000" w:themeColor="text1"/>
          <w:sz w:val="24"/>
          <w:szCs w:val="24"/>
        </w:rPr>
        <w:t xml:space="preserve"> show a</w:t>
      </w:r>
      <w:r w:rsidR="00CF04FA" w:rsidRPr="00857B0F">
        <w:rPr>
          <w:rFonts w:ascii="Book Antiqua" w:hAnsi="Book Antiqua"/>
          <w:color w:val="000000" w:themeColor="text1"/>
          <w:sz w:val="24"/>
          <w:szCs w:val="24"/>
        </w:rPr>
        <w:t xml:space="preserve"> confirm</w:t>
      </w:r>
      <w:r w:rsidR="00B249AC" w:rsidRPr="00857B0F">
        <w:rPr>
          <w:rFonts w:ascii="Book Antiqua" w:hAnsi="Book Antiqua"/>
          <w:color w:val="000000" w:themeColor="text1"/>
          <w:sz w:val="24"/>
          <w:szCs w:val="24"/>
        </w:rPr>
        <w:t>ed</w:t>
      </w:r>
      <w:r w:rsidR="00CF04FA" w:rsidRPr="00857B0F">
        <w:rPr>
          <w:rFonts w:ascii="Book Antiqua" w:hAnsi="Book Antiqua"/>
          <w:color w:val="000000" w:themeColor="text1"/>
          <w:sz w:val="24"/>
          <w:szCs w:val="24"/>
        </w:rPr>
        <w:t xml:space="preserve"> survival advantage</w:t>
      </w:r>
      <w:r w:rsidR="007E14B1">
        <w:rPr>
          <w:rFonts w:ascii="Book Antiqua" w:hAnsi="Book Antiqua"/>
          <w:color w:val="000000" w:themeColor="text1"/>
          <w:sz w:val="24"/>
          <w:szCs w:val="24"/>
        </w:rPr>
        <w:t>;</w:t>
      </w:r>
      <w:r w:rsidR="007A52DF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/>
          <w:color w:val="000000" w:themeColor="text1"/>
          <w:sz w:val="24"/>
          <w:szCs w:val="24"/>
        </w:rPr>
        <w:t>(2</w:t>
      </w:r>
      <w:r w:rsidR="00F969D2" w:rsidRPr="00857B0F">
        <w:rPr>
          <w:rFonts w:ascii="Book Antiqua" w:hAnsi="Book Antiqua"/>
          <w:color w:val="000000" w:themeColor="text1"/>
          <w:sz w:val="24"/>
          <w:szCs w:val="24"/>
        </w:rPr>
        <w:t>)</w:t>
      </w:r>
      <w:r w:rsidR="007A52DF" w:rsidRPr="00857B0F">
        <w:rPr>
          <w:rFonts w:ascii="Book Antiqua" w:hAnsi="Book Antiqua"/>
          <w:color w:val="000000" w:themeColor="text1"/>
          <w:sz w:val="24"/>
          <w:szCs w:val="24"/>
        </w:rPr>
        <w:t xml:space="preserve"> H</w:t>
      </w:r>
      <w:bookmarkStart w:id="60" w:name="_Hlk156765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igh</w:t>
      </w:r>
      <w:r w:rsidR="0091320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plasma exchange</w:t>
      </w:r>
      <w:r w:rsidR="00A542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(HV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A542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U</w:t>
      </w:r>
      <w:bookmarkEnd w:id="60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nlike standard plasma exchange,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HVP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procedure us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large amount of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fresh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frozen plasma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2037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approximately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10 L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fresh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frozen plasma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or 15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20% of ideal body weight) as replacement fluid. The established technique was first used for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immunologically driven disorders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1990s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037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HVP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vasopressor dose requirement in resuscitation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improve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hepatic encephalopathy 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symptom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by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decreasing 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blood 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ammonia and </w:t>
      </w:r>
      <w:proofErr w:type="gramStart"/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urea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87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recent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prospective, randomized st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udy</w:t>
      </w:r>
      <w:r w:rsidR="00E91D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conducted in 183 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E91D9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acute liver failure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 approximately 2.4 treatments per patient and 9 h per treatment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it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slightly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improved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survival by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intention-to-treat analysis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9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% </w:t>
      </w:r>
      <w:r w:rsidR="0092019C" w:rsidRPr="007E14B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8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 and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reduced circulating 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proinflammatory 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mediators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[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IL-6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TNF-α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DAMPs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88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soluble B7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CD80/CD89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]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Unfortunately, there is no evidence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</w:t>
      </w:r>
      <w:r w:rsidR="005F502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using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HPV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n ACLF so far.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Further prospective studies are required to confirm these results in patients with </w:t>
      </w:r>
      <w:r w:rsidR="00E91D9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acute liver failure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might be </w:t>
      </w:r>
      <w:r w:rsidR="001610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extended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to patients with ACLF</w:t>
      </w:r>
      <w:r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Pr="00857B0F">
        <w:rPr>
          <w:rFonts w:ascii="Book Antiqua" w:hAnsi="Book Antiqua"/>
          <w:color w:val="000000" w:themeColor="text1"/>
          <w:sz w:val="24"/>
          <w:szCs w:val="24"/>
        </w:rPr>
        <w:t>in the near future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(3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) 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</w:t>
      </w:r>
      <w:r w:rsidR="001610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perfusion and bilirubin adsorption</w:t>
      </w:r>
      <w:r w:rsidR="0096254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system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double plasma molecular absorption system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shown in </w:t>
      </w:r>
      <w:r w:rsidRPr="007E14B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Figure </w:t>
      </w:r>
      <w:r w:rsidR="00FA1171" w:rsidRPr="007E14B1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7A52DF" w:rsidRPr="007E14B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D93BF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fundamental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mechanism in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plasma</w:t>
      </w:r>
      <w:r w:rsidR="0096254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perfusion and bilirubin adsorption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system is the separation of plasma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pass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anion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exchange column (adsorbent), which has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adsorption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specific molecules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such as bilirubin, bile acid, and related similar molecular structure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Data from several studies showed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 safe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plasma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bilirubin concentration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approximately </w:t>
      </w:r>
      <w:r w:rsidR="00CD7D88" w:rsidRPr="00857B0F">
        <w:rPr>
          <w:rFonts w:ascii="Book Antiqua" w:hAnsi="Book Antiqua" w:cs="Times New Roman"/>
          <w:color w:val="000000" w:themeColor="text1"/>
          <w:sz w:val="24"/>
          <w:szCs w:val="24"/>
        </w:rPr>
        <w:t>18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="00CD7D88" w:rsidRPr="00857B0F">
        <w:rPr>
          <w:rFonts w:ascii="Book Antiqua" w:hAnsi="Book Antiqua" w:cs="Times New Roman"/>
          <w:color w:val="000000" w:themeColor="text1"/>
          <w:sz w:val="24"/>
          <w:szCs w:val="24"/>
        </w:rPr>
        <w:t>50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% from baseline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session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90</w:t>
      </w:r>
      <w:r w:rsidR="00CD7D8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91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659C9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double plasma molecular absorption system is more sophisticated </w:t>
      </w:r>
      <w:r w:rsidR="00F260B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than plasma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260B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perfusion and bilirubin adsorption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260B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combining both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an adsorbent for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reduction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inflammatory mediators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drug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toxin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C5635" w:rsidRPr="007E14B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7E14B1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5C5635" w:rsidRPr="007E14B1">
        <w:rPr>
          <w:rFonts w:ascii="Book Antiqua" w:hAnsi="Book Antiqua" w:cs="Times New Roman"/>
          <w:color w:val="000000" w:themeColor="text1"/>
          <w:sz w:val="24"/>
          <w:szCs w:val="24"/>
        </w:rPr>
        <w:t>).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Although</w:t>
      </w:r>
      <w:r w:rsidR="008C04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rationale for using these systems seem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to be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that they will improve our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understanding 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pathophysiology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 studies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double plasma molecular absorption system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hepatitis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B-related liver </w:t>
      </w:r>
      <w:proofErr w:type="gramStart"/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failure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92</w:t>
      </w:r>
      <w:r w:rsidR="00AC16E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94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In o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ur experience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double plasma molecular absorption system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decrease</w:t>
      </w:r>
      <w:r w:rsidR="00E11713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bilirubin and ammonia </w:t>
      </w:r>
      <w:r w:rsidR="00141E5C" w:rsidRPr="00857B0F">
        <w:rPr>
          <w:rFonts w:ascii="Book Antiqua" w:hAnsi="Book Antiqua" w:cs="Times New Roman"/>
          <w:color w:val="000000" w:themeColor="text1"/>
          <w:sz w:val="24"/>
          <w:szCs w:val="24"/>
        </w:rPr>
        <w:t>25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141E5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-30%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baseline after </w:t>
      </w:r>
      <w:r w:rsidR="00141E5C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 session in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ACLF and 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cancer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(un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published data)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reduction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hyperbilirubinemia in patients with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sepsis-related 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was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demonstrated in </w:t>
      </w:r>
      <w:r w:rsidR="002D19DE" w:rsidRPr="00857B0F">
        <w:rPr>
          <w:rFonts w:ascii="Book Antiqua" w:hAnsi="Book Antiqua" w:cs="Times New Roman"/>
          <w:color w:val="000000" w:themeColor="text1"/>
          <w:sz w:val="24"/>
          <w:szCs w:val="24"/>
        </w:rPr>
        <w:t>our case series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(unpublished data)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(4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Start w:id="61" w:name="_Hlk1568227"/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Fractionated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 separation and adsorption (FPSA)</w:t>
      </w:r>
      <w:r w:rsidR="005216E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End w:id="61"/>
      <w:r w:rsidR="00530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Prometheus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®</w:t>
      </w:r>
      <w:r w:rsidR="00530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FPSA, first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introduced in 1999, is fractionated through an albumin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permeable filter with a cutoff of 250 </w:t>
      </w:r>
      <w:proofErr w:type="spellStart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kDa</w:t>
      </w:r>
      <w:proofErr w:type="spellEnd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 and other plasma proteins cross the membrane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pass across 2 columns in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series</w:t>
      </w:r>
      <w:r w:rsidR="004C458B" w:rsidRPr="00857B0F">
        <w:rPr>
          <w:rFonts w:ascii="Book Antiqua" w:hAnsi="Book Antiqua"/>
          <w:color w:val="000000" w:themeColor="text1"/>
          <w:sz w:val="24"/>
          <w:szCs w:val="24"/>
        </w:rPr>
        <w:t>—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anion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exchange column and a neutral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resin </w:t>
      </w:r>
      <w:proofErr w:type="spellStart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adsorber</w:t>
      </w:r>
      <w:proofErr w:type="spellEnd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cleansed albumin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/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plasma is returned to the standard blood pool circuit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where it is then treated by conventional high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flux hemodialysis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875E68">
        <w:rPr>
          <w:rFonts w:ascii="Book Antiqua" w:hAnsi="Book Antiqua" w:cs="Times New Roman"/>
          <w:color w:val="000000" w:themeColor="text1"/>
          <w:sz w:val="24"/>
          <w:szCs w:val="24"/>
        </w:rPr>
        <w:t>6</w:t>
      </w:r>
      <w:r w:rsidR="00E3724D" w:rsidRPr="00875E68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334031" w:rsidRPr="00875E68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Clinical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have evaluated the effect of FPSA in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favorable outcomes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indicating 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use of FPSA is well tolerated and decreases the circulating levels of serum bilirubin, bile acids, and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ammonia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95</w:t>
      </w:r>
      <w:r w:rsidR="00BA189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</w:t>
      </w:r>
      <w:r w:rsidR="004F2381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100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44154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improvement of neurological status and hemodynamics following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FPSA treatment 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proofErr w:type="gramStart"/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controversial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98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prospective, randomized clinical trial (HELIOS 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proofErr w:type="gramStart"/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100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conducted in 145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demonstrated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621380" w:rsidRPr="00857B0F">
        <w:rPr>
          <w:rFonts w:ascii="Book Antiqua" w:hAnsi="Book Antiqua" w:cs="Times New Roman"/>
          <w:color w:val="000000" w:themeColor="text1"/>
          <w:sz w:val="24"/>
          <w:szCs w:val="24"/>
        </w:rPr>
        <w:t>FPSA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decrease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serum bilirubin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nond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ifferent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28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survival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rates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(66%</w:t>
      </w:r>
      <w:r w:rsidR="00E3724D" w:rsidRPr="00875E68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vs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63%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). T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secondary endpoint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showed a significant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improvement in survival in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using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cutoff of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Model for End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Stage Liver Disease (MELD) score &gt; 30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CD4C5D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="00BA1890" w:rsidRPr="00857B0F">
        <w:rPr>
          <w:rFonts w:ascii="Book Antiqua" w:hAnsi="Book Antiqua"/>
          <w:color w:val="000000" w:themeColor="text1"/>
          <w:sz w:val="24"/>
          <w:szCs w:val="24"/>
        </w:rPr>
        <w:t xml:space="preserve">It should be emphasized </w:t>
      </w:r>
      <w:r w:rsidR="00CD4C5D" w:rsidRPr="00857B0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is no further confirmatory study 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or any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 in 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acute liver failure setting so far.</w:t>
      </w:r>
    </w:p>
    <w:p w14:paraId="16EC5E50" w14:textId="2BA6A6A8" w:rsidR="00FA5B88" w:rsidRPr="00857B0F" w:rsidRDefault="00992C08" w:rsidP="00875E68">
      <w:pPr>
        <w:autoSpaceDE w:val="0"/>
        <w:autoSpaceDN w:val="0"/>
        <w:adjustRightInd w:val="0"/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 dialysis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 classified as </w:t>
      </w:r>
      <w:bookmarkStart w:id="62" w:name="_Hlk1568588"/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olecular adsorbent recycling system (MARS)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single plasma albumin dialysis (SPAD). </w:t>
      </w:r>
      <w:bookmarkEnd w:id="62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Technically, MARS consists of 3 main circuits of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blood delivery system, albumin flow, and routine hemodialysis system </w:t>
      </w:r>
      <w:r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875E68">
        <w:rPr>
          <w:rFonts w:ascii="Book Antiqua" w:hAnsi="Book Antiqua" w:cs="Times New Roman"/>
          <w:color w:val="000000" w:themeColor="text1"/>
          <w:sz w:val="24"/>
          <w:szCs w:val="24"/>
        </w:rPr>
        <w:t>7</w:t>
      </w:r>
      <w:r w:rsidRPr="00875E68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75E68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FA1171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MARS circuit, blood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dialyzed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through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albumin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saturated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high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flux dialy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zer with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20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%</w:t>
      </w:r>
      <w:r w:rsidR="007724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uman albumin</w:t>
      </w:r>
      <w:r w:rsidR="0072297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(600 mL)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used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the 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dialysate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carrying the albumin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bound toxins into the dialysate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, where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water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soluble and albumin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bound toxins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will be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removed from albumin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through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 sequential adsorbent columns containing activated charcoal and anion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exchange resin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toxin-free albumin will be circulated in the circuit. The 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high-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molecular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weight toxins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5A7A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&gt;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50 </w:t>
      </w:r>
      <w:proofErr w:type="spellStart"/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kDa</w:t>
      </w:r>
      <w:proofErr w:type="spellEnd"/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F73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not removed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MARS </w:t>
      </w:r>
      <w:r w:rsidR="005A7A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due to the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dialyzer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pore size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limitation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4F73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73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RELIEF study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the largest randomized trial using MARS in ACLF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189 patients from 19 European centers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it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3627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undergoing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up to ten 6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 to 8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 sessions of MARS</w:t>
      </w:r>
      <w:r w:rsidR="00B91BEE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62716" w:rsidRPr="00857B0F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B91BEE" w:rsidRPr="00857B0F">
        <w:rPr>
          <w:rFonts w:ascii="Book Antiqua" w:hAnsi="Book Antiqua"/>
          <w:color w:val="000000" w:themeColor="text1"/>
          <w:sz w:val="24"/>
          <w:szCs w:val="24"/>
        </w:rPr>
        <w:t xml:space="preserve">associated with the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improvement of hepatic encephalopathy (from grade 2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4 to grade 0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1BEE" w:rsidRPr="00857B0F">
        <w:rPr>
          <w:rFonts w:ascii="Book Antiqua" w:hAnsi="Book Antiqua"/>
          <w:color w:val="000000" w:themeColor="text1"/>
          <w:sz w:val="24"/>
          <w:szCs w:val="24"/>
        </w:rPr>
        <w:t>1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; 63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91BEE" w:rsidRPr="00875E68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r w:rsidR="00B91BEE" w:rsidRPr="00875E68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38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respectively; </w:t>
      </w:r>
      <w:r w:rsidR="00875E68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.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07) without </w:t>
      </w:r>
      <w:r w:rsidR="003627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28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 survival benefit</w:t>
      </w:r>
      <w:r w:rsidR="00BB37C3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4F2381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101</w:t>
      </w:r>
      <w:r w:rsidR="00BB37C3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Similar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 the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FULMAR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trial </w:t>
      </w:r>
      <w:r w:rsidR="003627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randomized controlled study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us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MARS in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102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liver failure fulfilling transplant criteria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demonstrate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significant differences in 6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month survival between the MARS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(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85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%)</w:t>
      </w:r>
      <w:r w:rsidR="00B16425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medical treatment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(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76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%)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groups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(</w:t>
      </w:r>
      <w:r w:rsidR="00875E68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B16425" w:rsidRPr="00857B0F">
        <w:rPr>
          <w:rFonts w:ascii="Book Antiqua" w:hAnsi="Book Antiqua"/>
          <w:color w:val="000000" w:themeColor="text1"/>
          <w:sz w:val="24"/>
          <w:szCs w:val="24"/>
        </w:rPr>
        <w:t>2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8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)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102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>However, the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major confounder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study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short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transplant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waiting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time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[median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16</w:t>
      </w:r>
      <w:r w:rsidR="00B6550E" w:rsidRPr="00857B0F">
        <w:rPr>
          <w:rFonts w:ascii="Book Antiqua" w:hAnsi="Book Antiqua"/>
          <w:color w:val="000000" w:themeColor="text1"/>
          <w:sz w:val="24"/>
          <w:szCs w:val="24"/>
        </w:rPr>
        <w:t>.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2 h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mostly within 24 h (75%)]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might be too short to see the benefit of liver support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B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37C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neither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37C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MARS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nor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FPSA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showed 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 </w:t>
      </w:r>
      <w:r w:rsidR="0061123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decreases 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B37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inflammatory markers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(IL-6, IL-8, IL-10, and TNF-α) after the treatment session</w:t>
      </w:r>
      <w:r w:rsidR="00E7796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 small </w:t>
      </w:r>
      <w:proofErr w:type="gramStart"/>
      <w:r w:rsidR="00E7796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103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64EFB17" w14:textId="33543D7E" w:rsidR="00056D9D" w:rsidRDefault="007A52DF" w:rsidP="00875E68">
      <w:pPr>
        <w:autoSpaceDE w:val="0"/>
        <w:autoSpaceDN w:val="0"/>
        <w:adjustRightInd w:val="0"/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63" w:name="_Hlk1569230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contrast to MARS,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SPAD</w:t>
      </w:r>
      <w:bookmarkEnd w:id="63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uses a standard CRRT system without any additional columns</w:t>
      </w:r>
      <w:r w:rsidR="00992C08"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</w:t>
      </w:r>
      <w:r w:rsidR="00FA1171" w:rsidRPr="00875E68">
        <w:rPr>
          <w:rFonts w:ascii="Book Antiqua" w:hAnsi="Book Antiqua" w:cs="Times New Roman"/>
          <w:color w:val="000000" w:themeColor="text1"/>
          <w:sz w:val="24"/>
          <w:szCs w:val="24"/>
        </w:rPr>
        <w:t>8</w:t>
      </w:r>
      <w:r w:rsidR="00992C08"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). 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SPAD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cycle</w:t>
      </w:r>
      <w:r w:rsidR="00736A3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run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ater-soluble toxins (ammonia, creatinine, urea, uric acid)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removed almost completely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Blood is dialyzed against a standard dialysis solution with the addition of albumin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dialysate. The most effective </w:t>
      </w:r>
      <w:r w:rsidR="00992C08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concentration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3%. A further increase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92C08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concentration to 4% did not lead to a significant increase in </w:t>
      </w:r>
      <w:r w:rsidR="00477B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detoxification</w:t>
      </w:r>
      <w:r w:rsidR="008764B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104</w:t>
      </w:r>
      <w:r w:rsidR="008764B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However, SPAD increase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detoxification efficiency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992C08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-bound substances from 350 mL/h to 700 mL/h (for bilirubin) or 1000 mL/h (for bile acids) of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dialysate flow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SPAD for the first </w:t>
      </w:r>
      <w:proofErr w:type="gramStart"/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time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104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75E6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Unfortunately,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SPAD has been evaluated in a case-control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fashion 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mostly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drug overdose-related liver failure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77B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controversial </w:t>
      </w:r>
      <w:proofErr w:type="gramStart"/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>outcomes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105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107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41C7E909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  <w:cs/>
        </w:rPr>
      </w:pPr>
    </w:p>
    <w:p w14:paraId="0F5289CD" w14:textId="48CEA67C" w:rsidR="00401189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Roles of liver transplantation</w:t>
      </w:r>
    </w:p>
    <w:p w14:paraId="0F2EE5D5" w14:textId="4E8AEEE9" w:rsidR="0022779A" w:rsidRDefault="00992C08" w:rsidP="00875E6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So far, l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iver transplantation 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only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 modality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reversal of either 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or non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setting.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Recently, a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large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retrospective study of liver transplantation in patients with either 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or non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 ACLF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demonstrated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1-year and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5-year survival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rates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were 9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1%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77%, respectively. However, those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injury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background of either diabetes or hypertension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show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a lower survival rate (</w:t>
      </w:r>
      <w:r w:rsidR="006B75F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1-year and 5-year survival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6B75F7" w:rsidRPr="00857B0F">
        <w:rPr>
          <w:rFonts w:ascii="Book Antiqua" w:hAnsi="Book Antiqua" w:cs="Times New Roman"/>
          <w:color w:val="000000" w:themeColor="text1"/>
          <w:sz w:val="24"/>
          <w:szCs w:val="24"/>
        </w:rPr>
        <w:t>87% and 71%, respectively</w:t>
      </w:r>
      <w:proofErr w:type="gramStart"/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911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108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transplant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</w:t>
      </w:r>
      <w:r w:rsidR="006206C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severity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contribute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an important factor for 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function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recove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ry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at 4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6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posttransplant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ation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206C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simultaneous liver-kidney transplantation should be considered in those with predicted renal recovery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longer than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 </w:t>
      </w:r>
      <w:proofErr w:type="spellStart"/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911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85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7BDDE76" w14:textId="77777777" w:rsidR="00875E68" w:rsidRPr="00875E68" w:rsidRDefault="00875E68" w:rsidP="00875E68">
      <w:pPr>
        <w:spacing w:after="0" w:line="360" w:lineRule="auto"/>
        <w:ind w:right="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55586A29" w14:textId="41251A3D" w:rsidR="00C3590B" w:rsidRPr="00857B0F" w:rsidRDefault="00C3590B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Roles of the novel monocytes and macrophage modulators</w:t>
      </w:r>
    </w:p>
    <w:p w14:paraId="5A175CB8" w14:textId="42FC3D08" w:rsidR="001D4A87" w:rsidRDefault="00951B80" w:rsidP="00875E6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Regarding the high rate of mortality and limited treatment options for ACLF</w:t>
      </w:r>
      <w:r w:rsidR="00AF43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AKI following ACLF;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novel, robust therapies are needed.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61BE3452" w14:textId="77777777" w:rsidR="00875E68" w:rsidRPr="00857B0F" w:rsidRDefault="00875E68" w:rsidP="00875E6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3D0F6E3" w14:textId="57591E2E" w:rsidR="008F4FA8" w:rsidRDefault="001D4A87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Targeting liver macrophage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75E68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So far, u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nfortunately, </w:t>
      </w:r>
      <w:r w:rsidR="00706C73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none of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proven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macrophage-directed therapies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recommended 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ACLF although a number of immunomodulators including N-acetylcysteine, albumin and glucocorticoids are approved for other immune-related liver </w:t>
      </w:r>
      <w:proofErr w:type="gramStart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diseases</w:t>
      </w:r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46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limitation of knowledge is probably due to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limit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ation in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retrieving human liver tissue and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differentiation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process for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macrophage in </w:t>
      </w:r>
      <w:proofErr w:type="gramStart"/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human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46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0E7BF4D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4772616A" w14:textId="2D93F5BA" w:rsidR="00D822B1" w:rsidRDefault="008F4FA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Targeting inhibition of Kupffer cell activation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75E68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Inhibition of progression of the early phase of SIRS in ACLF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could be attenuate the signal induction for Kupffer cell activation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especially targeting to inhibit released DAMPs. 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 study demonstrated potential beneficial of 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HMGB-1 blockade 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in rat 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with 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model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 alleviating inflammation in </w:t>
      </w:r>
      <w:proofErr w:type="gramStart"/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SIR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109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Likewise,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blocking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responses against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 histones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DAMP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attenuate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cytokine production and reduced liver injury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severity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110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addition, the prevention and treatment of bacterial translocation by appropriate antibiotic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most effective 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attenuation of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initial innate immune activation leading to 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subsequent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Kupffer cell </w:t>
      </w:r>
      <w:proofErr w:type="gramStart"/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inhibi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tion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111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046994B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17C82B59" w14:textId="17849672" w:rsidR="00256310" w:rsidRDefault="00B254B7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Targeting inhibition of monocyte recruitment </w:t>
      </w:r>
      <w:r w:rsidR="00154F4A"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in</w:t>
      </w: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to</w:t>
      </w:r>
      <w:r w:rsidR="00EF08DA"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the</w:t>
      </w: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liver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="00887E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recruitment of monocytes </w:t>
      </w:r>
      <w:r w:rsidR="00154F4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liver is mediated </w:t>
      </w:r>
      <w:r w:rsidR="00132FF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mainly through chemokine system including; 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CCL2-CCR2</w:t>
      </w:r>
      <w:r w:rsidR="003520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 CCL5-CCR5</w:t>
      </w:r>
      <w:r w:rsidR="003520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32FF0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 the recruitment of monocyte and</w:t>
      </w:r>
      <w:r w:rsidR="003520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lymphocyte</w:t>
      </w:r>
      <w:r w:rsidR="00132FF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gramStart"/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respectively</w:t>
      </w:r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112]</w:t>
      </w:r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 xml:space="preserve">As such, </w:t>
      </w:r>
      <w:proofErr w:type="spellStart"/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>Cenicriviroc</w:t>
      </w:r>
      <w:proofErr w:type="spellEnd"/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>an</w:t>
      </w:r>
      <w:r w:rsidR="004E6B6F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04D1F" w:rsidRPr="00857B0F">
        <w:rPr>
          <w:rFonts w:ascii="Book Antiqua" w:hAnsi="Book Antiqua"/>
          <w:color w:val="000000" w:themeColor="text1"/>
          <w:sz w:val="24"/>
          <w:szCs w:val="24"/>
        </w:rPr>
        <w:t>CCR2/CCR5 inhibitor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, in a randomized, double-blind 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 xml:space="preserve">study 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</w:rPr>
        <w:t xml:space="preserve">289 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>patients with NA</w:t>
      </w:r>
      <w:r w:rsidR="00857B0F" w:rsidRPr="00857B0F">
        <w:rPr>
          <w:rFonts w:ascii="Book Antiqua" w:hAnsi="Book Antiqua"/>
          <w:color w:val="000000" w:themeColor="text1"/>
          <w:sz w:val="24"/>
          <w:szCs w:val="24"/>
        </w:rPr>
        <w:t>FLD</w:t>
      </w:r>
      <w:r w:rsidR="00C4242A" w:rsidRPr="00857B0F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4242A" w:rsidRPr="00857B0F">
        <w:rPr>
          <w:rFonts w:ascii="Book Antiqua" w:hAnsi="Book Antiqua"/>
          <w:color w:val="000000" w:themeColor="text1"/>
          <w:sz w:val="24"/>
          <w:szCs w:val="24"/>
        </w:rPr>
        <w:t xml:space="preserve">hepatic 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>fibrosis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 xml:space="preserve"> demonstrated </w:t>
      </w:r>
      <w:r w:rsidR="00702BB2" w:rsidRPr="00857B0F">
        <w:rPr>
          <w:rFonts w:ascii="Book Antiqua" w:hAnsi="Book Antiqua"/>
          <w:color w:val="000000" w:themeColor="text1"/>
          <w:sz w:val="24"/>
          <w:szCs w:val="24"/>
        </w:rPr>
        <w:t xml:space="preserve">a reduction on 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>fibrosis in treatment group (</w:t>
      </w:r>
      <w:r w:rsidR="00702BB2" w:rsidRPr="00875E68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>n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= </w:t>
      </w:r>
      <w:r w:rsidR="00702BB2" w:rsidRPr="00857B0F">
        <w:rPr>
          <w:rFonts w:ascii="Book Antiqua" w:hAnsi="Book Antiqua"/>
          <w:color w:val="000000" w:themeColor="text1"/>
          <w:sz w:val="24"/>
          <w:szCs w:val="24"/>
        </w:rPr>
        <w:t>145)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compares with placebo (</w:t>
      </w:r>
      <w:r w:rsidR="00702BB2" w:rsidRPr="00875E68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>n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= 144) (20% </w:t>
      </w:r>
      <w:r w:rsidR="00702BB2" w:rsidRPr="00875E68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>vs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10%) without the reduction of the primary endpoint (</w:t>
      </w:r>
      <w:r w:rsidR="00857B0F" w:rsidRPr="00857B0F">
        <w:rPr>
          <w:rFonts w:ascii="Book Antiqua" w:hAnsi="Book Antiqua" w:cs="Arial"/>
          <w:color w:val="000000" w:themeColor="text1"/>
          <w:sz w:val="24"/>
          <w:szCs w:val="24"/>
        </w:rPr>
        <w:t>NAFLD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activity score)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C4242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113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>supporting the animal model data</w:t>
      </w:r>
      <w:r w:rsidR="004E6B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112</w:t>
      </w:r>
      <w:r w:rsidR="004E6B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C04D1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48C6336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E0CD141" w14:textId="1CD1B6FC" w:rsidR="00887E9D" w:rsidRDefault="00B254B7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Targeting promotion of macrophage differentiation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75E68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early promotion of macrophage differentiation from activated macrophages phenotype </w:t>
      </w:r>
      <w:r w:rsidR="009B00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into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pro-restorative phenotype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(such as by corticosteroids) might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enhance the resolution of liver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jury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111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data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macrophage differentiation treatment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ACLF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still too less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orticosteroids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might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provides</w:t>
      </w:r>
      <w:proofErr w:type="spellEnd"/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advantage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phase of ACLF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possibly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augment infectious complications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late </w:t>
      </w:r>
      <w:proofErr w:type="gramStart"/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phase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107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114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465AA14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60D95230" w14:textId="0AC0C6FD" w:rsidR="0084697E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Roles of </w:t>
      </w:r>
      <w:r w:rsidR="00334C57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novel </w:t>
      </w:r>
      <w:r w:rsidR="00D60E59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granulocyte colony-stimulating</w:t>
      </w:r>
      <w:r w:rsidR="00D60E59" w:rsidRPr="00857B0F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factor</w:t>
      </w:r>
      <w:r w:rsidR="00334C57" w:rsidRPr="00857B0F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therapy</w:t>
      </w:r>
    </w:p>
    <w:p w14:paraId="658D24DE" w14:textId="3C6CFAC0" w:rsidR="00D36C90" w:rsidRPr="00857B0F" w:rsidRDefault="00A95CC6" w:rsidP="0084412A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64" w:name="B134"/>
      <w:bookmarkEnd w:id="6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is mainly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mediated through immune dysfunction </w:t>
      </w:r>
      <w:r w:rsidR="00C3590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susceptible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the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serious infection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Accordingly,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by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hematopoietic growth factor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induce immune cells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seems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reasonable to restore immune homeostasis through improving impaired </w:t>
      </w:r>
      <w:proofErr w:type="gramStart"/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phagocytosis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15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mobilization of CD34+ progenitor cells into liver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16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 first randomized placebo-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controlled study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2012 using granulocyte</w:t>
      </w:r>
      <w:r w:rsidR="00C17940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colony</w:t>
      </w:r>
      <w:r w:rsidR="00C179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stimulating factor (G-CSF)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ACLF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demonstrated an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improve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60-d survival rate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reduction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multio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rgan injury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on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246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basis of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clinical scores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</w:t>
      </w:r>
      <w:r w:rsidR="004A704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of the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MELD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Sequential Organ Failure Assessment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(66% </w:t>
      </w:r>
      <w:r w:rsidR="00992C08" w:rsidRPr="0084412A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26%)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2B124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17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Likewise,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G-CSF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improved the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90-d mortality rate (78% </w:t>
      </w:r>
      <w:r w:rsidR="00B92D40" w:rsidRPr="0084412A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30%) in a randomized trial on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46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patients with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2B124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largest study</w:t>
      </w:r>
      <w:r w:rsidR="00C179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55 patients with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hepatitis B-related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randomized to receive standard medical treatment or G-CSF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addition to standard medical treatment, again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showed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significant 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benefit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90-d survival rate in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G-CSF</w:t>
      </w:r>
      <w:r w:rsidR="00C179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treated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group (48% </w:t>
      </w:r>
      <w:r w:rsidR="00992C08" w:rsidRPr="0084412A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28%)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2B124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19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the most recent randomized study in 32 patients with hepatitis B virus-ACLF showed that 5 </w:t>
      </w:r>
      <w:proofErr w:type="spellStart"/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μg</w:t>
      </w:r>
      <w:proofErr w:type="spellEnd"/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/kg/day of G-CSF for six consecutive days in addition to </w:t>
      </w:r>
      <w:r w:rsidR="00E46E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treatment, 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>improve</w:t>
      </w:r>
      <w:r w:rsidR="00E46E66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s </w:t>
      </w:r>
      <w:r w:rsidR="00BC2A4F" w:rsidRPr="00857B0F">
        <w:rPr>
          <w:rStyle w:val="highlight"/>
          <w:rFonts w:ascii="Book Antiqua" w:hAnsi="Book Antiqua" w:cs="Arial"/>
          <w:color w:val="000000" w:themeColor="text1"/>
          <w:sz w:val="24"/>
          <w:szCs w:val="24"/>
        </w:rPr>
        <w:t>survival</w:t>
      </w:r>
      <w:r w:rsidR="0017458C" w:rsidRPr="00857B0F">
        <w:rPr>
          <w:rFonts w:ascii="Book Antiqua" w:hAnsi="Book Antiqua" w:cs="Arial"/>
          <w:color w:val="000000" w:themeColor="text1"/>
          <w:sz w:val="24"/>
          <w:szCs w:val="24"/>
        </w:rPr>
        <w:t>, facilitates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clinical recovery</w:t>
      </w:r>
      <w:r w:rsidR="0017458C" w:rsidRPr="00857B0F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prevent</w:t>
      </w:r>
      <w:r w:rsidR="00E46E66" w:rsidRPr="00857B0F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renal </w:t>
      </w:r>
      <w:r w:rsidR="00BC2A4F" w:rsidRPr="00857B0F">
        <w:rPr>
          <w:rStyle w:val="highlight"/>
          <w:rFonts w:ascii="Book Antiqua" w:hAnsi="Book Antiqua" w:cs="Arial"/>
          <w:color w:val="000000" w:themeColor="text1"/>
          <w:sz w:val="24"/>
          <w:szCs w:val="24"/>
        </w:rPr>
        <w:t>failure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and </w:t>
      </w:r>
      <w:r w:rsidR="0017458C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protects from 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>hyponatremia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[120]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DBC7CFD" w14:textId="77777777" w:rsidR="00A002BE" w:rsidRPr="00857B0F" w:rsidRDefault="00A002BE" w:rsidP="0084412A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71E582A" w14:textId="1F16ECC5" w:rsidR="00BA177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</w:t>
      </w:r>
      <w:r w:rsidR="00315462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ONCLUSION </w:t>
      </w:r>
    </w:p>
    <w:p w14:paraId="6B520D80" w14:textId="272C3C14" w:rsidR="00525BB1" w:rsidRDefault="00992C08" w:rsidP="0084412A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following advanced liver cirrhosis is a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critical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condition.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e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arl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y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recognition 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rapid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diagnosis of AKI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these patients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improve therapeutic outcomes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pathogenesis and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quality of 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diagnos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tic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tool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simultaneous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injury of 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kidney and liver 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still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limited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distinct diagnostic criterion for differentiating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points on the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prerenal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ATN 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spectrum 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need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robust validation as well as an accurate distinction between HRS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and non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 </w:t>
      </w:r>
      <w:r w:rsidR="0084272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Inflammation is increasingly recognized as an important driver of AKI, particularly in patients with infection and multiorgan failure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AKI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chronic liver disease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persistent </w:t>
      </w:r>
      <w:r w:rsidR="001A61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rapidly becomes irreversible</w:t>
      </w:r>
      <w:r w:rsidR="00D16A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medical treatment </w:t>
      </w:r>
      <w:r w:rsidR="001A61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</w:t>
      </w:r>
      <w:r w:rsidR="00D16A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condition</w:t>
      </w:r>
      <w:r w:rsidR="001A61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prolongs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n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ovel therapies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D16A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new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approaches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either liver or renal support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 required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2C466D5" w14:textId="6709A255" w:rsidR="0084412A" w:rsidRDefault="0084412A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0C0CD6E" w14:textId="7962F58D" w:rsidR="00863237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REFERENCES</w:t>
      </w:r>
    </w:p>
    <w:p w14:paraId="1890C85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Sen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Williams R, Jalan R. The pathophysiological basis of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22 Suppl 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5-13 [PMID: 12220296 DOI: 10.1034/j.1600-0676.2002.00001.x]</w:t>
      </w:r>
    </w:p>
    <w:p w14:paraId="056331F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Jalan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Williams R. Acute-on-chronic liver failure: Pathophysiological basis of therapeutic options.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Blood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Purif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252-261 [PMID: 11867872 DOI: 10.1159/000047017]</w:t>
      </w:r>
    </w:p>
    <w:p w14:paraId="497F86B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Olson JC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Kamath PS. Acute-on-chronic liver failure: Concept, natural history, and prognosis.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Curr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Opin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165-169 [PMID: 21326095 DOI: 10.1097/MCC.0b013e328344b42d]</w:t>
      </w:r>
    </w:p>
    <w:p w14:paraId="3C604C7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Wong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Boyer TD,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Moreau R, Jalan R, Sarin SK, Piano S, Moore K, Lee SS, Durand F, Salerno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Kim WR, Arroyo V, Garcia-Tsao G; International Club of Ascites. Diagnosis and management of acute kidney injury in patients with cirrhosis: Revised consensus recommendations of the International Club of Ascites.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531-537 [PMID: 25631669 DOI: 10.1136/gutjnl-2014-308874]</w:t>
      </w:r>
    </w:p>
    <w:p w14:paraId="5561275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Yurdaydin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Bajaj JS, Acharya SK, Arroyo V, Lin HC,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Kim WR, Kamath PS; World Gastroenterology Organization Working Party. Toward an improved definition of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4-10 [PMID: 24853409 DOI: 10.1053/j.gastro.2014.05.005]</w:t>
      </w:r>
    </w:p>
    <w:p w14:paraId="0B305AA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Sarin SK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Kumar A, Almeida JA, Chawla YK, Fan ST, Garg H, de Silva HJ, Hamid SS,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Komolmit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Lau GK, Liu Q, Madan K, Mohamed R, Ning Q, Rahman S, Rastogi A, Riordan SM,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Sakhuja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Samuel D, Shah S, Sharma BC, Sharma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Takikawa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Thapa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BR, Wai CT, Yuen MF. Acute-on-chronic liver failure: Consensus recommendations of the Asian Pacific Association for the study of the liver (APASL).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269-282 [PMID: 19669378 DOI: 10.1007/s12072-008-9106-x]</w:t>
      </w:r>
    </w:p>
    <w:p w14:paraId="59137FA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Sarin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SK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Kedarisetty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CK, Abbas Z,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Amarapurkar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Bihari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Chan AC,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Chawla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Dokmeci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Garg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Ghazinyan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Hamid S, Kim DJ,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Komolmit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Lee GH,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Lesmana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Mahtab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Maiwall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Moreau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>Ning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Q,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Pamecha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Payawal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DA, Rastogi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Rahman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Saraya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Samuel D, Saraswat V, Shah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Shiha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Sharma BC, Sharma MK, Sharma K, Butt AS, Tan SS,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Vashishtha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ZA, Yuen MF, Yokosuka O; APASL ACLF Working Party. Acute-on-chronic liver failure: Consensus recommendations of the Asian Pacific Association for the Study of the Liver (APASL) 2014.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453-471 [PMID: 26202751 DOI: 10.1007/s12072-014-9580-2]</w:t>
      </w:r>
    </w:p>
    <w:p w14:paraId="5C151D9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Olson JC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JA, Kramer DJ, Arroyo V, Jalan R, Garcia-Tsao G, Kamath PS. Intensive care of the patient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1864-1872 [PMID: 21898477 DOI: 10.1002/hep.24622]</w:t>
      </w:r>
    </w:p>
    <w:p w14:paraId="311CB6E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Moreau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Cordoba J, Durand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Domenicali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Alessandria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Zeuzem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Trebicka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Arroyo V; CANONIC Study Investigators of the EASL–CLIF Consortium. Acute-on-chronic liver failure is a distinct syndrome that develops in patients with acute decompensation of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1426-1437, 1437.e1-1437.e9 [PMID: 23474284 DOI: 10.1053/j.gastro.2013.02.042]</w:t>
      </w:r>
    </w:p>
    <w:p w14:paraId="35A139E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Salerno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Wong F, Arroyo V. Diagnosis, prevention and treatment of hepatorenal syndrome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56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1310-1318 [PMID: 17389705 DOI: 10.1136/gut.2006.107789]</w:t>
      </w:r>
    </w:p>
    <w:p w14:paraId="0536E3B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Mehta RL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Kellum JA, Shah SV,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Molitoris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Warnock DG, Levin A; Acute Kidney Injury Network. Acute Kidney Injury Network: Report of an initiative to improve outcomes in acute kidney injury.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R31 [PMID: 17331245 DOI: 10.1186/cc5713]</w:t>
      </w:r>
    </w:p>
    <w:p w14:paraId="25CA3E3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Wong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Nadim MK, Kellum JA, Salerno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Bellomo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Moreau R, Davenport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Genyk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Arroyo V. Working Party proposal for a revised classification system of renal dysfunction in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702-709 [PMID: 21325171 DOI: 10.1136/gut.2010.236133]</w:t>
      </w:r>
    </w:p>
    <w:p w14:paraId="5AC29FC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Wong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O'Leary JG, Reddy KR, Patton H, Kamath PS, Fallon MB, Garcia-Tsao G, Subramanian RM, Malik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Maliakkal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Thacker LR, Bajaj JS; North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American Consortium for Study of End-Stage Liver Disease. New consensus definition of acute kidney injury accurately predicts 30-day mortality in patients with cirrhosis and infection.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1280-8.e1 [PMID: 23999172 DOI: 10.1053/j.gastro.2013.08.051]</w:t>
      </w:r>
    </w:p>
    <w:p w14:paraId="777935B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Belcher JM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, Garcia-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Tsao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Bhogal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Lim JK, Ansari N, Coca SG, Parikh CR; TRIBE-AKI Consortium. Association of AKI with mortality and complications in hospitalized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753-762 [PMID: 22454364 DOI: 10.1002/hep.25735]</w:t>
      </w:r>
    </w:p>
    <w:p w14:paraId="000DA65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Piano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Maresio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Fasolato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Cavallin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Romano A, Morando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Frigo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Evaluation of the Acute Kidney Injury Network criteria in hospitalized patients with cirrhosis and ascites.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482-489 [PMID: 23665185 DOI: 10.1016/j.jhep.2013.03.039]</w:t>
      </w:r>
    </w:p>
    <w:p w14:paraId="26B20AD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Fagundes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Barreto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Guevara M, Garcia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Rodríguez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Ariza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Pereira G, Alfaro I, Cárdenas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Fernández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A modified acute kidney injury classification for diagnosis and risk stratification of impairment of kidney function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474-481 [PMID: 23669284 DOI: 10.1016/j.jhep.2013.04.036]</w:t>
      </w:r>
    </w:p>
    <w:p w14:paraId="1756309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Huelin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Piano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Moreira R, Pose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Fasolato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Fabrellas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de Prada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Pilutti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Ariza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Romano A, Elia C, Cárdenas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Fernández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Validation of a Staging System for Acute Kidney Injury in Patients With Cirrhosis and Association With Acute-on-Chronic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438-445.e5 [PMID: 27720915 DOI: 10.1016/j.cgh.2016.09.156]</w:t>
      </w:r>
    </w:p>
    <w:p w14:paraId="60932CE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Martin PY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Schrier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RW. Nitric oxide as a mediator of hemodynamic abnormalities and sodium and water retention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533-541 [PMID: 9709047 DOI: 10.1056/NEJM199808203390807]</w:t>
      </w:r>
    </w:p>
    <w:p w14:paraId="092F8E0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Oberti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Sogni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Cailmail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Moreau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Pipy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Lebrec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D. Role of prostacyclin in hemodynamic alterations in conscious rats with extrahepatic or intrahepatic portal hypertension.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621-627 [PMID: 8359803 DOI: 10.1002/hep.1840180322]</w:t>
      </w:r>
    </w:p>
    <w:p w14:paraId="0067E3F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20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De las Heras 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Fernández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Cárdenas A, Ortega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Barberá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Calahorra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Guevara M, Bataller R, Jiménez W,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Increased carbon monoxide production in patients with cirrhosis with and without spontaneous bacterial peritonitis.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452-459 [PMID: 12883490 DOI: 10.1053/jhep.2003.50304]</w:t>
      </w:r>
    </w:p>
    <w:p w14:paraId="2CA1D45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Di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Pascoli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Zampieri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Verardo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Pesce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Turato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Sacerdoti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Bolognesi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Inhibition of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epoxyeicosatrienoic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acid production in rats with cirrhosis has beneficial effects on portal hypertension by reducing splanchnic vasodilation.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923-930 [PMID: 27312119 DOI: 10.1002/hep.28686]</w:t>
      </w:r>
    </w:p>
    <w:p w14:paraId="575B3A3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Gomis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Fernández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-Alvarez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Pizcueta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Fernández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Casamitjana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Bosch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Impaired function of pancreatic islets from rats with portal hypertension resulting from cirrhosis and partial portal vein ligation.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1257-1261 [PMID: 8175150 DOI: 10.1002/hep.1840190526]</w:t>
      </w:r>
    </w:p>
    <w:p w14:paraId="61D50B7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Domenicali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Giannone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Pertosa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AM, Principe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Zambruni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Trevisani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Croci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Cannabinoid type 1 receptor antagonism delays ascites formation in rats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341-349 [PMID: 19208344 DOI: 10.1053/j.gastro.2009.01.004]</w:t>
      </w:r>
    </w:p>
    <w:p w14:paraId="4526035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Kojima H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Tsujimoto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Uemura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Takaya A, Okamoto S, Ueda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Nishio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Miyamoto S, Kubo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Minamino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Kangawa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Matsuo H, Fukui H. Significance of increased plasma adrenomedullin concentration in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840-846 [PMID: 9625320 DOI: 10.1016/S0168-8278(98)80235-3]</w:t>
      </w:r>
    </w:p>
    <w:p w14:paraId="5E5AE70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Renal and circulatory dysfunction in cirrhosis: Current management and future perspectives.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1135-1145 [PMID: 20850887 DOI: 10.1016/j.jhep.2010.08.001]</w:t>
      </w:r>
    </w:p>
    <w:p w14:paraId="605E3A9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Kerbert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Verspaget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HW, Moreira R, Pose E, Ruiz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Morales-Ruiz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López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Huelin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Navarro AA,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Ariza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Fabrellas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Benten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de Prada G, Durand F, Jimenez W, van der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Reijden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JJ, Fernandez J, van Hoek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Coenraad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Plasma copeptin as biomarker of disease progression and prognosis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lastRenderedPageBreak/>
        <w:t>65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914-920 [PMID: 27422752 DOI: 10.1016/j.jhep.2016.07.003]</w:t>
      </w:r>
    </w:p>
    <w:p w14:paraId="19FA38B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Stadlbauer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Wright GA,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Banaji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Mukhopadhya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Mookerjee RP, Moore K, Jalan R. Relationship between activation of the sympathetic nervous system and renal blood flow autoregulation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111-119 [PMID: 18166350 DOI: 10.1053/j.gastro.2007.10.055]</w:t>
      </w:r>
    </w:p>
    <w:p w14:paraId="2F5E0B5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Snowdon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VK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Lachlan NJ, Hoy AM,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Hadoke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Semple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SI, Patel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Mungall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Kendall TJ, Thomson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Lennen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RJ, Jansen MA, Moran CM,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Pellicoro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Ramachandran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Shaw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Aucott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Severin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Saini R, Pak J, Yates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Dongre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Duffield JS, Webb DJ,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Iredale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JP, Hayes PC, Fallowfield JA.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Serelaxin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as a potential treatment for renal dysfunction in cirrhosis: Preclinical evaluation and results of a randomized phase 2 trial.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PLoS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e1002248 [PMID: 28245243 DOI: 10.1371/journal.pmed.1002248]</w:t>
      </w:r>
    </w:p>
    <w:p w14:paraId="45E4BF3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Follo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Filella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Jiménez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Francitorra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Rimola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Tumor necrosis factor and interleukin-6 in spontaneous bacterial peritonitis in cirrhosis: Relationship with the development of renal impairment and mortality.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1227-1232 [PMID: 9581675 DOI: 10.1002/hep.510270507]</w:t>
      </w:r>
    </w:p>
    <w:p w14:paraId="7387D7C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Solé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Huelin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Carol M, Moreira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Cereijo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U, Mas JM,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Pose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Napoleone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dePrada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Juanola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Fabrellas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Torres F, Morales-Ruiz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Farrés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Jiménez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Characterization of inflammatory response in hepatorenal syndrome: Relationship with kidney outcome and survival.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 [PMID: </w:t>
      </w:r>
      <w:bookmarkStart w:id="65" w:name="OLE_LINK26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30597709</w:t>
      </w:r>
      <w:bookmarkEnd w:id="65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10.1111/liv.14037]</w:t>
      </w:r>
    </w:p>
    <w:p w14:paraId="3D6DB56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Acevedo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Fernández J, Prado V, Silva A, Castro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Roca D, Jimenez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Arroyo V. Relative adrenal insufficiency in decompensated cirrhosis: Relationship to short-term risk of severe sepsis, hepatorenal syndrome, and death.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1757-1765 [PMID: 23728792 DOI: 10.1002/hep.26535]</w:t>
      </w:r>
    </w:p>
    <w:p w14:paraId="34D3F3D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Cholongitas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Goulis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Pagkalidou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Haidich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Karagiannis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AKA,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Nakouti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Pipili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Oikonomou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Akriviadis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E. Relative Adrenal Insufficiency is Associated with the Clinical Outcome in Patients with Stable Decompensated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Ann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16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584-590 [PMID: 28611262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>DOI: 10.5604/01.3001.0010.0298]</w:t>
      </w:r>
    </w:p>
    <w:p w14:paraId="423DB83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Møller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Lee SS. Cirrhotic cardiomyopathy.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958-960 [PMID: 29716752 DOI: 10.1016/j.jhep.2018.01.006]</w:t>
      </w:r>
    </w:p>
    <w:p w14:paraId="54D142F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Bellot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García-Pagán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Francés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Abraldes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Pérez-Mateo M, Such J, Bosch J. Bacterial DNA translocation is associated with systemic circulatory abnormalities and intrahepatic endothelial dysfunction in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2044-2052 [PMID: 20979050 DOI: 10.1002/hep.23918]</w:t>
      </w:r>
    </w:p>
    <w:p w14:paraId="7B03CD6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Iwakiri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Shah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Rockey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DC. Vascular pathobiology in chronic liver disease and cirrhosis - current status and future directions.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912-924 [PMID: 24911462 DOI: 10.1016/j.jhep.2014.05.047]</w:t>
      </w:r>
    </w:p>
    <w:p w14:paraId="5BEC056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Nazar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Guevara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Sitges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Terra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Guigou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LEFT ventricular function assessed by echocardiography in cirrhosis: Relationship to systemic hemodynamics and renal dysfunction.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51-57 [PMID: 22989573 DOI: 10.1016/j.jhep.2012.08.027]</w:t>
      </w:r>
    </w:p>
    <w:p w14:paraId="0897BBD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Krag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Bendtsen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Henriksen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Møller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S. Low cardiac output predicts development of hepatorenal syndrome and survival in patients with cirrhosis and ascites.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105-110 [PMID: 19837678 DOI: 10.1136/gut.2009.180570]</w:t>
      </w:r>
    </w:p>
    <w:p w14:paraId="400E4A9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Kazory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Hepatorenal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Syndrome or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Hepatocardiorenal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Syndrome: Revisiting Basic Concepts in View of Emerging Data.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Cardiorenal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1-7 [PMID: 30223273 DOI: 10.1159/000492791]</w:t>
      </w:r>
    </w:p>
    <w:p w14:paraId="7F50B67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Rolando 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Wade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Davalos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Philpott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-Howard J, Williams R. The systemic inflammatory response syndrome in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734-739 [PMID: 11003617 DOI: 10.1053/jhep.2000.17687]</w:t>
      </w:r>
    </w:p>
    <w:p w14:paraId="56748F6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Strnad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Koch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Trautwein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C. Liver - guardian, modifier and target of sepsis.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Nat Rev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55-66 [PMID: 27924081 DOI: 10.1038/nrgastro.2016.168]</w:t>
      </w:r>
    </w:p>
    <w:p w14:paraId="50AE47A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Heymann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Immunology in the liver--from homeostasis to disease.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Nat Rev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88-110 [PMID: 26758786 DOI: 10.1038/nrgastro.2015.200]</w:t>
      </w:r>
    </w:p>
    <w:p w14:paraId="48FF6DF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42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Woolbright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BL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Jaeschke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H. The impact of sterile inflammation in acute liver injury.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Transl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Res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170-188 [PMID: 28670626 DOI: 10.18053/jctres.03.2017S1.003]</w:t>
      </w:r>
    </w:p>
    <w:p w14:paraId="0A2B761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Albillos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Lario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Álvarez-Mon M. Cirrhosis-associated immune dysfunction: Distinctive features and clinical relevance.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1385-1396 [PMID: 25135860 DOI: 10.1016/j.jhep.2014.08.010]</w:t>
      </w:r>
    </w:p>
    <w:p w14:paraId="405D97B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Chousterman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BG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Boissonnas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Poupel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Baudesson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de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Chanville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Adam J, Tabibzadeh N, Licata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Lukaszewicz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Lombès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Deterre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Payen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Combadière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C. Ly6Chigh Monocytes Protect against Kidney Damage during Sepsis via a CX3CR1-Dependent Adhesion Mechanism.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Am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Soc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792-803 [PMID: 26160897 DOI: 10.1681/ASN.2015010009]</w:t>
      </w:r>
    </w:p>
    <w:p w14:paraId="6191EEA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Khamri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Abeles RD,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Taams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Mitry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RR, O'Brien A, Gilroy D, Goldin R, Heneghan M, Heaton N, Jassem W, Bernal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Vergani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Ma Y,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Quaglia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Thursz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Secretory leukocyte protease inhibitor: A pivotal mediator of anti-inflammatory responses in acetaminophen-induced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1564-1576 [PMID: 24282114 DOI: 10.1002/hep.26933]</w:t>
      </w:r>
    </w:p>
    <w:p w14:paraId="367DEFE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Krenkel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O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Liver macrophages in tissue homeostasis and disease.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Nat Rev Immunol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306-321 [PMID: 28317925 DOI: 10.1038/nri.2017.11]</w:t>
      </w:r>
    </w:p>
    <w:p w14:paraId="1868A22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Woollard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McPhail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MJW,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LA. The Role of Monocytes and Macrophages in Acute and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Front Immunol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2948 [PMID: 30619308 DOI: 10.3389/fimmu.2018.02948]</w:t>
      </w:r>
    </w:p>
    <w:p w14:paraId="0122292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Clària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RE, Coenraad MJ, Moreau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Amorós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À,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Titos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Alcaraz-Quiles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Oettl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Morales-Ruiz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Domenicali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Alessandria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Trebicka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Welzel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Albillos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Benten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Durand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Arroyo V; CANONIC Study Investigators of the EASL-CLIF Consortium and the European Foundation for the Study of Chronic Liver Failure (EF-CLIF). Systemic inflammation in decompensated cirrhosis: Characterization and role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in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1249-1264 [PMID: 27483394 DOI: 10.1002/hep.28740]</w:t>
      </w:r>
    </w:p>
    <w:p w14:paraId="1690CB3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Macdonald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Andreola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Bachtiger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Amoros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Mookerjee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Zheng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Gronbaek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AL, Sola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Moreau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Arroyo V, Jalan R. Cell death markers in patients with cirrhosis and acute decompensation.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989-1002 [PMID: 29023872 DOI: 10.1002/hep.29581]</w:t>
      </w:r>
    </w:p>
    <w:p w14:paraId="4BD0592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Nazar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, Pereira GH, Guevara M, Martín-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Llahi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Pepin MN,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Marinelli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Solá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Baccaro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ME, Terra C,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Predictors of response to therapy with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and albumin in patients with cirrhosis and type 1 hepatorenal syndrome.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219-226 [PMID: 19877168 DOI: 10.1002/hep.23283]</w:t>
      </w:r>
    </w:p>
    <w:p w14:paraId="12F98C5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Adebayo 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Morabito V, Davenport A, Jalan R. Renal dysfunction in cirrhosis is not just a vasomotor nephropathy.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Kidney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509-515 [PMID: 25296092 DOI: 10.1038/ki.2014.338]</w:t>
      </w:r>
    </w:p>
    <w:p w14:paraId="0A89D34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van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Slambrouck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Salem F, Meehan SM, Chang A. Bile cast nephropathy is a common pathologic finding for kidney injury associated with severe liver dysfunction.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Kidney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192-197 [PMID: 23486516 DOI: 10.1038/ki.2013.78]</w:t>
      </w:r>
    </w:p>
    <w:p w14:paraId="647C07D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Bairaktari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Liamis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Tsolas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Elisaf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Partially reversible renal tubular damage in patients with obstructive jaundice.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1365-1369 [PMID: 11391524 DOI: 10.1053/jhep.2001.25089]</w:t>
      </w:r>
    </w:p>
    <w:p w14:paraId="0544A46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Mehta 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Mookerjee RP, Sharma V, Jalan R. Systemic inflammation is associated with increased intrahepatic resistance and mortality in alcohol-related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724-734 [PMID: 24703488 DOI: 10.1111/liv.12559]</w:t>
      </w:r>
    </w:p>
    <w:p w14:paraId="35640E9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McConnell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Iwakiri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Y. Biology of portal hypertension.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11-23 [PMID: 29075990 DOI: 10.1007/s12072-017-9826-x]</w:t>
      </w:r>
    </w:p>
    <w:p w14:paraId="5A8F698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Møller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Bendtsen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The pathophysiology of arterial vasodilatation and hyperdynamic circulation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570-580 [PMID: 28921803 DOI: 10.1111/liv.13589]</w:t>
      </w:r>
    </w:p>
    <w:p w14:paraId="4AD12BC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57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Huggins JT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Doelken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Walters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Rockey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DC. Point-of-Care Echocardiography Improves Assessment of Volume Status in Cirrhosis and Hepatorenal Syndrome.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Am J Med Sci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351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550-553 [PMID: 27140719 DOI: 10.1016/j.amjms.2016.02.040]</w:t>
      </w:r>
    </w:p>
    <w:p w14:paraId="5588434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Finfer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Bellomo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Boyce N, French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Myburgh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Norton R; SAFE Study Investigators. A comparison of albumin and saline for fluid resuscitation in the intensive care unit.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350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2247-2256 [PMID: 15163774 DOI: 10.1056/NEJMoa040232]</w:t>
      </w:r>
    </w:p>
    <w:p w14:paraId="678B1061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Valerio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Theocharidou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Davenport A, Agarwal B. Human albumin solution for patients with cirrhosis and acute on chronic liver failure: Beyond simple volume expansion.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World 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345-354 [PMID: 26981172 DOI: 10.4254/wjh.v8.i7.345]</w:t>
      </w:r>
    </w:p>
    <w:p w14:paraId="5D003B8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O'Brien AJ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Fullerton JN, Massey KA, Auld G, Sewell G, James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Newson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Karra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Winstanley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Alazawi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Garcia-Martinez R, Cordoba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Nicolaou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Gilroy DW. Immunosuppression in acutely decompensated cirrhosis is mediated by prostaglandin E2.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Nat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518-523 [PMID: 24728410 DOI: 10.1038/nm.3516]</w:t>
      </w:r>
    </w:p>
    <w:p w14:paraId="6CF9295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Zarychanski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Abou-Setta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AM, Turgeon AF, Houston BL, McIntyre L, Marshall JC, Fergusson DA. Association of hydroxyethyl starch administration with mortality and acute kidney injury in critically ill patients requiring volume resuscitation: A systematic review and meta-analysis.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JAMA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309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678-688 [PMID: 23423413 DOI: 10.1001/jama.2013.430]</w:t>
      </w:r>
    </w:p>
    <w:p w14:paraId="2DB3293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Sort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Aldeguer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Ruiz-del-Arbol L, Castells L, Vargas V, Soriano G, Guevara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Effect of intravenous albumin on renal impairment and mortality in patients with cirrhosis and spontaneous bacterial peritonitis.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341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403-409 [PMID: 10432325 DOI: 10.1056/NEJM199908053410603]</w:t>
      </w:r>
    </w:p>
    <w:p w14:paraId="4D41420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Ginés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Rimola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Vargas V, Marco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Almela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Forné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Miranda ML,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Llach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Salmerón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JM. Norfloxacin prevents spontaneous bacterial peritonitis recurrence in cirrhosis: Results of a double-blind, placebo-controlled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716-724 [PMID: 2210673 DOI: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>10.1002/hep.1840120416]</w:t>
      </w:r>
    </w:p>
    <w:p w14:paraId="5B8FDE7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Fernández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Ruiz del Arbol L, Gómez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Durandez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Serradilla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Guarner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Norfloxacin vs ceftriaxone in the prophylaxis of infections in patients with advanced cirrhosis and hemorrhage.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1049-56; quiz 1285 [PMID: 17030175 DOI: 10.1053/j.gastro.2006.07.010]</w:t>
      </w:r>
    </w:p>
    <w:p w14:paraId="39564AB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Betjes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Bajema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I. The pathology of jaundice-related renal insufficiency: Cholemic nephrosis revisited.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229-233 [PMID: 16736428 DOI: 10.1089/end.2006.20.223]</w:t>
      </w:r>
    </w:p>
    <w:p w14:paraId="3E7DB70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Esposito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Rampino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Sileno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Dal Canton A. Selective bilirubin removal: A treatment of jaundice-related kidney injury?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Kidney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624-625 [PMID: 23989367 DOI: 10.1038/ki.2013.246]</w:t>
      </w:r>
    </w:p>
    <w:p w14:paraId="77E48D1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Durand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Lebrec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Vincent JL, Moreau R. Severe sepsis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2022-2033 [PMID: 19885876 DOI: 10.1002/hep.23264]</w:t>
      </w:r>
    </w:p>
    <w:p w14:paraId="1605B8F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Gu WJ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Zhang Z, Bakker J. Early lactate clearance-guided therapy in patients with sepsis: A meta-analysis with trial sequential analysis of randomized controlled trials.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Intensive Care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1862-1863 [PMID: 26154408 DOI: 10.1007/s00134-015-3955-2]</w:t>
      </w:r>
    </w:p>
    <w:p w14:paraId="7495E79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Lu 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Zhang H, Teng F, Xia WJ, Sun GX, Wen AQ. Early Goal-Directed Therapy in Severe Sepsis and Septic Shock: A Meta-Analysis and Trial Sequential Analysis of Randomized Controlled Trials.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J Intensive Care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296-309 [PMID: 27756870 DOI: 10.1177/0885066616671710]</w:t>
      </w:r>
    </w:p>
    <w:p w14:paraId="35E39D5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Casserly B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Phillips GS, Schorr C, Dellinger RP, Townsend SR, Osborn TM, Reinhart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Selvakumar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Levy MM. Lactate measurements in sepsis-induced tissue hypoperfusion: Results from the Surviving Sepsis Campaign database.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567-573 [PMID: 25479113 DOI: 10.1097/CCM.0000000000000742]</w:t>
      </w:r>
    </w:p>
    <w:p w14:paraId="7817359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Asfar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Meziani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Hamel JF,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Grelon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Megarbane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Anguel N, Mira JP,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Dequin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Gergaud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Weiss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Legay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Le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Tulzo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Conrad M, Robert R, Gonzalez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Guitton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Tamion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Tonnelier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Guezennec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Van Der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Linden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Vieillard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-Baron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Mariotte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Pradel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Lesieur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Ricard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Hervé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du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Cheyron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Guerin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Mercat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Teboul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Radermacher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P; SEPSISPAM Investigators. High versus low blood-pressure target in patients with septic shock.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370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1583-1593 [PMID: 24635770 DOI: 10.1056/NEJMoa1312173]</w:t>
      </w:r>
    </w:p>
    <w:p w14:paraId="2D70DEA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Moman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Ostby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Akhoundi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Kashyap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Kashani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K. Impact of individualized target mean arterial pressure for septic shock resuscitation on the incidence of acute kidney injury: A retrospective cohort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Ann Intensive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124 [PMID: 30535664 DOI: 10.1186/s13613-018-0468-5]</w:t>
      </w:r>
    </w:p>
    <w:p w14:paraId="5E1A175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Boyer TD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AJ, Wong F, Frederick RT, Lake JR, O'Leary JG, Ganger D, Jamil K, Pappas SC; REVERSE Study Investigators.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Plus Albumin Is More Effective Than Albumin Alone in Improving Renal Function in Patients With Cirrhosis and Hepatorenal Syndrome Type 1.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1579-1589.e2 [PMID: 26896734 DOI: 10.1053/j.gastro.2016.02.026]</w:t>
      </w:r>
    </w:p>
    <w:p w14:paraId="29FD3AD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Boyer TD, Frederick RT, Wong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Rossaro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Araya V, Vargas HE, Reddy KR, Pappas SC,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Escalante S, Jamil K. Reversal of hepatorenal syndrome type 1 with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plus albumin vs. placebo plus albumin in a pooled analysis of the OT-0401 and REVERSE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randomised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clinical studies.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Aliment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Pharmacol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1390-1402 [PMID: 28370090 DOI: 10.1111/apt.14052]</w:t>
      </w:r>
    </w:p>
    <w:p w14:paraId="72C64D3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Alessandria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Ottobrelli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Debernardi-Venon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Todros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Cerenzia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MT, Martini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Balzola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Morgando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Rizzetto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Marzano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A. Noradrenalin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in patients with hepatorenal syndrome: A prospective, randomized, unblinded, pilot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499-505 [PMID: 17560680 DOI: 10.1016/j.jhep.2007.04.010]</w:t>
      </w:r>
    </w:p>
    <w:p w14:paraId="3C8C7F3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Sharma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Kumar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Shrama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Sarin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SK. An open label, pilot, randomized controlled trial of noradrenaline versus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in the treatment of type 1 hepatorenal syndrome and predictors of response.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1689-1697 [PMID: 18557715 DOI: 10.1111/j.1572-0241.2008.01828.x]</w:t>
      </w:r>
    </w:p>
    <w:p w14:paraId="74F9F53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77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Cavallin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Kamath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Merli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Fasolato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Toniutto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Salerno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Romanelli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Colletta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Salinas F, Di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Giacomo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Ridola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Fornasiere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Morando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Piano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P; Italian Association for the Study of the Liver Study Group on Hepatorenal Syndrome.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plus albumin versus midodrine and octreotide plus albumin in the treatment of hepatorenal syndrome: A randomized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567-574 [PMID: 25644760 DOI: 10.1002/hep.27709]</w:t>
      </w:r>
    </w:p>
    <w:p w14:paraId="34421A3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Facciorusso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Chandar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AK, Murad MH,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Prokop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Muscatiello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Kamath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PS, Singh S. Comparative efficacy of pharmacological strategies for management of type 1 hepatorenal syndrome: A systematic review and network meta-analysis.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Lancet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94-102 [PMID: 28403995 DOI: 10.1016/S2468-1253(16)30157-1]</w:t>
      </w:r>
    </w:p>
    <w:p w14:paraId="66F3E5E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Arora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Maiwall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Rajan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V, Jindal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Muralikrishna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Shasthry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Kumar G, Jain P, Sarin SK.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Is Superior to Noradrenaline in the Management of Acute Kidney Injury in Acute on 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 [PMID: </w:t>
      </w:r>
      <w:bookmarkStart w:id="66" w:name="OLE_LINK27"/>
      <w:bookmarkStart w:id="67" w:name="OLE_LINK28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30076614</w:t>
      </w:r>
      <w:bookmarkEnd w:id="66"/>
      <w:bookmarkEnd w:id="67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10.1002/hep.30208]</w:t>
      </w:r>
    </w:p>
    <w:p w14:paraId="35C6A9E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Salerno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Navickis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RJ, Wilkes MM. Albumin treatment regimen for type 1 hepatorenal syndrome: A dose-response meta-analysis.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BMC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167 [PMID: 26606982 DOI: 10.1186/s12876-015-0389-9]</w:t>
      </w:r>
    </w:p>
    <w:p w14:paraId="2171C3F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Korf H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du Plessis J, van Pelt J, De Groote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Cassiman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Verbeke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Ghesquière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Fendt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SM, Bird MJ,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Talebi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Van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Haele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Feio-Azevedo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Meelberghs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Roskams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Mookerjee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RP, Mehta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van der Merwe SW. Inhibition of glutamine synthetase in monocytes from patients with acute-on-chronic liver failure resuscitates their antibacterial and inflammatory capacity.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gutjnl-2018-316888 [PMID: </w:t>
      </w:r>
      <w:bookmarkStart w:id="68" w:name="OLE_LINK29"/>
      <w:bookmarkStart w:id="69" w:name="OLE_LINK30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30580251</w:t>
      </w:r>
      <w:bookmarkEnd w:id="68"/>
      <w:bookmarkEnd w:id="69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10.1136/gutjnl-2018-316888]</w:t>
      </w:r>
    </w:p>
    <w:p w14:paraId="2478810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Tripathi DM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Vilaseca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Lafoz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Garcia-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Calderó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Viegas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Haute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Fernández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-Iglesias A, Rodrigues de Oliveira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García-Pagán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JC, Bosch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Gracia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-Sancho J. Simvastatin Prevents Progression of Acute on Chronic Liver Failure in Rats With Cirrhosis and Portal Hypertension.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1564-1577 [PMID: 30055171 DOI: 10.1053/j.gastro.2018.07.022]</w:t>
      </w:r>
    </w:p>
    <w:p w14:paraId="3DFB95C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83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Gonwa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TA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Wadei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HM. The challenges of providing renal replacement therapy in decompensated liver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Blood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Purif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144-148 [PMID: 22269395 DOI: 10.1159/000334149]</w:t>
      </w:r>
    </w:p>
    <w:p w14:paraId="77ADED2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Karvellas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Subramanian RM. Current Evidence for Extracorporeal Liver Support Systems in Acute Liver Failure and Acute-on-Chronic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439-451 [PMID: 27339682 DOI: 10.1016/j.ccc.2016.03.003]</w:t>
      </w:r>
    </w:p>
    <w:p w14:paraId="666ECBC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Nadim MK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Kellum JA, Davenport A, Wong F, Davis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Pannu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Tolwani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Bellomo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Genyk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YS; ADQI Workgroup. Hepatorenal syndrome: The 8th International Consensus Conference of the Acute Dialysis Quality Initiative (ADQI) Group.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16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R23 [PMID: 22322077 DOI: 10.1186/cc11188]</w:t>
      </w:r>
    </w:p>
    <w:p w14:paraId="438D55F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Kondrup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Almdal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Vilstrup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Tygstrup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N. High volume plasma exchange in fulminant hepatic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Artif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Organs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669-676 [PMID: 1490760 DOI: 10.1177/039139889201501110]</w:t>
      </w:r>
    </w:p>
    <w:p w14:paraId="202773B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Larsen FS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Ejlersen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Hansen BA,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Mogensen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Tygstrup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Secher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NH. Systemic vascular resistance during high-volume plasmapheresis in patients with fulminant hepatic failure: Relationship with oxygen consumption.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Eur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887-892 [PMID: 8574723]</w:t>
      </w:r>
    </w:p>
    <w:p w14:paraId="248F19E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Larsen FS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Schmidt LE,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Rasmussen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Isoniemi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Patel VC,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Bernal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Auzinger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Shawcross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Eefsen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Bjerring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Clemmesen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Hockerstedt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Frederiksen HJ, Hansen BA,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High-volume plasma exchange in patients with acute liver failure: An open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randomised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controlled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69-78 [PMID: 26325537 DOI: 10.1016/j.jhep.2015.08.018]</w:t>
      </w:r>
    </w:p>
    <w:p w14:paraId="20E1BEB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Khamri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W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, Abeles RD, Hou TZ, Anderson AE, El-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Masry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Larsen FS,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Singanayagam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Kudo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Lebosse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Auzinger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Bernal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Willars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Weston CJ, Lombardi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Thursz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CG. Increased Expression of Cytotoxic T-Lymphocyte-Associated Protein 4 by T Cells, Induced by B7 in Sera, Reduces Adaptive Immunity in Patients With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263-276.e8 [PMID: 28363639 DOI: 10.1053/j.gastro.2017.03.023]</w:t>
      </w:r>
    </w:p>
    <w:p w14:paraId="0F5F09E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90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Morimoto 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Matsushima M, Sowa N, Ide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Sawanishi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K. Plasma adsorption using bilirubin-adsorbent materials as a treatment for patients with hepatic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Artif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Organs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1989;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447-452 [PMID: 2803055 DOI: 10.1111/j.1525-1594.1989.tb01556.x]</w:t>
      </w:r>
    </w:p>
    <w:p w14:paraId="4C0B304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Ott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Rupprecht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Born G, Müller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Reck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Hohenberger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Köckerling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Plasma separation and bilirubin adsorption after complicated liver transplantation: A therapeutic approach to excessive hyperbilirubinemia.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Transplantation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434-437 [PMID: 9484766 DOI: 10.1097/00007890-199802150-00025]</w:t>
      </w:r>
    </w:p>
    <w:p w14:paraId="644782A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Wan YM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Li YH, Xu ZY, Yang J, Yang LH, Xu Y, Yang JH. Therapeutic plasma exchange versus double plasma molecular absorption system in hepatitis B virus-infected acute-on-chronic liver failure treated by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entercavir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A prospective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Apher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453-461 [PMID: 28304106 DOI: 10.1002/jca.21535]</w:t>
      </w:r>
    </w:p>
    <w:p w14:paraId="266B6A3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Fan Z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EnQiang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Yao DL,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LiBo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Hong L, Lang B, Ping F, Hong T. Neutrophil-lymphocyte ratio predicts short term mortality in patients with hepatitis B virus-related acute-on-chronic liver failure treated with an artificial liver support system.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PLoS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One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e0175332 [PMID: 28426800 DOI: 10.1371/journal.pone.0175332]</w:t>
      </w:r>
    </w:p>
    <w:p w14:paraId="01D60F3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Yao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Li S, Zhou L, Luo L, Yuan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Duan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Z,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Xu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Chen Y. Therapeutic effect of double plasma molecular adsorption system and sequential half-dose plasma exchange in patients with HBV-related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Apher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2019 [PMID: </w:t>
      </w:r>
      <w:bookmarkStart w:id="70" w:name="OLE_LINK31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30758886</w:t>
      </w:r>
      <w:bookmarkEnd w:id="70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10.1002/jca.21690]</w:t>
      </w:r>
    </w:p>
    <w:p w14:paraId="0C120E3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Rifai 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Ernst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Kretschmer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U, Bahr MJ, Schneider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Hafer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Haller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Manns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Fliser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D. Prometheus--a new extracorporeal system for the treatment of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984-990 [PMID: 14642616 DOI: 10.1016/S0168-8278(03)00468-9]</w:t>
      </w:r>
    </w:p>
    <w:p w14:paraId="2BB8230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Krisper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Haditsch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Jung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Stadlbauer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Trauner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Holzer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Schneditz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D. In vivo quantification of liver dialysis: Comparison of albumin dialysis and fractionated plasma separation.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451-457 [PMID: 16023249 DOI: 10.1016/j.jhep.2005.02.038]</w:t>
      </w:r>
    </w:p>
    <w:p w14:paraId="5224CC9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97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W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Wilmer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Evenepoel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Elst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Zeegers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Zaman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Z,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Verslype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Fevery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Effect of the molecular adsorbent recirculating system and Prometheus devices on systemic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haemodynamics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and vasoactive agents in patients with acute-on-chronic alcoholic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R108 [PMID: 16859530 DOI: 10.1186/cc4985]</w:t>
      </w:r>
    </w:p>
    <w:p w14:paraId="68C91CD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Dethloff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Tofteng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Frederiksen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Hojskov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Hansen BA, Larsen FS. Effect of Prometheus liver assist system on systemic hemodynamics in patients with cirrhosis: A randomized controlled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World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2065-2071 [PMID: 18395908 DOI: 10.3748/wjg.14.2065]</w:t>
      </w:r>
    </w:p>
    <w:p w14:paraId="06639EB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Oppert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Rademacher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Petrasch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Jörres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A. Extracorporeal liver support therapy with Prometheus in patients with liver failure in the intensive care unit.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Ther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Apher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Dial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426-430 [PMID: 19788460 DOI: 10.1111/j.1744-9987.2009.00761.x]</w:t>
      </w:r>
    </w:p>
    <w:p w14:paraId="36CCF16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Kribben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Gerken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Haag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Herget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-Rosenthal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Treichel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U, Betz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Sarrazin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Hoste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Van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Vlierberghe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Escorsell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Hafer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Schreiner O, Galle PR, Mancini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Karvellas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Salmhofer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Knotek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Kozik-Jaromin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Rifai K; HELIOS Study Group. Effects of fractionated plasma separation and adsorption on survival in patients with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782-789.e3 [PMID: 22248661 DOI: 10.1053/j.gastro.2011.12.056]</w:t>
      </w:r>
    </w:p>
    <w:p w14:paraId="6F55E03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Bañares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Larsen FS,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Jalan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Albillos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Dollinger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Sauerbruch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Klammt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Ockenga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Pares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Brünnler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Kramer L, Mathurin P, de la Mata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Gasbarrini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Müllhaupt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Wilmer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Eefsen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Zipprich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Tenorio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Schmidt HH,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Mitzner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Williams R, Arroyo V; RELIEF study group. Extracorporeal albumin dialysis with the molecular adsorbent recirculating system in acute-on-chronic liver failure: the RELIEF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1153-1162 [PMID: 23213075 DOI: 10.1002/hep.26185]</w:t>
      </w:r>
    </w:p>
    <w:p w14:paraId="4C87C27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Camus C, Durand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Mathurin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Letierce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Delafosse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Barange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Perrigault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Belnard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Ichaï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Samuel D. Albumin dialysis with a noncell artificial liver support device in patients with acute liver failure: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A randomized, controlled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Ann Intern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522-531 [PMID: 24126646 DOI: 10.7326/0003-4819-159-8-201310150-00005]</w:t>
      </w:r>
    </w:p>
    <w:p w14:paraId="0F3B843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Stadlbauer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Krisper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Aigner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Haditsch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Jung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Lackner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RE. Effect of extracorporeal liver support by MARS and Prometheus on serum cytokines in acute-on-chronic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R169 [PMID: 17156425 DOI: 10.1186/cc5119]</w:t>
      </w:r>
    </w:p>
    <w:p w14:paraId="794C85B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Schmuck RB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Nawrot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Fikatas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Reutzel-Selke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Pratschke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Sauer IM. Single Pass Albumin Dialysis-A Dose-Finding Study to Define Optimal Albumin Concentration and Dialysate Flow.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Artif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Organs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153-161 [PMID: 27121702 DOI: 10.1111/aor.12736]</w:t>
      </w:r>
    </w:p>
    <w:p w14:paraId="07B3168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Karvellas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Bagshaw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SM, McDermid RC, Stollery DE, Bain VG, Gibney RT. A case-control study of single-pass albumin dialysis for acetaminophen-induced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Blood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Purif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151-158 [PMID: 19590182 DOI: 10.1159/000227280]</w:t>
      </w:r>
    </w:p>
    <w:p w14:paraId="7C74DAF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Chan WK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Hui WF. Sequential use of hemoperfusion and single-pass albumin dialysis can safely reverse methotrexate nephrotoxicity.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Pediatr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1699-1703 [PMID: 27335061 DOI: 10.1007/s00467-016-3389-2]</w:t>
      </w:r>
    </w:p>
    <w:p w14:paraId="2A00207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Churchwell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Pasko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Smoyer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WE, Mueller BA. Enhanced clearance of highly protein-bound drugs by albumin-supplemented dialysate during modeled continuous hemodialysis.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Dial Transplant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231-238 [PMID: 18723569 DOI: 10.1093/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ndt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/gfn467]</w:t>
      </w:r>
    </w:p>
    <w:p w14:paraId="61EAA26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Cannon RM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Jones CM, Davis EG,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Eckhoff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DE. Effect of Renal Diagnosis on Survival in Simultaneous Liver-Kidney Transplantation.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J Am Coll Surg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228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536-544.e3 [PMID: 30586642 DOI: 10.1016/j.jamcollsurg.2018.12.003]</w:t>
      </w:r>
    </w:p>
    <w:p w14:paraId="0164A76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Li X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Wang LK, Wang LW, Han XQ, Yang F, Gong ZJ. Blockade of high-mobility group box-1 ameliorates acute on chronic liver failure in rats.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Inflamm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Res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703-709 [PMID: 23591781 DOI: 10.1007/s00011-013-0624-1]</w:t>
      </w:r>
    </w:p>
    <w:p w14:paraId="0D76E26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Li X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Gou C, Yao L, Lei Z, Gu T, Ren F, Wen T. Patients with HBV-related acute-on-chronic liver failure have increased concentrations of extracellular histones aggravating cellular damage and systemic inflammation.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Viral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lastRenderedPageBreak/>
        <w:t>Hepat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59-67 [PMID: 27660136 DOI: 10.1111/jvh.12612]</w:t>
      </w:r>
    </w:p>
    <w:p w14:paraId="24D9386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LA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Thursz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CG. Modulation of monocyte/macrophage function: A therapeutic strategy in the treatment of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439-445 [PMID: 24703954 DOI: 10.1016/j.jhep.2014.03.031]</w:t>
      </w:r>
    </w:p>
    <w:p w14:paraId="3C56A83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Mossanen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JC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Krenkel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Ergen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Govaere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Liepelt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Puengel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Heymann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Kalthoff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Lefebvre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Eulberg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Luedde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Marx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Strassburg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Roskams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Trautwein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Chemokine (C-C motif) receptor 2-positive monocytes aggravate the early phase of acetaminophen-induced acute liver injury.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1667-1682 [PMID: 27302828 DOI: 10.1002/hep.28682]</w:t>
      </w:r>
    </w:p>
    <w:p w14:paraId="63803CC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Friedman SL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Ratziu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V, Harrison SA,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Abdelmalek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Aithal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Caballeria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Francque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Farrell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Kowdley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Craxi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Simon K, Fischer L, Melchor-Khan L, Vest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Wiens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Seyedkazemi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Goodman Z, Wong VW,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Loomba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Lefebvre E. A randomized, placebo-controlled trial of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cenicriviroc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for treatment of nonalcoholic steatohepatitis with fibrosis.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1754-1767 [PMID: 28833331 DOI: 10.1002/hep.29477]</w:t>
      </w:r>
    </w:p>
    <w:p w14:paraId="49A88AF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Singanayagam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Patel VC,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CG. Immunotherapy in the treatment and prevention of infection in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Immunotherapy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641-654 [PMID: 26065379 DOI: 10.2217/imt.15.27]</w:t>
      </w:r>
    </w:p>
    <w:p w14:paraId="61E7019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Rolando 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Clapperton M, Wade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Panetsos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Mufti G, Williams R. Granulocyte colony-stimulating factor improves function of neutrophils from patients with acute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Eur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1135-1140 [PMID: 11057460 DOI: 10.1097/00042737-200012100-00011]</w:t>
      </w:r>
    </w:p>
    <w:p w14:paraId="7633CC1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Rolando 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Clapperton M, Wade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Administering granulocyte colony-stimulating factor to acute liver failure patients corrects neutrophil defects.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Eur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1323-1328 [PMID: 11192322 DOI: 10.1097/00042737-200012120-00010]</w:t>
      </w:r>
    </w:p>
    <w:p w14:paraId="3C2AC72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Garg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Garg H, Khan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Trehanpati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Kumar A, Sharma BC,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Sakhuja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>Sarin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SK. Granulocyte colony-stimulating factor mobilizes CD34(+) cells and improves survival of patients with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505-512.e1 [PMID: 22119930 DOI: 10.1053/j.gastro.2011.11.027]</w:t>
      </w:r>
    </w:p>
    <w:p w14:paraId="50273A2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Singh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Sharma AK, Narasimhan RL, Bhalla A, Sharma N, Sharma R. Granulocyte colony-stimulating factor in severe alcoholic hepatitis: A randomized pilot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1417-1423 [PMID: 24935272 DOI: 10.1038/ajg.2014.154]</w:t>
      </w:r>
    </w:p>
    <w:p w14:paraId="0BEE9DD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Duan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XZ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Liu FF, Tong JJ, Yang HZ, Chen J, Liu XY, Mao YL, Xin SJ, Hu JH. Granulocyte-colony stimulating factor therapy improves survival in patients with hepatitis B virus-associated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World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1104-1110 [PMID: 23467275 DOI: 10.3748/wjg.v19.i7.1104]</w:t>
      </w:r>
    </w:p>
    <w:p w14:paraId="5C2B343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120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Saha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BK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Mahtab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MA, Akbar SMF, Noor-E-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Mamun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Hossain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SMS,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Moben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Khondaker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Chowdhury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FI, Raihan R, Rahman S, Choudhury AK; APASL ACLF working party. Therapeutic implications of granulocyte colony stimulating factor in patients with acute-on-chronic liver failure: Increased survival and containment of liver damage.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540-546 [PMID: 28840583 DOI: 10.1007/s12072-017-9814-1]</w:t>
      </w:r>
    </w:p>
    <w:p w14:paraId="4A34C355" w14:textId="0A84B97C" w:rsidR="00A320E1" w:rsidRPr="00A320E1" w:rsidRDefault="00A320E1" w:rsidP="00A320E1">
      <w:pPr>
        <w:widowControl w:val="0"/>
        <w:adjustRightInd w:val="0"/>
        <w:snapToGrid w:val="0"/>
        <w:spacing w:after="0" w:line="360" w:lineRule="auto"/>
        <w:ind w:right="0"/>
        <w:jc w:val="right"/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 w:bidi="ar-SA"/>
        </w:rPr>
      </w:pPr>
      <w:bookmarkStart w:id="71" w:name="OLE_LINK139"/>
      <w:bookmarkStart w:id="72" w:name="OLE_LINK140"/>
      <w:bookmarkStart w:id="73" w:name="OLE_LINK287"/>
      <w:bookmarkStart w:id="74" w:name="OLE_LINK288"/>
      <w:bookmarkStart w:id="75" w:name="OLE_LINK70"/>
      <w:bookmarkStart w:id="76" w:name="OLE_LINK110"/>
      <w:bookmarkStart w:id="77" w:name="OLE_LINK109"/>
      <w:bookmarkStart w:id="78" w:name="OLE_LINK138"/>
      <w:bookmarkStart w:id="79" w:name="OLE_LINK72"/>
      <w:bookmarkStart w:id="80" w:name="OLE_LINK116"/>
      <w:bookmarkStart w:id="81" w:name="OLE_LINK95"/>
      <w:bookmarkStart w:id="82" w:name="OLE_LINK118"/>
      <w:bookmarkStart w:id="83" w:name="OLE_LINK198"/>
      <w:bookmarkStart w:id="84" w:name="OLE_LINK154"/>
      <w:bookmarkStart w:id="85" w:name="OLE_LINK251"/>
      <w:bookmarkStart w:id="86" w:name="OLE_LINK167"/>
      <w:bookmarkStart w:id="87" w:name="OLE_LINK126"/>
      <w:bookmarkStart w:id="88" w:name="OLE_LINK234"/>
      <w:bookmarkStart w:id="89" w:name="OLE_LINK157"/>
      <w:bookmarkStart w:id="90" w:name="OLE_LINK187"/>
      <w:bookmarkStart w:id="91" w:name="OLE_LINK204"/>
      <w:bookmarkStart w:id="92" w:name="OLE_LINK255"/>
      <w:bookmarkStart w:id="93" w:name="OLE_LINK229"/>
      <w:bookmarkStart w:id="94" w:name="OLE_LINK268"/>
      <w:bookmarkStart w:id="95" w:name="OLE_LINK310"/>
      <w:bookmarkStart w:id="96" w:name="OLE_LINK338"/>
      <w:bookmarkStart w:id="97" w:name="OLE_LINK340"/>
      <w:bookmarkStart w:id="98" w:name="OLE_LINK264"/>
      <w:bookmarkStart w:id="99" w:name="OLE_LINK345"/>
      <w:bookmarkStart w:id="100" w:name="OLE_LINK256"/>
      <w:bookmarkStart w:id="101" w:name="OLE_LINK299"/>
      <w:bookmarkStart w:id="102" w:name="OLE_LINK265"/>
      <w:bookmarkStart w:id="103" w:name="OLE_LINK254"/>
      <w:bookmarkStart w:id="104" w:name="OLE_LINK357"/>
      <w:bookmarkStart w:id="105" w:name="OLE_LINK382"/>
      <w:bookmarkStart w:id="106" w:name="OLE_LINK333"/>
      <w:bookmarkStart w:id="107" w:name="OLE_LINK334"/>
      <w:bookmarkStart w:id="108" w:name="OLE_LINK400"/>
      <w:bookmarkStart w:id="109" w:name="OLE_LINK365"/>
      <w:bookmarkStart w:id="110" w:name="OLE_LINK467"/>
      <w:bookmarkStart w:id="111" w:name="OLE_LINK399"/>
      <w:bookmarkStart w:id="112" w:name="OLE_LINK443"/>
      <w:bookmarkStart w:id="113" w:name="OLE_LINK372"/>
      <w:bookmarkStart w:id="114" w:name="OLE_LINK425"/>
      <w:bookmarkStart w:id="115" w:name="OLE_LINK450"/>
      <w:bookmarkStart w:id="116" w:name="OLE_LINK402"/>
      <w:bookmarkStart w:id="117" w:name="OLE_LINK385"/>
      <w:bookmarkStart w:id="118" w:name="OLE_LINK396"/>
      <w:bookmarkStart w:id="119" w:name="OLE_LINK436"/>
      <w:bookmarkStart w:id="120" w:name="OLE_LINK421"/>
      <w:bookmarkStart w:id="121" w:name="OLE_LINK426"/>
      <w:bookmarkStart w:id="122" w:name="OLE_LINK456"/>
      <w:bookmarkStart w:id="123" w:name="OLE_LINK505"/>
      <w:bookmarkStart w:id="124" w:name="OLE_LINK490"/>
      <w:bookmarkStart w:id="125" w:name="OLE_LINK531"/>
      <w:bookmarkStart w:id="126" w:name="OLE_LINK460"/>
      <w:bookmarkStart w:id="127" w:name="OLE_LINK463"/>
      <w:bookmarkStart w:id="128" w:name="OLE_LINK487"/>
      <w:bookmarkStart w:id="129" w:name="OLE_LINK515"/>
      <w:bookmarkStart w:id="130" w:name="OLE_LINK509"/>
      <w:bookmarkStart w:id="131" w:name="OLE_LINK538"/>
      <w:bookmarkStart w:id="132" w:name="OLE_LINK606"/>
      <w:bookmarkStart w:id="133" w:name="OLE_LINK662"/>
      <w:bookmarkStart w:id="134" w:name="OLE_LINK663"/>
      <w:bookmarkStart w:id="135" w:name="OLE_LINK738"/>
      <w:bookmarkStart w:id="136" w:name="OLE_LINK666"/>
      <w:bookmarkStart w:id="137" w:name="OLE_LINK667"/>
      <w:bookmarkStart w:id="138" w:name="OLE_LINK672"/>
      <w:bookmarkStart w:id="139" w:name="OLE_LINK727"/>
      <w:bookmarkStart w:id="140" w:name="OLE_LINK703"/>
      <w:bookmarkStart w:id="141" w:name="OLE_LINK765"/>
      <w:bookmarkStart w:id="142" w:name="OLE_LINK724"/>
      <w:bookmarkStart w:id="143" w:name="OLE_LINK771"/>
      <w:r w:rsidRPr="00A320E1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P-Reviewer:</w:t>
      </w:r>
      <w:r w:rsidRPr="00A320E1"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eastAsia="zh-CN" w:bidi="ar-SA"/>
        </w:rPr>
        <w:t>Abd-Elsalam</w:t>
      </w:r>
      <w:proofErr w:type="spellEnd"/>
      <w:r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eastAsia="zh-CN" w:bidi="ar-SA"/>
        </w:rPr>
        <w:t xml:space="preserve"> S </w:t>
      </w:r>
      <w:r w:rsidRPr="00A320E1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S-Editor:</w:t>
      </w:r>
      <w:r w:rsidRPr="00A320E1"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 w:bidi="ar-SA"/>
        </w:rPr>
        <w:t xml:space="preserve"> Yan JP</w:t>
      </w:r>
    </w:p>
    <w:p w14:paraId="65367941" w14:textId="199393F8" w:rsidR="00A320E1" w:rsidRPr="00A320E1" w:rsidRDefault="00A320E1" w:rsidP="00AD38B5">
      <w:pPr>
        <w:widowControl w:val="0"/>
        <w:wordWrap w:val="0"/>
        <w:adjustRightInd w:val="0"/>
        <w:snapToGrid w:val="0"/>
        <w:spacing w:after="0" w:line="360" w:lineRule="auto"/>
        <w:ind w:right="0"/>
        <w:jc w:val="right"/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L-Editor:</w:t>
      </w:r>
      <w:r w:rsidR="00AD38B5">
        <w:rPr>
          <w:rFonts w:ascii="Book Antiqua" w:eastAsia="宋体" w:hAnsi="Book Antiqua" w:cs="Times New Roman" w:hint="eastAsia"/>
          <w:b/>
          <w:bCs/>
          <w:color w:val="000000"/>
          <w:kern w:val="2"/>
          <w:sz w:val="24"/>
          <w:szCs w:val="24"/>
          <w:lang w:eastAsia="zh-CN" w:bidi="ar-SA"/>
        </w:rPr>
        <w:t xml:space="preserve"> </w:t>
      </w:r>
      <w:proofErr w:type="gramStart"/>
      <w:r w:rsidR="00AD38B5" w:rsidRPr="00AD38B5">
        <w:rPr>
          <w:rFonts w:ascii="Book Antiqua" w:eastAsia="宋体" w:hAnsi="Book Antiqua" w:cs="Times New Roman" w:hint="eastAsia"/>
          <w:bCs/>
          <w:color w:val="000000"/>
          <w:kern w:val="2"/>
          <w:sz w:val="24"/>
          <w:szCs w:val="24"/>
          <w:lang w:eastAsia="zh-CN" w:bidi="ar-SA"/>
        </w:rPr>
        <w:t>A</w:t>
      </w:r>
      <w:proofErr w:type="gramEnd"/>
      <w:r w:rsidRPr="00A320E1"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 w:bidi="ar-SA"/>
        </w:rPr>
        <w:t xml:space="preserve"> </w:t>
      </w:r>
      <w:r w:rsidRPr="00A320E1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E-Editor:</w:t>
      </w:r>
      <w:r w:rsidR="00AD38B5">
        <w:rPr>
          <w:rFonts w:ascii="Book Antiqua" w:eastAsia="宋体" w:hAnsi="Book Antiqua" w:cs="Times New Roman" w:hint="eastAsia"/>
          <w:b/>
          <w:bCs/>
          <w:color w:val="000000"/>
          <w:kern w:val="2"/>
          <w:sz w:val="24"/>
          <w:szCs w:val="24"/>
          <w:lang w:eastAsia="zh-CN" w:bidi="ar-SA"/>
        </w:rPr>
        <w:t xml:space="preserve"> </w:t>
      </w:r>
      <w:r w:rsidR="00AD38B5" w:rsidRPr="00AD38B5"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eastAsia="zh-CN" w:bidi="ar-SA"/>
        </w:rPr>
        <w:t>Zhang YL</w:t>
      </w:r>
    </w:p>
    <w:bookmarkEnd w:id="71"/>
    <w:bookmarkEnd w:id="72"/>
    <w:p w14:paraId="6245798B" w14:textId="539E8768" w:rsidR="00BC2A4F" w:rsidRPr="00A320E1" w:rsidRDefault="00A320E1" w:rsidP="00A320E1">
      <w:pPr>
        <w:spacing w:after="0" w:line="360" w:lineRule="auto"/>
        <w:ind w:right="0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 xml:space="preserve">Specialty type: </w:t>
      </w:r>
      <w:r w:rsidRPr="00A320E1">
        <w:rPr>
          <w:rFonts w:ascii="Book Antiqua" w:eastAsia="微软雅黑" w:hAnsi="Book Antiqua" w:cs="宋体"/>
          <w:sz w:val="24"/>
          <w:szCs w:val="24"/>
          <w:lang w:eastAsia="zh-CN" w:bidi="ar-SA"/>
        </w:rPr>
        <w:t>Gastroenterology and hepatology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</w:t>
      </w:r>
      <w:bookmarkStart w:id="144" w:name="_GoBack"/>
      <w:bookmarkEnd w:id="144"/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br/>
      </w: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 xml:space="preserve">Country of origin: 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t>Thailand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br/>
      </w: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>Peer-review report classification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br/>
      </w: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 xml:space="preserve">Grade A (Excellent): </w:t>
      </w:r>
      <w:r>
        <w:rPr>
          <w:rFonts w:ascii="Book Antiqua" w:eastAsia="宋体" w:hAnsi="Book Antiqua" w:cs="宋体"/>
          <w:sz w:val="24"/>
          <w:szCs w:val="24"/>
          <w:lang w:eastAsia="zh-CN" w:bidi="ar-SA"/>
        </w:rPr>
        <w:t>0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br/>
      </w: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 xml:space="preserve">Grade B (Very good): </w:t>
      </w:r>
      <w:r>
        <w:rPr>
          <w:rFonts w:ascii="Book Antiqua" w:eastAsia="宋体" w:hAnsi="Book Antiqua" w:cs="宋体"/>
          <w:sz w:val="24"/>
          <w:szCs w:val="24"/>
          <w:lang w:eastAsia="zh-CN" w:bidi="ar-SA"/>
        </w:rPr>
        <w:t>0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br/>
      </w: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 xml:space="preserve">Grade C (Good): </w:t>
      </w:r>
      <w:r>
        <w:rPr>
          <w:rFonts w:ascii="Book Antiqua" w:eastAsia="宋体" w:hAnsi="Book Antiqua" w:cs="宋体"/>
          <w:sz w:val="24"/>
          <w:szCs w:val="24"/>
          <w:lang w:eastAsia="zh-CN" w:bidi="ar-SA"/>
        </w:rPr>
        <w:t>C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br/>
      </w: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 xml:space="preserve">Grade D (Fair): </w:t>
      </w:r>
      <w:proofErr w:type="gramStart"/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t>0</w:t>
      </w:r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br/>
        <w:t>Grade</w:t>
      </w:r>
      <w:proofErr w:type="gramEnd"/>
      <w:r w:rsidRPr="00A320E1">
        <w:rPr>
          <w:rFonts w:ascii="Book Antiqua" w:eastAsia="宋体" w:hAnsi="Book Antiqua" w:cs="宋体"/>
          <w:b/>
          <w:sz w:val="24"/>
          <w:szCs w:val="24"/>
          <w:lang w:eastAsia="zh-CN" w:bidi="ar-SA"/>
        </w:rPr>
        <w:t xml:space="preserve"> E (Poor): </w:t>
      </w:r>
      <w:r w:rsidRPr="00A320E1">
        <w:rPr>
          <w:rFonts w:ascii="Book Antiqua" w:eastAsia="宋体" w:hAnsi="Book Antiqua" w:cs="宋体"/>
          <w:sz w:val="24"/>
          <w:szCs w:val="24"/>
          <w:lang w:eastAsia="zh-CN" w:bidi="ar-SA"/>
        </w:rPr>
        <w:t>0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2889F934" w14:textId="732E351B" w:rsidR="00682329" w:rsidRPr="00857B0F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  <w:lang w:eastAsia="zh-CN" w:bidi="ar-SA"/>
        </w:rPr>
        <w:lastRenderedPageBreak/>
        <w:drawing>
          <wp:inline distT="0" distB="0" distL="0" distR="0" wp14:anchorId="2A038B5F" wp14:editId="440B2313">
            <wp:extent cx="4776716" cy="3417362"/>
            <wp:effectExtent l="0" t="0" r="5080" b="0"/>
            <wp:docPr id="450" name="图片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01" cy="34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A10D" w14:textId="49D371ED" w:rsidR="00682329" w:rsidRPr="00D66D6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66D6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Figure 1</w:t>
      </w:r>
      <w:r w:rsidRPr="00D66D6F">
        <w:rPr>
          <w:rFonts w:ascii="Book Antiqua" w:eastAsia="DengXi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D66D6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Definition of liver disease terminology according to timing and characteristics.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ACLF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66D6F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cute-on-chronic liver failure; AKI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66D6F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cute kidney injury; HRS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66D6F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Hepatorenal syndrome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83CD305" w14:textId="399A2B01" w:rsidR="00682329" w:rsidRDefault="00682329">
      <w:pP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6A7089EC" w14:textId="4EB8484A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EBA25EA" w14:textId="67518123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noProof/>
          <w:color w:val="000000" w:themeColor="text1"/>
          <w:sz w:val="24"/>
          <w:szCs w:val="24"/>
          <w:lang w:eastAsia="zh-CN" w:bidi="ar-SA"/>
        </w:rPr>
        <w:drawing>
          <wp:inline distT="0" distB="0" distL="0" distR="0" wp14:anchorId="3276DD7F" wp14:editId="3CD8E18C">
            <wp:extent cx="5274945" cy="3016250"/>
            <wp:effectExtent l="0" t="0" r="1905" b="0"/>
            <wp:docPr id="451" name="图片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57E3" w14:textId="7777777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19613C95" w14:textId="56402921" w:rsidR="00682329" w:rsidRPr="00C01F93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01F9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Figure 2</w:t>
      </w:r>
      <w:r w:rsidR="00FA1171" w:rsidRPr="00C01F9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Role of m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onocytes and macrophages in the immunological aspects of acute</w:t>
      </w:r>
      <w:r w:rsidR="00FA1171" w:rsidRPr="00C01F93">
        <w:rPr>
          <w:rFonts w:ascii="Book Antiqua" w:hAnsi="Book Antiqua" w:cs="Angsana New"/>
          <w:b/>
          <w:bCs/>
          <w:color w:val="000000" w:themeColor="text1"/>
          <w:sz w:val="24"/>
          <w:szCs w:val="24"/>
          <w:cs/>
        </w:rPr>
        <w:t>-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on</w:t>
      </w:r>
      <w:r w:rsidR="00FA1171" w:rsidRPr="00C01F93">
        <w:rPr>
          <w:rFonts w:ascii="Book Antiqua" w:hAnsi="Book Antiqua" w:cs="Angsana New"/>
          <w:b/>
          <w:bCs/>
          <w:color w:val="000000" w:themeColor="text1"/>
          <w:sz w:val="24"/>
          <w:szCs w:val="24"/>
          <w:cs/>
        </w:rPr>
        <w:t>-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chronic liver failure</w:t>
      </w:r>
      <w:r w:rsidR="00BE121D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 xml:space="preserve"> and acute kidney injury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.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</w:rPr>
        <w:t>Several risk factors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addition to pre-existing chronic liver disease 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</w:rPr>
        <w:t>initiate hepatic inflammation which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release various types of </w:t>
      </w:r>
      <w:r w:rsidR="00C01F93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damage-associated molecular patterns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</w:t>
      </w:r>
      <w:r w:rsidR="00C01F93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pathogen-associated molecular pattern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chemokines and inflammasomes. These mediators affect to the inflammatory cascade through monocyte and Kupffer cell activation which subsequently turn on either liver or systemic immunity. </w:t>
      </w:r>
      <w:r w:rsidR="000B7008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While, in the liver, Kupffer cells signal to bone marrow-derived 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monocytes </w:t>
      </w:r>
      <w:r w:rsidR="000B7008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for recruiting them 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>to the liver</w:t>
      </w:r>
      <w:r w:rsidR="000B7008" w:rsidRPr="00857B0F">
        <w:rPr>
          <w:rFonts w:ascii="Book Antiqua" w:hAnsi="Book Antiqua" w:cs="Angsana New"/>
          <w:color w:val="000000" w:themeColor="text1"/>
          <w:sz w:val="24"/>
          <w:szCs w:val="24"/>
        </w:rPr>
        <w:t>, systemic (peripheral) monocytes also become activated monocytes</w:t>
      </w:r>
      <w:r w:rsidR="003D4904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which expanding the pro-inflammatory responses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or </w:t>
      </w:r>
      <w:r w:rsidR="00C01F93" w:rsidRPr="00C01F93">
        <w:rPr>
          <w:rFonts w:ascii="Book Antiqua" w:hAnsi="Book Antiqua" w:cs="Times New Roman"/>
          <w:color w:val="000000" w:themeColor="text1"/>
          <w:sz w:val="24"/>
          <w:szCs w:val="24"/>
        </w:rPr>
        <w:t>systemic inflammatory response syndrome</w:t>
      </w:r>
      <w:r w:rsidR="00C01F93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(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>SIRS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)</w:t>
      </w:r>
      <w:r w:rsidR="003D4904" w:rsidRPr="00857B0F">
        <w:rPr>
          <w:rFonts w:ascii="Book Antiqua" w:hAnsi="Book Antiqua" w:cs="Angsana New"/>
          <w:color w:val="000000" w:themeColor="text1"/>
          <w:sz w:val="24"/>
          <w:szCs w:val="24"/>
        </w:rPr>
        <w:t>.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C42385" w:rsidRPr="00857B0F">
        <w:rPr>
          <w:rFonts w:ascii="Book Antiqua" w:hAnsi="Book Antiqua" w:cs="Angsana New"/>
          <w:color w:val="000000" w:themeColor="text1"/>
          <w:sz w:val="24"/>
          <w:szCs w:val="24"/>
        </w:rPr>
        <w:t>O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>verwhelming of pro-inflammatory cascade</w:t>
      </w:r>
      <w:r w:rsidR="00C42385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is 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supposed to be the background of </w:t>
      </w:r>
      <w:r w:rsidR="00C01F93" w:rsidRPr="00C01F93">
        <w:rPr>
          <w:rFonts w:ascii="Book Antiqua" w:hAnsi="Book Antiqua" w:cs="HelveticaNeueLTStd-Lt"/>
          <w:color w:val="000000" w:themeColor="text1"/>
          <w:sz w:val="24"/>
          <w:szCs w:val="24"/>
        </w:rPr>
        <w:t>acute kidney injury</w:t>
      </w:r>
      <w:r w:rsidR="00C01F93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(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>AKI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)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>, similarly septic AKI</w:t>
      </w:r>
      <w:r w:rsidR="00427359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(inflammation-related AKI)</w:t>
      </w:r>
      <w:r w:rsidR="00C42385" w:rsidRPr="00857B0F">
        <w:rPr>
          <w:rFonts w:ascii="Book Antiqua" w:hAnsi="Book Antiqua" w:cs="Angsana New"/>
          <w:color w:val="000000" w:themeColor="text1"/>
          <w:sz w:val="24"/>
          <w:szCs w:val="24"/>
        </w:rPr>
        <w:t>.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>However, the functional reprogramming of both activated macrophages and activated monocytes could attenuate SIRS by differentiating to pro-restorative phenotypes that favors liver tissue resolution and healing.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DAMP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D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amage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associated molecular pattern; IL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I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nterleukin; PAMPs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P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athogens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associated</w:t>
      </w:r>
      <w:r w:rsidR="005C1CF9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molecular patterns; SIRS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S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ystemic inflammatory 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lastRenderedPageBreak/>
        <w:t>response syndrome; TNF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C01F93">
        <w:rPr>
          <w:rFonts w:ascii="Book Antiqua" w:hAnsi="Book Antiqua" w:cs="MTGU"/>
          <w:color w:val="000000" w:themeColor="text1"/>
          <w:sz w:val="24"/>
          <w:szCs w:val="24"/>
        </w:rPr>
        <w:t>α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T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umor necrosis factor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alpha</w:t>
      </w:r>
      <w:r w:rsidR="00C127C4">
        <w:rPr>
          <w:rFonts w:ascii="Book Antiqua" w:hAnsi="Book Antiqua" w:cs="HelveticaNeueLTStd-Lt"/>
          <w:color w:val="000000" w:themeColor="text1"/>
          <w:sz w:val="24"/>
          <w:szCs w:val="24"/>
        </w:rPr>
        <w:t>;</w:t>
      </w:r>
      <w:r w:rsidR="00C127C4" w:rsidRPr="00C127C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Acute kidney injury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68E3BD5" w14:textId="7A68044A" w:rsidR="00682329" w:rsidRDefault="00682329">
      <w:pP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037977C2" w14:textId="3CD40E48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2E34AF95" w14:textId="4D111FA4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noProof/>
          <w:color w:val="000000" w:themeColor="text1"/>
          <w:sz w:val="24"/>
          <w:szCs w:val="24"/>
          <w:lang w:eastAsia="zh-CN" w:bidi="ar-SA"/>
        </w:rPr>
        <w:drawing>
          <wp:inline distT="0" distB="0" distL="0" distR="0" wp14:anchorId="074F0CAF" wp14:editId="7947A851">
            <wp:extent cx="5274945" cy="3316605"/>
            <wp:effectExtent l="0" t="0" r="1905" b="0"/>
            <wp:docPr id="452" name="图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5A49" w14:textId="7777777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33E0096B" w14:textId="71C7392F" w:rsidR="00236811" w:rsidRDefault="00FA1171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3 </w:t>
      </w:r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Summarized algorithm for the management of acute kidney injury according to the International Club of Ascites</w:t>
      </w:r>
      <w:r w:rsidR="00C127C4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-acute kidney injury</w:t>
      </w:r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classification</w:t>
      </w:r>
      <w:r w:rsidR="001A616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 which</w:t>
      </w:r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combines </w:t>
      </w:r>
      <w:bookmarkStart w:id="145" w:name="_Hlk1566615"/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Kidney Disease Improving Global Outcomes </w:t>
      </w:r>
      <w:bookmarkEnd w:id="145"/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criteria and conventional criteria in patients with cirrhosis and ascites.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NSAIDs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onsteroidal</w:t>
      </w:r>
      <w:proofErr w:type="spellEnd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anti-inflammatory drugs;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erum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creatinine</w:t>
      </w:r>
      <w:proofErr w:type="spellEnd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; RRT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enal replacement therapy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Acute kidney injury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2B5B89C" w14:textId="3077F8A9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58B49E2" w14:textId="4B9E1873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B1CDA35" w14:textId="221333E5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  <w:lang w:eastAsia="zh-CN" w:bidi="ar-SA"/>
        </w:rPr>
        <w:drawing>
          <wp:inline distT="0" distB="0" distL="0" distR="0" wp14:anchorId="2F4C694E" wp14:editId="1DA01A07">
            <wp:extent cx="5049520" cy="3950970"/>
            <wp:effectExtent l="0" t="0" r="0" b="0"/>
            <wp:docPr id="457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2190" w14:textId="77777777" w:rsidR="00682329" w:rsidRPr="00857B0F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61D30DE" w14:textId="119F0A2E" w:rsidR="00236811" w:rsidRPr="00081075" w:rsidRDefault="00992C0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4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Plasma exchange circuit.</w:t>
      </w:r>
    </w:p>
    <w:p w14:paraId="75E2F48D" w14:textId="1ECCAA74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CB3E6E7" w14:textId="0CADFFB1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A36DFA1" w14:textId="55BA9841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26FDB10" w14:textId="7790CA24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  <w:lang w:eastAsia="zh-CN" w:bidi="ar-SA"/>
        </w:rPr>
        <w:drawing>
          <wp:inline distT="0" distB="0" distL="0" distR="0" wp14:anchorId="74C1B9E1" wp14:editId="44E09A6B">
            <wp:extent cx="5227320" cy="2353945"/>
            <wp:effectExtent l="0" t="0" r="0" b="8255"/>
            <wp:docPr id="459" name="图片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3015" w14:textId="77777777" w:rsidR="00682329" w:rsidRPr="00857B0F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D387F7" w14:textId="769A8491" w:rsidR="00682329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5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Plasma</w:t>
      </w:r>
      <w:r w:rsidR="001A6168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perfusion and bilirubin adsorption</w:t>
      </w:r>
      <w:r w:rsidR="001A6168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system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and double plasma molecular absorption system circuit.</w:t>
      </w:r>
      <w:r w:rsid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081075" w:rsidRPr="00081075">
        <w:rPr>
          <w:rFonts w:ascii="Book Antiqua" w:hAnsi="Book Antiqua" w:cs="Times New Roman"/>
          <w:color w:val="000000" w:themeColor="text1"/>
          <w:sz w:val="24"/>
          <w:szCs w:val="24"/>
        </w:rPr>
        <w:t>DPMAS: double plasma molecular absorption system.</w:t>
      </w:r>
    </w:p>
    <w:p w14:paraId="2A35760F" w14:textId="5FFED592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4E541DC0" w14:textId="08A7CE0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8979B44" w14:textId="72F56590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  <w:lang w:eastAsia="zh-CN" w:bidi="ar-SA"/>
        </w:rPr>
        <w:drawing>
          <wp:inline distT="0" distB="0" distL="0" distR="0" wp14:anchorId="60CA498B" wp14:editId="55E2A589">
            <wp:extent cx="5274945" cy="3889375"/>
            <wp:effectExtent l="0" t="0" r="1905" b="0"/>
            <wp:docPr id="463" name="图片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FC25" w14:textId="77777777" w:rsidR="00682329" w:rsidRPr="00857B0F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8E24C0B" w14:textId="7F861BFB" w:rsidR="00236811" w:rsidRPr="00081075" w:rsidRDefault="00992C0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6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Fractionated plasma separation and adsorption (Prometheus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  <w:vertAlign w:val="superscript"/>
        </w:rPr>
        <w:t>®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) circuit.</w:t>
      </w:r>
      <w:r w:rsid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532E4CC" w14:textId="6C806410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48BA09E" w14:textId="4B9D88F7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759C5514" w14:textId="428D517C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  <w:lang w:eastAsia="zh-CN" w:bidi="ar-SA"/>
        </w:rPr>
        <w:lastRenderedPageBreak/>
        <w:drawing>
          <wp:inline distT="0" distB="0" distL="0" distR="0" wp14:anchorId="1E1597EE" wp14:editId="6632B66D">
            <wp:extent cx="5267960" cy="2961640"/>
            <wp:effectExtent l="0" t="0" r="8890" b="0"/>
            <wp:docPr id="464" name="图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3BC5" w14:textId="77777777" w:rsidR="00682329" w:rsidRPr="00857B0F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9A454D4" w14:textId="6310D25F" w:rsidR="002A7328" w:rsidRPr="00081075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7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Molecular adsorbent recycling system circuit.</w:t>
      </w:r>
      <w:r w:rsidR="0008107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MARS: </w:t>
      </w:r>
      <w:r w:rsidR="00081075" w:rsidRPr="00081075">
        <w:rPr>
          <w:rFonts w:ascii="Book Antiqua" w:hAnsi="Book Antiqua" w:cs="Times New Roman"/>
          <w:color w:val="000000" w:themeColor="text1"/>
          <w:sz w:val="24"/>
          <w:szCs w:val="24"/>
        </w:rPr>
        <w:t>Molecular adsorbent recycling system</w:t>
      </w:r>
      <w:r w:rsidR="0008107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9C195F2" w14:textId="12A2614C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A7B682A" w14:textId="6B57FF01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29DEAAFF" w14:textId="427BDAC3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4844714" w14:textId="298C104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  <w:lang w:eastAsia="zh-CN" w:bidi="ar-SA"/>
        </w:rPr>
        <w:drawing>
          <wp:inline distT="0" distB="0" distL="0" distR="0" wp14:anchorId="0CC1A05D" wp14:editId="1123E81B">
            <wp:extent cx="5274945" cy="3862070"/>
            <wp:effectExtent l="0" t="0" r="1905" b="5080"/>
            <wp:docPr id="471" name="图片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22BFF" w14:textId="77777777" w:rsidR="00682329" w:rsidRPr="00857B0F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4AE5B7A" w14:textId="3549D9CA" w:rsidR="00236811" w:rsidRPr="00081075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8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Single</w:t>
      </w:r>
      <w:r w:rsidR="001A6168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pass albumin dialysis circuit.</w:t>
      </w:r>
    </w:p>
    <w:p w14:paraId="67014F37" w14:textId="77777777" w:rsidR="00C653D8" w:rsidRDefault="00FA1171" w:rsidP="00682329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  <w:sectPr w:rsidR="00C653D8" w:rsidSect="00864C12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5733B7B2" w14:textId="4CADEEAC" w:rsidR="002A7328" w:rsidRPr="00C653D8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 xml:space="preserve">Table 1 Comparison of the definitions of acute-on-chronic liver failure from the 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Asian Pacific Association for the Study of Liver</w:t>
      </w: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American Association for the Study of Liver Diseases</w:t>
      </w:r>
      <w:r w:rsid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European Association for the Study of the Liver</w:t>
      </w: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and 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World Gastroenterology Organization</w:t>
      </w: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827"/>
        <w:gridCol w:w="4169"/>
      </w:tblGrid>
      <w:tr w:rsidR="001B558F" w:rsidRPr="00857B0F" w14:paraId="39B18E1D" w14:textId="77777777" w:rsidTr="00C65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B1C8D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2334DA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APSAL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AF4AC4" w14:textId="63C83894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AASLD</w:t>
            </w:r>
            <w:r w:rsidR="00C653D8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EASL</w:t>
            </w:r>
          </w:p>
        </w:tc>
        <w:tc>
          <w:tcPr>
            <w:tcW w:w="4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40431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WGO</w:t>
            </w:r>
          </w:p>
        </w:tc>
      </w:tr>
      <w:tr w:rsidR="001B558F" w:rsidRPr="00857B0F" w14:paraId="16C7171B" w14:textId="77777777" w:rsidTr="00C6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6BA5BEDB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Preexisting or underlying chronic liver disease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5097CCF8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Noncirrhotic chronic liver disease, compensated cirrhosis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6A9F3835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Cirrhotic chronic liver disease, cirrhosis with prior decompensation </w:t>
            </w:r>
          </w:p>
        </w:tc>
        <w:tc>
          <w:tcPr>
            <w:tcW w:w="4169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793C3B97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Noncirrhotic chronic liver disease, compensated cirrhosis, decompensated cirrhosis</w:t>
            </w:r>
          </w:p>
        </w:tc>
      </w:tr>
      <w:tr w:rsidR="001B558F" w:rsidRPr="00857B0F" w14:paraId="78D31F55" w14:textId="77777777" w:rsidTr="00C653D8">
        <w:trPr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ECE1509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Precipitating causes</w:t>
            </w:r>
          </w:p>
        </w:tc>
        <w:tc>
          <w:tcPr>
            <w:tcW w:w="3118" w:type="dxa"/>
            <w:shd w:val="clear" w:color="auto" w:fill="auto"/>
          </w:tcPr>
          <w:p w14:paraId="7309FD3E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Alcohol, drugs, hepatotropic viruses, surgery, trauma</w:t>
            </w:r>
          </w:p>
        </w:tc>
        <w:tc>
          <w:tcPr>
            <w:tcW w:w="3827" w:type="dxa"/>
            <w:shd w:val="clear" w:color="auto" w:fill="auto"/>
          </w:tcPr>
          <w:p w14:paraId="614520D8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Alcohol, drugs, hepatotropic viruses, surgery, trauma, variceal bleeding, infection/sepsis</w:t>
            </w:r>
          </w:p>
        </w:tc>
        <w:tc>
          <w:tcPr>
            <w:tcW w:w="4169" w:type="dxa"/>
            <w:shd w:val="clear" w:color="auto" w:fill="auto"/>
          </w:tcPr>
          <w:p w14:paraId="3409D8E9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Alcohol, drugs, hepatotropic viruses, surgery, trauma, variceal bleeding, infection/sepsis</w:t>
            </w:r>
          </w:p>
        </w:tc>
      </w:tr>
      <w:tr w:rsidR="001B558F" w:rsidRPr="00857B0F" w14:paraId="7186A965" w14:textId="77777777" w:rsidTr="00C6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660507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Duration between acute liver injury and ACLF 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DBAED8" w14:textId="19289209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CF4B04" w14:textId="0F0B39AC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41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B7DBB49" w14:textId="3CB02A2A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1B558F" w:rsidRPr="00857B0F" w14:paraId="05F3C450" w14:textId="77777777" w:rsidTr="00C653D8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1D8BA4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Organ failure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82E779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Hepatic failure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F6DF15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Extrahepatic organ failure</w:t>
            </w:r>
          </w:p>
        </w:tc>
        <w:tc>
          <w:tcPr>
            <w:tcW w:w="416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D8DF1A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Hepatic failure, extrahepatic organ failure</w:t>
            </w:r>
          </w:p>
        </w:tc>
      </w:tr>
    </w:tbl>
    <w:p w14:paraId="13555668" w14:textId="77777777" w:rsidR="00001221" w:rsidRDefault="00C653D8" w:rsidP="00C653D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  <w:sectPr w:rsidR="00001221" w:rsidSect="00864C12">
          <w:headerReference w:type="default" r:id="rId19"/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APSAL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Asian Pacific Association for the Study of Liver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AASLD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C653D8">
        <w:rPr>
          <w:rFonts w:ascii="Book Antiqua" w:hAnsi="Book Antiqua" w:cs="Times New Roman"/>
          <w:color w:val="000000" w:themeColor="text1"/>
          <w:sz w:val="24"/>
          <w:szCs w:val="24"/>
        </w:rPr>
        <w:t>American Association for the Study of Liver Diseases-European Association for the Study of the Liver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WGO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653D8">
        <w:rPr>
          <w:rFonts w:ascii="Book Antiqua" w:hAnsi="Book Antiqua" w:cs="Times New Roman"/>
          <w:color w:val="000000" w:themeColor="text1"/>
          <w:sz w:val="24"/>
          <w:szCs w:val="24"/>
        </w:rPr>
        <w:t>World Gastroenterology Organization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653D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NA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ot available.</w:t>
      </w:r>
    </w:p>
    <w:p w14:paraId="52B6EBE4" w14:textId="43532611" w:rsidR="002A7328" w:rsidRPr="008A7679" w:rsidRDefault="00992C08" w:rsidP="008A7679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0122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 xml:space="preserve">Table 2 The </w:t>
      </w:r>
      <w:bookmarkStart w:id="146" w:name="_Hlk12625961"/>
      <w:r w:rsidRPr="0000122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International Club of Ascites diagnostic criteria for hepatorenal syndrome </w:t>
      </w:r>
      <w:bookmarkEnd w:id="146"/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A7679" w:rsidRPr="008A7679" w14:paraId="30E99D66" w14:textId="77777777" w:rsidTr="008A7679">
        <w:trPr>
          <w:trHeight w:val="330"/>
        </w:trPr>
        <w:tc>
          <w:tcPr>
            <w:tcW w:w="90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010B7DE6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 xml:space="preserve">International Club of Ascites diagnostic criteria for hepatorenal syndrome </w:t>
            </w:r>
          </w:p>
        </w:tc>
      </w:tr>
      <w:tr w:rsidR="008A7679" w:rsidRPr="008A7679" w14:paraId="21DD6EFE" w14:textId="77777777" w:rsidTr="008A7679">
        <w:trPr>
          <w:trHeight w:val="450"/>
        </w:trPr>
        <w:tc>
          <w:tcPr>
            <w:tcW w:w="9039" w:type="dxa"/>
            <w:tcBorders>
              <w:top w:val="single" w:sz="4" w:space="0" w:color="000000" w:themeColor="text1"/>
            </w:tcBorders>
            <w:noWrap/>
            <w:hideMark/>
          </w:tcPr>
          <w:p w14:paraId="0D48186B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Diagnosis of cirrhosis and ascites</w:t>
            </w:r>
          </w:p>
        </w:tc>
      </w:tr>
      <w:tr w:rsidR="008A7679" w:rsidRPr="008A7679" w14:paraId="2A570892" w14:textId="77777777" w:rsidTr="008A7679">
        <w:trPr>
          <w:trHeight w:val="343"/>
        </w:trPr>
        <w:tc>
          <w:tcPr>
            <w:tcW w:w="9039" w:type="dxa"/>
            <w:noWrap/>
            <w:hideMark/>
          </w:tcPr>
          <w:p w14:paraId="46F7C540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Diagnosis of acute kidney injury (AKI) according to ICA-AKI criteria (Table 3) </w:t>
            </w:r>
          </w:p>
        </w:tc>
      </w:tr>
      <w:tr w:rsidR="008A7679" w:rsidRPr="008A7679" w14:paraId="15A2838B" w14:textId="77777777" w:rsidTr="008A7679">
        <w:trPr>
          <w:trHeight w:val="765"/>
        </w:trPr>
        <w:tc>
          <w:tcPr>
            <w:tcW w:w="9039" w:type="dxa"/>
            <w:noWrap/>
            <w:hideMark/>
          </w:tcPr>
          <w:p w14:paraId="67F0A2CD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 response after 2 consecutive days of diuretic withdrawal and plasma volume expansion administration with albumin at 1 g/kg of body weight</w:t>
            </w:r>
          </w:p>
        </w:tc>
      </w:tr>
      <w:tr w:rsidR="008A7679" w:rsidRPr="008A7679" w14:paraId="2546E1CB" w14:textId="77777777" w:rsidTr="008A7679">
        <w:trPr>
          <w:trHeight w:val="448"/>
        </w:trPr>
        <w:tc>
          <w:tcPr>
            <w:tcW w:w="9039" w:type="dxa"/>
            <w:noWrap/>
            <w:hideMark/>
          </w:tcPr>
          <w:p w14:paraId="169D22A5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Absence of shock</w:t>
            </w:r>
          </w:p>
        </w:tc>
      </w:tr>
      <w:tr w:rsidR="008A7679" w:rsidRPr="008A7679" w14:paraId="5C47B866" w14:textId="77777777" w:rsidTr="008A7679">
        <w:trPr>
          <w:trHeight w:val="529"/>
        </w:trPr>
        <w:tc>
          <w:tcPr>
            <w:tcW w:w="9039" w:type="dxa"/>
            <w:noWrap/>
            <w:hideMark/>
          </w:tcPr>
          <w:p w14:paraId="2B50F806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 current or recent use of nephrotoxic agents</w:t>
            </w:r>
          </w:p>
        </w:tc>
      </w:tr>
      <w:tr w:rsidR="008A7679" w:rsidRPr="008A7679" w14:paraId="51614BF0" w14:textId="77777777" w:rsidTr="008A7679">
        <w:trPr>
          <w:trHeight w:val="462"/>
        </w:trPr>
        <w:tc>
          <w:tcPr>
            <w:tcW w:w="9039" w:type="dxa"/>
            <w:noWrap/>
            <w:hideMark/>
          </w:tcPr>
          <w:p w14:paraId="467A0010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 signs of structural kidney injuries, defined as the following:</w:t>
            </w:r>
          </w:p>
        </w:tc>
      </w:tr>
      <w:tr w:rsidR="008A7679" w:rsidRPr="008A7679" w14:paraId="6CE2A810" w14:textId="77777777" w:rsidTr="008A7679">
        <w:trPr>
          <w:trHeight w:val="427"/>
        </w:trPr>
        <w:tc>
          <w:tcPr>
            <w:tcW w:w="9039" w:type="dxa"/>
            <w:noWrap/>
            <w:hideMark/>
          </w:tcPr>
          <w:p w14:paraId="1CAB2622" w14:textId="6A77C1F8" w:rsidR="008A7679" w:rsidRPr="008A7679" w:rsidRDefault="008A7679" w:rsidP="008A7679">
            <w:pPr>
              <w:spacing w:line="360" w:lineRule="auto"/>
              <w:ind w:right="0" w:firstLineChars="200" w:firstLine="48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Absence of proteinuria (&gt; 500 mg/day or equivalent)</w:t>
            </w:r>
          </w:p>
        </w:tc>
      </w:tr>
      <w:tr w:rsidR="008A7679" w:rsidRPr="008A7679" w14:paraId="60BF6F8D" w14:textId="77777777" w:rsidTr="008A7679">
        <w:trPr>
          <w:trHeight w:val="405"/>
        </w:trPr>
        <w:tc>
          <w:tcPr>
            <w:tcW w:w="9039" w:type="dxa"/>
            <w:noWrap/>
            <w:hideMark/>
          </w:tcPr>
          <w:p w14:paraId="4E56531D" w14:textId="667B4375" w:rsidR="008A7679" w:rsidRPr="008A7679" w:rsidRDefault="008A7679" w:rsidP="008A7679">
            <w:pPr>
              <w:spacing w:line="360" w:lineRule="auto"/>
              <w:ind w:right="0" w:firstLineChars="200" w:firstLine="48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Absence of microscopic hematuria (&gt; 50 red blood cells per high-power field)</w:t>
            </w:r>
          </w:p>
        </w:tc>
      </w:tr>
      <w:tr w:rsidR="008A7679" w:rsidRPr="008A7679" w14:paraId="211808E3" w14:textId="77777777" w:rsidTr="008A7679">
        <w:trPr>
          <w:trHeight w:val="480"/>
        </w:trPr>
        <w:tc>
          <w:tcPr>
            <w:tcW w:w="9039" w:type="dxa"/>
            <w:tcBorders>
              <w:bottom w:val="single" w:sz="4" w:space="0" w:color="000000" w:themeColor="text1"/>
            </w:tcBorders>
            <w:noWrap/>
            <w:hideMark/>
          </w:tcPr>
          <w:p w14:paraId="2B276345" w14:textId="098362DF" w:rsidR="008A7679" w:rsidRPr="008A7679" w:rsidRDefault="008A7679" w:rsidP="008A7679">
            <w:pPr>
              <w:spacing w:line="360" w:lineRule="auto"/>
              <w:ind w:right="0" w:firstLineChars="200" w:firstLine="48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Normal findings on renal ultrasonography</w:t>
            </w:r>
          </w:p>
        </w:tc>
      </w:tr>
    </w:tbl>
    <w:p w14:paraId="7F9BD59E" w14:textId="1611C8DB" w:rsidR="008A7679" w:rsidRPr="00857B0F" w:rsidRDefault="008A7679" w:rsidP="008A7679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Acute kidney injury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ICA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Ascites diagnostic criteria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1A8F533" w14:textId="77777777" w:rsidR="002A732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4E84707B" w14:textId="2EFABED5" w:rsidR="002A7328" w:rsidRPr="00864C12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 xml:space="preserve">Table 3 The proposed classification system of renal dysfunction in patients with cirrhosis proposed by the Acute Dialysis Quality Initiative and the International Club of Ascites work </w:t>
      </w:r>
      <w:proofErr w:type="gramStart"/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group</w:t>
      </w:r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  <w:vertAlign w:val="superscript"/>
        </w:rPr>
        <w:t>[</w:t>
      </w:r>
      <w:proofErr w:type="gramEnd"/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  <w:vertAlign w:val="superscript"/>
        </w:rPr>
        <w:t>12]</w:t>
      </w:r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PlainTable21"/>
        <w:tblW w:w="93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20"/>
      </w:tblGrid>
      <w:tr w:rsidR="001B558F" w:rsidRPr="00857B0F" w14:paraId="2A8B589D" w14:textId="77777777" w:rsidTr="00864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DBF2AE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Diagnosis</w:t>
            </w:r>
          </w:p>
        </w:tc>
        <w:tc>
          <w:tcPr>
            <w:tcW w:w="59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F9C871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Definition</w:t>
            </w:r>
          </w:p>
        </w:tc>
      </w:tr>
      <w:tr w:rsidR="001B558F" w:rsidRPr="00857B0F" w14:paraId="2F5B1C78" w14:textId="77777777" w:rsidTr="0086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3ED35667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Acute kidney injury (AKI)</w:t>
            </w:r>
          </w:p>
        </w:tc>
        <w:tc>
          <w:tcPr>
            <w:tcW w:w="5920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4CA67F50" w14:textId="6F3CDD5B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Rise in serum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creatinine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) of ≥ 50% from baseline or a rise </w:t>
            </w:r>
            <w:r w:rsidR="00DB337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by ≥ 0.3 mg/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/L) in &lt; 48 h. Hepatorenal syndrome (HRS) type 1 is a specific form of AKI</w:t>
            </w:r>
          </w:p>
          <w:p w14:paraId="2A6F0E5C" w14:textId="4AF163A4" w:rsidR="002A7328" w:rsidRPr="00857B0F" w:rsidRDefault="00992C08" w:rsidP="00864C12">
            <w:pPr>
              <w:pStyle w:val="a4"/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64C1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Stage 1: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1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ncrease in serum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creatinine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 ≥ 0.3 mg/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/L) or an increase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1.5-fold to 2-fold from baseline </w:t>
            </w:r>
          </w:p>
          <w:p w14:paraId="0186A14A" w14:textId="0CAFF25C" w:rsidR="002A7328" w:rsidRPr="00857B0F" w:rsidRDefault="00992C08" w:rsidP="00864C12">
            <w:pPr>
              <w:pStyle w:val="a4"/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64C1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Stage 2: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1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&gt; 2-fold to 3-fold from baseline</w:t>
            </w:r>
          </w:p>
          <w:p w14:paraId="24E63A66" w14:textId="723BDAA0" w:rsidR="002A7328" w:rsidRPr="00857B0F" w:rsidRDefault="00992C08" w:rsidP="00864C12">
            <w:pPr>
              <w:pStyle w:val="a4"/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64C1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Stage 3: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1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&gt; 3-fold from baseline or an increase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≥ 4.0 mg/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(353.6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/L) with an acute increase ≥ 0.3 mg/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/L) or initiation of renal replacement therapy </w:t>
            </w:r>
          </w:p>
        </w:tc>
      </w:tr>
      <w:tr w:rsidR="001B558F" w:rsidRPr="00857B0F" w14:paraId="4511883A" w14:textId="77777777" w:rsidTr="00864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55FFC86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Chronic kidney disease (CKD)</w:t>
            </w:r>
          </w:p>
        </w:tc>
        <w:tc>
          <w:tcPr>
            <w:tcW w:w="5920" w:type="dxa"/>
            <w:shd w:val="clear" w:color="auto" w:fill="auto"/>
          </w:tcPr>
          <w:p w14:paraId="5E678977" w14:textId="0D04D25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bookmarkStart w:id="147" w:name="_Hlk1558320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Glomerular filtration rate (GFR) </w:t>
            </w:r>
            <w:bookmarkEnd w:id="147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of &lt; 60 mL/min for &gt; 3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mo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, calculated using the MDRD6 formula. HRS type 2 is a specific form of CKD</w:t>
            </w:r>
          </w:p>
        </w:tc>
      </w:tr>
      <w:tr w:rsidR="001B558F" w:rsidRPr="00857B0F" w14:paraId="4C38D67F" w14:textId="77777777" w:rsidTr="0086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single" w:sz="4" w:space="0" w:color="000000" w:themeColor="text1"/>
            </w:tcBorders>
            <w:shd w:val="clear" w:color="auto" w:fill="auto"/>
          </w:tcPr>
          <w:p w14:paraId="4CA3E56C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Acute-on-chronic kidney disease </w:t>
            </w:r>
          </w:p>
        </w:tc>
        <w:tc>
          <w:tcPr>
            <w:tcW w:w="5920" w:type="dxa"/>
            <w:tcBorders>
              <w:top w:val="none" w:sz="0" w:space="0" w:color="auto"/>
              <w:bottom w:val="single" w:sz="4" w:space="0" w:color="000000" w:themeColor="text1"/>
            </w:tcBorders>
            <w:shd w:val="clear" w:color="auto" w:fill="auto"/>
          </w:tcPr>
          <w:p w14:paraId="46A53D98" w14:textId="0D0604D6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Rise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of ≥ 50% from baseline or a rise of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by ≥ 0.3 mg/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/L) in &lt; 48 h in a patient with cirrhosis whose GFR is &lt; 60 mL/min for &gt; 3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mo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, calculated using the MDRD6 formula</w:t>
            </w:r>
          </w:p>
        </w:tc>
      </w:tr>
    </w:tbl>
    <w:p w14:paraId="7ECA8D59" w14:textId="42418077" w:rsidR="002A732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MDRD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Modification in </w:t>
      </w:r>
      <w:r w:rsidR="00B4745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diet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B4745F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disease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GFR: </w:t>
      </w:r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Glomerular filtration rate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CKD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864C12" w:rsidRPr="00864C12">
        <w:rPr>
          <w:rFonts w:ascii="Book Antiqua" w:hAnsi="Book Antiqua" w:cs="Times New Roman"/>
          <w:color w:val="000000" w:themeColor="text1"/>
          <w:sz w:val="24"/>
          <w:szCs w:val="24"/>
        </w:rPr>
        <w:t>Chronic kidney disease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864C12" w:rsidRPr="00864C12">
        <w:rPr>
          <w:rFonts w:ascii="Book Antiqua" w:hAnsi="Book Antiqua" w:cs="Times New Roman"/>
          <w:color w:val="000000" w:themeColor="text1"/>
          <w:sz w:val="24"/>
          <w:szCs w:val="24"/>
        </w:rPr>
        <w:t>AKI: Acute kidney injury;</w:t>
      </w:r>
      <w:r w:rsid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Serum </w:t>
      </w:r>
      <w:proofErr w:type="spellStart"/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creatinine</w:t>
      </w:r>
      <w:proofErr w:type="spellEnd"/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4B28273" w14:textId="017AF2CB" w:rsidR="002A732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10E3A0B8" w14:textId="31A528E9" w:rsidR="002A7328" w:rsidRPr="00005727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Table 4 Comparison between the main mechanisms of the pathophysiology of hepatorenal syndrome–acute kidney injury and non</w:t>
      </w:r>
      <w:r w:rsidR="00005727"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hepatorenal syndrome</w:t>
      </w:r>
      <w:r w:rsidR="00005727"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acute kidney injury </w:t>
      </w:r>
    </w:p>
    <w:tbl>
      <w:tblPr>
        <w:tblStyle w:val="PlainTable21"/>
        <w:tblW w:w="907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1B558F" w:rsidRPr="00857B0F" w14:paraId="303E4A5A" w14:textId="77777777" w:rsidTr="00005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96593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Hepatorenal syndrome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DA6AC2" w14:textId="21C64B1B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Non</w:t>
            </w:r>
            <w:r w:rsidR="0000572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hepatorenal syndrome</w:t>
            </w:r>
          </w:p>
        </w:tc>
      </w:tr>
      <w:tr w:rsidR="001B558F" w:rsidRPr="00857B0F" w14:paraId="7CF68987" w14:textId="77777777" w:rsidTr="0000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B7292C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Splanchnic vasodilatation </w:t>
            </w:r>
          </w:p>
          <w:p w14:paraId="6DB36BF3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Inflammation</w:t>
            </w:r>
          </w:p>
          <w:p w14:paraId="174149DB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Adrenal insufficiency</w:t>
            </w:r>
          </w:p>
          <w:p w14:paraId="3EBB24B6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Cardiac dysfunction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C1EE7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Acute-on-chronic liver failure</w:t>
            </w:r>
          </w:p>
          <w:p w14:paraId="30BA5404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Inflammation</w:t>
            </w:r>
          </w:p>
          <w:p w14:paraId="7735FDF5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Bacterial translocation</w:t>
            </w:r>
          </w:p>
          <w:p w14:paraId="6D5C9E68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Bile acid</w:t>
            </w:r>
          </w:p>
          <w:p w14:paraId="1535E61C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Worsening portal hypertension</w:t>
            </w:r>
          </w:p>
          <w:p w14:paraId="4FC96A0E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Worsening cardiac output </w:t>
            </w:r>
          </w:p>
        </w:tc>
      </w:tr>
    </w:tbl>
    <w:p w14:paraId="61D14893" w14:textId="77777777" w:rsidR="002A7328" w:rsidRPr="00857B0F" w:rsidRDefault="002A732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2A7328" w:rsidRPr="00857B0F" w:rsidSect="00864C12">
      <w:headerReference w:type="default" r:id="rId2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80B8" w14:textId="77777777" w:rsidR="005344F7" w:rsidRDefault="005344F7" w:rsidP="00A320E1">
      <w:pPr>
        <w:spacing w:after="0" w:line="240" w:lineRule="auto"/>
      </w:pPr>
      <w:r>
        <w:separator/>
      </w:r>
    </w:p>
  </w:endnote>
  <w:endnote w:type="continuationSeparator" w:id="0">
    <w:p w14:paraId="06B6D5D9" w14:textId="77777777" w:rsidR="005344F7" w:rsidRDefault="005344F7" w:rsidP="00A3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7 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calaLancetPro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C6E8" w14:textId="77777777" w:rsidR="005344F7" w:rsidRDefault="005344F7" w:rsidP="00A320E1">
      <w:pPr>
        <w:spacing w:after="0" w:line="240" w:lineRule="auto"/>
      </w:pPr>
      <w:r>
        <w:separator/>
      </w:r>
    </w:p>
  </w:footnote>
  <w:footnote w:type="continuationSeparator" w:id="0">
    <w:p w14:paraId="3CDF1E1D" w14:textId="77777777" w:rsidR="005344F7" w:rsidRDefault="005344F7" w:rsidP="00A3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55CE" w14:textId="77777777" w:rsidR="00C653D8" w:rsidRDefault="00C653D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B617" w14:textId="77777777" w:rsidR="00001221" w:rsidRDefault="0000122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DF"/>
    <w:multiLevelType w:val="multilevel"/>
    <w:tmpl w:val="AD506068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18BB7E59"/>
    <w:multiLevelType w:val="multilevel"/>
    <w:tmpl w:val="AD506068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1CC437CF"/>
    <w:multiLevelType w:val="multilevel"/>
    <w:tmpl w:val="AD506068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1F8E30A7"/>
    <w:multiLevelType w:val="hybridMultilevel"/>
    <w:tmpl w:val="36282A24"/>
    <w:lvl w:ilvl="0" w:tplc="4DBE00C2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72C21BD6" w:tentative="1">
      <w:start w:val="1"/>
      <w:numFmt w:val="lowerLetter"/>
      <w:lvlText w:val="%2."/>
      <w:lvlJc w:val="left"/>
      <w:pPr>
        <w:ind w:left="1800" w:hanging="360"/>
      </w:pPr>
    </w:lvl>
    <w:lvl w:ilvl="2" w:tplc="57C469BC" w:tentative="1">
      <w:start w:val="1"/>
      <w:numFmt w:val="lowerRoman"/>
      <w:lvlText w:val="%3."/>
      <w:lvlJc w:val="right"/>
      <w:pPr>
        <w:ind w:left="2520" w:hanging="180"/>
      </w:pPr>
    </w:lvl>
    <w:lvl w:ilvl="3" w:tplc="EB1C2394" w:tentative="1">
      <w:start w:val="1"/>
      <w:numFmt w:val="decimal"/>
      <w:lvlText w:val="%4."/>
      <w:lvlJc w:val="left"/>
      <w:pPr>
        <w:ind w:left="3240" w:hanging="360"/>
      </w:pPr>
    </w:lvl>
    <w:lvl w:ilvl="4" w:tplc="3A2E5E94" w:tentative="1">
      <w:start w:val="1"/>
      <w:numFmt w:val="lowerLetter"/>
      <w:lvlText w:val="%5."/>
      <w:lvlJc w:val="left"/>
      <w:pPr>
        <w:ind w:left="3960" w:hanging="360"/>
      </w:pPr>
    </w:lvl>
    <w:lvl w:ilvl="5" w:tplc="E63C13F8" w:tentative="1">
      <w:start w:val="1"/>
      <w:numFmt w:val="lowerRoman"/>
      <w:lvlText w:val="%6."/>
      <w:lvlJc w:val="right"/>
      <w:pPr>
        <w:ind w:left="4680" w:hanging="180"/>
      </w:pPr>
    </w:lvl>
    <w:lvl w:ilvl="6" w:tplc="733AF47A" w:tentative="1">
      <w:start w:val="1"/>
      <w:numFmt w:val="decimal"/>
      <w:lvlText w:val="%7."/>
      <w:lvlJc w:val="left"/>
      <w:pPr>
        <w:ind w:left="5400" w:hanging="360"/>
      </w:pPr>
    </w:lvl>
    <w:lvl w:ilvl="7" w:tplc="87D0A44A" w:tentative="1">
      <w:start w:val="1"/>
      <w:numFmt w:val="lowerLetter"/>
      <w:lvlText w:val="%8."/>
      <w:lvlJc w:val="left"/>
      <w:pPr>
        <w:ind w:left="6120" w:hanging="360"/>
      </w:pPr>
    </w:lvl>
    <w:lvl w:ilvl="8" w:tplc="38CA10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D601A"/>
    <w:multiLevelType w:val="hybridMultilevel"/>
    <w:tmpl w:val="FD88D776"/>
    <w:lvl w:ilvl="0" w:tplc="DADCC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047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E4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F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8D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64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4D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22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0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826AD"/>
    <w:multiLevelType w:val="hybridMultilevel"/>
    <w:tmpl w:val="A872C5FE"/>
    <w:lvl w:ilvl="0" w:tplc="7B1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8EE2" w:tentative="1">
      <w:start w:val="1"/>
      <w:numFmt w:val="lowerLetter"/>
      <w:lvlText w:val="%2."/>
      <w:lvlJc w:val="left"/>
      <w:pPr>
        <w:ind w:left="1440" w:hanging="360"/>
      </w:pPr>
    </w:lvl>
    <w:lvl w:ilvl="2" w:tplc="E4900E40" w:tentative="1">
      <w:start w:val="1"/>
      <w:numFmt w:val="lowerRoman"/>
      <w:lvlText w:val="%3."/>
      <w:lvlJc w:val="right"/>
      <w:pPr>
        <w:ind w:left="2160" w:hanging="180"/>
      </w:pPr>
    </w:lvl>
    <w:lvl w:ilvl="3" w:tplc="EFC62EA8" w:tentative="1">
      <w:start w:val="1"/>
      <w:numFmt w:val="decimal"/>
      <w:lvlText w:val="%4."/>
      <w:lvlJc w:val="left"/>
      <w:pPr>
        <w:ind w:left="2880" w:hanging="360"/>
      </w:pPr>
    </w:lvl>
    <w:lvl w:ilvl="4" w:tplc="42E25B3C" w:tentative="1">
      <w:start w:val="1"/>
      <w:numFmt w:val="lowerLetter"/>
      <w:lvlText w:val="%5."/>
      <w:lvlJc w:val="left"/>
      <w:pPr>
        <w:ind w:left="3600" w:hanging="360"/>
      </w:pPr>
    </w:lvl>
    <w:lvl w:ilvl="5" w:tplc="759A2D80" w:tentative="1">
      <w:start w:val="1"/>
      <w:numFmt w:val="lowerRoman"/>
      <w:lvlText w:val="%6."/>
      <w:lvlJc w:val="right"/>
      <w:pPr>
        <w:ind w:left="4320" w:hanging="180"/>
      </w:pPr>
    </w:lvl>
    <w:lvl w:ilvl="6" w:tplc="05981178" w:tentative="1">
      <w:start w:val="1"/>
      <w:numFmt w:val="decimal"/>
      <w:lvlText w:val="%7."/>
      <w:lvlJc w:val="left"/>
      <w:pPr>
        <w:ind w:left="5040" w:hanging="360"/>
      </w:pPr>
    </w:lvl>
    <w:lvl w:ilvl="7" w:tplc="AFA86830" w:tentative="1">
      <w:start w:val="1"/>
      <w:numFmt w:val="lowerLetter"/>
      <w:lvlText w:val="%8."/>
      <w:lvlJc w:val="left"/>
      <w:pPr>
        <w:ind w:left="5760" w:hanging="360"/>
      </w:pPr>
    </w:lvl>
    <w:lvl w:ilvl="8" w:tplc="9ABEF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0C7D"/>
    <w:multiLevelType w:val="hybridMultilevel"/>
    <w:tmpl w:val="A872C5FE"/>
    <w:lvl w:ilvl="0" w:tplc="7B1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8EE2" w:tentative="1">
      <w:start w:val="1"/>
      <w:numFmt w:val="lowerLetter"/>
      <w:lvlText w:val="%2."/>
      <w:lvlJc w:val="left"/>
      <w:pPr>
        <w:ind w:left="1440" w:hanging="360"/>
      </w:pPr>
    </w:lvl>
    <w:lvl w:ilvl="2" w:tplc="E4900E40" w:tentative="1">
      <w:start w:val="1"/>
      <w:numFmt w:val="lowerRoman"/>
      <w:lvlText w:val="%3."/>
      <w:lvlJc w:val="right"/>
      <w:pPr>
        <w:ind w:left="2160" w:hanging="180"/>
      </w:pPr>
    </w:lvl>
    <w:lvl w:ilvl="3" w:tplc="EFC62EA8" w:tentative="1">
      <w:start w:val="1"/>
      <w:numFmt w:val="decimal"/>
      <w:lvlText w:val="%4."/>
      <w:lvlJc w:val="left"/>
      <w:pPr>
        <w:ind w:left="2880" w:hanging="360"/>
      </w:pPr>
    </w:lvl>
    <w:lvl w:ilvl="4" w:tplc="42E25B3C" w:tentative="1">
      <w:start w:val="1"/>
      <w:numFmt w:val="lowerLetter"/>
      <w:lvlText w:val="%5."/>
      <w:lvlJc w:val="left"/>
      <w:pPr>
        <w:ind w:left="3600" w:hanging="360"/>
      </w:pPr>
    </w:lvl>
    <w:lvl w:ilvl="5" w:tplc="759A2D80" w:tentative="1">
      <w:start w:val="1"/>
      <w:numFmt w:val="lowerRoman"/>
      <w:lvlText w:val="%6."/>
      <w:lvlJc w:val="right"/>
      <w:pPr>
        <w:ind w:left="4320" w:hanging="180"/>
      </w:pPr>
    </w:lvl>
    <w:lvl w:ilvl="6" w:tplc="05981178" w:tentative="1">
      <w:start w:val="1"/>
      <w:numFmt w:val="decimal"/>
      <w:lvlText w:val="%7."/>
      <w:lvlJc w:val="left"/>
      <w:pPr>
        <w:ind w:left="5040" w:hanging="360"/>
      </w:pPr>
    </w:lvl>
    <w:lvl w:ilvl="7" w:tplc="AFA86830" w:tentative="1">
      <w:start w:val="1"/>
      <w:numFmt w:val="lowerLetter"/>
      <w:lvlText w:val="%8."/>
      <w:lvlJc w:val="left"/>
      <w:pPr>
        <w:ind w:left="5760" w:hanging="360"/>
      </w:pPr>
    </w:lvl>
    <w:lvl w:ilvl="8" w:tplc="9ABEF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18CF"/>
    <w:multiLevelType w:val="hybridMultilevel"/>
    <w:tmpl w:val="F2E86388"/>
    <w:lvl w:ilvl="0" w:tplc="B72EF8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E23A5D86" w:tentative="1">
      <w:start w:val="1"/>
      <w:numFmt w:val="lowerLetter"/>
      <w:lvlText w:val="%2."/>
      <w:lvlJc w:val="left"/>
      <w:pPr>
        <w:ind w:left="2520" w:hanging="360"/>
      </w:pPr>
    </w:lvl>
    <w:lvl w:ilvl="2" w:tplc="709C961C" w:tentative="1">
      <w:start w:val="1"/>
      <w:numFmt w:val="lowerRoman"/>
      <w:lvlText w:val="%3."/>
      <w:lvlJc w:val="right"/>
      <w:pPr>
        <w:ind w:left="3240" w:hanging="180"/>
      </w:pPr>
    </w:lvl>
    <w:lvl w:ilvl="3" w:tplc="5D504ED4" w:tentative="1">
      <w:start w:val="1"/>
      <w:numFmt w:val="decimal"/>
      <w:lvlText w:val="%4."/>
      <w:lvlJc w:val="left"/>
      <w:pPr>
        <w:ind w:left="3960" w:hanging="360"/>
      </w:pPr>
    </w:lvl>
    <w:lvl w:ilvl="4" w:tplc="7870FE1A" w:tentative="1">
      <w:start w:val="1"/>
      <w:numFmt w:val="lowerLetter"/>
      <w:lvlText w:val="%5."/>
      <w:lvlJc w:val="left"/>
      <w:pPr>
        <w:ind w:left="4680" w:hanging="360"/>
      </w:pPr>
    </w:lvl>
    <w:lvl w:ilvl="5" w:tplc="EFCCE610" w:tentative="1">
      <w:start w:val="1"/>
      <w:numFmt w:val="lowerRoman"/>
      <w:lvlText w:val="%6."/>
      <w:lvlJc w:val="right"/>
      <w:pPr>
        <w:ind w:left="5400" w:hanging="180"/>
      </w:pPr>
    </w:lvl>
    <w:lvl w:ilvl="6" w:tplc="8A4E766A" w:tentative="1">
      <w:start w:val="1"/>
      <w:numFmt w:val="decimal"/>
      <w:lvlText w:val="%7."/>
      <w:lvlJc w:val="left"/>
      <w:pPr>
        <w:ind w:left="6120" w:hanging="360"/>
      </w:pPr>
    </w:lvl>
    <w:lvl w:ilvl="7" w:tplc="47D89538" w:tentative="1">
      <w:start w:val="1"/>
      <w:numFmt w:val="lowerLetter"/>
      <w:lvlText w:val="%8."/>
      <w:lvlJc w:val="left"/>
      <w:pPr>
        <w:ind w:left="6840" w:hanging="360"/>
      </w:pPr>
    </w:lvl>
    <w:lvl w:ilvl="8" w:tplc="FF14330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BB651C"/>
    <w:multiLevelType w:val="hybridMultilevel"/>
    <w:tmpl w:val="1C8EB2FC"/>
    <w:lvl w:ilvl="0" w:tplc="7310C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82FC4" w:tentative="1">
      <w:start w:val="1"/>
      <w:numFmt w:val="lowerLetter"/>
      <w:lvlText w:val="%2."/>
      <w:lvlJc w:val="left"/>
      <w:pPr>
        <w:ind w:left="1440" w:hanging="360"/>
      </w:pPr>
    </w:lvl>
    <w:lvl w:ilvl="2" w:tplc="F312A892" w:tentative="1">
      <w:start w:val="1"/>
      <w:numFmt w:val="lowerRoman"/>
      <w:lvlText w:val="%3."/>
      <w:lvlJc w:val="right"/>
      <w:pPr>
        <w:ind w:left="2160" w:hanging="180"/>
      </w:pPr>
    </w:lvl>
    <w:lvl w:ilvl="3" w:tplc="74DA3588" w:tentative="1">
      <w:start w:val="1"/>
      <w:numFmt w:val="decimal"/>
      <w:lvlText w:val="%4."/>
      <w:lvlJc w:val="left"/>
      <w:pPr>
        <w:ind w:left="2880" w:hanging="360"/>
      </w:pPr>
    </w:lvl>
    <w:lvl w:ilvl="4" w:tplc="2F70372A" w:tentative="1">
      <w:start w:val="1"/>
      <w:numFmt w:val="lowerLetter"/>
      <w:lvlText w:val="%5."/>
      <w:lvlJc w:val="left"/>
      <w:pPr>
        <w:ind w:left="3600" w:hanging="360"/>
      </w:pPr>
    </w:lvl>
    <w:lvl w:ilvl="5" w:tplc="BF4408CC" w:tentative="1">
      <w:start w:val="1"/>
      <w:numFmt w:val="lowerRoman"/>
      <w:lvlText w:val="%6."/>
      <w:lvlJc w:val="right"/>
      <w:pPr>
        <w:ind w:left="4320" w:hanging="180"/>
      </w:pPr>
    </w:lvl>
    <w:lvl w:ilvl="6" w:tplc="EB6C20D2" w:tentative="1">
      <w:start w:val="1"/>
      <w:numFmt w:val="decimal"/>
      <w:lvlText w:val="%7."/>
      <w:lvlJc w:val="left"/>
      <w:pPr>
        <w:ind w:left="5040" w:hanging="360"/>
      </w:pPr>
    </w:lvl>
    <w:lvl w:ilvl="7" w:tplc="985450B8" w:tentative="1">
      <w:start w:val="1"/>
      <w:numFmt w:val="lowerLetter"/>
      <w:lvlText w:val="%8."/>
      <w:lvlJc w:val="left"/>
      <w:pPr>
        <w:ind w:left="5760" w:hanging="360"/>
      </w:pPr>
    </w:lvl>
    <w:lvl w:ilvl="8" w:tplc="0588A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2B4"/>
    <w:multiLevelType w:val="hybridMultilevel"/>
    <w:tmpl w:val="AC0E03BA"/>
    <w:lvl w:ilvl="0" w:tplc="00FAF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107290" w:tentative="1">
      <w:start w:val="1"/>
      <w:numFmt w:val="lowerLetter"/>
      <w:lvlText w:val="%2."/>
      <w:lvlJc w:val="left"/>
      <w:pPr>
        <w:ind w:left="1440" w:hanging="360"/>
      </w:pPr>
    </w:lvl>
    <w:lvl w:ilvl="2" w:tplc="761473EC" w:tentative="1">
      <w:start w:val="1"/>
      <w:numFmt w:val="lowerRoman"/>
      <w:lvlText w:val="%3."/>
      <w:lvlJc w:val="right"/>
      <w:pPr>
        <w:ind w:left="2160" w:hanging="180"/>
      </w:pPr>
    </w:lvl>
    <w:lvl w:ilvl="3" w:tplc="86F4D806" w:tentative="1">
      <w:start w:val="1"/>
      <w:numFmt w:val="decimal"/>
      <w:lvlText w:val="%4."/>
      <w:lvlJc w:val="left"/>
      <w:pPr>
        <w:ind w:left="2880" w:hanging="360"/>
      </w:pPr>
    </w:lvl>
    <w:lvl w:ilvl="4" w:tplc="0BDEC47A" w:tentative="1">
      <w:start w:val="1"/>
      <w:numFmt w:val="lowerLetter"/>
      <w:lvlText w:val="%5."/>
      <w:lvlJc w:val="left"/>
      <w:pPr>
        <w:ind w:left="3600" w:hanging="360"/>
      </w:pPr>
    </w:lvl>
    <w:lvl w:ilvl="5" w:tplc="3872EC98" w:tentative="1">
      <w:start w:val="1"/>
      <w:numFmt w:val="lowerRoman"/>
      <w:lvlText w:val="%6."/>
      <w:lvlJc w:val="right"/>
      <w:pPr>
        <w:ind w:left="4320" w:hanging="180"/>
      </w:pPr>
    </w:lvl>
    <w:lvl w:ilvl="6" w:tplc="3774E4F4" w:tentative="1">
      <w:start w:val="1"/>
      <w:numFmt w:val="decimal"/>
      <w:lvlText w:val="%7."/>
      <w:lvlJc w:val="left"/>
      <w:pPr>
        <w:ind w:left="5040" w:hanging="360"/>
      </w:pPr>
    </w:lvl>
    <w:lvl w:ilvl="7" w:tplc="0A62CE00" w:tentative="1">
      <w:start w:val="1"/>
      <w:numFmt w:val="lowerLetter"/>
      <w:lvlText w:val="%8."/>
      <w:lvlJc w:val="left"/>
      <w:pPr>
        <w:ind w:left="5760" w:hanging="360"/>
      </w:pPr>
    </w:lvl>
    <w:lvl w:ilvl="8" w:tplc="66EE1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13ED8"/>
    <w:multiLevelType w:val="hybridMultilevel"/>
    <w:tmpl w:val="6DF4913A"/>
    <w:lvl w:ilvl="0" w:tplc="8CE6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28E3E" w:tentative="1">
      <w:start w:val="1"/>
      <w:numFmt w:val="lowerLetter"/>
      <w:lvlText w:val="%2."/>
      <w:lvlJc w:val="left"/>
      <w:pPr>
        <w:ind w:left="1440" w:hanging="360"/>
      </w:pPr>
    </w:lvl>
    <w:lvl w:ilvl="2" w:tplc="830E52FE" w:tentative="1">
      <w:start w:val="1"/>
      <w:numFmt w:val="lowerRoman"/>
      <w:lvlText w:val="%3."/>
      <w:lvlJc w:val="right"/>
      <w:pPr>
        <w:ind w:left="2160" w:hanging="180"/>
      </w:pPr>
    </w:lvl>
    <w:lvl w:ilvl="3" w:tplc="6C86C83A" w:tentative="1">
      <w:start w:val="1"/>
      <w:numFmt w:val="decimal"/>
      <w:lvlText w:val="%4."/>
      <w:lvlJc w:val="left"/>
      <w:pPr>
        <w:ind w:left="2880" w:hanging="360"/>
      </w:pPr>
    </w:lvl>
    <w:lvl w:ilvl="4" w:tplc="D4462298" w:tentative="1">
      <w:start w:val="1"/>
      <w:numFmt w:val="lowerLetter"/>
      <w:lvlText w:val="%5."/>
      <w:lvlJc w:val="left"/>
      <w:pPr>
        <w:ind w:left="3600" w:hanging="360"/>
      </w:pPr>
    </w:lvl>
    <w:lvl w:ilvl="5" w:tplc="7612F710" w:tentative="1">
      <w:start w:val="1"/>
      <w:numFmt w:val="lowerRoman"/>
      <w:lvlText w:val="%6."/>
      <w:lvlJc w:val="right"/>
      <w:pPr>
        <w:ind w:left="4320" w:hanging="180"/>
      </w:pPr>
    </w:lvl>
    <w:lvl w:ilvl="6" w:tplc="C0DAEED4" w:tentative="1">
      <w:start w:val="1"/>
      <w:numFmt w:val="decimal"/>
      <w:lvlText w:val="%7."/>
      <w:lvlJc w:val="left"/>
      <w:pPr>
        <w:ind w:left="5040" w:hanging="360"/>
      </w:pPr>
    </w:lvl>
    <w:lvl w:ilvl="7" w:tplc="E404037E" w:tentative="1">
      <w:start w:val="1"/>
      <w:numFmt w:val="lowerLetter"/>
      <w:lvlText w:val="%8."/>
      <w:lvlJc w:val="left"/>
      <w:pPr>
        <w:ind w:left="5760" w:hanging="360"/>
      </w:pPr>
    </w:lvl>
    <w:lvl w:ilvl="8" w:tplc="7164A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9BF"/>
    <w:multiLevelType w:val="hybridMultilevel"/>
    <w:tmpl w:val="22463EDA"/>
    <w:lvl w:ilvl="0" w:tplc="05B68F82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0A4"/>
    <w:multiLevelType w:val="hybridMultilevel"/>
    <w:tmpl w:val="8FA8975A"/>
    <w:lvl w:ilvl="0" w:tplc="2710EB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A87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0C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63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4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C5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28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63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E1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188|199|197|187|200|197|206|198|197|189|186|197|199|189|197|200|206|"/>
    <w:docVar w:name="Username" w:val="Quality Control Editor"/>
  </w:docVars>
  <w:rsids>
    <w:rsidRoot w:val="00DB1530"/>
    <w:rsid w:val="00000A7D"/>
    <w:rsid w:val="00001221"/>
    <w:rsid w:val="00005727"/>
    <w:rsid w:val="00005A54"/>
    <w:rsid w:val="00006972"/>
    <w:rsid w:val="000160A9"/>
    <w:rsid w:val="00016FD8"/>
    <w:rsid w:val="0001730C"/>
    <w:rsid w:val="000179AC"/>
    <w:rsid w:val="000242E5"/>
    <w:rsid w:val="00026BE1"/>
    <w:rsid w:val="0003299C"/>
    <w:rsid w:val="000362EF"/>
    <w:rsid w:val="00036311"/>
    <w:rsid w:val="00036CF8"/>
    <w:rsid w:val="000411E8"/>
    <w:rsid w:val="0004303B"/>
    <w:rsid w:val="00043064"/>
    <w:rsid w:val="00046672"/>
    <w:rsid w:val="000506EE"/>
    <w:rsid w:val="00053A83"/>
    <w:rsid w:val="00056725"/>
    <w:rsid w:val="00056D9D"/>
    <w:rsid w:val="000603BC"/>
    <w:rsid w:val="00062268"/>
    <w:rsid w:val="000659C9"/>
    <w:rsid w:val="00070178"/>
    <w:rsid w:val="00070A5A"/>
    <w:rsid w:val="0007282C"/>
    <w:rsid w:val="00074237"/>
    <w:rsid w:val="00074D0D"/>
    <w:rsid w:val="00075D87"/>
    <w:rsid w:val="00076526"/>
    <w:rsid w:val="0008033A"/>
    <w:rsid w:val="00081075"/>
    <w:rsid w:val="000815A7"/>
    <w:rsid w:val="000825EC"/>
    <w:rsid w:val="000826AE"/>
    <w:rsid w:val="0008286B"/>
    <w:rsid w:val="00082AB8"/>
    <w:rsid w:val="00084A21"/>
    <w:rsid w:val="000859E8"/>
    <w:rsid w:val="000864D7"/>
    <w:rsid w:val="00090FD3"/>
    <w:rsid w:val="000A3DDB"/>
    <w:rsid w:val="000A480E"/>
    <w:rsid w:val="000A5223"/>
    <w:rsid w:val="000A66D0"/>
    <w:rsid w:val="000B00DE"/>
    <w:rsid w:val="000B0216"/>
    <w:rsid w:val="000B15B1"/>
    <w:rsid w:val="000B667A"/>
    <w:rsid w:val="000B6C7A"/>
    <w:rsid w:val="000B7008"/>
    <w:rsid w:val="000C2CC9"/>
    <w:rsid w:val="000C5F49"/>
    <w:rsid w:val="000C6869"/>
    <w:rsid w:val="000C782D"/>
    <w:rsid w:val="000D0C91"/>
    <w:rsid w:val="000D2B28"/>
    <w:rsid w:val="000E3A95"/>
    <w:rsid w:val="000E659C"/>
    <w:rsid w:val="000F0003"/>
    <w:rsid w:val="0010530F"/>
    <w:rsid w:val="0010563A"/>
    <w:rsid w:val="00105F9F"/>
    <w:rsid w:val="0010605D"/>
    <w:rsid w:val="001079AB"/>
    <w:rsid w:val="00107EF6"/>
    <w:rsid w:val="00112DDC"/>
    <w:rsid w:val="00115DB0"/>
    <w:rsid w:val="0011653B"/>
    <w:rsid w:val="001247A2"/>
    <w:rsid w:val="001250E7"/>
    <w:rsid w:val="00131245"/>
    <w:rsid w:val="00132BC9"/>
    <w:rsid w:val="00132FF0"/>
    <w:rsid w:val="001354DC"/>
    <w:rsid w:val="001377E9"/>
    <w:rsid w:val="00137E66"/>
    <w:rsid w:val="00141E5C"/>
    <w:rsid w:val="00143B9D"/>
    <w:rsid w:val="00143F8C"/>
    <w:rsid w:val="00145C28"/>
    <w:rsid w:val="00145CAB"/>
    <w:rsid w:val="00145EE3"/>
    <w:rsid w:val="001463AE"/>
    <w:rsid w:val="001464C5"/>
    <w:rsid w:val="00150878"/>
    <w:rsid w:val="001515CE"/>
    <w:rsid w:val="00153081"/>
    <w:rsid w:val="00154F4A"/>
    <w:rsid w:val="00156C47"/>
    <w:rsid w:val="0016104A"/>
    <w:rsid w:val="001659CE"/>
    <w:rsid w:val="00165BD3"/>
    <w:rsid w:val="00167FA6"/>
    <w:rsid w:val="001721B2"/>
    <w:rsid w:val="00172CEA"/>
    <w:rsid w:val="0017458C"/>
    <w:rsid w:val="001766A3"/>
    <w:rsid w:val="001772AA"/>
    <w:rsid w:val="00183B10"/>
    <w:rsid w:val="00184F96"/>
    <w:rsid w:val="00184F9E"/>
    <w:rsid w:val="00190070"/>
    <w:rsid w:val="0019023B"/>
    <w:rsid w:val="00192036"/>
    <w:rsid w:val="001A06A8"/>
    <w:rsid w:val="001A0E4C"/>
    <w:rsid w:val="001A1BC3"/>
    <w:rsid w:val="001A1C00"/>
    <w:rsid w:val="001A6168"/>
    <w:rsid w:val="001B1017"/>
    <w:rsid w:val="001B12F1"/>
    <w:rsid w:val="001B13C2"/>
    <w:rsid w:val="001B1D09"/>
    <w:rsid w:val="001B29C0"/>
    <w:rsid w:val="001B3449"/>
    <w:rsid w:val="001B5232"/>
    <w:rsid w:val="001B558F"/>
    <w:rsid w:val="001B64E2"/>
    <w:rsid w:val="001B7F63"/>
    <w:rsid w:val="001C0126"/>
    <w:rsid w:val="001C1E39"/>
    <w:rsid w:val="001D2F76"/>
    <w:rsid w:val="001D3A4A"/>
    <w:rsid w:val="001D3CA6"/>
    <w:rsid w:val="001D411D"/>
    <w:rsid w:val="001D4A87"/>
    <w:rsid w:val="001D5EE1"/>
    <w:rsid w:val="001D6E54"/>
    <w:rsid w:val="001D7A0D"/>
    <w:rsid w:val="001E632C"/>
    <w:rsid w:val="001F06CD"/>
    <w:rsid w:val="001F3A8D"/>
    <w:rsid w:val="001F3EB3"/>
    <w:rsid w:val="001F7C11"/>
    <w:rsid w:val="00200021"/>
    <w:rsid w:val="0020155E"/>
    <w:rsid w:val="002016B8"/>
    <w:rsid w:val="0020375E"/>
    <w:rsid w:val="0020462C"/>
    <w:rsid w:val="00206915"/>
    <w:rsid w:val="00206D3E"/>
    <w:rsid w:val="00211A9E"/>
    <w:rsid w:val="002126A6"/>
    <w:rsid w:val="00221226"/>
    <w:rsid w:val="002228F1"/>
    <w:rsid w:val="00224283"/>
    <w:rsid w:val="0022679E"/>
    <w:rsid w:val="0022779A"/>
    <w:rsid w:val="00230AE8"/>
    <w:rsid w:val="00232687"/>
    <w:rsid w:val="00232886"/>
    <w:rsid w:val="00233792"/>
    <w:rsid w:val="00235E6E"/>
    <w:rsid w:val="00236811"/>
    <w:rsid w:val="002379A8"/>
    <w:rsid w:val="00242D94"/>
    <w:rsid w:val="00243E83"/>
    <w:rsid w:val="00245154"/>
    <w:rsid w:val="0024528A"/>
    <w:rsid w:val="0024689E"/>
    <w:rsid w:val="00251102"/>
    <w:rsid w:val="002514D0"/>
    <w:rsid w:val="0025278B"/>
    <w:rsid w:val="00254B24"/>
    <w:rsid w:val="00256310"/>
    <w:rsid w:val="002606C8"/>
    <w:rsid w:val="00260D35"/>
    <w:rsid w:val="00264865"/>
    <w:rsid w:val="00264BF8"/>
    <w:rsid w:val="00267941"/>
    <w:rsid w:val="0026795B"/>
    <w:rsid w:val="0027005F"/>
    <w:rsid w:val="00275444"/>
    <w:rsid w:val="00276C64"/>
    <w:rsid w:val="00282EE0"/>
    <w:rsid w:val="00283086"/>
    <w:rsid w:val="00285C91"/>
    <w:rsid w:val="00286FA0"/>
    <w:rsid w:val="002905E8"/>
    <w:rsid w:val="002915B6"/>
    <w:rsid w:val="002918EA"/>
    <w:rsid w:val="00295832"/>
    <w:rsid w:val="00295E89"/>
    <w:rsid w:val="00296061"/>
    <w:rsid w:val="002967EB"/>
    <w:rsid w:val="00297B81"/>
    <w:rsid w:val="00297C8F"/>
    <w:rsid w:val="002A04DD"/>
    <w:rsid w:val="002A0970"/>
    <w:rsid w:val="002A2665"/>
    <w:rsid w:val="002A5387"/>
    <w:rsid w:val="002A5760"/>
    <w:rsid w:val="002A7328"/>
    <w:rsid w:val="002B1242"/>
    <w:rsid w:val="002B1BB6"/>
    <w:rsid w:val="002B2625"/>
    <w:rsid w:val="002B4F5A"/>
    <w:rsid w:val="002B763D"/>
    <w:rsid w:val="002B7C00"/>
    <w:rsid w:val="002B7CE6"/>
    <w:rsid w:val="002C345F"/>
    <w:rsid w:val="002C3A0B"/>
    <w:rsid w:val="002D06DB"/>
    <w:rsid w:val="002D19DE"/>
    <w:rsid w:val="002D761C"/>
    <w:rsid w:val="002E00D3"/>
    <w:rsid w:val="002E4006"/>
    <w:rsid w:val="002E50A8"/>
    <w:rsid w:val="002E6649"/>
    <w:rsid w:val="002F10C9"/>
    <w:rsid w:val="002F18A1"/>
    <w:rsid w:val="002F594C"/>
    <w:rsid w:val="002F597F"/>
    <w:rsid w:val="002F5EAF"/>
    <w:rsid w:val="002F5F66"/>
    <w:rsid w:val="00300682"/>
    <w:rsid w:val="00305638"/>
    <w:rsid w:val="00305DE6"/>
    <w:rsid w:val="00311A01"/>
    <w:rsid w:val="003145B3"/>
    <w:rsid w:val="00315462"/>
    <w:rsid w:val="0032065F"/>
    <w:rsid w:val="00321897"/>
    <w:rsid w:val="00324737"/>
    <w:rsid w:val="00324BC2"/>
    <w:rsid w:val="00325718"/>
    <w:rsid w:val="00325EA5"/>
    <w:rsid w:val="003276AF"/>
    <w:rsid w:val="0033043D"/>
    <w:rsid w:val="00330470"/>
    <w:rsid w:val="00330811"/>
    <w:rsid w:val="00331D45"/>
    <w:rsid w:val="00332AAB"/>
    <w:rsid w:val="00334031"/>
    <w:rsid w:val="00334C57"/>
    <w:rsid w:val="00335BC6"/>
    <w:rsid w:val="003366AB"/>
    <w:rsid w:val="003413C5"/>
    <w:rsid w:val="003418D4"/>
    <w:rsid w:val="00342713"/>
    <w:rsid w:val="00344332"/>
    <w:rsid w:val="00345800"/>
    <w:rsid w:val="0034618E"/>
    <w:rsid w:val="003477DF"/>
    <w:rsid w:val="00352098"/>
    <w:rsid w:val="00352123"/>
    <w:rsid w:val="00353404"/>
    <w:rsid w:val="00353B18"/>
    <w:rsid w:val="00355CFD"/>
    <w:rsid w:val="00362716"/>
    <w:rsid w:val="003643A4"/>
    <w:rsid w:val="00365B6B"/>
    <w:rsid w:val="0036676C"/>
    <w:rsid w:val="00370F1A"/>
    <w:rsid w:val="00371769"/>
    <w:rsid w:val="00381B76"/>
    <w:rsid w:val="00381C58"/>
    <w:rsid w:val="00383224"/>
    <w:rsid w:val="00383C8A"/>
    <w:rsid w:val="0038666D"/>
    <w:rsid w:val="00387638"/>
    <w:rsid w:val="00393542"/>
    <w:rsid w:val="003950AE"/>
    <w:rsid w:val="003A2C6B"/>
    <w:rsid w:val="003B363F"/>
    <w:rsid w:val="003B3F72"/>
    <w:rsid w:val="003B4D40"/>
    <w:rsid w:val="003B5F68"/>
    <w:rsid w:val="003C1177"/>
    <w:rsid w:val="003C2471"/>
    <w:rsid w:val="003C25F0"/>
    <w:rsid w:val="003C28D4"/>
    <w:rsid w:val="003C3064"/>
    <w:rsid w:val="003C5F6B"/>
    <w:rsid w:val="003C7A65"/>
    <w:rsid w:val="003C7DD3"/>
    <w:rsid w:val="003D054E"/>
    <w:rsid w:val="003D06E2"/>
    <w:rsid w:val="003D0A5C"/>
    <w:rsid w:val="003D1CC5"/>
    <w:rsid w:val="003D31C7"/>
    <w:rsid w:val="003D3CE1"/>
    <w:rsid w:val="003D4904"/>
    <w:rsid w:val="003D5114"/>
    <w:rsid w:val="003D5279"/>
    <w:rsid w:val="003D5793"/>
    <w:rsid w:val="003E0FA7"/>
    <w:rsid w:val="003E1020"/>
    <w:rsid w:val="0040097B"/>
    <w:rsid w:val="00401189"/>
    <w:rsid w:val="0040196A"/>
    <w:rsid w:val="00404109"/>
    <w:rsid w:val="00404621"/>
    <w:rsid w:val="00404B54"/>
    <w:rsid w:val="00407349"/>
    <w:rsid w:val="004124C9"/>
    <w:rsid w:val="00412CA4"/>
    <w:rsid w:val="00414895"/>
    <w:rsid w:val="0041518A"/>
    <w:rsid w:val="004158AC"/>
    <w:rsid w:val="00415986"/>
    <w:rsid w:val="0041599D"/>
    <w:rsid w:val="004243CF"/>
    <w:rsid w:val="00425835"/>
    <w:rsid w:val="00427359"/>
    <w:rsid w:val="004275DD"/>
    <w:rsid w:val="004304FC"/>
    <w:rsid w:val="0043163F"/>
    <w:rsid w:val="00431C56"/>
    <w:rsid w:val="00435C69"/>
    <w:rsid w:val="004368C1"/>
    <w:rsid w:val="00441546"/>
    <w:rsid w:val="00442E19"/>
    <w:rsid w:val="00444F1A"/>
    <w:rsid w:val="00446EDC"/>
    <w:rsid w:val="0044701B"/>
    <w:rsid w:val="004527D6"/>
    <w:rsid w:val="00456509"/>
    <w:rsid w:val="004567EE"/>
    <w:rsid w:val="00456BED"/>
    <w:rsid w:val="00460151"/>
    <w:rsid w:val="0046114B"/>
    <w:rsid w:val="00462122"/>
    <w:rsid w:val="004675E4"/>
    <w:rsid w:val="004728F1"/>
    <w:rsid w:val="00472CE7"/>
    <w:rsid w:val="00473DE9"/>
    <w:rsid w:val="00475CDE"/>
    <w:rsid w:val="00477BE5"/>
    <w:rsid w:val="0048469D"/>
    <w:rsid w:val="00484BF8"/>
    <w:rsid w:val="00484E66"/>
    <w:rsid w:val="0048748A"/>
    <w:rsid w:val="004900C2"/>
    <w:rsid w:val="0049054C"/>
    <w:rsid w:val="00493402"/>
    <w:rsid w:val="004935DB"/>
    <w:rsid w:val="0049773B"/>
    <w:rsid w:val="004A0D99"/>
    <w:rsid w:val="004A13A1"/>
    <w:rsid w:val="004A14AB"/>
    <w:rsid w:val="004A2F5D"/>
    <w:rsid w:val="004A7048"/>
    <w:rsid w:val="004A7518"/>
    <w:rsid w:val="004B1BF3"/>
    <w:rsid w:val="004B21E6"/>
    <w:rsid w:val="004B2B39"/>
    <w:rsid w:val="004B3904"/>
    <w:rsid w:val="004B4005"/>
    <w:rsid w:val="004B5618"/>
    <w:rsid w:val="004B7422"/>
    <w:rsid w:val="004C06CE"/>
    <w:rsid w:val="004C121C"/>
    <w:rsid w:val="004C458B"/>
    <w:rsid w:val="004C54F9"/>
    <w:rsid w:val="004C6D6F"/>
    <w:rsid w:val="004D02B8"/>
    <w:rsid w:val="004D1B95"/>
    <w:rsid w:val="004E34F4"/>
    <w:rsid w:val="004E6B6F"/>
    <w:rsid w:val="004F0BA8"/>
    <w:rsid w:val="004F2381"/>
    <w:rsid w:val="004F3073"/>
    <w:rsid w:val="004F44F8"/>
    <w:rsid w:val="004F459F"/>
    <w:rsid w:val="004F7340"/>
    <w:rsid w:val="004F7397"/>
    <w:rsid w:val="005002E0"/>
    <w:rsid w:val="00503C91"/>
    <w:rsid w:val="00503D4B"/>
    <w:rsid w:val="00506360"/>
    <w:rsid w:val="0050701A"/>
    <w:rsid w:val="0050791C"/>
    <w:rsid w:val="00512A62"/>
    <w:rsid w:val="0051590F"/>
    <w:rsid w:val="00520EA6"/>
    <w:rsid w:val="005216EF"/>
    <w:rsid w:val="0052311E"/>
    <w:rsid w:val="00525BB1"/>
    <w:rsid w:val="00526114"/>
    <w:rsid w:val="00530E48"/>
    <w:rsid w:val="00530F18"/>
    <w:rsid w:val="00533A26"/>
    <w:rsid w:val="00534154"/>
    <w:rsid w:val="005344F7"/>
    <w:rsid w:val="00535305"/>
    <w:rsid w:val="00535814"/>
    <w:rsid w:val="005358B1"/>
    <w:rsid w:val="005424CB"/>
    <w:rsid w:val="00542A4C"/>
    <w:rsid w:val="005501D7"/>
    <w:rsid w:val="005525D3"/>
    <w:rsid w:val="00553681"/>
    <w:rsid w:val="00555FCD"/>
    <w:rsid w:val="00557C0F"/>
    <w:rsid w:val="00562331"/>
    <w:rsid w:val="00567E86"/>
    <w:rsid w:val="00570A8D"/>
    <w:rsid w:val="0057159D"/>
    <w:rsid w:val="00572A1E"/>
    <w:rsid w:val="00572A61"/>
    <w:rsid w:val="00575C37"/>
    <w:rsid w:val="00581FEE"/>
    <w:rsid w:val="005835EA"/>
    <w:rsid w:val="005837E0"/>
    <w:rsid w:val="00584EB4"/>
    <w:rsid w:val="0058643F"/>
    <w:rsid w:val="00586529"/>
    <w:rsid w:val="005865E7"/>
    <w:rsid w:val="00587F69"/>
    <w:rsid w:val="005903EA"/>
    <w:rsid w:val="00593C21"/>
    <w:rsid w:val="005A1F90"/>
    <w:rsid w:val="005A2A4F"/>
    <w:rsid w:val="005A2F3E"/>
    <w:rsid w:val="005A71B3"/>
    <w:rsid w:val="005A7375"/>
    <w:rsid w:val="005A7A3B"/>
    <w:rsid w:val="005B3204"/>
    <w:rsid w:val="005B4679"/>
    <w:rsid w:val="005B6485"/>
    <w:rsid w:val="005C0991"/>
    <w:rsid w:val="005C17E4"/>
    <w:rsid w:val="005C1CF9"/>
    <w:rsid w:val="005C31BA"/>
    <w:rsid w:val="005C5635"/>
    <w:rsid w:val="005C5870"/>
    <w:rsid w:val="005C7D50"/>
    <w:rsid w:val="005C7D6F"/>
    <w:rsid w:val="005D7674"/>
    <w:rsid w:val="005D7A68"/>
    <w:rsid w:val="005E0688"/>
    <w:rsid w:val="005E17D5"/>
    <w:rsid w:val="005E1E58"/>
    <w:rsid w:val="005E7245"/>
    <w:rsid w:val="005F23BA"/>
    <w:rsid w:val="005F3203"/>
    <w:rsid w:val="005F44D9"/>
    <w:rsid w:val="005F5024"/>
    <w:rsid w:val="005F6A01"/>
    <w:rsid w:val="0060408A"/>
    <w:rsid w:val="00606A20"/>
    <w:rsid w:val="00610214"/>
    <w:rsid w:val="00611237"/>
    <w:rsid w:val="006115E3"/>
    <w:rsid w:val="00611A28"/>
    <w:rsid w:val="006206C8"/>
    <w:rsid w:val="006211A2"/>
    <w:rsid w:val="00621380"/>
    <w:rsid w:val="006213F9"/>
    <w:rsid w:val="006217F9"/>
    <w:rsid w:val="00624CB1"/>
    <w:rsid w:val="00626A07"/>
    <w:rsid w:val="006310F3"/>
    <w:rsid w:val="00631828"/>
    <w:rsid w:val="00635B86"/>
    <w:rsid w:val="006379C9"/>
    <w:rsid w:val="0064331B"/>
    <w:rsid w:val="00644EC2"/>
    <w:rsid w:val="00645842"/>
    <w:rsid w:val="00650E5A"/>
    <w:rsid w:val="006531A3"/>
    <w:rsid w:val="00655FBE"/>
    <w:rsid w:val="00657501"/>
    <w:rsid w:val="00657C1D"/>
    <w:rsid w:val="0066091F"/>
    <w:rsid w:val="0066229D"/>
    <w:rsid w:val="0066254C"/>
    <w:rsid w:val="0066310A"/>
    <w:rsid w:val="00667EC6"/>
    <w:rsid w:val="00670591"/>
    <w:rsid w:val="00672248"/>
    <w:rsid w:val="0067792D"/>
    <w:rsid w:val="00682329"/>
    <w:rsid w:val="00683629"/>
    <w:rsid w:val="00694984"/>
    <w:rsid w:val="00694AA0"/>
    <w:rsid w:val="00697919"/>
    <w:rsid w:val="006A008F"/>
    <w:rsid w:val="006A0342"/>
    <w:rsid w:val="006B0194"/>
    <w:rsid w:val="006B7342"/>
    <w:rsid w:val="006B75F7"/>
    <w:rsid w:val="006C3D96"/>
    <w:rsid w:val="006D2CB5"/>
    <w:rsid w:val="006D351D"/>
    <w:rsid w:val="006D427D"/>
    <w:rsid w:val="006D7F82"/>
    <w:rsid w:val="006E027C"/>
    <w:rsid w:val="006E788F"/>
    <w:rsid w:val="006F1EDB"/>
    <w:rsid w:val="007024AE"/>
    <w:rsid w:val="00702BB2"/>
    <w:rsid w:val="00704D2C"/>
    <w:rsid w:val="00706C73"/>
    <w:rsid w:val="007104B7"/>
    <w:rsid w:val="00711262"/>
    <w:rsid w:val="00712B72"/>
    <w:rsid w:val="0071304D"/>
    <w:rsid w:val="00713557"/>
    <w:rsid w:val="00715C5C"/>
    <w:rsid w:val="0071617C"/>
    <w:rsid w:val="007177E5"/>
    <w:rsid w:val="0072288F"/>
    <w:rsid w:val="00722978"/>
    <w:rsid w:val="00727BC1"/>
    <w:rsid w:val="00730B82"/>
    <w:rsid w:val="00731B88"/>
    <w:rsid w:val="00734017"/>
    <w:rsid w:val="00736A3C"/>
    <w:rsid w:val="00736E4F"/>
    <w:rsid w:val="00742100"/>
    <w:rsid w:val="00743EEE"/>
    <w:rsid w:val="00744ABE"/>
    <w:rsid w:val="00745266"/>
    <w:rsid w:val="007472C7"/>
    <w:rsid w:val="00752CA7"/>
    <w:rsid w:val="0075312B"/>
    <w:rsid w:val="0075351B"/>
    <w:rsid w:val="0075380E"/>
    <w:rsid w:val="0075563C"/>
    <w:rsid w:val="00755E53"/>
    <w:rsid w:val="007617AB"/>
    <w:rsid w:val="00762007"/>
    <w:rsid w:val="007645A0"/>
    <w:rsid w:val="007707B7"/>
    <w:rsid w:val="007711D3"/>
    <w:rsid w:val="0077240D"/>
    <w:rsid w:val="00775C57"/>
    <w:rsid w:val="00775CCB"/>
    <w:rsid w:val="00777501"/>
    <w:rsid w:val="00780327"/>
    <w:rsid w:val="0078068E"/>
    <w:rsid w:val="007818D9"/>
    <w:rsid w:val="00782535"/>
    <w:rsid w:val="007849E3"/>
    <w:rsid w:val="007875E1"/>
    <w:rsid w:val="00790B24"/>
    <w:rsid w:val="007926D9"/>
    <w:rsid w:val="00796B32"/>
    <w:rsid w:val="007A0673"/>
    <w:rsid w:val="007A2AAE"/>
    <w:rsid w:val="007A2F58"/>
    <w:rsid w:val="007A4C0F"/>
    <w:rsid w:val="007A4FDF"/>
    <w:rsid w:val="007A52DF"/>
    <w:rsid w:val="007A685B"/>
    <w:rsid w:val="007A7790"/>
    <w:rsid w:val="007B0C5D"/>
    <w:rsid w:val="007B1332"/>
    <w:rsid w:val="007B1B54"/>
    <w:rsid w:val="007B389F"/>
    <w:rsid w:val="007B4E21"/>
    <w:rsid w:val="007B5CA6"/>
    <w:rsid w:val="007B63B4"/>
    <w:rsid w:val="007B6A1C"/>
    <w:rsid w:val="007B79C7"/>
    <w:rsid w:val="007C5897"/>
    <w:rsid w:val="007C714E"/>
    <w:rsid w:val="007C7CF7"/>
    <w:rsid w:val="007D0576"/>
    <w:rsid w:val="007D2E58"/>
    <w:rsid w:val="007E14B1"/>
    <w:rsid w:val="007E1C44"/>
    <w:rsid w:val="007E5648"/>
    <w:rsid w:val="007E62A6"/>
    <w:rsid w:val="007E664E"/>
    <w:rsid w:val="007E69AE"/>
    <w:rsid w:val="007F0F87"/>
    <w:rsid w:val="007F3B30"/>
    <w:rsid w:val="007F3DD9"/>
    <w:rsid w:val="007F72D1"/>
    <w:rsid w:val="00801F43"/>
    <w:rsid w:val="00802389"/>
    <w:rsid w:val="008023F2"/>
    <w:rsid w:val="00813BC0"/>
    <w:rsid w:val="0081500C"/>
    <w:rsid w:val="00815874"/>
    <w:rsid w:val="00817DB4"/>
    <w:rsid w:val="00827EF9"/>
    <w:rsid w:val="00836DC6"/>
    <w:rsid w:val="008374CF"/>
    <w:rsid w:val="0083774F"/>
    <w:rsid w:val="00840C48"/>
    <w:rsid w:val="00842405"/>
    <w:rsid w:val="00842724"/>
    <w:rsid w:val="00842FC6"/>
    <w:rsid w:val="0084412A"/>
    <w:rsid w:val="00845D31"/>
    <w:rsid w:val="00845FB5"/>
    <w:rsid w:val="0084697E"/>
    <w:rsid w:val="008514A0"/>
    <w:rsid w:val="0085795B"/>
    <w:rsid w:val="00857B0F"/>
    <w:rsid w:val="008607EE"/>
    <w:rsid w:val="008614CA"/>
    <w:rsid w:val="00863237"/>
    <w:rsid w:val="00864C12"/>
    <w:rsid w:val="00865207"/>
    <w:rsid w:val="0086645B"/>
    <w:rsid w:val="008665D7"/>
    <w:rsid w:val="00872AE0"/>
    <w:rsid w:val="00873093"/>
    <w:rsid w:val="0087480A"/>
    <w:rsid w:val="008754AB"/>
    <w:rsid w:val="00875CEB"/>
    <w:rsid w:val="00875E68"/>
    <w:rsid w:val="0087632B"/>
    <w:rsid w:val="008764B6"/>
    <w:rsid w:val="008802F7"/>
    <w:rsid w:val="00880FD9"/>
    <w:rsid w:val="00887551"/>
    <w:rsid w:val="00887E9D"/>
    <w:rsid w:val="00890128"/>
    <w:rsid w:val="00892C87"/>
    <w:rsid w:val="008935B6"/>
    <w:rsid w:val="00896718"/>
    <w:rsid w:val="008A11F3"/>
    <w:rsid w:val="008A2C0D"/>
    <w:rsid w:val="008A2EE8"/>
    <w:rsid w:val="008A392F"/>
    <w:rsid w:val="008A7679"/>
    <w:rsid w:val="008A7B78"/>
    <w:rsid w:val="008B0B53"/>
    <w:rsid w:val="008B3765"/>
    <w:rsid w:val="008B3CE0"/>
    <w:rsid w:val="008C0489"/>
    <w:rsid w:val="008C0B18"/>
    <w:rsid w:val="008C34A5"/>
    <w:rsid w:val="008C3631"/>
    <w:rsid w:val="008C3E7C"/>
    <w:rsid w:val="008C6D92"/>
    <w:rsid w:val="008C707A"/>
    <w:rsid w:val="008D0B92"/>
    <w:rsid w:val="008D38C2"/>
    <w:rsid w:val="008D6BAB"/>
    <w:rsid w:val="008D701C"/>
    <w:rsid w:val="008D738B"/>
    <w:rsid w:val="008E04AF"/>
    <w:rsid w:val="008E208A"/>
    <w:rsid w:val="008E451B"/>
    <w:rsid w:val="008E47C2"/>
    <w:rsid w:val="008E729D"/>
    <w:rsid w:val="008E7B3D"/>
    <w:rsid w:val="008F0F6D"/>
    <w:rsid w:val="008F3789"/>
    <w:rsid w:val="008F42B0"/>
    <w:rsid w:val="008F4EFC"/>
    <w:rsid w:val="008F4FA8"/>
    <w:rsid w:val="008F532E"/>
    <w:rsid w:val="008F6A83"/>
    <w:rsid w:val="008F6E4D"/>
    <w:rsid w:val="00902462"/>
    <w:rsid w:val="00902C3E"/>
    <w:rsid w:val="009041A9"/>
    <w:rsid w:val="009042C7"/>
    <w:rsid w:val="00906C3E"/>
    <w:rsid w:val="00906E42"/>
    <w:rsid w:val="00913206"/>
    <w:rsid w:val="009158F9"/>
    <w:rsid w:val="00917EE8"/>
    <w:rsid w:val="0092019C"/>
    <w:rsid w:val="0092068F"/>
    <w:rsid w:val="00920A20"/>
    <w:rsid w:val="009228D5"/>
    <w:rsid w:val="00925B12"/>
    <w:rsid w:val="00930AAF"/>
    <w:rsid w:val="00932CFA"/>
    <w:rsid w:val="00937829"/>
    <w:rsid w:val="00937A7A"/>
    <w:rsid w:val="00940C68"/>
    <w:rsid w:val="009412D1"/>
    <w:rsid w:val="00941DA2"/>
    <w:rsid w:val="00943267"/>
    <w:rsid w:val="00943DE0"/>
    <w:rsid w:val="00951B80"/>
    <w:rsid w:val="0095234C"/>
    <w:rsid w:val="009527E9"/>
    <w:rsid w:val="009545AB"/>
    <w:rsid w:val="0095757E"/>
    <w:rsid w:val="00962546"/>
    <w:rsid w:val="009663FA"/>
    <w:rsid w:val="00967752"/>
    <w:rsid w:val="009703F5"/>
    <w:rsid w:val="009754FD"/>
    <w:rsid w:val="009755C2"/>
    <w:rsid w:val="00976671"/>
    <w:rsid w:val="00980485"/>
    <w:rsid w:val="00982460"/>
    <w:rsid w:val="00990047"/>
    <w:rsid w:val="00990E3E"/>
    <w:rsid w:val="00990FE5"/>
    <w:rsid w:val="0099231A"/>
    <w:rsid w:val="00992C08"/>
    <w:rsid w:val="009951B5"/>
    <w:rsid w:val="009963E1"/>
    <w:rsid w:val="009A42E6"/>
    <w:rsid w:val="009A6422"/>
    <w:rsid w:val="009B005E"/>
    <w:rsid w:val="009B2E89"/>
    <w:rsid w:val="009B3B64"/>
    <w:rsid w:val="009B42BD"/>
    <w:rsid w:val="009C0507"/>
    <w:rsid w:val="009C2336"/>
    <w:rsid w:val="009C4593"/>
    <w:rsid w:val="009C459B"/>
    <w:rsid w:val="009C7F71"/>
    <w:rsid w:val="009D100D"/>
    <w:rsid w:val="009D14D5"/>
    <w:rsid w:val="009D27A0"/>
    <w:rsid w:val="009D35F3"/>
    <w:rsid w:val="009D7F66"/>
    <w:rsid w:val="009E0877"/>
    <w:rsid w:val="009E1C88"/>
    <w:rsid w:val="009E255E"/>
    <w:rsid w:val="009E6A82"/>
    <w:rsid w:val="009E6C7B"/>
    <w:rsid w:val="009E7F85"/>
    <w:rsid w:val="009F1C8D"/>
    <w:rsid w:val="009F66DA"/>
    <w:rsid w:val="009F7B54"/>
    <w:rsid w:val="00A002BE"/>
    <w:rsid w:val="00A03423"/>
    <w:rsid w:val="00A037CC"/>
    <w:rsid w:val="00A07C00"/>
    <w:rsid w:val="00A10D75"/>
    <w:rsid w:val="00A12EA1"/>
    <w:rsid w:val="00A15039"/>
    <w:rsid w:val="00A1571A"/>
    <w:rsid w:val="00A255A2"/>
    <w:rsid w:val="00A25791"/>
    <w:rsid w:val="00A262A7"/>
    <w:rsid w:val="00A2732A"/>
    <w:rsid w:val="00A304E8"/>
    <w:rsid w:val="00A320E1"/>
    <w:rsid w:val="00A3435A"/>
    <w:rsid w:val="00A35774"/>
    <w:rsid w:val="00A35C42"/>
    <w:rsid w:val="00A40EAD"/>
    <w:rsid w:val="00A4653D"/>
    <w:rsid w:val="00A5060B"/>
    <w:rsid w:val="00A5120B"/>
    <w:rsid w:val="00A517B0"/>
    <w:rsid w:val="00A53424"/>
    <w:rsid w:val="00A5429E"/>
    <w:rsid w:val="00A5444C"/>
    <w:rsid w:val="00A56197"/>
    <w:rsid w:val="00A566CF"/>
    <w:rsid w:val="00A63658"/>
    <w:rsid w:val="00A64CAB"/>
    <w:rsid w:val="00A6538D"/>
    <w:rsid w:val="00A71E51"/>
    <w:rsid w:val="00A84ACE"/>
    <w:rsid w:val="00A901A4"/>
    <w:rsid w:val="00A91708"/>
    <w:rsid w:val="00A92934"/>
    <w:rsid w:val="00A95CC6"/>
    <w:rsid w:val="00A96C85"/>
    <w:rsid w:val="00A9744B"/>
    <w:rsid w:val="00A977DC"/>
    <w:rsid w:val="00AA4CF9"/>
    <w:rsid w:val="00AA556E"/>
    <w:rsid w:val="00AA5EF6"/>
    <w:rsid w:val="00AA6A92"/>
    <w:rsid w:val="00AB1C00"/>
    <w:rsid w:val="00AB27A0"/>
    <w:rsid w:val="00AB2C3A"/>
    <w:rsid w:val="00AB5A65"/>
    <w:rsid w:val="00AB74D4"/>
    <w:rsid w:val="00AC16ED"/>
    <w:rsid w:val="00AC1D7D"/>
    <w:rsid w:val="00AC2148"/>
    <w:rsid w:val="00AC33F9"/>
    <w:rsid w:val="00AC504B"/>
    <w:rsid w:val="00AC508C"/>
    <w:rsid w:val="00AD05DD"/>
    <w:rsid w:val="00AD08AA"/>
    <w:rsid w:val="00AD0D45"/>
    <w:rsid w:val="00AD38B5"/>
    <w:rsid w:val="00AD38F3"/>
    <w:rsid w:val="00AD60B8"/>
    <w:rsid w:val="00AD6DF3"/>
    <w:rsid w:val="00AD7348"/>
    <w:rsid w:val="00AD781A"/>
    <w:rsid w:val="00AE1B54"/>
    <w:rsid w:val="00AE4F38"/>
    <w:rsid w:val="00AE4FB7"/>
    <w:rsid w:val="00AE544F"/>
    <w:rsid w:val="00AE62F5"/>
    <w:rsid w:val="00AE70F6"/>
    <w:rsid w:val="00AF003A"/>
    <w:rsid w:val="00AF033B"/>
    <w:rsid w:val="00AF0C1B"/>
    <w:rsid w:val="00AF4354"/>
    <w:rsid w:val="00AF6FE5"/>
    <w:rsid w:val="00B01B4B"/>
    <w:rsid w:val="00B01C74"/>
    <w:rsid w:val="00B01DC3"/>
    <w:rsid w:val="00B04181"/>
    <w:rsid w:val="00B053C4"/>
    <w:rsid w:val="00B07BCD"/>
    <w:rsid w:val="00B140FB"/>
    <w:rsid w:val="00B16425"/>
    <w:rsid w:val="00B2471A"/>
    <w:rsid w:val="00B249AC"/>
    <w:rsid w:val="00B254B7"/>
    <w:rsid w:val="00B25ABC"/>
    <w:rsid w:val="00B37D98"/>
    <w:rsid w:val="00B405F4"/>
    <w:rsid w:val="00B4082C"/>
    <w:rsid w:val="00B4745F"/>
    <w:rsid w:val="00B47DB0"/>
    <w:rsid w:val="00B50471"/>
    <w:rsid w:val="00B508A7"/>
    <w:rsid w:val="00B51025"/>
    <w:rsid w:val="00B5290A"/>
    <w:rsid w:val="00B53CF4"/>
    <w:rsid w:val="00B547BD"/>
    <w:rsid w:val="00B6073A"/>
    <w:rsid w:val="00B622B8"/>
    <w:rsid w:val="00B62C2A"/>
    <w:rsid w:val="00B65195"/>
    <w:rsid w:val="00B6550E"/>
    <w:rsid w:val="00B65532"/>
    <w:rsid w:val="00B67D52"/>
    <w:rsid w:val="00B71652"/>
    <w:rsid w:val="00B72CA4"/>
    <w:rsid w:val="00B75F95"/>
    <w:rsid w:val="00B76834"/>
    <w:rsid w:val="00B76F05"/>
    <w:rsid w:val="00B80F79"/>
    <w:rsid w:val="00B83B58"/>
    <w:rsid w:val="00B83FBD"/>
    <w:rsid w:val="00B84A0C"/>
    <w:rsid w:val="00B84A3A"/>
    <w:rsid w:val="00B8544A"/>
    <w:rsid w:val="00B86AD0"/>
    <w:rsid w:val="00B919B9"/>
    <w:rsid w:val="00B91BEE"/>
    <w:rsid w:val="00B923C0"/>
    <w:rsid w:val="00B92400"/>
    <w:rsid w:val="00B92BA7"/>
    <w:rsid w:val="00B92D40"/>
    <w:rsid w:val="00B944EE"/>
    <w:rsid w:val="00B95BC6"/>
    <w:rsid w:val="00BA0A58"/>
    <w:rsid w:val="00BA12D5"/>
    <w:rsid w:val="00BA167B"/>
    <w:rsid w:val="00BA1774"/>
    <w:rsid w:val="00BA1890"/>
    <w:rsid w:val="00BA4E71"/>
    <w:rsid w:val="00BA6FD0"/>
    <w:rsid w:val="00BB0B48"/>
    <w:rsid w:val="00BB208E"/>
    <w:rsid w:val="00BB3171"/>
    <w:rsid w:val="00BB3778"/>
    <w:rsid w:val="00BB37C3"/>
    <w:rsid w:val="00BB380C"/>
    <w:rsid w:val="00BB4891"/>
    <w:rsid w:val="00BC12D0"/>
    <w:rsid w:val="00BC22A8"/>
    <w:rsid w:val="00BC2A4F"/>
    <w:rsid w:val="00BC492A"/>
    <w:rsid w:val="00BC641A"/>
    <w:rsid w:val="00BC6982"/>
    <w:rsid w:val="00BC7426"/>
    <w:rsid w:val="00BC746D"/>
    <w:rsid w:val="00BC76A0"/>
    <w:rsid w:val="00BD09AB"/>
    <w:rsid w:val="00BD10C3"/>
    <w:rsid w:val="00BD391E"/>
    <w:rsid w:val="00BE06B5"/>
    <w:rsid w:val="00BE06C1"/>
    <w:rsid w:val="00BE121D"/>
    <w:rsid w:val="00BE4E73"/>
    <w:rsid w:val="00BE5176"/>
    <w:rsid w:val="00BE5A8E"/>
    <w:rsid w:val="00BE69F8"/>
    <w:rsid w:val="00BE6C64"/>
    <w:rsid w:val="00BF3694"/>
    <w:rsid w:val="00BF4BCE"/>
    <w:rsid w:val="00BF7F44"/>
    <w:rsid w:val="00C01F93"/>
    <w:rsid w:val="00C02004"/>
    <w:rsid w:val="00C0206F"/>
    <w:rsid w:val="00C02F59"/>
    <w:rsid w:val="00C03962"/>
    <w:rsid w:val="00C04D1F"/>
    <w:rsid w:val="00C10404"/>
    <w:rsid w:val="00C11ED6"/>
    <w:rsid w:val="00C126DD"/>
    <w:rsid w:val="00C127C4"/>
    <w:rsid w:val="00C140AF"/>
    <w:rsid w:val="00C1630F"/>
    <w:rsid w:val="00C16E2F"/>
    <w:rsid w:val="00C17940"/>
    <w:rsid w:val="00C238E8"/>
    <w:rsid w:val="00C23DDA"/>
    <w:rsid w:val="00C24E4B"/>
    <w:rsid w:val="00C2598A"/>
    <w:rsid w:val="00C26F18"/>
    <w:rsid w:val="00C309E2"/>
    <w:rsid w:val="00C3187E"/>
    <w:rsid w:val="00C33B30"/>
    <w:rsid w:val="00C3590B"/>
    <w:rsid w:val="00C36C8C"/>
    <w:rsid w:val="00C375F9"/>
    <w:rsid w:val="00C413B9"/>
    <w:rsid w:val="00C41E3C"/>
    <w:rsid w:val="00C42385"/>
    <w:rsid w:val="00C4242A"/>
    <w:rsid w:val="00C4250B"/>
    <w:rsid w:val="00C42D7B"/>
    <w:rsid w:val="00C42FE6"/>
    <w:rsid w:val="00C4305C"/>
    <w:rsid w:val="00C43CB7"/>
    <w:rsid w:val="00C462EB"/>
    <w:rsid w:val="00C46E68"/>
    <w:rsid w:val="00C53A87"/>
    <w:rsid w:val="00C56BC9"/>
    <w:rsid w:val="00C57B09"/>
    <w:rsid w:val="00C57F33"/>
    <w:rsid w:val="00C619DC"/>
    <w:rsid w:val="00C6221E"/>
    <w:rsid w:val="00C624D9"/>
    <w:rsid w:val="00C653D8"/>
    <w:rsid w:val="00C75161"/>
    <w:rsid w:val="00C770F4"/>
    <w:rsid w:val="00C775D8"/>
    <w:rsid w:val="00C8031C"/>
    <w:rsid w:val="00C84D9B"/>
    <w:rsid w:val="00C84EE0"/>
    <w:rsid w:val="00C868DD"/>
    <w:rsid w:val="00C87205"/>
    <w:rsid w:val="00C939C9"/>
    <w:rsid w:val="00C952D3"/>
    <w:rsid w:val="00C96D11"/>
    <w:rsid w:val="00CA469D"/>
    <w:rsid w:val="00CA5940"/>
    <w:rsid w:val="00CA5EF4"/>
    <w:rsid w:val="00CB13B8"/>
    <w:rsid w:val="00CB500C"/>
    <w:rsid w:val="00CC42C2"/>
    <w:rsid w:val="00CD4C5D"/>
    <w:rsid w:val="00CD69CB"/>
    <w:rsid w:val="00CD7487"/>
    <w:rsid w:val="00CD7D88"/>
    <w:rsid w:val="00CE0FE0"/>
    <w:rsid w:val="00CE4CB9"/>
    <w:rsid w:val="00CE66CC"/>
    <w:rsid w:val="00CF04FA"/>
    <w:rsid w:val="00CF1A2B"/>
    <w:rsid w:val="00CF3A7B"/>
    <w:rsid w:val="00CF44AD"/>
    <w:rsid w:val="00CF50B4"/>
    <w:rsid w:val="00CF53A3"/>
    <w:rsid w:val="00D01CC2"/>
    <w:rsid w:val="00D02CC3"/>
    <w:rsid w:val="00D109C2"/>
    <w:rsid w:val="00D13B0B"/>
    <w:rsid w:val="00D14199"/>
    <w:rsid w:val="00D16A42"/>
    <w:rsid w:val="00D16ECB"/>
    <w:rsid w:val="00D1703F"/>
    <w:rsid w:val="00D201E6"/>
    <w:rsid w:val="00D21250"/>
    <w:rsid w:val="00D22343"/>
    <w:rsid w:val="00D2660D"/>
    <w:rsid w:val="00D268D2"/>
    <w:rsid w:val="00D268DB"/>
    <w:rsid w:val="00D310CA"/>
    <w:rsid w:val="00D350A3"/>
    <w:rsid w:val="00D36C90"/>
    <w:rsid w:val="00D43A71"/>
    <w:rsid w:val="00D46BB6"/>
    <w:rsid w:val="00D46C38"/>
    <w:rsid w:val="00D47C15"/>
    <w:rsid w:val="00D52CCF"/>
    <w:rsid w:val="00D53DAA"/>
    <w:rsid w:val="00D54BBD"/>
    <w:rsid w:val="00D60E59"/>
    <w:rsid w:val="00D61FAE"/>
    <w:rsid w:val="00D66D6F"/>
    <w:rsid w:val="00D6739B"/>
    <w:rsid w:val="00D7125A"/>
    <w:rsid w:val="00D71DB1"/>
    <w:rsid w:val="00D742DE"/>
    <w:rsid w:val="00D7525E"/>
    <w:rsid w:val="00D75AC1"/>
    <w:rsid w:val="00D80CE8"/>
    <w:rsid w:val="00D822B1"/>
    <w:rsid w:val="00D834C0"/>
    <w:rsid w:val="00D83BC9"/>
    <w:rsid w:val="00D84796"/>
    <w:rsid w:val="00D86D12"/>
    <w:rsid w:val="00D91108"/>
    <w:rsid w:val="00D91570"/>
    <w:rsid w:val="00D92578"/>
    <w:rsid w:val="00D92F8E"/>
    <w:rsid w:val="00D93BF1"/>
    <w:rsid w:val="00D952BE"/>
    <w:rsid w:val="00D962EF"/>
    <w:rsid w:val="00D96FBA"/>
    <w:rsid w:val="00D971F4"/>
    <w:rsid w:val="00D97A83"/>
    <w:rsid w:val="00DA0281"/>
    <w:rsid w:val="00DA05CB"/>
    <w:rsid w:val="00DA0921"/>
    <w:rsid w:val="00DA1AED"/>
    <w:rsid w:val="00DA2251"/>
    <w:rsid w:val="00DB09A4"/>
    <w:rsid w:val="00DB1530"/>
    <w:rsid w:val="00DB288A"/>
    <w:rsid w:val="00DB2E67"/>
    <w:rsid w:val="00DB320B"/>
    <w:rsid w:val="00DB3372"/>
    <w:rsid w:val="00DB372D"/>
    <w:rsid w:val="00DB3E4F"/>
    <w:rsid w:val="00DB485F"/>
    <w:rsid w:val="00DC0350"/>
    <w:rsid w:val="00DC5F92"/>
    <w:rsid w:val="00DD02CD"/>
    <w:rsid w:val="00DD130E"/>
    <w:rsid w:val="00DD1585"/>
    <w:rsid w:val="00DD2799"/>
    <w:rsid w:val="00DD4CAE"/>
    <w:rsid w:val="00DD74F3"/>
    <w:rsid w:val="00DD7C71"/>
    <w:rsid w:val="00DE3050"/>
    <w:rsid w:val="00DE3173"/>
    <w:rsid w:val="00DE6B3D"/>
    <w:rsid w:val="00DE7DE9"/>
    <w:rsid w:val="00DF36C6"/>
    <w:rsid w:val="00DF385D"/>
    <w:rsid w:val="00DF7543"/>
    <w:rsid w:val="00DF7840"/>
    <w:rsid w:val="00E00975"/>
    <w:rsid w:val="00E013D6"/>
    <w:rsid w:val="00E0673D"/>
    <w:rsid w:val="00E10815"/>
    <w:rsid w:val="00E11713"/>
    <w:rsid w:val="00E14454"/>
    <w:rsid w:val="00E259A8"/>
    <w:rsid w:val="00E26835"/>
    <w:rsid w:val="00E30088"/>
    <w:rsid w:val="00E30BFF"/>
    <w:rsid w:val="00E31362"/>
    <w:rsid w:val="00E3289B"/>
    <w:rsid w:val="00E35762"/>
    <w:rsid w:val="00E3724D"/>
    <w:rsid w:val="00E4214D"/>
    <w:rsid w:val="00E438D5"/>
    <w:rsid w:val="00E46E66"/>
    <w:rsid w:val="00E47E27"/>
    <w:rsid w:val="00E50A53"/>
    <w:rsid w:val="00E52914"/>
    <w:rsid w:val="00E53479"/>
    <w:rsid w:val="00E5382D"/>
    <w:rsid w:val="00E5493E"/>
    <w:rsid w:val="00E60DFF"/>
    <w:rsid w:val="00E633CB"/>
    <w:rsid w:val="00E6425D"/>
    <w:rsid w:val="00E64E94"/>
    <w:rsid w:val="00E65AB4"/>
    <w:rsid w:val="00E67C52"/>
    <w:rsid w:val="00E70DC7"/>
    <w:rsid w:val="00E711B7"/>
    <w:rsid w:val="00E72008"/>
    <w:rsid w:val="00E73ACB"/>
    <w:rsid w:val="00E75474"/>
    <w:rsid w:val="00E77961"/>
    <w:rsid w:val="00E77BBE"/>
    <w:rsid w:val="00E77C87"/>
    <w:rsid w:val="00E81432"/>
    <w:rsid w:val="00E8393E"/>
    <w:rsid w:val="00E85254"/>
    <w:rsid w:val="00E905C0"/>
    <w:rsid w:val="00E91D98"/>
    <w:rsid w:val="00E927AA"/>
    <w:rsid w:val="00E935CF"/>
    <w:rsid w:val="00E95116"/>
    <w:rsid w:val="00E9636F"/>
    <w:rsid w:val="00EA1599"/>
    <w:rsid w:val="00EA21DE"/>
    <w:rsid w:val="00EA3C3D"/>
    <w:rsid w:val="00EA4B88"/>
    <w:rsid w:val="00EA51AF"/>
    <w:rsid w:val="00EA7B5D"/>
    <w:rsid w:val="00EB2B03"/>
    <w:rsid w:val="00EB2D77"/>
    <w:rsid w:val="00EB3C97"/>
    <w:rsid w:val="00EB4D52"/>
    <w:rsid w:val="00EC6114"/>
    <w:rsid w:val="00EC7FA2"/>
    <w:rsid w:val="00ED20FB"/>
    <w:rsid w:val="00ED5B02"/>
    <w:rsid w:val="00ED6BCD"/>
    <w:rsid w:val="00ED7479"/>
    <w:rsid w:val="00EE03B4"/>
    <w:rsid w:val="00EE1E7C"/>
    <w:rsid w:val="00EE1EE9"/>
    <w:rsid w:val="00EE2408"/>
    <w:rsid w:val="00EE2BC1"/>
    <w:rsid w:val="00EE4133"/>
    <w:rsid w:val="00EF08DA"/>
    <w:rsid w:val="00EF2866"/>
    <w:rsid w:val="00F00D45"/>
    <w:rsid w:val="00F0253E"/>
    <w:rsid w:val="00F03823"/>
    <w:rsid w:val="00F10E0D"/>
    <w:rsid w:val="00F11F5D"/>
    <w:rsid w:val="00F13D8B"/>
    <w:rsid w:val="00F16027"/>
    <w:rsid w:val="00F16607"/>
    <w:rsid w:val="00F17020"/>
    <w:rsid w:val="00F17CB5"/>
    <w:rsid w:val="00F2222C"/>
    <w:rsid w:val="00F260BA"/>
    <w:rsid w:val="00F31129"/>
    <w:rsid w:val="00F41055"/>
    <w:rsid w:val="00F416C3"/>
    <w:rsid w:val="00F4307F"/>
    <w:rsid w:val="00F44F1E"/>
    <w:rsid w:val="00F467D7"/>
    <w:rsid w:val="00F4723B"/>
    <w:rsid w:val="00F51ED7"/>
    <w:rsid w:val="00F57ABE"/>
    <w:rsid w:val="00F60336"/>
    <w:rsid w:val="00F60487"/>
    <w:rsid w:val="00F6224A"/>
    <w:rsid w:val="00F6433A"/>
    <w:rsid w:val="00F71EC0"/>
    <w:rsid w:val="00F75E52"/>
    <w:rsid w:val="00F76F8A"/>
    <w:rsid w:val="00F8029D"/>
    <w:rsid w:val="00F8063F"/>
    <w:rsid w:val="00F80D4D"/>
    <w:rsid w:val="00F82703"/>
    <w:rsid w:val="00F82D4B"/>
    <w:rsid w:val="00F837CC"/>
    <w:rsid w:val="00F84578"/>
    <w:rsid w:val="00F93E87"/>
    <w:rsid w:val="00F969D2"/>
    <w:rsid w:val="00FA1171"/>
    <w:rsid w:val="00FA3BB5"/>
    <w:rsid w:val="00FA5B88"/>
    <w:rsid w:val="00FB1B44"/>
    <w:rsid w:val="00FB1C4D"/>
    <w:rsid w:val="00FB200E"/>
    <w:rsid w:val="00FB2226"/>
    <w:rsid w:val="00FB2908"/>
    <w:rsid w:val="00FB2A6E"/>
    <w:rsid w:val="00FB3389"/>
    <w:rsid w:val="00FB340B"/>
    <w:rsid w:val="00FB59DD"/>
    <w:rsid w:val="00FB7BF8"/>
    <w:rsid w:val="00FC06CB"/>
    <w:rsid w:val="00FC0A11"/>
    <w:rsid w:val="00FC2883"/>
    <w:rsid w:val="00FC339E"/>
    <w:rsid w:val="00FC3744"/>
    <w:rsid w:val="00FC650B"/>
    <w:rsid w:val="00FC700A"/>
    <w:rsid w:val="00FD1594"/>
    <w:rsid w:val="00FD1D0C"/>
    <w:rsid w:val="00FD748A"/>
    <w:rsid w:val="00FE060A"/>
    <w:rsid w:val="00FE070C"/>
    <w:rsid w:val="00FE37D1"/>
    <w:rsid w:val="00FE4C09"/>
    <w:rsid w:val="00FE62DD"/>
    <w:rsid w:val="00FE7B19"/>
    <w:rsid w:val="00FF2BFD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1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480" w:lineRule="auto"/>
        <w:ind w:righ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802F7"/>
    <w:pPr>
      <w:spacing w:before="100" w:beforeAutospacing="1" w:after="100" w:afterAutospacing="1" w:line="240" w:lineRule="auto"/>
      <w:ind w:right="0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1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5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53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1530"/>
    <w:rPr>
      <w:color w:val="605E5C"/>
      <w:shd w:val="clear" w:color="auto" w:fill="E1DFDD"/>
    </w:rPr>
  </w:style>
  <w:style w:type="paragraph" w:customStyle="1" w:styleId="Default">
    <w:name w:val="Default"/>
    <w:rsid w:val="00E00975"/>
    <w:pPr>
      <w:autoSpaceDE w:val="0"/>
      <w:autoSpaceDN w:val="0"/>
      <w:adjustRightInd w:val="0"/>
      <w:spacing w:after="0" w:line="240" w:lineRule="auto"/>
      <w:ind w:right="0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802F7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45EE3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235E6E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A00">
    <w:name w:val="A0"/>
    <w:uiPriority w:val="99"/>
    <w:rsid w:val="00235E6E"/>
    <w:rPr>
      <w:rFonts w:ascii="Frutiger LT 47 LightCn" w:hAnsi="Frutiger LT 47 LightCn" w:cs="Frutiger LT 47 LightCn"/>
      <w:color w:val="221E1F"/>
      <w:sz w:val="20"/>
      <w:szCs w:val="20"/>
    </w:rPr>
  </w:style>
  <w:style w:type="character" w:customStyle="1" w:styleId="A8">
    <w:name w:val="A8"/>
    <w:uiPriority w:val="99"/>
    <w:rsid w:val="00542A4C"/>
    <w:rPr>
      <w:rFonts w:cs="Frutiger LT 47 LightCn"/>
      <w:color w:val="221E1F"/>
      <w:sz w:val="11"/>
      <w:szCs w:val="11"/>
    </w:rPr>
  </w:style>
  <w:style w:type="character" w:customStyle="1" w:styleId="bullet">
    <w:name w:val="bullet"/>
    <w:basedOn w:val="a0"/>
    <w:rsid w:val="003A2C6B"/>
  </w:style>
  <w:style w:type="character" w:styleId="HTML">
    <w:name w:val="HTML Cite"/>
    <w:basedOn w:val="a0"/>
    <w:uiPriority w:val="99"/>
    <w:semiHidden/>
    <w:unhideWhenUsed/>
    <w:rsid w:val="003A2C6B"/>
    <w:rPr>
      <w:i/>
      <w:iCs/>
    </w:rPr>
  </w:style>
  <w:style w:type="character" w:customStyle="1" w:styleId="author">
    <w:name w:val="author"/>
    <w:basedOn w:val="a0"/>
    <w:rsid w:val="003A2C6B"/>
  </w:style>
  <w:style w:type="character" w:customStyle="1" w:styleId="articletitle">
    <w:name w:val="articletitle"/>
    <w:basedOn w:val="a0"/>
    <w:rsid w:val="003A2C6B"/>
  </w:style>
  <w:style w:type="character" w:customStyle="1" w:styleId="journaltitle">
    <w:name w:val="journaltitle"/>
    <w:basedOn w:val="a0"/>
    <w:rsid w:val="003A2C6B"/>
  </w:style>
  <w:style w:type="character" w:customStyle="1" w:styleId="pubyear">
    <w:name w:val="pubyear"/>
    <w:basedOn w:val="a0"/>
    <w:rsid w:val="003A2C6B"/>
  </w:style>
  <w:style w:type="paragraph" w:styleId="a5">
    <w:name w:val="Normal (Web)"/>
    <w:basedOn w:val="a"/>
    <w:uiPriority w:val="99"/>
    <w:unhideWhenUsed/>
    <w:rsid w:val="00FD748A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refauthors">
    <w:name w:val="refauthors"/>
    <w:basedOn w:val="a0"/>
    <w:rsid w:val="00D53DAA"/>
  </w:style>
  <w:style w:type="character" w:customStyle="1" w:styleId="reftitle">
    <w:name w:val="reftitle"/>
    <w:basedOn w:val="a0"/>
    <w:rsid w:val="00D53DAA"/>
  </w:style>
  <w:style w:type="character" w:customStyle="1" w:styleId="refseriestitle">
    <w:name w:val="refseriestitle"/>
    <w:basedOn w:val="a0"/>
    <w:rsid w:val="00D53DAA"/>
  </w:style>
  <w:style w:type="character" w:customStyle="1" w:styleId="refseriesdate">
    <w:name w:val="refseriesdate"/>
    <w:basedOn w:val="a0"/>
    <w:rsid w:val="00D53DAA"/>
  </w:style>
  <w:style w:type="character" w:customStyle="1" w:styleId="refseriesvolume">
    <w:name w:val="refseriesvolume"/>
    <w:basedOn w:val="a0"/>
    <w:rsid w:val="00D53DAA"/>
  </w:style>
  <w:style w:type="character" w:customStyle="1" w:styleId="refpages">
    <w:name w:val="refpages"/>
    <w:basedOn w:val="a0"/>
    <w:rsid w:val="00D53DAA"/>
  </w:style>
  <w:style w:type="character" w:customStyle="1" w:styleId="hiddenreadable">
    <w:name w:val="hiddenreadable"/>
    <w:basedOn w:val="a0"/>
    <w:rsid w:val="00D53DAA"/>
  </w:style>
  <w:style w:type="character" w:customStyle="1" w:styleId="highlight">
    <w:name w:val="highlight"/>
    <w:basedOn w:val="a0"/>
    <w:rsid w:val="001D411D"/>
  </w:style>
  <w:style w:type="paragraph" w:customStyle="1" w:styleId="Title1">
    <w:name w:val="Title1"/>
    <w:basedOn w:val="a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desc">
    <w:name w:val="desc"/>
    <w:basedOn w:val="a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details">
    <w:name w:val="details"/>
    <w:basedOn w:val="a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jrnl">
    <w:name w:val="jrnl"/>
    <w:basedOn w:val="a0"/>
    <w:rsid w:val="00FE4C09"/>
  </w:style>
  <w:style w:type="character" w:customStyle="1" w:styleId="3Char">
    <w:name w:val="标题 3 Char"/>
    <w:basedOn w:val="a0"/>
    <w:link w:val="3"/>
    <w:uiPriority w:val="9"/>
    <w:semiHidden/>
    <w:rsid w:val="007818D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ui-ncbitoggler-master-text">
    <w:name w:val="ui-ncbitoggler-master-text"/>
    <w:basedOn w:val="a0"/>
    <w:rsid w:val="007818D9"/>
  </w:style>
  <w:style w:type="table" w:styleId="a6">
    <w:name w:val="Table Grid"/>
    <w:basedOn w:val="a1"/>
    <w:uiPriority w:val="39"/>
    <w:rsid w:val="003B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E951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it-source">
    <w:name w:val="cit-source"/>
    <w:basedOn w:val="a0"/>
    <w:rsid w:val="00AB74D4"/>
  </w:style>
  <w:style w:type="character" w:customStyle="1" w:styleId="cit-vol">
    <w:name w:val="cit-vol"/>
    <w:basedOn w:val="a0"/>
    <w:rsid w:val="00AB74D4"/>
  </w:style>
  <w:style w:type="character" w:customStyle="1" w:styleId="cit-fpage">
    <w:name w:val="cit-fpage"/>
    <w:basedOn w:val="a0"/>
    <w:rsid w:val="00AB74D4"/>
  </w:style>
  <w:style w:type="character" w:customStyle="1" w:styleId="cit-pub-date">
    <w:name w:val="cit-pub-date"/>
    <w:basedOn w:val="a0"/>
    <w:rsid w:val="00AB74D4"/>
  </w:style>
  <w:style w:type="character" w:customStyle="1" w:styleId="ref-journal">
    <w:name w:val="ref-journal"/>
    <w:basedOn w:val="a0"/>
    <w:rsid w:val="00105F9F"/>
  </w:style>
  <w:style w:type="character" w:customStyle="1" w:styleId="ref-vol">
    <w:name w:val="ref-vol"/>
    <w:basedOn w:val="a0"/>
    <w:rsid w:val="00105F9F"/>
  </w:style>
  <w:style w:type="paragraph" w:customStyle="1" w:styleId="Title2">
    <w:name w:val="Title2"/>
    <w:basedOn w:val="a"/>
    <w:rsid w:val="00105F9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element-citation">
    <w:name w:val="element-citation"/>
    <w:basedOn w:val="a0"/>
    <w:rsid w:val="007472C7"/>
  </w:style>
  <w:style w:type="paragraph" w:customStyle="1" w:styleId="p">
    <w:name w:val="p"/>
    <w:basedOn w:val="a"/>
    <w:rsid w:val="00D834C0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table" w:customStyle="1" w:styleId="PlainTable21">
    <w:name w:val="Plain Table 21"/>
    <w:basedOn w:val="a1"/>
    <w:uiPriority w:val="42"/>
    <w:rsid w:val="00990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le3">
    <w:name w:val="Title3"/>
    <w:basedOn w:val="a"/>
    <w:rsid w:val="00572A61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styleId="a7">
    <w:name w:val="Emphasis"/>
    <w:basedOn w:val="a0"/>
    <w:uiPriority w:val="20"/>
    <w:qFormat/>
    <w:rsid w:val="00BA167B"/>
    <w:rPr>
      <w:i/>
      <w:iCs/>
    </w:rPr>
  </w:style>
  <w:style w:type="character" w:styleId="a9">
    <w:name w:val="Strong"/>
    <w:basedOn w:val="a0"/>
    <w:uiPriority w:val="22"/>
    <w:qFormat/>
    <w:rsid w:val="00153081"/>
    <w:rPr>
      <w:b/>
      <w:bCs/>
    </w:rPr>
  </w:style>
  <w:style w:type="paragraph" w:styleId="aa">
    <w:name w:val="endnote text"/>
    <w:basedOn w:val="a"/>
    <w:link w:val="Char"/>
    <w:uiPriority w:val="99"/>
    <w:semiHidden/>
    <w:unhideWhenUsed/>
    <w:rsid w:val="000815A7"/>
    <w:pPr>
      <w:spacing w:after="0" w:line="240" w:lineRule="auto"/>
    </w:pPr>
    <w:rPr>
      <w:sz w:val="20"/>
      <w:szCs w:val="25"/>
    </w:rPr>
  </w:style>
  <w:style w:type="character" w:customStyle="1" w:styleId="Char">
    <w:name w:val="尾注文本 Char"/>
    <w:basedOn w:val="a0"/>
    <w:link w:val="aa"/>
    <w:uiPriority w:val="99"/>
    <w:semiHidden/>
    <w:rsid w:val="000815A7"/>
    <w:rPr>
      <w:sz w:val="20"/>
      <w:szCs w:val="25"/>
    </w:rPr>
  </w:style>
  <w:style w:type="character" w:styleId="ab">
    <w:name w:val="endnote reference"/>
    <w:basedOn w:val="a0"/>
    <w:uiPriority w:val="99"/>
    <w:semiHidden/>
    <w:unhideWhenUsed/>
    <w:rsid w:val="000815A7"/>
    <w:rPr>
      <w:sz w:val="32"/>
      <w:szCs w:val="32"/>
      <w:vertAlign w:val="superscript"/>
    </w:rPr>
  </w:style>
  <w:style w:type="character" w:styleId="ac">
    <w:name w:val="FollowedHyperlink"/>
    <w:basedOn w:val="a0"/>
    <w:uiPriority w:val="99"/>
    <w:semiHidden/>
    <w:unhideWhenUsed/>
    <w:rsid w:val="00E10815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7B63B4"/>
  </w:style>
  <w:style w:type="paragraph" w:customStyle="1" w:styleId="Title4">
    <w:name w:val="Title4"/>
    <w:basedOn w:val="a"/>
    <w:rsid w:val="00736E4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bibref">
    <w:name w:val="bibref"/>
    <w:basedOn w:val="a0"/>
    <w:rsid w:val="005E17D5"/>
  </w:style>
  <w:style w:type="paragraph" w:customStyle="1" w:styleId="Title5">
    <w:name w:val="Title5"/>
    <w:basedOn w:val="a"/>
    <w:rsid w:val="00B84A0C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styleId="ad">
    <w:name w:val="annotation text"/>
    <w:basedOn w:val="a"/>
    <w:link w:val="Char0"/>
    <w:uiPriority w:val="99"/>
    <w:unhideWhenUsed/>
    <w:qFormat/>
    <w:rsid w:val="009E1C88"/>
    <w:pPr>
      <w:spacing w:line="240" w:lineRule="auto"/>
    </w:pPr>
    <w:rPr>
      <w:rFonts w:ascii="Tahoma" w:hAnsi="Tahoma" w:cs="Tahoma"/>
      <w:sz w:val="16"/>
      <w:szCs w:val="25"/>
    </w:rPr>
  </w:style>
  <w:style w:type="character" w:customStyle="1" w:styleId="Char0">
    <w:name w:val="批注文字 Char"/>
    <w:basedOn w:val="a0"/>
    <w:link w:val="ad"/>
    <w:uiPriority w:val="99"/>
    <w:rsid w:val="009E1C88"/>
    <w:rPr>
      <w:rFonts w:ascii="Tahoma" w:hAnsi="Tahoma" w:cs="Tahoma"/>
      <w:sz w:val="16"/>
      <w:szCs w:val="25"/>
    </w:rPr>
  </w:style>
  <w:style w:type="paragraph" w:styleId="ae">
    <w:name w:val="Balloon Text"/>
    <w:basedOn w:val="a"/>
    <w:link w:val="Char1"/>
    <w:uiPriority w:val="99"/>
    <w:semiHidden/>
    <w:unhideWhenUsed/>
    <w:rsid w:val="009E1C88"/>
    <w:pPr>
      <w:spacing w:after="0" w:line="240" w:lineRule="auto"/>
    </w:pPr>
    <w:rPr>
      <w:rFonts w:ascii="Segoe UI" w:hAnsi="Segoe UI" w:cs="Angsana New"/>
      <w:sz w:val="20"/>
      <w:szCs w:val="22"/>
    </w:rPr>
  </w:style>
  <w:style w:type="character" w:customStyle="1" w:styleId="Char1">
    <w:name w:val="批注框文本 Char"/>
    <w:basedOn w:val="a0"/>
    <w:link w:val="ae"/>
    <w:uiPriority w:val="99"/>
    <w:semiHidden/>
    <w:rsid w:val="009E1C88"/>
    <w:rPr>
      <w:rFonts w:ascii="Segoe UI" w:hAnsi="Segoe UI" w:cs="Angsana New"/>
      <w:sz w:val="20"/>
      <w:szCs w:val="22"/>
    </w:rPr>
  </w:style>
  <w:style w:type="character" w:styleId="af">
    <w:name w:val="annotation reference"/>
    <w:basedOn w:val="a0"/>
    <w:uiPriority w:val="99"/>
    <w:unhideWhenUsed/>
    <w:qFormat/>
    <w:rsid w:val="008E47C2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0">
    <w:name w:val="annotation subject"/>
    <w:basedOn w:val="ad"/>
    <w:next w:val="ad"/>
    <w:link w:val="Char2"/>
    <w:uiPriority w:val="99"/>
    <w:semiHidden/>
    <w:unhideWhenUsed/>
    <w:rsid w:val="008E47C2"/>
    <w:rPr>
      <w:b/>
      <w:bCs/>
    </w:rPr>
  </w:style>
  <w:style w:type="character" w:customStyle="1" w:styleId="Char2">
    <w:name w:val="批注主题 Char"/>
    <w:basedOn w:val="Char0"/>
    <w:link w:val="af0"/>
    <w:uiPriority w:val="99"/>
    <w:semiHidden/>
    <w:rsid w:val="008E47C2"/>
    <w:rPr>
      <w:rFonts w:ascii="Tahoma" w:hAnsi="Tahoma" w:cs="Tahoma"/>
      <w:b/>
      <w:bCs/>
      <w:sz w:val="16"/>
      <w:szCs w:val="25"/>
    </w:rPr>
  </w:style>
  <w:style w:type="paragraph" w:styleId="af1">
    <w:name w:val="Revision"/>
    <w:hidden/>
    <w:uiPriority w:val="99"/>
    <w:semiHidden/>
    <w:rsid w:val="005A1F90"/>
    <w:pPr>
      <w:spacing w:after="0" w:line="240" w:lineRule="auto"/>
      <w:ind w:right="0"/>
    </w:pPr>
  </w:style>
  <w:style w:type="character" w:customStyle="1" w:styleId="10">
    <w:name w:val="批注文字 字符1"/>
    <w:basedOn w:val="a0"/>
    <w:uiPriority w:val="99"/>
    <w:qFormat/>
    <w:rsid w:val="005E7245"/>
    <w:rPr>
      <w:rFonts w:ascii="Calibri" w:eastAsia="宋体" w:hAnsi="Calibri" w:cs="Times New Roman"/>
      <w:kern w:val="0"/>
      <w:sz w:val="22"/>
      <w:lang w:val="en-GB" w:eastAsia="en-US"/>
    </w:rPr>
  </w:style>
  <w:style w:type="character" w:customStyle="1" w:styleId="UnresolvedMention2">
    <w:name w:val="Unresolved Mention2"/>
    <w:basedOn w:val="a0"/>
    <w:uiPriority w:val="99"/>
    <w:rsid w:val="00E64E94"/>
    <w:rPr>
      <w:color w:val="605E5C"/>
      <w:shd w:val="clear" w:color="auto" w:fill="E1DFDD"/>
    </w:rPr>
  </w:style>
  <w:style w:type="paragraph" w:customStyle="1" w:styleId="Title6">
    <w:name w:val="Title6"/>
    <w:basedOn w:val="a"/>
    <w:rsid w:val="00C2598A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referencescopy1">
    <w:name w:val="referencescopy1"/>
    <w:basedOn w:val="a"/>
    <w:rsid w:val="00DB485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referencescopy2">
    <w:name w:val="referencescopy2"/>
    <w:basedOn w:val="a"/>
    <w:rsid w:val="00DB485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17C"/>
    <w:rPr>
      <w:color w:val="605E5C"/>
      <w:shd w:val="clear" w:color="auto" w:fill="E1DFDD"/>
    </w:rPr>
  </w:style>
  <w:style w:type="paragraph" w:styleId="af2">
    <w:name w:val="header"/>
    <w:basedOn w:val="a"/>
    <w:link w:val="Char3"/>
    <w:uiPriority w:val="99"/>
    <w:unhideWhenUsed/>
    <w:rsid w:val="00A3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Char3">
    <w:name w:val="页眉 Char"/>
    <w:basedOn w:val="a0"/>
    <w:link w:val="af2"/>
    <w:uiPriority w:val="99"/>
    <w:rsid w:val="00A320E1"/>
    <w:rPr>
      <w:sz w:val="18"/>
      <w:szCs w:val="22"/>
    </w:rPr>
  </w:style>
  <w:style w:type="paragraph" w:styleId="af3">
    <w:name w:val="footer"/>
    <w:basedOn w:val="a"/>
    <w:link w:val="Char4"/>
    <w:uiPriority w:val="99"/>
    <w:unhideWhenUsed/>
    <w:rsid w:val="00A32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Char4">
    <w:name w:val="页脚 Char"/>
    <w:basedOn w:val="a0"/>
    <w:link w:val="af3"/>
    <w:uiPriority w:val="99"/>
    <w:rsid w:val="00A320E1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480" w:lineRule="auto"/>
        <w:ind w:righ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802F7"/>
    <w:pPr>
      <w:spacing w:before="100" w:beforeAutospacing="1" w:after="100" w:afterAutospacing="1" w:line="240" w:lineRule="auto"/>
      <w:ind w:right="0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1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5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53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1530"/>
    <w:rPr>
      <w:color w:val="605E5C"/>
      <w:shd w:val="clear" w:color="auto" w:fill="E1DFDD"/>
    </w:rPr>
  </w:style>
  <w:style w:type="paragraph" w:customStyle="1" w:styleId="Default">
    <w:name w:val="Default"/>
    <w:rsid w:val="00E00975"/>
    <w:pPr>
      <w:autoSpaceDE w:val="0"/>
      <w:autoSpaceDN w:val="0"/>
      <w:adjustRightInd w:val="0"/>
      <w:spacing w:after="0" w:line="240" w:lineRule="auto"/>
      <w:ind w:right="0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802F7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45EE3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235E6E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A00">
    <w:name w:val="A0"/>
    <w:uiPriority w:val="99"/>
    <w:rsid w:val="00235E6E"/>
    <w:rPr>
      <w:rFonts w:ascii="Frutiger LT 47 LightCn" w:hAnsi="Frutiger LT 47 LightCn" w:cs="Frutiger LT 47 LightCn"/>
      <w:color w:val="221E1F"/>
      <w:sz w:val="20"/>
      <w:szCs w:val="20"/>
    </w:rPr>
  </w:style>
  <w:style w:type="character" w:customStyle="1" w:styleId="A8">
    <w:name w:val="A8"/>
    <w:uiPriority w:val="99"/>
    <w:rsid w:val="00542A4C"/>
    <w:rPr>
      <w:rFonts w:cs="Frutiger LT 47 LightCn"/>
      <w:color w:val="221E1F"/>
      <w:sz w:val="11"/>
      <w:szCs w:val="11"/>
    </w:rPr>
  </w:style>
  <w:style w:type="character" w:customStyle="1" w:styleId="bullet">
    <w:name w:val="bullet"/>
    <w:basedOn w:val="a0"/>
    <w:rsid w:val="003A2C6B"/>
  </w:style>
  <w:style w:type="character" w:styleId="HTML">
    <w:name w:val="HTML Cite"/>
    <w:basedOn w:val="a0"/>
    <w:uiPriority w:val="99"/>
    <w:semiHidden/>
    <w:unhideWhenUsed/>
    <w:rsid w:val="003A2C6B"/>
    <w:rPr>
      <w:i/>
      <w:iCs/>
    </w:rPr>
  </w:style>
  <w:style w:type="character" w:customStyle="1" w:styleId="author">
    <w:name w:val="author"/>
    <w:basedOn w:val="a0"/>
    <w:rsid w:val="003A2C6B"/>
  </w:style>
  <w:style w:type="character" w:customStyle="1" w:styleId="articletitle">
    <w:name w:val="articletitle"/>
    <w:basedOn w:val="a0"/>
    <w:rsid w:val="003A2C6B"/>
  </w:style>
  <w:style w:type="character" w:customStyle="1" w:styleId="journaltitle">
    <w:name w:val="journaltitle"/>
    <w:basedOn w:val="a0"/>
    <w:rsid w:val="003A2C6B"/>
  </w:style>
  <w:style w:type="character" w:customStyle="1" w:styleId="pubyear">
    <w:name w:val="pubyear"/>
    <w:basedOn w:val="a0"/>
    <w:rsid w:val="003A2C6B"/>
  </w:style>
  <w:style w:type="paragraph" w:styleId="a5">
    <w:name w:val="Normal (Web)"/>
    <w:basedOn w:val="a"/>
    <w:uiPriority w:val="99"/>
    <w:unhideWhenUsed/>
    <w:rsid w:val="00FD748A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refauthors">
    <w:name w:val="refauthors"/>
    <w:basedOn w:val="a0"/>
    <w:rsid w:val="00D53DAA"/>
  </w:style>
  <w:style w:type="character" w:customStyle="1" w:styleId="reftitle">
    <w:name w:val="reftitle"/>
    <w:basedOn w:val="a0"/>
    <w:rsid w:val="00D53DAA"/>
  </w:style>
  <w:style w:type="character" w:customStyle="1" w:styleId="refseriestitle">
    <w:name w:val="refseriestitle"/>
    <w:basedOn w:val="a0"/>
    <w:rsid w:val="00D53DAA"/>
  </w:style>
  <w:style w:type="character" w:customStyle="1" w:styleId="refseriesdate">
    <w:name w:val="refseriesdate"/>
    <w:basedOn w:val="a0"/>
    <w:rsid w:val="00D53DAA"/>
  </w:style>
  <w:style w:type="character" w:customStyle="1" w:styleId="refseriesvolume">
    <w:name w:val="refseriesvolume"/>
    <w:basedOn w:val="a0"/>
    <w:rsid w:val="00D53DAA"/>
  </w:style>
  <w:style w:type="character" w:customStyle="1" w:styleId="refpages">
    <w:name w:val="refpages"/>
    <w:basedOn w:val="a0"/>
    <w:rsid w:val="00D53DAA"/>
  </w:style>
  <w:style w:type="character" w:customStyle="1" w:styleId="hiddenreadable">
    <w:name w:val="hiddenreadable"/>
    <w:basedOn w:val="a0"/>
    <w:rsid w:val="00D53DAA"/>
  </w:style>
  <w:style w:type="character" w:customStyle="1" w:styleId="highlight">
    <w:name w:val="highlight"/>
    <w:basedOn w:val="a0"/>
    <w:rsid w:val="001D411D"/>
  </w:style>
  <w:style w:type="paragraph" w:customStyle="1" w:styleId="Title1">
    <w:name w:val="Title1"/>
    <w:basedOn w:val="a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desc">
    <w:name w:val="desc"/>
    <w:basedOn w:val="a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details">
    <w:name w:val="details"/>
    <w:basedOn w:val="a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jrnl">
    <w:name w:val="jrnl"/>
    <w:basedOn w:val="a0"/>
    <w:rsid w:val="00FE4C09"/>
  </w:style>
  <w:style w:type="character" w:customStyle="1" w:styleId="3Char">
    <w:name w:val="标题 3 Char"/>
    <w:basedOn w:val="a0"/>
    <w:link w:val="3"/>
    <w:uiPriority w:val="9"/>
    <w:semiHidden/>
    <w:rsid w:val="007818D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ui-ncbitoggler-master-text">
    <w:name w:val="ui-ncbitoggler-master-text"/>
    <w:basedOn w:val="a0"/>
    <w:rsid w:val="007818D9"/>
  </w:style>
  <w:style w:type="table" w:styleId="a6">
    <w:name w:val="Table Grid"/>
    <w:basedOn w:val="a1"/>
    <w:uiPriority w:val="39"/>
    <w:rsid w:val="003B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E951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it-source">
    <w:name w:val="cit-source"/>
    <w:basedOn w:val="a0"/>
    <w:rsid w:val="00AB74D4"/>
  </w:style>
  <w:style w:type="character" w:customStyle="1" w:styleId="cit-vol">
    <w:name w:val="cit-vol"/>
    <w:basedOn w:val="a0"/>
    <w:rsid w:val="00AB74D4"/>
  </w:style>
  <w:style w:type="character" w:customStyle="1" w:styleId="cit-fpage">
    <w:name w:val="cit-fpage"/>
    <w:basedOn w:val="a0"/>
    <w:rsid w:val="00AB74D4"/>
  </w:style>
  <w:style w:type="character" w:customStyle="1" w:styleId="cit-pub-date">
    <w:name w:val="cit-pub-date"/>
    <w:basedOn w:val="a0"/>
    <w:rsid w:val="00AB74D4"/>
  </w:style>
  <w:style w:type="character" w:customStyle="1" w:styleId="ref-journal">
    <w:name w:val="ref-journal"/>
    <w:basedOn w:val="a0"/>
    <w:rsid w:val="00105F9F"/>
  </w:style>
  <w:style w:type="character" w:customStyle="1" w:styleId="ref-vol">
    <w:name w:val="ref-vol"/>
    <w:basedOn w:val="a0"/>
    <w:rsid w:val="00105F9F"/>
  </w:style>
  <w:style w:type="paragraph" w:customStyle="1" w:styleId="Title2">
    <w:name w:val="Title2"/>
    <w:basedOn w:val="a"/>
    <w:rsid w:val="00105F9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element-citation">
    <w:name w:val="element-citation"/>
    <w:basedOn w:val="a0"/>
    <w:rsid w:val="007472C7"/>
  </w:style>
  <w:style w:type="paragraph" w:customStyle="1" w:styleId="p">
    <w:name w:val="p"/>
    <w:basedOn w:val="a"/>
    <w:rsid w:val="00D834C0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table" w:customStyle="1" w:styleId="PlainTable21">
    <w:name w:val="Plain Table 21"/>
    <w:basedOn w:val="a1"/>
    <w:uiPriority w:val="42"/>
    <w:rsid w:val="00990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le3">
    <w:name w:val="Title3"/>
    <w:basedOn w:val="a"/>
    <w:rsid w:val="00572A61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styleId="a7">
    <w:name w:val="Emphasis"/>
    <w:basedOn w:val="a0"/>
    <w:uiPriority w:val="20"/>
    <w:qFormat/>
    <w:rsid w:val="00BA167B"/>
    <w:rPr>
      <w:i/>
      <w:iCs/>
    </w:rPr>
  </w:style>
  <w:style w:type="character" w:styleId="a9">
    <w:name w:val="Strong"/>
    <w:basedOn w:val="a0"/>
    <w:uiPriority w:val="22"/>
    <w:qFormat/>
    <w:rsid w:val="00153081"/>
    <w:rPr>
      <w:b/>
      <w:bCs/>
    </w:rPr>
  </w:style>
  <w:style w:type="paragraph" w:styleId="aa">
    <w:name w:val="endnote text"/>
    <w:basedOn w:val="a"/>
    <w:link w:val="Char"/>
    <w:uiPriority w:val="99"/>
    <w:semiHidden/>
    <w:unhideWhenUsed/>
    <w:rsid w:val="000815A7"/>
    <w:pPr>
      <w:spacing w:after="0" w:line="240" w:lineRule="auto"/>
    </w:pPr>
    <w:rPr>
      <w:sz w:val="20"/>
      <w:szCs w:val="25"/>
    </w:rPr>
  </w:style>
  <w:style w:type="character" w:customStyle="1" w:styleId="Char">
    <w:name w:val="尾注文本 Char"/>
    <w:basedOn w:val="a0"/>
    <w:link w:val="aa"/>
    <w:uiPriority w:val="99"/>
    <w:semiHidden/>
    <w:rsid w:val="000815A7"/>
    <w:rPr>
      <w:sz w:val="20"/>
      <w:szCs w:val="25"/>
    </w:rPr>
  </w:style>
  <w:style w:type="character" w:styleId="ab">
    <w:name w:val="endnote reference"/>
    <w:basedOn w:val="a0"/>
    <w:uiPriority w:val="99"/>
    <w:semiHidden/>
    <w:unhideWhenUsed/>
    <w:rsid w:val="000815A7"/>
    <w:rPr>
      <w:sz w:val="32"/>
      <w:szCs w:val="32"/>
      <w:vertAlign w:val="superscript"/>
    </w:rPr>
  </w:style>
  <w:style w:type="character" w:styleId="ac">
    <w:name w:val="FollowedHyperlink"/>
    <w:basedOn w:val="a0"/>
    <w:uiPriority w:val="99"/>
    <w:semiHidden/>
    <w:unhideWhenUsed/>
    <w:rsid w:val="00E10815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7B63B4"/>
  </w:style>
  <w:style w:type="paragraph" w:customStyle="1" w:styleId="Title4">
    <w:name w:val="Title4"/>
    <w:basedOn w:val="a"/>
    <w:rsid w:val="00736E4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bibref">
    <w:name w:val="bibref"/>
    <w:basedOn w:val="a0"/>
    <w:rsid w:val="005E17D5"/>
  </w:style>
  <w:style w:type="paragraph" w:customStyle="1" w:styleId="Title5">
    <w:name w:val="Title5"/>
    <w:basedOn w:val="a"/>
    <w:rsid w:val="00B84A0C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styleId="ad">
    <w:name w:val="annotation text"/>
    <w:basedOn w:val="a"/>
    <w:link w:val="Char0"/>
    <w:uiPriority w:val="99"/>
    <w:unhideWhenUsed/>
    <w:qFormat/>
    <w:rsid w:val="009E1C88"/>
    <w:pPr>
      <w:spacing w:line="240" w:lineRule="auto"/>
    </w:pPr>
    <w:rPr>
      <w:rFonts w:ascii="Tahoma" w:hAnsi="Tahoma" w:cs="Tahoma"/>
      <w:sz w:val="16"/>
      <w:szCs w:val="25"/>
    </w:rPr>
  </w:style>
  <w:style w:type="character" w:customStyle="1" w:styleId="Char0">
    <w:name w:val="批注文字 Char"/>
    <w:basedOn w:val="a0"/>
    <w:link w:val="ad"/>
    <w:uiPriority w:val="99"/>
    <w:rsid w:val="009E1C88"/>
    <w:rPr>
      <w:rFonts w:ascii="Tahoma" w:hAnsi="Tahoma" w:cs="Tahoma"/>
      <w:sz w:val="16"/>
      <w:szCs w:val="25"/>
    </w:rPr>
  </w:style>
  <w:style w:type="paragraph" w:styleId="ae">
    <w:name w:val="Balloon Text"/>
    <w:basedOn w:val="a"/>
    <w:link w:val="Char1"/>
    <w:uiPriority w:val="99"/>
    <w:semiHidden/>
    <w:unhideWhenUsed/>
    <w:rsid w:val="009E1C88"/>
    <w:pPr>
      <w:spacing w:after="0" w:line="240" w:lineRule="auto"/>
    </w:pPr>
    <w:rPr>
      <w:rFonts w:ascii="Segoe UI" w:hAnsi="Segoe UI" w:cs="Angsana New"/>
      <w:sz w:val="20"/>
      <w:szCs w:val="22"/>
    </w:rPr>
  </w:style>
  <w:style w:type="character" w:customStyle="1" w:styleId="Char1">
    <w:name w:val="批注框文本 Char"/>
    <w:basedOn w:val="a0"/>
    <w:link w:val="ae"/>
    <w:uiPriority w:val="99"/>
    <w:semiHidden/>
    <w:rsid w:val="009E1C88"/>
    <w:rPr>
      <w:rFonts w:ascii="Segoe UI" w:hAnsi="Segoe UI" w:cs="Angsana New"/>
      <w:sz w:val="20"/>
      <w:szCs w:val="22"/>
    </w:rPr>
  </w:style>
  <w:style w:type="character" w:styleId="af">
    <w:name w:val="annotation reference"/>
    <w:basedOn w:val="a0"/>
    <w:uiPriority w:val="99"/>
    <w:unhideWhenUsed/>
    <w:qFormat/>
    <w:rsid w:val="008E47C2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0">
    <w:name w:val="annotation subject"/>
    <w:basedOn w:val="ad"/>
    <w:next w:val="ad"/>
    <w:link w:val="Char2"/>
    <w:uiPriority w:val="99"/>
    <w:semiHidden/>
    <w:unhideWhenUsed/>
    <w:rsid w:val="008E47C2"/>
    <w:rPr>
      <w:b/>
      <w:bCs/>
    </w:rPr>
  </w:style>
  <w:style w:type="character" w:customStyle="1" w:styleId="Char2">
    <w:name w:val="批注主题 Char"/>
    <w:basedOn w:val="Char0"/>
    <w:link w:val="af0"/>
    <w:uiPriority w:val="99"/>
    <w:semiHidden/>
    <w:rsid w:val="008E47C2"/>
    <w:rPr>
      <w:rFonts w:ascii="Tahoma" w:hAnsi="Tahoma" w:cs="Tahoma"/>
      <w:b/>
      <w:bCs/>
      <w:sz w:val="16"/>
      <w:szCs w:val="25"/>
    </w:rPr>
  </w:style>
  <w:style w:type="paragraph" w:styleId="af1">
    <w:name w:val="Revision"/>
    <w:hidden/>
    <w:uiPriority w:val="99"/>
    <w:semiHidden/>
    <w:rsid w:val="005A1F90"/>
    <w:pPr>
      <w:spacing w:after="0" w:line="240" w:lineRule="auto"/>
      <w:ind w:right="0"/>
    </w:pPr>
  </w:style>
  <w:style w:type="character" w:customStyle="1" w:styleId="10">
    <w:name w:val="批注文字 字符1"/>
    <w:basedOn w:val="a0"/>
    <w:uiPriority w:val="99"/>
    <w:qFormat/>
    <w:rsid w:val="005E7245"/>
    <w:rPr>
      <w:rFonts w:ascii="Calibri" w:eastAsia="宋体" w:hAnsi="Calibri" w:cs="Times New Roman"/>
      <w:kern w:val="0"/>
      <w:sz w:val="22"/>
      <w:lang w:val="en-GB" w:eastAsia="en-US"/>
    </w:rPr>
  </w:style>
  <w:style w:type="character" w:customStyle="1" w:styleId="UnresolvedMention2">
    <w:name w:val="Unresolved Mention2"/>
    <w:basedOn w:val="a0"/>
    <w:uiPriority w:val="99"/>
    <w:rsid w:val="00E64E94"/>
    <w:rPr>
      <w:color w:val="605E5C"/>
      <w:shd w:val="clear" w:color="auto" w:fill="E1DFDD"/>
    </w:rPr>
  </w:style>
  <w:style w:type="paragraph" w:customStyle="1" w:styleId="Title6">
    <w:name w:val="Title6"/>
    <w:basedOn w:val="a"/>
    <w:rsid w:val="00C2598A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referencescopy1">
    <w:name w:val="referencescopy1"/>
    <w:basedOn w:val="a"/>
    <w:rsid w:val="00DB485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referencescopy2">
    <w:name w:val="referencescopy2"/>
    <w:basedOn w:val="a"/>
    <w:rsid w:val="00DB485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17C"/>
    <w:rPr>
      <w:color w:val="605E5C"/>
      <w:shd w:val="clear" w:color="auto" w:fill="E1DFDD"/>
    </w:rPr>
  </w:style>
  <w:style w:type="paragraph" w:styleId="af2">
    <w:name w:val="header"/>
    <w:basedOn w:val="a"/>
    <w:link w:val="Char3"/>
    <w:uiPriority w:val="99"/>
    <w:unhideWhenUsed/>
    <w:rsid w:val="00A3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Char3">
    <w:name w:val="页眉 Char"/>
    <w:basedOn w:val="a0"/>
    <w:link w:val="af2"/>
    <w:uiPriority w:val="99"/>
    <w:rsid w:val="00A320E1"/>
    <w:rPr>
      <w:sz w:val="18"/>
      <w:szCs w:val="22"/>
    </w:rPr>
  </w:style>
  <w:style w:type="paragraph" w:styleId="af3">
    <w:name w:val="footer"/>
    <w:basedOn w:val="a"/>
    <w:link w:val="Char4"/>
    <w:uiPriority w:val="99"/>
    <w:unhideWhenUsed/>
    <w:rsid w:val="00A32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Char4">
    <w:name w:val="页脚 Char"/>
    <w:basedOn w:val="a0"/>
    <w:link w:val="af3"/>
    <w:uiPriority w:val="99"/>
    <w:rsid w:val="00A320E1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59">
          <w:marLeft w:val="4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986">
          <w:marLeft w:val="4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6043">
          <w:marLeft w:val="4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50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asada.l@chul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8947-4790-454D-83F8-B1114677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12941</Words>
  <Characters>73768</Characters>
  <Application>Microsoft Office Word</Application>
  <DocSecurity>0</DocSecurity>
  <Lines>614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Wiwat Chancharoenthana</dc:creator>
  <cp:lastModifiedBy>User</cp:lastModifiedBy>
  <cp:revision>3</cp:revision>
  <dcterms:created xsi:type="dcterms:W3CDTF">2019-07-02T03:09:00Z</dcterms:created>
  <dcterms:modified xsi:type="dcterms:W3CDTF">2019-07-27T08:21:00Z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43615.4936226852</vt:r8>
  </property>
  <property fmtid="{D5CDD505-2E9C-101B-9397-08002B2CF9AE}" pid="4" name="EditTimer">
    <vt:i4>2235</vt:i4>
  </property>
</Properties>
</file>