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3FE0E" w14:textId="2863C788" w:rsidR="005E7245" w:rsidRPr="00857B0F" w:rsidRDefault="00992C08" w:rsidP="00857B0F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SimSun"/>
          <w:i/>
          <w:color w:val="000000" w:themeColor="text1"/>
          <w:sz w:val="24"/>
          <w:szCs w:val="24"/>
        </w:rPr>
      </w:pPr>
      <w:bookmarkStart w:id="0" w:name="OLE_LINK17"/>
      <w:bookmarkStart w:id="1" w:name="OLE_LINK18"/>
      <w:bookmarkStart w:id="2" w:name="OLE_LINK22"/>
      <w:bookmarkStart w:id="3" w:name="OLE_LINK371"/>
      <w:bookmarkStart w:id="4" w:name="OLE_LINK423"/>
      <w:bookmarkStart w:id="5" w:name="OLE_LINK77"/>
      <w:bookmarkStart w:id="6" w:name="OLE_LINK435"/>
      <w:bookmarkStart w:id="7" w:name="OLE_LINK112"/>
      <w:r w:rsidRPr="00857B0F">
        <w:rPr>
          <w:rFonts w:ascii="Book Antiqua" w:eastAsia="Times New Roman" w:hAnsi="Book Antiqua" w:cs="SimSun"/>
          <w:b/>
          <w:color w:val="000000" w:themeColor="text1"/>
          <w:sz w:val="24"/>
          <w:szCs w:val="24"/>
        </w:rPr>
        <w:t xml:space="preserve">Name of Journal: </w:t>
      </w:r>
      <w:r w:rsidR="001B558F" w:rsidRPr="00857B0F">
        <w:rPr>
          <w:rFonts w:ascii="Book Antiqua" w:eastAsia="Times New Roman" w:hAnsi="Book Antiqua" w:cs="SimSun"/>
          <w:bCs/>
          <w:i/>
          <w:iCs/>
          <w:color w:val="000000" w:themeColor="text1"/>
          <w:sz w:val="24"/>
          <w:szCs w:val="24"/>
        </w:rPr>
        <w:t>World Journal of Gastroenterology</w:t>
      </w:r>
    </w:p>
    <w:p w14:paraId="6F7665BB" w14:textId="19719377" w:rsidR="005E7245" w:rsidRPr="00857B0F" w:rsidRDefault="00992C08" w:rsidP="00857B0F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eastAsia="zh-CN"/>
        </w:rPr>
      </w:pPr>
      <w:bookmarkStart w:id="8" w:name="_Hlk5632321"/>
      <w:r w:rsidRPr="00857B0F">
        <w:rPr>
          <w:rFonts w:ascii="Book Antiqua" w:eastAsia="Times New Roman" w:hAnsi="Book Antiqua"/>
          <w:b/>
          <w:bCs/>
          <w:color w:val="000000" w:themeColor="text1"/>
          <w:sz w:val="24"/>
          <w:szCs w:val="24"/>
        </w:rPr>
        <w:t xml:space="preserve">Manuscript </w:t>
      </w:r>
      <w:r w:rsidR="00DE3173" w:rsidRPr="00857B0F">
        <w:rPr>
          <w:rFonts w:ascii="Book Antiqua" w:eastAsia="Times New Roman" w:hAnsi="Book Antiqua"/>
          <w:b/>
          <w:bCs/>
          <w:color w:val="000000" w:themeColor="text1"/>
          <w:sz w:val="24"/>
          <w:szCs w:val="24"/>
        </w:rPr>
        <w:t>No.</w:t>
      </w:r>
      <w:r w:rsidRPr="00857B0F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: </w:t>
      </w:r>
      <w:r w:rsidRPr="00857B0F">
        <w:rPr>
          <w:rFonts w:ascii="Book Antiqua" w:hAnsi="Book Antiqua" w:cs="Arial"/>
          <w:bCs/>
          <w:color w:val="000000" w:themeColor="text1"/>
          <w:sz w:val="24"/>
          <w:szCs w:val="24"/>
        </w:rPr>
        <w:t>46756</w:t>
      </w:r>
    </w:p>
    <w:bookmarkEnd w:id="8"/>
    <w:p w14:paraId="1CA4A1A5" w14:textId="39EE6172" w:rsidR="005E7245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</w:pPr>
      <w:r w:rsidRPr="00857B0F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Manuscript Type</w:t>
      </w:r>
      <w:r w:rsidRPr="00857B0F">
        <w:rPr>
          <w:rFonts w:ascii="Book Antiqua" w:hAnsi="Book Antiqua"/>
          <w:b/>
          <w:color w:val="000000" w:themeColor="text1"/>
          <w:sz w:val="24"/>
          <w:szCs w:val="24"/>
        </w:rPr>
        <w:t>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857B0F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1B558F" w:rsidRPr="00857B0F">
        <w:rPr>
          <w:rFonts w:ascii="Book Antiqua" w:hAnsi="Book Antiqua" w:cs="Times New Roman"/>
          <w:color w:val="000000" w:themeColor="text1"/>
          <w:sz w:val="24"/>
          <w:szCs w:val="24"/>
        </w:rPr>
        <w:t>OPINION REVIEW</w:t>
      </w:r>
    </w:p>
    <w:p w14:paraId="313BABEB" w14:textId="77777777" w:rsidR="005E7245" w:rsidRPr="00857B0F" w:rsidRDefault="005E7245" w:rsidP="00857B0F">
      <w:pPr>
        <w:spacing w:after="0" w:line="360" w:lineRule="auto"/>
        <w:ind w:right="0"/>
        <w:jc w:val="both"/>
        <w:rPr>
          <w:rFonts w:ascii="Book Antiqua" w:hAnsi="Book Antiqua" w:cs="Times New Roman"/>
          <w:iCs/>
          <w:color w:val="000000" w:themeColor="text1"/>
          <w:sz w:val="24"/>
          <w:szCs w:val="24"/>
        </w:rPr>
      </w:pPr>
    </w:p>
    <w:p w14:paraId="0748899E" w14:textId="3CDB9B3A" w:rsidR="00A10D75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bookmarkStart w:id="9" w:name="OLE_LINK32"/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Acute </w:t>
      </w:r>
      <w:r w:rsidR="001B558F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kidney injury spectrum in patients with chronic liver disease</w:t>
      </w: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: Where </w:t>
      </w:r>
      <w:r w:rsidR="001B558F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do we stand?</w:t>
      </w:r>
    </w:p>
    <w:bookmarkEnd w:id="9"/>
    <w:p w14:paraId="4FDECF6B" w14:textId="31C8236C" w:rsidR="001B558F" w:rsidRPr="00857B0F" w:rsidRDefault="001B558F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14:paraId="6603C11F" w14:textId="6F7C045E" w:rsidR="001B558F" w:rsidRPr="00857B0F" w:rsidRDefault="001B558F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Chancharoenthana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 </w:t>
      </w:r>
      <w:r w:rsidRPr="00857B0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et al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bookmarkStart w:id="10" w:name="OLE_LINK33"/>
      <w:bookmarkStart w:id="11" w:name="OLE_LINK34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 in chronic liver disease</w:t>
      </w:r>
      <w:bookmarkEnd w:id="10"/>
      <w:bookmarkEnd w:id="11"/>
    </w:p>
    <w:p w14:paraId="03C0742D" w14:textId="093596BA" w:rsidR="001B558F" w:rsidRPr="00857B0F" w:rsidRDefault="001B558F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67E40FC5" w14:textId="5A5500AA" w:rsidR="001B558F" w:rsidRPr="00857B0F" w:rsidRDefault="001B558F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Wiwat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Chancharoenthana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Asada 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Leelahavanichkul</w:t>
      </w:r>
      <w:proofErr w:type="spellEnd"/>
    </w:p>
    <w:p w14:paraId="7BD6F13A" w14:textId="77777777" w:rsidR="005E7245" w:rsidRPr="00857B0F" w:rsidRDefault="005E7245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14:paraId="7C779830" w14:textId="273E4767" w:rsidR="00F75E52" w:rsidRPr="00857B0F" w:rsidRDefault="001B558F" w:rsidP="00857B0F">
      <w:pPr>
        <w:spacing w:after="0" w:line="360" w:lineRule="auto"/>
        <w:ind w:right="4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Wiwat</w:t>
      </w:r>
      <w:proofErr w:type="spellEnd"/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Chancharoenthana</w:t>
      </w:r>
      <w:proofErr w:type="spellEnd"/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Immunology Unit, Department of Microbiology,</w:t>
      </w:r>
      <w:r w:rsidR="0075312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Faculty of Medicine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Chulalongkorn University, Bangkok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10330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Thailand </w:t>
      </w:r>
    </w:p>
    <w:p w14:paraId="1B45F816" w14:textId="77777777" w:rsidR="001B558F" w:rsidRPr="00857B0F" w:rsidRDefault="001B558F" w:rsidP="00857B0F">
      <w:pPr>
        <w:spacing w:after="0" w:line="360" w:lineRule="auto"/>
        <w:ind w:right="4"/>
        <w:jc w:val="both"/>
        <w:rPr>
          <w:rFonts w:ascii="Book Antiqua" w:hAnsi="Book Antiqua" w:cs="Angsana New"/>
          <w:color w:val="000000" w:themeColor="text1"/>
          <w:sz w:val="24"/>
          <w:szCs w:val="24"/>
        </w:rPr>
      </w:pPr>
    </w:p>
    <w:p w14:paraId="09B9F023" w14:textId="32DF1626" w:rsidR="0075312B" w:rsidRPr="00857B0F" w:rsidRDefault="001B558F" w:rsidP="00857B0F">
      <w:pPr>
        <w:spacing w:after="0" w:line="360" w:lineRule="auto"/>
        <w:ind w:right="4"/>
        <w:jc w:val="both"/>
        <w:rPr>
          <w:rFonts w:ascii="Book Antiqua" w:hAnsi="Book Antiqua" w:cs="Angsana New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Asada </w:t>
      </w:r>
      <w:proofErr w:type="spellStart"/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Leelahavanichkul</w:t>
      </w:r>
      <w:proofErr w:type="spellEnd"/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92C08" w:rsidRPr="00857B0F">
        <w:rPr>
          <w:rFonts w:ascii="Book Antiqua" w:hAnsi="Book Antiqua" w:cs="Angsana New"/>
          <w:color w:val="000000" w:themeColor="text1"/>
          <w:sz w:val="24"/>
          <w:szCs w:val="24"/>
        </w:rPr>
        <w:t>Translational Research in Inflammation and Immunology Research Unit (TRIRU),</w:t>
      </w:r>
      <w:r w:rsidR="00992C08" w:rsidRPr="00857B0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92C08" w:rsidRPr="00857B0F">
        <w:rPr>
          <w:rFonts w:ascii="Book Antiqua" w:hAnsi="Book Antiqua" w:cs="Angsana New"/>
          <w:color w:val="000000" w:themeColor="text1"/>
          <w:sz w:val="24"/>
          <w:szCs w:val="24"/>
        </w:rPr>
        <w:t>Department of Microbiology, Faculty of Medicine Chulalongkorn University, Bangkok</w:t>
      </w:r>
      <w:r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 10330</w:t>
      </w:r>
      <w:r w:rsidR="00992C08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, Thailand </w:t>
      </w:r>
    </w:p>
    <w:p w14:paraId="61DB389C" w14:textId="3217A9BD" w:rsidR="005E7245" w:rsidRPr="00857B0F" w:rsidRDefault="005E7245" w:rsidP="00857B0F">
      <w:pPr>
        <w:spacing w:after="0" w:line="360" w:lineRule="auto"/>
        <w:ind w:right="4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20E74AB4" w14:textId="7B9290A5" w:rsidR="005E7245" w:rsidRPr="00857B0F" w:rsidRDefault="0071617C" w:rsidP="00857B0F">
      <w:pPr>
        <w:spacing w:after="0" w:line="360" w:lineRule="auto"/>
        <w:ind w:right="0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bookmarkStart w:id="12" w:name="_Hlk5631413"/>
      <w:r w:rsidRPr="00857B0F">
        <w:rPr>
          <w:rFonts w:ascii="Book Antiqua" w:eastAsia="SimSun" w:hAnsi="Book Antiqua" w:cs="Times New Roman"/>
          <w:b/>
          <w:bCs/>
          <w:color w:val="333333"/>
          <w:sz w:val="24"/>
          <w:szCs w:val="24"/>
          <w:shd w:val="clear" w:color="auto" w:fill="FFFFFF"/>
          <w:lang w:bidi="ar-SA"/>
        </w:rPr>
        <w:t>ORCID number</w:t>
      </w:r>
      <w:r w:rsidRPr="00857B0F">
        <w:rPr>
          <w:rFonts w:ascii="Book Antiqua" w:eastAsia="SimSun" w:hAnsi="Book Antiqua" w:cs="Times New Roman"/>
          <w:b/>
          <w:color w:val="000000"/>
          <w:sz w:val="24"/>
          <w:szCs w:val="24"/>
          <w:lang w:val="en-GB" w:bidi="ar-SA"/>
        </w:rPr>
        <w:t>:</w:t>
      </w:r>
      <w:r w:rsidRPr="00857B0F">
        <w:rPr>
          <w:rFonts w:ascii="Book Antiqua" w:eastAsia="SimSun" w:hAnsi="Book Antiqua" w:cs="Times New Roman"/>
          <w:b/>
          <w:color w:val="000000"/>
          <w:sz w:val="24"/>
          <w:szCs w:val="24"/>
          <w:lang w:val="en-GB" w:eastAsia="zh-CN" w:bidi="ar-SA"/>
        </w:rPr>
        <w:t xml:space="preserve"> </w:t>
      </w:r>
      <w:proofErr w:type="spellStart"/>
      <w:r w:rsidR="00992C08" w:rsidRPr="00857B0F">
        <w:rPr>
          <w:rFonts w:ascii="Book Antiqua" w:hAnsi="Book Antiqua"/>
          <w:color w:val="000000" w:themeColor="text1"/>
          <w:sz w:val="24"/>
          <w:szCs w:val="24"/>
          <w:lang w:eastAsia="zh-CN"/>
        </w:rPr>
        <w:t>Wiwat</w:t>
      </w:r>
      <w:proofErr w:type="spellEnd"/>
      <w:r w:rsidR="00992C08" w:rsidRPr="00857B0F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992C08" w:rsidRPr="00857B0F">
        <w:rPr>
          <w:rFonts w:ascii="Book Antiqua" w:hAnsi="Book Antiqua"/>
          <w:color w:val="000000" w:themeColor="text1"/>
          <w:sz w:val="24"/>
          <w:szCs w:val="24"/>
          <w:lang w:eastAsia="zh-CN"/>
        </w:rPr>
        <w:t>Chancharoenthana</w:t>
      </w:r>
      <w:proofErr w:type="spellEnd"/>
      <w:r w:rsidR="00992C08" w:rsidRPr="00857B0F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(0000-0002-2965-146X);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Asada </w:t>
      </w:r>
      <w:proofErr w:type="spellStart"/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Leelahavanichkul</w:t>
      </w:r>
      <w:proofErr w:type="spellEnd"/>
      <w:r w:rsidR="00992C08" w:rsidRPr="00857B0F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(0000-0002-5566-6403)</w:t>
      </w:r>
      <w:r w:rsidR="001B558F" w:rsidRPr="00857B0F">
        <w:rPr>
          <w:rFonts w:ascii="Book Antiqua" w:hAnsi="Book Antiqua"/>
          <w:color w:val="000000" w:themeColor="text1"/>
          <w:sz w:val="24"/>
          <w:szCs w:val="24"/>
          <w:lang w:eastAsia="zh-CN"/>
        </w:rPr>
        <w:t>.</w:t>
      </w:r>
    </w:p>
    <w:p w14:paraId="40C4086C" w14:textId="0E9221AA" w:rsidR="0071617C" w:rsidRPr="00857B0F" w:rsidRDefault="0071617C" w:rsidP="00857B0F">
      <w:pPr>
        <w:spacing w:after="0" w:line="360" w:lineRule="auto"/>
        <w:ind w:right="0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14:paraId="50D7952C" w14:textId="62B0F70E" w:rsidR="005E7245" w:rsidRPr="00857B0F" w:rsidRDefault="0071617C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/>
          <w:b/>
          <w:bCs/>
          <w:color w:val="000000" w:themeColor="text1"/>
          <w:sz w:val="24"/>
          <w:szCs w:val="24"/>
          <w:lang w:eastAsia="zh-CN"/>
        </w:rPr>
        <w:t>Author contributions</w:t>
      </w:r>
      <w:r w:rsidRPr="00857B0F">
        <w:rPr>
          <w:rFonts w:ascii="Book Antiqua" w:hAnsi="Book Antiqua"/>
          <w:bCs/>
          <w:color w:val="000000" w:themeColor="text1"/>
          <w:sz w:val="24"/>
          <w:szCs w:val="24"/>
          <w:lang w:eastAsia="zh-CN"/>
        </w:rPr>
        <w:t>:</w:t>
      </w:r>
      <w:bookmarkEnd w:id="12"/>
      <w:r w:rsidRPr="00857B0F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Chancharoenthana</w:t>
      </w:r>
      <w:proofErr w:type="spellEnd"/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 and </w:t>
      </w:r>
      <w:proofErr w:type="spellStart"/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Leelahavanichkul</w:t>
      </w:r>
      <w:proofErr w:type="spellEnd"/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searched and reviewed published articles and wrote the manuscript; </w:t>
      </w:r>
      <w:proofErr w:type="spellStart"/>
      <w:r w:rsidR="00CB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>Chancharoenthana</w:t>
      </w:r>
      <w:proofErr w:type="spellEnd"/>
      <w:r w:rsidR="00CB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critically reviewed the article and made revisions to the manuscript;</w:t>
      </w:r>
      <w:r w:rsidR="00CB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71DB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D109C2" w:rsidRPr="00857B0F">
        <w:rPr>
          <w:rFonts w:ascii="Book Antiqua" w:hAnsi="Book Antiqua" w:cs="Times New Roman"/>
          <w:color w:val="000000" w:themeColor="text1"/>
          <w:sz w:val="24"/>
          <w:szCs w:val="24"/>
        </w:rPr>
        <w:t>b</w:t>
      </w:r>
      <w:r w:rsidR="00CB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>oth authors a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pproved the final version of the article to be published.</w:t>
      </w:r>
    </w:p>
    <w:p w14:paraId="3A02BC29" w14:textId="15F95633" w:rsidR="0071617C" w:rsidRPr="00857B0F" w:rsidRDefault="0071617C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2ADDF49B" w14:textId="4314A9EF" w:rsidR="00AC508C" w:rsidRPr="00857B0F" w:rsidRDefault="0071617C" w:rsidP="00857B0F">
      <w:pPr>
        <w:spacing w:after="0" w:line="360" w:lineRule="auto"/>
        <w:ind w:right="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857B0F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 xml:space="preserve">Conflict-of-interest statement: </w:t>
      </w:r>
      <w:r w:rsidR="00992C08" w:rsidRPr="00857B0F">
        <w:rPr>
          <w:rFonts w:ascii="Book Antiqua" w:hAnsi="Book Antiqua"/>
          <w:color w:val="000000" w:themeColor="text1"/>
          <w:sz w:val="24"/>
          <w:szCs w:val="24"/>
        </w:rPr>
        <w:t>All authors have no stated conflicts of interest related to this publication.</w:t>
      </w:r>
    </w:p>
    <w:p w14:paraId="0AC80BC5" w14:textId="37784528" w:rsidR="0071617C" w:rsidRPr="00857B0F" w:rsidRDefault="0071617C" w:rsidP="00857B0F">
      <w:pPr>
        <w:spacing w:after="0" w:line="360" w:lineRule="auto"/>
        <w:ind w:right="0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29C6906D" w14:textId="77777777" w:rsidR="0071617C" w:rsidRPr="00857B0F" w:rsidRDefault="0071617C" w:rsidP="00857B0F">
      <w:pPr>
        <w:spacing w:after="0" w:line="360" w:lineRule="auto"/>
        <w:ind w:right="0"/>
        <w:jc w:val="both"/>
        <w:rPr>
          <w:rFonts w:ascii="Book Antiqua" w:eastAsia="SimSun" w:hAnsi="Book Antiqua" w:cs="SimSun"/>
          <w:color w:val="000000"/>
          <w:sz w:val="24"/>
          <w:szCs w:val="24"/>
          <w:lang w:eastAsia="zh-CN" w:bidi="ar-SA"/>
        </w:rPr>
      </w:pPr>
      <w:bookmarkStart w:id="13" w:name="OLE_LINK507"/>
      <w:bookmarkStart w:id="14" w:name="OLE_LINK506"/>
      <w:bookmarkStart w:id="15" w:name="OLE_LINK496"/>
      <w:bookmarkStart w:id="16" w:name="OLE_LINK479"/>
      <w:bookmarkStart w:id="17" w:name="OLE_LINK8"/>
      <w:bookmarkStart w:id="18" w:name="OLE_LINK9"/>
      <w:r w:rsidRPr="00857B0F">
        <w:rPr>
          <w:rFonts w:ascii="Book Antiqua" w:eastAsia="SimSun" w:hAnsi="Book Antiqua" w:cs="SimSun"/>
          <w:b/>
          <w:color w:val="000000"/>
          <w:sz w:val="24"/>
          <w:szCs w:val="24"/>
          <w:lang w:eastAsia="zh-CN" w:bidi="ar-SA"/>
        </w:rPr>
        <w:lastRenderedPageBreak/>
        <w:t xml:space="preserve">Open-Access: </w:t>
      </w:r>
      <w:r w:rsidRPr="00857B0F">
        <w:rPr>
          <w:rFonts w:ascii="Book Antiqua" w:eastAsia="SimSun" w:hAnsi="Book Antiqua" w:cs="SimSun"/>
          <w:color w:val="000000"/>
          <w:sz w:val="24"/>
          <w:szCs w:val="24"/>
          <w:lang w:eastAsia="zh-CN" w:bidi="ar-SA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857B0F">
          <w:rPr>
            <w:rFonts w:ascii="Book Antiqua" w:eastAsia="SimSun" w:hAnsi="Book Antiqua" w:cs="SimSun"/>
            <w:color w:val="000000"/>
            <w:sz w:val="24"/>
            <w:szCs w:val="24"/>
            <w:u w:val="single"/>
            <w:lang w:eastAsia="zh-CN" w:bidi="ar-SA"/>
          </w:rPr>
          <w:t>http://creativecommons.org/licenses/by-nc/4.0/</w:t>
        </w:r>
      </w:hyperlink>
      <w:bookmarkEnd w:id="13"/>
      <w:bookmarkEnd w:id="14"/>
      <w:bookmarkEnd w:id="15"/>
      <w:bookmarkEnd w:id="16"/>
    </w:p>
    <w:bookmarkEnd w:id="17"/>
    <w:bookmarkEnd w:id="18"/>
    <w:p w14:paraId="1C01D90A" w14:textId="419F6476" w:rsidR="0071617C" w:rsidRPr="00857B0F" w:rsidRDefault="0071617C" w:rsidP="00857B0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14:paraId="1ADDEBEB" w14:textId="21811D2F" w:rsidR="0071617C" w:rsidRPr="00857B0F" w:rsidRDefault="0071617C" w:rsidP="00857B0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857B0F">
        <w:rPr>
          <w:rFonts w:ascii="Book Antiqua" w:hAnsi="Book Antiqua"/>
          <w:b/>
          <w:bCs/>
          <w:color w:val="000000" w:themeColor="text1"/>
          <w:sz w:val="24"/>
          <w:szCs w:val="24"/>
          <w:lang w:eastAsia="zh-CN"/>
        </w:rPr>
        <w:t>Manuscript source:</w:t>
      </w:r>
      <w:r w:rsidRPr="00857B0F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Invited manuscript</w:t>
      </w:r>
    </w:p>
    <w:p w14:paraId="73E8FC1D" w14:textId="5DC46ABE" w:rsidR="005E7245" w:rsidRPr="00857B0F" w:rsidRDefault="005E7245" w:rsidP="00857B0F">
      <w:pPr>
        <w:spacing w:after="0" w:line="360" w:lineRule="auto"/>
        <w:ind w:right="4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1101A561" w14:textId="308482EB" w:rsidR="00AC508C" w:rsidRPr="00857B0F" w:rsidRDefault="0071617C" w:rsidP="00857B0F">
      <w:pPr>
        <w:spacing w:after="0" w:line="360" w:lineRule="auto"/>
        <w:ind w:right="4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bookmarkStart w:id="19" w:name="OLE_LINK10"/>
      <w:bookmarkStart w:id="20" w:name="OLE_LINK11"/>
      <w:r w:rsidRPr="00857B0F">
        <w:rPr>
          <w:rFonts w:ascii="Book Antiqua" w:eastAsia="SimSun" w:hAnsi="Book Antiqua" w:cs="Times New Roman"/>
          <w:b/>
          <w:sz w:val="24"/>
          <w:szCs w:val="24"/>
          <w:lang w:bidi="ar-SA"/>
        </w:rPr>
        <w:t>Corresponding author:</w:t>
      </w:r>
      <w:bookmarkEnd w:id="19"/>
      <w:bookmarkEnd w:id="20"/>
      <w:r w:rsidRPr="00857B0F">
        <w:rPr>
          <w:rFonts w:ascii="Book Antiqua" w:eastAsia="SimSun" w:hAnsi="Book Antiqua" w:cs="Times New Roman"/>
          <w:b/>
          <w:sz w:val="24"/>
          <w:szCs w:val="24"/>
          <w:lang w:bidi="ar-SA"/>
        </w:rPr>
        <w:t xml:space="preserve"> </w:t>
      </w:r>
      <w:r w:rsidR="00992C08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Asada </w:t>
      </w:r>
      <w:proofErr w:type="spellStart"/>
      <w:r w:rsidR="00992C08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Leelahavanichkul</w:t>
      </w:r>
      <w:proofErr w:type="spellEnd"/>
      <w:r w:rsidR="00992C08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, MD, </w:t>
      </w:r>
      <w:r w:rsidR="00992C08" w:rsidRPr="00857B0F">
        <w:rPr>
          <w:rFonts w:ascii="Book Antiqua" w:hAnsi="Book Antiqua" w:cs="Times New Roman"/>
          <w:b/>
          <w:bCs/>
          <w:iCs/>
          <w:color w:val="000000" w:themeColor="text1"/>
          <w:sz w:val="24"/>
          <w:szCs w:val="24"/>
        </w:rPr>
        <w:t>PhD</w:t>
      </w:r>
      <w:r w:rsidRPr="00857B0F">
        <w:rPr>
          <w:rFonts w:ascii="Book Antiqua" w:hAnsi="Book Antiqua" w:cs="Times New Roman"/>
          <w:b/>
          <w:bCs/>
          <w:iCs/>
          <w:color w:val="000000" w:themeColor="text1"/>
          <w:sz w:val="24"/>
          <w:szCs w:val="24"/>
        </w:rPr>
        <w:t xml:space="preserve">, Assistant Professor, Lecturer, </w:t>
      </w:r>
      <w:bookmarkStart w:id="21" w:name="OLE_LINK37"/>
      <w:bookmarkStart w:id="22" w:name="OLE_LINK38"/>
      <w:bookmarkStart w:id="23" w:name="_Hlk5631371"/>
      <w:r w:rsidRPr="00857B0F">
        <w:rPr>
          <w:rFonts w:ascii="Book Antiqua" w:hAnsi="Book Antiqua" w:cs="Angsana New"/>
          <w:color w:val="000000" w:themeColor="text1"/>
          <w:sz w:val="24"/>
          <w:szCs w:val="24"/>
        </w:rPr>
        <w:t>Translational Research in Inflammation and Immunology Research Unit (TRIRU),</w:t>
      </w:r>
      <w:r w:rsidRPr="00857B0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Angsana New"/>
          <w:color w:val="000000" w:themeColor="text1"/>
          <w:sz w:val="24"/>
          <w:szCs w:val="24"/>
        </w:rPr>
        <w:t>Department of Microbiology</w:t>
      </w:r>
      <w:bookmarkEnd w:id="21"/>
      <w:bookmarkEnd w:id="22"/>
      <w:r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, </w:t>
      </w:r>
      <w:bookmarkStart w:id="24" w:name="OLE_LINK39"/>
      <w:r w:rsidRPr="00857B0F">
        <w:rPr>
          <w:rFonts w:ascii="Book Antiqua" w:hAnsi="Book Antiqua" w:cs="Angsana New"/>
          <w:color w:val="000000" w:themeColor="text1"/>
          <w:sz w:val="24"/>
          <w:szCs w:val="24"/>
        </w:rPr>
        <w:t>Faculty of Medicine Chulalongkorn University</w:t>
      </w:r>
      <w:bookmarkEnd w:id="24"/>
      <w:r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, </w:t>
      </w:r>
      <w:bookmarkStart w:id="25" w:name="OLE_LINK40"/>
      <w:bookmarkStart w:id="26" w:name="OLE_LINK41"/>
      <w:r w:rsidRPr="00857B0F">
        <w:rPr>
          <w:rFonts w:ascii="Book Antiqua" w:hAnsi="Book Antiqua"/>
          <w:color w:val="000000" w:themeColor="text1"/>
          <w:sz w:val="24"/>
          <w:szCs w:val="24"/>
        </w:rPr>
        <w:t>1873 Rama IV Road</w:t>
      </w:r>
      <w:bookmarkEnd w:id="25"/>
      <w:bookmarkEnd w:id="26"/>
      <w:r w:rsidRPr="00857B0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Bangkok 10330, Thailand. </w:t>
      </w:r>
      <w:hyperlink r:id="rId9" w:history="1">
        <w:r w:rsidRPr="00857B0F">
          <w:rPr>
            <w:rStyle w:val="Hyperlink"/>
            <w:rFonts w:ascii="Book Antiqua" w:hAnsi="Book Antiqua" w:cs="Times New Roman"/>
            <w:color w:val="000000" w:themeColor="text1"/>
            <w:sz w:val="24"/>
            <w:szCs w:val="24"/>
            <w:u w:val="none"/>
          </w:rPr>
          <w:t>asada.l@chula</w:t>
        </w:r>
      </w:hyperlink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.ac.th</w:t>
      </w:r>
    </w:p>
    <w:bookmarkEnd w:id="23"/>
    <w:p w14:paraId="2E6E2304" w14:textId="1D0A4D9F" w:rsidR="0071617C" w:rsidRPr="00857B0F" w:rsidRDefault="0071617C" w:rsidP="00857B0F">
      <w:pPr>
        <w:pStyle w:val="Default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proofErr w:type="spellStart"/>
      <w:proofErr w:type="gramStart"/>
      <w:r w:rsidRPr="00857B0F">
        <w:rPr>
          <w:rFonts w:ascii="Book Antiqua" w:hAnsi="Book Antiqua" w:cs="Arial"/>
          <w:b/>
          <w:lang w:val="fr-FR" w:eastAsia="zh-CN"/>
        </w:rPr>
        <w:t>Telephone</w:t>
      </w:r>
      <w:proofErr w:type="spellEnd"/>
      <w:r w:rsidRPr="00857B0F">
        <w:rPr>
          <w:rFonts w:ascii="Book Antiqua" w:hAnsi="Book Antiqua" w:cs="Arial"/>
          <w:b/>
          <w:lang w:val="fr-FR"/>
        </w:rPr>
        <w:t>:</w:t>
      </w:r>
      <w:proofErr w:type="gramEnd"/>
      <w:r w:rsidRPr="00857B0F">
        <w:rPr>
          <w:rFonts w:ascii="Book Antiqua" w:hAnsi="Book Antiqua" w:cs="Arial"/>
          <w:lang w:val="fr-FR"/>
        </w:rPr>
        <w:t xml:space="preserve"> </w:t>
      </w:r>
      <w:bookmarkStart w:id="27" w:name="OLE_LINK42"/>
      <w:r w:rsidR="00992C08" w:rsidRPr="00857B0F">
        <w:rPr>
          <w:rFonts w:ascii="Book Antiqua" w:hAnsi="Book Antiqua" w:cs="Times New Roman"/>
          <w:color w:val="000000" w:themeColor="text1"/>
        </w:rPr>
        <w:t>+66</w:t>
      </w:r>
      <w:r w:rsidRPr="00857B0F">
        <w:rPr>
          <w:rFonts w:ascii="Book Antiqua" w:hAnsi="Book Antiqua" w:cs="Times New Roman"/>
          <w:color w:val="000000" w:themeColor="text1"/>
        </w:rPr>
        <w:t>-</w:t>
      </w:r>
      <w:r w:rsidR="00992C08" w:rsidRPr="00857B0F">
        <w:rPr>
          <w:rFonts w:ascii="Book Antiqua" w:hAnsi="Book Antiqua" w:cs="Times New Roman"/>
          <w:color w:val="000000" w:themeColor="text1"/>
        </w:rPr>
        <w:t xml:space="preserve">2-2564132 </w:t>
      </w:r>
      <w:bookmarkEnd w:id="27"/>
    </w:p>
    <w:p w14:paraId="60C87716" w14:textId="2F5085C9" w:rsidR="00F75E52" w:rsidRPr="00857B0F" w:rsidRDefault="00992C08" w:rsidP="00857B0F">
      <w:pPr>
        <w:pStyle w:val="Default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857B0F">
        <w:rPr>
          <w:rFonts w:ascii="Book Antiqua" w:hAnsi="Book Antiqua" w:cs="Times New Roman"/>
          <w:b/>
          <w:bCs/>
          <w:color w:val="000000" w:themeColor="text1"/>
        </w:rPr>
        <w:t>Fax:</w:t>
      </w:r>
      <w:r w:rsidRPr="00857B0F">
        <w:rPr>
          <w:rFonts w:ascii="Book Antiqua" w:hAnsi="Book Antiqua" w:cs="Times New Roman"/>
          <w:color w:val="000000" w:themeColor="text1"/>
        </w:rPr>
        <w:t xml:space="preserve"> +66</w:t>
      </w:r>
      <w:r w:rsidR="0071617C" w:rsidRPr="00857B0F">
        <w:rPr>
          <w:rFonts w:ascii="Book Antiqua" w:hAnsi="Book Antiqua" w:cs="Times New Roman"/>
          <w:color w:val="000000" w:themeColor="text1"/>
        </w:rPr>
        <w:t>-</w:t>
      </w:r>
      <w:r w:rsidRPr="00857B0F">
        <w:rPr>
          <w:rFonts w:ascii="Book Antiqua" w:hAnsi="Book Antiqua" w:cs="Times New Roman"/>
          <w:color w:val="000000" w:themeColor="text1"/>
        </w:rPr>
        <w:t>2-2525952</w:t>
      </w:r>
    </w:p>
    <w:p w14:paraId="6F48D818" w14:textId="58970861" w:rsidR="0071617C" w:rsidRPr="00857B0F" w:rsidRDefault="0071617C" w:rsidP="00857B0F">
      <w:pPr>
        <w:pStyle w:val="Default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0D6840EE" w14:textId="6982376C" w:rsidR="0071617C" w:rsidRPr="00857B0F" w:rsidRDefault="0071617C" w:rsidP="00857B0F">
      <w:pPr>
        <w:widowControl w:val="0"/>
        <w:spacing w:after="0" w:line="360" w:lineRule="auto"/>
        <w:ind w:right="0"/>
        <w:jc w:val="both"/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</w:pPr>
      <w:bookmarkStart w:id="28" w:name="OLE_LINK75"/>
      <w:bookmarkStart w:id="29" w:name="OLE_LINK76"/>
      <w:bookmarkStart w:id="30" w:name="OLE_LINK269"/>
      <w:bookmarkStart w:id="31" w:name="OLE_LINK239"/>
      <w:r w:rsidRPr="00857B0F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Received: </w:t>
      </w:r>
      <w:r w:rsidRPr="00857B0F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February 27, 2019</w:t>
      </w:r>
    </w:p>
    <w:p w14:paraId="738FAEF1" w14:textId="784AD15A" w:rsidR="0071617C" w:rsidRPr="00857B0F" w:rsidRDefault="0071617C" w:rsidP="00857B0F">
      <w:pPr>
        <w:widowControl w:val="0"/>
        <w:spacing w:after="0" w:line="360" w:lineRule="auto"/>
        <w:ind w:right="0"/>
        <w:jc w:val="both"/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</w:pPr>
      <w:r w:rsidRPr="00857B0F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Peer-review started: </w:t>
      </w:r>
      <w:r w:rsidRPr="00857B0F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February 27, 2019</w:t>
      </w:r>
    </w:p>
    <w:p w14:paraId="6A375480" w14:textId="3398659C" w:rsidR="0071617C" w:rsidRPr="00857B0F" w:rsidRDefault="0071617C" w:rsidP="00857B0F">
      <w:pPr>
        <w:widowControl w:val="0"/>
        <w:spacing w:after="0" w:line="360" w:lineRule="auto"/>
        <w:ind w:right="0"/>
        <w:jc w:val="both"/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</w:pPr>
      <w:r w:rsidRPr="00857B0F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First decision: </w:t>
      </w:r>
      <w:r w:rsidRPr="00857B0F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April 30, 2019</w:t>
      </w:r>
    </w:p>
    <w:p w14:paraId="67B1A391" w14:textId="12D9DDC9" w:rsidR="0071617C" w:rsidRPr="00857B0F" w:rsidRDefault="0071617C" w:rsidP="00857B0F">
      <w:pPr>
        <w:widowControl w:val="0"/>
        <w:spacing w:after="0" w:line="360" w:lineRule="auto"/>
        <w:ind w:right="0"/>
        <w:jc w:val="both"/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</w:pPr>
      <w:r w:rsidRPr="00857B0F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Revised: </w:t>
      </w:r>
      <w:r w:rsidRPr="00857B0F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June 13, 2019</w:t>
      </w:r>
    </w:p>
    <w:p w14:paraId="24DCCF30" w14:textId="4091AB5A" w:rsidR="0071617C" w:rsidRPr="00857B0F" w:rsidRDefault="0071617C" w:rsidP="00857B0F">
      <w:pPr>
        <w:widowControl w:val="0"/>
        <w:spacing w:after="0" w:line="360" w:lineRule="auto"/>
        <w:ind w:right="0"/>
        <w:jc w:val="both"/>
        <w:rPr>
          <w:rFonts w:ascii="Book Antiqua" w:eastAsia="SimSun" w:hAnsi="Book Antiqua" w:cs="Times New Roman"/>
          <w:color w:val="000000"/>
          <w:kern w:val="2"/>
          <w:sz w:val="24"/>
          <w:szCs w:val="24"/>
          <w:lang w:eastAsia="zh-CN" w:bidi="ar-SA"/>
        </w:rPr>
      </w:pPr>
      <w:r w:rsidRPr="00857B0F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Accepted:</w:t>
      </w:r>
      <w:r w:rsidR="00143F8C" w:rsidRPr="00143F8C">
        <w:t xml:space="preserve"> </w:t>
      </w:r>
      <w:r w:rsidR="00143F8C" w:rsidRPr="00143F8C">
        <w:rPr>
          <w:rFonts w:ascii="Book Antiqua" w:eastAsia="SimSun" w:hAnsi="Book Antiqua" w:cs="Times New Roman"/>
          <w:bCs/>
          <w:kern w:val="2"/>
          <w:sz w:val="24"/>
          <w:szCs w:val="24"/>
          <w:lang w:eastAsia="zh-CN" w:bidi="ar-SA"/>
        </w:rPr>
        <w:t>July 1, 2019</w:t>
      </w:r>
      <w:r w:rsidRPr="00857B0F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 </w:t>
      </w:r>
    </w:p>
    <w:p w14:paraId="4605324A" w14:textId="77777777" w:rsidR="0071617C" w:rsidRPr="00857B0F" w:rsidRDefault="0071617C" w:rsidP="00857B0F">
      <w:pPr>
        <w:widowControl w:val="0"/>
        <w:spacing w:after="0" w:line="360" w:lineRule="auto"/>
        <w:ind w:right="0"/>
        <w:jc w:val="both"/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</w:pPr>
      <w:r w:rsidRPr="00857B0F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Article in press:</w:t>
      </w:r>
      <w:bookmarkStart w:id="32" w:name="_GoBack"/>
      <w:bookmarkEnd w:id="32"/>
    </w:p>
    <w:p w14:paraId="2A33411D" w14:textId="4B1E1739" w:rsidR="00AC508C" w:rsidRPr="00857B0F" w:rsidRDefault="0071617C" w:rsidP="00857B0F">
      <w:pPr>
        <w:widowControl w:val="0"/>
        <w:spacing w:after="0" w:line="360" w:lineRule="auto"/>
        <w:ind w:right="0"/>
        <w:jc w:val="both"/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</w:pPr>
      <w:r w:rsidRPr="00857B0F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Published online:</w:t>
      </w:r>
      <w:bookmarkEnd w:id="28"/>
      <w:bookmarkEnd w:id="29"/>
      <w:bookmarkEnd w:id="30"/>
      <w:bookmarkEnd w:id="31"/>
    </w:p>
    <w:p w14:paraId="44227479" w14:textId="77777777" w:rsidR="00352123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br w:type="page"/>
      </w:r>
    </w:p>
    <w:p w14:paraId="20CD62B1" w14:textId="6AAF7EF8" w:rsidR="00DB1530" w:rsidRPr="00857B0F" w:rsidRDefault="00331D45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lastRenderedPageBreak/>
        <w:t>Abstract</w:t>
      </w:r>
    </w:p>
    <w:p w14:paraId="01E31D59" w14:textId="3C241F78" w:rsidR="00B508A7" w:rsidRPr="00857B0F" w:rsidRDefault="00992C08" w:rsidP="00857B0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Acute kidney injury (AKI) is a common complication of liver cirrhosis and </w:t>
      </w:r>
      <w:r w:rsidR="00E64E9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8E47C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utmost clinical and prognostic relevance. Patients with cirrhosis</w:t>
      </w:r>
      <w:r w:rsidR="009E255E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especially decompensated cirrhosis,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are more prone to develop AKI than those without cirrhosis. The </w:t>
      </w:r>
      <w:bookmarkStart w:id="33" w:name="_Hlk1549923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hepatorenal syndrome </w:t>
      </w:r>
      <w:r w:rsidR="009E255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type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of AKI</w:t>
      </w:r>
      <w:r w:rsidR="00FB1C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(HRS–AKI)</w:t>
      </w:r>
      <w:bookmarkEnd w:id="33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 spectrum </w:t>
      </w:r>
      <w:r w:rsidR="009E255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disorder</w:t>
      </w:r>
      <w:r w:rsidR="009E255E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E255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prerenal </w:t>
      </w:r>
      <w:r w:rsidR="00FB1C4D" w:rsidRPr="00857B0F">
        <w:rPr>
          <w:rFonts w:ascii="Book Antiqua" w:hAnsi="Book Antiqua" w:cs="Times New Roman"/>
          <w:color w:val="000000" w:themeColor="text1"/>
          <w:sz w:val="24"/>
          <w:szCs w:val="24"/>
        </w:rPr>
        <w:t>chronic liver disease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</w:t>
      </w:r>
      <w:bookmarkStart w:id="34" w:name="_Hlk1550313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acute tubular necrosis </w:t>
      </w:r>
      <w:r w:rsidR="00B75F95" w:rsidRPr="00857B0F">
        <w:rPr>
          <w:rFonts w:ascii="Book Antiqua" w:hAnsi="Book Antiqua" w:cs="Times New Roman"/>
          <w:color w:val="000000" w:themeColor="text1"/>
          <w:sz w:val="24"/>
          <w:szCs w:val="24"/>
        </w:rPr>
        <w:t>(ATN)</w:t>
      </w:r>
      <w:bookmarkEnd w:id="34"/>
      <w:r w:rsidR="00B75F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are </w:t>
      </w:r>
      <w:r w:rsidR="00930AA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two most common causes of AKI in patients with </w:t>
      </w:r>
      <w:r w:rsidR="00FB1C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chronic liver disease and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cirrhosis. </w:t>
      </w:r>
      <w:r w:rsidR="00E64E94" w:rsidRPr="00857B0F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C33B3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ifferentiating these conditions is essential due to the </w:t>
      </w:r>
      <w:r w:rsidR="009E255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differences in </w:t>
      </w:r>
      <w:r w:rsidR="00C33B30" w:rsidRPr="00857B0F">
        <w:rPr>
          <w:rFonts w:ascii="Book Antiqua" w:hAnsi="Book Antiqua" w:cs="Times New Roman"/>
          <w:color w:val="000000" w:themeColor="text1"/>
          <w:sz w:val="24"/>
          <w:szCs w:val="24"/>
        </w:rPr>
        <w:t>treatment.</w:t>
      </w:r>
      <w:r w:rsidR="00B75F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Prerenal AKI, a more benign disorder, </w:t>
      </w:r>
      <w:r w:rsidR="00930AAF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responds</w:t>
      </w:r>
      <w:r w:rsidR="00B75F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well </w:t>
      </w:r>
      <w:r w:rsidR="00930AAF" w:rsidRPr="00857B0F">
        <w:rPr>
          <w:rFonts w:ascii="Book Antiqua" w:hAnsi="Book Antiqua" w:cs="Times New Roman"/>
          <w:color w:val="000000" w:themeColor="text1"/>
          <w:sz w:val="24"/>
          <w:szCs w:val="24"/>
        </w:rPr>
        <w:t>to</w:t>
      </w:r>
      <w:r w:rsidR="00B75F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plasma volume expansion</w:t>
      </w:r>
      <w:r w:rsidR="00930AAF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while</w:t>
      </w:r>
      <w:r w:rsidR="00B75F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ATN requires more specific renal support and </w:t>
      </w:r>
      <w:r w:rsidR="00930AA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="00B75F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associated with substantial mortality. </w:t>
      </w:r>
      <w:r w:rsidR="00FB1C4D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</w:t>
      </w:r>
      <w:r w:rsidR="00330470" w:rsidRPr="00857B0F">
        <w:rPr>
          <w:rFonts w:ascii="Book Antiqua" w:hAnsi="Book Antiqua" w:cs="Times New Roman"/>
          <w:color w:val="000000" w:themeColor="text1"/>
          <w:sz w:val="24"/>
          <w:szCs w:val="24"/>
        </w:rPr>
        <w:t>–</w:t>
      </w:r>
      <w:r w:rsidR="00FB1C4D"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</w:t>
      </w:r>
      <w:r w:rsidR="00B75F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</w:t>
      </w:r>
      <w:r w:rsidR="00143B9D"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B75F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facet of these two conditions</w:t>
      </w:r>
      <w:r w:rsidR="00143B9D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FB1C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which </w:t>
      </w:r>
      <w:r w:rsidR="00143B9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are </w:t>
      </w:r>
      <w:r w:rsidR="00FB1C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characterized by a dysregulation of </w:t>
      </w:r>
      <w:r w:rsidR="00143B9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FB1C4D" w:rsidRPr="00857B0F">
        <w:rPr>
          <w:rFonts w:ascii="Book Antiqua" w:hAnsi="Book Antiqua" w:cs="Times New Roman"/>
          <w:color w:val="000000" w:themeColor="text1"/>
          <w:sz w:val="24"/>
          <w:szCs w:val="24"/>
        </w:rPr>
        <w:t>immune response.</w:t>
      </w:r>
      <w:r w:rsidR="00C462E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Recently, there has been progress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in</w:t>
      </w:r>
      <w:r w:rsidR="00C462E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better defining this clinical entity</w:t>
      </w:r>
      <w:r w:rsidR="00143B9D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C462E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studies have begun to address </w:t>
      </w:r>
      <w:r w:rsidR="0084697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optimal </w:t>
      </w:r>
      <w:r w:rsidR="00C462EB" w:rsidRPr="00857B0F">
        <w:rPr>
          <w:rFonts w:ascii="Book Antiqua" w:hAnsi="Book Antiqua" w:cs="Times New Roman"/>
          <w:color w:val="000000" w:themeColor="text1"/>
          <w:sz w:val="24"/>
          <w:szCs w:val="24"/>
        </w:rPr>
        <w:t>care</w:t>
      </w:r>
      <w:r w:rsidR="0084697E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C462E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75F95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="00E64E9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present</w:t>
      </w:r>
      <w:r w:rsidR="00B75F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review </w:t>
      </w:r>
      <w:r w:rsidR="003B3F72" w:rsidRPr="00857B0F">
        <w:rPr>
          <w:rFonts w:ascii="Book Antiqua" w:hAnsi="Book Antiqua" w:cs="Times New Roman"/>
          <w:color w:val="000000" w:themeColor="text1"/>
          <w:sz w:val="24"/>
          <w:szCs w:val="24"/>
        </w:rPr>
        <w:t>synopsizes the current diagnos</w:t>
      </w:r>
      <w:r w:rsidR="007645A0" w:rsidRPr="00857B0F">
        <w:rPr>
          <w:rFonts w:ascii="Book Antiqua" w:hAnsi="Book Antiqua" w:cs="Times New Roman"/>
          <w:color w:val="000000" w:themeColor="text1"/>
          <w:sz w:val="24"/>
          <w:szCs w:val="24"/>
        </w:rPr>
        <w:t>tic</w:t>
      </w:r>
      <w:r w:rsidR="003B3F7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criteria</w:t>
      </w:r>
      <w:r w:rsidR="00B75F95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3B3F7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55E5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pathophysiology, and </w:t>
      </w:r>
      <w:r w:rsidR="003B3F7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treatment modalities </w:t>
      </w:r>
      <w:r w:rsidR="00755E5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HRS–AKI and </w:t>
      </w:r>
      <w:r w:rsidR="00EB4D5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 well as </w:t>
      </w:r>
      <w:r w:rsidR="00F41055"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 in other chronic liver disease</w:t>
      </w:r>
      <w:r w:rsidR="007645A0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F4105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755E53" w:rsidRPr="00857B0F">
        <w:rPr>
          <w:rFonts w:ascii="Book Antiqua" w:hAnsi="Book Antiqua" w:cs="Times New Roman"/>
          <w:color w:val="000000" w:themeColor="text1"/>
          <w:sz w:val="24"/>
          <w:szCs w:val="24"/>
        </w:rPr>
        <w:t>non</w:t>
      </w:r>
      <w:r w:rsidR="00FC700A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755E53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HRS–AKI</w:t>
      </w:r>
      <w:r w:rsidR="00F41055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755E5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so that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early recognition of HRS–AKI and </w:t>
      </w:r>
      <w:r w:rsidR="00F4105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appropriate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management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can be established.</w:t>
      </w:r>
    </w:p>
    <w:p w14:paraId="50D80AF2" w14:textId="0B28C347" w:rsidR="00331D45" w:rsidRPr="00857B0F" w:rsidRDefault="00331D45" w:rsidP="00857B0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FB45CB0" w14:textId="53E4C8CC" w:rsidR="00ED5B02" w:rsidRPr="00857B0F" w:rsidRDefault="00331D45" w:rsidP="00857B0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color w:val="000000" w:themeColor="text1"/>
          <w:sz w:val="24"/>
          <w:szCs w:val="24"/>
        </w:rPr>
        <w:t>Key words: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bookmarkStart w:id="35" w:name="OLE_LINK35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cute kidney injury;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cute-on-chronic liver failure;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C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hronic liver disease;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H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epatorenal syndrome;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lasma</w:t>
      </w:r>
      <w:r w:rsidR="00B47DB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perfusion and bilirubin adsorption and double plasma molecular absorption system;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F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ractionated plasma separation and adsorption;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M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olecular adsorbent recycling system;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ingle</w:t>
      </w:r>
      <w:r w:rsidR="00775C57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pass albumin dialysis</w:t>
      </w:r>
    </w:p>
    <w:bookmarkEnd w:id="35"/>
    <w:p w14:paraId="0AF8208A" w14:textId="6C050D38" w:rsidR="00331D45" w:rsidRPr="00857B0F" w:rsidRDefault="00331D45" w:rsidP="00857B0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67393324" w14:textId="48689AA1" w:rsidR="00331D45" w:rsidRPr="00857B0F" w:rsidRDefault="00331D45" w:rsidP="00857B0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</w:pPr>
      <w:bookmarkStart w:id="36" w:name="OLE_LINK36"/>
      <w:r w:rsidRPr="00857B0F">
        <w:rPr>
          <w:rFonts w:ascii="Book Antiqua" w:hAnsi="Book Antiqua" w:cs="Times New Roman"/>
          <w:b/>
          <w:color w:val="000000" w:themeColor="text1"/>
          <w:sz w:val="24"/>
          <w:szCs w:val="24"/>
          <w:lang w:val="en-GB"/>
        </w:rPr>
        <w:t xml:space="preserve">© </w:t>
      </w:r>
      <w:r w:rsidRPr="00857B0F">
        <w:rPr>
          <w:rFonts w:ascii="Book Antiqua" w:hAnsi="Book Antiqua" w:cs="Times New Roman"/>
          <w:b/>
          <w:color w:val="000000" w:themeColor="text1"/>
          <w:sz w:val="24"/>
          <w:szCs w:val="24"/>
          <w:lang w:val="fr-FR"/>
        </w:rPr>
        <w:t xml:space="preserve">The </w:t>
      </w:r>
      <w:proofErr w:type="spellStart"/>
      <w:r w:rsidRPr="00857B0F">
        <w:rPr>
          <w:rFonts w:ascii="Book Antiqua" w:hAnsi="Book Antiqua" w:cs="Times New Roman"/>
          <w:b/>
          <w:color w:val="000000" w:themeColor="text1"/>
          <w:sz w:val="24"/>
          <w:szCs w:val="24"/>
          <w:lang w:val="fr-FR"/>
        </w:rPr>
        <w:t>Author</w:t>
      </w:r>
      <w:proofErr w:type="spellEnd"/>
      <w:r w:rsidRPr="00857B0F">
        <w:rPr>
          <w:rFonts w:ascii="Book Antiqua" w:hAnsi="Book Antiqua" w:cs="Times New Roman"/>
          <w:b/>
          <w:color w:val="000000" w:themeColor="text1"/>
          <w:sz w:val="24"/>
          <w:szCs w:val="24"/>
          <w:lang w:val="fr-FR"/>
        </w:rPr>
        <w:t>(s) 2019.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  <w:lang w:val="fr-FR"/>
        </w:rPr>
        <w:t>Published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  <w:lang w:val="fr-FR"/>
        </w:rPr>
        <w:t xml:space="preserve"> by 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  <w:lang w:val="en-GB"/>
        </w:rPr>
        <w:t>Baishideng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  <w:lang w:val="en-GB"/>
        </w:rPr>
        <w:t xml:space="preserve"> Publishing Group Inc.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lang w:val="fr-FR"/>
        </w:rPr>
        <w:t xml:space="preserve">All 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  <w:lang w:val="fr-FR"/>
        </w:rPr>
        <w:t>rights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  <w:lang w:val="fr-FR"/>
        </w:rPr>
        <w:t>reserved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  <w:lang w:val="fr-FR"/>
        </w:rPr>
        <w:t>.</w:t>
      </w:r>
    </w:p>
    <w:bookmarkEnd w:id="36"/>
    <w:p w14:paraId="05D473F7" w14:textId="77777777" w:rsidR="00325EA5" w:rsidRPr="00857B0F" w:rsidRDefault="00325EA5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1C6009F9" w14:textId="7000EFB2" w:rsidR="00393542" w:rsidRPr="00857B0F" w:rsidRDefault="00992C08" w:rsidP="00857B0F">
      <w:pPr>
        <w:spacing w:after="0" w:line="360" w:lineRule="auto"/>
        <w:ind w:right="0"/>
        <w:jc w:val="both"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  <w:bookmarkStart w:id="37" w:name="OLE_LINK19"/>
      <w:bookmarkStart w:id="38" w:name="OLE_LINK20"/>
      <w:bookmarkStart w:id="39" w:name="_Hlk5627428"/>
      <w:r w:rsidRPr="00857B0F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  <w:t>Core tip</w:t>
      </w:r>
      <w:r w:rsidRPr="00857B0F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  <w:lang w:eastAsia="zh-CN"/>
        </w:rPr>
        <w:t>:</w:t>
      </w:r>
      <w:bookmarkEnd w:id="37"/>
      <w:bookmarkEnd w:id="38"/>
      <w:r w:rsidRPr="00857B0F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Acute kidney injury following advanced liver disease is a very common syndrome in clinical practice. </w:t>
      </w:r>
      <w:r w:rsidRPr="00857B0F">
        <w:rPr>
          <w:rFonts w:ascii="Book Antiqua" w:eastAsia="DengXian" w:hAnsi="Book Antiqua" w:cs="Arial"/>
          <w:color w:val="000000" w:themeColor="text1"/>
          <w:sz w:val="24"/>
          <w:szCs w:val="24"/>
        </w:rPr>
        <w:t xml:space="preserve">Recent evidence </w:t>
      </w:r>
      <w:r w:rsidR="00EB4D52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from </w:t>
      </w:r>
      <w:r w:rsidRPr="00857B0F">
        <w:rPr>
          <w:rFonts w:ascii="Book Antiqua" w:hAnsi="Book Antiqua" w:cs="Arial"/>
          <w:color w:val="000000" w:themeColor="text1"/>
          <w:sz w:val="24"/>
          <w:szCs w:val="24"/>
        </w:rPr>
        <w:t>both</w:t>
      </w:r>
      <w:r w:rsidR="00383224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basic </w:t>
      </w:r>
      <w:r w:rsidR="00EB4D52" w:rsidRPr="00857B0F">
        <w:rPr>
          <w:rFonts w:ascii="Book Antiqua" w:hAnsi="Book Antiqua" w:cs="Arial"/>
          <w:color w:val="000000" w:themeColor="text1"/>
          <w:sz w:val="24"/>
          <w:szCs w:val="24"/>
        </w:rPr>
        <w:t>research</w:t>
      </w:r>
      <w:r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383224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on pathophysiology </w:t>
      </w:r>
      <w:r w:rsidRPr="00857B0F">
        <w:rPr>
          <w:rFonts w:ascii="Book Antiqua" w:hAnsi="Book Antiqua" w:cs="Arial"/>
          <w:color w:val="000000" w:themeColor="text1"/>
          <w:sz w:val="24"/>
          <w:szCs w:val="24"/>
        </w:rPr>
        <w:t>and clinical stud</w:t>
      </w:r>
      <w:r w:rsidR="00383224" w:rsidRPr="00857B0F">
        <w:rPr>
          <w:rFonts w:ascii="Book Antiqua" w:hAnsi="Book Antiqua" w:cs="Arial"/>
          <w:color w:val="000000" w:themeColor="text1"/>
          <w:sz w:val="24"/>
          <w:szCs w:val="24"/>
        </w:rPr>
        <w:t>ies</w:t>
      </w:r>
      <w:r w:rsidRPr="00857B0F">
        <w:rPr>
          <w:rFonts w:ascii="Book Antiqua" w:eastAsia="DengXian" w:hAnsi="Book Antiqua" w:cs="Arial"/>
          <w:color w:val="000000" w:themeColor="text1"/>
          <w:sz w:val="24"/>
          <w:szCs w:val="24"/>
        </w:rPr>
        <w:t xml:space="preserve"> has revealed</w:t>
      </w:r>
      <w:r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a complex </w:t>
      </w:r>
      <w:r w:rsidRPr="00857B0F">
        <w:rPr>
          <w:rFonts w:ascii="Book Antiqua" w:hAnsi="Book Antiqua" w:cs="Arial"/>
          <w:color w:val="000000" w:themeColor="text1"/>
          <w:sz w:val="24"/>
          <w:szCs w:val="24"/>
        </w:rPr>
        <w:lastRenderedPageBreak/>
        <w:t>association between</w:t>
      </w:r>
      <w:r w:rsidRPr="00857B0F">
        <w:rPr>
          <w:rFonts w:ascii="Book Antiqua" w:eastAsia="DengXian" w:hAnsi="Book Antiqua" w:cs="Arial"/>
          <w:color w:val="000000" w:themeColor="text1"/>
          <w:sz w:val="24"/>
          <w:szCs w:val="24"/>
        </w:rPr>
        <w:t xml:space="preserve"> the</w:t>
      </w:r>
      <w:r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liver and kidney </w:t>
      </w:r>
      <w:r w:rsidR="00383224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through </w:t>
      </w:r>
      <w:r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the </w:t>
      </w:r>
      <w:r w:rsidR="00383224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vascular </w:t>
      </w:r>
      <w:r w:rsidRPr="00857B0F">
        <w:rPr>
          <w:rFonts w:ascii="Book Antiqua" w:hAnsi="Book Antiqua" w:cs="Arial"/>
          <w:color w:val="000000" w:themeColor="text1"/>
          <w:sz w:val="24"/>
          <w:szCs w:val="24"/>
        </w:rPr>
        <w:t>microenvironment and related</w:t>
      </w:r>
      <w:r w:rsidRPr="00857B0F">
        <w:rPr>
          <w:rFonts w:ascii="Book Antiqua" w:eastAsia="DengXian" w:hAnsi="Book Antiqua" w:cs="Arial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immune mediators. </w:t>
      </w:r>
      <w:r w:rsidR="0066310A" w:rsidRPr="00857B0F">
        <w:rPr>
          <w:rFonts w:ascii="Book Antiqua" w:hAnsi="Book Antiqua" w:cs="Arial"/>
          <w:color w:val="000000" w:themeColor="text1"/>
          <w:sz w:val="24"/>
          <w:szCs w:val="24"/>
        </w:rPr>
        <w:t>These connections</w:t>
      </w:r>
      <w:r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may play roles </w:t>
      </w:r>
      <w:r w:rsidRPr="00857B0F">
        <w:rPr>
          <w:rFonts w:ascii="Book Antiqua" w:eastAsia="DengXian" w:hAnsi="Book Antiqua" w:cs="Arial"/>
          <w:color w:val="000000" w:themeColor="text1"/>
          <w:sz w:val="24"/>
          <w:szCs w:val="24"/>
        </w:rPr>
        <w:t>in</w:t>
      </w:r>
      <w:r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310A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promising </w:t>
      </w:r>
      <w:r w:rsidR="00EB4D52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new </w:t>
      </w:r>
      <w:r w:rsidR="0066310A" w:rsidRPr="00857B0F">
        <w:rPr>
          <w:rFonts w:ascii="Book Antiqua" w:hAnsi="Book Antiqua" w:cs="Arial"/>
          <w:color w:val="000000" w:themeColor="text1"/>
          <w:sz w:val="24"/>
          <w:szCs w:val="24"/>
        </w:rPr>
        <w:t>treatment</w:t>
      </w:r>
      <w:r w:rsidR="00EB4D52" w:rsidRPr="00857B0F">
        <w:rPr>
          <w:rFonts w:ascii="Book Antiqua" w:hAnsi="Book Antiqua" w:cs="Arial"/>
          <w:color w:val="000000" w:themeColor="text1"/>
          <w:sz w:val="24"/>
          <w:szCs w:val="24"/>
        </w:rPr>
        <w:t>s</w:t>
      </w:r>
      <w:r w:rsidR="0066310A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of acute kidney injury </w:t>
      </w:r>
      <w:r w:rsidR="00383224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on top of </w:t>
      </w:r>
      <w:r w:rsidR="0066310A" w:rsidRPr="00857B0F">
        <w:rPr>
          <w:rFonts w:ascii="Book Antiqua" w:hAnsi="Book Antiqua" w:cs="Arial"/>
          <w:color w:val="000000" w:themeColor="text1"/>
          <w:sz w:val="24"/>
          <w:szCs w:val="24"/>
        </w:rPr>
        <w:t>chronic liver disease</w:t>
      </w:r>
      <w:r w:rsidR="0066310A" w:rsidRPr="00857B0F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83224" w:rsidRPr="00857B0F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</w:rPr>
        <w:t>Furthermore,</w:t>
      </w:r>
      <w:r w:rsidR="0066310A" w:rsidRPr="00857B0F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</w:rPr>
        <w:t xml:space="preserve"> non-cell-based liver support systems have </w:t>
      </w:r>
      <w:r w:rsidR="00EB4D52" w:rsidRPr="00857B0F">
        <w:rPr>
          <w:rFonts w:ascii="Book Antiqua" w:eastAsia="Times New Roman" w:hAnsi="Book Antiqua" w:cs="Arial"/>
          <w:color w:val="000000" w:themeColor="text1"/>
          <w:sz w:val="24"/>
          <w:szCs w:val="24"/>
          <w:shd w:val="clear" w:color="auto" w:fill="FFFFFF"/>
        </w:rPr>
        <w:t>yielded</w:t>
      </w:r>
      <w:r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310A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promising preliminary data </w:t>
      </w:r>
      <w:r w:rsidR="00383224" w:rsidRPr="00857B0F">
        <w:rPr>
          <w:rFonts w:ascii="Book Antiqua" w:hAnsi="Book Antiqua" w:cs="Arial"/>
          <w:color w:val="000000" w:themeColor="text1"/>
          <w:sz w:val="24"/>
          <w:szCs w:val="24"/>
        </w:rPr>
        <w:t>on the</w:t>
      </w:r>
      <w:r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310A" w:rsidRPr="00857B0F">
        <w:rPr>
          <w:rFonts w:ascii="Book Antiqua" w:hAnsi="Book Antiqua" w:cs="Arial"/>
          <w:color w:val="000000" w:themeColor="text1"/>
          <w:sz w:val="24"/>
          <w:szCs w:val="24"/>
        </w:rPr>
        <w:t>attenuat</w:t>
      </w:r>
      <w:r w:rsidR="00383224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ion </w:t>
      </w:r>
      <w:r w:rsidR="00EB4D52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of </w:t>
      </w:r>
      <w:r w:rsidR="0066310A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the mortality rate of these </w:t>
      </w:r>
      <w:r w:rsidR="00383224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conditions of </w:t>
      </w:r>
      <w:r w:rsidR="0066310A" w:rsidRPr="00857B0F">
        <w:rPr>
          <w:rFonts w:ascii="Book Antiqua" w:hAnsi="Book Antiqua" w:cs="Arial"/>
          <w:color w:val="000000" w:themeColor="text1"/>
          <w:sz w:val="24"/>
          <w:szCs w:val="24"/>
        </w:rPr>
        <w:t>dual organ failure.</w:t>
      </w:r>
      <w:r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</w:p>
    <w:bookmarkEnd w:id="39"/>
    <w:p w14:paraId="43DC5701" w14:textId="77777777" w:rsidR="001F7C11" w:rsidRPr="00857B0F" w:rsidRDefault="001F7C11" w:rsidP="00857B0F">
      <w:pPr>
        <w:spacing w:after="0" w:line="360" w:lineRule="auto"/>
        <w:ind w:right="0"/>
        <w:jc w:val="both"/>
        <w:rPr>
          <w:rFonts w:ascii="Book Antiqua" w:hAnsi="Book Antiqua" w:cs="Times New Roman"/>
          <w:iCs/>
          <w:color w:val="000000" w:themeColor="text1"/>
          <w:sz w:val="24"/>
          <w:szCs w:val="24"/>
        </w:rPr>
      </w:pPr>
    </w:p>
    <w:p w14:paraId="7702A218" w14:textId="036962D2" w:rsidR="001F7C11" w:rsidRPr="00857B0F" w:rsidRDefault="001F7C11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Chancharoenthana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W, 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Leelahavanichkul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A. Acute kidney injury spectrum in patients with chronic liver disease: Where do we stand? </w:t>
      </w:r>
      <w:r w:rsidRPr="00857B0F">
        <w:rPr>
          <w:rFonts w:ascii="Book Antiqua" w:eastAsia="Times New Roman" w:hAnsi="Book Antiqua" w:cs="SimSun"/>
          <w:bCs/>
          <w:i/>
          <w:iCs/>
          <w:color w:val="000000" w:themeColor="text1"/>
          <w:sz w:val="24"/>
          <w:szCs w:val="24"/>
        </w:rPr>
        <w:t xml:space="preserve">World J Gastroenterol </w:t>
      </w:r>
      <w:r w:rsidRPr="00857B0F">
        <w:rPr>
          <w:rFonts w:ascii="Book Antiqua" w:eastAsia="Times New Roman" w:hAnsi="Book Antiqua" w:cs="SimSun"/>
          <w:bCs/>
          <w:color w:val="000000" w:themeColor="text1"/>
          <w:sz w:val="24"/>
          <w:szCs w:val="24"/>
        </w:rPr>
        <w:t>2019; In press</w:t>
      </w:r>
    </w:p>
    <w:p w14:paraId="25914211" w14:textId="77777777" w:rsidR="00331D45" w:rsidRPr="00857B0F" w:rsidRDefault="00331D45" w:rsidP="00857B0F">
      <w:pPr>
        <w:spacing w:after="0" w:line="360" w:lineRule="auto"/>
        <w:ind w:right="0"/>
        <w:jc w:val="both"/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</w:pPr>
    </w:p>
    <w:p w14:paraId="15FD9431" w14:textId="1837890C" w:rsidR="00E259A8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br w:type="page"/>
      </w:r>
    </w:p>
    <w:p w14:paraId="3C2AE9E0" w14:textId="77777777" w:rsidR="00DB1530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lastRenderedPageBreak/>
        <w:t>I</w:t>
      </w:r>
      <w:r w:rsidR="00A92934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NTRODUCTION</w:t>
      </w:r>
    </w:p>
    <w:p w14:paraId="5E8A459B" w14:textId="7289AFD6" w:rsidR="000859E8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Acute kidney injury (AKI) </w:t>
      </w:r>
      <w:r w:rsidR="00553681" w:rsidRPr="00857B0F">
        <w:rPr>
          <w:rFonts w:ascii="Book Antiqua" w:hAnsi="Book Antiqua" w:cs="Times New Roman"/>
          <w:color w:val="000000" w:themeColor="text1"/>
          <w:sz w:val="24"/>
          <w:szCs w:val="24"/>
        </w:rPr>
        <w:t>superimposed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B4D5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 </w:t>
      </w:r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chronic liver disease and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cirrhosis</w:t>
      </w:r>
      <w:r w:rsidR="00E951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5368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common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and consists</w:t>
      </w:r>
      <w:r w:rsidR="00E951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varying phenotypes.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 </w:t>
      </w:r>
      <w:r w:rsidR="00E951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Prerenal </w:t>
      </w:r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renal dysfunction</w:t>
      </w:r>
      <w:r w:rsidR="00E951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944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caused by </w:t>
      </w:r>
      <w:r w:rsidR="00E951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severe hypoalbuminemia is the most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common</w:t>
      </w:r>
      <w:r w:rsidR="00E951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clinical syndrome in patients with advanced liver disease. Although prerenal azotemia seems </w:t>
      </w:r>
      <w:r w:rsidR="00B944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be </w:t>
      </w:r>
      <w:r w:rsidR="00E951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first phase of </w:t>
      </w:r>
      <w:r w:rsidR="00B944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</w:t>
      </w:r>
      <w:r w:rsidR="00E951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it is difficult to differentiate from </w:t>
      </w:r>
      <w:bookmarkStart w:id="40" w:name="_Hlk1552198"/>
      <w:r w:rsidR="00E951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hepatorenal syndrome (HRS) </w:t>
      </w:r>
      <w:bookmarkEnd w:id="40"/>
      <w:r w:rsidR="00E951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acute tubular necrosis (ATN). </w:t>
      </w:r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>O</w:t>
      </w:r>
      <w:r w:rsidR="00E951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nce the onset of AKI </w:t>
      </w:r>
      <w:r w:rsidR="00B944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occurs</w:t>
      </w:r>
      <w:r w:rsidR="00D2660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chronic liver disease</w:t>
      </w:r>
      <w:r w:rsidR="00E951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 consequence of its complications </w:t>
      </w:r>
      <w:r w:rsidR="00B944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="00EB4D52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 increased</w:t>
      </w:r>
      <w:r w:rsidR="00264BF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95116" w:rsidRPr="00857B0F">
        <w:rPr>
          <w:rFonts w:ascii="Book Antiqua" w:hAnsi="Book Antiqua" w:cs="Times New Roman"/>
          <w:color w:val="000000" w:themeColor="text1"/>
          <w:sz w:val="24"/>
          <w:szCs w:val="24"/>
        </w:rPr>
        <w:t>morbidity</w:t>
      </w:r>
      <w:r w:rsidR="001C012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mortality</w:t>
      </w:r>
      <w:r w:rsidR="00264BF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rate</w:t>
      </w:r>
      <w:r w:rsidR="001C012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Accordingly, the </w:t>
      </w:r>
      <w:r w:rsidR="00264BF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characteristics </w:t>
      </w:r>
      <w:r w:rsidR="00593C2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1C0126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renal dysfunction</w:t>
      </w:r>
      <w:r w:rsidR="00264BF8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1C012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</w:t>
      </w:r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>both noncirrhotic and chronic liver diseases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1C012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93C2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such </w:t>
      </w:r>
      <w:r w:rsidR="001C0126" w:rsidRPr="00857B0F">
        <w:rPr>
          <w:rFonts w:ascii="Book Antiqua" w:hAnsi="Book Antiqua" w:cs="Times New Roman"/>
          <w:color w:val="000000" w:themeColor="text1"/>
          <w:sz w:val="24"/>
          <w:szCs w:val="24"/>
        </w:rPr>
        <w:t>as prerenal</w:t>
      </w:r>
      <w:r w:rsidR="00593C2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C0126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1C0126" w:rsidRPr="00857B0F">
        <w:rPr>
          <w:rFonts w:ascii="Book Antiqua" w:hAnsi="Book Antiqua" w:cs="Times New Roman"/>
          <w:color w:val="000000" w:themeColor="text1"/>
          <w:sz w:val="24"/>
          <w:szCs w:val="24"/>
        </w:rPr>
        <w:t>ATN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, require </w:t>
      </w:r>
      <w:r w:rsidR="001C0126" w:rsidRPr="00857B0F">
        <w:rPr>
          <w:rFonts w:ascii="Book Antiqua" w:hAnsi="Book Antiqua" w:cs="Times New Roman"/>
          <w:color w:val="000000" w:themeColor="text1"/>
          <w:sz w:val="24"/>
          <w:szCs w:val="24"/>
        </w:rPr>
        <w:t>not only earlier recognition but also</w:t>
      </w:r>
      <w:r w:rsidR="00264BF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C012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precise diagnosis </w:t>
      </w:r>
      <w:r w:rsidR="00264BF8" w:rsidRPr="00857B0F">
        <w:rPr>
          <w:rFonts w:ascii="Book Antiqua" w:hAnsi="Book Antiqua" w:cs="Times New Roman"/>
          <w:color w:val="000000" w:themeColor="text1"/>
          <w:sz w:val="24"/>
          <w:szCs w:val="24"/>
        </w:rPr>
        <w:t>with</w:t>
      </w:r>
      <w:r w:rsidR="001C012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optimal management. Recently, there </w:t>
      </w:r>
      <w:r w:rsidR="00593C2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have been </w:t>
      </w:r>
      <w:r w:rsidR="00EB4D5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great </w:t>
      </w:r>
      <w:r w:rsidR="00593C2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advances, including </w:t>
      </w:r>
      <w:r w:rsidR="00EB4D5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593C2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classification, nomenclature, and pathophysiology, </w:t>
      </w:r>
      <w:r w:rsidR="001C012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593C2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identifying </w:t>
      </w:r>
      <w:r w:rsidR="001C012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593C2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connection between </w:t>
      </w:r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chronic liver disease </w:t>
      </w:r>
      <w:r w:rsidR="00593C21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and</w:t>
      </w:r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43E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acute renal dysfunction in patients with cirrhosis. </w:t>
      </w:r>
      <w:bookmarkStart w:id="41" w:name="_Hlk1552676"/>
      <w:r w:rsidR="004D1B95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Indeed, a</w:t>
      </w:r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>cute-on-chronic liver failure (ACLF)</w:t>
      </w:r>
      <w:r w:rsidR="004D1B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B4D52" w:rsidRPr="00857B0F">
        <w:rPr>
          <w:rFonts w:ascii="Book Antiqua" w:hAnsi="Book Antiqua" w:cs="Times New Roman"/>
          <w:color w:val="000000" w:themeColor="text1"/>
          <w:sz w:val="24"/>
          <w:szCs w:val="24"/>
        </w:rPr>
        <w:t>was</w:t>
      </w:r>
      <w:r w:rsidR="004D1B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first</w:t>
      </w:r>
      <w:r w:rsidR="004D1B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recognized in the early 2000s as a</w:t>
      </w:r>
      <w:bookmarkEnd w:id="41"/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new </w:t>
      </w:r>
      <w:r w:rsidR="00593C2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classification </w:t>
      </w:r>
      <w:r w:rsidR="004D1B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</w:t>
      </w:r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represent</w:t>
      </w:r>
      <w:r w:rsidR="004D1B95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D1B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distinct </w:t>
      </w:r>
      <w:r w:rsidR="004D1B95" w:rsidRPr="00857B0F">
        <w:rPr>
          <w:rFonts w:ascii="Book Antiqua" w:hAnsi="Book Antiqua" w:cs="Times New Roman"/>
          <w:color w:val="000000" w:themeColor="text1"/>
          <w:sz w:val="24"/>
          <w:szCs w:val="24"/>
        </w:rPr>
        <w:t>characteristics of</w:t>
      </w:r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chronic liver failure </w:t>
      </w:r>
      <w:r w:rsidR="004D1B95" w:rsidRP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>or decompensated cirrhosis</w:t>
      </w:r>
      <w:r w:rsidR="004D1B95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D1B95" w:rsidRPr="00857B0F">
        <w:rPr>
          <w:rFonts w:ascii="Book Antiqua" w:hAnsi="Book Antiqua" w:cs="Times New Roman"/>
          <w:color w:val="000000" w:themeColor="text1"/>
          <w:sz w:val="24"/>
          <w:szCs w:val="24"/>
        </w:rPr>
        <w:t>with rapid deterioration</w:t>
      </w:r>
      <w:r w:rsidR="0074526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leading </w:t>
      </w:r>
      <w:r w:rsidR="004D1B95" w:rsidRPr="00857B0F">
        <w:rPr>
          <w:rFonts w:ascii="Book Antiqua" w:hAnsi="Book Antiqua" w:cs="Times New Roman"/>
          <w:color w:val="000000" w:themeColor="text1"/>
          <w:sz w:val="24"/>
          <w:szCs w:val="24"/>
        </w:rPr>
        <w:t>to hepatic and</w:t>
      </w:r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extrahepatic multiorgan </w:t>
      </w:r>
      <w:proofErr w:type="gramStart"/>
      <w:r w:rsidR="00DD7C71" w:rsidRPr="00857B0F">
        <w:rPr>
          <w:rFonts w:ascii="Book Antiqua" w:hAnsi="Book Antiqua" w:cs="Times New Roman"/>
          <w:color w:val="000000" w:themeColor="text1"/>
          <w:sz w:val="24"/>
          <w:szCs w:val="24"/>
        </w:rPr>
        <w:t>failure</w:t>
      </w:r>
      <w:r w:rsidR="008C707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475CDE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</w:t>
      </w:r>
      <w:r w:rsidR="00484BF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,2</w:t>
      </w:r>
      <w:r w:rsidR="008C707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8C707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475CD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Since then, many efforts </w:t>
      </w:r>
      <w:r w:rsidR="0074526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475CD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natural history and pathophysiology </w:t>
      </w:r>
      <w:r w:rsidR="0074526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have been </w:t>
      </w:r>
      <w:proofErr w:type="gramStart"/>
      <w:r w:rsidR="00745266" w:rsidRPr="00857B0F">
        <w:rPr>
          <w:rFonts w:ascii="Book Antiqua" w:hAnsi="Book Antiqua" w:cs="Times New Roman"/>
          <w:color w:val="000000" w:themeColor="text1"/>
          <w:sz w:val="24"/>
          <w:szCs w:val="24"/>
        </w:rPr>
        <w:t>made</w:t>
      </w:r>
      <w:r w:rsidR="00484BF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484BF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3]</w:t>
      </w:r>
      <w:r w:rsidR="00745266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484BF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45266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484BF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ubstantial </w:t>
      </w:r>
      <w:r w:rsidR="009D14D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advancements have been made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not only </w:t>
      </w:r>
      <w:r w:rsidR="00484BF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the field of hepatology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but also </w:t>
      </w:r>
      <w:r w:rsidR="0074526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 understand</w:t>
      </w:r>
      <w:r w:rsidR="00745266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ing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84BF8" w:rsidRPr="00857B0F">
        <w:rPr>
          <w:rFonts w:ascii="Book Antiqua" w:hAnsi="Book Antiqua" w:cs="Times New Roman"/>
          <w:color w:val="000000" w:themeColor="text1"/>
          <w:sz w:val="24"/>
          <w:szCs w:val="24"/>
        </w:rPr>
        <w:t>o</w:t>
      </w:r>
      <w:r w:rsidR="00745266" w:rsidRPr="00857B0F">
        <w:rPr>
          <w:rFonts w:ascii="Book Antiqua" w:hAnsi="Book Antiqua" w:cs="Times New Roman"/>
          <w:color w:val="000000" w:themeColor="text1"/>
          <w:sz w:val="24"/>
          <w:szCs w:val="24"/>
        </w:rPr>
        <w:t>f</w:t>
      </w:r>
      <w:r w:rsidR="00484BF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 significance of renal dysfunction in chronic liver disease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B3449" w:rsidRPr="00857B0F">
        <w:rPr>
          <w:rFonts w:ascii="Book Antiqua" w:hAnsi="Book Antiqua" w:cs="Times New Roman"/>
          <w:color w:val="000000" w:themeColor="text1"/>
          <w:sz w:val="24"/>
          <w:szCs w:val="24"/>
        </w:rPr>
        <w:t>as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suggested</w:t>
      </w:r>
      <w:r w:rsidR="00743E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B344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by the international guideline </w:t>
      </w:r>
      <w:r w:rsidR="00743E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all acute renal dysfunction in patients with cirrhosis </w:t>
      </w:r>
      <w:r w:rsidR="001B344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requires </w:t>
      </w:r>
      <w:r w:rsidR="009D14D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same </w:t>
      </w:r>
      <w:r w:rsidR="001B344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clinician attention as </w:t>
      </w:r>
      <w:proofErr w:type="gramStart"/>
      <w:r w:rsidR="00B76F05"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</w:t>
      </w:r>
      <w:r w:rsidR="00BB317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8F4EFC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4</w:t>
      </w:r>
      <w:r w:rsidR="00BB317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743E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484BF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14:paraId="48150BA4" w14:textId="71F17334" w:rsidR="00743EEE" w:rsidRPr="00857B0F" w:rsidRDefault="00992C08" w:rsidP="00857B0F">
      <w:pPr>
        <w:spacing w:after="0" w:line="360" w:lineRule="auto"/>
        <w:ind w:right="0" w:firstLineChars="100" w:firstLine="24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Since the first description by Hecker and Sherlock in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 the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1960s, r</w:t>
      </w:r>
      <w:r w:rsidR="009A42E6" w:rsidRPr="00857B0F">
        <w:rPr>
          <w:rFonts w:ascii="Book Antiqua" w:hAnsi="Book Antiqua" w:cs="Times New Roman"/>
          <w:color w:val="000000" w:themeColor="text1"/>
          <w:sz w:val="24"/>
          <w:szCs w:val="24"/>
        </w:rPr>
        <w:t>enal dysfunction</w:t>
      </w:r>
      <w:r w:rsidR="00533A2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patients with ascites and advanced cirrhosis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has </w:t>
      </w:r>
      <w:r w:rsidR="00533A2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typically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been </w:t>
      </w:r>
      <w:r w:rsidR="00533A2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called </w:t>
      </w:r>
      <w:proofErr w:type="gramStart"/>
      <w:r w:rsidR="00533A26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</w:t>
      </w:r>
      <w:r w:rsidR="00533A26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9A42E6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2</w:t>
      </w:r>
      <w:r w:rsidR="00533A26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, which</w:t>
      </w:r>
      <w:r w:rsidR="00D75AC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5619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refers to a syndrome of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decreased </w:t>
      </w:r>
      <w:r w:rsidR="00A5619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renal function mainly resulting from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A5619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systemic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hemodynamic</w:t>
      </w:r>
      <w:r w:rsidR="00A5619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effects of advanced portal hypertension. How</w:t>
      </w:r>
      <w:r w:rsidR="0067059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ever, advanced chronic liver disease can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impact</w:t>
      </w:r>
      <w:r w:rsidR="0067059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renal function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a </w:t>
      </w:r>
      <w:r w:rsidR="0067059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wide range of complications, including bile acid nephropathy, </w:t>
      </w:r>
      <w:r w:rsidR="00A2732A" w:rsidRPr="00857B0F">
        <w:rPr>
          <w:rFonts w:ascii="Book Antiqua" w:hAnsi="Book Antiqua" w:cs="Times New Roman"/>
          <w:color w:val="000000" w:themeColor="text1"/>
          <w:sz w:val="24"/>
          <w:szCs w:val="24"/>
        </w:rPr>
        <w:t>coagulopathy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-</w:t>
      </w:r>
      <w:r w:rsidR="00A2732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induced </w:t>
      </w:r>
      <w:r w:rsidR="008F0F6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bleeding from </w:t>
      </w:r>
      <w:r w:rsidR="00670591" w:rsidRPr="00857B0F">
        <w:rPr>
          <w:rFonts w:ascii="Book Antiqua" w:hAnsi="Book Antiqua" w:cs="Times New Roman"/>
          <w:color w:val="000000" w:themeColor="text1"/>
          <w:sz w:val="24"/>
          <w:szCs w:val="24"/>
        </w:rPr>
        <w:t>ischemic ATN, related</w:t>
      </w:r>
      <w:r w:rsidR="008F0F6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7059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glomerular </w:t>
      </w:r>
      <w:r w:rsidR="00670591" w:rsidRPr="00857B0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diseases 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670591" w:rsidRPr="00857B0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e.g</w:t>
      </w:r>
      <w:r w:rsidR="00670591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8F0F6D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67059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26F18" w:rsidRPr="00857B0F">
        <w:rPr>
          <w:rFonts w:ascii="Book Antiqua" w:hAnsi="Book Antiqua" w:cs="Times New Roman"/>
          <w:color w:val="000000" w:themeColor="text1"/>
          <w:sz w:val="24"/>
          <w:szCs w:val="24"/>
        </w:rPr>
        <w:t>immunogl</w:t>
      </w:r>
      <w:r w:rsidR="00F03823" w:rsidRPr="00857B0F">
        <w:rPr>
          <w:rFonts w:ascii="Book Antiqua" w:hAnsi="Book Antiqua" w:cs="Times New Roman"/>
          <w:color w:val="000000" w:themeColor="text1"/>
          <w:sz w:val="24"/>
          <w:szCs w:val="24"/>
        </w:rPr>
        <w:t>o</w:t>
      </w:r>
      <w:r w:rsidR="00C26F18" w:rsidRPr="00857B0F">
        <w:rPr>
          <w:rFonts w:ascii="Book Antiqua" w:hAnsi="Book Antiqua" w:cs="Times New Roman"/>
          <w:color w:val="000000" w:themeColor="text1"/>
          <w:sz w:val="24"/>
          <w:szCs w:val="24"/>
        </w:rPr>
        <w:t>bulin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C26F1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67059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nephropathy, hepatitis B-related glomerulonephritis, hepatitis</w:t>
      </w:r>
      <w:r w:rsidR="008F0F6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70591" w:rsidRPr="00857B0F">
        <w:rPr>
          <w:rFonts w:ascii="Book Antiqua" w:hAnsi="Book Antiqua" w:cs="Times New Roman"/>
          <w:color w:val="000000" w:themeColor="text1"/>
          <w:sz w:val="24"/>
          <w:szCs w:val="24"/>
        </w:rPr>
        <w:t>C</w:t>
      </w:r>
      <w:r w:rsidR="008F0F6D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670591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related</w:t>
      </w:r>
      <w:r w:rsidR="008F0F6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7059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glomerulonephritis, cryoglobulinemia, </w:t>
      </w:r>
      <w:bookmarkStart w:id="42" w:name="_Hlk1553655"/>
      <w:r w:rsidR="00672248" w:rsidRPr="00857B0F">
        <w:rPr>
          <w:rFonts w:ascii="Book Antiqua" w:hAnsi="Book Antiqua" w:cs="Times New Roman"/>
          <w:color w:val="000000" w:themeColor="text1"/>
          <w:sz w:val="24"/>
          <w:szCs w:val="24"/>
        </w:rPr>
        <w:t>membranoproliferative glomerulonephritis</w:t>
      </w:r>
      <w:bookmarkEnd w:id="42"/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670591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and other comorbid disease</w:t>
      </w:r>
      <w:r w:rsidR="008F0F6D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67059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such as inherited cystic diseases.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Herein, </w:t>
      </w:r>
      <w:r w:rsidR="00E8525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 </w:t>
      </w:r>
      <w:r w:rsidR="00ED6BCD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review</w:t>
      </w:r>
      <w:r w:rsidR="00E8525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25B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E85254" w:rsidRPr="00857B0F">
        <w:rPr>
          <w:rFonts w:ascii="Book Antiqua" w:hAnsi="Book Antiqua" w:cs="Times New Roman"/>
          <w:color w:val="000000" w:themeColor="text1"/>
          <w:sz w:val="24"/>
          <w:szCs w:val="24"/>
        </w:rPr>
        <w:t>update</w:t>
      </w:r>
      <w:r w:rsidR="005C17E4" w:rsidRPr="00857B0F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925B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85254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information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E8525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25B12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including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 the</w:t>
      </w:r>
      <w:r w:rsidR="00925B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85254" w:rsidRPr="00857B0F">
        <w:rPr>
          <w:rFonts w:ascii="Book Antiqua" w:hAnsi="Book Antiqua" w:cs="Times New Roman"/>
          <w:color w:val="000000" w:themeColor="text1"/>
          <w:sz w:val="24"/>
          <w:szCs w:val="24"/>
        </w:rPr>
        <w:t>etiology, pathophysiology</w:t>
      </w:r>
      <w:r w:rsidR="008F0F6D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E8525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925B12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therapeutic aspects</w:t>
      </w:r>
      <w:r w:rsidR="005C17E4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925B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8525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renal dysfunction in </w:t>
      </w:r>
      <w:r w:rsidR="009755C2" w:rsidRPr="00857B0F">
        <w:rPr>
          <w:rFonts w:ascii="Book Antiqua" w:hAnsi="Book Antiqua" w:cs="Times New Roman"/>
          <w:color w:val="000000" w:themeColor="text1"/>
          <w:sz w:val="24"/>
          <w:szCs w:val="24"/>
        </w:rPr>
        <w:t>advanced chronic liver disease</w:t>
      </w:r>
      <w:r w:rsidR="00E85254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5D072659" w14:textId="77777777" w:rsidR="00DA0921" w:rsidRPr="00857B0F" w:rsidRDefault="00DA0921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E95F908" w14:textId="3F9819BA" w:rsidR="003D5793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NOMENCLATURE AND CLASSIFICATION</w:t>
      </w:r>
      <w:r w:rsidR="00EA7B5D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OF ADVANCED LIVER DISEASES</w:t>
      </w:r>
    </w:p>
    <w:p w14:paraId="18E5857A" w14:textId="56DD9790" w:rsidR="00BE6C64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clinical spectrum of advanced liver disease is currently recognized as </w:t>
      </w:r>
      <w:r w:rsidR="008F0F6D" w:rsidRPr="00857B0F">
        <w:rPr>
          <w:rFonts w:ascii="Book Antiqua" w:hAnsi="Book Antiqua" w:cs="Times New Roman"/>
          <w:color w:val="000000" w:themeColor="text1"/>
          <w:sz w:val="24"/>
          <w:szCs w:val="24"/>
        </w:rPr>
        <w:t>follows</w:t>
      </w:r>
      <w:r w:rsidR="009755C2" w:rsidRPr="00857B0F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14:paraId="0E0C4AF4" w14:textId="77777777" w:rsidR="009C2336" w:rsidRPr="00857B0F" w:rsidRDefault="009C2336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446C817D" w14:textId="77777777" w:rsidR="00325718" w:rsidRPr="00857B0F" w:rsidRDefault="00992C08" w:rsidP="00857B0F">
      <w:pPr>
        <w:tabs>
          <w:tab w:val="left" w:pos="993"/>
        </w:tabs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Chronic liver disease</w:t>
      </w:r>
      <w:r w:rsidR="00BE6C6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14:paraId="48134C28" w14:textId="4D8C97DD" w:rsidR="00A2732A" w:rsidRPr="00857B0F" w:rsidRDefault="00992C08" w:rsidP="00857B0F">
      <w:pPr>
        <w:tabs>
          <w:tab w:val="left" w:pos="993"/>
        </w:tabs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Chronic liver disease </w:t>
      </w:r>
      <w:r w:rsidR="00B6553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a </w:t>
      </w:r>
      <w:r w:rsidR="0081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progressive </w:t>
      </w:r>
      <w:r w:rsidR="00B65532" w:rsidRPr="00857B0F">
        <w:rPr>
          <w:rFonts w:ascii="Book Antiqua" w:hAnsi="Book Antiqua" w:cs="Times New Roman"/>
          <w:color w:val="000000" w:themeColor="text1"/>
          <w:sz w:val="24"/>
          <w:szCs w:val="24"/>
        </w:rPr>
        <w:t>process</w:t>
      </w:r>
      <w:r w:rsidR="0081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65532" w:rsidRPr="00857B0F">
        <w:rPr>
          <w:rFonts w:ascii="Book Antiqua" w:hAnsi="Book Antiqua" w:cs="Times New Roman"/>
          <w:color w:val="000000" w:themeColor="text1"/>
          <w:sz w:val="24"/>
          <w:szCs w:val="24"/>
        </w:rPr>
        <w:t>of</w:t>
      </w:r>
      <w:r w:rsidR="0081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65532" w:rsidRPr="00857B0F">
        <w:rPr>
          <w:rFonts w:ascii="Book Antiqua" w:hAnsi="Book Antiqua" w:cs="Times New Roman"/>
          <w:color w:val="000000" w:themeColor="text1"/>
          <w:sz w:val="24"/>
          <w:szCs w:val="24"/>
        </w:rPr>
        <w:t>destruction and regeneration of liver</w:t>
      </w:r>
      <w:r w:rsidR="00BE6C6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parenchyma </w:t>
      </w:r>
      <w:r w:rsidR="0081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resulting in</w:t>
      </w:r>
      <w:r w:rsidR="00BE6C6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fibrosis and cirrhosis over a period of </w:t>
      </w:r>
      <w:r w:rsidR="00206D3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24 </w:t>
      </w:r>
      <w:proofErr w:type="spellStart"/>
      <w:r w:rsidR="00206D3E" w:rsidRPr="00857B0F">
        <w:rPr>
          <w:rFonts w:ascii="Book Antiqua" w:hAnsi="Book Antiqua" w:cs="Times New Roman"/>
          <w:color w:val="000000" w:themeColor="text1"/>
          <w:sz w:val="24"/>
          <w:szCs w:val="24"/>
        </w:rPr>
        <w:t>wk</w:t>
      </w:r>
      <w:proofErr w:type="spellEnd"/>
      <w:r w:rsidR="009755C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(Figure 1)</w:t>
      </w: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caused by</w:t>
      </w: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r w:rsidR="00BE6C64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inflammation, infection, abnormal metabolism</w:t>
      </w:r>
      <w:r w:rsidR="008F0F6D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BE6C6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or malignancy. The functional classification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chronic liver disease </w:t>
      </w:r>
      <w:r w:rsidR="00BE6C64" w:rsidRPr="00857B0F">
        <w:rPr>
          <w:rFonts w:ascii="Book Antiqua" w:hAnsi="Book Antiqua" w:cs="Times New Roman"/>
          <w:color w:val="000000" w:themeColor="text1"/>
          <w:sz w:val="24"/>
          <w:szCs w:val="24"/>
        </w:rPr>
        <w:t>can be divided into c</w:t>
      </w:r>
      <w:r w:rsidR="00EF2866" w:rsidRPr="00857B0F">
        <w:rPr>
          <w:rFonts w:ascii="Book Antiqua" w:hAnsi="Book Antiqua" w:cs="Times New Roman"/>
          <w:color w:val="000000" w:themeColor="text1"/>
          <w:sz w:val="24"/>
          <w:szCs w:val="24"/>
        </w:rPr>
        <w:t>ompensated</w:t>
      </w:r>
      <w:r w:rsidR="00BE6C6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de</w:t>
      </w:r>
      <w:r w:rsidR="00EF2866" w:rsidRPr="00857B0F">
        <w:rPr>
          <w:rFonts w:ascii="Book Antiqua" w:hAnsi="Book Antiqua" w:cs="Times New Roman"/>
          <w:color w:val="000000" w:themeColor="text1"/>
          <w:sz w:val="24"/>
          <w:szCs w:val="24"/>
        </w:rPr>
        <w:t>compensated liver</w:t>
      </w:r>
      <w:r w:rsidR="00BE6C6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disease.</w:t>
      </w:r>
    </w:p>
    <w:p w14:paraId="25AAE0C3" w14:textId="77777777" w:rsidR="009C2336" w:rsidRPr="00857B0F" w:rsidRDefault="009C2336" w:rsidP="00857B0F">
      <w:pPr>
        <w:tabs>
          <w:tab w:val="left" w:pos="993"/>
        </w:tabs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1E03EE8C" w14:textId="11C2391A" w:rsidR="00325718" w:rsidRPr="00857B0F" w:rsidRDefault="00992C08" w:rsidP="00857B0F">
      <w:pPr>
        <w:tabs>
          <w:tab w:val="left" w:pos="993"/>
        </w:tabs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A</w:t>
      </w:r>
      <w:r w:rsidR="00DF36C6"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cute-on-chronic liver failure</w:t>
      </w:r>
    </w:p>
    <w:p w14:paraId="47E5F00D" w14:textId="59DEC3FB" w:rsidR="002228F1" w:rsidRPr="00857B0F" w:rsidRDefault="00992C08" w:rsidP="00857B0F">
      <w:pPr>
        <w:tabs>
          <w:tab w:val="left" w:pos="993"/>
        </w:tabs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ACLF </w:t>
      </w:r>
      <w:r w:rsidR="00EF2866" w:rsidRPr="00857B0F">
        <w:rPr>
          <w:rFonts w:ascii="Book Antiqua" w:hAnsi="Book Antiqua" w:cs="Times New Roman"/>
          <w:color w:val="000000" w:themeColor="text1"/>
          <w:sz w:val="24"/>
          <w:szCs w:val="24"/>
        </w:rPr>
        <w:t>is liver failure with one or more extrahepatic organ failures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EF286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1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>leading to</w:t>
      </w:r>
      <w:r w:rsidR="00EF286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B3C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</w:t>
      </w:r>
      <w:r w:rsidR="00EF286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increased 28-d mortality rate </w:t>
      </w:r>
      <w:r w:rsidR="0081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>within</w:t>
      </w:r>
      <w:r w:rsidR="00EF286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3 </w:t>
      </w:r>
      <w:proofErr w:type="spellStart"/>
      <w:r w:rsidR="00EF2866" w:rsidRPr="00857B0F">
        <w:rPr>
          <w:rFonts w:ascii="Book Antiqua" w:hAnsi="Book Antiqua" w:cs="Times New Roman"/>
          <w:color w:val="000000" w:themeColor="text1"/>
          <w:sz w:val="24"/>
          <w:szCs w:val="24"/>
        </w:rPr>
        <w:t>mo</w:t>
      </w:r>
      <w:proofErr w:type="spellEnd"/>
      <w:r w:rsidR="00EF286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of </w:t>
      </w:r>
      <w:r w:rsidR="0081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disease </w:t>
      </w:r>
      <w:proofErr w:type="gramStart"/>
      <w:r w:rsidR="00EF2866" w:rsidRPr="00857B0F">
        <w:rPr>
          <w:rFonts w:ascii="Book Antiqua" w:hAnsi="Book Antiqua" w:cs="Times New Roman"/>
          <w:color w:val="000000" w:themeColor="text1"/>
          <w:sz w:val="24"/>
          <w:szCs w:val="24"/>
        </w:rPr>
        <w:t>onset</w:t>
      </w:r>
      <w:r w:rsidR="003B5F6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C7516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5</w:t>
      </w:r>
      <w:r w:rsidR="003B5F6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EF2866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49773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However, there are currently at least </w:t>
      </w:r>
      <w:r w:rsidR="00A2732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4 </w:t>
      </w:r>
      <w:r w:rsidR="0049773B" w:rsidRPr="00857B0F">
        <w:rPr>
          <w:rFonts w:ascii="Book Antiqua" w:hAnsi="Book Antiqua" w:cs="Times New Roman"/>
          <w:color w:val="000000" w:themeColor="text1"/>
          <w:sz w:val="24"/>
          <w:szCs w:val="24"/>
        </w:rPr>
        <w:t>different definition</w:t>
      </w:r>
      <w:r w:rsidR="008B3CE0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49773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 ACLF in clinical practice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: </w:t>
      </w:r>
      <w:r w:rsidR="009C2336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(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1</w:t>
      </w:r>
      <w:r w:rsidR="00A2732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="008B3CE0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 Asian Pacific Association for the Study of Liver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(APASL);</w:t>
      </w:r>
      <w:r w:rsidR="007C589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(2</w:t>
      </w:r>
      <w:r w:rsidR="00A2732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="008B3CE0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 American Association for the Study of Liver Diseases (AASLD)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A2732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(3</w:t>
      </w:r>
      <w:r w:rsidR="00A2732A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8B3C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European Association for the Study of the Liver (EASL) or </w:t>
      </w:r>
      <w:r w:rsidR="007C5897" w:rsidRPr="00857B0F">
        <w:rPr>
          <w:rFonts w:ascii="Book Antiqua" w:hAnsi="Book Antiqua" w:cs="Times New Roman"/>
          <w:color w:val="000000" w:themeColor="text1"/>
          <w:sz w:val="24"/>
          <w:szCs w:val="24"/>
        </w:rPr>
        <w:t>AASLD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7C5897" w:rsidRPr="00857B0F">
        <w:rPr>
          <w:rFonts w:ascii="Book Antiqua" w:hAnsi="Book Antiqua" w:cs="Times New Roman"/>
          <w:color w:val="000000" w:themeColor="text1"/>
          <w:sz w:val="24"/>
          <w:szCs w:val="24"/>
        </w:rPr>
        <w:t>EASL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7C589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(4</w:t>
      </w:r>
      <w:r w:rsidR="00A2732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="008B3CE0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 World Gastroenterology Organization</w:t>
      </w:r>
      <w:r w:rsidR="003C7A6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(WGO) 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definition </w:t>
      </w:r>
      <w:r w:rsidR="003C7A65" w:rsidRPr="00857B0F">
        <w:rPr>
          <w:rFonts w:ascii="Book Antiqua" w:hAnsi="Book Antiqua" w:cs="Times New Roman"/>
          <w:color w:val="000000" w:themeColor="text1"/>
          <w:sz w:val="24"/>
          <w:szCs w:val="24"/>
        </w:rPr>
        <w:t>(Table 1)</w:t>
      </w:r>
      <w:r w:rsidR="0049773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</w:p>
    <w:p w14:paraId="16B19E87" w14:textId="3FEF0539" w:rsidR="005837E0" w:rsidRPr="00857B0F" w:rsidRDefault="00105F9F" w:rsidP="00857B0F">
      <w:pPr>
        <w:tabs>
          <w:tab w:val="left" w:pos="993"/>
        </w:tabs>
        <w:spacing w:after="0" w:line="360" w:lineRule="auto"/>
        <w:ind w:right="0" w:firstLineChars="100" w:firstLine="24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first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ACLF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definition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given by </w:t>
      </w:r>
      <w:r w:rsidR="008B3C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APASL in 2009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“</w:t>
      </w:r>
      <w:r w:rsidR="009228D5"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cute hepatic insult manifesting as jaundice, and coagulopathy complicated within 4 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wk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by ascites and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>/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or encephalopathy in a patient with previously diagnosed or undiagnosed chronic liver </w:t>
      </w:r>
      <w:proofErr w:type="gram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disease”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C7516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6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D16EC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Then, </w:t>
      </w:r>
      <w:r w:rsidR="00A40EA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2014, </w:t>
      </w:r>
      <w:r w:rsidR="00D16ECB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 revis</w:t>
      </w:r>
      <w:r w:rsidR="00A40EA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ed </w:t>
      </w:r>
      <w:r w:rsidR="008B3C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ACLF </w:t>
      </w:r>
      <w:r w:rsidR="00A40EAD" w:rsidRPr="00857B0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definition </w:t>
      </w:r>
      <w:r w:rsidR="0081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includ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e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81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40EA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81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presentation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a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high mortality </w:t>
      </w:r>
      <w:r w:rsidR="0081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>rate within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28 d</w:t>
      </w:r>
      <w:r w:rsidR="0081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disease onset (short-term </w:t>
      </w:r>
      <w:proofErr w:type="gramStart"/>
      <w:r w:rsidR="0081500C" w:rsidRPr="00857B0F">
        <w:rPr>
          <w:rFonts w:ascii="Book Antiqua" w:hAnsi="Book Antiqua" w:cs="Times New Roman"/>
          <w:color w:val="000000" w:themeColor="text1"/>
          <w:sz w:val="24"/>
          <w:szCs w:val="24"/>
        </w:rPr>
        <w:t>mortality)</w:t>
      </w:r>
      <w:r w:rsidR="00A40EAD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C7516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7</w:t>
      </w:r>
      <w:r w:rsidR="00A40EAD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A40EAD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Later, t</w:t>
      </w:r>
      <w:r w:rsidR="008B3C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</w:t>
      </w:r>
      <w:r w:rsidR="009228D5" w:rsidRPr="00857B0F">
        <w:rPr>
          <w:rFonts w:ascii="Book Antiqua" w:hAnsi="Book Antiqua" w:cs="Times New Roman"/>
          <w:color w:val="000000" w:themeColor="text1"/>
          <w:sz w:val="24"/>
          <w:szCs w:val="24"/>
        </w:rPr>
        <w:t>AASLD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9228D5" w:rsidRPr="00857B0F">
        <w:rPr>
          <w:rFonts w:ascii="Book Antiqua" w:hAnsi="Book Antiqua" w:cs="Times New Roman"/>
          <w:color w:val="000000" w:themeColor="text1"/>
          <w:sz w:val="24"/>
          <w:szCs w:val="24"/>
        </w:rPr>
        <w:t>EASL workgroup defin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e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9228D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ACLF as “acute deterioration of pre</w:t>
      </w:r>
      <w:r w:rsidR="00473DE9" w:rsidRPr="00857B0F">
        <w:rPr>
          <w:rFonts w:ascii="Book Antiqua" w:hAnsi="Book Antiqua" w:cs="Times New Roman"/>
          <w:color w:val="000000" w:themeColor="text1"/>
          <w:sz w:val="24"/>
          <w:szCs w:val="24"/>
        </w:rPr>
        <w:t>existing</w:t>
      </w:r>
      <w:r w:rsidR="009228D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chronic liver disease usually related to a precipitating event and associated with increased mortality at 3 </w:t>
      </w:r>
      <w:proofErr w:type="spellStart"/>
      <w:r w:rsidR="009228D5" w:rsidRPr="00857B0F">
        <w:rPr>
          <w:rFonts w:ascii="Book Antiqua" w:hAnsi="Book Antiqua" w:cs="Times New Roman"/>
          <w:color w:val="000000" w:themeColor="text1"/>
          <w:sz w:val="24"/>
          <w:szCs w:val="24"/>
        </w:rPr>
        <w:t>mo</w:t>
      </w:r>
      <w:proofErr w:type="spellEnd"/>
      <w:r w:rsidR="009228D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due to </w:t>
      </w:r>
      <w:r w:rsidR="00AF003A" w:rsidRPr="00857B0F">
        <w:rPr>
          <w:rFonts w:ascii="Book Antiqua" w:hAnsi="Book Antiqua" w:cs="Times New Roman"/>
          <w:color w:val="000000" w:themeColor="text1"/>
          <w:sz w:val="24"/>
          <w:szCs w:val="24"/>
        </w:rPr>
        <w:t>multis</w:t>
      </w:r>
      <w:r w:rsidR="009228D5" w:rsidRPr="00857B0F">
        <w:rPr>
          <w:rFonts w:ascii="Book Antiqua" w:hAnsi="Book Antiqua" w:cs="Times New Roman"/>
          <w:color w:val="000000" w:themeColor="text1"/>
          <w:sz w:val="24"/>
          <w:szCs w:val="24"/>
        </w:rPr>
        <w:t>ystem organ failure”</w:t>
      </w:r>
      <w:r w:rsidR="004B2B39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9228D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based on the </w:t>
      </w:r>
      <w:r w:rsidR="00145C28" w:rsidRPr="00857B0F">
        <w:rPr>
          <w:rFonts w:ascii="Book Antiqua" w:hAnsi="Book Antiqua" w:cs="Times New Roman"/>
          <w:color w:val="000000" w:themeColor="text1"/>
          <w:sz w:val="24"/>
          <w:szCs w:val="24"/>
        </w:rPr>
        <w:t>data from large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228D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prospective multicenter </w:t>
      </w:r>
      <w:proofErr w:type="gramStart"/>
      <w:r w:rsidR="00145C28" w:rsidRPr="00857B0F">
        <w:rPr>
          <w:rFonts w:ascii="Book Antiqua" w:hAnsi="Book Antiqua" w:cs="Times New Roman"/>
          <w:color w:val="000000" w:themeColor="text1"/>
          <w:sz w:val="24"/>
          <w:szCs w:val="24"/>
        </w:rPr>
        <w:t>studies</w:t>
      </w:r>
      <w:r w:rsidR="0089671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C7516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8</w:t>
      </w:r>
      <w:r w:rsidR="007472C7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,</w:t>
      </w:r>
      <w:r w:rsidR="00C7516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9</w:t>
      </w:r>
      <w:r w:rsidR="007C5897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9228D5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D834C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After that</w:t>
      </w:r>
      <w:r w:rsidR="00D6739B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the</w:t>
      </w:r>
      <w:r w:rsidR="00D834C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WGO </w:t>
      </w:r>
      <w:r w:rsidR="00D6739B" w:rsidRPr="00857B0F">
        <w:rPr>
          <w:rFonts w:ascii="Book Antiqua" w:hAnsi="Book Antiqua" w:cs="Times New Roman"/>
          <w:color w:val="000000" w:themeColor="text1"/>
          <w:sz w:val="24"/>
          <w:szCs w:val="24"/>
        </w:rPr>
        <w:t>workgroup</w:t>
      </w:r>
      <w:r w:rsidR="00D834C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annou</w:t>
      </w:r>
      <w:r w:rsidR="00B47DB0" w:rsidRPr="00857B0F">
        <w:rPr>
          <w:rFonts w:ascii="Book Antiqua" w:hAnsi="Book Antiqua" w:cs="Times New Roman"/>
          <w:color w:val="000000" w:themeColor="text1"/>
          <w:sz w:val="24"/>
          <w:szCs w:val="24"/>
        </w:rPr>
        <w:t>n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ce</w:t>
      </w:r>
      <w:r w:rsidR="00B47DB0" w:rsidRPr="00857B0F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834C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improved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ACLF </w:t>
      </w:r>
      <w:r w:rsidR="00D834C0" w:rsidRPr="00857B0F">
        <w:rPr>
          <w:rFonts w:ascii="Book Antiqua" w:hAnsi="Book Antiqua" w:cs="Times New Roman"/>
          <w:color w:val="000000" w:themeColor="text1"/>
          <w:sz w:val="24"/>
          <w:szCs w:val="24"/>
        </w:rPr>
        <w:t>definition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="00075D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“a syndrome in patients with chronic liver disease with or without previously diagnosed cirrhosis which is characterized by acute hepatic decompensation resulting in liver failure (jaundice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834C0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and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75D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prolonged international normalized ratio) and one or more extrahepatic organ failure that is associated with increased mortality within a period of 28 d and up to 3 </w:t>
      </w:r>
      <w:proofErr w:type="spellStart"/>
      <w:r w:rsidR="00075D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mo</w:t>
      </w:r>
      <w:proofErr w:type="spellEnd"/>
      <w:r w:rsidR="00075D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from onset”</w:t>
      </w:r>
      <w:r w:rsidR="00D834C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C7516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5</w:t>
      </w:r>
      <w:r w:rsidR="00D834C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D834C0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Interestingly, </w:t>
      </w:r>
      <w:r w:rsidR="00D834C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while </w:t>
      </w:r>
      <w:r w:rsidR="00CE0F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timeframe between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the </w:t>
      </w:r>
      <w:r w:rsidR="00CE0F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onset of acute liver injury and liver failure development (4 </w:t>
      </w:r>
      <w:proofErr w:type="spellStart"/>
      <w:r w:rsidR="00CE0FE0" w:rsidRPr="00857B0F">
        <w:rPr>
          <w:rFonts w:ascii="Book Antiqua" w:hAnsi="Book Antiqua" w:cs="Times New Roman"/>
          <w:color w:val="000000" w:themeColor="text1"/>
          <w:sz w:val="24"/>
          <w:szCs w:val="24"/>
        </w:rPr>
        <w:t>wk</w:t>
      </w:r>
      <w:proofErr w:type="spellEnd"/>
      <w:r w:rsidR="00CE0F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is clear in </w:t>
      </w:r>
      <w:r w:rsidR="00D6739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D834C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APASL definition, </w:t>
      </w:r>
      <w:r w:rsidR="00CE0FE0" w:rsidRPr="00857B0F">
        <w:rPr>
          <w:rFonts w:ascii="Book Antiqua" w:hAnsi="Book Antiqua" w:cs="Times New Roman"/>
          <w:color w:val="000000" w:themeColor="text1"/>
          <w:sz w:val="24"/>
          <w:szCs w:val="24"/>
        </w:rPr>
        <w:t>time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 intervals</w:t>
      </w:r>
      <w:r w:rsidR="00CE0F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are</w:t>
      </w:r>
      <w:r w:rsidR="00CE0F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not mentioned in </w:t>
      </w:r>
      <w:r w:rsidR="00D6739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D834C0" w:rsidRPr="00857B0F">
        <w:rPr>
          <w:rFonts w:ascii="Book Antiqua" w:hAnsi="Book Antiqua" w:cs="Times New Roman"/>
          <w:color w:val="000000" w:themeColor="text1"/>
          <w:sz w:val="24"/>
          <w:szCs w:val="24"/>
        </w:rPr>
        <w:t>AASLD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D834C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EASL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or</w:t>
      </w:r>
      <w:r w:rsidR="00C4305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</w:t>
      </w:r>
      <w:r w:rsidR="00D834C0" w:rsidRPr="00857B0F">
        <w:rPr>
          <w:rFonts w:ascii="Book Antiqua" w:hAnsi="Book Antiqua" w:cs="Times New Roman"/>
          <w:color w:val="000000" w:themeColor="text1"/>
          <w:sz w:val="24"/>
          <w:szCs w:val="24"/>
        </w:rPr>
        <w:t>WGO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834C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definition. </w:t>
      </w:r>
    </w:p>
    <w:p w14:paraId="113FF6F2" w14:textId="09A81F75" w:rsidR="00FC2883" w:rsidRPr="00857B0F" w:rsidRDefault="00992C08" w:rsidP="00857B0F">
      <w:pPr>
        <w:spacing w:after="0" w:line="360" w:lineRule="auto"/>
        <w:ind w:right="0" w:firstLineChars="100" w:firstLine="24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addition, </w:t>
      </w:r>
      <w:r w:rsidR="005837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there are some differences in </w:t>
      </w:r>
      <w:r w:rsidR="002228F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ACLF </w:t>
      </w:r>
      <w:r w:rsidR="005837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definition regarding </w:t>
      </w:r>
      <w:r w:rsidR="002228F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underlying liver condition</w:t>
      </w:r>
      <w:r w:rsidR="002228F1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the patients. 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atients with </w:t>
      </w:r>
      <w:r w:rsidR="00D6739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cirrhosis and 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>non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>cirrho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sis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D6739B" w:rsidRPr="00857B0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i.e</w:t>
      </w:r>
      <w:r w:rsidR="00D6739B" w:rsidRPr="00857B0F">
        <w:rPr>
          <w:rFonts w:ascii="Book Antiqua" w:hAnsi="Book Antiqua" w:cs="Times New Roman"/>
          <w:color w:val="000000" w:themeColor="text1"/>
          <w:sz w:val="24"/>
          <w:szCs w:val="24"/>
        </w:rPr>
        <w:t>.,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cirrhotic) are included </w:t>
      </w:r>
      <w:r w:rsidR="00D6739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APASL and WGO but not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in the</w:t>
      </w:r>
      <w:r w:rsidR="005837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>AASLD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>EASL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definition</w:t>
      </w:r>
      <w:r w:rsidR="005837E0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="005837E0" w:rsidRPr="00857B0F">
        <w:rPr>
          <w:rFonts w:ascii="Book Antiqua" w:hAnsi="Book Antiqua" w:cs="Times New Roman"/>
          <w:color w:val="000000" w:themeColor="text1"/>
          <w:sz w:val="24"/>
          <w:szCs w:val="24"/>
        </w:rPr>
        <w:t>atients with hepatic decompensation (previous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>ly</w:t>
      </w:r>
      <w:r w:rsidR="005837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or current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>ly</w:t>
      </w:r>
      <w:r w:rsidR="005837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are not included in </w:t>
      </w:r>
      <w:r w:rsidR="00C4305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>APASL definition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while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they are included </w:t>
      </w:r>
      <w:r w:rsidR="00FB2A6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 AASLD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>EASL definition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which does 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not include noncirrhotic </w:t>
      </w:r>
      <w:r w:rsidR="00CF44AD" w:rsidRPr="00857B0F">
        <w:rPr>
          <w:rFonts w:ascii="Book Antiqua" w:hAnsi="Book Antiqua" w:cs="Times New Roman"/>
          <w:color w:val="000000" w:themeColor="text1"/>
          <w:sz w:val="24"/>
          <w:szCs w:val="24"/>
        </w:rPr>
        <w:t>chronic liver disease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In parallel, t</w:t>
      </w:r>
      <w:r w:rsidR="00CF44A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WGO definition </w:t>
      </w:r>
      <w:r w:rsidR="00CF44AD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includes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both</w:t>
      </w:r>
      <w:r w:rsidR="00F8029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0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>cirrhosis</w:t>
      </w:r>
      <w:r w:rsidR="00F8029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(compensated and decompensated)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and </w:t>
      </w:r>
      <w:r w:rsidR="00F8029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noncirrhotic chronic liver disease. </w:t>
      </w:r>
    </w:p>
    <w:p w14:paraId="55D3A449" w14:textId="10409BA8" w:rsidR="00D834C0" w:rsidRPr="00857B0F" w:rsidRDefault="00992C08" w:rsidP="00857B0F">
      <w:pPr>
        <w:spacing w:after="0" w:line="360" w:lineRule="auto"/>
        <w:ind w:right="0" w:firstLineChars="100" w:firstLine="24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Because</w:t>
      </w:r>
      <w:r w:rsidR="00E754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C2883" w:rsidRPr="00857B0F">
        <w:rPr>
          <w:rFonts w:ascii="Book Antiqua" w:hAnsi="Book Antiqua" w:cs="Times New Roman"/>
          <w:color w:val="000000" w:themeColor="text1"/>
          <w:sz w:val="24"/>
          <w:szCs w:val="24"/>
        </w:rPr>
        <w:t>ACLF can develop from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="00FC288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(1</w:t>
      </w:r>
      <w:r w:rsidR="00FC2883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FC2883" w:rsidRPr="00857B0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N</w:t>
      </w:r>
      <w:r w:rsidR="00FC2883" w:rsidRPr="00857B0F">
        <w:rPr>
          <w:rFonts w:ascii="Book Antiqua" w:hAnsi="Book Antiqua" w:cs="Times New Roman"/>
          <w:color w:val="000000" w:themeColor="text1"/>
          <w:sz w:val="24"/>
          <w:szCs w:val="24"/>
        </w:rPr>
        <w:t>oncirrhotic liver disease</w:t>
      </w:r>
      <w:r w:rsidR="0038763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Pr="00857B0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e.g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., </w:t>
      </w:r>
      <w:r w:rsidR="00E75474" w:rsidRPr="00857B0F">
        <w:rPr>
          <w:rFonts w:ascii="Book Antiqua" w:hAnsi="Book Antiqua" w:cs="Times New Roman"/>
          <w:color w:val="000000" w:themeColor="text1"/>
          <w:sz w:val="24"/>
          <w:szCs w:val="24"/>
        </w:rPr>
        <w:t>hepatitis B, alcohol</w:t>
      </w:r>
      <w:r w:rsidR="00CF44AD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E754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related chronic liver disease, and nonalcoholic fatty liver disease </w:t>
      </w:r>
      <w:r w:rsidR="00857B0F" w:rsidRPr="00857B0F">
        <w:rPr>
          <w:rFonts w:ascii="Book Antiqua" w:hAnsi="Book Antiqua" w:cs="Times New Roman"/>
          <w:color w:val="000000" w:themeColor="text1"/>
          <w:sz w:val="24"/>
          <w:szCs w:val="24"/>
        </w:rPr>
        <w:t>(NAFLD</w:t>
      </w:r>
      <w:r w:rsidR="002228F1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857B0F" w:rsidRPr="00857B0F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38763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57B0F" w:rsidRPr="00857B0F">
        <w:rPr>
          <w:rFonts w:ascii="Book Antiqua" w:hAnsi="Book Antiqua" w:cs="Times New Roman"/>
          <w:color w:val="000000" w:themeColor="text1"/>
          <w:sz w:val="24"/>
          <w:szCs w:val="24"/>
        </w:rPr>
        <w:t>(2</w:t>
      </w:r>
      <w:r w:rsidR="00387638" w:rsidRPr="00857B0F">
        <w:rPr>
          <w:rFonts w:ascii="Book Antiqua" w:hAnsi="Book Antiqua" w:cs="Times New Roman"/>
          <w:color w:val="000000" w:themeColor="text1"/>
          <w:sz w:val="24"/>
          <w:szCs w:val="24"/>
        </w:rPr>
        <w:t>) compensated cirrhosis</w:t>
      </w:r>
      <w:r w:rsidR="00F2222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228F1" w:rsidRPr="00857B0F">
        <w:rPr>
          <w:rFonts w:ascii="Book Antiqua" w:hAnsi="Book Antiqua" w:cs="Times New Roman"/>
          <w:color w:val="000000" w:themeColor="text1"/>
          <w:sz w:val="24"/>
          <w:szCs w:val="24"/>
        </w:rPr>
        <w:t>with precipitating factors</w:t>
      </w:r>
      <w:r w:rsidR="00857B0F" w:rsidRPr="00857B0F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38763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857B0F" w:rsidRPr="00857B0F">
        <w:rPr>
          <w:rFonts w:ascii="Book Antiqua" w:hAnsi="Book Antiqua" w:cs="Times New Roman"/>
          <w:color w:val="000000" w:themeColor="text1"/>
          <w:sz w:val="24"/>
          <w:szCs w:val="24"/>
        </w:rPr>
        <w:t>(3</w:t>
      </w:r>
      <w:r w:rsidR="00387638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75474" w:rsidRPr="00857B0F">
        <w:rPr>
          <w:rFonts w:ascii="Book Antiqua" w:hAnsi="Book Antiqua" w:cs="Times New Roman"/>
          <w:color w:val="000000" w:themeColor="text1"/>
          <w:sz w:val="24"/>
          <w:szCs w:val="24"/>
        </w:rPr>
        <w:t>decompensated cirrhosis</w:t>
      </w:r>
      <w:r w:rsidR="00F2222C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E754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2222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E75474" w:rsidRPr="00857B0F">
        <w:rPr>
          <w:rFonts w:ascii="Book Antiqua" w:hAnsi="Book Antiqua" w:cs="Times New Roman"/>
          <w:color w:val="000000" w:themeColor="text1"/>
          <w:sz w:val="24"/>
          <w:szCs w:val="24"/>
        </w:rPr>
        <w:t>WGO</w:t>
      </w:r>
      <w:r w:rsidR="0038763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suggested that</w:t>
      </w:r>
      <w:r w:rsidR="00E754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all patients with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chronic liver disease (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>no cirrhosis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compensated cirrhosis, 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or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decompensated </w:t>
      </w:r>
      <w:r w:rsidR="00E75474" w:rsidRPr="00857B0F">
        <w:rPr>
          <w:rFonts w:ascii="Book Antiqua" w:hAnsi="Book Antiqua" w:cs="Times New Roman"/>
          <w:color w:val="000000" w:themeColor="text1"/>
          <w:sz w:val="24"/>
          <w:szCs w:val="24"/>
        </w:rPr>
        <w:t>cirrhosis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E754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should be included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87638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2222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ACLF </w:t>
      </w:r>
      <w:r w:rsidR="00E754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definition </w:t>
      </w:r>
      <w:r w:rsidR="00387638"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4F44F8" w:rsidRPr="00857B0F">
        <w:rPr>
          <w:rFonts w:ascii="Book Antiqua" w:hAnsi="Book Antiqua" w:cs="Times New Roman"/>
          <w:color w:val="000000" w:themeColor="text1"/>
          <w:sz w:val="24"/>
          <w:szCs w:val="24"/>
        </w:rPr>
        <w:t>nd</w:t>
      </w:r>
      <w:r w:rsidR="00E754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divided into type</w:t>
      </w:r>
      <w:r w:rsidR="00F2222C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E754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(noncirrhotic </w:t>
      </w:r>
      <w:r w:rsidR="00A6538D" w:rsidRPr="00857B0F">
        <w:rPr>
          <w:rFonts w:ascii="Book Antiqua" w:hAnsi="Book Antiqua" w:cs="Times New Roman"/>
          <w:color w:val="000000" w:themeColor="text1"/>
          <w:sz w:val="24"/>
          <w:szCs w:val="24"/>
        </w:rPr>
        <w:t>chronic kidney disease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), B (compensated cirrhosis)</w:t>
      </w:r>
      <w:r w:rsidR="00F2222C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C (decompensated cirrhosis)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C7516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5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A6538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(Figure </w:t>
      </w:r>
      <w:r w:rsidR="00206D3E" w:rsidRPr="00857B0F">
        <w:rPr>
          <w:rFonts w:ascii="Book Antiqua" w:hAnsi="Book Antiqua" w:cs="Times New Roman"/>
          <w:color w:val="000000" w:themeColor="text1"/>
          <w:sz w:val="24"/>
          <w:szCs w:val="24"/>
        </w:rPr>
        <w:t>1</w:t>
      </w:r>
      <w:r w:rsidR="00A6538D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02D10270" w14:textId="77777777" w:rsidR="003C7A65" w:rsidRPr="00857B0F" w:rsidRDefault="003C7A65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23168DCF" w14:textId="56F89010" w:rsidR="00A92934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THE PARADIGM SHIFT</w:t>
      </w:r>
      <w:r w:rsidR="009D7F66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S</w:t>
      </w: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r w:rsidR="00243E83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IN </w:t>
      </w:r>
      <w:r w:rsidR="00165BD3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THE </w:t>
      </w: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DEFINITION AND PATHOPHYSIOLOGY</w:t>
      </w:r>
      <w:r w:rsidR="00EA7B5D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OF RENAL DYSFUNCTION IN LIVER DISEASE</w:t>
      </w:r>
    </w:p>
    <w:p w14:paraId="334AF7F8" w14:textId="19A02A6A" w:rsidR="00E67C52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 xml:space="preserve">The diagnostic criteria of </w:t>
      </w:r>
      <w:r w:rsidR="00D97A83"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AKI</w:t>
      </w: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 xml:space="preserve"> in patients with cirrhosis</w:t>
      </w:r>
      <w:r w:rsidR="002F5EAF"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: a</w:t>
      </w:r>
      <w:r w:rsidR="00D97A83"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n update</w:t>
      </w:r>
      <w:r w:rsidR="00311A01"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d</w:t>
      </w:r>
      <w:r w:rsidR="00D97A83"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2F5EAF"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definition</w:t>
      </w:r>
    </w:p>
    <w:p w14:paraId="628FD499" w14:textId="408D528D" w:rsidR="00572A1E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Historically, AKI in patients with cirrhosis was often </w:t>
      </w:r>
      <w:r w:rsidR="00206D3E" w:rsidRPr="00857B0F">
        <w:rPr>
          <w:rFonts w:ascii="Book Antiqua" w:hAnsi="Book Antiqua" w:cs="Times New Roman"/>
          <w:color w:val="000000" w:themeColor="text1"/>
          <w:sz w:val="24"/>
          <w:szCs w:val="24"/>
        </w:rPr>
        <w:t>defined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 HRS</w:t>
      </w:r>
      <w:r w:rsidR="000B02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type 1 and </w:t>
      </w:r>
      <w:r w:rsidR="00221226" w:rsidRPr="00857B0F">
        <w:rPr>
          <w:rFonts w:ascii="Book Antiqua" w:hAnsi="Book Antiqua" w:cs="Times New Roman"/>
          <w:color w:val="000000" w:themeColor="text1"/>
          <w:sz w:val="24"/>
          <w:szCs w:val="24"/>
        </w:rPr>
        <w:t>type 2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HRS type 1 </w:t>
      </w:r>
      <w:r w:rsidR="00165BD3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referred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AKI in cirrhosis with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a</w:t>
      </w:r>
      <w:r w:rsidR="00165BD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97C8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relatively rapid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progressive </w:t>
      </w:r>
      <w:r w:rsidR="00297C8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deterioration of renal function </w:t>
      </w:r>
      <w:r w:rsidR="000B0216" w:rsidRPr="00857B0F">
        <w:rPr>
          <w:rFonts w:ascii="Book Antiqua" w:hAnsi="Book Antiqua" w:cs="Times New Roman"/>
          <w:color w:val="000000" w:themeColor="text1"/>
          <w:sz w:val="24"/>
          <w:szCs w:val="24"/>
        </w:rPr>
        <w:t>with serum creatinine (</w:t>
      </w:r>
      <w:proofErr w:type="spellStart"/>
      <w:r w:rsidR="000B0216" w:rsidRPr="00857B0F">
        <w:rPr>
          <w:rFonts w:ascii="Book Antiqua" w:hAnsi="Book Antiqua" w:cs="Times New Roman"/>
          <w:color w:val="000000" w:themeColor="text1"/>
          <w:sz w:val="24"/>
          <w:szCs w:val="24"/>
        </w:rPr>
        <w:t>SCr</w:t>
      </w:r>
      <w:proofErr w:type="spellEnd"/>
      <w:r w:rsidR="000B02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higher than 2.5 mg/dL for more than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2 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wk</w:t>
      </w:r>
      <w:proofErr w:type="spellEnd"/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297C8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HRS</w:t>
      </w:r>
      <w:r w:rsidR="004A751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type 2 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referred to</w:t>
      </w:r>
      <w:r w:rsidR="00C84E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AKI with slow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>ly</w:t>
      </w:r>
      <w:r w:rsidR="00C84E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progressi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>ng</w:t>
      </w:r>
      <w:r w:rsidR="00C84E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renal function deterioration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in cirrhosis with refractory ascites (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SCr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level of 1.5</w:t>
      </w:r>
      <w:r w:rsidR="00857B0F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2.5 mg/</w:t>
      </w:r>
      <w:proofErr w:type="gram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dL)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E438D5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10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C84E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Because </w:t>
      </w:r>
      <w:proofErr w:type="spellStart"/>
      <w:r w:rsidR="00B65195" w:rsidRPr="00857B0F">
        <w:rPr>
          <w:rFonts w:ascii="Book Antiqua" w:hAnsi="Book Antiqua" w:cs="Times New Roman"/>
          <w:color w:val="000000" w:themeColor="text1"/>
          <w:sz w:val="24"/>
          <w:szCs w:val="24"/>
        </w:rPr>
        <w:t>SCr</w:t>
      </w:r>
      <w:proofErr w:type="spellEnd"/>
      <w:r w:rsidR="004B21E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84EE0" w:rsidRPr="00857B0F">
        <w:rPr>
          <w:rFonts w:ascii="Book Antiqua" w:hAnsi="Book Antiqua" w:cs="Times New Roman"/>
          <w:color w:val="000000" w:themeColor="text1"/>
          <w:sz w:val="24"/>
          <w:szCs w:val="24"/>
        </w:rPr>
        <w:t>i</w:t>
      </w:r>
      <w:r w:rsidR="004B21E6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46114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</w:t>
      </w:r>
      <w:r w:rsidR="00B651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less sensitive </w:t>
      </w:r>
      <w:r w:rsidR="00C84EE0" w:rsidRPr="00857B0F">
        <w:rPr>
          <w:rFonts w:ascii="Book Antiqua" w:hAnsi="Book Antiqua" w:cs="Times New Roman"/>
          <w:color w:val="000000" w:themeColor="text1"/>
          <w:sz w:val="24"/>
          <w:szCs w:val="24"/>
        </w:rPr>
        <w:t>bio</w:t>
      </w:r>
      <w:r w:rsidR="00B651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marker </w:t>
      </w:r>
      <w:r w:rsidR="00C84EE0" w:rsidRPr="00857B0F">
        <w:rPr>
          <w:rFonts w:ascii="Book Antiqua" w:hAnsi="Book Antiqua" w:cs="Times New Roman"/>
          <w:color w:val="000000" w:themeColor="text1"/>
          <w:sz w:val="24"/>
          <w:szCs w:val="24"/>
        </w:rPr>
        <w:t>of</w:t>
      </w:r>
      <w:r w:rsidR="00B651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AKI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50701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84E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several pathophysiological limitations due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to </w:t>
      </w:r>
      <w:r w:rsidR="00C84E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sarcopenia 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caused by </w:t>
      </w:r>
      <w:r w:rsidR="00C84EE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hepatic injury </w:t>
      </w:r>
      <w:r w:rsidR="0050701A" w:rsidRPr="00857B0F">
        <w:rPr>
          <w:rFonts w:ascii="Book Antiqua" w:hAnsi="Book Antiqua" w:cs="Times New Roman"/>
          <w:color w:val="000000" w:themeColor="text1"/>
          <w:sz w:val="24"/>
          <w:szCs w:val="24"/>
        </w:rPr>
        <w:t>(discuss</w:t>
      </w:r>
      <w:r w:rsidR="0046114B" w:rsidRPr="00857B0F">
        <w:rPr>
          <w:rFonts w:ascii="Book Antiqua" w:hAnsi="Book Antiqua" w:cs="Times New Roman"/>
          <w:color w:val="000000" w:themeColor="text1"/>
          <w:sz w:val="24"/>
          <w:szCs w:val="24"/>
        </w:rPr>
        <w:t>ed</w:t>
      </w:r>
      <w:r w:rsidR="0050701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later)</w:t>
      </w:r>
      <w:r w:rsidR="00B65195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the</w:t>
      </w:r>
      <w:r w:rsidR="005F320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International Club of Ascites</w:t>
      </w:r>
      <w:r w:rsidR="00B651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bookmarkStart w:id="43" w:name="_Hlk1557316"/>
      <w:r w:rsidR="005F3203" w:rsidRP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B65195" w:rsidRPr="00857B0F">
        <w:rPr>
          <w:rFonts w:ascii="Book Antiqua" w:hAnsi="Book Antiqua" w:cs="Times New Roman"/>
          <w:color w:val="000000" w:themeColor="text1"/>
          <w:sz w:val="24"/>
          <w:szCs w:val="24"/>
        </w:rPr>
        <w:t>I</w:t>
      </w:r>
      <w:r w:rsidR="00321897" w:rsidRPr="00857B0F">
        <w:rPr>
          <w:rFonts w:ascii="Book Antiqua" w:hAnsi="Book Antiqua" w:cs="Times New Roman"/>
          <w:color w:val="000000" w:themeColor="text1"/>
          <w:sz w:val="24"/>
          <w:szCs w:val="24"/>
        </w:rPr>
        <w:t>CA</w:t>
      </w:r>
      <w:r w:rsidR="005F3203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bookmarkEnd w:id="43"/>
      <w:r w:rsidR="005F320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651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recently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proposed</w:t>
      </w:r>
      <w:r w:rsidR="00B651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4584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B651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new diagnostic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criterion</w:t>
      </w:r>
      <w:r w:rsidR="00B651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 HRS in 2015</w:t>
      </w:r>
      <w:r w:rsidR="00B65195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11653B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4</w:t>
      </w:r>
      <w:r w:rsidR="00B65195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B65195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A2F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Accordingly, </w:t>
      </w:r>
      <w:r w:rsidR="0046114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proofErr w:type="spellStart"/>
      <w:r w:rsidR="007A2F58" w:rsidRPr="00857B0F">
        <w:rPr>
          <w:rFonts w:ascii="Book Antiqua" w:hAnsi="Book Antiqua" w:cs="Times New Roman"/>
          <w:color w:val="000000" w:themeColor="text1"/>
          <w:sz w:val="24"/>
          <w:szCs w:val="24"/>
        </w:rPr>
        <w:t>SCr</w:t>
      </w:r>
      <w:proofErr w:type="spellEnd"/>
      <w:r w:rsidR="007A2F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&gt; 2.5 mg/dL criterion </w:t>
      </w:r>
      <w:r w:rsidR="0046114B" w:rsidRPr="00857B0F">
        <w:rPr>
          <w:rFonts w:ascii="Book Antiqua" w:hAnsi="Book Antiqua" w:cs="Times New Roman"/>
          <w:color w:val="000000" w:themeColor="text1"/>
          <w:sz w:val="24"/>
          <w:szCs w:val="24"/>
        </w:rPr>
        <w:t>was</w:t>
      </w:r>
      <w:r w:rsidR="007A2F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removed 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along with </w:t>
      </w:r>
      <w:r w:rsidR="007A2F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recommending HRS as another 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kind </w:t>
      </w:r>
      <w:r w:rsidR="007A2F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AKI, called </w:t>
      </w:r>
      <w:bookmarkStart w:id="44" w:name="_Hlk1557384"/>
      <w:r w:rsidR="007A2F58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HRS–AKI</w:t>
      </w:r>
      <w:bookmarkEnd w:id="44"/>
      <w:r w:rsidR="007A2F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AE544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addition, the 2-wk threshold for </w:t>
      </w:r>
      <w:r w:rsidR="0046114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AE544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diagnosis </w:t>
      </w:r>
      <w:r w:rsidR="0046114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AE544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HRS </w:t>
      </w:r>
      <w:r w:rsidR="0046114B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and its</w:t>
      </w:r>
      <w:r w:rsidR="00AE544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subtypes </w:t>
      </w:r>
      <w:r w:rsidR="0046114B" w:rsidRPr="00857B0F">
        <w:rPr>
          <w:rFonts w:ascii="Book Antiqua" w:hAnsi="Book Antiqua" w:cs="Times New Roman"/>
          <w:color w:val="000000" w:themeColor="text1"/>
          <w:sz w:val="24"/>
          <w:szCs w:val="24"/>
        </w:rPr>
        <w:t>was</w:t>
      </w:r>
      <w:r w:rsidR="00AE544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removed. 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AE544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ultimate changes 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</w:t>
      </w:r>
      <w:r w:rsidR="0046114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AE544F" w:rsidRPr="00857B0F">
        <w:rPr>
          <w:rFonts w:ascii="Book Antiqua" w:hAnsi="Book Antiqua" w:cs="Times New Roman"/>
          <w:color w:val="000000" w:themeColor="text1"/>
          <w:sz w:val="24"/>
          <w:szCs w:val="24"/>
        </w:rPr>
        <w:t>diagnostic criteria from HRS to HRS</w:t>
      </w:r>
      <w:r w:rsidR="00857B0F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AE544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AKI 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are </w:t>
      </w:r>
      <w:r w:rsidR="00AE544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now in the context of “cirrhotic patients who develop AKI </w:t>
      </w:r>
      <w:r w:rsidR="00AE62F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by detecting a change in absolute </w:t>
      </w:r>
      <w:proofErr w:type="spellStart"/>
      <w:r w:rsidR="00AE62F5" w:rsidRPr="00857B0F">
        <w:rPr>
          <w:rFonts w:ascii="Book Antiqua" w:hAnsi="Book Antiqua" w:cs="Times New Roman"/>
          <w:color w:val="000000" w:themeColor="text1"/>
          <w:sz w:val="24"/>
          <w:szCs w:val="24"/>
        </w:rPr>
        <w:t>SCr</w:t>
      </w:r>
      <w:proofErr w:type="spellEnd"/>
      <w:r w:rsidR="00AE62F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level of ≥ 0.3 mg/dL or by an increase in </w:t>
      </w:r>
      <w:proofErr w:type="spellStart"/>
      <w:r w:rsidR="00AE62F5" w:rsidRPr="00857B0F">
        <w:rPr>
          <w:rFonts w:ascii="Book Antiqua" w:hAnsi="Book Antiqua" w:cs="Times New Roman"/>
          <w:color w:val="000000" w:themeColor="text1"/>
          <w:sz w:val="24"/>
          <w:szCs w:val="24"/>
        </w:rPr>
        <w:t>SCr</w:t>
      </w:r>
      <w:proofErr w:type="spellEnd"/>
      <w:r w:rsidR="00AE62F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≥ 50% from baseline within 48 h </w:t>
      </w:r>
      <w:r w:rsidR="00AE544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a lack of volume expansion response </w:t>
      </w:r>
      <w:r w:rsidR="00645842" w:rsidRPr="00857B0F">
        <w:rPr>
          <w:rFonts w:ascii="Book Antiqua" w:hAnsi="Book Antiqua" w:cs="Times New Roman"/>
          <w:color w:val="000000" w:themeColor="text1"/>
          <w:sz w:val="24"/>
          <w:szCs w:val="24"/>
        </w:rPr>
        <w:t>without</w:t>
      </w:r>
      <w:r w:rsidR="00AE544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evidence of shock, recent exposure to nephrotoxic agents or preexisting structural renal disease”</w:t>
      </w:r>
      <w:r w:rsidR="004900C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[4]</w:t>
      </w:r>
      <w:r w:rsidR="00AE62F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(Table </w:t>
      </w:r>
      <w:r w:rsidR="003C7A65" w:rsidRPr="00857B0F">
        <w:rPr>
          <w:rFonts w:ascii="Book Antiqua" w:hAnsi="Book Antiqua" w:cs="Times New Roman"/>
          <w:color w:val="000000" w:themeColor="text1"/>
          <w:sz w:val="24"/>
          <w:szCs w:val="24"/>
        </w:rPr>
        <w:t>2</w:t>
      </w:r>
      <w:r w:rsidR="00AE62F5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AE544F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7EB98E95" w14:textId="08A4B960" w:rsidR="00572A1E" w:rsidRPr="00857B0F" w:rsidRDefault="00992C08" w:rsidP="00857B0F">
      <w:pPr>
        <w:spacing w:after="0" w:line="360" w:lineRule="auto"/>
        <w:ind w:right="0" w:firstLineChars="100" w:firstLine="24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2007, the </w:t>
      </w:r>
      <w:bookmarkStart w:id="45" w:name="_Hlk1557481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Acute Kidney Injury Network (AKIN) </w:t>
      </w:r>
      <w:bookmarkEnd w:id="45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proposed the guideline</w:t>
      </w:r>
      <w:r w:rsidR="0046114B" w:rsidRPr="00857B0F">
        <w:rPr>
          <w:rFonts w:ascii="Book Antiqua" w:hAnsi="Book Antiqua" w:cs="Times New Roman"/>
          <w:color w:val="000000" w:themeColor="text1"/>
          <w:sz w:val="24"/>
          <w:szCs w:val="24"/>
        </w:rPr>
        <w:t>s for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AKI-defining criteria</w:t>
      </w:r>
      <w:r w:rsidR="004368C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[11]</w:t>
      </w:r>
      <w:r w:rsidR="0046114B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4368C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which 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were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integrated into the </w:t>
      </w:r>
      <w:r w:rsidR="0046114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ICA and the </w:t>
      </w:r>
      <w:bookmarkStart w:id="46" w:name="_Hlk1557534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Acute Dialysis Quality Initiative (ADQI) </w:t>
      </w:r>
      <w:bookmarkEnd w:id="46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in 2011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87632B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12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(Table </w:t>
      </w:r>
      <w:r w:rsidR="00EA4B88" w:rsidRPr="00857B0F">
        <w:rPr>
          <w:rFonts w:ascii="Book Antiqua" w:hAnsi="Book Antiqua" w:cs="Times New Roman"/>
          <w:color w:val="000000" w:themeColor="text1"/>
          <w:sz w:val="24"/>
          <w:szCs w:val="24"/>
        </w:rPr>
        <w:t>3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), </w:t>
      </w:r>
      <w:r w:rsidR="009F7B54" w:rsidRPr="00857B0F">
        <w:rPr>
          <w:rFonts w:ascii="Book Antiqua" w:hAnsi="Book Antiqua" w:cs="Times New Roman"/>
          <w:color w:val="000000" w:themeColor="text1"/>
          <w:sz w:val="24"/>
          <w:szCs w:val="24"/>
        </w:rPr>
        <w:t>because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several </w:t>
      </w:r>
      <w:r w:rsidR="00297C8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validation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studies </w:t>
      </w:r>
      <w:r w:rsidR="00297C8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AKIN criteria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show</w:t>
      </w:r>
      <w:r w:rsidR="00297C8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independent </w:t>
      </w:r>
      <w:r w:rsidR="009F7B5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mortality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associat</w:t>
      </w:r>
      <w:r w:rsidR="00297C8F" w:rsidRPr="00857B0F">
        <w:rPr>
          <w:rFonts w:ascii="Book Antiqua" w:hAnsi="Book Antiqua" w:cs="Times New Roman"/>
          <w:color w:val="000000" w:themeColor="text1"/>
          <w:sz w:val="24"/>
          <w:szCs w:val="24"/>
        </w:rPr>
        <w:t>ion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depend</w:t>
      </w:r>
      <w:r w:rsidR="009F7B54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ing on the stage of renal injury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[1</w:t>
      </w:r>
      <w:r w:rsidR="009E7F85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3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-1</w:t>
      </w:r>
      <w:r w:rsidR="009E7F85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6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The most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recently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proposed guideline from 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Huelin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et </w:t>
      </w:r>
      <w:proofErr w:type="gramStart"/>
      <w:r w:rsidRPr="00857B0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al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9E7F85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17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suggest</w:t>
      </w:r>
      <w:r w:rsidR="007B389F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 stage 1 AKI should be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divided into 2 phases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5C31B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stage 1A </w:t>
      </w:r>
      <w:r w:rsidR="00D91570" w:rsidRP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SCr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&lt; 1.5 mg/dL</w:t>
      </w:r>
      <w:r w:rsidR="00D91570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stage 1B </w:t>
      </w:r>
      <w:r w:rsidR="00D91570" w:rsidRP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SCr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F7B54" w:rsidRPr="00857B0F">
        <w:rPr>
          <w:rFonts w:ascii="Book Antiqua" w:hAnsi="Book Antiqua" w:cs="Times New Roman"/>
          <w:color w:val="000000" w:themeColor="text1"/>
          <w:sz w:val="24"/>
          <w:szCs w:val="24"/>
        </w:rPr>
        <w:t>&gt;</w:t>
      </w:r>
      <w:r w:rsidR="005C31B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1.5 mg/dL</w:t>
      </w:r>
      <w:r w:rsidR="00D91570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9F7B5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because</w:t>
      </w:r>
      <w:r w:rsidR="00D9157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stage 1 AKI with 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SCr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&gt; 1.5 mg/dL </w:t>
      </w:r>
      <w:r w:rsidR="007B389F" w:rsidRPr="00857B0F">
        <w:rPr>
          <w:rFonts w:ascii="Book Antiqua" w:hAnsi="Book Antiqua" w:cs="Times New Roman"/>
          <w:color w:val="000000" w:themeColor="text1"/>
          <w:sz w:val="24"/>
          <w:szCs w:val="24"/>
        </w:rPr>
        <w:t>shows</w:t>
      </w:r>
      <w:r w:rsidR="00D9157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similar mortality rate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as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stage 2 AKI. However, further validation study is needed due to the unclear 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differences in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baseline characteristic</w:t>
      </w:r>
      <w:r w:rsidR="00311A01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between </w:t>
      </w:r>
      <w:r w:rsidR="007B389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stage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1A and </w:t>
      </w:r>
      <w:r w:rsidR="007B389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stage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1B AKI, </w:t>
      </w:r>
      <w:r w:rsidR="00D9157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where </w:t>
      </w:r>
      <w:r w:rsidR="007B389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more severe liver dysfunction is shown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in the latter group.</w:t>
      </w:r>
    </w:p>
    <w:p w14:paraId="32685CA9" w14:textId="77777777" w:rsidR="00857B0F" w:rsidRPr="00857B0F" w:rsidRDefault="00857B0F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20AC0ADA" w14:textId="013DFAE4" w:rsidR="0050701A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He</w:t>
      </w:r>
      <w:r w:rsidR="008C3E7C"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patorenal syndrome–acute kidney injury</w:t>
      </w: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 xml:space="preserve">: </w:t>
      </w:r>
      <w:r w:rsidR="00857B0F"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A</w:t>
      </w: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 xml:space="preserve"> changing of pathophysiolog</w:t>
      </w:r>
      <w:r w:rsidR="006531A3"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ic definitions</w:t>
      </w:r>
    </w:p>
    <w:p w14:paraId="31500B99" w14:textId="41CEB94C" w:rsidR="00084A21" w:rsidRPr="00857B0F" w:rsidRDefault="00FC700A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new definitions of advanced liver disease and AKI </w:t>
      </w:r>
      <w:r w:rsidR="0029606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improve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29606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understanding of the underlying pathophysiologic mechanisms in the liver and kidneys. </w:t>
      </w:r>
      <w:r w:rsidR="00731B8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HRS </w:t>
      </w:r>
      <w:r w:rsidR="00370F1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currently not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370F1A" w:rsidRPr="00857B0F">
        <w:rPr>
          <w:rFonts w:ascii="Book Antiqua" w:hAnsi="Book Antiqua" w:cs="Times New Roman"/>
          <w:color w:val="000000" w:themeColor="text1"/>
          <w:sz w:val="24"/>
          <w:szCs w:val="24"/>
        </w:rPr>
        <w:t>only</w:t>
      </w:r>
      <w:r w:rsidR="00FB59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70F1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form of AKI in chronic liver disease. </w:t>
      </w:r>
      <w:r w:rsidR="00DD74F3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Indeed, a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vast majority of AKI </w:t>
      </w:r>
      <w:r w:rsidR="00DD74F3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chronic liver disease is n</w:t>
      </w:r>
      <w:r w:rsidR="007A0673" w:rsidRPr="00857B0F">
        <w:rPr>
          <w:rFonts w:ascii="Book Antiqua" w:hAnsi="Book Antiqua" w:cs="Times New Roman"/>
          <w:color w:val="000000" w:themeColor="text1"/>
          <w:sz w:val="24"/>
          <w:szCs w:val="24"/>
        </w:rPr>
        <w:t>o</w:t>
      </w:r>
      <w:r w:rsidR="009D100D" w:rsidRPr="00857B0F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DD74F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characterized as</w:t>
      </w:r>
      <w:r w:rsidR="009D100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A0673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HRS, p</w:t>
      </w:r>
      <w:r w:rsidR="00370F1A" w:rsidRPr="00857B0F">
        <w:rPr>
          <w:rFonts w:ascii="Book Antiqua" w:hAnsi="Book Antiqua" w:cs="Times New Roman"/>
          <w:color w:val="000000" w:themeColor="text1"/>
          <w:sz w:val="24"/>
          <w:szCs w:val="24"/>
        </w:rPr>
        <w:t>articularly</w:t>
      </w:r>
      <w:r w:rsidR="007A067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</w:t>
      </w:r>
      <w:r w:rsidR="00370F1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ACLF</w:t>
      </w:r>
      <w:r w:rsidR="0023288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(Table 4)</w:t>
      </w:r>
      <w:r w:rsidR="00370F1A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32A7627E" w14:textId="77777777" w:rsidR="00857B0F" w:rsidRPr="00857B0F" w:rsidRDefault="00857B0F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7D4D633B" w14:textId="5A7A3E75" w:rsidR="003C7DD3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 xml:space="preserve">Splanchnic vasodilatation </w:t>
      </w:r>
    </w:p>
    <w:p w14:paraId="08B50D41" w14:textId="33449832" w:rsidR="00300682" w:rsidRPr="00857B0F" w:rsidRDefault="007A685B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progression of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advanced chronic liver disease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</w:t>
      </w:r>
      <w:r w:rsidR="00D7125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liver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cirrhosis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liver architecture </w:t>
      </w:r>
      <w:r w:rsidR="001F3A8D" w:rsidRPr="00857B0F">
        <w:rPr>
          <w:rFonts w:ascii="Book Antiqua" w:hAnsi="Book Antiqua" w:cs="Times New Roman"/>
          <w:color w:val="000000" w:themeColor="text1"/>
          <w:sz w:val="24"/>
          <w:szCs w:val="24"/>
        </w:rPr>
        <w:t>disrupt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ion)</w:t>
      </w:r>
      <w:r w:rsidR="001F3A8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results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from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splanchnic </w:t>
      </w:r>
      <w:r w:rsidR="00D7125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vasodilatation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response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to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increase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intrahepatic resistance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portal hypertension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27BC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caused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by several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mediators</w:t>
      </w:r>
      <w:r w:rsidR="001F3A8D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BE06B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including nitric oxides, </w:t>
      </w:r>
      <w:r w:rsidR="004B1BF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prostacyclin, carbon monoxide, </w:t>
      </w:r>
      <w:bookmarkStart w:id="47" w:name="OLE_LINK7"/>
      <w:bookmarkStart w:id="48" w:name="OLE_LINK12"/>
      <w:proofErr w:type="spellStart"/>
      <w:r w:rsidR="004B1BF3" w:rsidRPr="00857B0F">
        <w:rPr>
          <w:rFonts w:ascii="Book Antiqua" w:hAnsi="Book Antiqua" w:cs="Times New Roman"/>
          <w:color w:val="000000" w:themeColor="text1"/>
          <w:sz w:val="24"/>
          <w:szCs w:val="24"/>
        </w:rPr>
        <w:t>epoxyeicos</w:t>
      </w:r>
      <w:r w:rsidR="00C57F33"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4B1BF3" w:rsidRPr="00857B0F">
        <w:rPr>
          <w:rFonts w:ascii="Book Antiqua" w:hAnsi="Book Antiqua" w:cs="Times New Roman"/>
          <w:color w:val="000000" w:themeColor="text1"/>
          <w:sz w:val="24"/>
          <w:szCs w:val="24"/>
        </w:rPr>
        <w:t>trienoic</w:t>
      </w:r>
      <w:bookmarkEnd w:id="47"/>
      <w:bookmarkEnd w:id="48"/>
      <w:proofErr w:type="spellEnd"/>
      <w:r w:rsidR="004B1BF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acids, gluc</w:t>
      </w:r>
      <w:r w:rsidR="00B47DB0"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4B1BF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gon, </w:t>
      </w:r>
      <w:r w:rsidR="00BE06B5" w:rsidRPr="00857B0F">
        <w:rPr>
          <w:rFonts w:ascii="Book Antiqua" w:hAnsi="Book Antiqua" w:cs="Times New Roman"/>
          <w:color w:val="000000" w:themeColor="text1"/>
          <w:sz w:val="24"/>
          <w:szCs w:val="24"/>
        </w:rPr>
        <w:t>endogenous cannabinoids, and</w:t>
      </w:r>
      <w:r w:rsidR="004B1BF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4B1BF3" w:rsidRPr="00857B0F">
        <w:rPr>
          <w:rFonts w:ascii="Book Antiqua" w:hAnsi="Book Antiqua" w:cs="Times New Roman"/>
          <w:color w:val="000000" w:themeColor="text1"/>
          <w:sz w:val="24"/>
          <w:szCs w:val="24"/>
        </w:rPr>
        <w:t>adrenomedullin</w:t>
      </w:r>
      <w:r w:rsidR="00BE06B5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446EDC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18-24</w:t>
      </w:r>
      <w:r w:rsidR="00BE06B5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7C714E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 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advanced cirrhosis, </w:t>
      </w:r>
      <w:r w:rsidR="004243CF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 loss of liver compensation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243CF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that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243CF" w:rsidRPr="00857B0F">
        <w:rPr>
          <w:rFonts w:ascii="Book Antiqua" w:hAnsi="Book Antiqua" w:cs="Times New Roman"/>
          <w:color w:val="000000" w:themeColor="text1"/>
          <w:sz w:val="24"/>
          <w:szCs w:val="24"/>
        </w:rPr>
        <w:t>slow</w:t>
      </w:r>
      <w:r w:rsidR="00727BC1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4243C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disease 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>progressi</w:t>
      </w:r>
      <w:r w:rsidR="004243C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 </w:t>
      </w:r>
      <w:r w:rsidR="00D7125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the </w:t>
      </w:r>
      <w:r w:rsidR="00D7125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liver </w:t>
      </w:r>
      <w:r w:rsidR="004243C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due to 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>progressive splanchnic vasodilatation</w:t>
      </w:r>
      <w:r w:rsidR="00D7125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(loss of the counteract vasoconstriction)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leading to </w:t>
      </w:r>
      <w:r w:rsidR="001F3A8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decrease in </w:t>
      </w:r>
      <w:r w:rsidR="001F3A8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>effective circulatory volum</w:t>
      </w:r>
      <w:r w:rsidR="00D7125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e, reduced 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renal blood flow</w:t>
      </w:r>
      <w:r w:rsidR="00D7125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AKI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This phenomenon simulates the renin-angiotensin-aldosterone system </w:t>
      </w:r>
      <w:r w:rsidR="0052611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(RAAS) 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and vasopressin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which in turn </w:t>
      </w:r>
      <w:r w:rsidR="001F3A8D" w:rsidRPr="00857B0F">
        <w:rPr>
          <w:rFonts w:ascii="Book Antiqua" w:hAnsi="Book Antiqua" w:cs="Times New Roman"/>
          <w:color w:val="000000" w:themeColor="text1"/>
          <w:sz w:val="24"/>
          <w:szCs w:val="24"/>
        </w:rPr>
        <w:t>cause</w:t>
      </w:r>
      <w:r w:rsidR="00D7125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more </w:t>
      </w:r>
      <w:r w:rsidR="001F3A8D" w:rsidRPr="00857B0F">
        <w:rPr>
          <w:rFonts w:ascii="Book Antiqua" w:hAnsi="Book Antiqua" w:cs="Times New Roman"/>
          <w:color w:val="000000" w:themeColor="text1"/>
          <w:sz w:val="24"/>
          <w:szCs w:val="24"/>
        </w:rPr>
        <w:t>severe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renal vasoconstriction and </w:t>
      </w:r>
      <w:r w:rsidR="00D7125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worsening 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renal </w:t>
      </w:r>
      <w:proofErr w:type="gramStart"/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>hypoperfusion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25]</w:t>
      </w:r>
      <w:r w:rsidR="00E927A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1A1BC3" w:rsidRPr="00857B0F">
        <w:rPr>
          <w:rFonts w:ascii="Book Antiqua" w:hAnsi="Book Antiqua" w:cs="Times New Roman"/>
          <w:color w:val="000000" w:themeColor="text1"/>
          <w:sz w:val="24"/>
          <w:szCs w:val="24"/>
        </w:rPr>
        <w:t>E</w:t>
      </w:r>
      <w:r w:rsidR="00DA1AE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vidence of their functional nature was illustrated by </w:t>
      </w:r>
      <w:r w:rsidR="001A1BC3" w:rsidRPr="00857B0F">
        <w:rPr>
          <w:rFonts w:ascii="Book Antiqua" w:hAnsi="Book Antiqua" w:cs="Times New Roman"/>
          <w:color w:val="000000" w:themeColor="text1"/>
          <w:sz w:val="24"/>
          <w:szCs w:val="24"/>
        </w:rPr>
        <w:t>measuring</w:t>
      </w:r>
      <w:r w:rsidR="00DA1AE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copeptin</w:t>
      </w:r>
      <w:r w:rsidR="00D201E6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a 39-amino</w:t>
      </w:r>
      <w:r w:rsidR="00727BC1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acid </w:t>
      </w:r>
      <w:proofErr w:type="spellStart"/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>glycopeptide</w:t>
      </w:r>
      <w:proofErr w:type="spellEnd"/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released from the neurohypophysis</w:t>
      </w:r>
      <w:r w:rsidR="001A1BC3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bookmarkStart w:id="49" w:name="_Hlk1559730"/>
      <w:r w:rsidR="00727BC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>arginine vasopressin (AVP)</w:t>
      </w:r>
      <w:r w:rsidR="00DA1AE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bookmarkEnd w:id="49"/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 higher c</w:t>
      </w:r>
      <w:r w:rsidR="00DA1AED" w:rsidRPr="00857B0F">
        <w:rPr>
          <w:rFonts w:ascii="Book Antiqua" w:hAnsi="Book Antiqua" w:cs="Times New Roman"/>
          <w:color w:val="000000" w:themeColor="text1"/>
          <w:sz w:val="24"/>
          <w:szCs w:val="24"/>
        </w:rPr>
        <w:t>opeptin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level</w:t>
      </w:r>
      <w:r w:rsidR="00A12EA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</w:t>
      </w:r>
      <w:r w:rsidR="00DA1AED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</w:t>
      </w:r>
      <w:r w:rsidR="00B76834" w:rsidRPr="00857B0F">
        <w:rPr>
          <w:rFonts w:ascii="Book Antiqua" w:hAnsi="Book Antiqua" w:cs="Times New Roman"/>
          <w:color w:val="000000" w:themeColor="text1"/>
          <w:sz w:val="24"/>
          <w:szCs w:val="24"/>
        </w:rPr>
        <w:t>greater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27BC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>risk of AKI and the worse</w:t>
      </w:r>
      <w:r w:rsidR="00727BC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outcomes </w:t>
      </w:r>
      <w:r w:rsidR="004F0BA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decompensated </w:t>
      </w:r>
      <w:proofErr w:type="gramStart"/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>cirrhosis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26]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DA1AE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addition, the deterioration of renal perfusion </w:t>
      </w:r>
      <w:r w:rsidR="0056233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caused by the alteration of renal blood flow </w:t>
      </w:r>
      <w:proofErr w:type="gramStart"/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>autoregulation</w:t>
      </w:r>
      <w:r w:rsidR="005C7D6F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5C7D6F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27</w:t>
      </w:r>
      <w:r w:rsidR="009963E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,28</w:t>
      </w:r>
      <w:r w:rsidR="005C7D6F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>. Together, the current treatment concepts of HRS</w:t>
      </w:r>
      <w:r w:rsidR="00857B0F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AKI </w:t>
      </w:r>
      <w:r w:rsidR="004F0BA8" w:rsidRPr="00857B0F">
        <w:rPr>
          <w:rFonts w:ascii="Book Antiqua" w:hAnsi="Book Antiqua" w:cs="Times New Roman"/>
          <w:color w:val="000000" w:themeColor="text1"/>
          <w:sz w:val="24"/>
          <w:szCs w:val="24"/>
        </w:rPr>
        <w:t>are</w:t>
      </w:r>
      <w:r w:rsidR="0056233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F0BA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reversing the physiological responses by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improving the</w:t>
      </w:r>
      <w:r w:rsidR="0056233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hemodynamic vascular bed </w:t>
      </w:r>
      <w:r w:rsidR="0056233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using 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volume expansion </w:t>
      </w:r>
      <w:r w:rsidR="004F0BA8" w:rsidRP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such as </w:t>
      </w:r>
      <w:r w:rsidR="00727BC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>albumin</w:t>
      </w:r>
      <w:r w:rsidR="004F0BA8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F0BA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together with </w:t>
      </w:r>
      <w:r w:rsidR="007D2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splanchnic vasoconstrictors. </w:t>
      </w:r>
    </w:p>
    <w:p w14:paraId="312AE949" w14:textId="77777777" w:rsidR="00857B0F" w:rsidRPr="00857B0F" w:rsidRDefault="00857B0F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14:paraId="761E9A2E" w14:textId="0DE54F96" w:rsidR="003C7DD3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Role of inflammation</w:t>
      </w:r>
    </w:p>
    <w:p w14:paraId="02DB3722" w14:textId="4DE52D22" w:rsidR="007E664E" w:rsidRPr="00857B0F" w:rsidRDefault="00992C08" w:rsidP="00857B0F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857B0F">
        <w:rPr>
          <w:rFonts w:ascii="Book Antiqua" w:hAnsi="Book Antiqua" w:cs="Times New Roman"/>
          <w:color w:val="000000" w:themeColor="text1"/>
        </w:rPr>
        <w:t xml:space="preserve">Systemic </w:t>
      </w:r>
      <w:r w:rsidRPr="00857B0F">
        <w:rPr>
          <w:rStyle w:val="highlight"/>
          <w:rFonts w:ascii="Book Antiqua" w:hAnsi="Book Antiqua" w:cs="Times New Roman"/>
          <w:color w:val="000000" w:themeColor="text1"/>
        </w:rPr>
        <w:t>inflammation</w:t>
      </w:r>
      <w:r w:rsidRPr="00857B0F">
        <w:rPr>
          <w:rFonts w:ascii="Book Antiqua" w:hAnsi="Book Antiqua" w:cs="Times New Roman"/>
          <w:color w:val="000000" w:themeColor="text1"/>
        </w:rPr>
        <w:t xml:space="preserve"> is one of the mechanisms responsible for </w:t>
      </w:r>
      <w:r w:rsidR="005B4679" w:rsidRPr="00857B0F">
        <w:rPr>
          <w:rFonts w:ascii="Book Antiqua" w:hAnsi="Book Antiqua" w:cs="Times New Roman"/>
          <w:color w:val="000000" w:themeColor="text1"/>
        </w:rPr>
        <w:t>decompensated cirrhosis</w:t>
      </w:r>
      <w:r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B72CA4" w:rsidRPr="00857B0F">
        <w:rPr>
          <w:rFonts w:ascii="Book Antiqua" w:hAnsi="Book Antiqua" w:cs="Times New Roman"/>
          <w:color w:val="000000" w:themeColor="text1"/>
        </w:rPr>
        <w:t>because</w:t>
      </w:r>
      <w:r w:rsidR="005B4679"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B72CA4" w:rsidRPr="00857B0F">
        <w:rPr>
          <w:rFonts w:ascii="Book Antiqua" w:hAnsi="Book Antiqua" w:cs="Times New Roman"/>
          <w:color w:val="000000" w:themeColor="text1"/>
        </w:rPr>
        <w:t xml:space="preserve">increased inflammatory cytokines </w:t>
      </w:r>
      <w:r w:rsidRPr="00857B0F">
        <w:rPr>
          <w:rFonts w:ascii="Book Antiqua" w:hAnsi="Book Antiqua" w:cs="Times New Roman"/>
          <w:color w:val="000000" w:themeColor="text1"/>
        </w:rPr>
        <w:t>are</w:t>
      </w:r>
      <w:r w:rsidR="00B72CA4" w:rsidRPr="00857B0F">
        <w:rPr>
          <w:rFonts w:ascii="Book Antiqua" w:hAnsi="Book Antiqua" w:cs="Times New Roman"/>
          <w:color w:val="000000" w:themeColor="text1"/>
        </w:rPr>
        <w:t xml:space="preserve"> demonstrated in </w:t>
      </w:r>
      <w:r w:rsidR="005B4679" w:rsidRPr="00857B0F">
        <w:rPr>
          <w:rFonts w:ascii="Book Antiqua" w:hAnsi="Book Antiqua" w:cs="Times New Roman"/>
          <w:color w:val="000000" w:themeColor="text1"/>
        </w:rPr>
        <w:t>HRS</w:t>
      </w:r>
      <w:r w:rsidR="00857B0F" w:rsidRPr="00857B0F">
        <w:rPr>
          <w:rFonts w:ascii="Book Antiqua" w:hAnsi="Book Antiqua" w:cs="Times New Roman"/>
          <w:color w:val="000000" w:themeColor="text1"/>
        </w:rPr>
        <w:t>-</w:t>
      </w:r>
      <w:r w:rsidR="005B4679" w:rsidRPr="00857B0F">
        <w:rPr>
          <w:rFonts w:ascii="Book Antiqua" w:hAnsi="Book Antiqua" w:cs="Times New Roman"/>
          <w:color w:val="000000" w:themeColor="text1"/>
        </w:rPr>
        <w:t>AKI</w:t>
      </w:r>
      <w:r w:rsidR="00B72CA4" w:rsidRPr="00857B0F">
        <w:rPr>
          <w:rFonts w:ascii="Book Antiqua" w:hAnsi="Book Antiqua" w:cs="Times New Roman"/>
          <w:color w:val="000000" w:themeColor="text1"/>
        </w:rPr>
        <w:t xml:space="preserve"> (</w:t>
      </w:r>
      <w:r w:rsidR="005C7D50" w:rsidRPr="00857B0F">
        <w:rPr>
          <w:rFonts w:ascii="Book Antiqua" w:hAnsi="Book Antiqua" w:cs="Times New Roman"/>
          <w:color w:val="000000" w:themeColor="text1"/>
        </w:rPr>
        <w:t xml:space="preserve">the </w:t>
      </w:r>
      <w:r w:rsidR="005B4679" w:rsidRPr="00857B0F">
        <w:rPr>
          <w:rFonts w:ascii="Book Antiqua" w:hAnsi="Book Antiqua" w:cs="Times New Roman"/>
          <w:color w:val="000000" w:themeColor="text1"/>
        </w:rPr>
        <w:t>late stage of cirrhosis</w:t>
      </w:r>
      <w:r w:rsidR="00B72CA4" w:rsidRPr="00857B0F">
        <w:rPr>
          <w:rFonts w:ascii="Book Antiqua" w:hAnsi="Book Antiqua" w:cs="Times New Roman"/>
          <w:color w:val="000000" w:themeColor="text1"/>
        </w:rPr>
        <w:t>)</w:t>
      </w:r>
      <w:r w:rsidR="004728F1" w:rsidRPr="00857B0F">
        <w:rPr>
          <w:rFonts w:ascii="Book Antiqua" w:hAnsi="Book Antiqua" w:cs="Times New Roman"/>
          <w:color w:val="000000" w:themeColor="text1"/>
        </w:rPr>
        <w:t>. Advanced liver disease with</w:t>
      </w:r>
      <w:r w:rsidR="002905E8" w:rsidRPr="00857B0F">
        <w:rPr>
          <w:rFonts w:ascii="Book Antiqua" w:hAnsi="Book Antiqua" w:cs="Times New Roman"/>
          <w:color w:val="000000" w:themeColor="text1"/>
        </w:rPr>
        <w:t xml:space="preserve"> </w:t>
      </w:r>
      <w:bookmarkStart w:id="50" w:name="_Hlk1560320"/>
      <w:r w:rsidR="002905E8" w:rsidRPr="00857B0F">
        <w:rPr>
          <w:rFonts w:ascii="Book Antiqua" w:hAnsi="Book Antiqua" w:cs="Times New Roman"/>
          <w:color w:val="000000" w:themeColor="text1"/>
        </w:rPr>
        <w:t>spontaneous bacterial peritonitis (</w:t>
      </w:r>
      <w:r w:rsidR="004728F1" w:rsidRPr="00857B0F">
        <w:rPr>
          <w:rFonts w:ascii="Book Antiqua" w:hAnsi="Book Antiqua" w:cs="Times New Roman"/>
          <w:color w:val="000000" w:themeColor="text1"/>
        </w:rPr>
        <w:t>SBP</w:t>
      </w:r>
      <w:r w:rsidR="002905E8" w:rsidRPr="00857B0F">
        <w:rPr>
          <w:rFonts w:ascii="Book Antiqua" w:hAnsi="Book Antiqua" w:cs="Times New Roman"/>
          <w:color w:val="000000" w:themeColor="text1"/>
        </w:rPr>
        <w:t>)</w:t>
      </w:r>
      <w:r w:rsidR="004728F1" w:rsidRPr="00857B0F">
        <w:rPr>
          <w:rFonts w:ascii="Book Antiqua" w:hAnsi="Book Antiqua" w:cs="Times New Roman"/>
          <w:color w:val="000000" w:themeColor="text1"/>
        </w:rPr>
        <w:t xml:space="preserve"> </w:t>
      </w:r>
      <w:bookmarkEnd w:id="50"/>
      <w:r w:rsidR="004728F1" w:rsidRPr="00857B0F">
        <w:rPr>
          <w:rFonts w:ascii="Book Antiqua" w:hAnsi="Book Antiqua" w:cs="Times New Roman"/>
          <w:color w:val="000000" w:themeColor="text1"/>
        </w:rPr>
        <w:t xml:space="preserve">and renal insufficiency </w:t>
      </w:r>
      <w:r w:rsidR="00E905C0" w:rsidRPr="00857B0F">
        <w:rPr>
          <w:rFonts w:ascii="Book Antiqua" w:hAnsi="Book Antiqua" w:cs="Times New Roman"/>
          <w:color w:val="000000" w:themeColor="text1"/>
        </w:rPr>
        <w:t>is</w:t>
      </w:r>
      <w:r w:rsidR="00727BC1" w:rsidRPr="00857B0F">
        <w:rPr>
          <w:rFonts w:ascii="Book Antiqua" w:hAnsi="Book Antiqua" w:cs="Times New Roman"/>
          <w:color w:val="000000" w:themeColor="text1"/>
        </w:rPr>
        <w:t xml:space="preserve"> characterized by </w:t>
      </w:r>
      <w:r w:rsidR="003418D4" w:rsidRPr="00857B0F">
        <w:rPr>
          <w:rFonts w:ascii="Book Antiqua" w:hAnsi="Book Antiqua" w:cs="Times New Roman"/>
          <w:color w:val="000000" w:themeColor="text1"/>
        </w:rPr>
        <w:t>high</w:t>
      </w:r>
      <w:r w:rsidR="004728F1" w:rsidRPr="00857B0F">
        <w:rPr>
          <w:rFonts w:ascii="Book Antiqua" w:hAnsi="Book Antiqua" w:cs="Times New Roman"/>
          <w:color w:val="000000" w:themeColor="text1"/>
        </w:rPr>
        <w:t xml:space="preserve"> </w:t>
      </w:r>
      <w:bookmarkStart w:id="51" w:name="_Hlk1560340"/>
      <w:r w:rsidR="004728F1" w:rsidRPr="00857B0F">
        <w:rPr>
          <w:rFonts w:ascii="Book Antiqua" w:hAnsi="Book Antiqua" w:cs="Times New Roman"/>
          <w:color w:val="000000" w:themeColor="text1"/>
        </w:rPr>
        <w:t>tumor necrosis factor (TNF)</w:t>
      </w:r>
      <w:r w:rsidR="00B53CF4" w:rsidRPr="00857B0F">
        <w:rPr>
          <w:rFonts w:ascii="Book Antiqua" w:hAnsi="Book Antiqua" w:cs="Times New Roman"/>
          <w:color w:val="000000" w:themeColor="text1"/>
        </w:rPr>
        <w:t>-</w:t>
      </w:r>
      <w:bookmarkEnd w:id="51"/>
      <w:r w:rsidR="004728F1" w:rsidRPr="00857B0F">
        <w:rPr>
          <w:rFonts w:ascii="Book Antiqua" w:hAnsi="Book Antiqua" w:cs="Times New Roman"/>
          <w:color w:val="000000" w:themeColor="text1"/>
        </w:rPr>
        <w:t>α and interleukin (IL)</w:t>
      </w:r>
      <w:r w:rsidR="00B53CF4" w:rsidRPr="00857B0F">
        <w:rPr>
          <w:rFonts w:ascii="Book Antiqua" w:hAnsi="Book Antiqua" w:cs="Times New Roman"/>
          <w:color w:val="000000" w:themeColor="text1"/>
        </w:rPr>
        <w:t>-</w:t>
      </w:r>
      <w:r w:rsidR="004728F1" w:rsidRPr="00857B0F">
        <w:rPr>
          <w:rFonts w:ascii="Book Antiqua" w:hAnsi="Book Antiqua" w:cs="Times New Roman"/>
          <w:color w:val="000000" w:themeColor="text1"/>
        </w:rPr>
        <w:t xml:space="preserve">6 compared with </w:t>
      </w:r>
      <w:r w:rsidR="00727BC1" w:rsidRPr="00857B0F">
        <w:rPr>
          <w:rFonts w:ascii="Book Antiqua" w:hAnsi="Book Antiqua" w:cs="Times New Roman"/>
          <w:color w:val="000000" w:themeColor="text1"/>
        </w:rPr>
        <w:t xml:space="preserve">advanced liver disease </w:t>
      </w:r>
      <w:r w:rsidR="004728F1" w:rsidRPr="00857B0F">
        <w:rPr>
          <w:rFonts w:ascii="Book Antiqua" w:hAnsi="Book Antiqua" w:cs="Times New Roman"/>
          <w:color w:val="000000" w:themeColor="text1"/>
        </w:rPr>
        <w:t xml:space="preserve">with normal renal </w:t>
      </w:r>
      <w:proofErr w:type="gramStart"/>
      <w:r w:rsidR="004728F1" w:rsidRPr="00857B0F">
        <w:rPr>
          <w:rFonts w:ascii="Book Antiqua" w:hAnsi="Book Antiqua" w:cs="Times New Roman"/>
          <w:color w:val="000000" w:themeColor="text1"/>
        </w:rPr>
        <w:t>function</w:t>
      </w:r>
      <w:r w:rsidR="004728F1" w:rsidRPr="00857B0F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790B24" w:rsidRPr="00857B0F">
        <w:rPr>
          <w:rFonts w:ascii="Book Antiqua" w:hAnsi="Book Antiqua" w:cs="Times New Roman"/>
          <w:color w:val="000000" w:themeColor="text1"/>
          <w:vertAlign w:val="superscript"/>
        </w:rPr>
        <w:t>2</w:t>
      </w:r>
      <w:r w:rsidR="004728F1" w:rsidRPr="00857B0F">
        <w:rPr>
          <w:rFonts w:ascii="Book Antiqua" w:hAnsi="Book Antiqua" w:cs="Times New Roman"/>
          <w:color w:val="000000" w:themeColor="text1"/>
          <w:vertAlign w:val="superscript"/>
        </w:rPr>
        <w:t>9]</w:t>
      </w:r>
      <w:r w:rsidR="004728F1" w:rsidRPr="00857B0F">
        <w:rPr>
          <w:rFonts w:ascii="Book Antiqua" w:hAnsi="Book Antiqua" w:cs="Times New Roman"/>
          <w:color w:val="000000" w:themeColor="text1"/>
        </w:rPr>
        <w:t xml:space="preserve">. Furthermore, </w:t>
      </w:r>
      <w:r w:rsidR="00F4723B" w:rsidRPr="00857B0F">
        <w:rPr>
          <w:rFonts w:ascii="Book Antiqua" w:hAnsi="Book Antiqua" w:cs="Times New Roman"/>
          <w:color w:val="000000" w:themeColor="text1"/>
        </w:rPr>
        <w:t xml:space="preserve">patients with acute decompensated cirrhosis and </w:t>
      </w:r>
      <w:r w:rsidR="003418D4" w:rsidRPr="00857B0F">
        <w:rPr>
          <w:rFonts w:ascii="Book Antiqua" w:hAnsi="Book Antiqua" w:cs="Times New Roman"/>
          <w:color w:val="000000" w:themeColor="text1"/>
        </w:rPr>
        <w:t>difficult</w:t>
      </w:r>
      <w:r w:rsidR="00727BC1" w:rsidRPr="00857B0F">
        <w:rPr>
          <w:rFonts w:ascii="Book Antiqua" w:hAnsi="Book Antiqua" w:cs="Times New Roman"/>
          <w:color w:val="000000" w:themeColor="text1"/>
        </w:rPr>
        <w:t>-</w:t>
      </w:r>
      <w:r w:rsidR="003418D4" w:rsidRPr="00857B0F">
        <w:rPr>
          <w:rFonts w:ascii="Book Antiqua" w:hAnsi="Book Antiqua" w:cs="Times New Roman"/>
          <w:color w:val="000000" w:themeColor="text1"/>
        </w:rPr>
        <w:t>to</w:t>
      </w:r>
      <w:r w:rsidR="00727BC1" w:rsidRPr="00857B0F">
        <w:rPr>
          <w:rFonts w:ascii="Book Antiqua" w:hAnsi="Book Antiqua" w:cs="Times New Roman"/>
          <w:color w:val="000000" w:themeColor="text1"/>
        </w:rPr>
        <w:t>-</w:t>
      </w:r>
      <w:r w:rsidR="003418D4" w:rsidRPr="00857B0F">
        <w:rPr>
          <w:rFonts w:ascii="Book Antiqua" w:hAnsi="Book Antiqua" w:cs="Times New Roman"/>
          <w:color w:val="000000" w:themeColor="text1"/>
        </w:rPr>
        <w:t xml:space="preserve">treat </w:t>
      </w:r>
      <w:r w:rsidR="00F4723B" w:rsidRPr="00857B0F">
        <w:rPr>
          <w:rFonts w:ascii="Book Antiqua" w:hAnsi="Book Antiqua" w:cs="Times New Roman"/>
          <w:color w:val="000000" w:themeColor="text1"/>
        </w:rPr>
        <w:t>HRS</w:t>
      </w:r>
      <w:r w:rsidR="00857B0F" w:rsidRPr="00857B0F">
        <w:rPr>
          <w:rFonts w:ascii="Book Antiqua" w:hAnsi="Book Antiqua" w:cs="Times New Roman"/>
          <w:color w:val="000000" w:themeColor="text1"/>
        </w:rPr>
        <w:t>-</w:t>
      </w:r>
      <w:r w:rsidR="00F4723B" w:rsidRPr="00857B0F">
        <w:rPr>
          <w:rFonts w:ascii="Book Antiqua" w:hAnsi="Book Antiqua" w:cs="Times New Roman"/>
          <w:color w:val="000000" w:themeColor="text1"/>
        </w:rPr>
        <w:t xml:space="preserve">AKI </w:t>
      </w:r>
      <w:r w:rsidR="003418D4" w:rsidRPr="00857B0F">
        <w:rPr>
          <w:rFonts w:ascii="Book Antiqua" w:hAnsi="Book Antiqua" w:cs="Times New Roman"/>
          <w:color w:val="000000" w:themeColor="text1"/>
        </w:rPr>
        <w:t xml:space="preserve">(persistent AKI) demonstrate </w:t>
      </w:r>
      <w:r w:rsidR="00F4723B" w:rsidRPr="00857B0F">
        <w:rPr>
          <w:rFonts w:ascii="Book Antiqua" w:hAnsi="Book Antiqua" w:cs="Times New Roman"/>
          <w:color w:val="000000" w:themeColor="text1"/>
        </w:rPr>
        <w:t xml:space="preserve">higher </w:t>
      </w:r>
      <w:r w:rsidR="00FD1D0C" w:rsidRPr="00857B0F">
        <w:rPr>
          <w:rFonts w:ascii="Book Antiqua" w:hAnsi="Book Antiqua" w:cs="Times New Roman"/>
          <w:color w:val="000000" w:themeColor="text1"/>
        </w:rPr>
        <w:t>interfer</w:t>
      </w:r>
      <w:r w:rsidR="00FE070C" w:rsidRPr="00857B0F">
        <w:rPr>
          <w:rFonts w:ascii="Book Antiqua" w:hAnsi="Book Antiqua" w:cs="Times New Roman"/>
          <w:color w:val="000000" w:themeColor="text1"/>
        </w:rPr>
        <w:t>o</w:t>
      </w:r>
      <w:r w:rsidR="00FD1D0C" w:rsidRPr="00857B0F">
        <w:rPr>
          <w:rFonts w:ascii="Book Antiqua" w:hAnsi="Book Antiqua" w:cs="Times New Roman"/>
          <w:color w:val="000000" w:themeColor="text1"/>
        </w:rPr>
        <w:t>n-indu</w:t>
      </w:r>
      <w:r w:rsidR="00FE070C" w:rsidRPr="00857B0F">
        <w:rPr>
          <w:rFonts w:ascii="Book Antiqua" w:hAnsi="Book Antiqua" w:cs="Times New Roman"/>
          <w:color w:val="000000" w:themeColor="text1"/>
        </w:rPr>
        <w:t>cible protein</w:t>
      </w:r>
      <w:r w:rsidR="00B53CF4" w:rsidRPr="00857B0F">
        <w:rPr>
          <w:rFonts w:ascii="Book Antiqua" w:hAnsi="Book Antiqua" w:cs="Times New Roman"/>
          <w:color w:val="000000" w:themeColor="text1"/>
        </w:rPr>
        <w:t>-</w:t>
      </w:r>
      <w:r w:rsidR="00FE070C" w:rsidRPr="00857B0F">
        <w:rPr>
          <w:rFonts w:ascii="Book Antiqua" w:hAnsi="Book Antiqua" w:cs="Times New Roman"/>
          <w:color w:val="000000" w:themeColor="text1"/>
        </w:rPr>
        <w:t>1</w:t>
      </w:r>
      <w:r w:rsidR="00F4723B" w:rsidRPr="00857B0F">
        <w:rPr>
          <w:rFonts w:ascii="Book Antiqua" w:hAnsi="Book Antiqua" w:cs="Times New Roman"/>
          <w:color w:val="000000" w:themeColor="text1"/>
        </w:rPr>
        <w:t xml:space="preserve">0 and </w:t>
      </w:r>
      <w:r w:rsidR="00FE070C" w:rsidRPr="00857B0F">
        <w:rPr>
          <w:rFonts w:ascii="Book Antiqua" w:hAnsi="Book Antiqua" w:cs="Times New Roman"/>
          <w:color w:val="000000" w:themeColor="text1"/>
        </w:rPr>
        <w:t>vascular cell adhesion molecule</w:t>
      </w:r>
      <w:r w:rsidR="00B53CF4" w:rsidRPr="00857B0F">
        <w:rPr>
          <w:rFonts w:ascii="Book Antiqua" w:hAnsi="Book Antiqua" w:cs="Times New Roman"/>
          <w:color w:val="000000" w:themeColor="text1"/>
        </w:rPr>
        <w:t>-</w:t>
      </w:r>
      <w:r w:rsidR="00FE070C" w:rsidRPr="00857B0F">
        <w:rPr>
          <w:rFonts w:ascii="Book Antiqua" w:hAnsi="Book Antiqua" w:cs="Times New Roman"/>
          <w:color w:val="000000" w:themeColor="text1"/>
        </w:rPr>
        <w:t xml:space="preserve">1 </w:t>
      </w:r>
      <w:r w:rsidR="00F4723B" w:rsidRPr="00857B0F">
        <w:rPr>
          <w:rFonts w:ascii="Book Antiqua" w:hAnsi="Book Antiqua" w:cs="Times New Roman"/>
          <w:color w:val="000000" w:themeColor="text1"/>
        </w:rPr>
        <w:t xml:space="preserve">compared to </w:t>
      </w:r>
      <w:r w:rsidR="003418D4" w:rsidRPr="00857B0F">
        <w:rPr>
          <w:rFonts w:ascii="Book Antiqua" w:hAnsi="Book Antiqua" w:cs="Times New Roman"/>
          <w:color w:val="000000" w:themeColor="text1"/>
        </w:rPr>
        <w:t xml:space="preserve">patients with </w:t>
      </w:r>
      <w:r w:rsidR="002A2665" w:rsidRPr="00857B0F">
        <w:rPr>
          <w:rFonts w:ascii="Book Antiqua" w:hAnsi="Book Antiqua" w:cs="Times New Roman"/>
          <w:color w:val="000000" w:themeColor="text1"/>
        </w:rPr>
        <w:t>treatment</w:t>
      </w:r>
      <w:r w:rsidRPr="00857B0F">
        <w:rPr>
          <w:rFonts w:ascii="Book Antiqua" w:hAnsi="Book Antiqua" w:cs="Times New Roman"/>
          <w:color w:val="000000" w:themeColor="text1"/>
        </w:rPr>
        <w:t>-</w:t>
      </w:r>
      <w:r w:rsidR="002A2665" w:rsidRPr="00857B0F">
        <w:rPr>
          <w:rFonts w:ascii="Book Antiqua" w:hAnsi="Book Antiqua" w:cs="Times New Roman"/>
          <w:color w:val="000000" w:themeColor="text1"/>
        </w:rPr>
        <w:t xml:space="preserve">responsive </w:t>
      </w:r>
      <w:r w:rsidR="003418D4" w:rsidRPr="00857B0F">
        <w:rPr>
          <w:rFonts w:ascii="Book Antiqua" w:hAnsi="Book Antiqua" w:cs="Times New Roman"/>
          <w:color w:val="000000" w:themeColor="text1"/>
        </w:rPr>
        <w:t>HRS</w:t>
      </w:r>
      <w:r w:rsidR="00857B0F" w:rsidRPr="00857B0F">
        <w:rPr>
          <w:rFonts w:ascii="Book Antiqua" w:hAnsi="Book Antiqua" w:cs="Times New Roman"/>
          <w:color w:val="000000" w:themeColor="text1"/>
        </w:rPr>
        <w:t>-</w:t>
      </w:r>
      <w:proofErr w:type="gramStart"/>
      <w:r w:rsidR="003418D4" w:rsidRPr="00857B0F">
        <w:rPr>
          <w:rFonts w:ascii="Book Antiqua" w:hAnsi="Book Antiqua" w:cs="Times New Roman"/>
          <w:color w:val="000000" w:themeColor="text1"/>
        </w:rPr>
        <w:t>AKI</w:t>
      </w:r>
      <w:r w:rsidR="00F4723B" w:rsidRPr="00857B0F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790B24" w:rsidRPr="00857B0F">
        <w:rPr>
          <w:rFonts w:ascii="Book Antiqua" w:hAnsi="Book Antiqua" w:cs="Times New Roman"/>
          <w:color w:val="000000" w:themeColor="text1"/>
          <w:vertAlign w:val="superscript"/>
        </w:rPr>
        <w:t>30</w:t>
      </w:r>
      <w:r w:rsidR="00F4723B" w:rsidRPr="00857B0F">
        <w:rPr>
          <w:rFonts w:ascii="Book Antiqua" w:hAnsi="Book Antiqua" w:cs="Times New Roman"/>
          <w:color w:val="000000" w:themeColor="text1"/>
          <w:vertAlign w:val="superscript"/>
        </w:rPr>
        <w:t>]</w:t>
      </w:r>
      <w:r w:rsidR="00F4723B" w:rsidRPr="00857B0F">
        <w:rPr>
          <w:rFonts w:ascii="Book Antiqua" w:hAnsi="Book Antiqua" w:cs="Times New Roman"/>
          <w:color w:val="000000" w:themeColor="text1"/>
        </w:rPr>
        <w:t>.</w:t>
      </w:r>
      <w:r w:rsidR="00FE070C"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2A2665" w:rsidRPr="00857B0F">
        <w:rPr>
          <w:rFonts w:ascii="Book Antiqua" w:hAnsi="Book Antiqua" w:cs="Times New Roman"/>
          <w:color w:val="000000" w:themeColor="text1"/>
        </w:rPr>
        <w:t>In addition, t</w:t>
      </w:r>
      <w:r w:rsidRPr="00857B0F">
        <w:rPr>
          <w:rFonts w:ascii="Book Antiqua" w:hAnsi="Book Antiqua" w:cs="Times New Roman"/>
          <w:color w:val="000000" w:themeColor="text1"/>
        </w:rPr>
        <w:t xml:space="preserve">he growing </w:t>
      </w:r>
      <w:r w:rsidR="00727BC1" w:rsidRPr="00857B0F">
        <w:rPr>
          <w:rFonts w:ascii="Book Antiqua" w:hAnsi="Book Antiqua" w:cs="Times New Roman"/>
          <w:color w:val="000000" w:themeColor="text1"/>
        </w:rPr>
        <w:t>evidence</w:t>
      </w:r>
      <w:r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727BC1" w:rsidRPr="00857B0F">
        <w:rPr>
          <w:rFonts w:ascii="Book Antiqua" w:hAnsi="Book Antiqua" w:cs="Times New Roman"/>
          <w:color w:val="000000" w:themeColor="text1"/>
        </w:rPr>
        <w:t xml:space="preserve">afforded </w:t>
      </w:r>
      <w:r w:rsidRPr="00857B0F">
        <w:rPr>
          <w:rFonts w:ascii="Book Antiqua" w:hAnsi="Book Antiqua" w:cs="Times New Roman"/>
          <w:color w:val="000000" w:themeColor="text1"/>
        </w:rPr>
        <w:t>by system</w:t>
      </w:r>
      <w:r w:rsidR="00727BC1" w:rsidRPr="00857B0F">
        <w:rPr>
          <w:rFonts w:ascii="Book Antiqua" w:hAnsi="Book Antiqua" w:cs="Times New Roman"/>
          <w:color w:val="000000" w:themeColor="text1"/>
        </w:rPr>
        <w:t>s</w:t>
      </w:r>
      <w:r w:rsidRPr="00857B0F">
        <w:rPr>
          <w:rFonts w:ascii="Book Antiqua" w:hAnsi="Book Antiqua" w:cs="Times New Roman"/>
          <w:color w:val="000000" w:themeColor="text1"/>
        </w:rPr>
        <w:t xml:space="preserve"> biology analysis </w:t>
      </w:r>
      <w:r w:rsidR="00727BC1" w:rsidRPr="00857B0F">
        <w:rPr>
          <w:rFonts w:ascii="Book Antiqua" w:hAnsi="Book Antiqua" w:cs="Times New Roman"/>
          <w:color w:val="000000" w:themeColor="text1"/>
        </w:rPr>
        <w:t xml:space="preserve">has </w:t>
      </w:r>
      <w:r w:rsidRPr="00857B0F">
        <w:rPr>
          <w:rFonts w:ascii="Book Antiqua" w:hAnsi="Book Antiqua" w:cs="Times New Roman"/>
          <w:color w:val="000000" w:themeColor="text1"/>
        </w:rPr>
        <w:t xml:space="preserve">demonstrated </w:t>
      </w:r>
      <w:r w:rsidR="002A2665" w:rsidRPr="00857B0F">
        <w:rPr>
          <w:rFonts w:ascii="Book Antiqua" w:hAnsi="Book Antiqua" w:cs="Times New Roman"/>
          <w:color w:val="000000" w:themeColor="text1"/>
        </w:rPr>
        <w:t xml:space="preserve">a similar </w:t>
      </w:r>
      <w:r w:rsidRPr="00857B0F">
        <w:rPr>
          <w:rFonts w:ascii="Book Antiqua" w:hAnsi="Book Antiqua" w:cs="Times New Roman"/>
          <w:color w:val="000000" w:themeColor="text1"/>
        </w:rPr>
        <w:t xml:space="preserve">nature of inflammation </w:t>
      </w:r>
      <w:r w:rsidR="00332AAB" w:rsidRPr="00857B0F">
        <w:rPr>
          <w:rFonts w:ascii="Book Antiqua" w:hAnsi="Book Antiqua" w:cs="Times New Roman"/>
          <w:color w:val="000000" w:themeColor="text1"/>
        </w:rPr>
        <w:t>in HRS</w:t>
      </w:r>
      <w:r w:rsidR="00857B0F" w:rsidRPr="00857B0F">
        <w:rPr>
          <w:rFonts w:ascii="Book Antiqua" w:hAnsi="Book Antiqua" w:cs="Times New Roman"/>
          <w:color w:val="000000" w:themeColor="text1"/>
        </w:rPr>
        <w:t>-</w:t>
      </w:r>
      <w:r w:rsidR="00332AAB" w:rsidRPr="00857B0F">
        <w:rPr>
          <w:rFonts w:ascii="Book Antiqua" w:hAnsi="Book Antiqua" w:cs="Times New Roman"/>
          <w:color w:val="000000" w:themeColor="text1"/>
        </w:rPr>
        <w:t xml:space="preserve">AKI </w:t>
      </w:r>
      <w:r w:rsidR="002A2665" w:rsidRPr="00857B0F">
        <w:rPr>
          <w:rFonts w:ascii="Book Antiqua" w:hAnsi="Book Antiqua" w:cs="Times New Roman"/>
          <w:color w:val="000000" w:themeColor="text1"/>
        </w:rPr>
        <w:t>in comparison with</w:t>
      </w:r>
      <w:r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332AAB" w:rsidRPr="00857B0F">
        <w:rPr>
          <w:rFonts w:ascii="Book Antiqua" w:hAnsi="Book Antiqua" w:cs="Times New Roman"/>
          <w:color w:val="000000" w:themeColor="text1"/>
        </w:rPr>
        <w:t>AKI in</w:t>
      </w:r>
      <w:r w:rsidRPr="00857B0F">
        <w:rPr>
          <w:rFonts w:ascii="Book Antiqua" w:hAnsi="Book Antiqua" w:cs="Times New Roman"/>
          <w:color w:val="000000" w:themeColor="text1"/>
        </w:rPr>
        <w:t xml:space="preserve"> chronic non</w:t>
      </w:r>
      <w:r w:rsidR="00857B0F" w:rsidRPr="00857B0F">
        <w:rPr>
          <w:rFonts w:ascii="Book Antiqua" w:hAnsi="Book Antiqua" w:cs="Times New Roman"/>
          <w:color w:val="000000" w:themeColor="text1"/>
        </w:rPr>
        <w:t>-</w:t>
      </w:r>
      <w:r w:rsidRPr="00857B0F">
        <w:rPr>
          <w:rFonts w:ascii="Book Antiqua" w:hAnsi="Book Antiqua" w:cs="Times New Roman"/>
          <w:color w:val="000000" w:themeColor="text1"/>
        </w:rPr>
        <w:t>hepatic condition</w:t>
      </w:r>
      <w:r w:rsidR="00A1571A" w:rsidRPr="00857B0F">
        <w:rPr>
          <w:rFonts w:ascii="Book Antiqua" w:hAnsi="Book Antiqua" w:cs="Times New Roman"/>
          <w:color w:val="000000" w:themeColor="text1"/>
        </w:rPr>
        <w:t>s,</w:t>
      </w:r>
      <w:r w:rsidRPr="00857B0F">
        <w:rPr>
          <w:rFonts w:ascii="Book Antiqua" w:hAnsi="Book Antiqua" w:cs="Times New Roman"/>
          <w:color w:val="000000" w:themeColor="text1"/>
        </w:rPr>
        <w:t xml:space="preserve"> such as</w:t>
      </w:r>
      <w:r w:rsidR="00332AAB" w:rsidRPr="00857B0F">
        <w:rPr>
          <w:rFonts w:ascii="Book Antiqua" w:hAnsi="Book Antiqua" w:cs="Times New Roman"/>
          <w:color w:val="000000" w:themeColor="text1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</w:rPr>
        <w:t xml:space="preserve">lupus </w:t>
      </w:r>
      <w:proofErr w:type="gramStart"/>
      <w:r w:rsidR="00332AAB" w:rsidRPr="00857B0F">
        <w:rPr>
          <w:rFonts w:ascii="Book Antiqua" w:hAnsi="Book Antiqua" w:cs="Times New Roman"/>
          <w:color w:val="000000" w:themeColor="text1"/>
        </w:rPr>
        <w:t>nephritis</w:t>
      </w:r>
      <w:r w:rsidRPr="00857B0F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Pr="00857B0F">
        <w:rPr>
          <w:rFonts w:ascii="Book Antiqua" w:hAnsi="Book Antiqua" w:cs="Times New Roman"/>
          <w:color w:val="000000" w:themeColor="text1"/>
          <w:vertAlign w:val="superscript"/>
        </w:rPr>
        <w:t>30]</w:t>
      </w:r>
      <w:r w:rsidRPr="00857B0F">
        <w:rPr>
          <w:rFonts w:ascii="Book Antiqua" w:hAnsi="Book Antiqua" w:cs="Times New Roman"/>
          <w:color w:val="000000" w:themeColor="text1"/>
        </w:rPr>
        <w:t xml:space="preserve">. </w:t>
      </w:r>
    </w:p>
    <w:p w14:paraId="29B88BA0" w14:textId="77777777" w:rsidR="00857B0F" w:rsidRPr="00857B0F" w:rsidRDefault="00857B0F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0F0DDD36" w14:textId="097D5F2A" w:rsidR="003C7DD3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Adrenal insufficiency</w:t>
      </w:r>
    </w:p>
    <w:p w14:paraId="072AD007" w14:textId="0C97E9E5" w:rsidR="007E664E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Relative adrenal insufficiency </w:t>
      </w:r>
      <w:r w:rsidR="00A1571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found </w:t>
      </w:r>
      <w:r w:rsidR="00A1571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over 25</w:t>
      </w:r>
      <w:r w:rsidR="00857B0F" w:rsidRPr="00857B0F">
        <w:rPr>
          <w:rFonts w:ascii="Book Antiqua" w:hAnsi="Book Antiqua" w:cs="Times New Roman"/>
          <w:color w:val="000000" w:themeColor="text1"/>
          <w:sz w:val="24"/>
          <w:szCs w:val="24"/>
        </w:rPr>
        <w:t>%-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30% of decompensated cirrhosis</w:t>
      </w:r>
      <w:r w:rsidR="00A1571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patients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Of note, adrenal insufficiency contributes to cardiomyopathy in cirrhosis patients via </w:t>
      </w:r>
      <w:r w:rsidR="00A1571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downregulat</w:t>
      </w:r>
      <w:r w:rsidR="00A1571A" w:rsidRPr="00857B0F">
        <w:rPr>
          <w:rFonts w:ascii="Book Antiqua" w:hAnsi="Book Antiqua" w:cs="Times New Roman"/>
          <w:color w:val="000000" w:themeColor="text1"/>
          <w:sz w:val="24"/>
          <w:szCs w:val="24"/>
        </w:rPr>
        <w:t>ion of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β-adrenergic receptors as well as </w:t>
      </w:r>
      <w:r w:rsidR="00E905C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alteration of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catecholamines</w:t>
      </w:r>
      <w:r w:rsidR="00727BC1" w:rsidRPr="00857B0F">
        <w:rPr>
          <w:rFonts w:ascii="Book Antiqua" w:hAnsi="Book Antiqua" w:cs="Times New Roman"/>
          <w:color w:val="000000" w:themeColor="text1"/>
          <w:sz w:val="24"/>
          <w:szCs w:val="24"/>
        </w:rPr>
        <w:t>’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effects on </w:t>
      </w:r>
      <w:r w:rsidR="00A1571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systemic vascular </w:t>
      </w:r>
      <w:proofErr w:type="gram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tone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31]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2A2665" w:rsidRPr="00857B0F">
        <w:rPr>
          <w:rFonts w:ascii="Book Antiqua" w:hAnsi="Book Antiqua" w:cs="Times New Roman"/>
          <w:color w:val="000000" w:themeColor="text1"/>
          <w:sz w:val="24"/>
          <w:szCs w:val="24"/>
        </w:rPr>
        <w:t>Furthermore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the presence of adrenal insufficiency in patients with stable </w:t>
      </w:r>
      <w:r w:rsidR="00CF50B4" w:rsidRPr="00857B0F">
        <w:rPr>
          <w:rFonts w:ascii="Book Antiqua" w:hAnsi="Book Antiqua" w:cs="Times New Roman"/>
          <w:color w:val="000000" w:themeColor="text1"/>
          <w:sz w:val="24"/>
          <w:szCs w:val="24"/>
        </w:rPr>
        <w:t>decompensated cirrhosis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5278B" w:rsidRPr="00857B0F">
        <w:rPr>
          <w:rFonts w:ascii="Book Antiqua" w:hAnsi="Book Antiqua" w:cs="Times New Roman"/>
          <w:color w:val="000000" w:themeColor="text1"/>
          <w:sz w:val="24"/>
          <w:szCs w:val="24"/>
        </w:rPr>
        <w:t>is associated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5278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poorer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clinical </w:t>
      </w:r>
      <w:r w:rsidR="0025278B" w:rsidRPr="00857B0F">
        <w:rPr>
          <w:rFonts w:ascii="Book Antiqua" w:hAnsi="Book Antiqua" w:cs="Times New Roman"/>
          <w:color w:val="000000" w:themeColor="text1"/>
          <w:sz w:val="24"/>
          <w:szCs w:val="24"/>
        </w:rPr>
        <w:t>characteristics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25278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such as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circulatory dysfunction, previous history of SBP</w:t>
      </w:r>
      <w:r w:rsidR="00A1571A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worse survival</w:t>
      </w:r>
      <w:r w:rsidR="0025278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25278B" w:rsidRPr="00857B0F">
        <w:rPr>
          <w:rFonts w:ascii="Book Antiqua" w:hAnsi="Book Antiqua" w:cs="Times New Roman"/>
          <w:color w:val="000000" w:themeColor="text1"/>
          <w:sz w:val="24"/>
          <w:szCs w:val="24"/>
        </w:rPr>
        <w:t>rate</w:t>
      </w:r>
      <w:r w:rsidR="00CF50B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CF50B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32]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3AF49FB4" w14:textId="77777777" w:rsidR="00857B0F" w:rsidRPr="00857B0F" w:rsidRDefault="00857B0F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4F4F9254" w14:textId="559F87FE" w:rsidR="003C7DD3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Cardiac dysfunction</w:t>
      </w:r>
    </w:p>
    <w:p w14:paraId="28AB26AA" w14:textId="721A6E5A" w:rsidR="00E30BFF" w:rsidRPr="00857B0F" w:rsidRDefault="00992C08" w:rsidP="00857B0F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857B0F">
        <w:rPr>
          <w:rFonts w:ascii="Book Antiqua" w:hAnsi="Book Antiqua" w:cs="Times New Roman"/>
          <w:color w:val="000000" w:themeColor="text1"/>
        </w:rPr>
        <w:lastRenderedPageBreak/>
        <w:t xml:space="preserve">The impacts of advanced chronic liver disease on </w:t>
      </w:r>
      <w:r w:rsidR="002A2665" w:rsidRPr="00857B0F">
        <w:rPr>
          <w:rFonts w:ascii="Book Antiqua" w:hAnsi="Book Antiqua" w:cs="Times New Roman"/>
          <w:color w:val="000000" w:themeColor="text1"/>
        </w:rPr>
        <w:t>cardiac</w:t>
      </w:r>
      <w:r w:rsidRPr="00857B0F">
        <w:rPr>
          <w:rFonts w:ascii="Book Antiqua" w:hAnsi="Book Antiqua" w:cs="Times New Roman"/>
          <w:color w:val="000000" w:themeColor="text1"/>
        </w:rPr>
        <w:t xml:space="preserve"> function and the systemic circulatory system are well known. </w:t>
      </w:r>
      <w:r w:rsidR="00727BC1" w:rsidRPr="00857B0F">
        <w:rPr>
          <w:rFonts w:ascii="Book Antiqua" w:hAnsi="Book Antiqua" w:cs="Times New Roman"/>
          <w:color w:val="000000" w:themeColor="text1"/>
        </w:rPr>
        <w:t>C</w:t>
      </w:r>
      <w:r w:rsidR="00005A54" w:rsidRPr="00857B0F">
        <w:rPr>
          <w:rFonts w:ascii="Book Antiqua" w:hAnsi="Book Antiqua" w:cs="Times New Roman"/>
          <w:color w:val="000000" w:themeColor="text1"/>
        </w:rPr>
        <w:t xml:space="preserve">irrhotic cardiomyopathy </w:t>
      </w:r>
      <w:r w:rsidR="00DE7DE9" w:rsidRPr="00857B0F">
        <w:rPr>
          <w:rFonts w:ascii="Book Antiqua" w:hAnsi="Book Antiqua" w:cs="Times New Roman"/>
          <w:color w:val="000000" w:themeColor="text1"/>
        </w:rPr>
        <w:t xml:space="preserve">is </w:t>
      </w:r>
      <w:r w:rsidR="00727BC1" w:rsidRPr="00857B0F">
        <w:rPr>
          <w:rFonts w:ascii="Book Antiqua" w:hAnsi="Book Antiqua" w:cs="Times New Roman"/>
          <w:color w:val="000000" w:themeColor="text1"/>
        </w:rPr>
        <w:t xml:space="preserve">a </w:t>
      </w:r>
      <w:r w:rsidR="00005A54" w:rsidRPr="00857B0F">
        <w:rPr>
          <w:rFonts w:ascii="Book Antiqua" w:hAnsi="Book Antiqua" w:cs="Times New Roman"/>
          <w:color w:val="000000" w:themeColor="text1"/>
        </w:rPr>
        <w:t xml:space="preserve">diminished </w:t>
      </w:r>
      <w:r w:rsidR="002D06DB" w:rsidRPr="00857B0F">
        <w:rPr>
          <w:rFonts w:ascii="Book Antiqua" w:hAnsi="Book Antiqua" w:cs="Times New Roman"/>
          <w:color w:val="000000" w:themeColor="text1"/>
        </w:rPr>
        <w:t xml:space="preserve">cardiac </w:t>
      </w:r>
      <w:r w:rsidR="00727BC1" w:rsidRPr="00857B0F">
        <w:rPr>
          <w:rFonts w:ascii="Book Antiqua" w:hAnsi="Book Antiqua" w:cs="Times New Roman"/>
          <w:color w:val="000000" w:themeColor="text1"/>
        </w:rPr>
        <w:t xml:space="preserve">contractile </w:t>
      </w:r>
      <w:r w:rsidR="002D06DB" w:rsidRPr="00857B0F">
        <w:rPr>
          <w:rFonts w:ascii="Book Antiqua" w:hAnsi="Book Antiqua" w:cs="Times New Roman"/>
          <w:color w:val="000000" w:themeColor="text1"/>
        </w:rPr>
        <w:t xml:space="preserve">function with electrophysiological abnormalities in </w:t>
      </w:r>
      <w:r w:rsidR="00005A54" w:rsidRPr="00857B0F">
        <w:rPr>
          <w:rFonts w:ascii="Book Antiqua" w:hAnsi="Book Antiqua" w:cs="Times New Roman"/>
          <w:color w:val="000000" w:themeColor="text1"/>
        </w:rPr>
        <w:t>respons</w:t>
      </w:r>
      <w:r w:rsidR="002D06DB" w:rsidRPr="00857B0F">
        <w:rPr>
          <w:rFonts w:ascii="Book Antiqua" w:hAnsi="Book Antiqua" w:cs="Times New Roman"/>
          <w:color w:val="000000" w:themeColor="text1"/>
        </w:rPr>
        <w:t>e</w:t>
      </w:r>
      <w:r w:rsidR="00005A54" w:rsidRPr="00857B0F">
        <w:rPr>
          <w:rFonts w:ascii="Book Antiqua" w:hAnsi="Book Antiqua" w:cs="Times New Roman"/>
          <w:color w:val="000000" w:themeColor="text1"/>
        </w:rPr>
        <w:t xml:space="preserve"> to</w:t>
      </w:r>
      <w:r w:rsidR="002D06DB"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005A54" w:rsidRPr="00857B0F">
        <w:rPr>
          <w:rFonts w:ascii="Book Antiqua" w:hAnsi="Book Antiqua" w:cs="Times New Roman"/>
          <w:color w:val="000000" w:themeColor="text1"/>
        </w:rPr>
        <w:t xml:space="preserve">stress stimuli </w:t>
      </w:r>
      <w:r w:rsidR="002D06DB" w:rsidRPr="00857B0F">
        <w:rPr>
          <w:rFonts w:ascii="Book Antiqua" w:hAnsi="Book Antiqua" w:cs="Times New Roman"/>
          <w:color w:val="000000" w:themeColor="text1"/>
        </w:rPr>
        <w:t xml:space="preserve">without </w:t>
      </w:r>
      <w:r w:rsidR="006B0194" w:rsidRPr="00857B0F">
        <w:rPr>
          <w:rFonts w:ascii="Book Antiqua" w:hAnsi="Book Antiqua" w:cs="Times New Roman"/>
          <w:color w:val="000000" w:themeColor="text1"/>
        </w:rPr>
        <w:t xml:space="preserve">preexisting cardiac </w:t>
      </w:r>
      <w:proofErr w:type="gramStart"/>
      <w:r w:rsidR="006B0194" w:rsidRPr="00857B0F">
        <w:rPr>
          <w:rFonts w:ascii="Book Antiqua" w:hAnsi="Book Antiqua" w:cs="Times New Roman"/>
          <w:color w:val="000000" w:themeColor="text1"/>
        </w:rPr>
        <w:t>disease</w:t>
      </w:r>
      <w:r w:rsidR="006B0194" w:rsidRPr="00857B0F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2905E8" w:rsidRPr="00857B0F">
        <w:rPr>
          <w:rFonts w:ascii="Book Antiqua" w:hAnsi="Book Antiqua" w:cs="Times New Roman"/>
          <w:color w:val="000000" w:themeColor="text1"/>
          <w:vertAlign w:val="superscript"/>
        </w:rPr>
        <w:t>33</w:t>
      </w:r>
      <w:r w:rsidR="006B0194" w:rsidRPr="00857B0F">
        <w:rPr>
          <w:rFonts w:ascii="Book Antiqua" w:hAnsi="Book Antiqua" w:cs="Times New Roman"/>
          <w:color w:val="000000" w:themeColor="text1"/>
          <w:vertAlign w:val="superscript"/>
        </w:rPr>
        <w:t>]</w:t>
      </w:r>
      <w:r w:rsidR="00005A54" w:rsidRPr="00857B0F">
        <w:rPr>
          <w:rFonts w:ascii="Book Antiqua" w:hAnsi="Book Antiqua" w:cs="Times New Roman"/>
          <w:color w:val="000000" w:themeColor="text1"/>
        </w:rPr>
        <w:t>.</w:t>
      </w:r>
      <w:r w:rsidR="006B0194" w:rsidRPr="00857B0F">
        <w:rPr>
          <w:rFonts w:ascii="Book Antiqua" w:hAnsi="Book Antiqua" w:cs="Times New Roman"/>
          <w:color w:val="000000" w:themeColor="text1"/>
        </w:rPr>
        <w:t xml:space="preserve"> The emerging data </w:t>
      </w:r>
      <w:r w:rsidR="00727BC1" w:rsidRPr="00857B0F">
        <w:rPr>
          <w:rFonts w:ascii="Book Antiqua" w:hAnsi="Book Antiqua" w:cs="Times New Roman"/>
          <w:color w:val="000000" w:themeColor="text1"/>
        </w:rPr>
        <w:t>reflect</w:t>
      </w:r>
      <w:r w:rsidR="00F17020"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8D738B" w:rsidRPr="00857B0F">
        <w:rPr>
          <w:rFonts w:ascii="Book Antiqua" w:hAnsi="Book Antiqua" w:cs="Times New Roman"/>
          <w:color w:val="000000" w:themeColor="text1"/>
        </w:rPr>
        <w:t xml:space="preserve">a </w:t>
      </w:r>
      <w:r w:rsidR="00F17020" w:rsidRPr="00857B0F">
        <w:rPr>
          <w:rFonts w:ascii="Book Antiqua" w:hAnsi="Book Antiqua" w:cs="Times New Roman"/>
          <w:color w:val="000000" w:themeColor="text1"/>
        </w:rPr>
        <w:t>liver</w:t>
      </w:r>
      <w:r w:rsidR="00857B0F" w:rsidRPr="00857B0F">
        <w:rPr>
          <w:rFonts w:ascii="Book Antiqua" w:hAnsi="Book Antiqua" w:cs="Times New Roman"/>
          <w:color w:val="000000" w:themeColor="text1"/>
        </w:rPr>
        <w:t>-</w:t>
      </w:r>
      <w:r w:rsidR="00F17020" w:rsidRPr="00857B0F">
        <w:rPr>
          <w:rFonts w:ascii="Book Antiqua" w:hAnsi="Book Antiqua" w:cs="Times New Roman"/>
          <w:color w:val="000000" w:themeColor="text1"/>
        </w:rPr>
        <w:t>heart</w:t>
      </w:r>
      <w:r w:rsidR="00857B0F" w:rsidRPr="00857B0F">
        <w:rPr>
          <w:rFonts w:ascii="Book Antiqua" w:hAnsi="Book Antiqua" w:cs="Times New Roman"/>
          <w:color w:val="000000" w:themeColor="text1"/>
        </w:rPr>
        <w:t>-</w:t>
      </w:r>
      <w:r w:rsidR="00F17020" w:rsidRPr="00857B0F">
        <w:rPr>
          <w:rFonts w:ascii="Book Antiqua" w:hAnsi="Book Antiqua" w:cs="Times New Roman"/>
          <w:color w:val="000000" w:themeColor="text1"/>
        </w:rPr>
        <w:t xml:space="preserve">kidney interaction. Cirrhotic cardiomyopathy </w:t>
      </w:r>
      <w:r w:rsidR="000A66D0" w:rsidRPr="00857B0F">
        <w:rPr>
          <w:rFonts w:ascii="Book Antiqua" w:hAnsi="Book Antiqua" w:cs="Times New Roman"/>
          <w:color w:val="000000" w:themeColor="text1"/>
        </w:rPr>
        <w:t>arises</w:t>
      </w:r>
      <w:r w:rsidR="00F17020" w:rsidRPr="00857B0F">
        <w:rPr>
          <w:rFonts w:ascii="Book Antiqua" w:hAnsi="Book Antiqua" w:cs="Times New Roman"/>
          <w:color w:val="000000" w:themeColor="text1"/>
        </w:rPr>
        <w:t xml:space="preserve"> from sustained portal hypertension</w:t>
      </w:r>
      <w:r w:rsidR="008D738B" w:rsidRPr="00857B0F">
        <w:rPr>
          <w:rFonts w:ascii="Book Antiqua" w:hAnsi="Book Antiqua" w:cs="Times New Roman"/>
          <w:color w:val="000000" w:themeColor="text1"/>
        </w:rPr>
        <w:t>,</w:t>
      </w:r>
      <w:r w:rsidR="000A5223" w:rsidRPr="00857B0F">
        <w:rPr>
          <w:rFonts w:ascii="Book Antiqua" w:hAnsi="Book Antiqua" w:cs="Times New Roman"/>
          <w:color w:val="000000" w:themeColor="text1"/>
        </w:rPr>
        <w:t xml:space="preserve"> which </w:t>
      </w:r>
      <w:r w:rsidR="00B76834" w:rsidRPr="00857B0F">
        <w:rPr>
          <w:rFonts w:ascii="Book Antiqua" w:hAnsi="Book Antiqua" w:cs="Times New Roman"/>
          <w:color w:val="000000" w:themeColor="text1"/>
        </w:rPr>
        <w:t>increase</w:t>
      </w:r>
      <w:r w:rsidR="008D738B" w:rsidRPr="00857B0F">
        <w:rPr>
          <w:rFonts w:ascii="Book Antiqua" w:hAnsi="Book Antiqua" w:cs="Times New Roman"/>
          <w:color w:val="000000" w:themeColor="text1"/>
        </w:rPr>
        <w:t>s the</w:t>
      </w:r>
      <w:r w:rsidR="000A5223" w:rsidRPr="00857B0F">
        <w:rPr>
          <w:rFonts w:ascii="Book Antiqua" w:hAnsi="Book Antiqua" w:cs="Times New Roman"/>
          <w:color w:val="000000" w:themeColor="text1"/>
        </w:rPr>
        <w:t xml:space="preserve"> risk of bacterial translocation and portosystemic shunt. Bacterial translocation stimulates</w:t>
      </w:r>
      <w:r w:rsidR="00727BC1" w:rsidRPr="00857B0F">
        <w:rPr>
          <w:rFonts w:ascii="Book Antiqua" w:hAnsi="Book Antiqua" w:cs="Times New Roman"/>
          <w:color w:val="000000" w:themeColor="text1"/>
        </w:rPr>
        <w:t xml:space="preserve"> the production of</w:t>
      </w:r>
      <w:r w:rsidR="000A5223" w:rsidRPr="00857B0F">
        <w:rPr>
          <w:rFonts w:ascii="Book Antiqua" w:hAnsi="Book Antiqua" w:cs="Times New Roman"/>
          <w:color w:val="000000" w:themeColor="text1"/>
        </w:rPr>
        <w:t xml:space="preserve"> systemic inflammatory cytokines and eventually causes endothelial </w:t>
      </w:r>
      <w:proofErr w:type="gramStart"/>
      <w:r w:rsidR="000A5223" w:rsidRPr="00857B0F">
        <w:rPr>
          <w:rFonts w:ascii="Book Antiqua" w:hAnsi="Book Antiqua" w:cs="Times New Roman"/>
          <w:color w:val="000000" w:themeColor="text1"/>
        </w:rPr>
        <w:t>dysfunction</w:t>
      </w:r>
      <w:r w:rsidR="003C3064" w:rsidRPr="00857B0F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2905E8" w:rsidRPr="00857B0F">
        <w:rPr>
          <w:rFonts w:ascii="Book Antiqua" w:hAnsi="Book Antiqua" w:cs="Times New Roman"/>
          <w:color w:val="000000" w:themeColor="text1"/>
          <w:vertAlign w:val="superscript"/>
        </w:rPr>
        <w:t>34</w:t>
      </w:r>
      <w:r w:rsidR="003C3064" w:rsidRPr="00857B0F">
        <w:rPr>
          <w:rFonts w:ascii="Book Antiqua" w:hAnsi="Book Antiqua" w:cs="Times New Roman"/>
          <w:color w:val="000000" w:themeColor="text1"/>
          <w:vertAlign w:val="superscript"/>
        </w:rPr>
        <w:t>]</w:t>
      </w:r>
      <w:r w:rsidR="008D738B" w:rsidRPr="00857B0F">
        <w:rPr>
          <w:rFonts w:ascii="Book Antiqua" w:hAnsi="Book Antiqua" w:cs="Times New Roman"/>
          <w:color w:val="000000" w:themeColor="text1"/>
        </w:rPr>
        <w:t xml:space="preserve">, while </w:t>
      </w:r>
      <w:r w:rsidR="000A5223" w:rsidRPr="00857B0F">
        <w:rPr>
          <w:rFonts w:ascii="Book Antiqua" w:hAnsi="Book Antiqua" w:cs="Times New Roman"/>
          <w:color w:val="000000" w:themeColor="text1"/>
        </w:rPr>
        <w:t>an increased portosystemic shunt</w:t>
      </w:r>
      <w:r w:rsidR="00F17020"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0A5223" w:rsidRPr="00857B0F">
        <w:rPr>
          <w:rFonts w:ascii="Book Antiqua" w:hAnsi="Book Antiqua" w:cs="Times New Roman"/>
          <w:color w:val="000000" w:themeColor="text1"/>
        </w:rPr>
        <w:t>decreases systemic vascular resistan</w:t>
      </w:r>
      <w:r w:rsidR="008D738B" w:rsidRPr="00857B0F">
        <w:rPr>
          <w:rFonts w:ascii="Book Antiqua" w:hAnsi="Book Antiqua" w:cs="Times New Roman"/>
          <w:color w:val="000000" w:themeColor="text1"/>
        </w:rPr>
        <w:t>ce</w:t>
      </w:r>
      <w:r w:rsidR="000A5223"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727BC1" w:rsidRPr="00857B0F">
        <w:rPr>
          <w:rFonts w:ascii="Book Antiqua" w:hAnsi="Book Antiqua" w:cs="Times New Roman"/>
          <w:color w:val="000000" w:themeColor="text1"/>
        </w:rPr>
        <w:t>by</w:t>
      </w:r>
      <w:r w:rsidR="000A5223"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8D738B" w:rsidRPr="00857B0F">
        <w:rPr>
          <w:rFonts w:ascii="Book Antiqua" w:hAnsi="Book Antiqua" w:cs="Times New Roman"/>
          <w:color w:val="000000" w:themeColor="text1"/>
        </w:rPr>
        <w:t>increas</w:t>
      </w:r>
      <w:r w:rsidR="00727BC1" w:rsidRPr="00857B0F">
        <w:rPr>
          <w:rFonts w:ascii="Book Antiqua" w:hAnsi="Book Antiqua" w:cs="Times New Roman"/>
          <w:color w:val="000000" w:themeColor="text1"/>
        </w:rPr>
        <w:t>ing</w:t>
      </w:r>
      <w:r w:rsidR="000A5223" w:rsidRPr="00857B0F">
        <w:rPr>
          <w:rFonts w:ascii="Book Antiqua" w:hAnsi="Book Antiqua" w:cs="Times New Roman"/>
          <w:color w:val="000000" w:themeColor="text1"/>
        </w:rPr>
        <w:t xml:space="preserve"> nitric oxide, adenosine, bradykinin, and </w:t>
      </w:r>
      <w:r w:rsidR="00B67D52" w:rsidRPr="00857B0F">
        <w:rPr>
          <w:rFonts w:ascii="Book Antiqua" w:hAnsi="Book Antiqua" w:cs="Times New Roman"/>
          <w:color w:val="000000" w:themeColor="text1"/>
        </w:rPr>
        <w:t>endocannabinoids</w:t>
      </w:r>
      <w:r w:rsidR="003C3064" w:rsidRPr="00857B0F">
        <w:rPr>
          <w:rFonts w:ascii="Book Antiqua" w:hAnsi="Book Antiqua" w:cs="Times New Roman"/>
          <w:color w:val="000000" w:themeColor="text1"/>
          <w:vertAlign w:val="superscript"/>
        </w:rPr>
        <w:t>[</w:t>
      </w:r>
      <w:r w:rsidR="002905E8" w:rsidRPr="00857B0F">
        <w:rPr>
          <w:rFonts w:ascii="Book Antiqua" w:hAnsi="Book Antiqua" w:cs="Times New Roman"/>
          <w:color w:val="000000" w:themeColor="text1"/>
          <w:vertAlign w:val="superscript"/>
        </w:rPr>
        <w:t>35</w:t>
      </w:r>
      <w:r w:rsidR="003C3064" w:rsidRPr="00857B0F">
        <w:rPr>
          <w:rFonts w:ascii="Book Antiqua" w:hAnsi="Book Antiqua" w:cs="Times New Roman"/>
          <w:color w:val="000000" w:themeColor="text1"/>
          <w:vertAlign w:val="superscript"/>
        </w:rPr>
        <w:t>]</w:t>
      </w:r>
      <w:r w:rsidR="000A5223" w:rsidRPr="00857B0F">
        <w:rPr>
          <w:rFonts w:ascii="Book Antiqua" w:hAnsi="Book Antiqua" w:cs="Times New Roman"/>
          <w:color w:val="000000" w:themeColor="text1"/>
        </w:rPr>
        <w:t xml:space="preserve">. </w:t>
      </w:r>
      <w:r w:rsidR="003C3064" w:rsidRPr="00857B0F">
        <w:rPr>
          <w:rFonts w:ascii="Book Antiqua" w:hAnsi="Book Antiqua" w:cs="Times New Roman"/>
          <w:color w:val="000000" w:themeColor="text1"/>
        </w:rPr>
        <w:t>In addition, portal hypertension</w:t>
      </w:r>
      <w:r w:rsidRPr="00857B0F">
        <w:rPr>
          <w:rFonts w:ascii="Book Antiqua" w:hAnsi="Book Antiqua" w:cs="Times New Roman"/>
          <w:color w:val="000000" w:themeColor="text1"/>
        </w:rPr>
        <w:t xml:space="preserve"> and splanchnic dilation</w:t>
      </w:r>
      <w:r w:rsidR="003C3064" w:rsidRPr="00857B0F">
        <w:rPr>
          <w:rFonts w:ascii="Book Antiqua" w:hAnsi="Book Antiqua" w:cs="Times New Roman"/>
          <w:color w:val="000000" w:themeColor="text1"/>
        </w:rPr>
        <w:t xml:space="preserve"> activate </w:t>
      </w:r>
      <w:r w:rsidR="008D738B" w:rsidRPr="00857B0F">
        <w:rPr>
          <w:rFonts w:ascii="Book Antiqua" w:hAnsi="Book Antiqua" w:cs="Times New Roman"/>
          <w:color w:val="000000" w:themeColor="text1"/>
        </w:rPr>
        <w:t xml:space="preserve">the </w:t>
      </w:r>
      <w:r w:rsidRPr="00857B0F">
        <w:rPr>
          <w:rFonts w:ascii="Book Antiqua" w:hAnsi="Book Antiqua" w:cs="Times New Roman"/>
          <w:color w:val="000000" w:themeColor="text1"/>
        </w:rPr>
        <w:t xml:space="preserve">sympathetic nervous system and </w:t>
      </w:r>
      <w:r w:rsidR="003C3064" w:rsidRPr="00857B0F">
        <w:rPr>
          <w:rFonts w:ascii="Book Antiqua" w:hAnsi="Book Antiqua" w:cs="Times New Roman"/>
          <w:color w:val="000000" w:themeColor="text1"/>
        </w:rPr>
        <w:t>several neurohormon</w:t>
      </w:r>
      <w:r w:rsidRPr="00857B0F">
        <w:rPr>
          <w:rFonts w:ascii="Book Antiqua" w:hAnsi="Book Antiqua" w:cs="Times New Roman"/>
          <w:color w:val="000000" w:themeColor="text1"/>
        </w:rPr>
        <w:t>es, including AVP, renin, and angiotensin</w:t>
      </w:r>
      <w:r w:rsidR="008D738B" w:rsidRPr="00857B0F">
        <w:rPr>
          <w:rFonts w:ascii="Book Antiqua" w:hAnsi="Book Antiqua" w:cs="Times New Roman"/>
          <w:color w:val="000000" w:themeColor="text1"/>
        </w:rPr>
        <w:t>,</w:t>
      </w:r>
      <w:r w:rsidR="003C3064" w:rsidRPr="00857B0F">
        <w:rPr>
          <w:rFonts w:ascii="Book Antiqua" w:hAnsi="Book Antiqua" w:cs="Times New Roman"/>
          <w:color w:val="000000" w:themeColor="text1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</w:rPr>
        <w:t xml:space="preserve">which affect heart function by increasing afterload and </w:t>
      </w:r>
      <w:bookmarkStart w:id="52" w:name="_Hlk1562005"/>
      <w:r w:rsidRPr="00857B0F">
        <w:rPr>
          <w:rFonts w:ascii="Book Antiqua" w:hAnsi="Book Antiqua" w:cs="Times New Roman"/>
          <w:color w:val="000000" w:themeColor="text1"/>
        </w:rPr>
        <w:t>left ventricular end</w:t>
      </w:r>
      <w:r w:rsidR="008D738B" w:rsidRPr="00857B0F">
        <w:rPr>
          <w:rFonts w:ascii="Book Antiqua" w:hAnsi="Book Antiqua" w:cs="Times New Roman"/>
          <w:color w:val="000000" w:themeColor="text1"/>
        </w:rPr>
        <w:t>-</w:t>
      </w:r>
      <w:r w:rsidRPr="00857B0F">
        <w:rPr>
          <w:rFonts w:ascii="Book Antiqua" w:hAnsi="Book Antiqua" w:cs="Times New Roman"/>
          <w:color w:val="000000" w:themeColor="text1"/>
        </w:rPr>
        <w:t xml:space="preserve">diastolic </w:t>
      </w:r>
      <w:proofErr w:type="gramStart"/>
      <w:r w:rsidRPr="00857B0F">
        <w:rPr>
          <w:rFonts w:ascii="Book Antiqua" w:hAnsi="Book Antiqua" w:cs="Times New Roman"/>
          <w:color w:val="000000" w:themeColor="text1"/>
        </w:rPr>
        <w:t>pressure</w:t>
      </w:r>
      <w:bookmarkEnd w:id="52"/>
      <w:r w:rsidRPr="00857B0F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2905E8" w:rsidRPr="00857B0F">
        <w:rPr>
          <w:rFonts w:ascii="Book Antiqua" w:hAnsi="Book Antiqua" w:cs="Times New Roman"/>
          <w:color w:val="000000" w:themeColor="text1"/>
          <w:vertAlign w:val="superscript"/>
        </w:rPr>
        <w:t>36</w:t>
      </w:r>
      <w:r w:rsidRPr="00857B0F">
        <w:rPr>
          <w:rFonts w:ascii="Book Antiqua" w:hAnsi="Book Antiqua" w:cs="Times New Roman"/>
          <w:color w:val="000000" w:themeColor="text1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</w:rPr>
        <w:t>. Decreased cardiac output and increase</w:t>
      </w:r>
      <w:r w:rsidR="00D22343" w:rsidRPr="00857B0F">
        <w:rPr>
          <w:rFonts w:ascii="Book Antiqua" w:hAnsi="Book Antiqua" w:cs="Times New Roman"/>
          <w:color w:val="000000" w:themeColor="text1"/>
        </w:rPr>
        <w:t>d</w:t>
      </w:r>
      <w:r w:rsidRPr="00857B0F">
        <w:rPr>
          <w:rFonts w:ascii="Book Antiqua" w:hAnsi="Book Antiqua" w:cs="Times New Roman"/>
          <w:color w:val="000000" w:themeColor="text1"/>
        </w:rPr>
        <w:t xml:space="preserve"> right atrial pressure </w:t>
      </w:r>
      <w:r w:rsidR="00D971F4" w:rsidRPr="00857B0F">
        <w:rPr>
          <w:rFonts w:ascii="Book Antiqua" w:hAnsi="Book Antiqua" w:cs="Times New Roman"/>
          <w:color w:val="000000" w:themeColor="text1"/>
        </w:rPr>
        <w:t>cause</w:t>
      </w:r>
      <w:r w:rsidRPr="00857B0F">
        <w:rPr>
          <w:rFonts w:ascii="Book Antiqua" w:hAnsi="Book Antiqua" w:cs="Times New Roman"/>
          <w:color w:val="000000" w:themeColor="text1"/>
        </w:rPr>
        <w:t xml:space="preserve"> renal tissue</w:t>
      </w:r>
      <w:r w:rsidR="00D971F4" w:rsidRPr="00857B0F">
        <w:rPr>
          <w:rFonts w:ascii="Book Antiqua" w:hAnsi="Book Antiqua" w:cs="Times New Roman"/>
          <w:color w:val="000000" w:themeColor="text1"/>
        </w:rPr>
        <w:t xml:space="preserve"> hypoxia</w:t>
      </w:r>
      <w:r w:rsidRPr="00857B0F">
        <w:rPr>
          <w:rFonts w:ascii="Book Antiqua" w:hAnsi="Book Antiqua" w:cs="Times New Roman"/>
          <w:color w:val="000000" w:themeColor="text1"/>
        </w:rPr>
        <w:t xml:space="preserve"> and venous congestion, respectively, leading to kidney injury and </w:t>
      </w:r>
      <w:r w:rsidR="00727BC1" w:rsidRPr="00857B0F">
        <w:rPr>
          <w:rFonts w:ascii="Book Antiqua" w:hAnsi="Book Antiqua" w:cs="Times New Roman"/>
          <w:color w:val="000000" w:themeColor="text1"/>
        </w:rPr>
        <w:t>lower</w:t>
      </w:r>
      <w:r w:rsidR="008D738B"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734017" w:rsidRPr="00857B0F">
        <w:rPr>
          <w:rFonts w:ascii="Book Antiqua" w:hAnsi="Book Antiqua" w:cs="Times New Roman"/>
          <w:color w:val="000000" w:themeColor="text1"/>
        </w:rPr>
        <w:t xml:space="preserve">glomerular filtration </w:t>
      </w:r>
      <w:proofErr w:type="gramStart"/>
      <w:r w:rsidR="00734017" w:rsidRPr="00857B0F">
        <w:rPr>
          <w:rFonts w:ascii="Book Antiqua" w:hAnsi="Book Antiqua" w:cs="Times New Roman"/>
          <w:color w:val="000000" w:themeColor="text1"/>
        </w:rPr>
        <w:t>rate</w:t>
      </w:r>
      <w:r w:rsidR="001377E9" w:rsidRPr="00857B0F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2905E8" w:rsidRPr="00857B0F">
        <w:rPr>
          <w:rFonts w:ascii="Book Antiqua" w:hAnsi="Book Antiqua" w:cs="Times New Roman"/>
          <w:color w:val="000000" w:themeColor="text1"/>
          <w:vertAlign w:val="superscript"/>
        </w:rPr>
        <w:t>37</w:t>
      </w:r>
      <w:r w:rsidR="001377E9" w:rsidRPr="00857B0F">
        <w:rPr>
          <w:rFonts w:ascii="Book Antiqua" w:hAnsi="Book Antiqua" w:cs="Times New Roman"/>
          <w:color w:val="000000" w:themeColor="text1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</w:rPr>
        <w:t>.</w:t>
      </w:r>
      <w:r w:rsidR="00D971F4" w:rsidRPr="00857B0F">
        <w:rPr>
          <w:rFonts w:ascii="Book Antiqua" w:hAnsi="Book Antiqua" w:cs="Times New Roman"/>
          <w:color w:val="000000" w:themeColor="text1"/>
        </w:rPr>
        <w:t xml:space="preserve"> Accordingly, cardiac dysfunction in advanced chronic liver disease </w:t>
      </w:r>
      <w:r w:rsidRPr="00857B0F">
        <w:rPr>
          <w:rFonts w:ascii="Book Antiqua" w:hAnsi="Book Antiqua" w:cs="Times New Roman"/>
          <w:color w:val="000000" w:themeColor="text1"/>
        </w:rPr>
        <w:t>deteriorates</w:t>
      </w:r>
      <w:r w:rsidR="00D971F4"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8D738B" w:rsidRPr="00857B0F">
        <w:rPr>
          <w:rFonts w:ascii="Book Antiqua" w:hAnsi="Book Antiqua" w:cs="Times New Roman"/>
          <w:color w:val="000000" w:themeColor="text1"/>
        </w:rPr>
        <w:t xml:space="preserve">renal function </w:t>
      </w:r>
      <w:r w:rsidR="00D971F4" w:rsidRPr="00857B0F">
        <w:rPr>
          <w:rFonts w:ascii="Book Antiqua" w:hAnsi="Book Antiqua" w:cs="Times New Roman"/>
          <w:color w:val="000000" w:themeColor="text1"/>
        </w:rPr>
        <w:t>in HRS</w:t>
      </w:r>
      <w:r w:rsidR="001D6E54"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727BC1" w:rsidRPr="00857B0F">
        <w:rPr>
          <w:rFonts w:ascii="Book Antiqua" w:hAnsi="Book Antiqua" w:cs="Times New Roman"/>
          <w:color w:val="000000" w:themeColor="text1"/>
        </w:rPr>
        <w:t xml:space="preserve">through </w:t>
      </w:r>
      <w:r w:rsidR="008D738B" w:rsidRPr="00857B0F">
        <w:rPr>
          <w:rFonts w:ascii="Book Antiqua" w:hAnsi="Book Antiqua" w:cs="Times New Roman"/>
          <w:color w:val="000000" w:themeColor="text1"/>
        </w:rPr>
        <w:t xml:space="preserve">a </w:t>
      </w:r>
      <w:r w:rsidR="001D6E54" w:rsidRPr="00857B0F">
        <w:rPr>
          <w:rFonts w:ascii="Book Antiqua" w:hAnsi="Book Antiqua" w:cs="Times New Roman"/>
          <w:color w:val="000000" w:themeColor="text1"/>
        </w:rPr>
        <w:t>liver–heart–kidney connection</w:t>
      </w:r>
      <w:r w:rsidRPr="00857B0F">
        <w:rPr>
          <w:rFonts w:ascii="Book Antiqua" w:hAnsi="Book Antiqua" w:cs="Times New Roman"/>
          <w:color w:val="000000" w:themeColor="text1"/>
        </w:rPr>
        <w:t>,</w:t>
      </w:r>
      <w:r w:rsidR="00026BE1" w:rsidRPr="00857B0F">
        <w:rPr>
          <w:rFonts w:ascii="Book Antiqua" w:hAnsi="Book Antiqua" w:cs="Times New Roman"/>
          <w:color w:val="000000" w:themeColor="text1"/>
        </w:rPr>
        <w:t xml:space="preserve"> which is </w:t>
      </w:r>
      <w:r w:rsidRPr="00857B0F">
        <w:rPr>
          <w:rFonts w:ascii="Book Antiqua" w:hAnsi="Book Antiqua" w:cs="Times New Roman"/>
          <w:color w:val="000000" w:themeColor="text1"/>
        </w:rPr>
        <w:t>possibly</w:t>
      </w:r>
      <w:r w:rsidR="00026BE1" w:rsidRPr="00857B0F">
        <w:rPr>
          <w:rFonts w:ascii="Book Antiqua" w:hAnsi="Book Antiqua" w:cs="Times New Roman"/>
          <w:color w:val="000000" w:themeColor="text1"/>
        </w:rPr>
        <w:t xml:space="preserve"> related to a</w:t>
      </w:r>
      <w:r w:rsidR="00D742DE" w:rsidRPr="00857B0F">
        <w:rPr>
          <w:rFonts w:ascii="Book Antiqua" w:hAnsi="Book Antiqua" w:cs="Times New Roman"/>
          <w:color w:val="000000" w:themeColor="text1"/>
        </w:rPr>
        <w:t xml:space="preserve"> new model </w:t>
      </w:r>
      <w:r w:rsidR="00026BE1" w:rsidRPr="00857B0F">
        <w:rPr>
          <w:rFonts w:ascii="Book Antiqua" w:hAnsi="Book Antiqua" w:cs="Times New Roman"/>
          <w:color w:val="000000" w:themeColor="text1"/>
        </w:rPr>
        <w:t xml:space="preserve">of </w:t>
      </w:r>
      <w:r w:rsidR="00D742DE" w:rsidRPr="00857B0F">
        <w:rPr>
          <w:rFonts w:ascii="Book Antiqua" w:hAnsi="Book Antiqua" w:cs="Times New Roman"/>
          <w:color w:val="000000" w:themeColor="text1"/>
        </w:rPr>
        <w:t xml:space="preserve">therapeutic approaches </w:t>
      </w:r>
      <w:r w:rsidR="00727BC1" w:rsidRPr="00857B0F">
        <w:rPr>
          <w:rFonts w:ascii="Book Antiqua" w:hAnsi="Book Antiqua" w:cs="Times New Roman"/>
          <w:color w:val="000000" w:themeColor="text1"/>
        </w:rPr>
        <w:t xml:space="preserve">to </w:t>
      </w:r>
      <w:proofErr w:type="gramStart"/>
      <w:r w:rsidR="00D742DE" w:rsidRPr="00857B0F">
        <w:rPr>
          <w:rFonts w:ascii="Book Antiqua" w:hAnsi="Book Antiqua" w:cs="Times New Roman"/>
          <w:color w:val="000000" w:themeColor="text1"/>
        </w:rPr>
        <w:t>HR</w:t>
      </w:r>
      <w:r w:rsidR="00026BE1" w:rsidRPr="00857B0F">
        <w:rPr>
          <w:rFonts w:ascii="Book Antiqua" w:hAnsi="Book Antiqua" w:cs="Times New Roman"/>
          <w:color w:val="000000" w:themeColor="text1"/>
        </w:rPr>
        <w:t>S</w:t>
      </w:r>
      <w:r w:rsidR="00D742DE" w:rsidRPr="00857B0F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2905E8" w:rsidRPr="00857B0F">
        <w:rPr>
          <w:rFonts w:ascii="Book Antiqua" w:hAnsi="Book Antiqua" w:cs="Times New Roman"/>
          <w:color w:val="000000" w:themeColor="text1"/>
          <w:vertAlign w:val="superscript"/>
        </w:rPr>
        <w:t>38</w:t>
      </w:r>
      <w:r w:rsidR="00D742DE" w:rsidRPr="00857B0F">
        <w:rPr>
          <w:rFonts w:ascii="Book Antiqua" w:hAnsi="Book Antiqua" w:cs="Times New Roman"/>
          <w:color w:val="000000" w:themeColor="text1"/>
          <w:vertAlign w:val="superscript"/>
        </w:rPr>
        <w:t>]</w:t>
      </w:r>
      <w:r w:rsidR="00D742DE" w:rsidRPr="00857B0F">
        <w:rPr>
          <w:rFonts w:ascii="Book Antiqua" w:hAnsi="Book Antiqua" w:cs="Times New Roman"/>
          <w:color w:val="000000" w:themeColor="text1"/>
        </w:rPr>
        <w:t>.</w:t>
      </w:r>
    </w:p>
    <w:p w14:paraId="51FF148B" w14:textId="77777777" w:rsidR="00857B0F" w:rsidRPr="00857B0F" w:rsidRDefault="00857B0F" w:rsidP="00857B0F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2B7B5460" w14:textId="0D6EFBD7" w:rsidR="00F6433A" w:rsidRPr="00857B0F" w:rsidRDefault="00F6433A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 xml:space="preserve">Pathophysiology involved in AKI in other chronic liver diseases (non-HRS-AKI): </w:t>
      </w:r>
      <w:r w:rsidR="00857B0F"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 xml:space="preserve">An </w:t>
      </w: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 xml:space="preserve">update of evidences </w:t>
      </w:r>
    </w:p>
    <w:p w14:paraId="2023F547" w14:textId="63832A67" w:rsidR="007711D3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Role of inflammation</w:t>
      </w:r>
      <w:r w:rsidR="00683629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, apoptosis, and cell death</w:t>
      </w:r>
      <w:r w:rsidR="00857B0F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: </w:t>
      </w:r>
      <w:r w:rsidR="00AE1B5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Hepatic inflammation </w:t>
      </w:r>
      <w:r w:rsidR="00503C9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="00AE1B5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novel </w:t>
      </w:r>
      <w:r w:rsidR="00503C9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major component </w:t>
      </w:r>
      <w:r w:rsidR="00AE1B5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</w:t>
      </w:r>
      <w:r w:rsidR="00503C9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AE1B5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initiation and progression of liver </w:t>
      </w:r>
      <w:proofErr w:type="gramStart"/>
      <w:r w:rsidR="00AE1B54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injury</w:t>
      </w:r>
      <w:r w:rsidR="007711D3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3D511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39</w:t>
      </w:r>
      <w:r w:rsidR="007711D3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AE1B54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3D511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F6E4D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 c</w:t>
      </w:r>
      <w:r w:rsidR="004C54F9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hronic liver disease</w:t>
      </w:r>
      <w:r w:rsidR="008F6E4D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hepatic inflammation</w:t>
      </w:r>
      <w:r w:rsidR="004C54F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</w:t>
      </w:r>
      <w:r w:rsidR="008F6E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activated </w:t>
      </w:r>
      <w:r w:rsidR="004C54F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by several risk factors </w:t>
      </w:r>
      <w:r w:rsidR="00503C91" w:rsidRP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4567EE" w:rsidRPr="00857B0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i.e</w:t>
      </w:r>
      <w:r w:rsidR="004567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.,</w:t>
      </w:r>
      <w:r w:rsidR="00503C9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8544A" w:rsidRPr="00857B0F">
        <w:rPr>
          <w:rFonts w:ascii="Book Antiqua" w:hAnsi="Book Antiqua" w:cs="Times New Roman"/>
          <w:color w:val="000000" w:themeColor="text1"/>
          <w:sz w:val="24"/>
          <w:szCs w:val="24"/>
        </w:rPr>
        <w:t>systemic infection</w:t>
      </w:r>
      <w:r w:rsidR="004C54F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gastrointestinal bleeding, alcohol, viral infection, </w:t>
      </w:r>
      <w:r w:rsidR="004C54F9" w:rsidRPr="00857B0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etc</w:t>
      </w:r>
      <w:r w:rsidR="004C54F9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503C91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44701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A12D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resulting </w:t>
      </w:r>
      <w:r w:rsidR="00503C91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="00857B0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(Figure 1):</w:t>
      </w:r>
      <w:r w:rsidR="00503C9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57B0F" w:rsidRPr="00857B0F">
        <w:rPr>
          <w:rFonts w:ascii="Book Antiqua" w:hAnsi="Book Antiqua" w:cs="Times New Roman"/>
          <w:color w:val="000000" w:themeColor="text1"/>
          <w:sz w:val="24"/>
          <w:szCs w:val="24"/>
        </w:rPr>
        <w:t>(1</w:t>
      </w:r>
      <w:r w:rsidR="004675E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="00857B0F" w:rsidRPr="00857B0F">
        <w:rPr>
          <w:rFonts w:ascii="Book Antiqua" w:hAnsi="Book Antiqua" w:cs="Times New Roman"/>
          <w:color w:val="000000" w:themeColor="text1"/>
          <w:sz w:val="24"/>
          <w:szCs w:val="24"/>
        </w:rPr>
        <w:t>H</w:t>
      </w:r>
      <w:r w:rsidR="00503C91" w:rsidRPr="00857B0F">
        <w:rPr>
          <w:rFonts w:ascii="Book Antiqua" w:hAnsi="Book Antiqua" w:cs="Times New Roman"/>
          <w:color w:val="000000" w:themeColor="text1"/>
          <w:sz w:val="24"/>
          <w:szCs w:val="24"/>
        </w:rPr>
        <w:t>epatocyte</w:t>
      </w:r>
      <w:r w:rsidR="00B8544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damage</w:t>
      </w:r>
      <w:r w:rsidR="004675E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 delivering several damage-associated molecular patterns (DAMPs) from liver cells</w:t>
      </w:r>
      <w:r w:rsidR="00857B0F" w:rsidRPr="00857B0F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4675E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857B0F" w:rsidRPr="00857B0F">
        <w:rPr>
          <w:rFonts w:ascii="Book Antiqua" w:hAnsi="Book Antiqua" w:cs="Times New Roman"/>
          <w:color w:val="000000" w:themeColor="text1"/>
          <w:sz w:val="24"/>
          <w:szCs w:val="24"/>
        </w:rPr>
        <w:t>(2</w:t>
      </w:r>
      <w:r w:rsidR="004675E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="00B8544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gut immunity </w:t>
      </w:r>
      <w:r w:rsidR="004675E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impairment </w:t>
      </w:r>
      <w:r w:rsidR="00B8544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</w:t>
      </w:r>
      <w:r w:rsidR="007177E5" w:rsidRPr="00857B0F">
        <w:rPr>
          <w:rFonts w:ascii="Book Antiqua" w:hAnsi="Book Antiqua" w:cs="Times New Roman"/>
          <w:color w:val="000000" w:themeColor="text1"/>
          <w:sz w:val="24"/>
          <w:szCs w:val="24"/>
        </w:rPr>
        <w:t>enhancing the translocation of pathogen-associated molecular pattern (PAMPs) from gut organisms</w:t>
      </w:r>
      <w:r w:rsidR="007711D3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3D511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40</w:t>
      </w:r>
      <w:r w:rsidR="007711D3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4675E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7177E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Subsequently, </w:t>
      </w:r>
      <w:r w:rsidR="007177E5" w:rsidRPr="00857B0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both DAMPs and PAMPs enhance the more severe liver damage</w:t>
      </w:r>
      <w:r w:rsidR="00427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177E5" w:rsidRP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427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>ALF, ACLF, and liver cirrhosis</w:t>
      </w:r>
      <w:r w:rsidR="007177E5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427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990E3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177E5" w:rsidRPr="00857B0F">
        <w:rPr>
          <w:rFonts w:ascii="Book Antiqua" w:hAnsi="Book Antiqua" w:cs="Times New Roman"/>
          <w:color w:val="000000" w:themeColor="text1"/>
          <w:sz w:val="24"/>
          <w:szCs w:val="24"/>
        </w:rPr>
        <w:t>Several</w:t>
      </w:r>
      <w:r w:rsidR="00427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177E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liver associated </w:t>
      </w:r>
      <w:r w:rsidR="0020002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DAMPs </w:t>
      </w:r>
      <w:r w:rsidR="007177E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including </w:t>
      </w:r>
      <w:r w:rsidR="00200021" w:rsidRPr="00857B0F">
        <w:rPr>
          <w:rFonts w:ascii="Book Antiqua" w:hAnsi="Book Antiqua" w:cs="Times New Roman"/>
          <w:color w:val="000000" w:themeColor="text1"/>
          <w:sz w:val="24"/>
          <w:szCs w:val="24"/>
        </w:rPr>
        <w:t>IL-1, IL-33</w:t>
      </w:r>
      <w:r w:rsidR="00503D4B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20002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high-mobility group box-1</w:t>
      </w:r>
      <w:r w:rsidR="00503D4B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and bile acid</w:t>
      </w:r>
      <w:r w:rsidR="004275DD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F17CB5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41</w:t>
      </w:r>
      <w:r w:rsidR="004275DD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7177E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are recognized </w:t>
      </w:r>
      <w:r w:rsidR="00A037CC" w:rsidRPr="00857B0F">
        <w:rPr>
          <w:rFonts w:ascii="Book Antiqua" w:hAnsi="Book Antiqua" w:cs="Angsana New"/>
          <w:color w:val="000000" w:themeColor="text1"/>
          <w:sz w:val="24"/>
          <w:szCs w:val="24"/>
        </w:rPr>
        <w:t>by several receptors [</w:t>
      </w:r>
      <w:r w:rsidR="0026795B" w:rsidRPr="00857B0F">
        <w:rPr>
          <w:rFonts w:ascii="Book Antiqua" w:hAnsi="Book Antiqua" w:cs="Angsana New"/>
          <w:i/>
          <w:iCs/>
          <w:color w:val="000000" w:themeColor="text1"/>
          <w:sz w:val="24"/>
          <w:szCs w:val="24"/>
        </w:rPr>
        <w:t>e.g</w:t>
      </w:r>
      <w:r w:rsidR="0026795B" w:rsidRPr="00857B0F">
        <w:rPr>
          <w:rFonts w:ascii="Book Antiqua" w:hAnsi="Book Antiqua" w:cs="Angsana New"/>
          <w:color w:val="000000" w:themeColor="text1"/>
          <w:sz w:val="24"/>
          <w:szCs w:val="24"/>
        </w:rPr>
        <w:t>.</w:t>
      </w:r>
      <w:r w:rsidR="00857B0F" w:rsidRPr="00857B0F">
        <w:rPr>
          <w:rFonts w:ascii="Book Antiqua" w:hAnsi="Book Antiqua" w:cs="Angsana New"/>
          <w:color w:val="000000" w:themeColor="text1"/>
          <w:sz w:val="24"/>
          <w:szCs w:val="24"/>
        </w:rPr>
        <w:t>,</w:t>
      </w:r>
      <w:r w:rsidR="00A037CC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 </w:t>
      </w:r>
      <w:r w:rsidR="00A037C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toll-like receptors (TLR)-4, TLR-9 and the receptor for advanced glycation end-products] </w:t>
      </w:r>
      <w:r w:rsidR="00A037CC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on </w:t>
      </w:r>
      <w:r w:rsidR="00A037CC" w:rsidRPr="00857B0F">
        <w:rPr>
          <w:rFonts w:ascii="Book Antiqua" w:hAnsi="Book Antiqua" w:cs="Times New Roman"/>
          <w:color w:val="000000" w:themeColor="text1"/>
          <w:sz w:val="24"/>
          <w:szCs w:val="24"/>
        </w:rPr>
        <w:t>Kupffer cells (</w:t>
      </w:r>
      <w:r w:rsidR="00D13B0B" w:rsidRPr="00857B0F">
        <w:rPr>
          <w:rFonts w:ascii="Book Antiqua" w:hAnsi="Book Antiqua" w:cs="Times New Roman"/>
          <w:color w:val="000000" w:themeColor="text1"/>
          <w:sz w:val="24"/>
          <w:szCs w:val="24"/>
        </w:rPr>
        <w:t>liver macrophages</w:t>
      </w:r>
      <w:r w:rsidR="00A037CC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44701B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F17CB5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42</w:t>
      </w:r>
      <w:r w:rsidR="0044701B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A037C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resulting in</w:t>
      </w:r>
      <w:r w:rsidR="00D13B0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037CC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 more enhanced hepatic damages</w:t>
      </w:r>
      <w:r w:rsidR="0046212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(Figure 2)</w:t>
      </w:r>
      <w:r w:rsidR="00A037C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</w:p>
    <w:p w14:paraId="77C12FCC" w14:textId="067F0DB6" w:rsidR="00C2598A" w:rsidRPr="00857B0F" w:rsidRDefault="007711D3" w:rsidP="00857B0F">
      <w:pPr>
        <w:pStyle w:val="NormalWeb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</w:rPr>
      </w:pPr>
      <w:r w:rsidRPr="00857B0F">
        <w:rPr>
          <w:rFonts w:ascii="Book Antiqua" w:hAnsi="Book Antiqua" w:cs="Times New Roman"/>
          <w:color w:val="000000" w:themeColor="text1"/>
        </w:rPr>
        <w:t xml:space="preserve">In addition, </w:t>
      </w:r>
      <w:r w:rsidR="00462122" w:rsidRPr="00857B0F">
        <w:rPr>
          <w:rFonts w:ascii="Book Antiqua" w:hAnsi="Book Antiqua" w:cs="Times New Roman"/>
          <w:color w:val="000000" w:themeColor="text1"/>
        </w:rPr>
        <w:t xml:space="preserve">the </w:t>
      </w:r>
      <w:r w:rsidRPr="00857B0F">
        <w:rPr>
          <w:rFonts w:ascii="Book Antiqua" w:hAnsi="Book Antiqua" w:cs="Times New Roman"/>
          <w:color w:val="000000" w:themeColor="text1"/>
        </w:rPr>
        <w:t>i</w:t>
      </w:r>
      <w:r w:rsidR="00A07C00" w:rsidRPr="00857B0F">
        <w:rPr>
          <w:rFonts w:ascii="Book Antiqua" w:hAnsi="Book Antiqua" w:cs="Times New Roman"/>
          <w:color w:val="000000" w:themeColor="text1"/>
        </w:rPr>
        <w:t>mbalance of i</w:t>
      </w:r>
      <w:r w:rsidR="00BA12D5" w:rsidRPr="00857B0F">
        <w:rPr>
          <w:rFonts w:ascii="Book Antiqua" w:hAnsi="Book Antiqua" w:cs="Times New Roman"/>
          <w:color w:val="000000" w:themeColor="text1"/>
        </w:rPr>
        <w:t xml:space="preserve">nflammatory </w:t>
      </w:r>
      <w:r w:rsidR="00A07C00" w:rsidRPr="00857B0F">
        <w:rPr>
          <w:rFonts w:ascii="Book Antiqua" w:hAnsi="Book Antiqua" w:cs="Times New Roman"/>
          <w:color w:val="000000" w:themeColor="text1"/>
        </w:rPr>
        <w:t xml:space="preserve">response in ACLF </w:t>
      </w:r>
      <w:r w:rsidR="00462122" w:rsidRPr="00857B0F">
        <w:rPr>
          <w:rFonts w:ascii="Book Antiqua" w:hAnsi="Book Antiqua" w:cs="Times New Roman"/>
          <w:color w:val="000000" w:themeColor="text1"/>
        </w:rPr>
        <w:t xml:space="preserve">(a local inflammatory response) </w:t>
      </w:r>
      <w:r w:rsidR="00F82D4B" w:rsidRPr="00857B0F">
        <w:rPr>
          <w:rFonts w:ascii="Book Antiqua" w:hAnsi="Book Antiqua" w:cs="Times New Roman"/>
          <w:color w:val="000000" w:themeColor="text1"/>
        </w:rPr>
        <w:t>contributes</w:t>
      </w:r>
      <w:r w:rsidR="00A07C00"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990E3E" w:rsidRPr="00857B0F">
        <w:rPr>
          <w:rFonts w:ascii="Book Antiqua" w:hAnsi="Book Antiqua" w:cs="Times New Roman"/>
          <w:color w:val="000000" w:themeColor="text1"/>
        </w:rPr>
        <w:t xml:space="preserve">to </w:t>
      </w:r>
      <w:r w:rsidR="00462122" w:rsidRPr="00857B0F">
        <w:rPr>
          <w:rFonts w:ascii="Book Antiqua" w:hAnsi="Book Antiqua" w:cs="Times New Roman"/>
          <w:color w:val="000000" w:themeColor="text1"/>
        </w:rPr>
        <w:t xml:space="preserve">the </w:t>
      </w:r>
      <w:r w:rsidR="00A07C00" w:rsidRPr="00857B0F">
        <w:rPr>
          <w:rFonts w:ascii="Book Antiqua" w:hAnsi="Book Antiqua" w:cs="Times New Roman"/>
          <w:color w:val="000000" w:themeColor="text1"/>
        </w:rPr>
        <w:t xml:space="preserve">systemic inflammatory response syndrome (SIRS) </w:t>
      </w:r>
      <w:r w:rsidR="00462122" w:rsidRPr="00857B0F">
        <w:rPr>
          <w:rFonts w:ascii="Book Antiqua" w:hAnsi="Book Antiqua" w:cs="Times New Roman"/>
          <w:color w:val="000000" w:themeColor="text1"/>
        </w:rPr>
        <w:t xml:space="preserve">in different severity </w:t>
      </w:r>
      <w:r w:rsidR="000411E8" w:rsidRPr="00857B0F">
        <w:rPr>
          <w:rFonts w:ascii="Book Antiqua" w:hAnsi="Book Antiqua" w:cs="Times New Roman"/>
          <w:color w:val="000000" w:themeColor="text1"/>
        </w:rPr>
        <w:t xml:space="preserve">and </w:t>
      </w:r>
      <w:r w:rsidR="00A977DC" w:rsidRPr="00857B0F">
        <w:rPr>
          <w:rFonts w:ascii="Book Antiqua" w:hAnsi="Book Antiqua" w:cs="Times New Roman"/>
          <w:color w:val="000000" w:themeColor="text1"/>
        </w:rPr>
        <w:t xml:space="preserve">subsequently </w:t>
      </w:r>
      <w:r w:rsidR="00462122" w:rsidRPr="00857B0F">
        <w:rPr>
          <w:rFonts w:ascii="Book Antiqua" w:hAnsi="Book Antiqua" w:cs="Times New Roman"/>
          <w:color w:val="000000" w:themeColor="text1"/>
        </w:rPr>
        <w:t xml:space="preserve">turns into the </w:t>
      </w:r>
      <w:r w:rsidR="00A07C00" w:rsidRPr="00857B0F">
        <w:rPr>
          <w:rFonts w:ascii="Book Antiqua" w:hAnsi="Book Antiqua" w:cs="Times New Roman"/>
          <w:color w:val="000000" w:themeColor="text1"/>
        </w:rPr>
        <w:t>compensatory anti-inflammatory response syndrome (CARS</w:t>
      </w:r>
      <w:proofErr w:type="gramStart"/>
      <w:r w:rsidR="00A07C00" w:rsidRPr="00857B0F">
        <w:rPr>
          <w:rFonts w:ascii="Book Antiqua" w:hAnsi="Book Antiqua" w:cs="Times New Roman"/>
          <w:color w:val="000000" w:themeColor="text1"/>
        </w:rPr>
        <w:t>)</w:t>
      </w:r>
      <w:r w:rsidRPr="00857B0F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F17CB5" w:rsidRPr="00857B0F">
        <w:rPr>
          <w:rFonts w:ascii="Book Antiqua" w:hAnsi="Book Antiqua" w:cs="Times New Roman"/>
          <w:color w:val="000000" w:themeColor="text1"/>
          <w:vertAlign w:val="superscript"/>
        </w:rPr>
        <w:t>43</w:t>
      </w:r>
      <w:r w:rsidRPr="00857B0F">
        <w:rPr>
          <w:rFonts w:ascii="Book Antiqua" w:hAnsi="Book Antiqua" w:cs="Times New Roman"/>
          <w:color w:val="000000" w:themeColor="text1"/>
          <w:vertAlign w:val="superscript"/>
        </w:rPr>
        <w:t>]</w:t>
      </w:r>
      <w:r w:rsidR="00F82D4B" w:rsidRPr="00857B0F">
        <w:rPr>
          <w:rFonts w:ascii="Book Antiqua" w:hAnsi="Book Antiqua" w:cs="Times New Roman"/>
          <w:color w:val="000000" w:themeColor="text1"/>
        </w:rPr>
        <w:t>.</w:t>
      </w:r>
      <w:r w:rsidR="00F17CB5"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F82D4B" w:rsidRPr="00857B0F">
        <w:rPr>
          <w:rFonts w:ascii="Book Antiqua" w:hAnsi="Book Antiqua" w:cs="Times New Roman"/>
          <w:color w:val="000000" w:themeColor="text1"/>
        </w:rPr>
        <w:t xml:space="preserve">While SIRS </w:t>
      </w:r>
      <w:proofErr w:type="gramStart"/>
      <w:r w:rsidR="00462122" w:rsidRPr="00857B0F">
        <w:rPr>
          <w:rFonts w:ascii="Book Antiqua" w:hAnsi="Book Antiqua" w:cs="Times New Roman"/>
          <w:color w:val="000000" w:themeColor="text1"/>
        </w:rPr>
        <w:t>relates</w:t>
      </w:r>
      <w:proofErr w:type="gramEnd"/>
      <w:r w:rsidR="00462122" w:rsidRPr="00857B0F">
        <w:rPr>
          <w:rFonts w:ascii="Book Antiqua" w:hAnsi="Book Antiqua" w:cs="Times New Roman"/>
          <w:color w:val="000000" w:themeColor="text1"/>
        </w:rPr>
        <w:t xml:space="preserve"> to the</w:t>
      </w:r>
      <w:r w:rsidR="00F82D4B" w:rsidRPr="00857B0F">
        <w:rPr>
          <w:rFonts w:ascii="Book Antiqua" w:hAnsi="Book Antiqua" w:cs="Times New Roman"/>
          <w:color w:val="000000" w:themeColor="text1"/>
        </w:rPr>
        <w:t xml:space="preserve"> excessive </w:t>
      </w:r>
      <w:r w:rsidR="00462122" w:rsidRPr="00857B0F">
        <w:rPr>
          <w:rFonts w:ascii="Book Antiqua" w:hAnsi="Book Antiqua" w:cs="Times New Roman"/>
          <w:color w:val="000000" w:themeColor="text1"/>
        </w:rPr>
        <w:t xml:space="preserve">liver </w:t>
      </w:r>
      <w:r w:rsidR="00F82D4B" w:rsidRPr="00857B0F">
        <w:rPr>
          <w:rFonts w:ascii="Book Antiqua" w:hAnsi="Book Antiqua" w:cs="Times New Roman"/>
          <w:color w:val="000000" w:themeColor="text1"/>
        </w:rPr>
        <w:t>inflammat</w:t>
      </w:r>
      <w:r w:rsidR="00462122" w:rsidRPr="00857B0F">
        <w:rPr>
          <w:rFonts w:ascii="Book Antiqua" w:hAnsi="Book Antiqua" w:cs="Times New Roman"/>
          <w:color w:val="000000" w:themeColor="text1"/>
        </w:rPr>
        <w:t>i</w:t>
      </w:r>
      <w:r w:rsidR="00F82D4B" w:rsidRPr="00857B0F">
        <w:rPr>
          <w:rFonts w:ascii="Book Antiqua" w:hAnsi="Book Antiqua" w:cs="Times New Roman"/>
          <w:color w:val="000000" w:themeColor="text1"/>
        </w:rPr>
        <w:t>o</w:t>
      </w:r>
      <w:r w:rsidR="00462122" w:rsidRPr="00857B0F">
        <w:rPr>
          <w:rFonts w:ascii="Book Antiqua" w:hAnsi="Book Antiqua" w:cs="Times New Roman"/>
          <w:color w:val="000000" w:themeColor="text1"/>
        </w:rPr>
        <w:t xml:space="preserve">n </w:t>
      </w:r>
      <w:r w:rsidR="00F82D4B" w:rsidRPr="00857B0F">
        <w:rPr>
          <w:rFonts w:ascii="Book Antiqua" w:hAnsi="Book Antiqua" w:cs="Times New Roman"/>
          <w:color w:val="000000" w:themeColor="text1"/>
        </w:rPr>
        <w:t>and extrahepatic organ dysfunction</w:t>
      </w:r>
      <w:r w:rsidR="00A07C00" w:rsidRPr="00857B0F">
        <w:rPr>
          <w:rFonts w:ascii="Book Antiqua" w:hAnsi="Book Antiqua" w:cs="Times New Roman"/>
          <w:color w:val="000000" w:themeColor="text1"/>
        </w:rPr>
        <w:t xml:space="preserve">, </w:t>
      </w:r>
      <w:r w:rsidR="00F82D4B" w:rsidRPr="00857B0F">
        <w:rPr>
          <w:rFonts w:ascii="Book Antiqua" w:hAnsi="Book Antiqua" w:cs="Times New Roman"/>
          <w:color w:val="000000" w:themeColor="text1"/>
        </w:rPr>
        <w:t xml:space="preserve">CARS is a counter regulatory mechanism </w:t>
      </w:r>
      <w:r w:rsidR="00462122" w:rsidRPr="00857B0F">
        <w:rPr>
          <w:rFonts w:ascii="Book Antiqua" w:hAnsi="Book Antiqua" w:cs="Times New Roman"/>
          <w:color w:val="000000" w:themeColor="text1"/>
        </w:rPr>
        <w:t>against the</w:t>
      </w:r>
      <w:r w:rsidR="00F82D4B"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462122" w:rsidRPr="00857B0F">
        <w:rPr>
          <w:rFonts w:ascii="Book Antiqua" w:hAnsi="Book Antiqua" w:cs="Times New Roman"/>
          <w:color w:val="000000" w:themeColor="text1"/>
        </w:rPr>
        <w:t>inappropriate hyper-</w:t>
      </w:r>
      <w:r w:rsidR="00F82D4B" w:rsidRPr="00857B0F">
        <w:rPr>
          <w:rFonts w:ascii="Book Antiqua" w:hAnsi="Book Antiqua" w:cs="Times New Roman"/>
          <w:color w:val="000000" w:themeColor="text1"/>
        </w:rPr>
        <w:t xml:space="preserve">inflammatory process. </w:t>
      </w:r>
      <w:r w:rsidR="00150878" w:rsidRPr="00857B0F">
        <w:rPr>
          <w:rFonts w:ascii="Book Antiqua" w:hAnsi="Book Antiqua" w:cs="Times New Roman"/>
          <w:color w:val="000000" w:themeColor="text1"/>
        </w:rPr>
        <w:t>Overwhelming</w:t>
      </w:r>
      <w:r w:rsidR="006379C9" w:rsidRPr="00857B0F">
        <w:rPr>
          <w:rFonts w:ascii="Book Antiqua" w:hAnsi="Book Antiqua" w:cs="Times New Roman"/>
          <w:color w:val="000000" w:themeColor="text1"/>
        </w:rPr>
        <w:t xml:space="preserve"> of activated monocyte</w:t>
      </w:r>
      <w:r w:rsidR="00150878" w:rsidRPr="00857B0F">
        <w:rPr>
          <w:rFonts w:ascii="Book Antiqua" w:hAnsi="Book Antiqua" w:cs="Times New Roman"/>
          <w:color w:val="000000" w:themeColor="text1"/>
        </w:rPr>
        <w:t xml:space="preserve"> function</w:t>
      </w:r>
      <w:r w:rsidR="006379C9" w:rsidRPr="00857B0F">
        <w:rPr>
          <w:rFonts w:ascii="Book Antiqua" w:hAnsi="Book Antiqua" w:cs="Times New Roman"/>
          <w:color w:val="000000" w:themeColor="text1"/>
        </w:rPr>
        <w:t xml:space="preserve"> may </w:t>
      </w:r>
      <w:r w:rsidR="00150878" w:rsidRPr="00857B0F">
        <w:rPr>
          <w:rFonts w:ascii="Book Antiqua" w:hAnsi="Book Antiqua" w:cs="Times New Roman"/>
          <w:color w:val="000000" w:themeColor="text1"/>
        </w:rPr>
        <w:t>contribute to AKI</w:t>
      </w:r>
      <w:r w:rsidR="00EE4133" w:rsidRPr="00857B0F">
        <w:rPr>
          <w:rFonts w:ascii="Book Antiqua" w:hAnsi="Book Antiqua" w:cs="Times New Roman"/>
          <w:color w:val="000000" w:themeColor="text1"/>
        </w:rPr>
        <w:t xml:space="preserve">, </w:t>
      </w:r>
      <w:r w:rsidR="00150878" w:rsidRPr="00857B0F">
        <w:rPr>
          <w:rFonts w:ascii="Book Antiqua" w:hAnsi="Book Antiqua" w:cs="Times New Roman"/>
          <w:color w:val="000000" w:themeColor="text1"/>
        </w:rPr>
        <w:t xml:space="preserve">compatible with </w:t>
      </w:r>
      <w:r w:rsidR="006379C9" w:rsidRPr="00857B0F">
        <w:rPr>
          <w:rFonts w:ascii="Book Antiqua" w:hAnsi="Book Antiqua" w:cs="Times New Roman"/>
          <w:color w:val="000000" w:themeColor="text1"/>
        </w:rPr>
        <w:t>th</w:t>
      </w:r>
      <w:r w:rsidR="00EE4133" w:rsidRPr="00857B0F">
        <w:rPr>
          <w:rFonts w:ascii="Book Antiqua" w:hAnsi="Book Antiqua" w:cs="Times New Roman"/>
          <w:color w:val="000000" w:themeColor="text1"/>
        </w:rPr>
        <w:t xml:space="preserve">ose in </w:t>
      </w:r>
      <w:r w:rsidR="00150878" w:rsidRPr="00857B0F">
        <w:rPr>
          <w:rFonts w:ascii="Book Antiqua" w:hAnsi="Book Antiqua" w:cs="Times New Roman"/>
          <w:color w:val="000000" w:themeColor="text1"/>
        </w:rPr>
        <w:t>s</w:t>
      </w:r>
      <w:r w:rsidR="006379C9" w:rsidRPr="00857B0F">
        <w:rPr>
          <w:rFonts w:ascii="Book Antiqua" w:hAnsi="Book Antiqua" w:cs="Times New Roman"/>
          <w:color w:val="000000" w:themeColor="text1"/>
        </w:rPr>
        <w:t xml:space="preserve">eptic </w:t>
      </w:r>
      <w:proofErr w:type="gramStart"/>
      <w:r w:rsidR="006379C9" w:rsidRPr="00857B0F">
        <w:rPr>
          <w:rFonts w:ascii="Book Antiqua" w:hAnsi="Book Antiqua" w:cs="Times New Roman"/>
          <w:color w:val="000000" w:themeColor="text1"/>
        </w:rPr>
        <w:t>AKI</w:t>
      </w:r>
      <w:r w:rsidR="006379C9" w:rsidRPr="00857B0F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EE4133" w:rsidRPr="00857B0F">
        <w:rPr>
          <w:rFonts w:ascii="Book Antiqua" w:hAnsi="Book Antiqua" w:cs="Times New Roman"/>
          <w:color w:val="000000" w:themeColor="text1"/>
          <w:vertAlign w:val="superscript"/>
        </w:rPr>
        <w:t>44</w:t>
      </w:r>
      <w:r w:rsidR="006379C9" w:rsidRPr="00857B0F">
        <w:rPr>
          <w:rFonts w:ascii="Book Antiqua" w:hAnsi="Book Antiqua" w:cs="Times New Roman"/>
          <w:color w:val="000000" w:themeColor="text1"/>
          <w:vertAlign w:val="superscript"/>
        </w:rPr>
        <w:t>]</w:t>
      </w:r>
      <w:r w:rsidR="006379C9" w:rsidRPr="00857B0F">
        <w:rPr>
          <w:rFonts w:ascii="Book Antiqua" w:hAnsi="Book Antiqua" w:cs="Times New Roman"/>
          <w:color w:val="000000" w:themeColor="text1"/>
        </w:rPr>
        <w:t xml:space="preserve">. In addition, </w:t>
      </w:r>
      <w:r w:rsidR="004567EE" w:rsidRPr="00857B0F">
        <w:rPr>
          <w:rFonts w:ascii="Book Antiqua" w:hAnsi="Book Antiqua" w:cs="Times New Roman"/>
          <w:color w:val="000000" w:themeColor="text1"/>
        </w:rPr>
        <w:t xml:space="preserve">Because macrophage polarization is related to pro- versus anti- inflammation, </w:t>
      </w:r>
      <w:r w:rsidR="00016FD8" w:rsidRPr="00857B0F">
        <w:rPr>
          <w:rFonts w:ascii="Book Antiqua" w:hAnsi="Book Antiqua" w:cs="Times New Roman"/>
          <w:color w:val="000000" w:themeColor="text1"/>
        </w:rPr>
        <w:t>SIRS and CARS in ACLF</w:t>
      </w:r>
      <w:r w:rsidR="004567EE" w:rsidRPr="00857B0F">
        <w:rPr>
          <w:rFonts w:ascii="Book Antiqua" w:hAnsi="Book Antiqua" w:cs="Times New Roman"/>
          <w:color w:val="000000" w:themeColor="text1"/>
        </w:rPr>
        <w:t xml:space="preserve"> might be associated with M1 and M2 macrophage polarization, respectively, of Kupffer cells in </w:t>
      </w:r>
      <w:proofErr w:type="gramStart"/>
      <w:r w:rsidR="004567EE" w:rsidRPr="00857B0F">
        <w:rPr>
          <w:rFonts w:ascii="Book Antiqua" w:hAnsi="Book Antiqua" w:cs="Times New Roman"/>
          <w:color w:val="000000" w:themeColor="text1"/>
        </w:rPr>
        <w:t>liver</w:t>
      </w:r>
      <w:r w:rsidR="00016FD8" w:rsidRPr="00857B0F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F17CB5" w:rsidRPr="00857B0F">
        <w:rPr>
          <w:rFonts w:ascii="Book Antiqua" w:hAnsi="Book Antiqua" w:cs="Times New Roman"/>
          <w:color w:val="000000" w:themeColor="text1"/>
          <w:vertAlign w:val="superscript"/>
        </w:rPr>
        <w:t>4</w:t>
      </w:r>
      <w:r w:rsidR="00EE4133" w:rsidRPr="00857B0F">
        <w:rPr>
          <w:rFonts w:ascii="Book Antiqua" w:hAnsi="Book Antiqua" w:cs="Times New Roman"/>
          <w:color w:val="000000" w:themeColor="text1"/>
          <w:vertAlign w:val="superscript"/>
        </w:rPr>
        <w:t>5</w:t>
      </w:r>
      <w:r w:rsidR="00016FD8" w:rsidRPr="00857B0F">
        <w:rPr>
          <w:rFonts w:ascii="Book Antiqua" w:hAnsi="Book Antiqua" w:cs="Times New Roman"/>
          <w:color w:val="000000" w:themeColor="text1"/>
          <w:vertAlign w:val="superscript"/>
        </w:rPr>
        <w:t>]</w:t>
      </w:r>
      <w:r w:rsidR="00016FD8" w:rsidRPr="00857B0F">
        <w:rPr>
          <w:rFonts w:ascii="Book Antiqua" w:hAnsi="Book Antiqua" w:cs="Times New Roman"/>
          <w:color w:val="000000" w:themeColor="text1"/>
        </w:rPr>
        <w:t>.</w:t>
      </w:r>
      <w:r w:rsidR="004567EE" w:rsidRPr="00857B0F">
        <w:rPr>
          <w:rFonts w:ascii="Book Antiqua" w:hAnsi="Book Antiqua" w:cs="Times New Roman"/>
          <w:color w:val="000000" w:themeColor="text1"/>
        </w:rPr>
        <w:t xml:space="preserve"> Moreover, bone marrow-derived macrophage that was recruited into liver by the inflammatory-induced CCL2 and CCR5 chemokine expression might also be important in liver </w:t>
      </w:r>
      <w:proofErr w:type="gramStart"/>
      <w:r w:rsidR="004567EE" w:rsidRPr="00857B0F">
        <w:rPr>
          <w:rFonts w:ascii="Book Antiqua" w:hAnsi="Book Antiqua" w:cs="Times New Roman"/>
          <w:color w:val="000000" w:themeColor="text1"/>
        </w:rPr>
        <w:t>injury</w:t>
      </w:r>
      <w:r w:rsidR="00FF2BFD" w:rsidRPr="00857B0F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F17CB5" w:rsidRPr="00857B0F">
        <w:rPr>
          <w:rFonts w:ascii="Book Antiqua" w:hAnsi="Book Antiqua" w:cs="Times New Roman"/>
          <w:color w:val="000000" w:themeColor="text1"/>
          <w:vertAlign w:val="superscript"/>
        </w:rPr>
        <w:t>45</w:t>
      </w:r>
      <w:r w:rsidR="00FF2BFD" w:rsidRPr="00857B0F">
        <w:rPr>
          <w:rFonts w:ascii="Book Antiqua" w:hAnsi="Book Antiqua" w:cs="Times New Roman"/>
          <w:color w:val="000000" w:themeColor="text1"/>
          <w:vertAlign w:val="superscript"/>
        </w:rPr>
        <w:t>]</w:t>
      </w:r>
      <w:r w:rsidR="00FF2BFD" w:rsidRPr="00857B0F">
        <w:rPr>
          <w:rFonts w:ascii="Book Antiqua" w:hAnsi="Book Antiqua" w:cs="Times New Roman"/>
          <w:color w:val="000000" w:themeColor="text1"/>
        </w:rPr>
        <w:t xml:space="preserve">. </w:t>
      </w:r>
      <w:r w:rsidR="004567EE" w:rsidRPr="00857B0F">
        <w:rPr>
          <w:rFonts w:ascii="Book Antiqua" w:hAnsi="Book Antiqua" w:cs="Times New Roman"/>
          <w:color w:val="000000" w:themeColor="text1"/>
        </w:rPr>
        <w:t>Macrophage polarization and macrophage origin</w:t>
      </w:r>
      <w:r w:rsidR="00DB485F" w:rsidRPr="00857B0F">
        <w:rPr>
          <w:rFonts w:ascii="Book Antiqua" w:hAnsi="Book Antiqua" w:cs="Times New Roman"/>
          <w:color w:val="000000" w:themeColor="text1"/>
        </w:rPr>
        <w:t xml:space="preserve"> may </w:t>
      </w:r>
      <w:r w:rsidR="004567EE" w:rsidRPr="00857B0F">
        <w:rPr>
          <w:rFonts w:ascii="Book Antiqua" w:hAnsi="Book Antiqua" w:cs="Times New Roman"/>
          <w:color w:val="000000" w:themeColor="text1"/>
        </w:rPr>
        <w:t xml:space="preserve">be </w:t>
      </w:r>
      <w:r w:rsidR="00DB485F" w:rsidRPr="00857B0F">
        <w:rPr>
          <w:rFonts w:ascii="Book Antiqua" w:hAnsi="Book Antiqua" w:cs="Times New Roman"/>
          <w:color w:val="000000" w:themeColor="text1"/>
        </w:rPr>
        <w:t>benefi</w:t>
      </w:r>
      <w:r w:rsidR="004567EE" w:rsidRPr="00857B0F">
        <w:rPr>
          <w:rFonts w:ascii="Book Antiqua" w:hAnsi="Book Antiqua" w:cs="Times New Roman"/>
          <w:color w:val="000000" w:themeColor="text1"/>
        </w:rPr>
        <w:t xml:space="preserve">cial </w:t>
      </w:r>
      <w:r w:rsidR="00DB485F" w:rsidRPr="00857B0F">
        <w:rPr>
          <w:rFonts w:ascii="Book Antiqua" w:hAnsi="Book Antiqua" w:cs="Times New Roman"/>
          <w:color w:val="000000" w:themeColor="text1"/>
        </w:rPr>
        <w:t>to</w:t>
      </w:r>
      <w:r w:rsidR="004567EE" w:rsidRPr="00857B0F">
        <w:rPr>
          <w:rFonts w:ascii="Book Antiqua" w:hAnsi="Book Antiqua" w:cs="Times New Roman"/>
          <w:color w:val="000000" w:themeColor="text1"/>
        </w:rPr>
        <w:t xml:space="preserve"> the</w:t>
      </w:r>
      <w:r w:rsidR="00DB485F" w:rsidRPr="00857B0F">
        <w:rPr>
          <w:rFonts w:ascii="Book Antiqua" w:hAnsi="Book Antiqua" w:cs="Times New Roman"/>
          <w:color w:val="000000" w:themeColor="text1"/>
        </w:rPr>
        <w:t xml:space="preserve"> understand</w:t>
      </w:r>
      <w:r w:rsidR="004567EE" w:rsidRPr="00857B0F">
        <w:rPr>
          <w:rFonts w:ascii="Book Antiqua" w:hAnsi="Book Antiqua" w:cs="Times New Roman"/>
          <w:color w:val="000000" w:themeColor="text1"/>
        </w:rPr>
        <w:t>ing</w:t>
      </w:r>
      <w:r w:rsidR="00DB485F"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4567EE" w:rsidRPr="00857B0F">
        <w:rPr>
          <w:rFonts w:ascii="Book Antiqua" w:hAnsi="Book Antiqua" w:cs="Times New Roman"/>
          <w:color w:val="000000" w:themeColor="text1"/>
        </w:rPr>
        <w:t xml:space="preserve">in </w:t>
      </w:r>
      <w:r w:rsidR="00DB485F" w:rsidRPr="00857B0F">
        <w:rPr>
          <w:rFonts w:ascii="Book Antiqua" w:hAnsi="Book Antiqua" w:cs="Times New Roman"/>
          <w:color w:val="000000" w:themeColor="text1"/>
        </w:rPr>
        <w:t xml:space="preserve">the </w:t>
      </w:r>
      <w:r w:rsidR="004567EE" w:rsidRPr="00857B0F">
        <w:rPr>
          <w:rFonts w:ascii="Book Antiqua" w:hAnsi="Book Antiqua" w:cs="Times New Roman"/>
          <w:color w:val="000000" w:themeColor="text1"/>
        </w:rPr>
        <w:t xml:space="preserve">inflammatory </w:t>
      </w:r>
      <w:r w:rsidR="00DB485F" w:rsidRPr="00857B0F">
        <w:rPr>
          <w:rFonts w:ascii="Book Antiqua" w:hAnsi="Book Antiqua" w:cs="Times New Roman"/>
          <w:color w:val="000000" w:themeColor="text1"/>
        </w:rPr>
        <w:t xml:space="preserve">phase of liver </w:t>
      </w:r>
      <w:r w:rsidR="004567EE" w:rsidRPr="00857B0F">
        <w:rPr>
          <w:rFonts w:ascii="Book Antiqua" w:hAnsi="Book Antiqua" w:cs="Times New Roman"/>
          <w:color w:val="000000" w:themeColor="text1"/>
        </w:rPr>
        <w:t xml:space="preserve">injury </w:t>
      </w:r>
      <w:r w:rsidR="00DB485F" w:rsidRPr="00857B0F">
        <w:rPr>
          <w:rFonts w:ascii="Book Antiqua" w:hAnsi="Book Antiqua" w:cs="Times New Roman"/>
          <w:color w:val="000000" w:themeColor="text1"/>
        </w:rPr>
        <w:t>(</w:t>
      </w:r>
      <w:r w:rsidR="00DB485F" w:rsidRPr="00857B0F">
        <w:rPr>
          <w:rFonts w:ascii="Book Antiqua" w:hAnsi="Book Antiqua" w:cs="Times New Roman"/>
          <w:i/>
          <w:iCs/>
          <w:color w:val="000000" w:themeColor="text1"/>
        </w:rPr>
        <w:t>i.e</w:t>
      </w:r>
      <w:r w:rsidR="00DB485F" w:rsidRPr="00857B0F">
        <w:rPr>
          <w:rFonts w:ascii="Book Antiqua" w:hAnsi="Book Antiqua" w:cs="Times New Roman"/>
          <w:color w:val="000000" w:themeColor="text1"/>
        </w:rPr>
        <w:t xml:space="preserve">., initiation, propagation and </w:t>
      </w:r>
      <w:proofErr w:type="gramStart"/>
      <w:r w:rsidR="00DB485F" w:rsidRPr="00857B0F">
        <w:rPr>
          <w:rFonts w:ascii="Book Antiqua" w:hAnsi="Book Antiqua" w:cs="Times New Roman"/>
          <w:color w:val="000000" w:themeColor="text1"/>
        </w:rPr>
        <w:t>resolution)</w:t>
      </w:r>
      <w:r w:rsidR="00DB485F" w:rsidRPr="00857B0F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F17CB5" w:rsidRPr="00857B0F">
        <w:rPr>
          <w:rFonts w:ascii="Book Antiqua" w:hAnsi="Book Antiqua" w:cs="Times New Roman"/>
          <w:color w:val="000000" w:themeColor="text1"/>
          <w:vertAlign w:val="superscript"/>
        </w:rPr>
        <w:t>46</w:t>
      </w:r>
      <w:r w:rsidR="00DB485F" w:rsidRPr="00857B0F">
        <w:rPr>
          <w:rFonts w:ascii="Book Antiqua" w:hAnsi="Book Antiqua" w:cs="Times New Roman"/>
          <w:color w:val="000000" w:themeColor="text1"/>
          <w:vertAlign w:val="superscript"/>
        </w:rPr>
        <w:t>]</w:t>
      </w:r>
      <w:r w:rsidR="00C939C9" w:rsidRPr="00857B0F">
        <w:rPr>
          <w:rFonts w:ascii="Book Antiqua" w:hAnsi="Book Antiqua" w:cs="Times New Roman"/>
          <w:color w:val="000000" w:themeColor="text1"/>
        </w:rPr>
        <w:t>.</w:t>
      </w:r>
      <w:r w:rsidR="008C6D92" w:rsidRPr="00857B0F">
        <w:rPr>
          <w:rFonts w:ascii="Book Antiqua" w:hAnsi="Book Antiqua" w:cs="Times New Roman"/>
          <w:color w:val="000000" w:themeColor="text1"/>
        </w:rPr>
        <w:t xml:space="preserve"> </w:t>
      </w:r>
      <w:r w:rsidR="004567EE" w:rsidRPr="00857B0F">
        <w:rPr>
          <w:rFonts w:ascii="Book Antiqua" w:hAnsi="Book Antiqua" w:cs="Times New Roman"/>
          <w:color w:val="000000" w:themeColor="text1"/>
        </w:rPr>
        <w:t>T</w:t>
      </w:r>
      <w:r w:rsidR="00B83B58" w:rsidRPr="00857B0F">
        <w:rPr>
          <w:rFonts w:ascii="Book Antiqua" w:hAnsi="Book Antiqua" w:cs="Times New Roman"/>
          <w:color w:val="000000" w:themeColor="text1"/>
        </w:rPr>
        <w:t>he inhibition of Kupffer cells</w:t>
      </w:r>
      <w:r w:rsidR="004567EE" w:rsidRPr="00857B0F">
        <w:rPr>
          <w:rFonts w:ascii="Book Antiqua" w:hAnsi="Book Antiqua" w:cs="Times New Roman"/>
          <w:color w:val="000000" w:themeColor="text1"/>
        </w:rPr>
        <w:t>, the prevention of</w:t>
      </w:r>
      <w:r w:rsidR="00B83B58" w:rsidRPr="00857B0F">
        <w:rPr>
          <w:rFonts w:ascii="Book Antiqua" w:hAnsi="Book Antiqua" w:cs="Times New Roman"/>
          <w:color w:val="000000" w:themeColor="text1"/>
        </w:rPr>
        <w:t xml:space="preserve"> monocyte recruitment </w:t>
      </w:r>
      <w:r w:rsidR="00C775D8" w:rsidRPr="00857B0F">
        <w:rPr>
          <w:rFonts w:ascii="Book Antiqua" w:hAnsi="Book Antiqua" w:cs="Times New Roman"/>
          <w:color w:val="000000" w:themeColor="text1"/>
        </w:rPr>
        <w:t>in</w:t>
      </w:r>
      <w:r w:rsidR="00B83B58" w:rsidRPr="00857B0F">
        <w:rPr>
          <w:rFonts w:ascii="Book Antiqua" w:hAnsi="Book Antiqua" w:cs="Times New Roman"/>
          <w:color w:val="000000" w:themeColor="text1"/>
        </w:rPr>
        <w:t xml:space="preserve">to liver, and </w:t>
      </w:r>
      <w:r w:rsidR="00C775D8" w:rsidRPr="00857B0F">
        <w:rPr>
          <w:rFonts w:ascii="Book Antiqua" w:hAnsi="Book Antiqua" w:cs="Times New Roman"/>
          <w:color w:val="000000" w:themeColor="text1"/>
        </w:rPr>
        <w:t xml:space="preserve">the </w:t>
      </w:r>
      <w:r w:rsidR="00B83B58" w:rsidRPr="00857B0F">
        <w:rPr>
          <w:rFonts w:ascii="Book Antiqua" w:hAnsi="Book Antiqua" w:cs="Times New Roman"/>
          <w:color w:val="000000" w:themeColor="text1"/>
        </w:rPr>
        <w:t xml:space="preserve">promotion of </w:t>
      </w:r>
      <w:r w:rsidR="00C775D8" w:rsidRPr="00857B0F">
        <w:rPr>
          <w:rFonts w:ascii="Book Antiqua" w:hAnsi="Book Antiqua" w:cs="Times New Roman"/>
          <w:color w:val="000000" w:themeColor="text1"/>
        </w:rPr>
        <w:t xml:space="preserve">proper </w:t>
      </w:r>
      <w:r w:rsidR="00B83B58" w:rsidRPr="00857B0F">
        <w:rPr>
          <w:rFonts w:ascii="Book Antiqua" w:hAnsi="Book Antiqua" w:cs="Times New Roman"/>
          <w:color w:val="000000" w:themeColor="text1"/>
        </w:rPr>
        <w:t xml:space="preserve">macrophage polarization </w:t>
      </w:r>
      <w:r w:rsidR="00C775D8" w:rsidRPr="00857B0F">
        <w:rPr>
          <w:rFonts w:ascii="Book Antiqua" w:hAnsi="Book Antiqua" w:cs="Times New Roman"/>
          <w:color w:val="000000" w:themeColor="text1"/>
        </w:rPr>
        <w:t>might</w:t>
      </w:r>
      <w:r w:rsidR="00A95CC6" w:rsidRPr="00857B0F">
        <w:rPr>
          <w:rFonts w:ascii="Book Antiqua" w:hAnsi="Book Antiqua" w:cs="Times New Roman"/>
          <w:color w:val="000000" w:themeColor="text1"/>
        </w:rPr>
        <w:t xml:space="preserve"> be </w:t>
      </w:r>
      <w:r w:rsidR="00C775D8" w:rsidRPr="00857B0F">
        <w:rPr>
          <w:rFonts w:ascii="Book Antiqua" w:hAnsi="Book Antiqua" w:cs="Times New Roman"/>
          <w:color w:val="000000" w:themeColor="text1"/>
        </w:rPr>
        <w:t xml:space="preserve">the novel strategies for liver injury </w:t>
      </w:r>
      <w:proofErr w:type="gramStart"/>
      <w:r w:rsidR="00C775D8" w:rsidRPr="00857B0F">
        <w:rPr>
          <w:rFonts w:ascii="Book Antiqua" w:hAnsi="Book Antiqua" w:cs="Times New Roman"/>
          <w:color w:val="000000" w:themeColor="text1"/>
        </w:rPr>
        <w:t>attenuation</w:t>
      </w:r>
      <w:r w:rsidR="00C2598A" w:rsidRPr="00857B0F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C939C9" w:rsidRPr="00857B0F">
        <w:rPr>
          <w:rFonts w:ascii="Book Antiqua" w:hAnsi="Book Antiqua" w:cs="Times New Roman"/>
          <w:color w:val="000000" w:themeColor="text1"/>
          <w:vertAlign w:val="superscript"/>
        </w:rPr>
        <w:t>47</w:t>
      </w:r>
      <w:r w:rsidR="00C2598A" w:rsidRPr="00857B0F">
        <w:rPr>
          <w:rFonts w:ascii="Book Antiqua" w:hAnsi="Book Antiqua" w:cs="Times New Roman"/>
          <w:color w:val="000000" w:themeColor="text1"/>
          <w:vertAlign w:val="superscript"/>
        </w:rPr>
        <w:t>]</w:t>
      </w:r>
      <w:r w:rsidR="00C2598A" w:rsidRPr="00857B0F">
        <w:rPr>
          <w:rFonts w:ascii="Book Antiqua" w:hAnsi="Book Antiqua" w:cs="Times New Roman"/>
          <w:color w:val="000000" w:themeColor="text1"/>
        </w:rPr>
        <w:t>.</w:t>
      </w:r>
    </w:p>
    <w:p w14:paraId="5D5F4606" w14:textId="06AC7AEF" w:rsidR="00943DE0" w:rsidRDefault="005903EA" w:rsidP="00857B0F">
      <w:pPr>
        <w:spacing w:after="0" w:line="360" w:lineRule="auto"/>
        <w:ind w:right="0" w:firstLineChars="100" w:firstLine="24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Systemic oxidative stress and several inflammatory cytokines (human </w:t>
      </w:r>
      <w:bookmarkStart w:id="53" w:name="OLE_LINK13"/>
      <w:bookmarkStart w:id="54" w:name="OLE_LINK14"/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nonmercaptalbumin</w:t>
      </w:r>
      <w:bookmarkEnd w:id="53"/>
      <w:bookmarkEnd w:id="54"/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2, IL-6, and IL-8) are </w:t>
      </w:r>
      <w:r w:rsidR="00A07C0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also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higher in patients with ACLF compared to non-ACLF </w:t>
      </w:r>
      <w:proofErr w:type="gram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conditions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48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Similarly, the severity of ACLF </w:t>
      </w:r>
      <w:r w:rsidR="005D7A6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associated with apoptosis as determined by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the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apoptosis index </w:t>
      </w:r>
      <w:r w:rsidR="00857B0F">
        <w:rPr>
          <w:rFonts w:ascii="Book Antiqua" w:hAnsi="Book Antiqua" w:cs="Times New Roman"/>
          <w:color w:val="000000" w:themeColor="text1"/>
          <w:sz w:val="24"/>
          <w:szCs w:val="24"/>
        </w:rPr>
        <w:t>[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plasma caspase-cleaved keratin 18 </w:t>
      </w:r>
      <w:r w:rsid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cK18; an apoptosis biomarker</w:t>
      </w:r>
      <w:r w:rsid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/keratin 18 </w:t>
      </w:r>
      <w:r w:rsid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K18; an indicator of total cell death</w:t>
      </w:r>
      <w:r w:rsidR="00857B0F">
        <w:rPr>
          <w:rFonts w:ascii="Book Antiqua" w:hAnsi="Book Antiqua" w:cs="Times New Roman"/>
          <w:color w:val="000000" w:themeColor="text1"/>
          <w:sz w:val="24"/>
          <w:szCs w:val="24"/>
        </w:rPr>
        <w:t>)]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[4</w:t>
      </w:r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9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5D7A68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implying the influence of systemic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inflammation and apoptosis in ACLF. Indeed, persistent infection (inflammatory activation) is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an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important risk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factor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cirrhotic patients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 on</w:t>
      </w:r>
      <w:r w:rsidR="005A71B3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 the basis of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score of chronic liver failure-organ failure. </w:t>
      </w:r>
      <w:r w:rsidR="005D7A68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Therefore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DC5F9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AKI </w:t>
      </w:r>
      <w:r w:rsidR="0073401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superimposed in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ACLF</w:t>
      </w:r>
      <w:r w:rsidR="0073401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</w:t>
      </w:r>
      <w:r w:rsidR="00DC5F92" w:rsidRPr="00857B0F">
        <w:rPr>
          <w:rFonts w:ascii="Book Antiqua" w:hAnsi="Book Antiqua" w:cs="Times New Roman"/>
          <w:color w:val="000000" w:themeColor="text1"/>
          <w:sz w:val="24"/>
          <w:szCs w:val="24"/>
        </w:rPr>
        <w:t>associated with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 a</w:t>
      </w:r>
      <w:r w:rsidR="00DC5F9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20%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increase in </w:t>
      </w:r>
      <w:r w:rsidR="00DC5F92" w:rsidRPr="00857B0F">
        <w:rPr>
          <w:rFonts w:ascii="Book Antiqua" w:hAnsi="Book Antiqua" w:cs="Times New Roman"/>
          <w:color w:val="000000" w:themeColor="text1"/>
          <w:sz w:val="24"/>
          <w:szCs w:val="24"/>
        </w:rPr>
        <w:t>mortality</w:t>
      </w:r>
      <w:r w:rsidR="0073401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depending on</w:t>
      </w:r>
      <w:r w:rsidR="0073401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 severity</w:t>
      </w:r>
      <w:r w:rsidR="0073401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DC5F92" w:rsidRPr="00857B0F">
        <w:rPr>
          <w:rFonts w:ascii="Book Antiqua" w:hAnsi="Book Antiqua" w:cs="Times New Roman"/>
          <w:color w:val="000000" w:themeColor="text1"/>
          <w:sz w:val="24"/>
          <w:szCs w:val="24"/>
        </w:rPr>
        <w:t>more sever</w:t>
      </w:r>
      <w:r w:rsidR="005D7A68" w:rsidRPr="00857B0F">
        <w:rPr>
          <w:rFonts w:ascii="Book Antiqua" w:hAnsi="Book Antiqua" w:cs="Times New Roman"/>
          <w:color w:val="000000" w:themeColor="text1"/>
          <w:sz w:val="24"/>
          <w:szCs w:val="24"/>
        </w:rPr>
        <w:t>e with</w:t>
      </w:r>
      <w:r w:rsidR="0073401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5F92" w:rsidRPr="00857B0F">
        <w:rPr>
          <w:rFonts w:ascii="Book Antiqua" w:hAnsi="Book Antiqua" w:cs="Times New Roman"/>
          <w:color w:val="000000" w:themeColor="text1"/>
          <w:sz w:val="24"/>
          <w:szCs w:val="24"/>
        </w:rPr>
        <w:t>SCr</w:t>
      </w:r>
      <w:proofErr w:type="spellEnd"/>
      <w:r w:rsidR="00DC5F9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&gt; 1.5 mg/</w:t>
      </w:r>
      <w:proofErr w:type="gramStart"/>
      <w:r w:rsidR="00DC5F92" w:rsidRPr="00857B0F">
        <w:rPr>
          <w:rFonts w:ascii="Book Antiqua" w:hAnsi="Book Antiqua" w:cs="Times New Roman"/>
          <w:color w:val="000000" w:themeColor="text1"/>
          <w:sz w:val="24"/>
          <w:szCs w:val="24"/>
        </w:rPr>
        <w:t>dL)</w:t>
      </w:r>
      <w:r w:rsidR="00B7683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B7683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9]</w:t>
      </w:r>
      <w:r w:rsidR="00DC5F9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</w:p>
    <w:p w14:paraId="21F4D674" w14:textId="77777777" w:rsidR="00857B0F" w:rsidRPr="00857B0F" w:rsidRDefault="00857B0F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50C14E4" w14:textId="14C94B74" w:rsidR="00BA167B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Role of bile acid</w:t>
      </w:r>
      <w:r w:rsid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:</w:t>
      </w:r>
      <w:r w:rsidR="00857B0F">
        <w:rPr>
          <w:rFonts w:ascii="Book Antiqua" w:hAnsi="Book Antiqua" w:hint="eastAsia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DD4CA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limited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responsiveness of 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terlipressin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D4CAE" w:rsidRPr="00857B0F">
        <w:rPr>
          <w:rFonts w:ascii="Book Antiqua" w:hAnsi="Book Antiqua" w:cs="Times New Roman"/>
          <w:color w:val="000000" w:themeColor="text1"/>
          <w:sz w:val="24"/>
          <w:szCs w:val="24"/>
        </w:rPr>
        <w:t>plus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albumin treatment in HRS type 1 with high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serum bilirubin (≥ 10 mg/dL</w:t>
      </w:r>
      <w:r w:rsidR="00906C3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suggests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influence of bile acid in </w:t>
      </w:r>
      <w:r w:rsidR="001D2F7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chronic liver </w:t>
      </w:r>
      <w:proofErr w:type="gramStart"/>
      <w:r w:rsidR="001D2F76" w:rsidRPr="00857B0F">
        <w:rPr>
          <w:rFonts w:ascii="Book Antiqua" w:hAnsi="Book Antiqua" w:cs="Times New Roman"/>
          <w:color w:val="000000" w:themeColor="text1"/>
          <w:sz w:val="24"/>
          <w:szCs w:val="24"/>
        </w:rPr>
        <w:t>disease</w:t>
      </w:r>
      <w:r w:rsidR="00276C6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50</w:t>
      </w:r>
      <w:r w:rsidR="00276C6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276C6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="00906C3E" w:rsidRPr="00857B0F">
        <w:rPr>
          <w:rFonts w:ascii="Book Antiqua" w:hAnsi="Book Antiqua" w:cs="Times New Roman"/>
          <w:color w:val="000000" w:themeColor="text1"/>
          <w:sz w:val="24"/>
          <w:szCs w:val="24"/>
        </w:rPr>
        <w:t>deed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E47E2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markedly elevated serum bilirubin </w:t>
      </w:r>
      <w:r w:rsidR="00E47E2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chronic liver disease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induce</w:t>
      </w:r>
      <w:r w:rsidR="005D7A68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B64E2" w:rsidRPr="00857B0F">
        <w:rPr>
          <w:rFonts w:ascii="Book Antiqua" w:hAnsi="Book Antiqua" w:cs="Times New Roman"/>
          <w:color w:val="000000" w:themeColor="text1"/>
          <w:sz w:val="24"/>
          <w:szCs w:val="24"/>
        </w:rPr>
        <w:t>bile cast nephropathy</w:t>
      </w:r>
      <w:r w:rsidR="00E47E2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Pr="00857B0F">
        <w:rPr>
          <w:rStyle w:val="element-citation"/>
          <w:rFonts w:ascii="Book Antiqua" w:hAnsi="Book Antiqua" w:cs="Times New Roman"/>
          <w:color w:val="000000" w:themeColor="text1"/>
          <w:sz w:val="24"/>
          <w:szCs w:val="24"/>
          <w:bdr w:val="none" w:sz="0" w:space="0" w:color="auto" w:frame="1"/>
        </w:rPr>
        <w:t xml:space="preserve">a common </w:t>
      </w:r>
      <w:r w:rsidR="00906C3E" w:rsidRPr="00857B0F">
        <w:rPr>
          <w:rStyle w:val="element-citation"/>
          <w:rFonts w:ascii="Book Antiqua" w:hAnsi="Book Antiqua" w:cs="Times New Roman"/>
          <w:color w:val="000000" w:themeColor="text1"/>
          <w:sz w:val="24"/>
          <w:szCs w:val="24"/>
          <w:bdr w:val="none" w:sz="0" w:space="0" w:color="auto" w:frame="1"/>
        </w:rPr>
        <w:t>renal pathology</w:t>
      </w:r>
      <w:r w:rsidRPr="00857B0F">
        <w:rPr>
          <w:rStyle w:val="element-citation"/>
          <w:rFonts w:ascii="Book Antiqua" w:hAnsi="Book Antiqua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E47E27" w:rsidRPr="00857B0F">
        <w:rPr>
          <w:rStyle w:val="element-citation"/>
          <w:rFonts w:ascii="Book Antiqua" w:hAnsi="Book Antiqua" w:cs="Times New Roman"/>
          <w:color w:val="000000" w:themeColor="text1"/>
          <w:sz w:val="24"/>
          <w:szCs w:val="24"/>
          <w:bdr w:val="none" w:sz="0" w:space="0" w:color="auto" w:frame="1"/>
        </w:rPr>
        <w:t xml:space="preserve">of AKI with severe liver dysfunction diagnosed </w:t>
      </w:r>
      <w:r w:rsidR="005D7A68" w:rsidRPr="00857B0F">
        <w:rPr>
          <w:rStyle w:val="element-citation"/>
          <w:rFonts w:ascii="Book Antiqua" w:hAnsi="Book Antiqua" w:cs="Times New Roman"/>
          <w:color w:val="000000" w:themeColor="text1"/>
          <w:sz w:val="24"/>
          <w:szCs w:val="24"/>
          <w:bdr w:val="none" w:sz="0" w:space="0" w:color="auto" w:frame="1"/>
        </w:rPr>
        <w:t xml:space="preserve">from </w:t>
      </w:r>
      <w:r w:rsidR="00E47E27" w:rsidRPr="00857B0F">
        <w:rPr>
          <w:rStyle w:val="element-citation"/>
          <w:rFonts w:ascii="Book Antiqua" w:hAnsi="Book Antiqua" w:cs="Times New Roman"/>
          <w:color w:val="000000" w:themeColor="text1"/>
          <w:sz w:val="24"/>
          <w:szCs w:val="24"/>
          <w:bdr w:val="none" w:sz="0" w:space="0" w:color="auto" w:frame="1"/>
        </w:rPr>
        <w:t xml:space="preserve">the presentation of </w:t>
      </w:r>
      <w:r w:rsidR="00E47E27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intratubular bile casts by Hall histochemical staining</w:t>
      </w:r>
      <w:r w:rsidR="00E47E27" w:rsidRPr="00857B0F">
        <w:rPr>
          <w:rStyle w:val="element-citation"/>
          <w:rFonts w:ascii="Book Antiqua" w:hAnsi="Book Antiqua" w:cs="Times New Roman"/>
          <w:color w:val="000000" w:themeColor="text1"/>
          <w:sz w:val="24"/>
          <w:szCs w:val="24"/>
          <w:bdr w:val="none" w:sz="0" w:space="0" w:color="auto" w:frame="1"/>
        </w:rPr>
        <w:t>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which </w:t>
      </w:r>
      <w:r w:rsidR="005D7A6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associated with irreversib</w:t>
      </w:r>
      <w:r w:rsidR="00E47E27" w:rsidRPr="00857B0F">
        <w:rPr>
          <w:rFonts w:ascii="Book Antiqua" w:hAnsi="Book Antiqua" w:cs="Times New Roman"/>
          <w:color w:val="000000" w:themeColor="text1"/>
          <w:sz w:val="24"/>
          <w:szCs w:val="24"/>
        </w:rPr>
        <w:t>le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D2F76"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</w:t>
      </w:r>
      <w:r w:rsidR="00906C3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chronic liver </w:t>
      </w:r>
      <w:proofErr w:type="gramStart"/>
      <w:r w:rsidR="00906C3E" w:rsidRPr="00857B0F">
        <w:rPr>
          <w:rFonts w:ascii="Book Antiqua" w:hAnsi="Book Antiqua" w:cs="Times New Roman"/>
          <w:color w:val="000000" w:themeColor="text1"/>
          <w:sz w:val="24"/>
          <w:szCs w:val="24"/>
        </w:rPr>
        <w:t>disease</w:t>
      </w:r>
      <w:r w:rsidR="00827EF9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51</w:t>
      </w:r>
      <w:r w:rsidR="009F66D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-</w:t>
      </w:r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53</w:t>
      </w:r>
      <w:r w:rsidR="00827EF9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827EF9" w:rsidRPr="00857B0F">
        <w:rPr>
          <w:rStyle w:val="Hyperlink"/>
          <w:rFonts w:ascii="Book Antiqua" w:hAnsi="Book Antiqua" w:cs="Times New Roman"/>
          <w:color w:val="000000" w:themeColor="text1"/>
          <w:sz w:val="24"/>
          <w:szCs w:val="24"/>
          <w:u w:val="none"/>
        </w:rPr>
        <w:t xml:space="preserve">. </w:t>
      </w:r>
      <w:r w:rsidR="00E47E27" w:rsidRPr="00857B0F">
        <w:rPr>
          <w:rStyle w:val="Hyperlink"/>
          <w:rFonts w:ascii="Book Antiqua" w:hAnsi="Book Antiqua" w:cs="Times New Roman"/>
          <w:color w:val="000000" w:themeColor="text1"/>
          <w:sz w:val="24"/>
          <w:szCs w:val="24"/>
          <w:u w:val="none"/>
        </w:rPr>
        <w:t>In the less severe form of renal injury</w:t>
      </w:r>
      <w:r w:rsidR="007B63B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E47E27" w:rsidRPr="00857B0F">
        <w:rPr>
          <w:rFonts w:ascii="Book Antiqua" w:hAnsi="Book Antiqua" w:cs="Times New Roman"/>
          <w:color w:val="000000" w:themeColor="text1"/>
          <w:sz w:val="24"/>
          <w:szCs w:val="24"/>
        </w:rPr>
        <w:t>bile acid accumulation in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cirrhosis </w:t>
      </w:r>
      <w:r w:rsidR="00E47E27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induces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proximal tubulopathy mimicking Fanconi syndrome </w:t>
      </w:r>
      <w:r w:rsidR="0010605D" w:rsidRP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low</w:t>
      </w:r>
      <w:r w:rsidR="0010605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uric acid</w:t>
      </w:r>
      <w:r w:rsidR="0010605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low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phosphate </w:t>
      </w:r>
      <w:r w:rsidR="0010605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but high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bile acid</w:t>
      </w:r>
      <w:r w:rsidR="0010605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serum)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without bile cast </w:t>
      </w:r>
      <w:proofErr w:type="gram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nephropathy</w:t>
      </w:r>
      <w:r w:rsidR="009F66D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51</w:t>
      </w:r>
      <w:r w:rsidR="009F66D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-</w:t>
      </w:r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53</w:t>
      </w:r>
      <w:r w:rsidR="009F66D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9F66D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0605D" w:rsidRPr="00857B0F">
        <w:rPr>
          <w:rFonts w:ascii="Book Antiqua" w:hAnsi="Book Antiqua" w:cs="Times New Roman"/>
          <w:color w:val="000000" w:themeColor="text1"/>
          <w:sz w:val="24"/>
          <w:szCs w:val="24"/>
        </w:rPr>
        <w:t>Although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serum bilirubin </w:t>
      </w:r>
      <w:r w:rsidR="0010605D" w:rsidRPr="00857B0F">
        <w:rPr>
          <w:rFonts w:ascii="Book Antiqua" w:hAnsi="Book Antiqua" w:cs="Times New Roman"/>
          <w:color w:val="000000" w:themeColor="text1"/>
          <w:sz w:val="24"/>
          <w:szCs w:val="24"/>
        </w:rPr>
        <w:t>is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 independent predictor of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the </w:t>
      </w:r>
      <w:r w:rsidR="0010605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therapeutic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response </w:t>
      </w:r>
      <w:r w:rsidR="0010605D" w:rsidRPr="00857B0F">
        <w:rPr>
          <w:rFonts w:ascii="Book Antiqua" w:hAnsi="Book Antiqua" w:cs="Times New Roman"/>
          <w:color w:val="000000" w:themeColor="text1"/>
          <w:sz w:val="24"/>
          <w:szCs w:val="24"/>
        </w:rPr>
        <w:t>of HRS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the precise role of bile cast nephropathy </w:t>
      </w:r>
      <w:r w:rsidR="0010605D" w:rsidRPr="00857B0F">
        <w:rPr>
          <w:rFonts w:ascii="Book Antiqua" w:hAnsi="Book Antiqua" w:cs="Times New Roman"/>
          <w:color w:val="000000" w:themeColor="text1"/>
          <w:sz w:val="24"/>
          <w:szCs w:val="24"/>
        </w:rPr>
        <w:t>is still unclear</w:t>
      </w:r>
      <w:r w:rsidR="009F66DA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09606C13" w14:textId="77777777" w:rsidR="004A14AB" w:rsidRPr="00857B0F" w:rsidRDefault="004A14AB" w:rsidP="00857B0F">
      <w:pPr>
        <w:spacing w:after="0" w:line="360" w:lineRule="auto"/>
        <w:ind w:right="0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14:paraId="7274A9B6" w14:textId="35709C05" w:rsidR="002F5F66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Worsening portal hypertension</w:t>
      </w:r>
      <w:r w:rsidR="004A14AB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:</w:t>
      </w:r>
      <w:r w:rsidR="004A14AB">
        <w:rPr>
          <w:rFonts w:ascii="Book Antiqua" w:hAnsi="Book Antiqua" w:cs="Times New Roman" w:hint="eastAsia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Markedly increased intrahepatic resistance is common in progressive ACLF patients and usually </w:t>
      </w:r>
      <w:r w:rsidR="0052611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results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increased portal </w:t>
      </w:r>
      <w:proofErr w:type="gram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hypertension</w:t>
      </w:r>
      <w:r w:rsidR="00736E4F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54</w:t>
      </w:r>
      <w:r w:rsidR="00736E4F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. This, in turn, may potentiate hepatorenal reflex disturbance</w:t>
      </w:r>
      <w:r w:rsidR="00526114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causing </w:t>
      </w:r>
      <w:r w:rsidR="0086645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progressive </w:t>
      </w:r>
      <w:proofErr w:type="gram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736E4F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27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6FF94A68" w14:textId="77777777" w:rsidR="004A14AB" w:rsidRDefault="004A14AB" w:rsidP="004A14AB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14:paraId="07C25299" w14:textId="2796E7A9" w:rsidR="007B63B4" w:rsidRPr="004A14AB" w:rsidRDefault="00992C08" w:rsidP="004A14AB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Worsening cardiac output</w:t>
      </w:r>
      <w:r w:rsidR="004A14AB">
        <w:rPr>
          <w:rFonts w:ascii="Book Antiqua" w:hAnsi="Book Antiqua" w:cs="Times New Roman" w:hint="eastAsia"/>
          <w:b/>
          <w:bCs/>
          <w:color w:val="000000" w:themeColor="text1"/>
          <w:sz w:val="24"/>
          <w:szCs w:val="24"/>
          <w:lang w:eastAsia="zh-CN"/>
        </w:rPr>
        <w:t>:</w:t>
      </w:r>
      <w:r w:rsidR="004A14AB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ACLF 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worsen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cardiac function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F033B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through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arterial vasodilation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the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splanchnic </w:t>
      </w:r>
      <w:r w:rsidR="00AF033B" w:rsidRPr="00857B0F">
        <w:rPr>
          <w:rFonts w:ascii="Book Antiqua" w:hAnsi="Book Antiqua" w:cs="Times New Roman"/>
          <w:color w:val="000000" w:themeColor="text1"/>
          <w:sz w:val="24"/>
          <w:szCs w:val="24"/>
        </w:rPr>
        <w:t>area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peripheral circulation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F033B" w:rsidRPr="00857B0F">
        <w:rPr>
          <w:rFonts w:ascii="Book Antiqua" w:hAnsi="Book Antiqua" w:cs="Times New Roman"/>
          <w:color w:val="000000" w:themeColor="text1"/>
          <w:sz w:val="24"/>
          <w:szCs w:val="24"/>
        </w:rPr>
        <w:t>which can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 demonstrated in all stage</w:t>
      </w:r>
      <w:r w:rsidR="00AF033B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liver injury</w:t>
      </w:r>
      <w:r w:rsidR="005D7A68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from 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early 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compensated stage</w:t>
      </w:r>
      <w:r w:rsidR="005D7A6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</w:t>
      </w:r>
      <w:r w:rsidR="00AF033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progressive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liver 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decompensat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ion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to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late </w:t>
      </w:r>
      <w:r w:rsidR="00AF033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stage of 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AF033B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A11F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low cardiac output due to excessive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vascular dilatation is counteracted 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by</w:t>
      </w:r>
      <w:r w:rsidR="004A14AB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="008A11F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A14AB">
        <w:rPr>
          <w:rFonts w:ascii="Book Antiqua" w:hAnsi="Book Antiqua" w:cs="Times New Roman"/>
          <w:color w:val="000000" w:themeColor="text1"/>
          <w:sz w:val="24"/>
          <w:szCs w:val="24"/>
        </w:rPr>
        <w:t>(1</w:t>
      </w:r>
      <w:r w:rsidR="008A11F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several 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vasoconstrict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ion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mediators (including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 the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614CA" w:rsidRPr="00857B0F">
        <w:rPr>
          <w:rFonts w:ascii="Book Antiqua" w:hAnsi="Book Antiqua" w:cs="Times New Roman"/>
          <w:color w:val="000000" w:themeColor="text1"/>
          <w:sz w:val="24"/>
          <w:szCs w:val="24"/>
        </w:rPr>
        <w:t>RAAS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vasopressin</w:t>
      </w:r>
      <w:r w:rsidR="00526114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</w:t>
      </w:r>
      <w:r w:rsidR="005D7A6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sympathetic nervous system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4A14AB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A11F3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and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A14AB">
        <w:rPr>
          <w:rFonts w:ascii="Book Antiqua" w:hAnsi="Book Antiqua" w:cs="Times New Roman"/>
          <w:color w:val="000000" w:themeColor="text1"/>
          <w:sz w:val="24"/>
          <w:szCs w:val="24"/>
        </w:rPr>
        <w:t>(2</w:t>
      </w:r>
      <w:r w:rsidR="008A11F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="005D7A68" w:rsidRPr="00857B0F">
        <w:rPr>
          <w:rFonts w:ascii="Book Antiqua" w:hAnsi="Book Antiqua" w:cs="Times New Roman"/>
          <w:color w:val="000000" w:themeColor="text1"/>
          <w:sz w:val="24"/>
          <w:szCs w:val="24"/>
        </w:rPr>
        <w:t>vigorous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salt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water </w:t>
      </w:r>
      <w:r w:rsidR="008A11F3" w:rsidRPr="00857B0F">
        <w:rPr>
          <w:rFonts w:ascii="Book Antiqua" w:hAnsi="Book Antiqua" w:cs="Times New Roman"/>
          <w:color w:val="000000" w:themeColor="text1"/>
          <w:sz w:val="24"/>
          <w:szCs w:val="24"/>
        </w:rPr>
        <w:t>balanc</w:t>
      </w:r>
      <w:r w:rsidR="005D7A68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ing</w:t>
      </w:r>
      <w:r w:rsidR="008A11F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from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A11F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renal </w:t>
      </w:r>
      <w:proofErr w:type="gramStart"/>
      <w:r w:rsidR="008A11F3" w:rsidRPr="00857B0F">
        <w:rPr>
          <w:rFonts w:ascii="Book Antiqua" w:hAnsi="Book Antiqua" w:cs="Times New Roman"/>
          <w:color w:val="000000" w:themeColor="text1"/>
          <w:sz w:val="24"/>
          <w:szCs w:val="24"/>
        </w:rPr>
        <w:t>homeostasis</w:t>
      </w:r>
      <w:r w:rsidR="008614CA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3C25F0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55</w:t>
      </w:r>
      <w:r w:rsidR="008614CA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7F0F87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.</w:t>
      </w:r>
      <w:r w:rsidR="008614C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A11F3" w:rsidRPr="00857B0F">
        <w:rPr>
          <w:rFonts w:ascii="Book Antiqua" w:hAnsi="Book Antiqua" w:cs="Times New Roman"/>
          <w:color w:val="000000" w:themeColor="text1"/>
          <w:sz w:val="24"/>
          <w:szCs w:val="24"/>
        </w:rPr>
        <w:t>Once cardiac function fails to compensate for arterial vasodilation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AF033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 determined by the </w:t>
      </w:r>
      <w:r w:rsidR="0019023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low cardiac output and </w:t>
      </w:r>
      <w:r w:rsidR="00AF033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reduced systolic </w:t>
      </w:r>
      <w:r w:rsidR="0019023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function, </w:t>
      </w:r>
      <w:r w:rsidR="00AF033B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 more severe liver injury condition (late HRS) will develop due to the</w:t>
      </w:r>
      <w:r w:rsidR="0019023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decrea</w:t>
      </w:r>
      <w:r w:rsidR="00AF033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sed effective circulating </w:t>
      </w:r>
      <w:proofErr w:type="gramStart"/>
      <w:r w:rsidR="00AF033B" w:rsidRPr="00857B0F">
        <w:rPr>
          <w:rFonts w:ascii="Book Antiqua" w:hAnsi="Book Antiqua" w:cs="Times New Roman"/>
          <w:color w:val="000000" w:themeColor="text1"/>
          <w:sz w:val="24"/>
          <w:szCs w:val="24"/>
        </w:rPr>
        <w:t>volume</w:t>
      </w:r>
      <w:r w:rsidR="00342713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56</w:t>
      </w:r>
      <w:r w:rsidR="00342713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B4082C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000B2F08" w14:textId="4817F69C" w:rsidR="009B42BD" w:rsidRPr="00857B0F" w:rsidRDefault="009B42BD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14:paraId="059CE416" w14:textId="77777777" w:rsidR="009B42BD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TREATMENT</w:t>
      </w:r>
    </w:p>
    <w:p w14:paraId="6EE6CBD3" w14:textId="07FDE7C6" w:rsidR="009B42BD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 xml:space="preserve">General </w:t>
      </w:r>
      <w:r w:rsidR="009E1C88"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management</w:t>
      </w:r>
    </w:p>
    <w:p w14:paraId="54C8FCC2" w14:textId="2CBC78DB" w:rsidR="00B86AD0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 discussed above, 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points on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continuum of AKI </w:t>
      </w:r>
      <w:r w:rsidR="009754F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disease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in liver cirrhosis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E77C87" w:rsidRPr="004A14AB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i.e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.,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prerenal azotemia</w:t>
      </w:r>
      <w:r w:rsidR="004A14AB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9C23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HRS-</w:t>
      </w:r>
      <w:r w:rsidR="00331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>ATN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(prerenal</w:t>
      </w:r>
      <w:r w:rsidR="004A14AB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</w:t>
      </w:r>
      <w:r w:rsidR="004A14AB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ATN)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difficult to differentiat</w:t>
      </w:r>
      <w:r w:rsidR="009754FD" w:rsidRPr="00857B0F">
        <w:rPr>
          <w:rFonts w:ascii="Book Antiqua" w:hAnsi="Book Antiqua" w:cs="Times New Roman"/>
          <w:color w:val="000000" w:themeColor="text1"/>
          <w:sz w:val="24"/>
          <w:szCs w:val="24"/>
        </w:rPr>
        <w:t>e clearly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9754F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AKI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management in </w:t>
      </w:r>
      <w:r w:rsidR="009754F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certain setting should focus on early recognition with </w:t>
      </w:r>
      <w:r w:rsidR="009754F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understanding </w:t>
      </w:r>
      <w:r w:rsidR="009754F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the individual patient’s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clinical course </w:t>
      </w:r>
      <w:r w:rsidR="000C6869" w:rsidRPr="004A14AB">
        <w:rPr>
          <w:rFonts w:ascii="Book Antiqua" w:hAnsi="Book Antiqua" w:cs="Times New Roman"/>
          <w:color w:val="000000" w:themeColor="text1"/>
          <w:sz w:val="24"/>
          <w:szCs w:val="24"/>
        </w:rPr>
        <w:t xml:space="preserve">(Figure </w:t>
      </w:r>
      <w:r w:rsidR="00FA1171" w:rsidRPr="004A14AB">
        <w:rPr>
          <w:rFonts w:ascii="Book Antiqua" w:hAnsi="Book Antiqua" w:cs="Times New Roman"/>
          <w:color w:val="000000" w:themeColor="text1"/>
          <w:sz w:val="24"/>
          <w:szCs w:val="24"/>
        </w:rPr>
        <w:t>3</w:t>
      </w:r>
      <w:r w:rsidR="000C6869" w:rsidRPr="004A14AB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4A14AB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disturbance of hemodynamics in cirrhosis patients is the principal cause of AKI that </w:t>
      </w:r>
      <w:r w:rsidR="009754F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precipitated by infection, abrupt onset of severe hyperbilirubinemia, gastrointestinal bleeding, over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diuresis, 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or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nephrotoxic agents. </w:t>
      </w:r>
      <w:r w:rsidR="009754FD"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ll </w:t>
      </w:r>
      <w:r w:rsidR="0053530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these factors must be </w:t>
      </w:r>
      <w:r w:rsidR="009754FD" w:rsidRPr="00857B0F">
        <w:rPr>
          <w:rFonts w:ascii="Book Antiqua" w:hAnsi="Book Antiqua" w:cs="Times New Roman"/>
          <w:color w:val="000000" w:themeColor="text1"/>
          <w:sz w:val="24"/>
          <w:szCs w:val="24"/>
        </w:rPr>
        <w:t>immediately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identified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corrected in </w:t>
      </w:r>
      <w:r w:rsidR="0053530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with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advanced cirrho</w:t>
      </w:r>
      <w:r w:rsidR="00535305" w:rsidRPr="00857B0F">
        <w:rPr>
          <w:rFonts w:ascii="Book Antiqua" w:hAnsi="Book Antiqua" w:cs="Times New Roman"/>
          <w:color w:val="000000" w:themeColor="text1"/>
          <w:sz w:val="24"/>
          <w:szCs w:val="24"/>
        </w:rPr>
        <w:t>sis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to prevent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subsequent renal complication</w:t>
      </w:r>
      <w:r w:rsidR="00535305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9754FD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 i</w:t>
      </w:r>
      <w:r w:rsidR="00F76F8A" w:rsidRPr="00857B0F">
        <w:rPr>
          <w:rFonts w:ascii="Book Antiqua" w:hAnsi="Book Antiqua" w:cs="Times New Roman"/>
          <w:color w:val="000000" w:themeColor="text1"/>
          <w:sz w:val="24"/>
          <w:szCs w:val="24"/>
        </w:rPr>
        <w:t>ntravascular volume status assessment is an initial step for any AKI etiolog</w:t>
      </w:r>
      <w:r w:rsidR="0008286B" w:rsidRPr="00857B0F">
        <w:rPr>
          <w:rFonts w:ascii="Book Antiqua" w:hAnsi="Book Antiqua" w:cs="Times New Roman"/>
          <w:color w:val="000000" w:themeColor="text1"/>
          <w:sz w:val="24"/>
          <w:szCs w:val="24"/>
        </w:rPr>
        <w:t>ies</w:t>
      </w:r>
      <w:r w:rsidR="00F76F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9754FD" w:rsidRPr="00857B0F">
        <w:rPr>
          <w:rFonts w:ascii="Book Antiqua" w:hAnsi="Book Antiqua" w:cs="Times New Roman"/>
          <w:color w:val="000000" w:themeColor="text1"/>
          <w:sz w:val="24"/>
          <w:szCs w:val="24"/>
        </w:rPr>
        <w:t>Volume status</w:t>
      </w:r>
      <w:r w:rsidR="0008286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assessment</w:t>
      </w:r>
      <w:r w:rsidR="009754F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challenging, p</w:t>
      </w:r>
      <w:r w:rsidR="00F76F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articularly in cirrhosis, because the patients usually 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also have</w:t>
      </w:r>
      <w:r w:rsidR="00F76F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hyperdynamic circulation between </w:t>
      </w:r>
      <w:r w:rsidR="006211A2"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9754F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76F8A" w:rsidRPr="00857B0F">
        <w:rPr>
          <w:rFonts w:ascii="Book Antiqua" w:hAnsi="Book Antiqua" w:cs="Times New Roman"/>
          <w:color w:val="000000" w:themeColor="text1"/>
          <w:sz w:val="24"/>
          <w:szCs w:val="24"/>
        </w:rPr>
        <w:t>total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F76F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body hypervolemic state and </w:t>
      </w:r>
      <w:r w:rsidR="006211A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F76F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low effective circulatory volume status. Unfortunately, there is no effective monitoring tool </w:t>
      </w:r>
      <w:r w:rsidR="006211A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</w:t>
      </w:r>
      <w:r w:rsidR="00F76F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these patients. Central venous pressure monitoring </w:t>
      </w:r>
      <w:r w:rsidR="00285C91" w:rsidRPr="00857B0F">
        <w:rPr>
          <w:rFonts w:ascii="Book Antiqua" w:hAnsi="Book Antiqua" w:cs="Times New Roman"/>
          <w:color w:val="000000" w:themeColor="text1"/>
          <w:sz w:val="24"/>
          <w:szCs w:val="24"/>
        </w:rPr>
        <w:t>not</w:t>
      </w:r>
      <w:r w:rsidR="00F76F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only 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has </w:t>
      </w:r>
      <w:r w:rsidR="00285C91"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F76F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poor correlation with </w:t>
      </w:r>
      <w:r w:rsidR="00285C9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F76F8A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intravascular volume due to confounding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effects</w:t>
      </w:r>
      <w:r w:rsidR="00F76F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from ascites but </w:t>
      </w:r>
      <w:r w:rsidR="00775C5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also </w:t>
      </w:r>
      <w:r w:rsidR="00285C9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="00F76F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too invasive </w:t>
      </w:r>
      <w:r w:rsidR="00C43CB7" w:rsidRPr="00857B0F">
        <w:rPr>
          <w:rFonts w:ascii="Book Antiqua" w:hAnsi="Book Antiqua" w:cs="Times New Roman"/>
          <w:color w:val="000000" w:themeColor="text1"/>
          <w:sz w:val="24"/>
          <w:szCs w:val="24"/>
        </w:rPr>
        <w:t>for</w:t>
      </w:r>
      <w:r w:rsidR="00BF7F4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43CB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F76F8A" w:rsidRPr="00857B0F">
        <w:rPr>
          <w:rFonts w:ascii="Book Antiqua" w:hAnsi="Book Antiqua" w:cs="Times New Roman"/>
          <w:color w:val="000000" w:themeColor="text1"/>
          <w:sz w:val="24"/>
          <w:szCs w:val="24"/>
        </w:rPr>
        <w:t>coa</w:t>
      </w:r>
      <w:r w:rsidR="00BF7F44" w:rsidRPr="00857B0F">
        <w:rPr>
          <w:rFonts w:ascii="Book Antiqua" w:hAnsi="Book Antiqua" w:cs="Times New Roman"/>
          <w:color w:val="000000" w:themeColor="text1"/>
          <w:sz w:val="24"/>
          <w:szCs w:val="24"/>
        </w:rPr>
        <w:t>gulopath</w:t>
      </w:r>
      <w:r w:rsidR="00C43CB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y that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is </w:t>
      </w:r>
      <w:r w:rsidR="00C43CB7" w:rsidRPr="00857B0F">
        <w:rPr>
          <w:rFonts w:ascii="Book Antiqua" w:hAnsi="Book Antiqua" w:cs="Times New Roman"/>
          <w:color w:val="000000" w:themeColor="text1"/>
          <w:sz w:val="24"/>
          <w:szCs w:val="24"/>
        </w:rPr>
        <w:t>commonly found in chronic liver</w:t>
      </w:r>
      <w:r w:rsidR="00BF7F4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disease.</w:t>
      </w:r>
      <w:r w:rsidR="00BC22A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E</w:t>
      </w:r>
      <w:r w:rsidR="0007652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chocardiography </w:t>
      </w:r>
      <w:r w:rsidR="00C43CB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</w:t>
      </w:r>
      <w:r w:rsidR="00076526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intravascular volume a</w:t>
      </w:r>
      <w:r w:rsidR="00BC22A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ssessment </w:t>
      </w:r>
      <w:r w:rsidR="00076526" w:rsidRPr="00857B0F">
        <w:rPr>
          <w:rFonts w:ascii="Book Antiqua" w:hAnsi="Book Antiqua" w:cs="Times New Roman"/>
          <w:color w:val="000000" w:themeColor="text1"/>
          <w:sz w:val="24"/>
          <w:szCs w:val="24"/>
        </w:rPr>
        <w:t>depends</w:t>
      </w:r>
      <w:r w:rsidR="00BC22A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solely on </w:t>
      </w:r>
      <w:r w:rsidR="0007652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determination of </w:t>
      </w:r>
      <w:r w:rsidR="00BC22A8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inferior vena cava size and variability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F467D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7652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which relies </w:t>
      </w:r>
      <w:r w:rsidR="00C43CB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mostly </w:t>
      </w:r>
      <w:r w:rsidR="00076526" w:rsidRPr="00857B0F">
        <w:rPr>
          <w:rFonts w:ascii="Book Antiqua" w:hAnsi="Book Antiqua" w:cs="Times New Roman"/>
          <w:color w:val="000000" w:themeColor="text1"/>
          <w:sz w:val="24"/>
          <w:szCs w:val="24"/>
        </w:rPr>
        <w:t>on operator</w:t>
      </w:r>
      <w:r w:rsidR="00BC22A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694984" w:rsidRPr="00857B0F">
        <w:rPr>
          <w:rFonts w:ascii="Book Antiqua" w:hAnsi="Book Antiqua" w:cs="Times New Roman"/>
          <w:color w:val="000000" w:themeColor="text1"/>
          <w:sz w:val="24"/>
          <w:szCs w:val="24"/>
        </w:rPr>
        <w:t>exper</w:t>
      </w:r>
      <w:r w:rsidR="00694984" w:rsidRPr="00857B0F">
        <w:rPr>
          <w:rFonts w:ascii="Book Antiqua" w:hAnsi="Book Antiqua" w:cs="Angsana New"/>
          <w:color w:val="000000" w:themeColor="text1"/>
          <w:sz w:val="24"/>
          <w:szCs w:val="24"/>
        </w:rPr>
        <w:t>tis</w:t>
      </w:r>
      <w:r w:rsidR="00694984" w:rsidRPr="00857B0F">
        <w:rPr>
          <w:rFonts w:ascii="Book Antiqua" w:hAnsi="Book Antiqua" w:cs="Times New Roman"/>
          <w:color w:val="000000" w:themeColor="text1"/>
          <w:sz w:val="24"/>
          <w:szCs w:val="24"/>
        </w:rPr>
        <w:t>e</w:t>
      </w:r>
      <w:r w:rsidR="00BC22A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57</w:t>
      </w:r>
      <w:r w:rsidR="00BC22A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BC22A8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209C18E4" w14:textId="7FEB1E88" w:rsidR="0010563A" w:rsidRPr="00857B0F" w:rsidRDefault="00992C08" w:rsidP="004A14AB">
      <w:pPr>
        <w:spacing w:after="0" w:line="360" w:lineRule="auto"/>
        <w:ind w:right="0" w:firstLineChars="100" w:firstLine="24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Although there is no</w:t>
      </w:r>
      <w:r w:rsidR="00BF7F4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advantage in mortality attenuation 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or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AKI incidence 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when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compari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ng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albumin and </w:t>
      </w:r>
      <w:proofErr w:type="gramStart"/>
      <w:r w:rsidR="00BF7F44" w:rsidRPr="00857B0F">
        <w:rPr>
          <w:rFonts w:ascii="Book Antiqua" w:hAnsi="Book Antiqua" w:cs="Times New Roman"/>
          <w:color w:val="000000" w:themeColor="text1"/>
          <w:sz w:val="24"/>
          <w:szCs w:val="24"/>
        </w:rPr>
        <w:t>crystalloids</w:t>
      </w:r>
      <w:r w:rsidR="00BF7F4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58</w:t>
      </w:r>
      <w:r w:rsidR="00BF7F4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BB489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albumin is usually 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recommended volume expander in chronic liver disease due to</w:t>
      </w:r>
      <w:r w:rsidR="00BF7F4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E400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albumin’s </w:t>
      </w:r>
      <w:r w:rsidR="00BF7F44" w:rsidRPr="00857B0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pleiotropic effects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BF7F4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anti-inflammatory and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antioxidant properties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BF7F4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B6073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5</w:t>
      </w:r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9</w:t>
      </w:r>
      <w:r w:rsidR="0019007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,</w:t>
      </w:r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60</w:t>
      </w:r>
      <w:r w:rsidR="00BF7F4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1247A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H</w:t>
      </w:r>
      <w:r w:rsidR="000C686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ydroxyethyl starch is contraindicated due to 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its </w:t>
      </w:r>
      <w:r w:rsidR="000C6869" w:rsidRPr="00857B0F">
        <w:rPr>
          <w:rFonts w:ascii="Book Antiqua" w:hAnsi="Book Antiqua" w:cs="Times New Roman"/>
          <w:color w:val="000000" w:themeColor="text1"/>
          <w:sz w:val="24"/>
          <w:szCs w:val="24"/>
        </w:rPr>
        <w:t>association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0C686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</w:t>
      </w:r>
      <w:r w:rsidR="000C686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increased AKI and mortality </w:t>
      </w:r>
      <w:proofErr w:type="gramStart"/>
      <w:r w:rsidR="000C6869" w:rsidRPr="00857B0F">
        <w:rPr>
          <w:rFonts w:ascii="Book Antiqua" w:hAnsi="Book Antiqua" w:cs="Times New Roman"/>
          <w:color w:val="000000" w:themeColor="text1"/>
          <w:sz w:val="24"/>
          <w:szCs w:val="24"/>
        </w:rPr>
        <w:t>rate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0C6869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61</w:t>
      </w:r>
      <w:r w:rsidR="000C6869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0C686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2915B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addition,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intravenous </w:t>
      </w:r>
      <w:r w:rsidR="002915B6"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624CB1" w:rsidRPr="00857B0F">
        <w:rPr>
          <w:rFonts w:ascii="Book Antiqua" w:hAnsi="Book Antiqua" w:cs="Times New Roman"/>
          <w:color w:val="000000" w:themeColor="text1"/>
          <w:sz w:val="24"/>
          <w:szCs w:val="24"/>
        </w:rPr>
        <w:t>lbumin administration at 1</w:t>
      </w:r>
      <w:r w:rsidR="004A14AB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624CB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1.5 and 1 g/kg on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days</w:t>
      </w:r>
      <w:r w:rsidR="00624CB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 and 3, respectively, with antibiotics attenuates the mortality of SBP and 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624CB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AKI </w:t>
      </w:r>
      <w:proofErr w:type="gramStart"/>
      <w:r w:rsidR="00624CB1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incidence</w:t>
      </w:r>
      <w:r w:rsidR="000C6869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62</w:t>
      </w:r>
      <w:r w:rsidR="000C6869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0C6869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915B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parallel, SBP 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>prophyla</w:t>
      </w:r>
      <w:r w:rsidR="00B47DB0" w:rsidRPr="00857B0F">
        <w:rPr>
          <w:rFonts w:ascii="Book Antiqua" w:hAnsi="Book Antiqua" w:cs="Times New Roman"/>
          <w:color w:val="000000" w:themeColor="text1"/>
          <w:sz w:val="24"/>
          <w:szCs w:val="24"/>
        </w:rPr>
        <w:t>xis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915B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oral 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quinolones (norfloxacin 400 mg twice 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>day for 7 d)</w:t>
      </w:r>
      <w:r w:rsidR="002915B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recommended 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="0026486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high-risk group 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>low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protein 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>ascites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fluid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pr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>evious history of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SBP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63</w:t>
      </w:r>
      <w:r w:rsidR="001247A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2915B6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while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intravenous 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ceftriaxone 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>1 g/d for 7 d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>is more proper than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oral quinolones in patients with active gastrointestinal bleeding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64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9B42B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>Further, p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atients with high 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serum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bilirubin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&gt; 20 mg/dL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2311E" w:rsidRP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</w:t>
      </w:r>
      <w:r w:rsidR="0052311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abrupt onset or long duration)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may </w:t>
      </w:r>
      <w:r w:rsidR="00172CE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develop </w:t>
      </w:r>
      <w:r w:rsidR="0052311E" w:rsidRPr="00857B0F">
        <w:rPr>
          <w:rFonts w:ascii="Book Antiqua" w:hAnsi="Book Antiqua" w:cs="Times New Roman"/>
          <w:color w:val="000000" w:themeColor="text1"/>
          <w:sz w:val="24"/>
          <w:szCs w:val="24"/>
        </w:rPr>
        <w:t>nephropathy due to jaundice or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bile cast </w:t>
      </w:r>
      <w:proofErr w:type="gramStart"/>
      <w:r w:rsidR="0052311E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induction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52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,</w:t>
      </w:r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6</w:t>
      </w:r>
      <w:r w:rsidR="00650E5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5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52311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and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selective bilirubin removal </w:t>
      </w:r>
      <w:r w:rsidR="0052311E" w:rsidRPr="00857B0F">
        <w:rPr>
          <w:rFonts w:ascii="Book Antiqua" w:hAnsi="Book Antiqua" w:cs="Times New Roman"/>
          <w:color w:val="000000" w:themeColor="text1"/>
          <w:sz w:val="24"/>
          <w:szCs w:val="24"/>
        </w:rPr>
        <w:t>might be beneficial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3C25F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66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18583C36" w14:textId="2F0734EE" w:rsidR="001247A2" w:rsidRPr="00857B0F" w:rsidRDefault="00992C08" w:rsidP="004A14AB">
      <w:pPr>
        <w:spacing w:after="0" w:line="360" w:lineRule="auto"/>
        <w:ind w:right="0"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Intravascular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volume depletion due to excessive diuretic treatment (d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>iuretic</w:t>
      </w:r>
      <w:r w:rsidR="00264865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induced AKI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common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>. Furthermore, electrolyte disturbance</w:t>
      </w:r>
      <w:r w:rsidR="00082AB8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such as hyperkalemia from aldosterone antagonists or other potassium-sparing diuretics</w:t>
      </w:r>
      <w:r w:rsidR="00082AB8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may </w:t>
      </w:r>
      <w:r w:rsidR="00E77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necessitate</w:t>
      </w:r>
      <w:r w:rsidR="00082AB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>urgent renal replacement therapy</w:t>
      </w:r>
      <w:r w:rsidR="00082AB8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particular</w:t>
      </w:r>
      <w:r w:rsidR="00082AB8" w:rsidRPr="00857B0F">
        <w:rPr>
          <w:rFonts w:ascii="Book Antiqua" w:hAnsi="Book Antiqua" w:cs="Times New Roman"/>
          <w:color w:val="000000" w:themeColor="text1"/>
          <w:sz w:val="24"/>
          <w:szCs w:val="24"/>
        </w:rPr>
        <w:t>ly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those with renal impairment. Hypokalemia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precipitating factor of hepatic encephalopathy, 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="002915B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frequent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diuretic 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complication. Accordingly, </w:t>
      </w:r>
      <w:r w:rsidR="00082AB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diuretic 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administration should be reserved for patients with </w:t>
      </w:r>
      <w:r w:rsidR="00082AB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>hypervolemic state</w:t>
      </w:r>
      <w:r w:rsidR="00082AB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915B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or 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marked ascites and </w:t>
      </w:r>
      <w:r w:rsidR="002915B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should be avoided 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082AB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those </w:t>
      </w:r>
      <w:r w:rsidR="00606A2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vulnerable to intravascular volume depletion. </w:t>
      </w:r>
      <w:r w:rsidR="00606A20" w:rsidRPr="00857B0F">
        <w:rPr>
          <w:rStyle w:val="A0"/>
          <w:rFonts w:ascii="Book Antiqua" w:hAnsi="Book Antiqua" w:cs="Times New Roman"/>
          <w:color w:val="000000" w:themeColor="text1"/>
          <w:sz w:val="24"/>
          <w:szCs w:val="24"/>
        </w:rPr>
        <w:t>All nephrotoxic agents</w:t>
      </w:r>
      <w:r w:rsidRPr="00857B0F">
        <w:rPr>
          <w:rStyle w:val="A0"/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606A20" w:rsidRPr="00857B0F">
        <w:rPr>
          <w:rStyle w:val="A0"/>
          <w:rFonts w:ascii="Book Antiqua" w:hAnsi="Book Antiqua" w:cs="Times New Roman"/>
          <w:color w:val="000000" w:themeColor="text1"/>
          <w:sz w:val="24"/>
          <w:szCs w:val="24"/>
        </w:rPr>
        <w:t xml:space="preserve"> such as radiological contrasts</w:t>
      </w:r>
      <w:r w:rsidRPr="00857B0F">
        <w:rPr>
          <w:rStyle w:val="A0"/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606A20" w:rsidRPr="00857B0F">
        <w:rPr>
          <w:rStyle w:val="A0"/>
          <w:rFonts w:ascii="Book Antiqua" w:hAnsi="Book Antiqua" w:cs="Times New Roman"/>
          <w:color w:val="000000" w:themeColor="text1"/>
          <w:sz w:val="24"/>
          <w:szCs w:val="24"/>
        </w:rPr>
        <w:t xml:space="preserve"> need to be prescribed with caution</w:t>
      </w:r>
      <w:r w:rsidR="00606A20" w:rsidRPr="00857B0F">
        <w:rPr>
          <w:rStyle w:val="A0"/>
          <w:rFonts w:ascii="Book Antiqua" w:hAnsi="Book Antiqua" w:cs="Times New Roman"/>
          <w:color w:val="000000" w:themeColor="text1"/>
          <w:sz w:val="24"/>
          <w:szCs w:val="24"/>
          <w:cs/>
        </w:rPr>
        <w:t>.</w:t>
      </w:r>
      <w:r w:rsidR="00606A20" w:rsidRPr="00857B0F">
        <w:rPr>
          <w:rStyle w:val="A0"/>
          <w:rFonts w:ascii="Book Antiqua" w:hAnsi="Book Antiqua" w:cstheme="minorBidi"/>
          <w:color w:val="000000" w:themeColor="text1"/>
          <w:sz w:val="24"/>
          <w:szCs w:val="24"/>
          <w:cs/>
        </w:rPr>
        <w:t xml:space="preserve"> </w:t>
      </w:r>
      <w:r w:rsidR="00606A20" w:rsidRPr="00857B0F">
        <w:rPr>
          <w:rStyle w:val="A0"/>
          <w:rFonts w:ascii="Book Antiqua" w:hAnsi="Book Antiqua" w:cstheme="minorBidi"/>
          <w:color w:val="000000" w:themeColor="text1"/>
          <w:sz w:val="24"/>
          <w:szCs w:val="24"/>
        </w:rPr>
        <w:t xml:space="preserve">Sepsis is </w:t>
      </w:r>
      <w:r w:rsidR="002915B6" w:rsidRPr="00857B0F">
        <w:rPr>
          <w:rStyle w:val="A0"/>
          <w:rFonts w:ascii="Book Antiqua" w:hAnsi="Book Antiqua" w:cstheme="minorBidi"/>
          <w:color w:val="000000" w:themeColor="text1"/>
          <w:sz w:val="24"/>
          <w:szCs w:val="24"/>
        </w:rPr>
        <w:t xml:space="preserve">also </w:t>
      </w:r>
      <w:r w:rsidR="00606A20" w:rsidRPr="00857B0F">
        <w:rPr>
          <w:rStyle w:val="A0"/>
          <w:rFonts w:ascii="Book Antiqua" w:hAnsi="Book Antiqua" w:cstheme="minorBidi"/>
          <w:color w:val="000000" w:themeColor="text1"/>
          <w:sz w:val="24"/>
          <w:szCs w:val="24"/>
        </w:rPr>
        <w:t>a common condition</w:t>
      </w:r>
      <w:r w:rsidR="00606A20" w:rsidRPr="00857B0F">
        <w:rPr>
          <w:rFonts w:ascii="Book Antiqua" w:hAnsi="Book Antiqua"/>
          <w:color w:val="000000" w:themeColor="text1"/>
          <w:sz w:val="24"/>
          <w:szCs w:val="24"/>
        </w:rPr>
        <w:t xml:space="preserve"> that </w:t>
      </w:r>
      <w:r w:rsidR="00082AB8" w:rsidRPr="00857B0F">
        <w:rPr>
          <w:rFonts w:ascii="Book Antiqua" w:hAnsi="Book Antiqua"/>
          <w:color w:val="000000" w:themeColor="text1"/>
          <w:sz w:val="24"/>
          <w:szCs w:val="24"/>
        </w:rPr>
        <w:t xml:space="preserve">is </w:t>
      </w:r>
      <w:r w:rsidR="002915B6" w:rsidRPr="00857B0F">
        <w:rPr>
          <w:rFonts w:ascii="Book Antiqua" w:hAnsi="Book Antiqua"/>
          <w:color w:val="000000" w:themeColor="text1"/>
          <w:sz w:val="24"/>
          <w:szCs w:val="24"/>
        </w:rPr>
        <w:t xml:space="preserve">found </w:t>
      </w:r>
      <w:r w:rsidR="00606A20" w:rsidRPr="00857B0F">
        <w:rPr>
          <w:rFonts w:ascii="Book Antiqua" w:hAnsi="Book Antiqua"/>
          <w:color w:val="000000" w:themeColor="text1"/>
          <w:sz w:val="24"/>
          <w:szCs w:val="24"/>
        </w:rPr>
        <w:t xml:space="preserve">with decompensated </w:t>
      </w:r>
      <w:proofErr w:type="gramStart"/>
      <w:r w:rsidR="00606A20" w:rsidRPr="00857B0F">
        <w:rPr>
          <w:rFonts w:ascii="Book Antiqua" w:hAnsi="Book Antiqua"/>
          <w:color w:val="000000" w:themeColor="text1"/>
          <w:sz w:val="24"/>
          <w:szCs w:val="24"/>
        </w:rPr>
        <w:t>cirrhosis</w:t>
      </w:r>
      <w:r w:rsidR="00606A20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3C25F0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67</w:t>
      </w:r>
      <w:r w:rsidR="00606A20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606A20" w:rsidRPr="00857B0F">
        <w:rPr>
          <w:rFonts w:ascii="Book Antiqua" w:hAnsi="Book Antiqua"/>
          <w:color w:val="000000" w:themeColor="text1"/>
          <w:sz w:val="24"/>
          <w:szCs w:val="24"/>
        </w:rPr>
        <w:t xml:space="preserve">. Organ failures such as AKI and acute respiratory distress syndrome may be a result of a high production of </w:t>
      </w:r>
      <w:r w:rsidR="002915B6" w:rsidRPr="00857B0F">
        <w:rPr>
          <w:rFonts w:ascii="Book Antiqua" w:hAnsi="Book Antiqua"/>
          <w:color w:val="000000" w:themeColor="text1"/>
          <w:sz w:val="24"/>
          <w:szCs w:val="24"/>
        </w:rPr>
        <w:t>sepsis</w:t>
      </w:r>
      <w:r w:rsidRPr="00857B0F">
        <w:rPr>
          <w:rFonts w:ascii="Book Antiqua" w:eastAsia="DengXian" w:hAnsi="Book Antiqua" w:cs="Cordia New"/>
          <w:color w:val="000000" w:themeColor="text1"/>
          <w:sz w:val="24"/>
          <w:szCs w:val="24"/>
        </w:rPr>
        <w:t>-</w:t>
      </w:r>
      <w:r w:rsidR="002915B6" w:rsidRPr="00857B0F">
        <w:rPr>
          <w:rFonts w:ascii="Book Antiqua" w:hAnsi="Book Antiqua"/>
          <w:color w:val="000000" w:themeColor="text1"/>
          <w:sz w:val="24"/>
          <w:szCs w:val="24"/>
        </w:rPr>
        <w:t xml:space="preserve">induced </w:t>
      </w:r>
      <w:r w:rsidR="00606A20" w:rsidRPr="00857B0F">
        <w:rPr>
          <w:rFonts w:ascii="Book Antiqua" w:hAnsi="Book Antiqua"/>
          <w:color w:val="000000" w:themeColor="text1"/>
          <w:sz w:val="24"/>
          <w:szCs w:val="24"/>
        </w:rPr>
        <w:t xml:space="preserve">proinflammatory </w:t>
      </w:r>
      <w:r w:rsidRPr="00857B0F">
        <w:rPr>
          <w:rFonts w:ascii="Book Antiqua" w:eastAsia="DengXian" w:hAnsi="Book Antiqua" w:cs="Cordia New"/>
          <w:color w:val="000000" w:themeColor="text1"/>
          <w:sz w:val="24"/>
          <w:szCs w:val="24"/>
        </w:rPr>
        <w:t>cytokine</w:t>
      </w:r>
      <w:r w:rsidR="00606A20" w:rsidRPr="00857B0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="00606A20" w:rsidRPr="00857B0F">
        <w:rPr>
          <w:rFonts w:ascii="Book Antiqua" w:hAnsi="Book Antiqua"/>
          <w:color w:val="000000" w:themeColor="text1"/>
          <w:sz w:val="24"/>
          <w:szCs w:val="24"/>
        </w:rPr>
        <w:t>produc</w:t>
      </w:r>
      <w:r w:rsidR="002915B6" w:rsidRPr="00857B0F">
        <w:rPr>
          <w:rFonts w:ascii="Book Antiqua" w:hAnsi="Book Antiqua"/>
          <w:color w:val="000000" w:themeColor="text1"/>
          <w:sz w:val="24"/>
          <w:szCs w:val="24"/>
        </w:rPr>
        <w:t>tion</w:t>
      </w:r>
      <w:r w:rsidR="00606A20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3C25F0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67</w:t>
      </w:r>
      <w:r w:rsidR="00606A20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606A20" w:rsidRPr="00857B0F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3D31C7" w:rsidRPr="00857B0F">
        <w:rPr>
          <w:rFonts w:ascii="Book Antiqua" w:hAnsi="Book Antiqua"/>
          <w:color w:val="000000" w:themeColor="text1"/>
          <w:sz w:val="24"/>
          <w:szCs w:val="24"/>
        </w:rPr>
        <w:t>C</w:t>
      </w:r>
      <w:r w:rsidR="00606A20" w:rsidRPr="00857B0F">
        <w:rPr>
          <w:rFonts w:ascii="Book Antiqua" w:hAnsi="Book Antiqua"/>
          <w:color w:val="000000" w:themeColor="text1"/>
          <w:sz w:val="24"/>
          <w:szCs w:val="24"/>
        </w:rPr>
        <w:t xml:space="preserve">irrhosis patients with AKI should undergo a full septic workup and be </w:t>
      </w:r>
      <w:r w:rsidR="00082AB8" w:rsidRPr="00857B0F">
        <w:rPr>
          <w:rFonts w:ascii="Book Antiqua" w:hAnsi="Book Antiqua"/>
          <w:color w:val="000000" w:themeColor="text1"/>
          <w:sz w:val="24"/>
          <w:szCs w:val="24"/>
        </w:rPr>
        <w:t xml:space="preserve">treated with </w:t>
      </w:r>
      <w:r w:rsidR="00606A20" w:rsidRPr="00857B0F">
        <w:rPr>
          <w:rFonts w:ascii="Book Antiqua" w:hAnsi="Book Antiqua"/>
          <w:color w:val="000000" w:themeColor="text1"/>
          <w:sz w:val="24"/>
          <w:szCs w:val="24"/>
        </w:rPr>
        <w:t>empirical antibiotic</w:t>
      </w:r>
      <w:r w:rsidR="00082AB8" w:rsidRPr="00857B0F">
        <w:rPr>
          <w:rFonts w:ascii="Book Antiqua" w:hAnsi="Book Antiqua"/>
          <w:color w:val="000000" w:themeColor="text1"/>
          <w:sz w:val="24"/>
          <w:szCs w:val="24"/>
        </w:rPr>
        <w:t>s</w:t>
      </w:r>
      <w:r w:rsidR="00606A20" w:rsidRPr="00857B0F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3D31C7" w:rsidRPr="00857B0F">
        <w:rPr>
          <w:rFonts w:ascii="Book Antiqua" w:hAnsi="Book Antiqua"/>
          <w:color w:val="000000" w:themeColor="text1"/>
          <w:sz w:val="24"/>
          <w:szCs w:val="24"/>
        </w:rPr>
        <w:t>Measuring t</w:t>
      </w:r>
      <w:r w:rsidR="001D3CA6" w:rsidRPr="00857B0F">
        <w:rPr>
          <w:rFonts w:ascii="Book Antiqua" w:hAnsi="Book Antiqua"/>
          <w:color w:val="000000" w:themeColor="text1"/>
          <w:sz w:val="24"/>
          <w:szCs w:val="24"/>
        </w:rPr>
        <w:t xml:space="preserve">he </w:t>
      </w:r>
      <w:r w:rsidR="00606A20" w:rsidRPr="00857B0F">
        <w:rPr>
          <w:rFonts w:ascii="Book Antiqua" w:hAnsi="Book Antiqua"/>
          <w:color w:val="000000" w:themeColor="text1"/>
          <w:sz w:val="24"/>
          <w:szCs w:val="24"/>
        </w:rPr>
        <w:t>appropriate marker</w:t>
      </w:r>
      <w:r w:rsidR="001D3CA6" w:rsidRPr="00857B0F">
        <w:rPr>
          <w:rFonts w:ascii="Book Antiqua" w:hAnsi="Book Antiqua"/>
          <w:color w:val="000000" w:themeColor="text1"/>
          <w:sz w:val="24"/>
          <w:szCs w:val="24"/>
        </w:rPr>
        <w:t>s</w:t>
      </w:r>
      <w:r w:rsidR="00606A20" w:rsidRPr="00857B0F">
        <w:rPr>
          <w:rFonts w:ascii="Book Antiqua" w:hAnsi="Book Antiqua"/>
          <w:color w:val="000000" w:themeColor="text1"/>
          <w:sz w:val="24"/>
          <w:szCs w:val="24"/>
        </w:rPr>
        <w:t xml:space="preserve"> for early </w:t>
      </w:r>
      <w:r w:rsidRPr="00857B0F">
        <w:rPr>
          <w:rFonts w:ascii="Book Antiqua" w:hAnsi="Book Antiqua"/>
          <w:color w:val="000000" w:themeColor="text1"/>
          <w:sz w:val="24"/>
          <w:szCs w:val="24"/>
        </w:rPr>
        <w:t xml:space="preserve">sepsis </w:t>
      </w:r>
      <w:r w:rsidR="001D3CA6" w:rsidRPr="00857B0F">
        <w:rPr>
          <w:rFonts w:ascii="Book Antiqua" w:hAnsi="Book Antiqua"/>
          <w:color w:val="000000" w:themeColor="text1"/>
          <w:sz w:val="24"/>
          <w:szCs w:val="24"/>
        </w:rPr>
        <w:t>might be beneficial</w:t>
      </w:r>
      <w:r w:rsidRPr="00857B0F">
        <w:rPr>
          <w:rFonts w:ascii="Book Antiqua" w:eastAsia="DengXian" w:hAnsi="Book Antiqua" w:cs="Cordia New"/>
          <w:color w:val="000000" w:themeColor="text1"/>
          <w:sz w:val="24"/>
          <w:szCs w:val="24"/>
        </w:rPr>
        <w:t>,</w:t>
      </w:r>
      <w:r w:rsidR="001D3CA6" w:rsidRPr="00857B0F">
        <w:rPr>
          <w:rFonts w:ascii="Book Antiqua" w:hAnsi="Book Antiqua"/>
          <w:color w:val="000000" w:themeColor="text1"/>
          <w:sz w:val="24"/>
          <w:szCs w:val="24"/>
        </w:rPr>
        <w:t xml:space="preserve"> as mentioned in the </w:t>
      </w:r>
      <w:r w:rsidR="003D31C7" w:rsidRPr="00857B0F">
        <w:rPr>
          <w:rFonts w:ascii="Book Antiqua" w:hAnsi="Book Antiqua"/>
          <w:color w:val="000000" w:themeColor="text1"/>
          <w:sz w:val="24"/>
          <w:szCs w:val="24"/>
        </w:rPr>
        <w:t xml:space="preserve">setting of </w:t>
      </w:r>
      <w:r w:rsidR="001B5232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>resuscitation</w:t>
      </w:r>
      <w:r w:rsidR="001B5232" w:rsidRPr="00857B0F">
        <w:rPr>
          <w:rFonts w:ascii="Book Antiqua" w:hAnsi="Book Antiqua"/>
          <w:color w:val="000000" w:themeColor="text1"/>
          <w:sz w:val="24"/>
          <w:szCs w:val="24"/>
        </w:rPr>
        <w:t xml:space="preserve"> guided by </w:t>
      </w:r>
      <w:r w:rsidR="001D3CA6" w:rsidRPr="00857B0F">
        <w:rPr>
          <w:rFonts w:ascii="Book Antiqua" w:hAnsi="Book Antiqua"/>
          <w:color w:val="000000" w:themeColor="text1"/>
          <w:sz w:val="24"/>
          <w:szCs w:val="24"/>
        </w:rPr>
        <w:t xml:space="preserve">serum </w:t>
      </w:r>
      <w:proofErr w:type="gramStart"/>
      <w:r w:rsidR="001D3CA6" w:rsidRPr="00857B0F">
        <w:rPr>
          <w:rFonts w:ascii="Book Antiqua" w:hAnsi="Book Antiqua"/>
          <w:color w:val="000000" w:themeColor="text1"/>
          <w:sz w:val="24"/>
          <w:szCs w:val="24"/>
        </w:rPr>
        <w:t>lactate</w:t>
      </w:r>
      <w:r w:rsidR="00606A20" w:rsidRPr="00857B0F">
        <w:rPr>
          <w:rFonts w:ascii="Book Antiqua" w:eastAsia="ScalaLancetPro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3C25F0" w:rsidRPr="00857B0F">
        <w:rPr>
          <w:rFonts w:ascii="Book Antiqua" w:eastAsia="ScalaLancetPro" w:hAnsi="Book Antiqua"/>
          <w:color w:val="000000" w:themeColor="text1"/>
          <w:sz w:val="24"/>
          <w:szCs w:val="24"/>
          <w:vertAlign w:val="superscript"/>
        </w:rPr>
        <w:t>68</w:t>
      </w:r>
      <w:r w:rsidR="00606A20" w:rsidRPr="00857B0F">
        <w:rPr>
          <w:rFonts w:ascii="Book Antiqua" w:eastAsia="ScalaLancetPro" w:hAnsi="Book Antiqua"/>
          <w:color w:val="000000" w:themeColor="text1"/>
          <w:sz w:val="24"/>
          <w:szCs w:val="24"/>
          <w:vertAlign w:val="superscript"/>
        </w:rPr>
        <w:t>,</w:t>
      </w:r>
      <w:r w:rsidR="00650E5A" w:rsidRPr="00857B0F">
        <w:rPr>
          <w:rFonts w:ascii="Book Antiqua" w:eastAsia="ScalaLancetPro" w:hAnsi="Book Antiqua"/>
          <w:color w:val="000000" w:themeColor="text1"/>
          <w:sz w:val="24"/>
          <w:szCs w:val="24"/>
          <w:vertAlign w:val="superscript"/>
        </w:rPr>
        <w:t>6</w:t>
      </w:r>
      <w:r w:rsidR="003C25F0" w:rsidRPr="00857B0F">
        <w:rPr>
          <w:rFonts w:ascii="Book Antiqua" w:eastAsia="ScalaLancetPro" w:hAnsi="Book Antiqua"/>
          <w:color w:val="000000" w:themeColor="text1"/>
          <w:sz w:val="24"/>
          <w:szCs w:val="24"/>
          <w:vertAlign w:val="superscript"/>
        </w:rPr>
        <w:t>9</w:t>
      </w:r>
      <w:r w:rsidR="00606A20" w:rsidRPr="00857B0F">
        <w:rPr>
          <w:rFonts w:ascii="Book Antiqua" w:eastAsia="ScalaLancetPro" w:hAnsi="Book Antiqua"/>
          <w:color w:val="000000" w:themeColor="text1"/>
          <w:sz w:val="24"/>
          <w:szCs w:val="24"/>
          <w:vertAlign w:val="superscript"/>
        </w:rPr>
        <w:t>]</w:t>
      </w:r>
      <w:r w:rsidR="00606A20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  <w:cs/>
        </w:rPr>
        <w:t>.</w:t>
      </w:r>
      <w:r w:rsidR="00606A20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 xml:space="preserve"> However, this approach remains controversial in advanced liver disease </w:t>
      </w:r>
      <w:r w:rsidR="001D3CA6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>because of</w:t>
      </w:r>
      <w:r w:rsidR="004A14AB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>:</w:t>
      </w:r>
      <w:r w:rsidR="001D3CA6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 xml:space="preserve"> </w:t>
      </w:r>
      <w:r w:rsidR="004A14AB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>(1</w:t>
      </w:r>
      <w:r w:rsidR="001D3CA6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 xml:space="preserve">) </w:t>
      </w:r>
      <w:r w:rsidR="004A14AB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>T</w:t>
      </w:r>
      <w:r w:rsidR="00A9744B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 xml:space="preserve">he </w:t>
      </w:r>
      <w:r w:rsidR="00606A20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>poor lactic acid metabolism</w:t>
      </w:r>
      <w:r w:rsidR="001B5232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 xml:space="preserve"> in </w:t>
      </w:r>
      <w:r w:rsidR="001D3CA6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>liver diseases</w:t>
      </w:r>
      <w:r w:rsidR="004A14AB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>;</w:t>
      </w:r>
      <w:r w:rsidR="001D3CA6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 xml:space="preserve"> and </w:t>
      </w:r>
      <w:r w:rsidR="004A14AB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>(2</w:t>
      </w:r>
      <w:r w:rsidR="001D3CA6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 xml:space="preserve">) </w:t>
      </w:r>
      <w:r w:rsidR="00A9744B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 xml:space="preserve">the </w:t>
      </w:r>
      <w:r w:rsidR="003D31C7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 xml:space="preserve">weak </w:t>
      </w:r>
      <w:r w:rsidR="001D3CA6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>association between</w:t>
      </w:r>
      <w:r w:rsidR="00606A20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 xml:space="preserve"> hyperlactatemia </w:t>
      </w:r>
      <w:r w:rsidR="001D3CA6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>and</w:t>
      </w:r>
      <w:r w:rsidR="00606A20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 xml:space="preserve"> tissue </w:t>
      </w:r>
      <w:proofErr w:type="gramStart"/>
      <w:r w:rsidR="00606A20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</w:rPr>
        <w:t>hypoperfusion</w:t>
      </w:r>
      <w:r w:rsidR="00606A20" w:rsidRPr="00857B0F">
        <w:rPr>
          <w:rFonts w:ascii="Book Antiqua" w:eastAsia="ScalaLancetPro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3C25F0" w:rsidRPr="00857B0F">
        <w:rPr>
          <w:rFonts w:ascii="Book Antiqua" w:eastAsia="ScalaLancetPro" w:hAnsi="Book Antiqua"/>
          <w:color w:val="000000" w:themeColor="text1"/>
          <w:sz w:val="24"/>
          <w:szCs w:val="24"/>
          <w:vertAlign w:val="superscript"/>
        </w:rPr>
        <w:t>70</w:t>
      </w:r>
      <w:r w:rsidR="00606A20" w:rsidRPr="00857B0F">
        <w:rPr>
          <w:rFonts w:ascii="Book Antiqua" w:eastAsia="ScalaLancetPro" w:hAnsi="Book Antiqua"/>
          <w:color w:val="000000" w:themeColor="text1"/>
          <w:sz w:val="24"/>
          <w:szCs w:val="24"/>
          <w:vertAlign w:val="superscript"/>
        </w:rPr>
        <w:t>]</w:t>
      </w:r>
      <w:r w:rsidR="00606A20" w:rsidRPr="00857B0F">
        <w:rPr>
          <w:rFonts w:ascii="Book Antiqua" w:eastAsia="ScalaLancetPro" w:hAnsi="Book Antiqua" w:cs="Times New Roman"/>
          <w:color w:val="000000" w:themeColor="text1"/>
          <w:sz w:val="24"/>
          <w:szCs w:val="24"/>
          <w:cs/>
        </w:rPr>
        <w:t>.</w:t>
      </w:r>
      <w:r w:rsidR="00606A20" w:rsidRPr="00857B0F">
        <w:rPr>
          <w:rFonts w:ascii="Book Antiqua" w:hAnsi="Book Antiqua"/>
          <w:color w:val="000000" w:themeColor="text1"/>
          <w:sz w:val="24"/>
          <w:szCs w:val="24"/>
          <w:cs/>
        </w:rPr>
        <w:t xml:space="preserve"> </w:t>
      </w:r>
    </w:p>
    <w:p w14:paraId="672B5653" w14:textId="6614BF6B" w:rsidR="00B62C2A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/>
          <w:b/>
          <w:bCs/>
          <w:i/>
          <w:i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 xml:space="preserve">Managements of </w:t>
      </w:r>
      <w:r w:rsidR="00CA5940"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HRS</w:t>
      </w:r>
    </w:p>
    <w:p w14:paraId="7ADD2034" w14:textId="37545513" w:rsidR="00AD08AA" w:rsidRDefault="002B763D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If renal function does not improve af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ter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adequate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volume expansion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D92F8E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D92F8E"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 and non</w:t>
      </w:r>
      <w:r w:rsidR="006D7F82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D92F8E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D92F8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AKI must be </w:t>
      </w:r>
      <w:r w:rsidR="00DB320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line </w:t>
      </w:r>
      <w:r w:rsidR="006D7F8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</w:t>
      </w:r>
      <w:r w:rsidR="000C5F4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DB320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differential diagnosis and </w:t>
      </w:r>
      <w:r w:rsidR="005424C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 </w:t>
      </w:r>
      <w:r w:rsidR="00D92F8E" w:rsidRPr="00857B0F">
        <w:rPr>
          <w:rFonts w:ascii="Book Antiqua" w:hAnsi="Book Antiqua" w:cs="Times New Roman"/>
          <w:color w:val="000000" w:themeColor="text1"/>
          <w:sz w:val="24"/>
          <w:szCs w:val="24"/>
        </w:rPr>
        <w:t>further assessed</w:t>
      </w:r>
      <w:r w:rsidR="0050791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simultaneous treatment.</w:t>
      </w:r>
      <w:r w:rsidR="00DB320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B33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goal of HRS–AKI treatment is to optimize the cardiac output and </w:t>
      </w:r>
      <w:bookmarkStart w:id="55" w:name="_Hlk1565396"/>
      <w:r w:rsidR="00FB33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mean arterial blood pressure (MAP). </w:t>
      </w:r>
      <w:bookmarkEnd w:id="55"/>
      <w:r w:rsidR="001920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Although t</w:t>
      </w:r>
      <w:r w:rsidR="00FB33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here was no significant difference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in</w:t>
      </w:r>
      <w:r w:rsidR="00FB33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44F1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outcomes </w:t>
      </w:r>
      <w:r w:rsidR="00FB33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between targeting </w:t>
      </w:r>
      <w:r w:rsidR="000C5F4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FB3389" w:rsidRPr="00857B0F">
        <w:rPr>
          <w:rFonts w:ascii="Book Antiqua" w:hAnsi="Book Antiqua" w:cs="Times New Roman"/>
          <w:color w:val="000000" w:themeColor="text1"/>
          <w:sz w:val="24"/>
          <w:szCs w:val="24"/>
        </w:rPr>
        <w:t>higher MAP</w:t>
      </w:r>
      <w:r w:rsidR="00444F1A" w:rsidRPr="00857B0F">
        <w:rPr>
          <w:rFonts w:ascii="Book Antiqua" w:hAnsi="Book Antiqua" w:cs="Times New Roman"/>
          <w:color w:val="000000" w:themeColor="text1"/>
          <w:sz w:val="24"/>
          <w:szCs w:val="24"/>
        </w:rPr>
        <w:t>s (80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444F1A" w:rsidRPr="00857B0F">
        <w:rPr>
          <w:rFonts w:ascii="Book Antiqua" w:hAnsi="Book Antiqua" w:cs="Times New Roman"/>
          <w:color w:val="000000" w:themeColor="text1"/>
          <w:sz w:val="24"/>
          <w:szCs w:val="24"/>
        </w:rPr>
        <w:t>85 mmHg)</w:t>
      </w:r>
      <w:r w:rsidR="00FB33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compared with </w:t>
      </w:r>
      <w:r w:rsidR="000C5F4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FB3389" w:rsidRPr="00857B0F">
        <w:rPr>
          <w:rFonts w:ascii="Book Antiqua" w:hAnsi="Book Antiqua" w:cs="Times New Roman"/>
          <w:color w:val="000000" w:themeColor="text1"/>
          <w:sz w:val="24"/>
          <w:szCs w:val="24"/>
        </w:rPr>
        <w:t>lower MAP</w:t>
      </w:r>
      <w:r w:rsidR="005A1F90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444F1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(65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444F1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75 mmHg) in </w:t>
      </w:r>
      <w:r w:rsidR="0019203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septic </w:t>
      </w:r>
      <w:proofErr w:type="gramStart"/>
      <w:r w:rsidR="00444F1A"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</w:t>
      </w:r>
      <w:r w:rsidR="00444F1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71</w:t>
      </w:r>
      <w:r w:rsidR="00444F1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19203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the most recent study revealed that </w:t>
      </w:r>
      <w:r w:rsidR="005A1F9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AKI </w:t>
      </w:r>
      <w:r w:rsidR="0019203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incidence </w:t>
      </w:r>
      <w:r w:rsidR="002B1BB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="0019203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lowest among those whose </w:t>
      </w:r>
      <w:bookmarkStart w:id="56" w:name="OLE_LINK15"/>
      <w:bookmarkStart w:id="57" w:name="OLE_LINK16"/>
      <w:proofErr w:type="spellStart"/>
      <w:r w:rsidR="001920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postresuscitation</w:t>
      </w:r>
      <w:bookmarkEnd w:id="56"/>
      <w:bookmarkEnd w:id="57"/>
      <w:proofErr w:type="spellEnd"/>
      <w:r w:rsidR="0019203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MAP </w:t>
      </w:r>
      <w:r w:rsidR="002B1BB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="001920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closest to or higher than their preadmission MAP</w:t>
      </w:r>
      <w:r w:rsidR="00192036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72</w:t>
      </w:r>
      <w:r w:rsidR="00192036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1920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. Perhaps an individualized target</w:t>
      </w:r>
      <w:r w:rsidR="00ED20F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MAP</w:t>
      </w:r>
      <w:r w:rsidR="0019203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A1F9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acts </w:t>
      </w:r>
      <w:r w:rsidR="001920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A15039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19203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1503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192036" w:rsidRPr="00857B0F">
        <w:rPr>
          <w:rFonts w:ascii="Book Antiqua" w:hAnsi="Book Antiqua" w:cs="Times New Roman"/>
          <w:color w:val="000000" w:themeColor="text1"/>
          <w:sz w:val="24"/>
          <w:szCs w:val="24"/>
        </w:rPr>
        <w:t>key</w:t>
      </w:r>
      <w:r w:rsidR="00F11F5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marker</w:t>
      </w:r>
      <w:r w:rsidR="0019203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15039" w:rsidRPr="00857B0F">
        <w:rPr>
          <w:rFonts w:ascii="Book Antiqua" w:hAnsi="Book Antiqua" w:cs="Times New Roman"/>
          <w:color w:val="000000" w:themeColor="text1"/>
          <w:sz w:val="24"/>
          <w:szCs w:val="24"/>
        </w:rPr>
        <w:t>for HRS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A15039"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AKI.</w:t>
      </w:r>
      <w:r w:rsidR="00ED20F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increase the MAP and cardiac output,</w:t>
      </w:r>
      <w:r w:rsidR="00F11F5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D20F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intravenous albumin administration along with systemic vasoconstrictors has </w:t>
      </w:r>
      <w:r w:rsidR="002B1BB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shown </w:t>
      </w:r>
      <w:r w:rsidR="00ED20F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promising outcomes. </w:t>
      </w:r>
      <w:r w:rsidR="002B1BB6"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ED20F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number of systemic vasoconstrictors</w:t>
      </w:r>
      <w:r w:rsidR="002B1BB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are</w:t>
      </w:r>
      <w:r w:rsidR="00ED20F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11F5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used </w:t>
      </w:r>
      <w:r w:rsidR="00ED20F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counter splanchnic vasodilation, including </w:t>
      </w:r>
      <w:r w:rsidR="002B1BB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B62C2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vasopressin </w:t>
      </w:r>
      <w:r w:rsidR="00775C57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analog</w:t>
      </w:r>
      <w:r w:rsidR="00B62C2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proofErr w:type="spellStart"/>
      <w:r w:rsidR="00B62C2A" w:rsidRPr="00857B0F">
        <w:rPr>
          <w:rFonts w:ascii="Book Antiqua" w:hAnsi="Book Antiqua" w:cs="Times New Roman"/>
          <w:color w:val="000000" w:themeColor="text1"/>
          <w:sz w:val="24"/>
          <w:szCs w:val="24"/>
        </w:rPr>
        <w:t>terlipressin</w:t>
      </w:r>
      <w:proofErr w:type="spellEnd"/>
      <w:proofErr w:type="gramStart"/>
      <w:r w:rsidR="00B62C2A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03299C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73</w:t>
      </w:r>
      <w:r w:rsidR="00E0673D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,</w:t>
      </w:r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74</w:t>
      </w:r>
      <w:r w:rsidR="0003299C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B62C2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2B1BB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</w:t>
      </w:r>
      <w:r w:rsidR="00B62C2A" w:rsidRPr="00857B0F">
        <w:rPr>
          <w:rFonts w:ascii="Book Antiqua" w:hAnsi="Book Antiqua" w:cs="Times New Roman"/>
          <w:color w:val="000000" w:themeColor="text1"/>
          <w:sz w:val="24"/>
          <w:szCs w:val="24"/>
        </w:rPr>
        <w:t>α-adrenergic agonist (norepinephrine)</w:t>
      </w:r>
      <w:r w:rsidR="0003299C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75</w:t>
      </w:r>
      <w:r w:rsidR="00C57B09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,</w:t>
      </w:r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76</w:t>
      </w:r>
      <w:r w:rsidR="0003299C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B62C2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a combination of α-adrenergic agonist (midodrine) and somatostatin </w:t>
      </w:r>
      <w:r w:rsidR="00775C57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analog</w:t>
      </w:r>
      <w:r w:rsidR="00B62C2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(oct</w:t>
      </w:r>
      <w:r w:rsidR="00B47DB0" w:rsidRPr="00857B0F">
        <w:rPr>
          <w:rFonts w:ascii="Book Antiqua" w:hAnsi="Book Antiqua" w:cs="Times New Roman"/>
          <w:color w:val="000000" w:themeColor="text1"/>
          <w:sz w:val="24"/>
          <w:szCs w:val="24"/>
        </w:rPr>
        <w:t>r</w:t>
      </w:r>
      <w:r w:rsidR="00B62C2A" w:rsidRPr="00857B0F">
        <w:rPr>
          <w:rFonts w:ascii="Book Antiqua" w:hAnsi="Book Antiqua" w:cs="Times New Roman"/>
          <w:color w:val="000000" w:themeColor="text1"/>
          <w:sz w:val="24"/>
          <w:szCs w:val="24"/>
        </w:rPr>
        <w:t>eotide)</w:t>
      </w:r>
      <w:r w:rsidR="0003299C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77</w:t>
      </w:r>
      <w:r w:rsidR="0003299C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B62C2A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03299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most recent meta-analysis </w:t>
      </w:r>
      <w:r w:rsidR="005E1E58" w:rsidRPr="00857B0F">
        <w:rPr>
          <w:rFonts w:ascii="Book Antiqua" w:hAnsi="Book Antiqua" w:cs="Times New Roman"/>
          <w:color w:val="000000" w:themeColor="text1"/>
          <w:sz w:val="24"/>
          <w:szCs w:val="24"/>
        </w:rPr>
        <w:t>demonstrate</w:t>
      </w:r>
      <w:r w:rsidR="0041518A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(1</w:t>
      </w:r>
      <w:r w:rsidR="004151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="007E14B1" w:rsidRPr="00857B0F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4151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treatment of HRS type 1 with </w:t>
      </w:r>
      <w:proofErr w:type="spellStart"/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211A9E" w:rsidRPr="00857B0F">
        <w:rPr>
          <w:rFonts w:ascii="Book Antiqua" w:hAnsi="Book Antiqua" w:cs="Times New Roman"/>
          <w:color w:val="000000" w:themeColor="text1"/>
          <w:sz w:val="24"/>
          <w:szCs w:val="24"/>
        </w:rPr>
        <w:t>erlipressin</w:t>
      </w:r>
      <w:proofErr w:type="spellEnd"/>
      <w:r w:rsidR="00211A9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151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plus </w:t>
      </w:r>
      <w:r w:rsidR="00211A9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albumin </w:t>
      </w:r>
      <w:r w:rsidR="0041518A" w:rsidRPr="00857B0F">
        <w:rPr>
          <w:rFonts w:ascii="Book Antiqua" w:hAnsi="Book Antiqua" w:cs="Times New Roman"/>
          <w:color w:val="000000" w:themeColor="text1"/>
          <w:sz w:val="24"/>
          <w:szCs w:val="24"/>
        </w:rPr>
        <w:t>attenuates</w:t>
      </w:r>
      <w:r w:rsidR="00211A9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151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211A9E" w:rsidRPr="00857B0F">
        <w:rPr>
          <w:rFonts w:ascii="Book Antiqua" w:hAnsi="Book Antiqua" w:cs="Times New Roman"/>
          <w:color w:val="000000" w:themeColor="text1"/>
          <w:sz w:val="24"/>
          <w:szCs w:val="24"/>
        </w:rPr>
        <w:t>short-term mortality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4151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(2</w:t>
      </w:r>
      <w:r w:rsidR="004151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proofErr w:type="spellStart"/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211A9E" w:rsidRPr="00857B0F">
        <w:rPr>
          <w:rFonts w:ascii="Book Antiqua" w:hAnsi="Book Antiqua" w:cs="Times New Roman"/>
          <w:color w:val="000000" w:themeColor="text1"/>
          <w:sz w:val="24"/>
          <w:szCs w:val="24"/>
        </w:rPr>
        <w:t>erlipressin</w:t>
      </w:r>
      <w:proofErr w:type="spellEnd"/>
      <w:r w:rsidR="00211A9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151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plus </w:t>
      </w:r>
      <w:r w:rsidR="00211A9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albumin </w:t>
      </w:r>
      <w:r w:rsidR="004151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or </w:t>
      </w:r>
      <w:r w:rsidR="00211A9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noradrenaline </w:t>
      </w:r>
      <w:r w:rsidR="004151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plus </w:t>
      </w:r>
      <w:r w:rsidR="00211A9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albumin </w:t>
      </w:r>
      <w:r w:rsidR="002B1BB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="00211A9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superior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to </w:t>
      </w:r>
      <w:r w:rsidR="004151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triple therapy with </w:t>
      </w:r>
      <w:r w:rsidR="00211A9E" w:rsidRPr="00857B0F">
        <w:rPr>
          <w:rFonts w:ascii="Book Antiqua" w:hAnsi="Book Antiqua" w:cs="Times New Roman"/>
          <w:color w:val="000000" w:themeColor="text1"/>
          <w:sz w:val="24"/>
          <w:szCs w:val="24"/>
        </w:rPr>
        <w:t>midodrine</w:t>
      </w:r>
      <w:r w:rsidR="0041518A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211A9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octreotide </w:t>
      </w:r>
      <w:r w:rsidR="004151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proofErr w:type="gramStart"/>
      <w:r w:rsidR="00211A9E" w:rsidRPr="00857B0F">
        <w:rPr>
          <w:rFonts w:ascii="Book Antiqua" w:hAnsi="Book Antiqua" w:cs="Times New Roman"/>
          <w:color w:val="000000" w:themeColor="text1"/>
          <w:sz w:val="24"/>
          <w:szCs w:val="24"/>
        </w:rPr>
        <w:t>albumin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78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211A9E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37829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Regarding</w:t>
      </w:r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AKI outcome, </w:t>
      </w:r>
      <w:proofErr w:type="spellStart"/>
      <w:r w:rsidR="00AD05DD" w:rsidRPr="00857B0F">
        <w:rPr>
          <w:rStyle w:val="highlight"/>
          <w:rFonts w:ascii="Book Antiqua" w:hAnsi="Book Antiqua" w:cs="Times New Roman"/>
          <w:color w:val="000000" w:themeColor="text1"/>
          <w:sz w:val="24"/>
          <w:szCs w:val="24"/>
        </w:rPr>
        <w:t>terlipressin</w:t>
      </w:r>
      <w:proofErr w:type="spellEnd"/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3782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infusion </w:t>
      </w:r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gives </w:t>
      </w:r>
      <w:r w:rsidR="0093782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</w:t>
      </w:r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earlier and </w:t>
      </w:r>
      <w:r w:rsidR="002B1BB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stronger </w:t>
      </w:r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response than </w:t>
      </w:r>
      <w:r w:rsidR="00AD05DD" w:rsidRPr="00857B0F">
        <w:rPr>
          <w:rStyle w:val="highlight"/>
          <w:rFonts w:ascii="Book Antiqua" w:hAnsi="Book Antiqua" w:cs="Times New Roman"/>
          <w:color w:val="000000" w:themeColor="text1"/>
          <w:sz w:val="24"/>
          <w:szCs w:val="24"/>
        </w:rPr>
        <w:t>noradrenaline</w:t>
      </w:r>
      <w:r w:rsidR="00992C08" w:rsidRPr="00857B0F">
        <w:rPr>
          <w:rStyle w:val="highlight"/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a</w:t>
      </w:r>
      <w:r w:rsidR="00917EE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higher </w:t>
      </w:r>
      <w:r w:rsidR="00917EE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reversal rate of </w:t>
      </w:r>
      <w:r w:rsidR="0093782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HRS </w:t>
      </w:r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(40% </w:t>
      </w:r>
      <w:r w:rsidR="00AD05DD" w:rsidRPr="007E14B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17%)</w:t>
      </w:r>
      <w:r w:rsidR="00917EE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 a</w:t>
      </w:r>
      <w:r w:rsidR="00917EE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lower rate of renal support</w:t>
      </w:r>
      <w:r w:rsidR="0093782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requirement</w:t>
      </w:r>
      <w:r w:rsidR="00917EE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(57% </w:t>
      </w:r>
      <w:r w:rsidR="00AD05DD" w:rsidRPr="007E14B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80</w:t>
      </w:r>
      <w:proofErr w:type="gramStart"/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>%)</w:t>
      </w:r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7</w:t>
      </w:r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9</w:t>
      </w:r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AD05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1A06A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Interestingly, the effectiveness of albumin 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depends on </w:t>
      </w:r>
      <w:r w:rsidR="001A06A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cumulative </w:t>
      </w:r>
      <w:r w:rsidR="00917EE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administration </w:t>
      </w:r>
      <w:r w:rsidR="001A06A8" w:rsidRPr="00857B0F">
        <w:rPr>
          <w:rFonts w:ascii="Book Antiqua" w:hAnsi="Book Antiqua" w:cs="Times New Roman"/>
          <w:color w:val="000000" w:themeColor="text1"/>
          <w:sz w:val="24"/>
          <w:szCs w:val="24"/>
        </w:rPr>
        <w:t>dose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917EE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a 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100 g </w:t>
      </w:r>
      <w:r w:rsidR="00917EE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increase in cumulative albumin 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</w:rPr>
        <w:t>(max dose of 600 g albumin) increase</w:t>
      </w:r>
      <w:r w:rsidR="00917EE8" w:rsidRPr="00857B0F">
        <w:rPr>
          <w:rFonts w:ascii="Book Antiqua" w:hAnsi="Book Antiqua" w:cs="Times New Roman"/>
          <w:color w:val="000000" w:themeColor="text1"/>
          <w:sz w:val="24"/>
          <w:szCs w:val="24"/>
        </w:rPr>
        <w:t>s the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survival rate with </w:t>
      </w:r>
      <w:r w:rsidR="0093782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</w:rPr>
        <w:t>hazard ratio</w:t>
      </w:r>
      <w:r w:rsidR="0093782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1.15 </w:t>
      </w:r>
      <w:r w:rsidR="0032473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a 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</w:rPr>
        <w:t>95% confidence interval</w:t>
      </w:r>
      <w:r w:rsidR="00712B7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2473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</w:rPr>
        <w:t>1.02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</w:rPr>
        <w:t>1.31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80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E77BBE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45650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17EE8" w:rsidRPr="00857B0F">
        <w:rPr>
          <w:rFonts w:ascii="Book Antiqua" w:hAnsi="Book Antiqua" w:cs="Times New Roman"/>
          <w:color w:val="000000" w:themeColor="text1"/>
          <w:sz w:val="24"/>
          <w:szCs w:val="24"/>
        </w:rPr>
        <w:t>Because</w:t>
      </w:r>
      <w:r w:rsidR="0093782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56509" w:rsidRPr="00857B0F">
        <w:rPr>
          <w:rFonts w:ascii="Book Antiqua" w:hAnsi="Book Antiqua" w:cs="Times New Roman"/>
          <w:color w:val="000000" w:themeColor="text1"/>
          <w:sz w:val="24"/>
          <w:szCs w:val="24"/>
        </w:rPr>
        <w:t>most HRS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45650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AKI </w:t>
      </w:r>
      <w:r w:rsidR="00917EE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develops </w:t>
      </w:r>
      <w:r w:rsidR="0045650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93782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ACLF </w:t>
      </w:r>
      <w:r w:rsidR="00456509" w:rsidRPr="00857B0F">
        <w:rPr>
          <w:rFonts w:ascii="Book Antiqua" w:hAnsi="Book Antiqua" w:cs="Times New Roman"/>
          <w:color w:val="000000" w:themeColor="text1"/>
          <w:sz w:val="24"/>
          <w:szCs w:val="24"/>
        </w:rPr>
        <w:t>setting</w:t>
      </w:r>
      <w:r w:rsidR="00712B7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0C5F49" w:rsidRPr="00857B0F">
        <w:rPr>
          <w:rFonts w:ascii="Book Antiqua" w:hAnsi="Book Antiqua" w:cs="Times New Roman"/>
          <w:color w:val="000000" w:themeColor="text1"/>
          <w:sz w:val="24"/>
          <w:szCs w:val="24"/>
        </w:rPr>
        <w:t>is associated</w:t>
      </w:r>
      <w:r w:rsidR="00712B7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inflammatory mediators</w:t>
      </w:r>
      <w:r w:rsidR="00937829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45650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12B7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therapeutic strategies </w:t>
      </w:r>
      <w:r w:rsidR="0045650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not only </w:t>
      </w:r>
      <w:r w:rsidR="0020155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</w:t>
      </w:r>
      <w:r w:rsidR="00712B7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hemodynamic </w:t>
      </w:r>
      <w:r w:rsidR="00456509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restoration</w:t>
      </w:r>
      <w:r w:rsidR="00712B7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5650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but </w:t>
      </w:r>
      <w:r w:rsidR="0093782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also </w:t>
      </w:r>
      <w:r w:rsidR="0020155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</w:t>
      </w:r>
      <w:r w:rsidR="00712B7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attenuation of </w:t>
      </w:r>
      <w:r w:rsidR="0045650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systemic inflammation </w:t>
      </w:r>
      <w:r w:rsidR="00712B7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might </w:t>
      </w:r>
      <w:r w:rsidR="0020155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represent </w:t>
      </w:r>
      <w:r w:rsidR="00712B72"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45650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paradigm shift</w:t>
      </w:r>
      <w:r w:rsidR="00712B7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0155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712B7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9545AB" w:rsidRPr="00857B0F">
        <w:rPr>
          <w:rFonts w:ascii="Book Antiqua" w:hAnsi="Book Antiqua" w:cs="Times New Roman"/>
          <w:color w:val="000000" w:themeColor="text1"/>
          <w:sz w:val="24"/>
          <w:szCs w:val="24"/>
        </w:rPr>
        <w:t>treatment</w:t>
      </w:r>
      <w:r w:rsidR="0020155E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9545A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 demonstrated by the balancing </w:t>
      </w:r>
      <w:r w:rsidR="009545AB" w:rsidRPr="00857B0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of monocyte </w:t>
      </w:r>
      <w:proofErr w:type="gramStart"/>
      <w:r w:rsidR="009545AB" w:rsidRPr="00857B0F">
        <w:rPr>
          <w:rFonts w:ascii="Book Antiqua" w:hAnsi="Book Antiqua" w:cs="Times New Roman"/>
          <w:color w:val="000000" w:themeColor="text1"/>
          <w:sz w:val="24"/>
          <w:szCs w:val="24"/>
        </w:rPr>
        <w:t>function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81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456509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5E17D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Recently, s</w:t>
      </w:r>
      <w:r w:rsidR="005E17D5" w:rsidRPr="00857B0F">
        <w:rPr>
          <w:rFonts w:ascii="Book Antiqua" w:hAnsi="Book Antiqua" w:cs="Times New Roman"/>
          <w:color w:val="000000" w:themeColor="text1"/>
          <w:sz w:val="24"/>
          <w:szCs w:val="24"/>
        </w:rPr>
        <w:t>imvastatin, a well-known lipid-lowering agent, has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demonstrated beneficial effects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in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079AB"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9545A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n </w:t>
      </w:r>
      <w:r w:rsidR="001079A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ACLF </w:t>
      </w:r>
      <w:r w:rsidR="009545A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rat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model with advanced chronic liver disease </w:t>
      </w:r>
      <w:r w:rsidR="009545A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through the </w:t>
      </w:r>
      <w:r w:rsidR="00F8063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improvement </w:t>
      </w:r>
      <w:r w:rsidR="009545AB" w:rsidRPr="00857B0F">
        <w:rPr>
          <w:rFonts w:ascii="Book Antiqua" w:hAnsi="Book Antiqua" w:cs="Times New Roman"/>
          <w:color w:val="000000" w:themeColor="text1"/>
          <w:sz w:val="24"/>
          <w:szCs w:val="24"/>
        </w:rPr>
        <w:t>of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hepatic hemodynamics</w:t>
      </w:r>
      <w:r w:rsidR="009545A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microvascular dysfunction, and </w:t>
      </w:r>
      <w:proofErr w:type="gramStart"/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endotoxemia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82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39509AEF" w14:textId="77777777" w:rsidR="007E14B1" w:rsidRPr="00857B0F" w:rsidRDefault="007E14B1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626CE89A" w14:textId="445B634B" w:rsidR="00A35774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/>
          <w:b/>
          <w:bCs/>
          <w:i/>
          <w:i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 xml:space="preserve">Roles of </w:t>
      </w:r>
      <w:r w:rsidR="00B84A0C"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extracorporeal support systems</w:t>
      </w:r>
    </w:p>
    <w:p w14:paraId="67727C47" w14:textId="562E6F10" w:rsidR="00F969D2" w:rsidRDefault="00990FE5" w:rsidP="00857B0F">
      <w:pPr>
        <w:spacing w:after="0" w:line="360" w:lineRule="auto"/>
        <w:ind w:right="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Compared with</w:t>
      </w:r>
      <w:r w:rsidR="00383C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noncomplicated </w:t>
      </w:r>
      <w:r w:rsidR="00383C8A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383C8A"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AKI, non</w:t>
      </w:r>
      <w:r w:rsidR="005A7375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383C8A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383C8A"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HRS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</w:t>
      </w:r>
      <w:r w:rsidR="00383C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advanced </w:t>
      </w:r>
      <w:r w:rsidR="00383C8A" w:rsidRPr="00857B0F">
        <w:rPr>
          <w:rFonts w:ascii="Book Antiqua" w:hAnsi="Book Antiqua" w:cs="Times New Roman"/>
          <w:color w:val="000000" w:themeColor="text1"/>
          <w:sz w:val="24"/>
          <w:szCs w:val="24"/>
        </w:rPr>
        <w:t>ACLF ha</w:t>
      </w:r>
      <w:r w:rsidR="005A7375" w:rsidRPr="00857B0F">
        <w:rPr>
          <w:rFonts w:ascii="Book Antiqua" w:hAnsi="Book Antiqua" w:cs="Times New Roman"/>
          <w:color w:val="000000" w:themeColor="text1"/>
          <w:sz w:val="24"/>
          <w:szCs w:val="24"/>
        </w:rPr>
        <w:t>ve</w:t>
      </w:r>
      <w:r w:rsidR="00383C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more morbidity and mortality </w:t>
      </w:r>
      <w:r w:rsidR="00D43A7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because of </w:t>
      </w:r>
      <w:r w:rsidR="005A737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their </w:t>
      </w:r>
      <w:r w:rsidR="00383C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poor response to </w:t>
      </w:r>
      <w:proofErr w:type="spellStart"/>
      <w:r w:rsidR="00383C8A" w:rsidRPr="00857B0F">
        <w:rPr>
          <w:rFonts w:ascii="Book Antiqua" w:hAnsi="Book Antiqua" w:cs="Times New Roman"/>
          <w:color w:val="000000" w:themeColor="text1"/>
          <w:sz w:val="24"/>
          <w:szCs w:val="24"/>
        </w:rPr>
        <w:t>terlipressin</w:t>
      </w:r>
      <w:proofErr w:type="spellEnd"/>
      <w:r w:rsidR="00383C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albumin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DF7543" w:rsidRPr="00857B0F">
        <w:rPr>
          <w:rFonts w:ascii="Book Antiqua" w:hAnsi="Book Antiqua" w:cs="Times New Roman"/>
          <w:color w:val="000000" w:themeColor="text1"/>
          <w:sz w:val="24"/>
          <w:szCs w:val="24"/>
        </w:rPr>
        <w:t>ACLF with ≥ 2 organ failures (ACLF grade 2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DF754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3) </w:t>
      </w:r>
      <w:r w:rsidR="000C5F4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="00DF7543" w:rsidRPr="00857B0F">
        <w:rPr>
          <w:rFonts w:ascii="Book Antiqua" w:hAnsi="Book Antiqua" w:cs="Times New Roman"/>
          <w:color w:val="000000" w:themeColor="text1"/>
          <w:sz w:val="24"/>
          <w:szCs w:val="24"/>
        </w:rPr>
        <w:t>associated with</w:t>
      </w:r>
      <w:r w:rsidR="00555FC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a </w:t>
      </w:r>
      <w:r w:rsidR="00DF7543" w:rsidRPr="00857B0F">
        <w:rPr>
          <w:rFonts w:ascii="Book Antiqua" w:hAnsi="Book Antiqua" w:cs="Times New Roman"/>
          <w:color w:val="000000" w:themeColor="text1"/>
          <w:sz w:val="24"/>
          <w:szCs w:val="24"/>
        </w:rPr>
        <w:t>60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%-</w:t>
      </w:r>
      <w:r w:rsidR="00DF754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75% rate of 28-d </w:t>
      </w:r>
      <w:proofErr w:type="gramStart"/>
      <w:r w:rsidR="00DF7543" w:rsidRPr="00857B0F">
        <w:rPr>
          <w:rFonts w:ascii="Book Antiqua" w:hAnsi="Book Antiqua" w:cs="Times New Roman"/>
          <w:color w:val="000000" w:themeColor="text1"/>
          <w:sz w:val="24"/>
          <w:szCs w:val="24"/>
        </w:rPr>
        <w:t>mortality</w:t>
      </w:r>
      <w:r w:rsidR="00DF7543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DF7543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9]</w:t>
      </w:r>
      <w:r w:rsidR="00DF754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66091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383C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therapies </w:t>
      </w:r>
      <w:r w:rsidR="00555FC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such as plasmapheresis that </w:t>
      </w:r>
      <w:r w:rsidR="00383C8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potentially ameliorate the </w:t>
      </w:r>
      <w:r w:rsidR="00555FC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ACLF </w:t>
      </w:r>
      <w:r w:rsidR="00383C8A" w:rsidRPr="00857B0F">
        <w:rPr>
          <w:rFonts w:ascii="Book Antiqua" w:hAnsi="Book Antiqua" w:cs="Times New Roman"/>
          <w:color w:val="000000" w:themeColor="text1"/>
          <w:sz w:val="24"/>
          <w:szCs w:val="24"/>
        </w:rPr>
        <w:t>severity by modulating the immune system may</w:t>
      </w:r>
      <w:r w:rsidR="00DF754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 an option. </w:t>
      </w:r>
      <w:r w:rsidR="00183B10" w:rsidRPr="00857B0F">
        <w:rPr>
          <w:rFonts w:ascii="Book Antiqua" w:hAnsi="Book Antiqua"/>
          <w:color w:val="000000" w:themeColor="text1"/>
          <w:sz w:val="24"/>
          <w:szCs w:val="24"/>
        </w:rPr>
        <w:t xml:space="preserve">Currently, both renal and liver support in clinical </w:t>
      </w:r>
      <w:r w:rsidR="008D0B92" w:rsidRPr="00857B0F">
        <w:rPr>
          <w:rFonts w:ascii="Book Antiqua" w:hAnsi="Book Antiqua"/>
          <w:color w:val="000000" w:themeColor="text1"/>
          <w:sz w:val="24"/>
          <w:szCs w:val="24"/>
        </w:rPr>
        <w:t xml:space="preserve">studies have failed to </w:t>
      </w:r>
      <w:r w:rsidR="0066091F" w:rsidRPr="00857B0F">
        <w:rPr>
          <w:rFonts w:ascii="Book Antiqua" w:hAnsi="Book Antiqua"/>
          <w:color w:val="000000" w:themeColor="text1"/>
          <w:sz w:val="24"/>
          <w:szCs w:val="24"/>
        </w:rPr>
        <w:t xml:space="preserve">have </w:t>
      </w:r>
      <w:r w:rsidR="008D0B92" w:rsidRPr="00857B0F">
        <w:rPr>
          <w:rFonts w:ascii="Book Antiqua" w:hAnsi="Book Antiqua"/>
          <w:color w:val="000000" w:themeColor="text1"/>
          <w:sz w:val="24"/>
          <w:szCs w:val="24"/>
        </w:rPr>
        <w:t xml:space="preserve">any survival </w:t>
      </w:r>
      <w:proofErr w:type="gramStart"/>
      <w:r w:rsidR="008D0B92" w:rsidRPr="00857B0F">
        <w:rPr>
          <w:rFonts w:ascii="Book Antiqua" w:hAnsi="Book Antiqua"/>
          <w:color w:val="000000" w:themeColor="text1"/>
          <w:sz w:val="24"/>
          <w:szCs w:val="24"/>
        </w:rPr>
        <w:t>advantage</w:t>
      </w:r>
      <w:r w:rsidR="00AB2C3A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DC0350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83</w:t>
      </w:r>
      <w:r w:rsidR="00AB2C3A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,</w:t>
      </w:r>
      <w:r w:rsidR="00DC0350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84</w:t>
      </w:r>
      <w:r w:rsidR="00AB2C3A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8D0B92" w:rsidRPr="00857B0F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1D7A0D" w:rsidRPr="00857B0F">
        <w:rPr>
          <w:rFonts w:ascii="Book Antiqua" w:hAnsi="Book Antiqua"/>
          <w:color w:val="000000" w:themeColor="text1"/>
          <w:sz w:val="24"/>
          <w:szCs w:val="24"/>
        </w:rPr>
        <w:t>Regarding the mode</w:t>
      </w:r>
      <w:r w:rsidR="0066091F" w:rsidRPr="00857B0F">
        <w:rPr>
          <w:rFonts w:ascii="Book Antiqua" w:hAnsi="Book Antiqua"/>
          <w:color w:val="000000" w:themeColor="text1"/>
          <w:sz w:val="24"/>
          <w:szCs w:val="24"/>
        </w:rPr>
        <w:t xml:space="preserve"> of</w:t>
      </w:r>
      <w:r w:rsidR="001D7A0D" w:rsidRPr="00857B0F">
        <w:rPr>
          <w:rFonts w:ascii="Book Antiqua" w:hAnsi="Book Antiqua"/>
          <w:color w:val="000000" w:themeColor="text1"/>
          <w:sz w:val="24"/>
          <w:szCs w:val="24"/>
        </w:rPr>
        <w:t xml:space="preserve"> hemodialysis, </w:t>
      </w:r>
      <w:r w:rsidR="001D7A0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continuous renal replacement therapy (CRRT) does not improve mortality in comparison with </w:t>
      </w:r>
      <w:r w:rsidR="00AB2C3A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intermittent hemodialysis</w:t>
      </w:r>
      <w:bookmarkStart w:id="58" w:name="_Hlk1566929"/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;</w:t>
      </w:r>
      <w:r w:rsidR="001D7A0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however, </w:t>
      </w:r>
      <w:bookmarkEnd w:id="58"/>
      <w:r w:rsidR="00AB2C3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CRRT </w:t>
      </w:r>
      <w:r w:rsidR="001D7A0D" w:rsidRPr="00857B0F">
        <w:rPr>
          <w:rFonts w:ascii="Book Antiqua" w:hAnsi="Book Antiqua" w:cs="Times New Roman"/>
          <w:color w:val="000000" w:themeColor="text1"/>
          <w:sz w:val="24"/>
          <w:szCs w:val="24"/>
        </w:rPr>
        <w:t>might be well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 </w:t>
      </w:r>
      <w:r w:rsidR="00AB2C3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tolerated in </w:t>
      </w:r>
      <w:r w:rsidR="001D7A0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with </w:t>
      </w:r>
      <w:r w:rsidR="00AB2C3A" w:rsidRPr="00857B0F">
        <w:rPr>
          <w:rFonts w:ascii="Book Antiqua" w:hAnsi="Book Antiqua" w:cs="Times New Roman"/>
          <w:color w:val="000000" w:themeColor="text1"/>
          <w:sz w:val="24"/>
          <w:szCs w:val="24"/>
        </w:rPr>
        <w:t>unstable</w:t>
      </w:r>
      <w:r w:rsidR="001D7A0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conditions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1D7A0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including </w:t>
      </w:r>
      <w:r w:rsidR="00AB2C3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fulminant hepatic </w:t>
      </w:r>
      <w:r w:rsidR="00AB2C3A" w:rsidRPr="00857B0F">
        <w:rPr>
          <w:rStyle w:val="highlight"/>
          <w:rFonts w:ascii="Book Antiqua" w:hAnsi="Book Antiqua" w:cs="Times New Roman"/>
          <w:color w:val="000000" w:themeColor="text1"/>
          <w:sz w:val="24"/>
          <w:szCs w:val="24"/>
        </w:rPr>
        <w:t>failure</w:t>
      </w:r>
      <w:r w:rsidR="00555FCD" w:rsidRPr="00857B0F">
        <w:rPr>
          <w:rStyle w:val="highlight"/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AB2C3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 it does not raise intracranial </w:t>
      </w:r>
      <w:proofErr w:type="gramStart"/>
      <w:r w:rsidR="00AB2C3A" w:rsidRPr="00857B0F">
        <w:rPr>
          <w:rFonts w:ascii="Book Antiqua" w:hAnsi="Book Antiqua" w:cs="Times New Roman"/>
          <w:color w:val="000000" w:themeColor="text1"/>
          <w:sz w:val="24"/>
          <w:szCs w:val="24"/>
        </w:rPr>
        <w:t>pressure</w:t>
      </w:r>
      <w:r w:rsidR="00AB2C3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85</w:t>
      </w:r>
      <w:r w:rsidR="00AB2C3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AB2C3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1D7A0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Indeed, </w:t>
      </w:r>
      <w:r w:rsidR="008D0B92" w:rsidRPr="00857B0F">
        <w:rPr>
          <w:rFonts w:ascii="Book Antiqua" w:hAnsi="Book Antiqua"/>
          <w:color w:val="000000" w:themeColor="text1"/>
          <w:sz w:val="24"/>
          <w:szCs w:val="24"/>
        </w:rPr>
        <w:t>the A</w:t>
      </w:r>
      <w:r w:rsidR="00321897" w:rsidRPr="00857B0F">
        <w:rPr>
          <w:rFonts w:ascii="Book Antiqua" w:hAnsi="Book Antiqua"/>
          <w:color w:val="000000" w:themeColor="text1"/>
          <w:sz w:val="24"/>
          <w:szCs w:val="24"/>
        </w:rPr>
        <w:t>DQI</w:t>
      </w:r>
      <w:r w:rsidR="008D0B92" w:rsidRPr="00857B0F">
        <w:rPr>
          <w:rFonts w:ascii="Book Antiqua" w:hAnsi="Book Antiqua"/>
          <w:color w:val="000000" w:themeColor="text1"/>
          <w:sz w:val="24"/>
          <w:szCs w:val="24"/>
        </w:rPr>
        <w:t xml:space="preserve"> group recommends renal support </w:t>
      </w:r>
      <w:r w:rsidR="001D7A0D" w:rsidRPr="00857B0F">
        <w:rPr>
          <w:rFonts w:ascii="Book Antiqua" w:hAnsi="Book Antiqua"/>
          <w:color w:val="000000" w:themeColor="text1"/>
          <w:sz w:val="24"/>
          <w:szCs w:val="24"/>
        </w:rPr>
        <w:t xml:space="preserve">only in cases with </w:t>
      </w:r>
      <w:r w:rsidR="00C6221E" w:rsidRPr="00857B0F">
        <w:rPr>
          <w:rFonts w:ascii="Book Antiqua" w:hAnsi="Book Antiqua"/>
          <w:color w:val="000000" w:themeColor="text1"/>
          <w:sz w:val="24"/>
          <w:szCs w:val="24"/>
        </w:rPr>
        <w:t>acute</w:t>
      </w:r>
      <w:r w:rsidR="008D0B92" w:rsidRPr="00857B0F">
        <w:rPr>
          <w:rFonts w:ascii="Book Antiqua" w:hAnsi="Book Antiqua"/>
          <w:color w:val="000000" w:themeColor="text1"/>
          <w:sz w:val="24"/>
          <w:szCs w:val="24"/>
        </w:rPr>
        <w:t xml:space="preserve"> reversible</w:t>
      </w:r>
      <w:r w:rsidR="00C6221E" w:rsidRPr="00857B0F">
        <w:rPr>
          <w:rFonts w:ascii="Book Antiqua" w:hAnsi="Book Antiqua"/>
          <w:color w:val="000000" w:themeColor="text1"/>
          <w:sz w:val="24"/>
          <w:szCs w:val="24"/>
        </w:rPr>
        <w:t xml:space="preserve"> components. O</w:t>
      </w:r>
      <w:r w:rsidR="001D7A0D" w:rsidRPr="00857B0F">
        <w:rPr>
          <w:rFonts w:ascii="Book Antiqua" w:hAnsi="Book Antiqua"/>
          <w:color w:val="000000" w:themeColor="text1"/>
          <w:sz w:val="24"/>
          <w:szCs w:val="24"/>
        </w:rPr>
        <w:t>therwise</w:t>
      </w:r>
      <w:r w:rsidR="00C6221E" w:rsidRPr="00857B0F">
        <w:rPr>
          <w:rFonts w:ascii="Book Antiqua" w:hAnsi="Book Antiqua"/>
          <w:color w:val="000000" w:themeColor="text1"/>
          <w:sz w:val="24"/>
          <w:szCs w:val="24"/>
        </w:rPr>
        <w:t>,</w:t>
      </w:r>
      <w:r w:rsidR="001D7A0D" w:rsidRPr="00857B0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6221E" w:rsidRPr="00857B0F">
        <w:rPr>
          <w:rFonts w:ascii="Book Antiqua" w:hAnsi="Book Antiqua"/>
          <w:color w:val="000000" w:themeColor="text1"/>
          <w:sz w:val="24"/>
          <w:szCs w:val="24"/>
        </w:rPr>
        <w:t xml:space="preserve">renal support is not recommended </w:t>
      </w:r>
      <w:r w:rsidR="00E6425D" w:rsidRPr="00857B0F">
        <w:rPr>
          <w:rFonts w:ascii="Book Antiqua" w:hAnsi="Book Antiqua"/>
          <w:color w:val="000000" w:themeColor="text1"/>
          <w:sz w:val="24"/>
          <w:szCs w:val="24"/>
        </w:rPr>
        <w:t>in AKI</w:t>
      </w:r>
      <w:r w:rsidR="00992C08" w:rsidRPr="00857B0F">
        <w:rPr>
          <w:rFonts w:ascii="Book Antiqua" w:eastAsia="DengXian" w:hAnsi="Book Antiqua" w:cs="Cordia New"/>
          <w:color w:val="000000" w:themeColor="text1"/>
          <w:sz w:val="24"/>
          <w:szCs w:val="24"/>
        </w:rPr>
        <w:t>-</w:t>
      </w:r>
      <w:r w:rsidR="00E6425D" w:rsidRPr="00857B0F">
        <w:rPr>
          <w:rFonts w:ascii="Book Antiqua" w:hAnsi="Book Antiqua"/>
          <w:color w:val="000000" w:themeColor="text1"/>
          <w:sz w:val="24"/>
          <w:szCs w:val="24"/>
        </w:rPr>
        <w:t>superimposed chronic liver disease</w:t>
      </w:r>
      <w:r w:rsidR="00992C08" w:rsidRPr="00857B0F">
        <w:rPr>
          <w:rFonts w:ascii="Book Antiqua" w:eastAsia="DengXian" w:hAnsi="Book Antiqua" w:cs="Cordia New"/>
          <w:color w:val="000000" w:themeColor="text1"/>
          <w:sz w:val="24"/>
          <w:szCs w:val="24"/>
        </w:rPr>
        <w:t>,</w:t>
      </w:r>
      <w:r w:rsidR="00E6425D" w:rsidRPr="00857B0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6221E" w:rsidRPr="00857B0F">
        <w:rPr>
          <w:rFonts w:ascii="Book Antiqua" w:hAnsi="Book Antiqua"/>
          <w:color w:val="000000" w:themeColor="text1"/>
          <w:sz w:val="24"/>
          <w:szCs w:val="24"/>
        </w:rPr>
        <w:t xml:space="preserve">which is </w:t>
      </w:r>
      <w:r w:rsidR="00782535" w:rsidRPr="00857B0F">
        <w:rPr>
          <w:rFonts w:ascii="Book Antiqua" w:hAnsi="Book Antiqua"/>
          <w:color w:val="000000" w:themeColor="text1"/>
          <w:sz w:val="24"/>
          <w:szCs w:val="24"/>
        </w:rPr>
        <w:t xml:space="preserve">similar to </w:t>
      </w:r>
      <w:r w:rsidR="00C6221E" w:rsidRPr="00857B0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66091F" w:rsidRPr="00857B0F">
        <w:rPr>
          <w:rFonts w:ascii="Book Antiqua" w:hAnsi="Book Antiqua"/>
          <w:color w:val="000000" w:themeColor="text1"/>
          <w:sz w:val="24"/>
          <w:szCs w:val="24"/>
        </w:rPr>
        <w:t xml:space="preserve">recommendation of </w:t>
      </w:r>
      <w:r w:rsidR="00C6221E" w:rsidRPr="00857B0F">
        <w:rPr>
          <w:rFonts w:ascii="Book Antiqua" w:hAnsi="Book Antiqua"/>
          <w:color w:val="000000" w:themeColor="text1"/>
          <w:sz w:val="24"/>
          <w:szCs w:val="24"/>
        </w:rPr>
        <w:t xml:space="preserve">limited utilization of liver support in </w:t>
      </w:r>
      <w:r w:rsidR="00782535" w:rsidRPr="00857B0F">
        <w:rPr>
          <w:rFonts w:ascii="Book Antiqua" w:hAnsi="Book Antiqua"/>
          <w:color w:val="000000" w:themeColor="text1"/>
          <w:sz w:val="24"/>
          <w:szCs w:val="24"/>
        </w:rPr>
        <w:t xml:space="preserve">liver </w:t>
      </w:r>
      <w:proofErr w:type="gramStart"/>
      <w:r w:rsidR="00782535" w:rsidRPr="00857B0F">
        <w:rPr>
          <w:rFonts w:ascii="Book Antiqua" w:hAnsi="Book Antiqua"/>
          <w:color w:val="000000" w:themeColor="text1"/>
          <w:sz w:val="24"/>
          <w:szCs w:val="24"/>
        </w:rPr>
        <w:t>transplantation</w:t>
      </w:r>
      <w:r w:rsidR="00B84A0C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DC0350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85</w:t>
      </w:r>
      <w:r w:rsidR="00B84A0C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B84A0C" w:rsidRPr="00857B0F">
        <w:rPr>
          <w:rFonts w:ascii="Book Antiqua" w:hAnsi="Book Antiqua"/>
          <w:color w:val="000000" w:themeColor="text1"/>
          <w:sz w:val="24"/>
          <w:szCs w:val="24"/>
        </w:rPr>
        <w:t>. However, extracorporeal albumin dialysis may improve outcomes based on the clearance of excess bilirubin, bile acid, inflammatory cytokines</w:t>
      </w:r>
      <w:r w:rsidR="00782535" w:rsidRPr="00857B0F">
        <w:rPr>
          <w:rFonts w:ascii="Book Antiqua" w:hAnsi="Book Antiqua"/>
          <w:color w:val="000000" w:themeColor="text1"/>
          <w:sz w:val="24"/>
          <w:szCs w:val="24"/>
        </w:rPr>
        <w:t>,</w:t>
      </w:r>
      <w:r w:rsidR="00B84A0C" w:rsidRPr="00857B0F">
        <w:rPr>
          <w:rFonts w:ascii="Book Antiqua" w:hAnsi="Book Antiqua"/>
          <w:color w:val="000000" w:themeColor="text1"/>
          <w:sz w:val="24"/>
          <w:szCs w:val="24"/>
        </w:rPr>
        <w:t xml:space="preserve"> and endotoxins in systemic </w:t>
      </w:r>
      <w:proofErr w:type="gramStart"/>
      <w:r w:rsidR="00B84A0C" w:rsidRPr="00857B0F">
        <w:rPr>
          <w:rFonts w:ascii="Book Antiqua" w:hAnsi="Book Antiqua"/>
          <w:color w:val="000000" w:themeColor="text1"/>
          <w:sz w:val="24"/>
          <w:szCs w:val="24"/>
        </w:rPr>
        <w:t>circulation</w:t>
      </w:r>
      <w:r w:rsidR="00B84A0C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DC0350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84</w:t>
      </w:r>
      <w:r w:rsidR="00B84A0C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B84A0C" w:rsidRPr="00857B0F">
        <w:rPr>
          <w:rFonts w:ascii="Book Antiqua" w:hAnsi="Book Antiqua"/>
          <w:color w:val="000000" w:themeColor="text1"/>
          <w:sz w:val="24"/>
          <w:szCs w:val="24"/>
        </w:rPr>
        <w:t>.</w:t>
      </w:r>
      <w:r w:rsidR="00F969D2" w:rsidRPr="00857B0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969D2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 extracorporeal liver support</w:t>
      </w:r>
      <w:r w:rsidR="00F969D2" w:rsidRPr="00857B0F">
        <w:rPr>
          <w:rFonts w:ascii="Book Antiqua" w:hAnsi="Book Antiqua"/>
          <w:color w:val="000000" w:themeColor="text1"/>
          <w:sz w:val="24"/>
          <w:szCs w:val="24"/>
        </w:rPr>
        <w:t xml:space="preserve"> is currently divided into 2 kinds of systems</w:t>
      </w:r>
      <w:r w:rsidR="007E14B1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797CBA71" w14:textId="77777777" w:rsidR="007E14B1" w:rsidRPr="00857B0F" w:rsidRDefault="007E14B1" w:rsidP="00857B0F">
      <w:pPr>
        <w:spacing w:after="0" w:line="360" w:lineRule="auto"/>
        <w:ind w:right="0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272B2768" w14:textId="4F2E92C4" w:rsidR="003145B3" w:rsidRPr="007E14B1" w:rsidRDefault="00992C08" w:rsidP="007E14B1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Cell-based liver support</w:t>
      </w:r>
      <w:r w:rsidR="00EB2D77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r w:rsidR="00056D9D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system</w:t>
      </w:r>
      <w:r w:rsidR="00962546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s</w:t>
      </w:r>
      <w:r w:rsidR="00056D9D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r w:rsidR="00EB2D77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(</w:t>
      </w:r>
      <w:bookmarkStart w:id="59" w:name="_Hlk1567429"/>
      <w:bookmarkStart w:id="60" w:name="OLE_LINK21"/>
      <w:r w:rsidR="00EB2D77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bioartificial liver support system</w:t>
      </w:r>
      <w:r w:rsidR="00962546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s</w:t>
      </w:r>
      <w:bookmarkEnd w:id="59"/>
      <w:bookmarkEnd w:id="60"/>
      <w:r w:rsidR="00EB2D77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)</w:t>
      </w:r>
      <w:r w:rsidR="007E14B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: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data </w:t>
      </w:r>
      <w:r w:rsidR="00B249A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 </w:t>
      </w:r>
      <w:r w:rsidR="007E14B1" w:rsidRPr="007E14B1">
        <w:rPr>
          <w:rFonts w:ascii="Book Antiqua" w:hAnsi="Book Antiqua" w:cs="Times New Roman"/>
          <w:color w:val="000000" w:themeColor="text1"/>
          <w:sz w:val="24"/>
          <w:szCs w:val="24"/>
        </w:rPr>
        <w:t>bioartificial liver support systems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benefit in patients with ACLF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are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still limited</w:t>
      </w:r>
      <w:r w:rsidR="00B249A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from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uncontrolled studies with limited numbers of patients</w:t>
      </w:r>
      <w:r w:rsidR="005F3203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5F32A93A" w14:textId="77777777" w:rsidR="007E14B1" w:rsidRDefault="007E14B1" w:rsidP="007E14B1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14:paraId="254864E5" w14:textId="290F1E93" w:rsidR="00932CFA" w:rsidRPr="007E14B1" w:rsidRDefault="00992C08" w:rsidP="007E14B1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lastRenderedPageBreak/>
        <w:t>Non-cell-based liver support system</w:t>
      </w:r>
      <w:r w:rsidR="00962546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s</w:t>
      </w:r>
      <w:r w:rsidR="007E14B1">
        <w:rPr>
          <w:rFonts w:ascii="Book Antiqua" w:hAnsi="Book Antiqua" w:cs="Times New Roman" w:hint="eastAsia"/>
          <w:b/>
          <w:bCs/>
          <w:color w:val="000000" w:themeColor="text1"/>
          <w:sz w:val="24"/>
          <w:szCs w:val="24"/>
          <w:lang w:eastAsia="zh-CN"/>
        </w:rPr>
        <w:t xml:space="preserve">: </w:t>
      </w:r>
      <w:r w:rsidR="00F969D2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There are two major modalities regarding to the non-cell-based liver support systems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F969D2" w:rsidRPr="00857B0F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lasma therapy</w:t>
      </w:r>
      <w:r w:rsidR="00F969D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albumin dialysis. Plasma therapy comprise</w:t>
      </w:r>
      <w:r w:rsidR="003950AE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F969D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4 subtypes of techniques: 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(1</w:t>
      </w:r>
      <w:r w:rsidR="00F969D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="007A52DF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tandard plasma exchange</w:t>
      </w:r>
      <w:r w:rsidR="00F969D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CF04F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simple circuit </w:t>
      </w:r>
      <w:r w:rsidR="00CF04FA" w:rsidRPr="007E14B1">
        <w:rPr>
          <w:rFonts w:ascii="Book Antiqua" w:hAnsi="Book Antiqua" w:cs="Times New Roman"/>
          <w:color w:val="000000" w:themeColor="text1"/>
          <w:sz w:val="24"/>
          <w:szCs w:val="24"/>
        </w:rPr>
        <w:t xml:space="preserve">(Figure </w:t>
      </w:r>
      <w:r w:rsidR="00FA1171" w:rsidRPr="007E14B1">
        <w:rPr>
          <w:rFonts w:ascii="Book Antiqua" w:hAnsi="Book Antiqua" w:cs="Times New Roman"/>
          <w:color w:val="000000" w:themeColor="text1"/>
          <w:sz w:val="24"/>
          <w:szCs w:val="24"/>
        </w:rPr>
        <w:t>4</w:t>
      </w:r>
      <w:r w:rsidR="00CF04FA" w:rsidRPr="007E14B1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CF04F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enhance</w:t>
      </w:r>
      <w:r w:rsidR="00F16027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F04F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8023F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elimination of </w:t>
      </w:r>
      <w:r w:rsidR="00CF04FA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inflammatory cytokines and endotoxins by using 1.2 L of plasma as fluid replacement. However, it has</w:t>
      </w:r>
      <w:r w:rsidR="00CF04FA" w:rsidRPr="00857B0F">
        <w:rPr>
          <w:rFonts w:ascii="Book Antiqua" w:hAnsi="Book Antiqua"/>
          <w:color w:val="000000" w:themeColor="text1"/>
          <w:sz w:val="24"/>
          <w:szCs w:val="24"/>
        </w:rPr>
        <w:t xml:space="preserve"> so far failed to</w:t>
      </w:r>
      <w:r w:rsidR="00B249AC" w:rsidRPr="00857B0F">
        <w:rPr>
          <w:rFonts w:ascii="Book Antiqua" w:hAnsi="Book Antiqua"/>
          <w:color w:val="000000" w:themeColor="text1"/>
          <w:sz w:val="24"/>
          <w:szCs w:val="24"/>
        </w:rPr>
        <w:t xml:space="preserve"> show a</w:t>
      </w:r>
      <w:r w:rsidR="00CF04FA" w:rsidRPr="00857B0F">
        <w:rPr>
          <w:rFonts w:ascii="Book Antiqua" w:hAnsi="Book Antiqua"/>
          <w:color w:val="000000" w:themeColor="text1"/>
          <w:sz w:val="24"/>
          <w:szCs w:val="24"/>
        </w:rPr>
        <w:t xml:space="preserve"> confirm</w:t>
      </w:r>
      <w:r w:rsidR="00B249AC" w:rsidRPr="00857B0F">
        <w:rPr>
          <w:rFonts w:ascii="Book Antiqua" w:hAnsi="Book Antiqua"/>
          <w:color w:val="000000" w:themeColor="text1"/>
          <w:sz w:val="24"/>
          <w:szCs w:val="24"/>
        </w:rPr>
        <w:t>ed</w:t>
      </w:r>
      <w:r w:rsidR="00CF04FA" w:rsidRPr="00857B0F">
        <w:rPr>
          <w:rFonts w:ascii="Book Antiqua" w:hAnsi="Book Antiqua"/>
          <w:color w:val="000000" w:themeColor="text1"/>
          <w:sz w:val="24"/>
          <w:szCs w:val="24"/>
        </w:rPr>
        <w:t xml:space="preserve"> survival advantage</w:t>
      </w:r>
      <w:r w:rsidR="007E14B1">
        <w:rPr>
          <w:rFonts w:ascii="Book Antiqua" w:hAnsi="Book Antiqua"/>
          <w:color w:val="000000" w:themeColor="text1"/>
          <w:sz w:val="24"/>
          <w:szCs w:val="24"/>
        </w:rPr>
        <w:t>;</w:t>
      </w:r>
      <w:r w:rsidR="007A52DF" w:rsidRPr="00857B0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E14B1">
        <w:rPr>
          <w:rFonts w:ascii="Book Antiqua" w:hAnsi="Book Antiqua"/>
          <w:color w:val="000000" w:themeColor="text1"/>
          <w:sz w:val="24"/>
          <w:szCs w:val="24"/>
        </w:rPr>
        <w:t>(2</w:t>
      </w:r>
      <w:r w:rsidR="00F969D2" w:rsidRPr="00857B0F">
        <w:rPr>
          <w:rFonts w:ascii="Book Antiqua" w:hAnsi="Book Antiqua"/>
          <w:color w:val="000000" w:themeColor="text1"/>
          <w:sz w:val="24"/>
          <w:szCs w:val="24"/>
        </w:rPr>
        <w:t>)</w:t>
      </w:r>
      <w:r w:rsidR="007A52DF" w:rsidRPr="00857B0F">
        <w:rPr>
          <w:rFonts w:ascii="Book Antiqua" w:hAnsi="Book Antiqua"/>
          <w:color w:val="000000" w:themeColor="text1"/>
          <w:sz w:val="24"/>
          <w:szCs w:val="24"/>
        </w:rPr>
        <w:t xml:space="preserve"> H</w:t>
      </w:r>
      <w:bookmarkStart w:id="61" w:name="_Hlk1567654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igh</w:t>
      </w:r>
      <w:r w:rsidR="00913206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volume plasma exchange</w:t>
      </w:r>
      <w:r w:rsidR="00A5429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(HV</w:t>
      </w:r>
      <w:r w:rsidR="0092019C" w:rsidRPr="00857B0F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="00A5429E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7A52DF" w:rsidRPr="00857B0F">
        <w:rPr>
          <w:rFonts w:ascii="Book Antiqua" w:hAnsi="Book Antiqua" w:cs="Times New Roman"/>
          <w:color w:val="000000" w:themeColor="text1"/>
          <w:sz w:val="24"/>
          <w:szCs w:val="24"/>
        </w:rPr>
        <w:t>. U</w:t>
      </w:r>
      <w:bookmarkEnd w:id="61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nlike standard plasma exchange, </w:t>
      </w:r>
      <w:r w:rsidR="008023F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070A5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HVP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procedure us</w:t>
      </w:r>
      <w:r w:rsidR="00B249AC" w:rsidRPr="00857B0F">
        <w:rPr>
          <w:rFonts w:ascii="Book Antiqua" w:hAnsi="Book Antiqua" w:cs="Times New Roman"/>
          <w:color w:val="000000" w:themeColor="text1"/>
          <w:sz w:val="24"/>
          <w:szCs w:val="24"/>
        </w:rPr>
        <w:t>es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large amount of </w:t>
      </w:r>
      <w:r w:rsidR="00070A5A" w:rsidRPr="00857B0F">
        <w:rPr>
          <w:rFonts w:ascii="Book Antiqua" w:hAnsi="Book Antiqua" w:cs="Times New Roman"/>
          <w:color w:val="000000" w:themeColor="text1"/>
          <w:sz w:val="24"/>
          <w:szCs w:val="24"/>
        </w:rPr>
        <w:t>fresh</w:t>
      </w:r>
      <w:r w:rsidR="00B249AC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070A5A" w:rsidRPr="00857B0F">
        <w:rPr>
          <w:rFonts w:ascii="Book Antiqua" w:hAnsi="Book Antiqua" w:cs="Times New Roman"/>
          <w:color w:val="000000" w:themeColor="text1"/>
          <w:sz w:val="24"/>
          <w:szCs w:val="24"/>
        </w:rPr>
        <w:t>frozen plasma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20375E" w:rsidRPr="00857B0F">
        <w:rPr>
          <w:rFonts w:ascii="Book Antiqua" w:hAnsi="Book Antiqua" w:cs="Times New Roman"/>
          <w:color w:val="000000" w:themeColor="text1"/>
          <w:sz w:val="24"/>
          <w:szCs w:val="24"/>
        </w:rPr>
        <w:t>approximately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&gt; 10 L</w:t>
      </w:r>
      <w:r w:rsidR="00BE517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fresh</w:t>
      </w:r>
      <w:r w:rsidR="00775C57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BE517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frozen plasma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or 15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%-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20% of ideal body weight) as replacement fluid. The established technique was first used for </w:t>
      </w:r>
      <w:r w:rsidR="00070A5A" w:rsidRPr="00857B0F">
        <w:rPr>
          <w:rFonts w:ascii="Book Antiqua" w:hAnsi="Book Antiqua" w:cs="Times New Roman"/>
          <w:color w:val="000000" w:themeColor="text1"/>
          <w:sz w:val="24"/>
          <w:szCs w:val="24"/>
        </w:rPr>
        <w:t>immunologically driven disorders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</w:t>
      </w:r>
      <w:r w:rsidR="008023F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early 1990</w:t>
      </w:r>
      <w:proofErr w:type="gram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86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20375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92019C" w:rsidRPr="00857B0F">
        <w:rPr>
          <w:rFonts w:ascii="Book Antiqua" w:hAnsi="Book Antiqua" w:cs="Times New Roman"/>
          <w:color w:val="000000" w:themeColor="text1"/>
          <w:sz w:val="24"/>
          <w:szCs w:val="24"/>
        </w:rPr>
        <w:t>HVP</w:t>
      </w:r>
      <w:r w:rsidR="00A3435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decrease</w:t>
      </w:r>
      <w:r w:rsidR="0092019C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A3435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023F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A3435A" w:rsidRPr="00857B0F">
        <w:rPr>
          <w:rFonts w:ascii="Book Antiqua" w:hAnsi="Book Antiqua" w:cs="Times New Roman"/>
          <w:color w:val="000000" w:themeColor="text1"/>
          <w:sz w:val="24"/>
          <w:szCs w:val="24"/>
        </w:rPr>
        <w:t>vasopressor dose requirement in resuscitation</w:t>
      </w:r>
      <w:r w:rsidR="00BE517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improve</w:t>
      </w:r>
      <w:r w:rsidR="0092019C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BE517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023F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hepatic encephalopathy </w:t>
      </w:r>
      <w:r w:rsidR="00BE5176" w:rsidRPr="00857B0F">
        <w:rPr>
          <w:rFonts w:ascii="Book Antiqua" w:hAnsi="Book Antiqua" w:cs="Times New Roman"/>
          <w:color w:val="000000" w:themeColor="text1"/>
          <w:sz w:val="24"/>
          <w:szCs w:val="24"/>
        </w:rPr>
        <w:t>symptom</w:t>
      </w:r>
      <w:r w:rsidR="008023F2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BE517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by</w:t>
      </w:r>
      <w:r w:rsidR="00BE517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023F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decreasing </w:t>
      </w:r>
      <w:r w:rsidR="00B47DB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blood </w:t>
      </w:r>
      <w:r w:rsidR="00BE517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ammonia and </w:t>
      </w:r>
      <w:proofErr w:type="gramStart"/>
      <w:r w:rsidR="00BE5176" w:rsidRPr="00857B0F">
        <w:rPr>
          <w:rFonts w:ascii="Book Antiqua" w:hAnsi="Book Antiqua" w:cs="Times New Roman"/>
          <w:color w:val="000000" w:themeColor="text1"/>
          <w:sz w:val="24"/>
          <w:szCs w:val="24"/>
        </w:rPr>
        <w:t>urea</w:t>
      </w:r>
      <w:r w:rsidR="00BE5176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87</w:t>
      </w:r>
      <w:r w:rsidR="00BE5176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A3435A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BE517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A</w:t>
      </w:r>
      <w:r w:rsidR="00BE517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C746D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recent</w:t>
      </w:r>
      <w:r w:rsidR="00BE517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prospective, randomized st</w:t>
      </w:r>
      <w:r w:rsidR="0092019C" w:rsidRPr="00857B0F">
        <w:rPr>
          <w:rFonts w:ascii="Book Antiqua" w:hAnsi="Book Antiqua" w:cs="Times New Roman"/>
          <w:color w:val="000000" w:themeColor="text1"/>
          <w:sz w:val="24"/>
          <w:szCs w:val="24"/>
        </w:rPr>
        <w:t>udy</w:t>
      </w:r>
      <w:r w:rsidR="00E91D9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023F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="00BE517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conducted in 183 </w:t>
      </w:r>
      <w:r w:rsidR="0092019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with </w:t>
      </w:r>
      <w:r w:rsidR="00E91D98" w:rsidRPr="00857B0F">
        <w:rPr>
          <w:rFonts w:ascii="Book Antiqua" w:hAnsi="Book Antiqua" w:cs="Times New Roman"/>
          <w:color w:val="000000" w:themeColor="text1"/>
          <w:sz w:val="24"/>
          <w:szCs w:val="24"/>
        </w:rPr>
        <w:t>acute liver failure</w:t>
      </w:r>
      <w:r w:rsidR="00BE517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F93E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with approximately 2.4 treatments per patient and 9 h per treatment</w:t>
      </w:r>
      <w:r w:rsidR="00B249AC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and it</w:t>
      </w:r>
      <w:r w:rsidR="0092019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demonstrate</w:t>
      </w:r>
      <w:r w:rsidR="00B249AC" w:rsidRPr="00857B0F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92019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slightly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improved</w:t>
      </w:r>
      <w:r w:rsidR="0092019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survival by </w:t>
      </w:r>
      <w:r w:rsidR="00070A5A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 intention-to-treat analysis</w:t>
      </w:r>
      <w:r w:rsidR="0092019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070A5A" w:rsidRPr="00857B0F">
        <w:rPr>
          <w:rFonts w:ascii="Book Antiqua" w:hAnsi="Book Antiqua" w:cs="Times New Roman"/>
          <w:color w:val="000000" w:themeColor="text1"/>
          <w:sz w:val="24"/>
          <w:szCs w:val="24"/>
        </w:rPr>
        <w:t>5</w:t>
      </w:r>
      <w:r w:rsidR="00F93E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9</w:t>
      </w:r>
      <w:r w:rsidR="00070A5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% </w:t>
      </w:r>
      <w:r w:rsidR="0092019C" w:rsidRPr="007E14B1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="00070A5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4</w:t>
      </w:r>
      <w:r w:rsidR="00F93E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8</w:t>
      </w:r>
      <w:r w:rsidR="00070A5A" w:rsidRPr="00857B0F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="0092019C" w:rsidRPr="00857B0F">
        <w:rPr>
          <w:rFonts w:ascii="Book Antiqua" w:hAnsi="Book Antiqua" w:cs="Times New Roman"/>
          <w:color w:val="000000" w:themeColor="text1"/>
          <w:sz w:val="24"/>
          <w:szCs w:val="24"/>
        </w:rPr>
        <w:t>) and</w:t>
      </w:r>
      <w:r w:rsidR="00070A5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reduced circulating </w:t>
      </w:r>
      <w:r w:rsidR="00F93E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proinflammatory </w:t>
      </w:r>
      <w:r w:rsidR="0092019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mediators 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[</w:t>
      </w:r>
      <w:r w:rsidR="00F93E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IL-6</w:t>
      </w:r>
      <w:r w:rsidR="0092019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F93E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TNF-α</w:t>
      </w:r>
      <w:r w:rsidR="0092019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857B0F" w:rsidRPr="00857B0F">
        <w:rPr>
          <w:rFonts w:ascii="Book Antiqua" w:hAnsi="Book Antiqua" w:cs="Times New Roman"/>
          <w:color w:val="000000" w:themeColor="text1"/>
          <w:sz w:val="24"/>
          <w:szCs w:val="24"/>
        </w:rPr>
        <w:t>DAMPs</w:t>
      </w:r>
      <w:r w:rsidR="00BC746D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88</w:t>
      </w:r>
      <w:r w:rsidR="00BC746D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99231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soluble B7 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99231A" w:rsidRPr="00857B0F">
        <w:rPr>
          <w:rFonts w:ascii="Book Antiqua" w:hAnsi="Book Antiqua" w:cs="Times New Roman"/>
          <w:color w:val="000000" w:themeColor="text1"/>
          <w:sz w:val="24"/>
          <w:szCs w:val="24"/>
        </w:rPr>
        <w:t>CD80/CD89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99231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[8</w:t>
      </w:r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9</w:t>
      </w:r>
      <w:r w:rsidR="0099231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]</w:t>
      </w:r>
      <w:r w:rsidR="002F594C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99231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C746D" w:rsidRPr="00857B0F">
        <w:rPr>
          <w:rFonts w:ascii="Book Antiqua" w:hAnsi="Book Antiqua" w:cs="Times New Roman"/>
          <w:color w:val="000000" w:themeColor="text1"/>
          <w:sz w:val="24"/>
          <w:szCs w:val="24"/>
        </w:rPr>
        <w:t>Unfortunately, there is no evidence</w:t>
      </w:r>
      <w:r w:rsidR="004148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</w:t>
      </w:r>
      <w:r w:rsidR="005F502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using</w:t>
      </w:r>
      <w:r w:rsidR="00BC746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HPV </w:t>
      </w:r>
      <w:r w:rsidR="00414895" w:rsidRPr="00857B0F">
        <w:rPr>
          <w:rFonts w:ascii="Book Antiqua" w:hAnsi="Book Antiqua" w:cs="Times New Roman"/>
          <w:color w:val="000000" w:themeColor="text1"/>
          <w:sz w:val="24"/>
          <w:szCs w:val="24"/>
        </w:rPr>
        <w:t>i</w:t>
      </w:r>
      <w:r w:rsidR="00BC746D" w:rsidRPr="00857B0F">
        <w:rPr>
          <w:rFonts w:ascii="Book Antiqua" w:hAnsi="Book Antiqua" w:cs="Times New Roman"/>
          <w:color w:val="000000" w:themeColor="text1"/>
          <w:sz w:val="24"/>
          <w:szCs w:val="24"/>
        </w:rPr>
        <w:t>n ACLF so far.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Further prospective studies are required to confirm these results in patients with </w:t>
      </w:r>
      <w:r w:rsidR="00E91D98" w:rsidRPr="00857B0F">
        <w:rPr>
          <w:rFonts w:ascii="Book Antiqua" w:hAnsi="Book Antiqua" w:cs="Times New Roman"/>
          <w:color w:val="000000" w:themeColor="text1"/>
          <w:sz w:val="24"/>
          <w:szCs w:val="24"/>
        </w:rPr>
        <w:t>acute liver failure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might be </w:t>
      </w:r>
      <w:r w:rsidR="0016104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extended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to patients with ACLF</w:t>
      </w:r>
      <w:r w:rsidRPr="00857B0F">
        <w:rPr>
          <w:rFonts w:ascii="Book Antiqua" w:hAnsi="Book Antiqua"/>
          <w:color w:val="000000" w:themeColor="text1"/>
          <w:sz w:val="24"/>
          <w:szCs w:val="24"/>
          <w:cs/>
        </w:rPr>
        <w:t xml:space="preserve"> </w:t>
      </w:r>
      <w:r w:rsidRPr="00857B0F">
        <w:rPr>
          <w:rFonts w:ascii="Book Antiqua" w:hAnsi="Book Antiqua"/>
          <w:color w:val="000000" w:themeColor="text1"/>
          <w:sz w:val="24"/>
          <w:szCs w:val="24"/>
        </w:rPr>
        <w:t>in the near future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7A52D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(3</w:t>
      </w:r>
      <w:r w:rsidR="007A52DF" w:rsidRPr="00857B0F">
        <w:rPr>
          <w:rFonts w:ascii="Book Antiqua" w:hAnsi="Book Antiqua" w:cs="Times New Roman"/>
          <w:color w:val="000000" w:themeColor="text1"/>
          <w:sz w:val="24"/>
          <w:szCs w:val="24"/>
        </w:rPr>
        <w:t>) P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lasma</w:t>
      </w:r>
      <w:r w:rsidR="0016104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perfusion and bilirubin adsorption</w:t>
      </w:r>
      <w:r w:rsidR="0096254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system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double plasma molecular absorption system</w:t>
      </w:r>
      <w:r w:rsidR="007A52DF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a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 shown in </w:t>
      </w:r>
      <w:r w:rsidRPr="007E14B1">
        <w:rPr>
          <w:rFonts w:ascii="Book Antiqua" w:hAnsi="Book Antiqua" w:cs="Times New Roman"/>
          <w:color w:val="000000" w:themeColor="text1"/>
          <w:sz w:val="24"/>
          <w:szCs w:val="24"/>
        </w:rPr>
        <w:t xml:space="preserve">Figure </w:t>
      </w:r>
      <w:r w:rsidR="00FA1171" w:rsidRPr="007E14B1">
        <w:rPr>
          <w:rFonts w:ascii="Book Antiqua" w:hAnsi="Book Antiqua" w:cs="Times New Roman"/>
          <w:color w:val="000000" w:themeColor="text1"/>
          <w:sz w:val="24"/>
          <w:szCs w:val="24"/>
        </w:rPr>
        <w:t>5</w:t>
      </w:r>
      <w:r w:rsidR="007A52DF" w:rsidRPr="007E14B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7A52D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</w:t>
      </w:r>
      <w:r w:rsidR="00D93BF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fundamental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mechanism in 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 plasma</w:t>
      </w:r>
      <w:r w:rsidR="0096254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>perfusion and bilirubin adsorption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system is the separation of plasma </w:t>
      </w:r>
      <w:r w:rsidR="004148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pass</w:t>
      </w:r>
      <w:r w:rsidR="00414895" w:rsidRPr="00857B0F">
        <w:rPr>
          <w:rFonts w:ascii="Book Antiqua" w:hAnsi="Book Antiqua" w:cs="Times New Roman"/>
          <w:color w:val="000000" w:themeColor="text1"/>
          <w:sz w:val="24"/>
          <w:szCs w:val="24"/>
        </w:rPr>
        <w:t>es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through</w:t>
      </w:r>
      <w:r w:rsidR="004148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anion</w:t>
      </w:r>
      <w:r w:rsidR="00EE24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exchange column (adsorbent), which has </w:t>
      </w:r>
      <w:r w:rsidR="004148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adsorption </w:t>
      </w:r>
      <w:r w:rsidR="0041489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effect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 specific molecules </w:t>
      </w:r>
      <w:r w:rsidR="002F594C" w:rsidRP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such as bilirubin, bile acid, and related similar molecular structure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2F594C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Data from several studies showed 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>a safe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decrease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plasma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bilirubin concentration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of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approximately </w:t>
      </w:r>
      <w:r w:rsidR="00CD7D88" w:rsidRPr="00857B0F">
        <w:rPr>
          <w:rFonts w:ascii="Book Antiqua" w:hAnsi="Book Antiqua" w:cs="Times New Roman"/>
          <w:color w:val="000000" w:themeColor="text1"/>
          <w:sz w:val="24"/>
          <w:szCs w:val="24"/>
        </w:rPr>
        <w:t>18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%-</w:t>
      </w:r>
      <w:r w:rsidR="00CD7D88" w:rsidRPr="00857B0F">
        <w:rPr>
          <w:rFonts w:ascii="Book Antiqua" w:hAnsi="Book Antiqua" w:cs="Times New Roman"/>
          <w:color w:val="000000" w:themeColor="text1"/>
          <w:sz w:val="24"/>
          <w:szCs w:val="24"/>
        </w:rPr>
        <w:t>50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% from baseline 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after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one </w:t>
      </w:r>
      <w:proofErr w:type="gram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session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90</w:t>
      </w:r>
      <w:r w:rsidR="00CD7D8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,</w:t>
      </w:r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91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0659C9" w:rsidRPr="00857B0F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double plasma molecular absorption system is more sophisticated </w:t>
      </w:r>
      <w:r w:rsidR="00F260BA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than plasma</w:t>
      </w:r>
      <w:r w:rsidR="003643A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260BA" w:rsidRPr="00857B0F">
        <w:rPr>
          <w:rFonts w:ascii="Book Antiqua" w:hAnsi="Book Antiqua" w:cs="Times New Roman"/>
          <w:color w:val="000000" w:themeColor="text1"/>
          <w:sz w:val="24"/>
          <w:szCs w:val="24"/>
        </w:rPr>
        <w:t>perfusion and bilirubin adsorption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F260B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>combining both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an adsorbent for </w:t>
      </w:r>
      <w:r w:rsidR="002F594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2F594C" w:rsidRPr="00857B0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reduction </w:t>
      </w:r>
      <w:r w:rsidR="00775C5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inflammatory mediators</w:t>
      </w:r>
      <w:r w:rsidR="002F594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>drug</w:t>
      </w:r>
      <w:r w:rsidR="003643A4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F594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or 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>toxin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C5635" w:rsidRPr="007E14B1">
        <w:rPr>
          <w:rFonts w:ascii="Book Antiqua" w:hAnsi="Book Antiqua" w:cs="Times New Roman"/>
          <w:color w:val="000000" w:themeColor="text1"/>
          <w:sz w:val="24"/>
          <w:szCs w:val="24"/>
        </w:rPr>
        <w:t xml:space="preserve">(Figure </w:t>
      </w:r>
      <w:r w:rsidR="00FA1171" w:rsidRPr="007E14B1">
        <w:rPr>
          <w:rFonts w:ascii="Book Antiqua" w:hAnsi="Book Antiqua" w:cs="Times New Roman"/>
          <w:color w:val="000000" w:themeColor="text1"/>
          <w:sz w:val="24"/>
          <w:szCs w:val="24"/>
        </w:rPr>
        <w:t>5</w:t>
      </w:r>
      <w:r w:rsidR="005C5635" w:rsidRPr="007E14B1">
        <w:rPr>
          <w:rFonts w:ascii="Book Antiqua" w:hAnsi="Book Antiqua" w:cs="Times New Roman"/>
          <w:color w:val="000000" w:themeColor="text1"/>
          <w:sz w:val="24"/>
          <w:szCs w:val="24"/>
        </w:rPr>
        <w:t>).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Although</w:t>
      </w:r>
      <w:r w:rsidR="008C04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rationale for using these systems seem</w:t>
      </w:r>
      <w:r w:rsidR="002F594C" w:rsidRPr="00857B0F">
        <w:rPr>
          <w:rFonts w:ascii="Book Antiqua" w:hAnsi="Book Antiqua" w:cs="Times New Roman"/>
          <w:color w:val="000000" w:themeColor="text1"/>
          <w:sz w:val="24"/>
          <w:szCs w:val="24"/>
        </w:rPr>
        <w:t>s to be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643A4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that they will improve our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understanding </w:t>
      </w:r>
      <w:r w:rsidR="003643A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ACLF 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>pathophysiology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most studies </w:t>
      </w:r>
      <w:r w:rsidR="002F594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 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double plasma molecular absorption system </w:t>
      </w:r>
      <w:r w:rsidR="002F594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2F594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with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hepatitis 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B-related liver </w:t>
      </w:r>
      <w:proofErr w:type="gramStart"/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</w:rPr>
        <w:t>failure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DC035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92</w:t>
      </w:r>
      <w:r w:rsidR="00AC16ED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-</w:t>
      </w:r>
      <w:r w:rsidR="004F238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94</w:t>
      </w:r>
      <w:r w:rsidR="005C5635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2F594C" w:rsidRPr="00857B0F">
        <w:rPr>
          <w:rFonts w:ascii="Book Antiqua" w:hAnsi="Book Antiqua" w:cs="Times New Roman"/>
          <w:color w:val="000000" w:themeColor="text1"/>
          <w:sz w:val="24"/>
          <w:szCs w:val="24"/>
        </w:rPr>
        <w:t>. In o</w:t>
      </w:r>
      <w:r w:rsidR="00A002BE" w:rsidRPr="00857B0F">
        <w:rPr>
          <w:rFonts w:ascii="Book Antiqua" w:hAnsi="Book Antiqua" w:cs="Times New Roman"/>
          <w:color w:val="000000" w:themeColor="text1"/>
          <w:sz w:val="24"/>
          <w:szCs w:val="24"/>
        </w:rPr>
        <w:t>ur experience</w:t>
      </w:r>
      <w:r w:rsidR="002F594C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the</w:t>
      </w:r>
      <w:r w:rsidR="00A002B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double plasma molecular absorption system </w:t>
      </w:r>
      <w:r w:rsidR="009D27A0" w:rsidRPr="00857B0F">
        <w:rPr>
          <w:rFonts w:ascii="Book Antiqua" w:hAnsi="Book Antiqua" w:cs="Times New Roman"/>
          <w:color w:val="000000" w:themeColor="text1"/>
          <w:sz w:val="24"/>
          <w:szCs w:val="24"/>
        </w:rPr>
        <w:t>decrease</w:t>
      </w:r>
      <w:r w:rsidR="00E11713" w:rsidRPr="00857B0F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9D27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bilirubin and ammonia </w:t>
      </w:r>
      <w:r w:rsidR="00141E5C" w:rsidRPr="00857B0F">
        <w:rPr>
          <w:rFonts w:ascii="Book Antiqua" w:hAnsi="Book Antiqua" w:cs="Times New Roman"/>
          <w:color w:val="000000" w:themeColor="text1"/>
          <w:sz w:val="24"/>
          <w:szCs w:val="24"/>
        </w:rPr>
        <w:t>25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="00141E5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-30% </w:t>
      </w:r>
      <w:r w:rsidR="009D27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from baseline after </w:t>
      </w:r>
      <w:r w:rsidR="00141E5C" w:rsidRPr="00857B0F">
        <w:rPr>
          <w:rFonts w:ascii="Book Antiqua" w:hAnsi="Book Antiqua" w:cs="Times New Roman"/>
          <w:color w:val="000000" w:themeColor="text1"/>
          <w:sz w:val="24"/>
          <w:szCs w:val="24"/>
        </w:rPr>
        <w:t>one</w:t>
      </w:r>
      <w:r w:rsidR="009D27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treatment session in</w:t>
      </w:r>
      <w:r w:rsidR="00A002B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D27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with ACLF and </w:t>
      </w:r>
      <w:r w:rsidR="00A002B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cancer </w:t>
      </w:r>
      <w:r w:rsidR="009D27A0" w:rsidRPr="00857B0F">
        <w:rPr>
          <w:rFonts w:ascii="Book Antiqua" w:hAnsi="Book Antiqua" w:cs="Times New Roman"/>
          <w:color w:val="000000" w:themeColor="text1"/>
          <w:sz w:val="24"/>
          <w:szCs w:val="24"/>
        </w:rPr>
        <w:t>(un</w:t>
      </w:r>
      <w:r w:rsidR="002F594C" w:rsidRPr="00857B0F">
        <w:rPr>
          <w:rFonts w:ascii="Book Antiqua" w:hAnsi="Book Antiqua" w:cs="Times New Roman"/>
          <w:color w:val="000000" w:themeColor="text1"/>
          <w:sz w:val="24"/>
          <w:szCs w:val="24"/>
        </w:rPr>
        <w:t>published data)</w:t>
      </w:r>
      <w:r w:rsidR="00A002BE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B510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D27A0" w:rsidRPr="00857B0F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B510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</w:t>
      </w:r>
      <w:r w:rsidR="009D27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reduction </w:t>
      </w:r>
      <w:r w:rsidR="00775C5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B510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hyperbilirubinemia in patients with </w:t>
      </w:r>
      <w:r w:rsidR="009D27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sepsis-related </w:t>
      </w:r>
      <w:r w:rsidR="00B51025" w:rsidRPr="00857B0F">
        <w:rPr>
          <w:rFonts w:ascii="Book Antiqua" w:hAnsi="Book Antiqua" w:cs="Times New Roman"/>
          <w:color w:val="000000" w:themeColor="text1"/>
          <w:sz w:val="24"/>
          <w:szCs w:val="24"/>
        </w:rPr>
        <w:t>ACLF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 was</w:t>
      </w:r>
      <w:r w:rsidR="00B510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D27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also demonstrated in </w:t>
      </w:r>
      <w:r w:rsidR="002D19DE" w:rsidRPr="00857B0F">
        <w:rPr>
          <w:rFonts w:ascii="Book Antiqua" w:hAnsi="Book Antiqua" w:cs="Times New Roman"/>
          <w:color w:val="000000" w:themeColor="text1"/>
          <w:sz w:val="24"/>
          <w:szCs w:val="24"/>
        </w:rPr>
        <w:t>our case series</w:t>
      </w:r>
      <w:r w:rsidR="009D27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(unpublished data)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B510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E14B1">
        <w:rPr>
          <w:rFonts w:ascii="Book Antiqua" w:hAnsi="Book Antiqua" w:cs="Times New Roman"/>
          <w:color w:val="000000" w:themeColor="text1"/>
          <w:sz w:val="24"/>
          <w:szCs w:val="24"/>
        </w:rPr>
        <w:t>(4</w:t>
      </w:r>
      <w:r w:rsidR="007A52DF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bookmarkStart w:id="62" w:name="_Hlk1568227"/>
      <w:r w:rsidR="007A52D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Fractionated 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lasma separation and adsorption (FPSA)</w:t>
      </w:r>
      <w:r w:rsidR="005216E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bookmarkEnd w:id="62"/>
      <w:r w:rsidR="00530F18" w:rsidRP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Prometheus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®</w:t>
      </w:r>
      <w:r w:rsidR="00530F18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7A52D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FPSA, first </w:t>
      </w:r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introduced in 1999, is fractionated through an albumin</w:t>
      </w:r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-</w:t>
      </w:r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permeable filter with a cutoff of 250 </w:t>
      </w:r>
      <w:proofErr w:type="spellStart"/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</w:rPr>
        <w:t>kDa</w:t>
      </w:r>
      <w:proofErr w:type="spellEnd"/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 xml:space="preserve">. </w:t>
      </w:r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</w:rPr>
        <w:t>Albumin and other plasma proteins cross the membrane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pass across 2 columns in 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</w:rPr>
        <w:t>series</w:t>
      </w:r>
      <w:r w:rsidR="004C458B" w:rsidRPr="00857B0F">
        <w:rPr>
          <w:rFonts w:ascii="Book Antiqua" w:hAnsi="Book Antiqua"/>
          <w:color w:val="000000" w:themeColor="text1"/>
          <w:sz w:val="24"/>
          <w:szCs w:val="24"/>
        </w:rPr>
        <w:t>—</w:t>
      </w:r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 anion</w:t>
      </w:r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-</w:t>
      </w:r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</w:rPr>
        <w:t>exchange column and a neutral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resin </w:t>
      </w:r>
      <w:proofErr w:type="spellStart"/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</w:rPr>
        <w:t>adsorber</w:t>
      </w:r>
      <w:proofErr w:type="spellEnd"/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 xml:space="preserve">. </w:t>
      </w:r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 cleansed albumin</w:t>
      </w:r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/</w:t>
      </w:r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</w:rPr>
        <w:t>plasma is returned to the standard blood pool circuit</w:t>
      </w:r>
      <w:r w:rsidR="00EE24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</w:rPr>
        <w:t>where it is then treated by conventional high</w:t>
      </w:r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-</w:t>
      </w:r>
      <w:r w:rsidR="00334031" w:rsidRPr="00857B0F">
        <w:rPr>
          <w:rFonts w:ascii="Book Antiqua" w:hAnsi="Book Antiqua" w:cs="Times New Roman"/>
          <w:color w:val="000000" w:themeColor="text1"/>
          <w:sz w:val="24"/>
          <w:szCs w:val="24"/>
        </w:rPr>
        <w:t>flux hemodialysis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3724D" w:rsidRPr="00875E68">
        <w:rPr>
          <w:rFonts w:ascii="Book Antiqua" w:hAnsi="Book Antiqua" w:cs="Times New Roman"/>
          <w:color w:val="000000" w:themeColor="text1"/>
          <w:sz w:val="24"/>
          <w:szCs w:val="24"/>
        </w:rPr>
        <w:t xml:space="preserve">(Figure </w:t>
      </w:r>
      <w:r w:rsidR="00FA1171" w:rsidRPr="00875E68">
        <w:rPr>
          <w:rFonts w:ascii="Book Antiqua" w:hAnsi="Book Antiqua" w:cs="Times New Roman"/>
          <w:color w:val="000000" w:themeColor="text1"/>
          <w:sz w:val="24"/>
          <w:szCs w:val="24"/>
        </w:rPr>
        <w:t>6</w:t>
      </w:r>
      <w:r w:rsidR="00E3724D" w:rsidRPr="00875E68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334031" w:rsidRPr="00875E68">
        <w:rPr>
          <w:rFonts w:ascii="Book Antiqua" w:hAnsi="Book Antiqua" w:cs="Times New Roman"/>
          <w:color w:val="000000" w:themeColor="text1"/>
          <w:sz w:val="24"/>
          <w:szCs w:val="24"/>
          <w:cs/>
        </w:rPr>
        <w:t>.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Clinical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studies have evaluated the effect of FPSA in 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ACLF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patients</w:t>
      </w:r>
      <w:r w:rsidR="00EE24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favorable outcomes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indicating that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use of FPSA is well tolerated and decreases the circulating levels of serum bilirubin, bile acids, and </w:t>
      </w:r>
      <w:proofErr w:type="gram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ammonia</w:t>
      </w:r>
      <w:r w:rsidR="00BA189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t>[</w:t>
      </w:r>
      <w:proofErr w:type="gramEnd"/>
      <w:r w:rsidR="004F238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95</w:t>
      </w:r>
      <w:r w:rsidR="00BA1890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-</w:t>
      </w:r>
      <w:r w:rsidR="004F2381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100</w:t>
      </w:r>
      <w:r w:rsidR="00BA189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However, </w:t>
      </w:r>
      <w:r w:rsidR="0044154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A189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improvement of neurological status and hemodynamics following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FPSA treatment </w:t>
      </w:r>
      <w:r w:rsidR="00EE24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proofErr w:type="gramStart"/>
      <w:r w:rsidR="00BA1890" w:rsidRPr="00857B0F">
        <w:rPr>
          <w:rFonts w:ascii="Book Antiqua" w:hAnsi="Book Antiqua" w:cs="Times New Roman"/>
          <w:color w:val="000000" w:themeColor="text1"/>
          <w:sz w:val="24"/>
          <w:szCs w:val="24"/>
        </w:rPr>
        <w:t>controversial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t>[</w:t>
      </w:r>
      <w:proofErr w:type="gramEnd"/>
      <w:r w:rsidR="004F238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96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,</w:t>
      </w:r>
      <w:r w:rsidR="004F238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98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 xml:space="preserve">. 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prospective, randomized clinical trial (HELIOS </w:t>
      </w:r>
      <w:proofErr w:type="gramStart"/>
      <w:r w:rsidR="00BA1890" w:rsidRPr="00857B0F">
        <w:rPr>
          <w:rFonts w:ascii="Book Antiqua" w:hAnsi="Book Antiqua" w:cs="Times New Roman"/>
          <w:color w:val="000000" w:themeColor="text1"/>
          <w:sz w:val="24"/>
          <w:szCs w:val="24"/>
        </w:rPr>
        <w:t>study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4F238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100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conducted in 145 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ACLF 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demonstrated</w:t>
      </w:r>
      <w:r w:rsidR="00FE62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</w:t>
      </w:r>
      <w:r w:rsidR="00621380" w:rsidRPr="00857B0F">
        <w:rPr>
          <w:rFonts w:ascii="Book Antiqua" w:hAnsi="Book Antiqua" w:cs="Times New Roman"/>
          <w:color w:val="000000" w:themeColor="text1"/>
          <w:sz w:val="24"/>
          <w:szCs w:val="24"/>
        </w:rPr>
        <w:t>FPSA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E62DD" w:rsidRPr="00857B0F">
        <w:rPr>
          <w:rFonts w:ascii="Book Antiqua" w:hAnsi="Book Antiqua" w:cs="Times New Roman"/>
          <w:color w:val="000000" w:themeColor="text1"/>
          <w:sz w:val="24"/>
          <w:szCs w:val="24"/>
        </w:rPr>
        <w:t>decrease</w:t>
      </w:r>
      <w:r w:rsidR="00EE24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FE62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serum bilirubin with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nond</w:t>
      </w:r>
      <w:r w:rsidR="00FE62DD" w:rsidRPr="00857B0F">
        <w:rPr>
          <w:rFonts w:ascii="Book Antiqua" w:hAnsi="Book Antiqua" w:cs="Times New Roman"/>
          <w:color w:val="000000" w:themeColor="text1"/>
          <w:sz w:val="24"/>
          <w:szCs w:val="24"/>
        </w:rPr>
        <w:t>ifferent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</w:rPr>
        <w:t>28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-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 survival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rates</w:t>
      </w:r>
      <w:r w:rsidR="00FE62D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</w:rPr>
        <w:t>(66%</w:t>
      </w:r>
      <w:r w:rsidR="00E3724D" w:rsidRPr="00875E68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 vs</w:t>
      </w:r>
      <w:r w:rsidR="00E3724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63%</w:t>
      </w:r>
      <w:r w:rsidR="00FE62DD" w:rsidRPr="00857B0F">
        <w:rPr>
          <w:rFonts w:ascii="Book Antiqua" w:hAnsi="Book Antiqua" w:cs="Times New Roman"/>
          <w:color w:val="000000" w:themeColor="text1"/>
          <w:sz w:val="24"/>
          <w:szCs w:val="24"/>
        </w:rPr>
        <w:t>). T</w:t>
      </w:r>
      <w:r w:rsidR="00CD4C5D" w:rsidRPr="00857B0F">
        <w:rPr>
          <w:rFonts w:ascii="Book Antiqua" w:hAnsi="Book Antiqua" w:cs="Times New Roman"/>
          <w:color w:val="000000" w:themeColor="text1"/>
          <w:sz w:val="24"/>
          <w:szCs w:val="24"/>
        </w:rPr>
        <w:t>he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secondary endpoint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showed a significant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improvement in survival in </w:t>
      </w:r>
      <w:r w:rsidR="004C458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ACLF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</w:t>
      </w:r>
      <w:r w:rsidR="00B07BCD" w:rsidRPr="00857B0F">
        <w:rPr>
          <w:rFonts w:ascii="Book Antiqua" w:hAnsi="Book Antiqua" w:cs="Times New Roman"/>
          <w:color w:val="000000" w:themeColor="text1"/>
          <w:sz w:val="24"/>
          <w:szCs w:val="24"/>
        </w:rPr>
        <w:t>using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="00EE24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cutoff of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Model for End</w:t>
      </w:r>
      <w:r w:rsidR="00B07BCD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Stage Liver Disease (MELD) score &gt; 30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.</w:t>
      </w:r>
      <w:r w:rsidR="00CD4C5D" w:rsidRPr="00857B0F">
        <w:rPr>
          <w:rFonts w:ascii="Book Antiqua" w:hAnsi="Book Antiqua"/>
          <w:color w:val="000000" w:themeColor="text1"/>
          <w:sz w:val="24"/>
          <w:szCs w:val="24"/>
          <w:cs/>
        </w:rPr>
        <w:t xml:space="preserve"> </w:t>
      </w:r>
      <w:r w:rsidR="00BA1890" w:rsidRPr="00857B0F">
        <w:rPr>
          <w:rFonts w:ascii="Book Antiqua" w:hAnsi="Book Antiqua"/>
          <w:color w:val="000000" w:themeColor="text1"/>
          <w:sz w:val="24"/>
          <w:szCs w:val="24"/>
        </w:rPr>
        <w:t xml:space="preserve">It should be emphasized </w:t>
      </w:r>
      <w:r w:rsidR="00CD4C5D" w:rsidRPr="00857B0F">
        <w:rPr>
          <w:rFonts w:ascii="Book Antiqua" w:hAnsi="Book Antiqua"/>
          <w:color w:val="000000" w:themeColor="text1"/>
          <w:sz w:val="24"/>
          <w:szCs w:val="24"/>
        </w:rPr>
        <w:t xml:space="preserve">that </w:t>
      </w:r>
      <w:r w:rsidR="00CD4C5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there is no further confirmatory study </w:t>
      </w:r>
      <w:r w:rsidR="00B07BCD" w:rsidRPr="00857B0F">
        <w:rPr>
          <w:rFonts w:ascii="Book Antiqua" w:hAnsi="Book Antiqua" w:cs="Times New Roman"/>
          <w:color w:val="000000" w:themeColor="text1"/>
          <w:sz w:val="24"/>
          <w:szCs w:val="24"/>
        </w:rPr>
        <w:t>or any</w:t>
      </w:r>
      <w:r w:rsidR="00CD4C5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study in </w:t>
      </w:r>
      <w:r w:rsidR="00B07BC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</w:t>
      </w:r>
      <w:r w:rsidR="00CD4C5D" w:rsidRPr="00857B0F">
        <w:rPr>
          <w:rFonts w:ascii="Book Antiqua" w:hAnsi="Book Antiqua" w:cs="Times New Roman"/>
          <w:color w:val="000000" w:themeColor="text1"/>
          <w:sz w:val="24"/>
          <w:szCs w:val="24"/>
        </w:rPr>
        <w:t>acute liver failure setting so far.</w:t>
      </w:r>
    </w:p>
    <w:p w14:paraId="16EC5E50" w14:textId="2BA6A6A8" w:rsidR="00FA5B88" w:rsidRPr="00857B0F" w:rsidRDefault="00992C08" w:rsidP="00875E68">
      <w:pPr>
        <w:autoSpaceDE w:val="0"/>
        <w:autoSpaceDN w:val="0"/>
        <w:adjustRightInd w:val="0"/>
        <w:spacing w:after="0" w:line="360" w:lineRule="auto"/>
        <w:ind w:right="0" w:firstLineChars="100" w:firstLine="24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Albumin dialysis</w:t>
      </w:r>
      <w:r w:rsidR="007A52D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has been classified as </w:t>
      </w:r>
      <w:bookmarkStart w:id="63" w:name="_Hlk1568588"/>
      <w:r w:rsidR="007A52DF" w:rsidRPr="00857B0F">
        <w:rPr>
          <w:rFonts w:ascii="Book Antiqua" w:hAnsi="Book Antiqua" w:cs="Times New Roman"/>
          <w:color w:val="000000" w:themeColor="text1"/>
          <w:sz w:val="24"/>
          <w:szCs w:val="24"/>
        </w:rPr>
        <w:t>m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olecular adsorbent recycling system (MARS)</w:t>
      </w:r>
      <w:r w:rsidR="007A52D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single plasma albumin dialysis (SPAD). </w:t>
      </w:r>
      <w:bookmarkEnd w:id="63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Technically, MARS consists of 3 main circuits of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 the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blood delivery system, albumin flow, and routine hemodialysis system </w:t>
      </w:r>
      <w:r w:rsidRPr="00875E68">
        <w:rPr>
          <w:rFonts w:ascii="Book Antiqua" w:hAnsi="Book Antiqua" w:cs="Times New Roman"/>
          <w:color w:val="000000" w:themeColor="text1"/>
          <w:sz w:val="24"/>
          <w:szCs w:val="24"/>
        </w:rPr>
        <w:t xml:space="preserve">(Figure </w:t>
      </w:r>
      <w:r w:rsidR="00FA1171" w:rsidRPr="00875E68">
        <w:rPr>
          <w:rFonts w:ascii="Book Antiqua" w:hAnsi="Book Antiqua" w:cs="Times New Roman"/>
          <w:color w:val="000000" w:themeColor="text1"/>
          <w:sz w:val="24"/>
          <w:szCs w:val="24"/>
        </w:rPr>
        <w:t>7</w:t>
      </w:r>
      <w:r w:rsidRPr="00875E68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875E68">
        <w:rPr>
          <w:rFonts w:ascii="Book Antiqua" w:hAnsi="Book Antiqua" w:cs="Times New Roman"/>
          <w:color w:val="000000" w:themeColor="text1"/>
          <w:sz w:val="24"/>
          <w:szCs w:val="24"/>
          <w:cs/>
        </w:rPr>
        <w:t>.</w:t>
      </w:r>
      <w:r w:rsidR="00FA1171" w:rsidRPr="00857B0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the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MARS circuit, blood 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dialyzed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through 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 albumin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-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saturated 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t>high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-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t>flux dialy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zer with 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t>20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%</w:t>
      </w:r>
      <w:r w:rsidR="0077240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t>uman albumin</w:t>
      </w:r>
      <w:r w:rsidR="0072297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(600 mL)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and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is used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 the </w:t>
      </w:r>
      <w:r w:rsidR="00BA1890" w:rsidRPr="00857B0F">
        <w:rPr>
          <w:rFonts w:ascii="Book Antiqua" w:hAnsi="Book Antiqua" w:cs="Times New Roman"/>
          <w:color w:val="000000" w:themeColor="text1"/>
          <w:sz w:val="24"/>
          <w:szCs w:val="24"/>
        </w:rPr>
        <w:t>dialysate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 carrying the albumin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bound toxins into the dialysate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, where 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 water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-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soluble and albumin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-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bound toxins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will be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removed from albumin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through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2 sequential adsorbent columns containing activated charcoal and anion</w:t>
      </w:r>
      <w:r w:rsidR="00EE24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t>exchange resin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 xml:space="preserve">. 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Then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toxin-free albumin will be circulated in the circuit. The </w:t>
      </w:r>
      <w:r w:rsidR="00EE24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high-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molecular</w:t>
      </w:r>
      <w:r w:rsidR="00EE24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weight toxins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5A7A3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&gt; 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50 </w:t>
      </w:r>
      <w:proofErr w:type="spellStart"/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t>kDa</w:t>
      </w:r>
      <w:proofErr w:type="spellEnd"/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4F739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are not removed 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by MARS </w:t>
      </w:r>
      <w:r w:rsidR="005A7A3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due to the 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dialyzer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pore size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limitation</w:t>
      </w:r>
      <w:r w:rsidR="00F44F1E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.</w:t>
      </w:r>
      <w:r w:rsidR="004F739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E24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F7397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RELIEF study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the largest randomized trial using MARS in ACLF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189 patients from 19 European centers</w:t>
      </w:r>
      <w:r w:rsidR="00EE24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and it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demonstrate</w:t>
      </w:r>
      <w:r w:rsidR="00EE24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 </w:t>
      </w:r>
      <w:r w:rsidR="00362716" w:rsidRPr="00857B0F">
        <w:rPr>
          <w:rFonts w:ascii="Book Antiqua" w:hAnsi="Book Antiqua" w:cs="Times New Roman"/>
          <w:color w:val="000000" w:themeColor="text1"/>
          <w:sz w:val="24"/>
          <w:szCs w:val="24"/>
        </w:rPr>
        <w:t>undergoing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up to ten 6</w:t>
      </w:r>
      <w:r w:rsidR="00B91BEE" w:rsidRPr="00857B0F">
        <w:rPr>
          <w:rFonts w:ascii="Book Antiqua" w:hAnsi="Book Antiqua" w:cs="Angsana New"/>
          <w:color w:val="000000" w:themeColor="text1"/>
          <w:sz w:val="24"/>
          <w:szCs w:val="24"/>
          <w:cs/>
        </w:rPr>
        <w:t>-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h to 8</w:t>
      </w:r>
      <w:r w:rsidR="00B91BEE" w:rsidRPr="00857B0F">
        <w:rPr>
          <w:rFonts w:ascii="Book Antiqua" w:hAnsi="Book Antiqua" w:cs="Angsana New"/>
          <w:color w:val="000000" w:themeColor="text1"/>
          <w:sz w:val="24"/>
          <w:szCs w:val="24"/>
          <w:cs/>
        </w:rPr>
        <w:t>-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h sessions of MARS</w:t>
      </w:r>
      <w:r w:rsidR="00B91BEE" w:rsidRPr="00857B0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62716" w:rsidRPr="00857B0F">
        <w:rPr>
          <w:rFonts w:ascii="Book Antiqua" w:hAnsi="Book Antiqua"/>
          <w:color w:val="000000" w:themeColor="text1"/>
          <w:sz w:val="24"/>
          <w:szCs w:val="24"/>
        </w:rPr>
        <w:t xml:space="preserve">was </w:t>
      </w:r>
      <w:r w:rsidR="00B91BEE" w:rsidRPr="00857B0F">
        <w:rPr>
          <w:rFonts w:ascii="Book Antiqua" w:hAnsi="Book Antiqua"/>
          <w:color w:val="000000" w:themeColor="text1"/>
          <w:sz w:val="24"/>
          <w:szCs w:val="24"/>
        </w:rPr>
        <w:t xml:space="preserve">associated with the 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improvement of hepatic encephalopathy (from grade 2</w:t>
      </w:r>
      <w:r w:rsidR="00875E68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4 to grade 0</w:t>
      </w:r>
      <w:r w:rsidR="00875E68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B91BEE" w:rsidRPr="00857B0F">
        <w:rPr>
          <w:rFonts w:ascii="Book Antiqua" w:hAnsi="Book Antiqua"/>
          <w:color w:val="000000" w:themeColor="text1"/>
          <w:sz w:val="24"/>
          <w:szCs w:val="24"/>
        </w:rPr>
        <w:t>1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; 63</w:t>
      </w:r>
      <w:r w:rsidR="00875E68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="00B91BEE" w:rsidRPr="00875E68">
        <w:rPr>
          <w:rFonts w:ascii="Book Antiqua" w:hAnsi="Book Antiqua" w:cs="Angsana New"/>
          <w:color w:val="000000" w:themeColor="text1"/>
          <w:sz w:val="24"/>
          <w:szCs w:val="24"/>
          <w:cs/>
        </w:rPr>
        <w:t xml:space="preserve"> </w:t>
      </w:r>
      <w:r w:rsidR="00B91BEE" w:rsidRPr="00875E68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38</w:t>
      </w:r>
      <w:r w:rsidR="00875E68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respectively; </w:t>
      </w:r>
      <w:r w:rsidR="00875E68" w:rsidRPr="00857B0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P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0</w:t>
      </w:r>
      <w:r w:rsidR="00B91BEE" w:rsidRPr="00857B0F">
        <w:rPr>
          <w:rFonts w:ascii="Book Antiqua" w:hAnsi="Book Antiqua" w:cs="Angsana New"/>
          <w:color w:val="000000" w:themeColor="text1"/>
          <w:sz w:val="24"/>
          <w:szCs w:val="24"/>
          <w:cs/>
        </w:rPr>
        <w:t>.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07) without </w:t>
      </w:r>
      <w:r w:rsidR="003627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28</w:t>
      </w:r>
      <w:r w:rsidR="00B91BEE" w:rsidRPr="00857B0F">
        <w:rPr>
          <w:rFonts w:ascii="Book Antiqua" w:hAnsi="Book Antiqua" w:cs="Angsana New"/>
          <w:color w:val="000000" w:themeColor="text1"/>
          <w:sz w:val="24"/>
          <w:szCs w:val="24"/>
          <w:cs/>
        </w:rPr>
        <w:t>-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d survival benefit</w:t>
      </w:r>
      <w:r w:rsidR="00BB37C3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r w:rsidR="004F2381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101</w:t>
      </w:r>
      <w:r w:rsidR="00BB37C3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892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Similar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ly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 the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FULMAR 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trial </w:t>
      </w:r>
      <w:r w:rsidR="0036271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randomized controlled study 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>us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ing</w:t>
      </w:r>
      <w:r w:rsidR="00892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MARS in 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102 </w:t>
      </w:r>
      <w:r w:rsidR="00B91BE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with 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acute liver failure fulfilling transplant criteria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and 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>demonstrate</w:t>
      </w:r>
      <w:r w:rsidR="001A0E4C" w:rsidRPr="00857B0F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 significant differences in 6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-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month survival between the MARS 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(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>85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%)</w:t>
      </w:r>
      <w:r w:rsidR="00B16425" w:rsidRPr="00857B0F">
        <w:rPr>
          <w:rFonts w:ascii="Book Antiqua" w:hAnsi="Book Antiqua"/>
          <w:color w:val="000000" w:themeColor="text1"/>
          <w:sz w:val="24"/>
          <w:szCs w:val="24"/>
          <w:cs/>
        </w:rPr>
        <w:t xml:space="preserve"> </w:t>
      </w:r>
      <w:r w:rsidR="001A0E4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standard medical treatment 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(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>76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 xml:space="preserve">%) 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groups 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(</w:t>
      </w:r>
      <w:r w:rsidR="00875E68" w:rsidRPr="00857B0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P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</w:t>
      </w:r>
      <w:proofErr w:type="gramStart"/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>0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.</w:t>
      </w:r>
      <w:r w:rsidR="00B16425" w:rsidRPr="00857B0F">
        <w:rPr>
          <w:rFonts w:ascii="Book Antiqua" w:hAnsi="Book Antiqua"/>
          <w:color w:val="000000" w:themeColor="text1"/>
          <w:sz w:val="24"/>
          <w:szCs w:val="24"/>
        </w:rPr>
        <w:t>2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>8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>)</w:t>
      </w:r>
      <w:r w:rsidR="008E451B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4F238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102</w:t>
      </w:r>
      <w:r w:rsidR="008E451B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8E451B" w:rsidRPr="00857B0F">
        <w:rPr>
          <w:rFonts w:ascii="Book Antiqua" w:hAnsi="Book Antiqua" w:cs="Times New Roman"/>
          <w:color w:val="000000" w:themeColor="text1"/>
          <w:sz w:val="24"/>
          <w:szCs w:val="24"/>
        </w:rPr>
        <w:t>However, the</w:t>
      </w:r>
      <w:r w:rsidR="00892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major confounder</w:t>
      </w:r>
      <w:r w:rsidR="008E451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study </w:t>
      </w:r>
      <w:r w:rsidR="001A0E4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="00892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short </w:t>
      </w:r>
      <w:r w:rsidR="00892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transplant 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waiting </w:t>
      </w:r>
      <w:r w:rsidR="00892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time 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[median </w:t>
      </w:r>
      <w:r w:rsidR="00892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16</w:t>
      </w:r>
      <w:r w:rsidR="00B6550E" w:rsidRPr="00857B0F">
        <w:rPr>
          <w:rFonts w:ascii="Book Antiqua" w:hAnsi="Book Antiqua"/>
          <w:color w:val="000000" w:themeColor="text1"/>
          <w:sz w:val="24"/>
          <w:szCs w:val="24"/>
        </w:rPr>
        <w:t>.</w:t>
      </w:r>
      <w:r w:rsidR="00892C87" w:rsidRPr="00857B0F">
        <w:rPr>
          <w:rFonts w:ascii="Book Antiqua" w:hAnsi="Book Antiqua" w:cs="Times New Roman"/>
          <w:color w:val="000000" w:themeColor="text1"/>
          <w:sz w:val="24"/>
          <w:szCs w:val="24"/>
        </w:rPr>
        <w:t>2 h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mostly within 24 h (75%)]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B1642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which might be too short to see the benefit of liver support</w:t>
      </w:r>
      <w:r w:rsidR="008E451B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7B1B5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B37C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Interestingly,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neither</w:t>
      </w:r>
      <w:r w:rsidR="008E451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B37C3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MARS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nor</w:t>
      </w:r>
      <w:r w:rsidR="008E451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FPSA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showed </w:t>
      </w:r>
      <w:r w:rsidR="008E451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significant </w:t>
      </w:r>
      <w:r w:rsidR="0061123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decreases </w:t>
      </w:r>
      <w:r w:rsidR="008E451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BB37C3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inflammatory markers</w:t>
      </w:r>
      <w:r w:rsidR="008E451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(IL-6, IL-8, IL-10, and TNF-α) after the treatment session</w:t>
      </w:r>
      <w:r w:rsidR="00E7796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a small </w:t>
      </w:r>
      <w:proofErr w:type="gramStart"/>
      <w:r w:rsidR="00E77961" w:rsidRPr="00857B0F">
        <w:rPr>
          <w:rFonts w:ascii="Book Antiqua" w:hAnsi="Book Antiqua" w:cs="Times New Roman"/>
          <w:color w:val="000000" w:themeColor="text1"/>
          <w:sz w:val="24"/>
          <w:szCs w:val="24"/>
        </w:rPr>
        <w:t>study</w:t>
      </w:r>
      <w:r w:rsidR="008E451B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4F238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103</w:t>
      </w:r>
      <w:r w:rsidR="008E451B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8E451B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664EFB17" w14:textId="33543D7E" w:rsidR="00056D9D" w:rsidRDefault="007A52DF" w:rsidP="00875E68">
      <w:pPr>
        <w:autoSpaceDE w:val="0"/>
        <w:autoSpaceDN w:val="0"/>
        <w:adjustRightInd w:val="0"/>
        <w:spacing w:after="0" w:line="360" w:lineRule="auto"/>
        <w:ind w:right="0" w:firstLineChars="100" w:firstLine="24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bookmarkStart w:id="64" w:name="_Hlk1569230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contrast to MARS,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SPAD</w:t>
      </w:r>
      <w:bookmarkEnd w:id="64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uses a standard CRRT system without any additional columns</w:t>
      </w:r>
      <w:r w:rsidR="00992C08" w:rsidRPr="00875E6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(Figure </w:t>
      </w:r>
      <w:r w:rsidR="00FA1171" w:rsidRPr="00875E68">
        <w:rPr>
          <w:rFonts w:ascii="Book Antiqua" w:hAnsi="Book Antiqua" w:cs="Times New Roman"/>
          <w:color w:val="000000" w:themeColor="text1"/>
          <w:sz w:val="24"/>
          <w:szCs w:val="24"/>
        </w:rPr>
        <w:t>8</w:t>
      </w:r>
      <w:r w:rsidR="00992C08" w:rsidRPr="00875E68">
        <w:rPr>
          <w:rFonts w:ascii="Book Antiqua" w:hAnsi="Book Antiqua" w:cs="Times New Roman"/>
          <w:color w:val="000000" w:themeColor="text1"/>
          <w:sz w:val="24"/>
          <w:szCs w:val="24"/>
        </w:rPr>
        <w:t xml:space="preserve">). </w:t>
      </w:r>
      <w:r w:rsidR="009A642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After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A255A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SPAD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cycle</w:t>
      </w:r>
      <w:r w:rsidR="00736A3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run</w:t>
      </w:r>
      <w:r w:rsidR="009A6422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w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ater-soluble toxins (ammonia, creatinine, urea, uric acid) </w:t>
      </w:r>
      <w:r w:rsidR="00A255A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are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removed almost completely</w:t>
      </w:r>
      <w:r w:rsidR="009A642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Blood is dialyzed against a standard dialysis solution with the addition of albumin </w:t>
      </w:r>
      <w:r w:rsidR="001A0E4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dialysate. The most effective </w:t>
      </w:r>
      <w:r w:rsidR="00992C08" w:rsidRPr="00857B0F">
        <w:rPr>
          <w:rStyle w:val="highlight"/>
          <w:rFonts w:ascii="Book Antiqua" w:hAnsi="Book Antiqua" w:cs="Times New Roman"/>
          <w:color w:val="000000" w:themeColor="text1"/>
          <w:sz w:val="24"/>
          <w:szCs w:val="24"/>
        </w:rPr>
        <w:t>albumin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concentration </w:t>
      </w:r>
      <w:r w:rsidR="00A255A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3%. A further increase </w:t>
      </w:r>
      <w:r w:rsidR="001A0E4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992C08" w:rsidRPr="00857B0F">
        <w:rPr>
          <w:rStyle w:val="highlight"/>
          <w:rFonts w:ascii="Book Antiqua" w:hAnsi="Book Antiqua" w:cs="Times New Roman"/>
          <w:color w:val="000000" w:themeColor="text1"/>
          <w:sz w:val="24"/>
          <w:szCs w:val="24"/>
        </w:rPr>
        <w:t>albumin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concentration to 4% did not lead to a significant increase in </w:t>
      </w:r>
      <w:r w:rsidR="00477BE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proofErr w:type="gramStart"/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detoxification</w:t>
      </w:r>
      <w:r w:rsidR="008764B6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4F238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104</w:t>
      </w:r>
      <w:r w:rsidR="008764B6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. However, SPAD increase</w:t>
      </w:r>
      <w:r w:rsidR="001A0E4C" w:rsidRPr="00857B0F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detoxification efficiency </w:t>
      </w:r>
      <w:r w:rsidR="00A255A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992C08" w:rsidRPr="00857B0F">
        <w:rPr>
          <w:rStyle w:val="highlight"/>
          <w:rFonts w:ascii="Book Antiqua" w:hAnsi="Book Antiqua" w:cs="Times New Roman"/>
          <w:color w:val="000000" w:themeColor="text1"/>
          <w:sz w:val="24"/>
          <w:szCs w:val="24"/>
        </w:rPr>
        <w:t>albumin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-bound substances from 350 mL/h to 700 mL/h (for bilirubin) or 1000 mL/h (for bile acids) of </w:t>
      </w:r>
      <w:r w:rsidR="00A255A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dialysate flow</w:t>
      </w:r>
      <w:r w:rsidR="009A642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SPAD for the first </w:t>
      </w:r>
      <w:proofErr w:type="gramStart"/>
      <w:r w:rsidR="009A6422" w:rsidRPr="00857B0F">
        <w:rPr>
          <w:rFonts w:ascii="Book Antiqua" w:hAnsi="Book Antiqua" w:cs="Times New Roman"/>
          <w:color w:val="000000" w:themeColor="text1"/>
          <w:sz w:val="24"/>
          <w:szCs w:val="24"/>
        </w:rPr>
        <w:t>time</w:t>
      </w:r>
      <w:r w:rsidR="009A642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4F238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104</w:t>
      </w:r>
      <w:r w:rsidR="009A642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992C08" w:rsidRPr="00875E6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A642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Unfortunately,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SPAD has been evaluated in a case-control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fashion </w:t>
      </w:r>
      <w:r w:rsidR="0004306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mostly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="0004306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drug overdose-related liver failure</w:t>
      </w:r>
      <w:r w:rsidR="001A0E4C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04306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77BE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</w:t>
      </w:r>
      <w:r w:rsidR="0004306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controversial </w:t>
      </w:r>
      <w:proofErr w:type="gramStart"/>
      <w:r w:rsidR="00043064" w:rsidRPr="00857B0F">
        <w:rPr>
          <w:rFonts w:ascii="Book Antiqua" w:hAnsi="Book Antiqua" w:cs="Times New Roman"/>
          <w:color w:val="000000" w:themeColor="text1"/>
          <w:sz w:val="24"/>
          <w:szCs w:val="24"/>
        </w:rPr>
        <w:t>outcomes</w:t>
      </w:r>
      <w:r w:rsidR="0004306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4F238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105</w:t>
      </w:r>
      <w:r w:rsidR="0004306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-</w:t>
      </w:r>
      <w:r w:rsidR="004F238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107</w:t>
      </w:r>
      <w:r w:rsidR="0004306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04306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</w:p>
    <w:p w14:paraId="41C7E909" w14:textId="77777777" w:rsidR="00875E68" w:rsidRPr="00875E68" w:rsidRDefault="00875E68" w:rsidP="00875E6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/>
          <w:color w:val="000000" w:themeColor="text1"/>
          <w:sz w:val="24"/>
          <w:szCs w:val="24"/>
          <w:cs/>
        </w:rPr>
      </w:pPr>
    </w:p>
    <w:p w14:paraId="0F5289CD" w14:textId="48CEA67C" w:rsidR="00401189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/>
          <w:b/>
          <w:bCs/>
          <w:i/>
          <w:i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Roles of liver transplantation</w:t>
      </w:r>
    </w:p>
    <w:p w14:paraId="0F2EE5D5" w14:textId="4E8AEEE9" w:rsidR="0022779A" w:rsidRDefault="00992C08" w:rsidP="00875E68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So far, l</w:t>
      </w:r>
      <w:r w:rsidR="004011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iver transplantation is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25ABC" w:rsidRPr="00857B0F">
        <w:rPr>
          <w:rFonts w:ascii="Book Antiqua" w:hAnsi="Book Antiqua" w:cs="Times New Roman"/>
          <w:color w:val="000000" w:themeColor="text1"/>
          <w:sz w:val="24"/>
          <w:szCs w:val="24"/>
        </w:rPr>
        <w:t>only</w:t>
      </w:r>
      <w:r w:rsidR="004011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treatment modality </w:t>
      </w:r>
      <w:r w:rsidR="00A96C85" w:rsidRPr="00857B0F">
        <w:rPr>
          <w:rFonts w:ascii="Book Antiqua" w:hAnsi="Book Antiqua" w:cs="Times New Roman"/>
          <w:color w:val="000000" w:themeColor="text1"/>
          <w:sz w:val="24"/>
          <w:szCs w:val="24"/>
        </w:rPr>
        <w:t>for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="004011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reversal of either HRS</w:t>
      </w:r>
      <w:r w:rsidR="00875E68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401189"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 or non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401189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</w:t>
      </w:r>
      <w:r w:rsidR="00875E68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4011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AKI in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</w:t>
      </w:r>
      <w:r w:rsidR="004011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ACLF setting. </w:t>
      </w:r>
      <w:r w:rsidR="00B25ABC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Recently, a</w:t>
      </w:r>
      <w:r w:rsidR="004011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25AB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large </w:t>
      </w:r>
      <w:r w:rsidR="00401189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retrospective study of liver transplantation in patients with either HRS</w:t>
      </w:r>
      <w:r w:rsidR="00875E68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401189"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 or non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401189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</w:t>
      </w:r>
      <w:r w:rsidR="00875E68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4011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AKI in ACLF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demonstrated</w:t>
      </w:r>
      <w:r w:rsidR="00A96C8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011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</w:t>
      </w:r>
      <w:r w:rsidR="00B25AB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1-year and </w:t>
      </w:r>
      <w:r w:rsidR="004011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5-year survival </w:t>
      </w:r>
      <w:r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rates </w:t>
      </w:r>
      <w:r w:rsidR="00B25ABC" w:rsidRPr="00857B0F">
        <w:rPr>
          <w:rFonts w:ascii="Book Antiqua" w:hAnsi="Book Antiqua" w:cs="Times New Roman"/>
          <w:color w:val="000000" w:themeColor="text1"/>
          <w:sz w:val="24"/>
          <w:szCs w:val="24"/>
        </w:rPr>
        <w:t>were 9</w:t>
      </w:r>
      <w:r w:rsidR="00401189" w:rsidRPr="00857B0F">
        <w:rPr>
          <w:rFonts w:ascii="Book Antiqua" w:hAnsi="Book Antiqua" w:cs="Times New Roman"/>
          <w:color w:val="000000" w:themeColor="text1"/>
          <w:sz w:val="24"/>
          <w:szCs w:val="24"/>
        </w:rPr>
        <w:t>1%</w:t>
      </w:r>
      <w:r w:rsidR="00B25AB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77%, respectively. However, those with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B25AB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renal </w:t>
      </w:r>
      <w:r w:rsidR="00A96C8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injury </w:t>
      </w:r>
      <w:r w:rsidR="00B25AB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background of either diabetes or hypertension </w:t>
      </w:r>
      <w:r w:rsidR="00A96C85" w:rsidRPr="00857B0F">
        <w:rPr>
          <w:rFonts w:ascii="Book Antiqua" w:hAnsi="Book Antiqua" w:cs="Times New Roman"/>
          <w:color w:val="000000" w:themeColor="text1"/>
          <w:sz w:val="24"/>
          <w:szCs w:val="24"/>
        </w:rPr>
        <w:t>show</w:t>
      </w:r>
      <w:r w:rsidR="001A0E4C" w:rsidRPr="00857B0F">
        <w:rPr>
          <w:rFonts w:ascii="Book Antiqua" w:hAnsi="Book Antiqua" w:cs="Times New Roman"/>
          <w:color w:val="000000" w:themeColor="text1"/>
          <w:sz w:val="24"/>
          <w:szCs w:val="24"/>
        </w:rPr>
        <w:t>ed</w:t>
      </w:r>
      <w:r w:rsidR="00A96C8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25ABC" w:rsidRPr="00857B0F">
        <w:rPr>
          <w:rFonts w:ascii="Book Antiqua" w:hAnsi="Book Antiqua" w:cs="Times New Roman"/>
          <w:color w:val="000000" w:themeColor="text1"/>
          <w:sz w:val="24"/>
          <w:szCs w:val="24"/>
        </w:rPr>
        <w:t>a lower survival rate (</w:t>
      </w:r>
      <w:r w:rsidR="006B75F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1-year and 5-year survival </w:t>
      </w:r>
      <w:r w:rsidR="00A96C8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at </w:t>
      </w:r>
      <w:r w:rsidR="006B75F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87% and 71%, </w:t>
      </w:r>
      <w:proofErr w:type="gramStart"/>
      <w:r w:rsidR="006B75F7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respectively</w:t>
      </w:r>
      <w:r w:rsidR="00B25ABC" w:rsidRPr="00857B0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B25ABC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D9110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108</w:t>
      </w:r>
      <w:r w:rsidR="00B25ABC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B25ABC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Pre</w:t>
      </w:r>
      <w:r w:rsidR="00FE37D1" w:rsidRPr="00857B0F">
        <w:rPr>
          <w:rFonts w:ascii="Book Antiqua" w:hAnsi="Book Antiqua" w:cs="Times New Roman"/>
          <w:color w:val="000000" w:themeColor="text1"/>
          <w:sz w:val="24"/>
          <w:szCs w:val="24"/>
        </w:rPr>
        <w:t>transplant</w:t>
      </w:r>
      <w:r w:rsidR="00401189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AKI</w:t>
      </w:r>
      <w:r w:rsidR="006206C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severity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contribute</w:t>
      </w:r>
      <w:r w:rsidR="001A0E4C" w:rsidRPr="00857B0F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 an important factor for </w:t>
      </w:r>
      <w:r w:rsidR="00FE37D1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renal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function</w:t>
      </w:r>
      <w:r w:rsidR="00FE37D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recove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ry</w:t>
      </w:r>
      <w:r w:rsidR="00FE37D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at 4</w:t>
      </w:r>
      <w:r w:rsidR="00875E68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6 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wk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posttransplant</w:t>
      </w:r>
      <w:r w:rsidR="00A96C85" w:rsidRPr="00857B0F">
        <w:rPr>
          <w:rFonts w:ascii="Book Antiqua" w:hAnsi="Book Antiqua" w:cs="Times New Roman"/>
          <w:color w:val="000000" w:themeColor="text1"/>
          <w:sz w:val="24"/>
          <w:szCs w:val="24"/>
        </w:rPr>
        <w:t>ation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6206C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A0E4C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Thus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simultaneous liver-kidney transplantation should be considered in those with predicted renal recovery </w:t>
      </w:r>
      <w:r w:rsidR="00A96C85" w:rsidRPr="00857B0F">
        <w:rPr>
          <w:rFonts w:ascii="Book Antiqua" w:hAnsi="Book Antiqua" w:cs="Times New Roman"/>
          <w:color w:val="000000" w:themeColor="text1"/>
          <w:sz w:val="24"/>
          <w:szCs w:val="24"/>
        </w:rPr>
        <w:t>longer than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6 </w:t>
      </w:r>
      <w:proofErr w:type="spellStart"/>
      <w:proofErr w:type="gram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wk</w:t>
      </w:r>
      <w:proofErr w:type="spellEnd"/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D9110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85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67BDDE76" w14:textId="77777777" w:rsidR="00875E68" w:rsidRPr="00875E68" w:rsidRDefault="00875E68" w:rsidP="00875E68">
      <w:pPr>
        <w:spacing w:after="0" w:line="360" w:lineRule="auto"/>
        <w:ind w:right="0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</w:p>
    <w:p w14:paraId="55586A29" w14:textId="41251A3D" w:rsidR="00C3590B" w:rsidRPr="00857B0F" w:rsidRDefault="00C3590B" w:rsidP="00857B0F">
      <w:pPr>
        <w:spacing w:after="0" w:line="360" w:lineRule="auto"/>
        <w:ind w:right="0"/>
        <w:jc w:val="both"/>
        <w:rPr>
          <w:rFonts w:ascii="Book Antiqua" w:hAnsi="Book Antiqua"/>
          <w:b/>
          <w:bCs/>
          <w:i/>
          <w:i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Roles of the novel monocytes and macrophage modulators</w:t>
      </w:r>
    </w:p>
    <w:p w14:paraId="5A175CB8" w14:textId="42FC3D08" w:rsidR="001D4A87" w:rsidRDefault="00951B80" w:rsidP="00875E68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Regarding the high rate of mortality and limited treatment options for ACLF</w:t>
      </w:r>
      <w:r w:rsidR="00AF435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AKI following ACLF;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novel, robust therapies are needed.</w:t>
      </w:r>
      <w:r w:rsidR="005C587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14:paraId="61BE3452" w14:textId="77777777" w:rsidR="00875E68" w:rsidRPr="00857B0F" w:rsidRDefault="00875E68" w:rsidP="00875E68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73D0F6E3" w14:textId="57591E2E" w:rsidR="008F4FA8" w:rsidRDefault="001D4A87" w:rsidP="00875E6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75E6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Targeting liver macrophage</w:t>
      </w:r>
      <w:r w:rsidR="00875E6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:</w:t>
      </w:r>
      <w:r w:rsidR="00875E68">
        <w:rPr>
          <w:rFonts w:ascii="Book Antiqua" w:hAnsi="Book Antiqua" w:cs="Times New Roman" w:hint="eastAsia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="00295832" w:rsidRPr="00857B0F">
        <w:rPr>
          <w:rFonts w:ascii="Book Antiqua" w:hAnsi="Book Antiqua" w:cs="Times New Roman"/>
          <w:color w:val="000000" w:themeColor="text1"/>
          <w:sz w:val="24"/>
          <w:szCs w:val="24"/>
        </w:rPr>
        <w:t>So far, u</w:t>
      </w:r>
      <w:r w:rsidR="005C587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nfortunately, </w:t>
      </w:r>
      <w:r w:rsidR="00706C73" w:rsidRPr="00857B0F">
        <w:rPr>
          <w:rFonts w:ascii="Book Antiqua" w:hAnsi="Book Antiqua" w:cs="Times New Roman"/>
          <w:color w:val="000000" w:themeColor="text1"/>
          <w:sz w:val="24"/>
          <w:szCs w:val="24"/>
        </w:rPr>
        <w:t>none of</w:t>
      </w:r>
      <w:r w:rsidR="005C587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proven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macrophage-directed therapies</w:t>
      </w:r>
      <w:r w:rsidR="008F4FA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has been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F4FA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recommended </w:t>
      </w:r>
      <w:r w:rsidR="005C587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ACLF although a number of immunomodulators including N-acetylcysteine, albumin and glucocorticoids are approved for other immune-related liver </w:t>
      </w:r>
      <w:proofErr w:type="gramStart"/>
      <w:r w:rsidR="008C6D92" w:rsidRPr="00857B0F">
        <w:rPr>
          <w:rFonts w:ascii="Book Antiqua" w:hAnsi="Book Antiqua" w:cs="Times New Roman"/>
          <w:color w:val="000000" w:themeColor="text1"/>
          <w:sz w:val="24"/>
          <w:szCs w:val="24"/>
        </w:rPr>
        <w:t>diseases</w:t>
      </w:r>
      <w:r w:rsidR="008C6D9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8C6D9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46</w:t>
      </w:r>
      <w:r w:rsidR="005C5870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5C587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8F4FA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limitation of knowledge is probably due to </w:t>
      </w:r>
      <w:r w:rsidR="00AD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8F4FA8" w:rsidRPr="00857B0F">
        <w:rPr>
          <w:rFonts w:ascii="Book Antiqua" w:hAnsi="Book Antiqua" w:cs="Times New Roman"/>
          <w:color w:val="000000" w:themeColor="text1"/>
          <w:sz w:val="24"/>
          <w:szCs w:val="24"/>
        </w:rPr>
        <w:t>limit</w:t>
      </w:r>
      <w:r w:rsidR="00AD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>ation in</w:t>
      </w:r>
      <w:r w:rsidR="008F4FA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retrieving human liver tissue and </w:t>
      </w:r>
      <w:r w:rsidR="00AD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8F4FA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differentiation </w:t>
      </w:r>
      <w:r w:rsidR="00AD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process for </w:t>
      </w:r>
      <w:r w:rsidR="008F4FA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liver macrophage in </w:t>
      </w:r>
      <w:proofErr w:type="gramStart"/>
      <w:r w:rsidR="008F4FA8" w:rsidRPr="00857B0F">
        <w:rPr>
          <w:rFonts w:ascii="Book Antiqua" w:hAnsi="Book Antiqua" w:cs="Times New Roman"/>
          <w:color w:val="000000" w:themeColor="text1"/>
          <w:sz w:val="24"/>
          <w:szCs w:val="24"/>
        </w:rPr>
        <w:t>human</w:t>
      </w:r>
      <w:r w:rsidR="008F4FA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8C6D9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46</w:t>
      </w:r>
      <w:r w:rsidR="008F4FA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8F4FA8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10E7BF4D" w14:textId="77777777" w:rsidR="00875E68" w:rsidRPr="00875E68" w:rsidRDefault="00875E68" w:rsidP="00875E6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14:paraId="4772616A" w14:textId="2D93F5BA" w:rsidR="00D822B1" w:rsidRDefault="008F4FA8" w:rsidP="00875E6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75E6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Targeting inhibition of Kupffer cell activation</w:t>
      </w:r>
      <w:r w:rsidR="00875E6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:</w:t>
      </w:r>
      <w:r w:rsidR="00875E68">
        <w:rPr>
          <w:rFonts w:ascii="Book Antiqua" w:hAnsi="Book Antiqua" w:cs="Times New Roman" w:hint="eastAsia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Inhibition of progression of the early phase of SIRS in ACLF</w:t>
      </w:r>
      <w:r w:rsidR="001463A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could be attenuate the signal induction for Kupffer cell activation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463A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especially targeting to inhibit released DAMPs. </w:t>
      </w:r>
      <w:r w:rsidR="001D4A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Recent study demonstrated potential beneficial of </w:t>
      </w:r>
      <w:r w:rsidR="0029583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HMGB-1 blockade </w:t>
      </w:r>
      <w:r w:rsidR="001D4A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treatment in rat </w:t>
      </w:r>
      <w:r w:rsidR="001D4A87" w:rsidRPr="00857B0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with </w:t>
      </w:r>
      <w:r w:rsidR="00295832" w:rsidRPr="00857B0F">
        <w:rPr>
          <w:rFonts w:ascii="Book Antiqua" w:hAnsi="Book Antiqua" w:cs="Times New Roman"/>
          <w:color w:val="000000" w:themeColor="text1"/>
          <w:sz w:val="24"/>
          <w:szCs w:val="24"/>
        </w:rPr>
        <w:t>ACLF</w:t>
      </w:r>
      <w:r w:rsidR="001D4A87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model</w:t>
      </w:r>
      <w:r w:rsidR="0029583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through alleviating inflammation in </w:t>
      </w:r>
      <w:proofErr w:type="gramStart"/>
      <w:r w:rsidR="00295832" w:rsidRPr="00857B0F">
        <w:rPr>
          <w:rFonts w:ascii="Book Antiqua" w:hAnsi="Book Antiqua" w:cs="Times New Roman"/>
          <w:color w:val="000000" w:themeColor="text1"/>
          <w:sz w:val="24"/>
          <w:szCs w:val="24"/>
        </w:rPr>
        <w:t>SIR</w:t>
      </w:r>
      <w:r w:rsidR="001463AE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1D4A87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8C6D9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109</w:t>
      </w:r>
      <w:r w:rsidR="001D4A87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8C6D92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1D4A87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8C6D9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463A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Likewise, </w:t>
      </w:r>
      <w:r w:rsidR="00AD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1463A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blocking </w:t>
      </w:r>
      <w:r w:rsidR="00AD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responses against </w:t>
      </w:r>
      <w:r w:rsidR="001463AE" w:rsidRPr="00857B0F">
        <w:rPr>
          <w:rFonts w:ascii="Book Antiqua" w:hAnsi="Book Antiqua" w:cs="Times New Roman"/>
          <w:color w:val="000000" w:themeColor="text1"/>
          <w:sz w:val="24"/>
          <w:szCs w:val="24"/>
        </w:rPr>
        <w:t>of histones</w:t>
      </w:r>
      <w:r w:rsidR="00AD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(a </w:t>
      </w:r>
      <w:r w:rsidR="001463AE" w:rsidRPr="00857B0F">
        <w:rPr>
          <w:rFonts w:ascii="Book Antiqua" w:hAnsi="Book Antiqua" w:cs="Times New Roman"/>
          <w:color w:val="000000" w:themeColor="text1"/>
          <w:sz w:val="24"/>
          <w:szCs w:val="24"/>
        </w:rPr>
        <w:t>DAMP</w:t>
      </w:r>
      <w:r w:rsidR="00AD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="001463AE" w:rsidRPr="00857B0F">
        <w:rPr>
          <w:rFonts w:ascii="Book Antiqua" w:hAnsi="Book Antiqua" w:cs="Times New Roman"/>
          <w:color w:val="000000" w:themeColor="text1"/>
          <w:sz w:val="24"/>
          <w:szCs w:val="24"/>
        </w:rPr>
        <w:t>attenuate</w:t>
      </w:r>
      <w:r w:rsidR="00D822B1" w:rsidRPr="00857B0F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1463A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cytokine production and reduced liver injury</w:t>
      </w:r>
      <w:r w:rsidR="00AD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AD0D45" w:rsidRPr="00857B0F">
        <w:rPr>
          <w:rFonts w:ascii="Book Antiqua" w:hAnsi="Book Antiqua" w:cs="Times New Roman"/>
          <w:color w:val="000000" w:themeColor="text1"/>
          <w:sz w:val="24"/>
          <w:szCs w:val="24"/>
        </w:rPr>
        <w:t>severity</w:t>
      </w:r>
      <w:r w:rsidR="001463AE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8C6D9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110</w:t>
      </w:r>
      <w:r w:rsidR="001463AE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1463AE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C4242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822B1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 addition, the prevention and treatment of bacterial translocation by appropriate antibiotic</w:t>
      </w:r>
      <w:r w:rsidR="00D268DB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D822B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268DB" w:rsidRPr="00857B0F">
        <w:rPr>
          <w:rFonts w:ascii="Book Antiqua" w:hAnsi="Book Antiqua" w:cs="Times New Roman"/>
          <w:color w:val="000000" w:themeColor="text1"/>
          <w:sz w:val="24"/>
          <w:szCs w:val="24"/>
        </w:rPr>
        <w:t>is</w:t>
      </w:r>
      <w:r w:rsidR="00D822B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most effective </w:t>
      </w:r>
      <w:r w:rsidR="00D268DB" w:rsidRPr="00857B0F">
        <w:rPr>
          <w:rFonts w:ascii="Book Antiqua" w:hAnsi="Book Antiqua" w:cs="Times New Roman"/>
          <w:color w:val="000000" w:themeColor="text1"/>
          <w:sz w:val="24"/>
          <w:szCs w:val="24"/>
        </w:rPr>
        <w:t>attenuation of</w:t>
      </w:r>
      <w:r w:rsidR="00D822B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initial innate immune activation leading to </w:t>
      </w:r>
      <w:r w:rsidR="00D268D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D822B1" w:rsidRPr="00857B0F">
        <w:rPr>
          <w:rFonts w:ascii="Book Antiqua" w:hAnsi="Book Antiqua" w:cs="Times New Roman"/>
          <w:color w:val="000000" w:themeColor="text1"/>
          <w:sz w:val="24"/>
          <w:szCs w:val="24"/>
        </w:rPr>
        <w:t>subsequent</w:t>
      </w:r>
      <w:r w:rsidR="00D268DB" w:rsidRPr="00857B0F">
        <w:rPr>
          <w:rFonts w:ascii="Book Antiqua" w:hAnsi="Book Antiqua" w:cs="Times New Roman"/>
          <w:color w:val="000000" w:themeColor="text1"/>
          <w:sz w:val="24"/>
          <w:szCs w:val="24"/>
        </w:rPr>
        <w:t>ly</w:t>
      </w:r>
      <w:r w:rsidR="00D822B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Kupffer cell </w:t>
      </w:r>
      <w:proofErr w:type="gramStart"/>
      <w:r w:rsidR="00D268DB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inhibi</w:t>
      </w:r>
      <w:r w:rsidR="00D822B1" w:rsidRPr="00857B0F">
        <w:rPr>
          <w:rFonts w:ascii="Book Antiqua" w:hAnsi="Book Antiqua" w:cs="Times New Roman"/>
          <w:color w:val="000000" w:themeColor="text1"/>
          <w:sz w:val="24"/>
          <w:szCs w:val="24"/>
        </w:rPr>
        <w:t>tion</w:t>
      </w:r>
      <w:r w:rsidR="00D822B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C4242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111</w:t>
      </w:r>
      <w:r w:rsidR="00D822B1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D822B1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2046994B" w14:textId="77777777" w:rsidR="00875E68" w:rsidRPr="00875E68" w:rsidRDefault="00875E68" w:rsidP="00875E6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14:paraId="17C82B59" w14:textId="17849672" w:rsidR="00256310" w:rsidRDefault="00B254B7" w:rsidP="00875E6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75E6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Targeting inhibition of monocyte recruitment </w:t>
      </w:r>
      <w:r w:rsidR="00154F4A" w:rsidRPr="00875E6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in</w:t>
      </w:r>
      <w:r w:rsidRPr="00875E6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to</w:t>
      </w:r>
      <w:r w:rsidR="00EF08DA" w:rsidRPr="00875E6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the</w:t>
      </w:r>
      <w:r w:rsidRPr="00875E6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liver</w:t>
      </w:r>
      <w:r w:rsidR="00875E6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: </w:t>
      </w:r>
      <w:r w:rsidR="00887E9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EF08D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recruitment of monocytes </w:t>
      </w:r>
      <w:r w:rsidR="00154F4A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="00EF08DA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liver is mediated </w:t>
      </w:r>
      <w:r w:rsidR="00132FF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mainly through chemokine system including; </w:t>
      </w:r>
      <w:r w:rsidR="00EF08DA" w:rsidRPr="00857B0F">
        <w:rPr>
          <w:rFonts w:ascii="Book Antiqua" w:hAnsi="Book Antiqua" w:cs="Times New Roman"/>
          <w:color w:val="000000" w:themeColor="text1"/>
          <w:sz w:val="24"/>
          <w:szCs w:val="24"/>
        </w:rPr>
        <w:t>CCL2-CCR2</w:t>
      </w:r>
      <w:r w:rsidR="0035209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F08DA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and CCL5-CCR5</w:t>
      </w:r>
      <w:r w:rsidR="0035209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32FF0" w:rsidRPr="00857B0F">
        <w:rPr>
          <w:rFonts w:ascii="Book Antiqua" w:hAnsi="Book Antiqua" w:cs="Times New Roman"/>
          <w:color w:val="000000" w:themeColor="text1"/>
          <w:sz w:val="24"/>
          <w:szCs w:val="24"/>
        </w:rPr>
        <w:t>for the recruitment of monocyte and</w:t>
      </w:r>
      <w:r w:rsidR="0035209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lymphocyte</w:t>
      </w:r>
      <w:r w:rsidR="00132FF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proofErr w:type="gramStart"/>
      <w:r w:rsidR="00C87205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respectively</w:t>
      </w:r>
      <w:r w:rsidR="00C87205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C87205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112]</w:t>
      </w:r>
      <w:r w:rsidR="00C87205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875E6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32FF0" w:rsidRPr="00857B0F">
        <w:rPr>
          <w:rFonts w:ascii="Book Antiqua" w:hAnsi="Book Antiqua"/>
          <w:color w:val="000000" w:themeColor="text1"/>
          <w:sz w:val="24"/>
          <w:szCs w:val="24"/>
        </w:rPr>
        <w:t xml:space="preserve">As such, </w:t>
      </w:r>
      <w:proofErr w:type="spellStart"/>
      <w:r w:rsidR="00352098" w:rsidRPr="00857B0F">
        <w:rPr>
          <w:rFonts w:ascii="Book Antiqua" w:hAnsi="Book Antiqua"/>
          <w:color w:val="000000" w:themeColor="text1"/>
          <w:sz w:val="24"/>
          <w:szCs w:val="24"/>
        </w:rPr>
        <w:t>Cenicriviroc</w:t>
      </w:r>
      <w:proofErr w:type="spellEnd"/>
      <w:r w:rsidR="00352098" w:rsidRPr="00857B0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132FF0" w:rsidRPr="00857B0F">
        <w:rPr>
          <w:rFonts w:ascii="Book Antiqua" w:hAnsi="Book Antiqua"/>
          <w:color w:val="000000" w:themeColor="text1"/>
          <w:sz w:val="24"/>
          <w:szCs w:val="24"/>
        </w:rPr>
        <w:t>an</w:t>
      </w:r>
      <w:r w:rsidR="004E6B6F" w:rsidRPr="00857B0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04D1F" w:rsidRPr="00857B0F">
        <w:rPr>
          <w:rFonts w:ascii="Book Antiqua" w:hAnsi="Book Antiqua"/>
          <w:color w:val="000000" w:themeColor="text1"/>
          <w:sz w:val="24"/>
          <w:szCs w:val="24"/>
        </w:rPr>
        <w:t>CCR2/CCR5 inhibitor</w:t>
      </w:r>
      <w:r w:rsidR="00352098" w:rsidRPr="00857B0F">
        <w:rPr>
          <w:rFonts w:ascii="Book Antiqua" w:hAnsi="Book Antiqua"/>
          <w:color w:val="000000" w:themeColor="text1"/>
          <w:sz w:val="24"/>
          <w:szCs w:val="24"/>
        </w:rPr>
        <w:t xml:space="preserve">, in a randomized, double-blind </w:t>
      </w:r>
      <w:r w:rsidR="00132FF0" w:rsidRPr="00857B0F">
        <w:rPr>
          <w:rFonts w:ascii="Book Antiqua" w:hAnsi="Book Antiqua"/>
          <w:color w:val="000000" w:themeColor="text1"/>
          <w:sz w:val="24"/>
          <w:szCs w:val="24"/>
        </w:rPr>
        <w:t xml:space="preserve">study </w:t>
      </w:r>
      <w:r w:rsidR="00352098" w:rsidRPr="00857B0F">
        <w:rPr>
          <w:rFonts w:ascii="Book Antiqua" w:hAnsi="Book Antiqua"/>
          <w:color w:val="000000" w:themeColor="text1"/>
          <w:sz w:val="24"/>
          <w:szCs w:val="24"/>
        </w:rPr>
        <w:t xml:space="preserve">in </w:t>
      </w:r>
      <w:r w:rsidR="00256310" w:rsidRPr="00857B0F">
        <w:rPr>
          <w:rFonts w:ascii="Book Antiqua" w:hAnsi="Book Antiqua"/>
          <w:color w:val="000000" w:themeColor="text1"/>
          <w:sz w:val="24"/>
          <w:szCs w:val="24"/>
        </w:rPr>
        <w:t xml:space="preserve">289 </w:t>
      </w:r>
      <w:r w:rsidR="00352098" w:rsidRPr="00857B0F">
        <w:rPr>
          <w:rFonts w:ascii="Book Antiqua" w:hAnsi="Book Antiqua"/>
          <w:color w:val="000000" w:themeColor="text1"/>
          <w:sz w:val="24"/>
          <w:szCs w:val="24"/>
        </w:rPr>
        <w:t>patients with NA</w:t>
      </w:r>
      <w:r w:rsidR="00857B0F" w:rsidRPr="00857B0F">
        <w:rPr>
          <w:rFonts w:ascii="Book Antiqua" w:hAnsi="Book Antiqua"/>
          <w:color w:val="000000" w:themeColor="text1"/>
          <w:sz w:val="24"/>
          <w:szCs w:val="24"/>
        </w:rPr>
        <w:t>FLD</w:t>
      </w:r>
      <w:r w:rsidR="00C4242A" w:rsidRPr="00857B0F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="00256310" w:rsidRPr="00857B0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4242A" w:rsidRPr="00857B0F">
        <w:rPr>
          <w:rFonts w:ascii="Book Antiqua" w:hAnsi="Book Antiqua"/>
          <w:color w:val="000000" w:themeColor="text1"/>
          <w:sz w:val="24"/>
          <w:szCs w:val="24"/>
        </w:rPr>
        <w:t xml:space="preserve">hepatic </w:t>
      </w:r>
      <w:r w:rsidR="00352098" w:rsidRPr="00857B0F">
        <w:rPr>
          <w:rFonts w:ascii="Book Antiqua" w:hAnsi="Book Antiqua"/>
          <w:color w:val="000000" w:themeColor="text1"/>
          <w:sz w:val="24"/>
          <w:szCs w:val="24"/>
        </w:rPr>
        <w:t>fibrosis</w:t>
      </w:r>
      <w:r w:rsidR="00132FF0" w:rsidRPr="00857B0F">
        <w:rPr>
          <w:rFonts w:ascii="Book Antiqua" w:hAnsi="Book Antiqua"/>
          <w:color w:val="000000" w:themeColor="text1"/>
          <w:sz w:val="24"/>
          <w:szCs w:val="24"/>
        </w:rPr>
        <w:t xml:space="preserve"> demonstrated </w:t>
      </w:r>
      <w:r w:rsidR="00702BB2" w:rsidRPr="00857B0F">
        <w:rPr>
          <w:rFonts w:ascii="Book Antiqua" w:hAnsi="Book Antiqua"/>
          <w:color w:val="000000" w:themeColor="text1"/>
          <w:sz w:val="24"/>
          <w:szCs w:val="24"/>
        </w:rPr>
        <w:t xml:space="preserve">a reduction on </w:t>
      </w:r>
      <w:r w:rsidR="00702BB2" w:rsidRPr="00857B0F">
        <w:rPr>
          <w:rFonts w:ascii="Book Antiqua" w:hAnsi="Book Antiqua" w:cs="Arial"/>
          <w:color w:val="000000" w:themeColor="text1"/>
          <w:sz w:val="24"/>
          <w:szCs w:val="24"/>
        </w:rPr>
        <w:t>fibrosis in treatment group (</w:t>
      </w:r>
      <w:r w:rsidR="00702BB2" w:rsidRPr="00875E68">
        <w:rPr>
          <w:rFonts w:ascii="Book Antiqua" w:hAnsi="Book Antiqua" w:cs="Arial"/>
          <w:i/>
          <w:iCs/>
          <w:color w:val="000000" w:themeColor="text1"/>
          <w:sz w:val="24"/>
          <w:szCs w:val="24"/>
        </w:rPr>
        <w:t>n</w:t>
      </w:r>
      <w:r w:rsidR="00702BB2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= </w:t>
      </w:r>
      <w:r w:rsidR="00702BB2" w:rsidRPr="00857B0F">
        <w:rPr>
          <w:rFonts w:ascii="Book Antiqua" w:hAnsi="Book Antiqua"/>
          <w:color w:val="000000" w:themeColor="text1"/>
          <w:sz w:val="24"/>
          <w:szCs w:val="24"/>
        </w:rPr>
        <w:t>145)</w:t>
      </w:r>
      <w:r w:rsidR="00702BB2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compares with placebo (</w:t>
      </w:r>
      <w:r w:rsidR="00702BB2" w:rsidRPr="00875E68">
        <w:rPr>
          <w:rFonts w:ascii="Book Antiqua" w:hAnsi="Book Antiqua" w:cs="Arial"/>
          <w:i/>
          <w:iCs/>
          <w:color w:val="000000" w:themeColor="text1"/>
          <w:sz w:val="24"/>
          <w:szCs w:val="24"/>
        </w:rPr>
        <w:t>n</w:t>
      </w:r>
      <w:r w:rsidR="00702BB2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= 144) (20% </w:t>
      </w:r>
      <w:r w:rsidR="00702BB2" w:rsidRPr="00875E68">
        <w:rPr>
          <w:rFonts w:ascii="Book Antiqua" w:hAnsi="Book Antiqua" w:cs="Arial"/>
          <w:i/>
          <w:iCs/>
          <w:color w:val="000000" w:themeColor="text1"/>
          <w:sz w:val="24"/>
          <w:szCs w:val="24"/>
        </w:rPr>
        <w:t>vs</w:t>
      </w:r>
      <w:r w:rsidR="00702BB2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10%) without the reduction of the primary endpoint (</w:t>
      </w:r>
      <w:r w:rsidR="00857B0F" w:rsidRPr="00857B0F">
        <w:rPr>
          <w:rFonts w:ascii="Book Antiqua" w:hAnsi="Book Antiqua" w:cs="Arial"/>
          <w:color w:val="000000" w:themeColor="text1"/>
          <w:sz w:val="24"/>
          <w:szCs w:val="24"/>
        </w:rPr>
        <w:t>NAFLD</w:t>
      </w:r>
      <w:r w:rsidR="00702BB2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activity score)</w:t>
      </w:r>
      <w:r w:rsidR="00256310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r w:rsidR="00C4242A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113</w:t>
      </w:r>
      <w:r w:rsidR="00256310" w:rsidRPr="00857B0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352098" w:rsidRPr="00857B0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02BB2" w:rsidRPr="00857B0F">
        <w:rPr>
          <w:rFonts w:ascii="Book Antiqua" w:hAnsi="Book Antiqua" w:cs="Arial"/>
          <w:color w:val="000000" w:themeColor="text1"/>
          <w:sz w:val="24"/>
          <w:szCs w:val="24"/>
        </w:rPr>
        <w:t>supporting the animal model data</w:t>
      </w:r>
      <w:r w:rsidR="004E6B6F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r w:rsidR="00C4242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112</w:t>
      </w:r>
      <w:r w:rsidR="004E6B6F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C04D1F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548C6336" w14:textId="77777777" w:rsidR="00875E68" w:rsidRPr="00875E68" w:rsidRDefault="00875E68" w:rsidP="00875E6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14:paraId="0E0CD141" w14:textId="1CD1B6FC" w:rsidR="00887E9D" w:rsidRDefault="00B254B7" w:rsidP="00875E6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75E6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Targeting promotion of macrophage differentiation</w:t>
      </w:r>
      <w:r w:rsidR="00875E6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:</w:t>
      </w:r>
      <w:r w:rsidR="00875E68">
        <w:rPr>
          <w:rFonts w:ascii="Book Antiqua" w:hAnsi="Book Antiqua" w:cs="Times New Roman" w:hint="eastAsia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early promotion of macrophage differentiation from activated macrophages phenotype </w:t>
      </w:r>
      <w:r w:rsidR="009B005E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into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pro-restorative phenotype </w:t>
      </w:r>
      <w:r w:rsidR="008E04A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(such as by corticosteroids) might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enhance the resolution of liver </w:t>
      </w:r>
      <w:proofErr w:type="gramStart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</w:t>
      </w:r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</w:rPr>
        <w:t>n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jury</w:t>
      </w:r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C4242A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111</w:t>
      </w:r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However, </w:t>
      </w:r>
      <w:r w:rsidR="008E04AF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data </w:t>
      </w:r>
      <w:r w:rsidR="008E04A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 macrophage differentiation treatment </w:t>
      </w:r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ACLF </w:t>
      </w:r>
      <w:r w:rsidR="008E04AF" w:rsidRPr="00857B0F">
        <w:rPr>
          <w:rFonts w:ascii="Book Antiqua" w:hAnsi="Book Antiqua" w:cs="Times New Roman"/>
          <w:color w:val="000000" w:themeColor="text1"/>
          <w:sz w:val="24"/>
          <w:szCs w:val="24"/>
        </w:rPr>
        <w:t>is still too less</w:t>
      </w:r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BC76A0" w:rsidRPr="00857B0F">
        <w:rPr>
          <w:rFonts w:ascii="Book Antiqua" w:hAnsi="Book Antiqua" w:cs="Times New Roman"/>
          <w:color w:val="000000" w:themeColor="text1"/>
          <w:sz w:val="24"/>
          <w:szCs w:val="24"/>
        </w:rPr>
        <w:t>C</w:t>
      </w:r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orticosteroids </w:t>
      </w:r>
      <w:r w:rsidR="00BC76A0" w:rsidRPr="00857B0F">
        <w:rPr>
          <w:rFonts w:ascii="Book Antiqua" w:hAnsi="Book Antiqua" w:cs="Times New Roman"/>
          <w:color w:val="000000" w:themeColor="text1"/>
          <w:sz w:val="24"/>
          <w:szCs w:val="24"/>
        </w:rPr>
        <w:t>might</w:t>
      </w:r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</w:rPr>
        <w:t>provides</w:t>
      </w:r>
      <w:proofErr w:type="spellEnd"/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C76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some </w:t>
      </w:r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</w:rPr>
        <w:t>advantage</w:t>
      </w:r>
      <w:r w:rsidR="00BC76A0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</w:t>
      </w:r>
      <w:r w:rsidR="00BC76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early phase of ACLF </w:t>
      </w:r>
      <w:r w:rsidR="00BC76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but possibly </w:t>
      </w:r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</w:rPr>
        <w:t>augment infectious complications</w:t>
      </w:r>
      <w:r w:rsidR="00BC76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late </w:t>
      </w:r>
      <w:proofErr w:type="gramStart"/>
      <w:r w:rsidR="00BC76A0" w:rsidRPr="00857B0F">
        <w:rPr>
          <w:rFonts w:ascii="Book Antiqua" w:hAnsi="Book Antiqua" w:cs="Times New Roman"/>
          <w:color w:val="000000" w:themeColor="text1"/>
          <w:sz w:val="24"/>
          <w:szCs w:val="24"/>
        </w:rPr>
        <w:t>phase</w:t>
      </w:r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107EF6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114</w:t>
      </w:r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7E1C44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3465AA14" w14:textId="77777777" w:rsidR="00875E68" w:rsidRPr="00875E68" w:rsidRDefault="00875E68" w:rsidP="00875E6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14:paraId="60D95230" w14:textId="0AC0C6FD" w:rsidR="0084697E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/>
          <w:b/>
          <w:bCs/>
          <w:i/>
          <w:i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 xml:space="preserve">Roles of </w:t>
      </w:r>
      <w:r w:rsidR="00334C57"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 xml:space="preserve">the </w:t>
      </w:r>
      <w:r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 xml:space="preserve">novel </w:t>
      </w:r>
      <w:r w:rsidR="00D60E59" w:rsidRPr="00857B0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granulocyte colony-stimulating</w:t>
      </w:r>
      <w:r w:rsidR="00D60E59" w:rsidRPr="00857B0F">
        <w:rPr>
          <w:rFonts w:ascii="Book Antiqua" w:hAnsi="Book Antiqua"/>
          <w:b/>
          <w:bCs/>
          <w:i/>
          <w:iCs/>
          <w:color w:val="000000" w:themeColor="text1"/>
          <w:sz w:val="24"/>
          <w:szCs w:val="24"/>
        </w:rPr>
        <w:t xml:space="preserve"> factor</w:t>
      </w:r>
      <w:r w:rsidR="00334C57" w:rsidRPr="00857B0F">
        <w:rPr>
          <w:rFonts w:ascii="Book Antiqua" w:hAnsi="Book Antiqua"/>
          <w:b/>
          <w:bCs/>
          <w:i/>
          <w:iCs/>
          <w:color w:val="000000" w:themeColor="text1"/>
          <w:sz w:val="24"/>
          <w:szCs w:val="24"/>
        </w:rPr>
        <w:t xml:space="preserve"> therapy</w:t>
      </w:r>
    </w:p>
    <w:p w14:paraId="658D24DE" w14:textId="3C6CFAC0" w:rsidR="00D36C90" w:rsidRPr="00857B0F" w:rsidRDefault="00A95CC6" w:rsidP="0084412A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bookmarkStart w:id="65" w:name="B134"/>
      <w:bookmarkEnd w:id="65"/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ACLF is mainly </w:t>
      </w:r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mediated through immune dysfunction </w:t>
      </w:r>
      <w:r w:rsidR="00C3590B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and</w:t>
      </w:r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C76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also susceptible </w:t>
      </w:r>
      <w:r w:rsidR="00BC76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the </w:t>
      </w:r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</w:rPr>
        <w:t>serious infection</w:t>
      </w:r>
      <w:r w:rsidR="00BC76A0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Accordingly, </w:t>
      </w:r>
      <w:r w:rsidR="00BC76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treatment by </w:t>
      </w:r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hematopoietic growth factor </w:t>
      </w:r>
      <w:r w:rsidR="00BC76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induce immune cells </w:t>
      </w:r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</w:rPr>
        <w:t>seems</w:t>
      </w:r>
      <w:r w:rsidR="00BC76A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reasonable to restore immune homeostasis through improving impaired </w:t>
      </w:r>
      <w:proofErr w:type="gramStart"/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</w:rPr>
        <w:t>phagocytosis</w:t>
      </w:r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</w:t>
      </w:r>
      <w:r w:rsidR="00AA5EF6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15</w:t>
      </w:r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mobilization of CD34+ progenitor cells into liver</w:t>
      </w:r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[1</w:t>
      </w:r>
      <w:r w:rsidR="00AA5EF6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16</w:t>
      </w:r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AA5EF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A0E4C" w:rsidRPr="00857B0F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he first randomized placebo-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controlled study </w:t>
      </w:r>
      <w:r w:rsidR="00B92D40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 2012 using granulocyte</w:t>
      </w:r>
      <w:r w:rsidR="00C17940" w:rsidRPr="00857B0F">
        <w:rPr>
          <w:rFonts w:ascii="Book Antiqua" w:hAnsi="Book Antiqua"/>
          <w:color w:val="000000" w:themeColor="text1"/>
          <w:sz w:val="24"/>
          <w:szCs w:val="24"/>
          <w:cs/>
        </w:rPr>
        <w:t xml:space="preserve"> </w:t>
      </w:r>
      <w:r w:rsidR="00B92D40" w:rsidRPr="00857B0F">
        <w:rPr>
          <w:rFonts w:ascii="Book Antiqua" w:hAnsi="Book Antiqua" w:cs="Times New Roman"/>
          <w:color w:val="000000" w:themeColor="text1"/>
          <w:sz w:val="24"/>
          <w:szCs w:val="24"/>
        </w:rPr>
        <w:t>colony</w:t>
      </w:r>
      <w:r w:rsidR="00C17940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B92D4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stimulating factor (G-CSF)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B92D4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with ACLF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demonstrated an</w:t>
      </w:r>
      <w:r w:rsidR="00B92D4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improve</w:t>
      </w:r>
      <w:r w:rsidR="00B92D4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60-d survival rate </w:t>
      </w:r>
      <w:r w:rsidR="00B92D40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and</w:t>
      </w:r>
      <w:r w:rsidR="00B01C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reduction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in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multio</w:t>
      </w:r>
      <w:r w:rsidR="00B92D4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rgan injury 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on</w:t>
      </w:r>
      <w:r w:rsidR="00B92D4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8246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basis of </w:t>
      </w:r>
      <w:r w:rsidR="00B92D40" w:rsidRPr="00857B0F">
        <w:rPr>
          <w:rFonts w:ascii="Book Antiqua" w:hAnsi="Book Antiqua" w:cs="Times New Roman"/>
          <w:color w:val="000000" w:themeColor="text1"/>
          <w:sz w:val="24"/>
          <w:szCs w:val="24"/>
        </w:rPr>
        <w:t>clinical scores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>,</w:t>
      </w:r>
      <w:r w:rsidR="00B92D4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including </w:t>
      </w:r>
      <w:r w:rsidR="004A704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those of the </w:t>
      </w:r>
      <w:r w:rsidR="00B01C74" w:rsidRPr="00857B0F">
        <w:rPr>
          <w:rFonts w:ascii="Book Antiqua" w:hAnsi="Book Antiqua" w:cs="Times New Roman"/>
          <w:color w:val="000000" w:themeColor="text1"/>
          <w:sz w:val="24"/>
          <w:szCs w:val="24"/>
        </w:rPr>
        <w:t>MELD</w:t>
      </w:r>
      <w:r w:rsidR="00B92D4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01C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Sequential Organ Failure Assessment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(66% </w:t>
      </w:r>
      <w:r w:rsidR="00992C08" w:rsidRPr="0084412A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26</w:t>
      </w:r>
      <w:proofErr w:type="gramStart"/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%)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2B124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</w:t>
      </w:r>
      <w:r w:rsidR="00AA5EF6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17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Likewise, </w:t>
      </w:r>
      <w:r w:rsidR="00B92D40" w:rsidRPr="00857B0F">
        <w:rPr>
          <w:rFonts w:ascii="Book Antiqua" w:hAnsi="Book Antiqua" w:cs="Times New Roman"/>
          <w:color w:val="000000" w:themeColor="text1"/>
          <w:sz w:val="24"/>
          <w:szCs w:val="24"/>
        </w:rPr>
        <w:t>G-CSF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 improved the</w:t>
      </w:r>
      <w:r w:rsidR="00B92D4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90-d mortality rate (78% </w:t>
      </w:r>
      <w:r w:rsidR="00B92D40" w:rsidRPr="0084412A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="00B92D40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30%) in a randomized trial on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46 </w:t>
      </w:r>
      <w:r w:rsidR="00B92D40" w:rsidRPr="00857B0F">
        <w:rPr>
          <w:rFonts w:ascii="Book Antiqua" w:hAnsi="Book Antiqua" w:cs="Times New Roman"/>
          <w:color w:val="000000" w:themeColor="text1"/>
          <w:sz w:val="24"/>
          <w:szCs w:val="24"/>
        </w:rPr>
        <w:t>patients with</w:t>
      </w:r>
      <w:r w:rsidR="00DA225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DA2251" w:rsidRPr="00857B0F">
        <w:rPr>
          <w:rFonts w:ascii="Book Antiqua" w:hAnsi="Book Antiqua" w:cs="Times New Roman"/>
          <w:color w:val="000000" w:themeColor="text1"/>
          <w:sz w:val="24"/>
          <w:szCs w:val="24"/>
        </w:rPr>
        <w:t>ACLF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2B124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</w:t>
      </w:r>
      <w:r w:rsidR="00AA5EF6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B01C74"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largest study</w:t>
      </w:r>
      <w:r w:rsidR="00C17940" w:rsidRPr="00857B0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</w:t>
      </w:r>
      <w:r w:rsidR="00DA2251" w:rsidRPr="00857B0F">
        <w:rPr>
          <w:rFonts w:ascii="Book Antiqua" w:hAnsi="Book Antiqua" w:cs="Times New Roman"/>
          <w:color w:val="000000" w:themeColor="text1"/>
          <w:sz w:val="24"/>
          <w:szCs w:val="24"/>
        </w:rPr>
        <w:t>n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55 patients with </w:t>
      </w:r>
      <w:r w:rsidR="00B01C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hepatitis B-related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ACLF randomized to receive standard medical treatment or G-CSF </w:t>
      </w:r>
      <w:r w:rsidR="00B01C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addition to standard medical treatment, again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 showed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significant </w:t>
      </w:r>
      <w:r w:rsidR="00DA225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benefit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B01C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90-d survival rate in</w:t>
      </w:r>
      <w:r w:rsidR="00992C08" w:rsidRPr="00857B0F">
        <w:rPr>
          <w:rFonts w:ascii="Book Antiqua" w:eastAsia="DengXian" w:hAnsi="Book Antiqua" w:cs="Times New Roman"/>
          <w:color w:val="000000" w:themeColor="text1"/>
          <w:sz w:val="24"/>
          <w:szCs w:val="24"/>
        </w:rPr>
        <w:t xml:space="preserve"> the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G-CSF</w:t>
      </w:r>
      <w:r w:rsidR="00C17940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DA2251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treated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group (48% </w:t>
      </w:r>
      <w:r w:rsidR="00992C08" w:rsidRPr="0084412A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28</w:t>
      </w:r>
      <w:proofErr w:type="gramStart"/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%)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2B1242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</w:t>
      </w:r>
      <w:r w:rsidR="00AA5EF6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19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644EC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C2A4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Interestingly, the most recent randomized study in 32 patients with hepatitis B virus-ACLF showed that 5 </w:t>
      </w:r>
      <w:proofErr w:type="spellStart"/>
      <w:r w:rsidR="00BC2A4F" w:rsidRPr="00857B0F">
        <w:rPr>
          <w:rFonts w:ascii="Book Antiqua" w:hAnsi="Book Antiqua" w:cs="Times New Roman"/>
          <w:color w:val="000000" w:themeColor="text1"/>
          <w:sz w:val="24"/>
          <w:szCs w:val="24"/>
        </w:rPr>
        <w:t>μg</w:t>
      </w:r>
      <w:proofErr w:type="spellEnd"/>
      <w:r w:rsidR="00BC2A4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/kg/day of G-CSF for six consecutive days in addition to </w:t>
      </w:r>
      <w:r w:rsidR="00E46E66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C2A4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standard treatment, </w:t>
      </w:r>
      <w:r w:rsidR="00BC2A4F" w:rsidRPr="00857B0F">
        <w:rPr>
          <w:rFonts w:ascii="Book Antiqua" w:hAnsi="Book Antiqua" w:cs="Arial"/>
          <w:color w:val="000000" w:themeColor="text1"/>
          <w:sz w:val="24"/>
          <w:szCs w:val="24"/>
        </w:rPr>
        <w:t>improve</w:t>
      </w:r>
      <w:r w:rsidR="00E46E66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s </w:t>
      </w:r>
      <w:r w:rsidR="00BC2A4F" w:rsidRPr="00857B0F">
        <w:rPr>
          <w:rStyle w:val="highlight"/>
          <w:rFonts w:ascii="Book Antiqua" w:hAnsi="Book Antiqua" w:cs="Arial"/>
          <w:color w:val="000000" w:themeColor="text1"/>
          <w:sz w:val="24"/>
          <w:szCs w:val="24"/>
        </w:rPr>
        <w:t>survival</w:t>
      </w:r>
      <w:r w:rsidR="0017458C" w:rsidRPr="00857B0F">
        <w:rPr>
          <w:rFonts w:ascii="Book Antiqua" w:hAnsi="Book Antiqua" w:cs="Arial"/>
          <w:color w:val="000000" w:themeColor="text1"/>
          <w:sz w:val="24"/>
          <w:szCs w:val="24"/>
        </w:rPr>
        <w:t>, facilitates</w:t>
      </w:r>
      <w:r w:rsidR="00BC2A4F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clinical recovery</w:t>
      </w:r>
      <w:r w:rsidR="0017458C" w:rsidRPr="00857B0F">
        <w:rPr>
          <w:rFonts w:ascii="Book Antiqua" w:hAnsi="Book Antiqua" w:cs="Arial"/>
          <w:color w:val="000000" w:themeColor="text1"/>
          <w:sz w:val="24"/>
          <w:szCs w:val="24"/>
        </w:rPr>
        <w:t>,</w:t>
      </w:r>
      <w:r w:rsidR="00BC2A4F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prevent</w:t>
      </w:r>
      <w:r w:rsidR="00E46E66" w:rsidRPr="00857B0F">
        <w:rPr>
          <w:rFonts w:ascii="Book Antiqua" w:hAnsi="Book Antiqua" w:cs="Arial"/>
          <w:color w:val="000000" w:themeColor="text1"/>
          <w:sz w:val="24"/>
          <w:szCs w:val="24"/>
        </w:rPr>
        <w:t>s</w:t>
      </w:r>
      <w:r w:rsidR="00BC2A4F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renal </w:t>
      </w:r>
      <w:r w:rsidR="00BC2A4F" w:rsidRPr="00857B0F">
        <w:rPr>
          <w:rStyle w:val="highlight"/>
          <w:rFonts w:ascii="Book Antiqua" w:hAnsi="Book Antiqua" w:cs="Arial"/>
          <w:color w:val="000000" w:themeColor="text1"/>
          <w:sz w:val="24"/>
          <w:szCs w:val="24"/>
        </w:rPr>
        <w:t>failure</w:t>
      </w:r>
      <w:r w:rsidR="00BC2A4F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 and </w:t>
      </w:r>
      <w:r w:rsidR="0017458C" w:rsidRPr="00857B0F">
        <w:rPr>
          <w:rFonts w:ascii="Book Antiqua" w:hAnsi="Book Antiqua" w:cs="Arial"/>
          <w:color w:val="000000" w:themeColor="text1"/>
          <w:sz w:val="24"/>
          <w:szCs w:val="24"/>
        </w:rPr>
        <w:t xml:space="preserve">protects from </w:t>
      </w:r>
      <w:proofErr w:type="gramStart"/>
      <w:r w:rsidR="00BC2A4F" w:rsidRPr="00857B0F">
        <w:rPr>
          <w:rFonts w:ascii="Book Antiqua" w:hAnsi="Book Antiqua" w:cs="Arial"/>
          <w:color w:val="000000" w:themeColor="text1"/>
          <w:sz w:val="24"/>
          <w:szCs w:val="24"/>
        </w:rPr>
        <w:t>hyponatremia</w:t>
      </w:r>
      <w:r w:rsidR="00BC2A4F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BC2A4F" w:rsidRPr="00857B0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120]</w:t>
      </w:r>
      <w:r w:rsidR="00BC2A4F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0DBC7CFD" w14:textId="77777777" w:rsidR="00A002BE" w:rsidRPr="00857B0F" w:rsidRDefault="00A002BE" w:rsidP="0084412A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471E582A" w14:textId="1F16ECC5" w:rsidR="00BA1774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C</w:t>
      </w:r>
      <w:r w:rsidR="00315462"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ONCLUSION </w:t>
      </w:r>
    </w:p>
    <w:p w14:paraId="6B520D80" w14:textId="272C3C14" w:rsidR="00525BB1" w:rsidRDefault="00992C08" w:rsidP="0084412A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following advanced liver cirrhosis is a </w:t>
      </w:r>
      <w:r w:rsidR="00B01C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critical 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condition.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The e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>arl</w:t>
      </w:r>
      <w:r w:rsidR="008D6BAB" w:rsidRPr="00857B0F">
        <w:rPr>
          <w:rFonts w:ascii="Book Antiqua" w:hAnsi="Book Antiqua" w:cs="Times New Roman"/>
          <w:color w:val="000000" w:themeColor="text1"/>
          <w:sz w:val="24"/>
          <w:szCs w:val="24"/>
        </w:rPr>
        <w:t>y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recognition and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rapid 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>diagnosis of AKI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these patients 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may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improve therapeutic outcomes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However, </w:t>
      </w:r>
      <w:r w:rsidR="0034433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understanding </w:t>
      </w:r>
      <w:r w:rsidR="008D6BA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the 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pathogenesis and </w:t>
      </w:r>
      <w:r w:rsidR="0034433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8E7B3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quality of the 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>diagnos</w:t>
      </w:r>
      <w:r w:rsidR="008E7B3D" w:rsidRPr="00857B0F">
        <w:rPr>
          <w:rFonts w:ascii="Book Antiqua" w:hAnsi="Book Antiqua" w:cs="Times New Roman"/>
          <w:color w:val="000000" w:themeColor="text1"/>
          <w:sz w:val="24"/>
          <w:szCs w:val="24"/>
        </w:rPr>
        <w:t>tic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tool</w:t>
      </w:r>
      <w:r w:rsidR="008D6BAB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</w:t>
      </w:r>
      <w:r w:rsidR="0034433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or the 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simultaneous </w:t>
      </w:r>
      <w:r w:rsidR="0034433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injury of </w:t>
      </w:r>
      <w:r w:rsidR="008D6BA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kidney and liver </w:t>
      </w:r>
      <w:r w:rsidR="008D6BA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are </w:t>
      </w:r>
      <w:r w:rsidR="00344332" w:rsidRPr="00857B0F">
        <w:rPr>
          <w:rFonts w:ascii="Book Antiqua" w:hAnsi="Book Antiqua" w:cs="Times New Roman"/>
          <w:color w:val="000000" w:themeColor="text1"/>
          <w:sz w:val="24"/>
          <w:szCs w:val="24"/>
        </w:rPr>
        <w:t>still</w:t>
      </w:r>
      <w:r w:rsidR="00B01C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44332" w:rsidRPr="00857B0F">
        <w:rPr>
          <w:rFonts w:ascii="Book Antiqua" w:hAnsi="Book Antiqua" w:cs="Times New Roman"/>
          <w:color w:val="000000" w:themeColor="text1"/>
          <w:sz w:val="24"/>
          <w:szCs w:val="24"/>
        </w:rPr>
        <w:t>limited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8754A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distinct diagnostic criterion for differentiating</w:t>
      </w:r>
      <w:r w:rsidR="008E7B3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points on the</w:t>
      </w:r>
      <w:r w:rsidR="008754A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96C85" w:rsidRPr="00857B0F">
        <w:rPr>
          <w:rFonts w:ascii="Book Antiqua" w:hAnsi="Book Antiqua" w:cs="Times New Roman"/>
          <w:color w:val="000000" w:themeColor="text1"/>
          <w:sz w:val="24"/>
          <w:szCs w:val="24"/>
        </w:rPr>
        <w:t>prerenal</w:t>
      </w:r>
      <w:r w:rsidR="0084412A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A96C85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</w:t>
      </w:r>
      <w:r w:rsidR="0084412A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A96C85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ATN </w:t>
      </w:r>
      <w:r w:rsidR="008E7B3D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spectrum </w:t>
      </w:r>
      <w:r w:rsidR="008754AB" w:rsidRPr="00857B0F">
        <w:rPr>
          <w:rFonts w:ascii="Book Antiqua" w:hAnsi="Book Antiqua" w:cs="Times New Roman"/>
          <w:color w:val="000000" w:themeColor="text1"/>
          <w:sz w:val="24"/>
          <w:szCs w:val="24"/>
        </w:rPr>
        <w:t>need</w:t>
      </w:r>
      <w:r w:rsidR="00B01C74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8754A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robust validation as well as an accurate distinction between HRS</w:t>
      </w:r>
      <w:r w:rsidR="0084412A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8754AB"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 and non</w:t>
      </w:r>
      <w:r w:rsidR="00B01C74" w:rsidRPr="00857B0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8754AB" w:rsidRPr="00857B0F">
        <w:rPr>
          <w:rFonts w:ascii="Book Antiqua" w:hAnsi="Book Antiqua" w:cs="Times New Roman"/>
          <w:color w:val="000000" w:themeColor="text1"/>
          <w:sz w:val="24"/>
          <w:szCs w:val="24"/>
        </w:rPr>
        <w:t>HRS</w:t>
      </w:r>
      <w:r w:rsidR="0084412A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8754A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AKI in </w:t>
      </w:r>
      <w:r w:rsidR="00842724" w:rsidRPr="00857B0F">
        <w:rPr>
          <w:rFonts w:ascii="Book Antiqua" w:hAnsi="Book Antiqua" w:cs="Times New Roman"/>
          <w:color w:val="000000" w:themeColor="text1"/>
          <w:sz w:val="24"/>
          <w:szCs w:val="24"/>
        </w:rPr>
        <w:t>ACLF</w:t>
      </w:r>
      <w:r w:rsidR="008754AB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>Inflammation is increasingly recognized as an important driver of AKI, particularly in patients with infection and multiorgan failure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  <w:cs/>
        </w:rPr>
        <w:t xml:space="preserve">. </w:t>
      </w:r>
      <w:r w:rsidR="00B01C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 AKI </w:t>
      </w:r>
      <w:r w:rsidR="0034433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chronic liver disease </w:t>
      </w:r>
      <w:r w:rsidR="00B01C7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persistent </w:t>
      </w:r>
      <w:r w:rsidR="001A616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B01C74" w:rsidRPr="00857B0F">
        <w:rPr>
          <w:rFonts w:ascii="Book Antiqua" w:hAnsi="Book Antiqua" w:cs="Times New Roman"/>
          <w:color w:val="000000" w:themeColor="text1"/>
          <w:sz w:val="24"/>
          <w:szCs w:val="24"/>
        </w:rPr>
        <w:t>rapidly becomes irreversible</w:t>
      </w:r>
      <w:r w:rsidR="00D16A4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by medical treatment </w:t>
      </w:r>
      <w:r w:rsidR="001A6168" w:rsidRPr="00857B0F">
        <w:rPr>
          <w:rFonts w:ascii="Book Antiqua" w:hAnsi="Book Antiqua" w:cs="Times New Roman"/>
          <w:color w:val="000000" w:themeColor="text1"/>
          <w:sz w:val="24"/>
          <w:szCs w:val="24"/>
        </w:rPr>
        <w:t>as</w:t>
      </w:r>
      <w:r w:rsidR="00D16A4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condition</w:t>
      </w:r>
      <w:r w:rsidR="001A616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prolongs</w:t>
      </w:r>
      <w:r w:rsidR="00B01C74" w:rsidRPr="00857B0F">
        <w:rPr>
          <w:rFonts w:ascii="Book Antiqua" w:hAnsi="Book Antiqua" w:cs="Times New Roman"/>
          <w:color w:val="000000" w:themeColor="text1"/>
          <w:sz w:val="24"/>
          <w:szCs w:val="24"/>
        </w:rPr>
        <w:t>, n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ovel therapies </w:t>
      </w:r>
      <w:r w:rsidR="00B01C74" w:rsidRPr="00857B0F">
        <w:rPr>
          <w:rFonts w:ascii="Book Antiqua" w:hAnsi="Book Antiqua" w:cs="Times New Roman"/>
          <w:color w:val="000000" w:themeColor="text1"/>
          <w:sz w:val="24"/>
          <w:szCs w:val="24"/>
        </w:rPr>
        <w:t>and</w:t>
      </w:r>
      <w:r w:rsidR="00D16A4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new 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approaches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either liver or renal support </w:t>
      </w:r>
      <w:r w:rsidR="00D86D12" w:rsidRPr="00857B0F">
        <w:rPr>
          <w:rFonts w:ascii="Book Antiqua" w:hAnsi="Book Antiqua" w:cs="Times New Roman"/>
          <w:color w:val="000000" w:themeColor="text1"/>
          <w:sz w:val="24"/>
          <w:szCs w:val="24"/>
        </w:rPr>
        <w:t>are required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52C466D5" w14:textId="6709A255" w:rsidR="0084412A" w:rsidRDefault="0084412A">
      <w:pPr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14:paraId="00C0CD6E" w14:textId="7962F58D" w:rsidR="00863237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lastRenderedPageBreak/>
        <w:t>REFERENCES</w:t>
      </w:r>
    </w:p>
    <w:p w14:paraId="1890C85C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Sen S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Williams R, Jalan R. The pathophysiological basis of acute-on-chronic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Liver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2002;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22 Suppl 2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5-13 [PMID: 12220296 DOI: 10.1034/j.1600-0676.</w:t>
      </w:r>
      <w:proofErr w:type="gram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2002.00001.x</w:t>
      </w:r>
      <w:proofErr w:type="gram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]</w:t>
      </w:r>
    </w:p>
    <w:p w14:paraId="056331F0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2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Jalan R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Williams R. Acute-on-chronic liver failure: Pathophysiological basis of therapeutic options.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Blood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Purif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2002;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20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252-261 [PMID: 11867872 DOI: 10.1159/000047017]</w:t>
      </w:r>
    </w:p>
    <w:p w14:paraId="497F86B9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3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Olson JC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Kamath PS. Acute-on-chronic liver failure: Concept, natural history, and prognosis.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Curr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Opin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Crit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Care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2011;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17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165-169 [PMID: 21326095 DOI: 10.1097/MCC.0b013e328344b42d]</w:t>
      </w:r>
    </w:p>
    <w:p w14:paraId="3C604C70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4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Angeli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P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Wong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Bernardi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Boyer TD,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Gerbes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Moreau R, Jalan R, Sarin SK, Piano S, Moore K, Lee SS, Durand F, Salerno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Caraceni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Kim WR, Arroyo V, Garcia-Tsao G; International Club of Ascites. Diagnosis and management of acute kidney injury in patients with cirrhosis: Revised consensus recommendations of the International Club of Ascites.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Gut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2015;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64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531-537 [PMID: 25631669 DOI: 10.1136/gutjnl-2014-308874]</w:t>
      </w:r>
    </w:p>
    <w:p w14:paraId="5561275F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5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Jalan R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Yurdaydin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Bajaj JS, Acharya SK, Arroyo V, Lin HC,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Kim WR, Kamath PS; World Gastroenterology Organization Working Party. Toward an improved definition of acute-on-chronic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Gastroenterology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2014;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147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4-10 [PMID: 24853409 DOI: 10.1053/j.gastro.2014.05.005]</w:t>
      </w:r>
    </w:p>
    <w:p w14:paraId="0B305AAE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6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Sarin SK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Kumar A, Almeida JA, Chawla YK, Fan ST, Garg H, de Silva HJ, Hamid SS, Jalan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Komolmit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Lau GK, Liu Q, Madan K, Mohamed R, Ning Q, Rahman S, Rastogi A, Riordan SM,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Sakhuja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Samuel D, Shah S, Sharma BC, Sharma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Takikawa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Y, Thapa BR, Wai CT, Yuen MF. Acute-on-chronic liver failure: Consensus recommendations of the Asian Pacific Association for the study of the liver (APASL).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Int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2009;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269-282 [PMID: 19669378 DOI: 10.1007/s12072-008-9106-x]</w:t>
      </w:r>
    </w:p>
    <w:p w14:paraId="59137FA7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7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Sarin SK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Kedarisetty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CK, Abbas Z,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Amarapurkar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D, Bihari C, Chan AC, Chawla YK,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Dokmeci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AK, Garg H,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Ghazinyan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H, Hamid S, Kim DJ,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Komolmit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Lata S, Lee GH,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Lesmana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LA,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Mahtab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Maiwall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Moreau R, 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lastRenderedPageBreak/>
        <w:t xml:space="preserve">Ning Q,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Pamecha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V,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Payawal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DA, Rastogi A, Rahman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Rela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Saraya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Samuel D, Saraswat V, Shah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Shiha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G, Sharma BC, Sharma MK, Sharma K, Butt AS, Tan SS,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Vashishtha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Wani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ZA, Yuen MF, Yokosuka O; APASL ACLF Working Party. Acute-on-chronic liver failure: Consensus recommendations of the Asian Pacific Association for the Study of the Liver (APASL) 2014.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Int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2014;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8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453-471 [PMID: 26202751 DOI: 10.1007/s12072-014-9580-2]</w:t>
      </w:r>
    </w:p>
    <w:p w14:paraId="5C151D95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8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Olson JC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Wendon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JA, Kramer DJ, Arroyo V, Jalan R, Garcia-Tsao G, Kamath PS. Intensive care of the patient with cirrhosis.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2011;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54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1864-1872 [PMID: 21898477 DOI: 10.1002/hep.24622]</w:t>
      </w:r>
    </w:p>
    <w:p w14:paraId="311CB6E5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9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Moreau R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Jalan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Pavesi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Angeli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Cordoba J, Durand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Gustot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Saliba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Domenicali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Gerbes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Wendon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Alessandria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Laleman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W,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Zeuzem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Trebicka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Bernardi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Arroyo V; CANONIC Study Investigators of the EASL–CLIF Consortium. Acute-on-chronic liver failure is a distinct syndrome that develops in patients with acute decompensation of cirrhosis.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Gastroenterology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144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1426-1437, 1437.e1-1437.e9 [PMID: 23474284 DOI: 10.1053/j.gastro.2013.02.042]</w:t>
      </w:r>
    </w:p>
    <w:p w14:paraId="35A139E5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10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Salerno F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Gerbes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Ginès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Wong F, Arroyo V. Diagnosis, prevention and treatment of hepatorenal syndrome in cirrhosis.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Gut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56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1310-1318 [PMID: 17389705 DOI: 10.1136/gut.2006.107789]</w:t>
      </w:r>
    </w:p>
    <w:p w14:paraId="0536E3B5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11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Mehta RL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Kellum JA, Shah SV,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Molitoris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BA,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Ronco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Warnock DG, Levin A; Acute Kidney Injury Network. Acute Kidney Injury Network: Report of an initiative to improve outcomes in acute kidney injury.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Crit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Care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11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R31 [PMID: 17331245 DOI: 10.1186/cc5713]</w:t>
      </w:r>
    </w:p>
    <w:p w14:paraId="25CA3E3E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12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Wong F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Nadim MK, Kellum JA, Salerno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Bellomo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Gerbes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Angeli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Moreau R, Davenport A, Jalan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Ronco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Genyk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Y, Arroyo V. Working Party proposal for a revised classification system of renal dysfunction in patients with cirrhosis.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Gut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2011;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60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702-709 [PMID: 21325171 DOI: 10.1136/gut.2010.236133]</w:t>
      </w:r>
    </w:p>
    <w:p w14:paraId="5AC29FCC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13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Wong F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O'Leary JG, Reddy KR, Patton H, Kamath PS, Fallon MB, Garcia-Tsao G, Subramanian RM, Malik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Maliakkal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B, Thacker LR, Bajaj JS; North 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lastRenderedPageBreak/>
        <w:t xml:space="preserve">American Consortium for Study of End-Stage Liver Disease. New consensus definition of acute kidney injury accurately predicts 30-day mortality in patients with cirrhosis and infection.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Gastroenterology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145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1280-</w:t>
      </w:r>
      <w:proofErr w:type="gram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8.e</w:t>
      </w:r>
      <w:proofErr w:type="gram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1 [PMID: 23999172 DOI: 10.1053/j.gastro.2013.08.051]</w:t>
      </w:r>
    </w:p>
    <w:p w14:paraId="777935B0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14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Belcher JM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Garcia-Tsao G,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Sanyal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Bhogal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H, Lim JK, Ansari N, Coca SG, Parikh CR; TRIBE-AKI Consortium. Association of AKI with mortality and complications in hospitalized patients with cirrhosis.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57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753-762 [PMID: 22454364 DOI: 10.1002/hep.25735]</w:t>
      </w:r>
    </w:p>
    <w:p w14:paraId="000DA650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15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Piano S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Rosi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Maresio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G,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Fasolato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Cavallin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Romano A, Morando F, Gola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Frigo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Gatta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Angeli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P. Evaluation of the Acute Kidney Injury Network criteria in hospitalized patients with cirrhosis and ascites.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59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482-489 [PMID: 23665185 DOI: 10.1016/j.jhep.2013.03.039]</w:t>
      </w:r>
    </w:p>
    <w:p w14:paraId="26B20AD4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16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Fagundes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C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Barreto R, Guevara M, Garcia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Solà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Rodríguez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Graupera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I,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Ariza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X, Pereira G, Alfaro I, Cárdenas A, Fernández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Poch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Ginès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P. A modified acute kidney injury classification for diagnosis and risk stratification of impairment of kidney function in cirrhosis.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59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474-481 [PMID: 23669284 DOI: 10.1016/j.jhep.2013.04.036]</w:t>
      </w:r>
    </w:p>
    <w:p w14:paraId="17563099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17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Huelin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P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Piano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Solà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Stanco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Solé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Moreira R, Pose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Fasolato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Fabrellas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N, de Prada G,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Pilutti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Graupera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I,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Ariza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X, Romano A, Elia C, Cárdenas A, Fernández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Angeli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Ginès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P. Validation of a Staging System for Acute Kidney Injury in Patients With Cirrhosis and Association With Acute-on-Chronic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Clin Gastroenterol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15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438-445.e5 [PMID: 27720915 DOI: 10.1016/j.cgh.2016.09.156]</w:t>
      </w:r>
    </w:p>
    <w:p w14:paraId="60932CEE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18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Martin PY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Ginès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Schrier RW. Nitric oxide as a mediator of hemodynamic abnormalities and sodium and water retention in cirrhosis.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N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Engl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J Med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1998;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339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533-541 [PMID: 9709047 DOI: 10.1056/NEJM199808203390807]</w:t>
      </w:r>
    </w:p>
    <w:p w14:paraId="092F8E04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19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Oberti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F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Sogni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Cailmail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S, Moreau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Pipy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B,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Lebrec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D. Role of prostacyclin in hemodynamic alterations in conscious rats with extrahepatic or intrahepatic portal hypertension.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1993;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18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621-627 [PMID: 8359803 DOI: 10.1002/hep.1840180322]</w:t>
      </w:r>
    </w:p>
    <w:p w14:paraId="0067E3FB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lastRenderedPageBreak/>
        <w:t xml:space="preserve">20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De las Heras D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Fernández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Ginès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Cárdenas A, Ortega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Navasa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Barberá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Calahorra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B, Guevara M, Bataller R, Jiménez W, Arroyo V,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Rodés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J. Increased carbon monoxide production in patients with cirrhosis with and without spontaneous bacterial peritonitis.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38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452-459 [PMID: 12883490 DOI: 10.1053/jhep.2003.50304]</w:t>
      </w:r>
    </w:p>
    <w:p w14:paraId="2CA1D453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21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Di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Pascoli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M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Zampieri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Verardo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Pesce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Turato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Angeli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Sacerdoti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Bolognesi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M. Inhibition of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epoxyeicosatrienoic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acid production in rats with cirrhosis has beneficial effects on portal hypertension by reducing splanchnic vasodilation.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2016;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64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923-930 [PMID: 27312119 DOI: 10.1002/hep.28686]</w:t>
      </w:r>
    </w:p>
    <w:p w14:paraId="575B3A36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22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Gomis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R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Fernández-Alvarez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Pizcueta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Fernández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Casamitjana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Bosch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Rodés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J. Impaired function of pancreatic islets from rats with portal hypertension resulting from cirrhosis and partial portal vein ligation.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1994;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19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1257-1261 [PMID: 8175150 DOI: 10.1002/hep.1840190526]</w:t>
      </w:r>
    </w:p>
    <w:p w14:paraId="61D50B79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23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Domenicali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M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Caraceni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Giannone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Pertosa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AM, Principe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Zambruni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Trevisani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Croci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Bernardi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M. Cannabinoid type 1 receptor antagonism delays ascites formation in rats with cirrhosis.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Gastroenterology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2009;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137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341-349 [PMID: 19208344 DOI: 10.1053/j.gastro.2009.01.004]</w:t>
      </w:r>
    </w:p>
    <w:p w14:paraId="45260356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24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Kojima H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Tsujimoto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Uemura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Takaya A, Okamoto S, Ueda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Nishio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K, Miyamoto S, Kubo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Minamino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N,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Kangawa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K, Matsuo H, Fukui H. Significance of increased plasma adrenomedullin concentration in patients with cirrhosis.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1998;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28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840-846 [PMID: 9625320 DOI: 10.1016/S0168-8278(98)80235-3]</w:t>
      </w:r>
    </w:p>
    <w:p w14:paraId="5E5AE709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25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Solà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E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Ginès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P. Renal and circulatory dysfunction in cirrhosis: Current management and future perspectives.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2010;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53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1135-1145 [PMID: 20850887 DOI: 10.1016/j.jhep.2010.08.001]</w:t>
      </w:r>
    </w:p>
    <w:p w14:paraId="605E3A94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26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Solà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E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Kerbert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Verspaget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HW, Moreira R, Pose E, Ruiz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Cela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Morales-Ruiz M, López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Graupera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I,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Solé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Huelin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Navarro AA,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Ariza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X, Jalan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Fabrellas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N,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Benten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D, de Prada G, Durand F, Jimenez W, van der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Reijden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JJ, Fernandez J, van Hoek B, Coenraad MJ,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Ginès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P. Plasma copeptin as biomarker of disease progression and prognosis in cirrhosis.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2016;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lastRenderedPageBreak/>
        <w:t>65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914-920 [PMID: 27422752 DOI: 10.1016/j.jhep.2016.07.003]</w:t>
      </w:r>
    </w:p>
    <w:p w14:paraId="19FA38B4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27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Stadlbauer V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Wright GA,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Banaji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Mukhopadhya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Mookerjee RP, Moore K, Jalan R. Relationship between activation of the sympathetic nervous system and renal blood flow autoregulation in cirrhosis.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Gastroenterology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2008;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134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111-119 [PMID: 18166350 DOI: 10.1053/j.gastro.2007.10.055]</w:t>
      </w:r>
    </w:p>
    <w:p w14:paraId="2F5E0B50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28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Snowdon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VK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Lachlan NJ, Hoy AM,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Hadoke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PW, Semple SI, Patel D,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Mungall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W, Kendall TJ, Thomson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Lennen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RJ, Jansen MA, Moran CM,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Pellicoro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Ramachandran P, Shaw I,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Aucott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RL, Severin T, Saini R, Pak J, Yates D,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Dongre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N, Duffield JS, Webb DJ,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Iredale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JP, Hayes PC, Fallowfield JA.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Serelaxin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as a potential treatment for renal dysfunction in cirrhosis: Preclinical evaluation and results of a randomized phase 2 trial.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PLoS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Med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14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e1002248 [PMID: 28245243 DOI: 10.1371/journal.pmed.1002248]</w:t>
      </w:r>
    </w:p>
    <w:p w14:paraId="45E4BF33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29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Navasa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M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Follo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Filella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X, Jiménez W,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Francitorra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Planas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Rimola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Arroyo V,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Rodés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J. Tumor necrosis factor and interleukin-6 in spontaneous bacterial peritonitis in cirrhosis: Relationship with the development of renal impairment and mortality.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1998;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27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1227-1232 [PMID: 9581675 DOI: 10.1002/hep.510270507]</w:t>
      </w:r>
    </w:p>
    <w:p w14:paraId="7387D7C6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30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Solé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C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Solà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Huelin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Carol M, Moreira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Cereijo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U, Mas JM,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Graupera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I, Pose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Napoleone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L,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dePrada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G,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Juanola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Fabrellas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N, Torres F, Morales-Ruiz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Farrés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Jiménez W,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Ginès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P. Characterization of inflammatory response in hepatorenal syndrome: Relationship with kidney outcome and survival.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Liver Int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2018 [PMID: </w:t>
      </w:r>
      <w:bookmarkStart w:id="66" w:name="OLE_LINK26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30597709</w:t>
      </w:r>
      <w:bookmarkEnd w:id="66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DOI: 10.1111/liv.14037]</w:t>
      </w:r>
    </w:p>
    <w:p w14:paraId="3D6DB560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31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Acevedo J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Fernández J, Prado V, Silva A, Castro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Pavesi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Roca D, Jimenez W,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Ginès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Arroyo V. Relative adrenal insufficiency in decompensated cirrhosis: Relationship to short-term risk of severe sepsis, hepatorenal syndrome, and death.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58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1757-1765 [PMID: 23728792 DOI: 10.1002/hep.26535]</w:t>
      </w:r>
    </w:p>
    <w:p w14:paraId="34D3F3D3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32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Cholongitas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E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Goulis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I,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Pagkalidou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Haidich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AB,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Karagiannis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AKA,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Nakouti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Pipili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Oikonomou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Gerou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Akriviadis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E. Relative Adrenal Insufficiency is Associated with the Clinical Outcome in Patients with Stable Decompensated Cirrhosis.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Ann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16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: 584-590 [PMID: 28611262 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lastRenderedPageBreak/>
        <w:t>DOI: 10.5604/01.3001.0010.0298]</w:t>
      </w:r>
    </w:p>
    <w:p w14:paraId="423DB839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33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Møller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S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Lee SS. Cirrhotic cardiomyopathy.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2018;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69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958-960 [PMID: 29716752 DOI: 10.1016/j.jhep.2018.01.006]</w:t>
      </w:r>
    </w:p>
    <w:p w14:paraId="54D142FD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34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Bellot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P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, García-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Pagán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Francés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Abraldes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JG,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Navasa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Pérez-Mateo M, Such J, Bosch J. Bacterial DNA translocation is associated with systemic circulatory abnormalities and intrahepatic endothelial dysfunction in patients with cirrhosis.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2010;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52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2044-2052 [PMID: 20979050 DOI: 10.1002/hep.23918]</w:t>
      </w:r>
    </w:p>
    <w:p w14:paraId="7B03CD68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35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Iwakiri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Shah V,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Rockey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DC. Vascular pathobiology in chronic liver disease and cirrhosis - current status and future directions.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2014;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61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912-924 [PMID: 24911462 DOI: 10.1016/j.jhep.2014.05.047]</w:t>
      </w:r>
    </w:p>
    <w:p w14:paraId="5BEC0564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36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Nazar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A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Guevara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Sitges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Terra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Solà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Guigou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Arroyo V,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Ginès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P. LEFT ventricular function assessed by echocardiography in cirrhosis: Relationship to systemic hemodynamics and renal dysfunction.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58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51-57 [PMID: 22989573 DOI: 10.1016/j.jhep.2012.08.027]</w:t>
      </w:r>
    </w:p>
    <w:p w14:paraId="0897BBDA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37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Krag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A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Bendtsen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Henriksen JH,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Møller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S. Low cardiac output predicts development of hepatorenal syndrome and survival in patients with cirrhosis and ascites.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Gut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2010;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59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105-110 [PMID: 19837678 DOI: 10.1136/gut.2009.180570]</w:t>
      </w:r>
    </w:p>
    <w:p w14:paraId="400E4A99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38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Kazory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A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Ronco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C. Hepatorenal Syndrome or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Hepatocardiorenal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Syndrome: Revisiting Basic Concepts in View of Emerging Data.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Cardiorenal Med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2019;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9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1-7 [PMID: 30223273 DOI: 10.1159/000492791]</w:t>
      </w:r>
    </w:p>
    <w:p w14:paraId="7F50B674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39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Rolando N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Wade J, Davalos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Wendon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Philpott-Howard J, Williams R. The systemic inflammatory response syndrome in acute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2000;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32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734-739 [PMID: 11003617 DOI: 10.1053/jhep.2000.17687]</w:t>
      </w:r>
    </w:p>
    <w:p w14:paraId="56748F67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40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Strnad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P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Tacke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Koch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Trautwein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C. Liver - guardian, modifier and target of sepsis.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Nat Rev Gastroenterol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14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55-66 [PMID: 27924081 DOI: 10.1038/nrgastro.2016.168]</w:t>
      </w:r>
    </w:p>
    <w:p w14:paraId="50AE47A5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41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Heymann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F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Tacke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F. Immunology in the liver--from homeostasis to disease.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Nat Rev Gastroenterol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2016;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13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88-110 [PMID: 26758786 DOI: 10.1038/nrgastro.2015.200]</w:t>
      </w:r>
    </w:p>
    <w:p w14:paraId="48FF6DFE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lastRenderedPageBreak/>
        <w:t xml:space="preserve">42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Woolbright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BL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Jaeschke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H. The impact of sterile inflammation in acute liver injury.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Clin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Transl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Res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170-188 [PMID: 28670626 DOI: 10.18053/jctres.03.2017S1.003]</w:t>
      </w:r>
    </w:p>
    <w:p w14:paraId="0A2B7614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43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Albillos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A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Lario M, Álvarez-Mon M. Cirrhosis-associated immune dysfunction: Distinctive features and clinical relevance.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2014;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61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1385-1396 [PMID: 25135860 DOI: 10.1016/j.jhep.2014.08.010]</w:t>
      </w:r>
    </w:p>
    <w:p w14:paraId="405D97B6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44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Chousterman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BG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Boissonnas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Poupel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L,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Baudesson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de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Chanville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Adam J, Tabibzadeh N, Licata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Lukaszewicz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Lombès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Deterre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Payen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Combadière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C. Ly6Chigh Monocytes Protect against Kidney Damage during Sepsis via a CX3CR1-Dependent Adhesion Mechanism.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Am Soc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Nephrol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2016;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27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792-803 [PMID: 26160897 DOI: 10.1681/ASN.2015010009]</w:t>
      </w:r>
    </w:p>
    <w:p w14:paraId="6191EEAB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45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Antoniades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CG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Khamri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W, Abeles RD,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Taams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LS,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Triantafyllou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Possamai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LA,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Bernsmeier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Mitry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RR, O'Brien A, Gilroy D, Goldin R, Heneghan M, Heaton N, Jassem W, Bernal W,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Vergani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D, Ma Y,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Quaglia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Wendon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Thursz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M. Secretory leukocyte protease inhibitor: A pivotal mediator of anti-inflammatory responses in acetaminophen-induced acute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2014;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59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1564-1576 [PMID: 24282114 DOI: 10.1002/hep.26933]</w:t>
      </w:r>
    </w:p>
    <w:p w14:paraId="367DEFE3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46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Krenkel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O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Tacke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F. Liver macrophages in tissue homeostasis and disease.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Nat Rev Immunol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17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306-321 [PMID: 28317925 DOI: 10.1038/nri.2017.11]</w:t>
      </w:r>
    </w:p>
    <w:p w14:paraId="1868A22C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47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Triantafyllou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E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Woollard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KJ, McPhail MJW,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Antoniades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CG,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Possamai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LA. The Role of Monocytes and Macrophages in Acute and Acute-on-Chronic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Front Immunol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2018;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9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2948 [PMID: 30619308 DOI: 10.3389/fimmu.2018.02948]</w:t>
      </w:r>
    </w:p>
    <w:p w14:paraId="01222923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48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Clària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J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Stauber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RE, Coenraad MJ, Moreau R, Jalan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Pavesi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Amorós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À,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Titos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Alcaraz-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Quiles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Oettl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K, Morales-Ruiz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Angeli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Domenicali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Alessandria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Gerbes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Wendon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Nevens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Trebicka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Laleman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W,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Saliba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Welzel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Albillos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Gustot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Benten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D, Durand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Ginès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Bernardi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Arroyo V; CANONIC Study Investigators of the EASL-CLIF Consortium and the European Foundation for the Study of Chronic Liver Failure (EF-CLIF). Systemic inflammation in decompensated cirrhosis: Characterization and role 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lastRenderedPageBreak/>
        <w:t xml:space="preserve">in acute-on-chronic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2016;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64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1249-1264 [PMID: 27483394 DOI: 10.1002/hep.28740]</w:t>
      </w:r>
    </w:p>
    <w:p w14:paraId="1690CB34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49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Macdonald S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Andreola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Bachtiger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Amoros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Pavesi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Mookerjee R, Zheng YB,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Gronbaek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H,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Gerbes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AL, Sola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Caraceni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Moreau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Arroyo V, Jalan R. Cell death markers in patients with cirrhosis and acute decompensation.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2018;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67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989-1002 [PMID: 29023872 DOI: 10.1002/hep.29581]</w:t>
      </w:r>
    </w:p>
    <w:p w14:paraId="4BD0592A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50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Nazar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A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, Pereira GH, Guevara M, Martín-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Llahi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Pepin MN, Marinelli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Solá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Baccaro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ME, Terra C, Arroyo V,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Ginès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P. Predictors of response to therapy with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terlipressin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and albumin in patients with cirrhosis and type 1 hepatorenal syndrome.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2010;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51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219-226 [PMID: 19877168 DOI: 10.1002/hep.23283]</w:t>
      </w:r>
    </w:p>
    <w:p w14:paraId="12F98C58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51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Adebayo D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Morabito V, Davenport A, Jalan R. Renal dysfunction in cirrhosis is not just a vasomotor nephropathy.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Kidney Int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2015;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87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509-515 [PMID: 25296092 DOI: 10.1038/ki.2014.338]</w:t>
      </w:r>
    </w:p>
    <w:p w14:paraId="0A89D34E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52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van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Slambrouck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CM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Salem F, Meehan SM, Chang A. Bile cast nephropathy is a common pathologic finding for kidney injury associated with severe liver dysfunction.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Kidney Int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84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192-197 [PMID: 23486516 DOI: 10.1038/ki.2013.78]</w:t>
      </w:r>
    </w:p>
    <w:p w14:paraId="647C07D0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53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Bairaktari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E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Liamis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G,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Tsolas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O,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Elisaf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M. Partially reversible renal tubular damage in patients with obstructive jaundice.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2001;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33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1365-1369 [PMID: 11391524 DOI: 10.1053/jhep.2001.25089]</w:t>
      </w:r>
    </w:p>
    <w:p w14:paraId="0544A469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54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Mehta G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Mookerjee RP, Sharma V, Jalan R. Systemic inflammation is associated with increased intrahepatic resistance and mortality in alcohol-related acute-on-chronic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Liver Int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2015;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35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724-734 [PMID: 24703488 DOI: 10.1111/liv.12559]</w:t>
      </w:r>
    </w:p>
    <w:p w14:paraId="35640E90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55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McConnell M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Iwakiri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Y. Biology of portal hypertension.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Int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2018;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12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11-23 [PMID: 29075990 DOI: 10.1007/s12072-017-9826-x]</w:t>
      </w:r>
    </w:p>
    <w:p w14:paraId="5A8F698D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56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Møller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S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Bendtsen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F. The pathophysiology of arterial vasodilatation and hyperdynamic circulation in cirrhosis.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Liver Int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2018;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38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570-580 [PMID: 28921803 DOI: 10.1111/liv.13589]</w:t>
      </w:r>
    </w:p>
    <w:p w14:paraId="4AD12BC0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lastRenderedPageBreak/>
        <w:t xml:space="preserve">57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Huggins JT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Doelken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Walters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Rockey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DC. Point-of-Care Echocardiography Improves Assessment of Volume Status in Cirrhosis and Hepatorenal Syndrome.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Am J Med Sci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2016;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351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550-553 [PMID: 27140719 DOI: 10.1016/j.amjms.2016.02.040]</w:t>
      </w:r>
    </w:p>
    <w:p w14:paraId="5588434F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58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Finfer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S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Bellomo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Boyce N, French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Myburgh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Norton R; SAFE Study Investigators. A comparison of albumin and saline for fluid resuscitation in the intensive care unit.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N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Engl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J Med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2004;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350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2247-2256 [PMID: 15163774 DOI: 10.1056/NEJMoa040232]</w:t>
      </w:r>
    </w:p>
    <w:p w14:paraId="678B1061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59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Valerio C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Theocharidou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Davenport A, Agarwal B. Human albumin solution for patients with cirrhosis and acute on chronic liver failure: Beyond simple volume expansion.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World 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2016;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8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345-354 [PMID: 26981172 DOI: 10.4254/</w:t>
      </w:r>
      <w:proofErr w:type="gram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wjh.v</w:t>
      </w:r>
      <w:proofErr w:type="gram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8.i7.345]</w:t>
      </w:r>
    </w:p>
    <w:p w14:paraId="5D003B8B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60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O'Brien AJ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Fullerton JN, Massey KA, Auld G, Sewell G, James S, Newson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Karra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Winstanley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Alazawi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W, Garcia-Martinez R, Cordoba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Nicolaou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Gilroy DW. Immunosuppression in acutely decompensated cirrhosis is mediated by prostaglandin E2.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Nat Med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2014;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20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518-523 [PMID: 24728410 DOI: 10.1038/nm.3516]</w:t>
      </w:r>
    </w:p>
    <w:p w14:paraId="6CF92952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61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Zarychanski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R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Abou-Setta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AM, Turgeon AF, Houston BL, McIntyre L, Marshall JC, Fergusson DA. Association of hydroxyethyl starch administration with mortality and acute kidney injury in critically ill patients requiring volume resuscitation: A systematic review and meta-analysis.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JAMA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309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678-688 [PMID: 23423413 DOI: 10.1001/jama.2013.430]</w:t>
      </w:r>
    </w:p>
    <w:p w14:paraId="2DB32939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62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Sort P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Navasa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Arroyo V,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Aldeguer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X,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Planas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Ruiz-del-Arbol L, Castells L, Vargas V, Soriano G, Guevara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Ginès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Rodés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J. Effect of intravenous albumin on renal impairment and mortality in patients with cirrhosis and spontaneous bacterial peritonitis.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N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Engl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J Med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1999;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341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403-409 [PMID: 10432325 DOI: 10.1056/NEJM199908053410603]</w:t>
      </w:r>
    </w:p>
    <w:p w14:paraId="4D41420E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63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Ginés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P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Rimola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Planas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Vargas V, Marco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Almela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Forné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Miranda ML,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Llach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Salmerón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JM. Norfloxacin prevents spontaneous bacterial peritonitis recurrence in cirrhosis: Results of a double-blind, placebo-controlled trial.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1990;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12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: 716-724 [PMID: 2210673 DOI: 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lastRenderedPageBreak/>
        <w:t>10.1002/hep.1840120416]</w:t>
      </w:r>
    </w:p>
    <w:p w14:paraId="5B8FDE76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64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Fernández J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Ruiz del Arbol L, Gómez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Durandez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Serradilla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Guarner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Planas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Arroyo V,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Navasa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M. Norfloxacin vs ceftriaxone in the prophylaxis of infections in patients with advanced cirrhosis and hemorrhage.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Gastroenterology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2006;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131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1049-56; quiz 1285 [PMID: 17030175 DOI: 10.1053/j.gastro.2006.07.010]</w:t>
      </w:r>
    </w:p>
    <w:p w14:paraId="39564ABB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65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Betjes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MG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Bajema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I. The pathology of jaundice-related renal insufficiency: Cholemic nephrosis revisited.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Nephrol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2006;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19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229-233 [PMID: 16736428 DOI: 10.1089/end.2006.20.223]</w:t>
      </w:r>
    </w:p>
    <w:p w14:paraId="3E7DB70F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66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Esposito P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Rampino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Sileno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G, Dal Canton A. Selective bilirubin removal: A treatment of jaundice-related kidney injury?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Kidney Int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84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624-625 [PMID: 23989367 DOI: 10.1038/ki.2013.246]</w:t>
      </w:r>
    </w:p>
    <w:p w14:paraId="77E48D18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67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Gustot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Durand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Lebrec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D, Vincent JL, Moreau R. Severe sepsis in cirrhosis.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2009;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50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2022-2033 [PMID: 19885876 DOI: 10.1002/hep.23264]</w:t>
      </w:r>
    </w:p>
    <w:p w14:paraId="1605B8F9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68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Gu WJ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Zhang Z, Bakker J. Early lactate clearance-guided therapy in patients with sepsis: A meta-analysis with trial sequential analysis of randomized controlled trials.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Intensive Care Med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2015;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41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1862-1863 [PMID: 26154408 DOI: 10.1007/s00134-015-3955-2]</w:t>
      </w:r>
    </w:p>
    <w:p w14:paraId="7495E79E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69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Lu 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Zhang H, Teng F, Xia WJ, Sun GX, Wen AQ. Early Goal-Directed Therapy in Severe Sepsis and Septic Shock: A Meta-Analysis and Trial Sequential Analysis of Randomized Controlled Trials.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J Intensive Care Med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2018;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33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296-309 [PMID: 27756870 DOI: 10.1177/0885066616671710]</w:t>
      </w:r>
    </w:p>
    <w:p w14:paraId="35E39D52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70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Casserly B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Phillips GS, Schorr C, Dellinger RP, Townsend SR, Osborn TM, Reinhart K,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Selvakumar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N, Levy MM. Lactate measurements in sepsis-induced tissue hypoperfusion: Results from the Surviving Sepsis Campaign database.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Crit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Care Med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2015;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43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567-573 [PMID: 25479113 DOI: 10.1097/CCM.0000000000000742]</w:t>
      </w:r>
    </w:p>
    <w:p w14:paraId="7817359E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71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Asfar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P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Meziani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Hamel JF,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Grelon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Megarbane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B, Anguel N, Mira JP,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Dequin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Gergaud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S, Weiss N,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Legay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Le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Tulzo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Y, Conrad M, Robert R, Gonzalez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Guitton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Tamion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Tonnelier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Guezennec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Van Der 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lastRenderedPageBreak/>
        <w:t xml:space="preserve">Linden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Vieillard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-Baron A, Mariotte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Pradel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G,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Lesieur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O, Ricard JD,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Hervé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du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Cheyron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D, Guerin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Mercat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Teboul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JL,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Radermacher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P; SEPSISPAM Investigators. High versus low blood-pressure target in patients with septic shock.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N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Engl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J Med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2014;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370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1583-1593 [PMID: 24635770 DOI: 10.1056/NEJMoa1312173]</w:t>
      </w:r>
    </w:p>
    <w:p w14:paraId="2D70DEA4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72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Moman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RN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Ostby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Akhoundi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Kashyap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Kashani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K. Impact of individualized target mean arterial pressure for septic shock resuscitation on the incidence of acute kidney injury: A retrospective cohort study.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Ann Intensive Care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2018;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8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124 [PMID: 30535664 DOI: 10.1186/s13613-018-0468-5]</w:t>
      </w:r>
    </w:p>
    <w:p w14:paraId="5E1A1750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73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Boyer TD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Sanyal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AJ, Wong F, Frederick RT, Lake JR, O'Leary JG, Ganger D, Jamil K, Pappas SC; REVERSE Study Investigators.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Terlipressin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Plus Albumin Is More Effective Than Albumin Alone in Improving Renal Function in Patients </w:t>
      </w:r>
      <w:proofErr w:type="gram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With</w:t>
      </w:r>
      <w:proofErr w:type="gram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Cirrhosis and Hepatorenal Syndrome Type 1.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Gastroenterology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2016;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150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1579-1589.e2 [PMID: 26896734 DOI: 10.1053/j.gastro.2016.02.026]</w:t>
      </w:r>
    </w:p>
    <w:p w14:paraId="29FD3AD2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74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Sanyal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AJ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Boyer TD, Frederick RT, Wong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Rossaro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L, Araya V, Vargas HE, Reddy KR, Pappas SC,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Teuber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Escalante S, Jamil K. Reversal of hepatorenal syndrome type 1 with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terlipressin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plus albumin vs. placebo plus albumin in a pooled analysis of the OT-0401 and REVERSE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randomised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clinical studies.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Aliment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Pharmacol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Ther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45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1390-1402 [PMID: 28370090 DOI: 10.1111/apt.14052]</w:t>
      </w:r>
    </w:p>
    <w:p w14:paraId="72C64D32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75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Alessandria C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Ottobrelli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Debernardi-Venon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W,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Todros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L,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Cerenzia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MT, Martini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Balzola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Morgando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Rizzetto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Marzano A. Noradrenalin vs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terlipressin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in patients with hepatorenal syndrome: A prospective, randomized, unblinded, pilot study.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47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499-505 [PMID: 17560680 DOI: 10.1016/j.jhep.2007.04.010]</w:t>
      </w:r>
    </w:p>
    <w:p w14:paraId="3C8C7F3C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76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Sharma P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Kumar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Shrama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BC, Sarin SK. An open label, pilot, randomized controlled trial of noradrenaline versus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terlipressin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in the treatment of type 1 hepatorenal syndrome and predictors of response.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Am J Gastroenterol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2008;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103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1689-1697 [PMID: 18557715 DOI: 10.1111/j.1572-0241.</w:t>
      </w:r>
      <w:proofErr w:type="gram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2008.01828.x</w:t>
      </w:r>
      <w:proofErr w:type="gram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]</w:t>
      </w:r>
    </w:p>
    <w:p w14:paraId="74F9F53D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lastRenderedPageBreak/>
        <w:t xml:space="preserve">77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Cavallin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M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Kamath PS,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Merli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Fasolato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Toniutto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Salerno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Bernardi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Romanelli RG,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Colletta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Salinas F, Di Giacomo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Ridola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L,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Fornasiere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Caraceni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Morando F, Piano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Gatta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Angeli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P; Italian Association for the Study of the Liver Study Group on Hepatorenal Syndrome.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Terlipressin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plus albumin versus midodrine and octreotide plus albumin in the treatment of hepatorenal syndrome: A randomized trial.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2015;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62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567-574 [PMID: 25644760 DOI: 10.1002/hep.27709]</w:t>
      </w:r>
    </w:p>
    <w:p w14:paraId="34421A33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78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Facciorusso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A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Chandar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AK, Murad MH, Prokop LJ,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Muscatiello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N, Kamath PS, Singh S. Comparative efficacy of pharmacological strategies for management of type 1 hepatorenal syndrome: A systematic review and network meta-analysis.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Lancet Gastroenterol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2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94-102 [PMID: 28403995 DOI: 10.1016/S2468-1253(16)30157-1]</w:t>
      </w:r>
    </w:p>
    <w:p w14:paraId="66F3E5E0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79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Arora V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Maiwall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Rajan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V, Jindal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Muralikrishna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Shasthry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S, Kumar G, Jain P, Sarin SK.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Terlipressin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Is Superior to Noradrenaline in the Management of Acute Kidney Injury in Acute on Chronic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2018 [PMID: </w:t>
      </w:r>
      <w:bookmarkStart w:id="67" w:name="OLE_LINK27"/>
      <w:bookmarkStart w:id="68" w:name="OLE_LINK28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30076614</w:t>
      </w:r>
      <w:bookmarkEnd w:id="67"/>
      <w:bookmarkEnd w:id="68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DOI: 10.1002/hep.30208]</w:t>
      </w:r>
    </w:p>
    <w:p w14:paraId="35C6A9ED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80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Salerno F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Navickis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RJ, Wilkes MM. Albumin treatment regimen for type 1 hepatorenal syndrome: A dose-response meta-analysis.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BMC Gastroenterol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2015;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15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167 [PMID: 26606982 DOI: 10.1186/s12876-015-0389-9]</w:t>
      </w:r>
    </w:p>
    <w:p w14:paraId="2171C3FD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81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Korf H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du Plessis J, van Pelt J, De Groote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Cassiman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D, Verbeke L,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Ghesquière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B, Fendt SM, Bird MJ,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Talebi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Van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Haele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Feio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-Azevedo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Meelberghs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L,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Roskams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Mookerjee RP, Mehta G, Jalan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Gustot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Laleman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W,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Nevens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van der Merwe SW. Inhibition of glutamine synthetase in monocytes from patients with acute-on-chronic liver failure resuscitates their antibacterial and inflammatory capacity.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Gut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2018;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pii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: gutjnl-2018-316888 [PMID: </w:t>
      </w:r>
      <w:bookmarkStart w:id="69" w:name="OLE_LINK29"/>
      <w:bookmarkStart w:id="70" w:name="OLE_LINK30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30580251</w:t>
      </w:r>
      <w:bookmarkEnd w:id="69"/>
      <w:bookmarkEnd w:id="70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DOI: 10.1136/gutjnl-2018-316888]</w:t>
      </w:r>
    </w:p>
    <w:p w14:paraId="2478810D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82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Tripathi DM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Vilaseca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Lafoz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Garcia-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Calderó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H,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Viegas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Haute G, Fernández-Iglesias A, Rodrigues de Oliveira J, García-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Pagán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JC, Bosch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Gracia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-Sancho J. Simvastatin Prevents Progression of Acute on Chronic Liver Failure in Rats </w:t>
      </w:r>
      <w:proofErr w:type="gram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With</w:t>
      </w:r>
      <w:proofErr w:type="gram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Cirrhosis and Portal Hypertension.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Gastroenterology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2018;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155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1564-1577 [PMID: 30055171 DOI: 10.1053/j.gastro.2018.07.022]</w:t>
      </w:r>
    </w:p>
    <w:p w14:paraId="3DFB95C8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lastRenderedPageBreak/>
        <w:t xml:space="preserve">83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Gonwa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TA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Wadei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HM. The challenges of providing renal replacement therapy in decompensated liver cirrhosis.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Blood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Purif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2012;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33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144-148 [PMID: 22269395 DOI: 10.1159/000334149]</w:t>
      </w:r>
    </w:p>
    <w:p w14:paraId="77ADED20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84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Karvellas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CJ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Subramanian RM. Current Evidence for Extracorporeal Liver Support Systems in Acute Liver Failure and Acute-on-Chronic Liver Failure.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Crit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Care Clin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2016;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32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439-451 [PMID: 27339682 DOI: 10.1016/j.ccc.2016.03.003]</w:t>
      </w:r>
    </w:p>
    <w:p w14:paraId="666ECBCD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85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Nadim MK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Kellum JA, Davenport A, Wong F, Davis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Pannu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N,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Tolwani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Bellomo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Genyk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YS; ADQI Workgroup. Hepatorenal syndrome: The 8th International Consensus Conference of the Acute Dialysis Quality Initiative (ADQI) Group.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Crit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Care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2012;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16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R23 [PMID: 22322077 DOI: 10.1186/cc11188]</w:t>
      </w:r>
    </w:p>
    <w:p w14:paraId="438D55F5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86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Kondrup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J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Almdal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Vilstrup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H,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Tygstrup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N. High volume plasma exchange in fulminant hepatic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Int 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Artif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Organs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1992;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15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669-676 [PMID: 1490760 DOI: 10.1177/039139889201501110]</w:t>
      </w:r>
    </w:p>
    <w:p w14:paraId="202773B8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87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Larsen FS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Ejlersen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Hansen BA,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Mogensen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Tygstrup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N,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Secher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NH. Systemic vascular resistance during high-volume plasmapheresis in patients with fulminant hepatic failure: Relationship with oxygen consumption.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Eur J Gastroenterol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1995;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7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887-892 [PMID: 8574723]</w:t>
      </w:r>
    </w:p>
    <w:p w14:paraId="248F19E9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88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Larsen FS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Schmidt LE,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Bernsmeier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Rasmussen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Isoniemi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H, Patel VC,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Triantafyllou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Bernal W,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Auzinger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G,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Shawcross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Eefsen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Bjerring PN,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Clemmesen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JO,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Hockerstedt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K, Frederiksen HJ, Hansen BA,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Antoniades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CG,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Wendon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J. High-volume plasma exchange in patients with acute liver failure: An open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randomised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controlled trial.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2016;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64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69-78 [PMID: 26325537 DOI: 10.1016/j.jhep.2015.08.018]</w:t>
      </w:r>
    </w:p>
    <w:p w14:paraId="20E1BEBD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89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Khamri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W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, Abeles RD, Hou TZ, Anderson AE, El-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Masry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Triantafyllou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Bernsmeier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Larsen FS,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Singanayagam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Kudo N,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Possamai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LA,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Lebosse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Auzinger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G, Bernal W,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Willars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Weston CJ, Lombardi G,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Wendon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Thursz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Antoniades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CG. Increased Expression of Cytotoxic T-Lymphocyte-Associated Protein 4 by T Cells, Induced by B7 in Sera, Reduces Adaptive Immunity in Patients </w:t>
      </w:r>
      <w:proofErr w:type="gram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With</w:t>
      </w:r>
      <w:proofErr w:type="gram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Acute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Gastroenterology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153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263-276.e8 [PMID: 28363639 DOI: 10.1053/j.gastro.2017.03.023]</w:t>
      </w:r>
    </w:p>
    <w:p w14:paraId="0F5F09E4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lastRenderedPageBreak/>
        <w:t xml:space="preserve">90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Morimoto 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Matsushima M, Sowa N, Ide K,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Sawanishi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K. Plasma adsorption using bilirubin-adsorbent materials as a treatment for patients with hepatic failure.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Artif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Organs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1989;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13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447-452 [PMID: 2803055 DOI: 10.1111/j.1525-</w:t>
      </w:r>
      <w:proofErr w:type="gram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1594.1989.tb</w:t>
      </w:r>
      <w:proofErr w:type="gram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01556.x]</w:t>
      </w:r>
    </w:p>
    <w:p w14:paraId="4C0B3044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91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Ott R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Rupprecht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H, Born G, Müller V,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Reck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Hohenberger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W,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Köckerling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F. Plasma separation and bilirubin adsorption after complicated liver transplantation: A therapeutic approach to excessive hyperbilirubinemia.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Transplantation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1998;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65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434-437 [PMID: 9484766 DOI: 10.1097/00007890-199802150-00025]</w:t>
      </w:r>
    </w:p>
    <w:p w14:paraId="644782A2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92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Wan YM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Li YH, Xu ZY, Yang J, Yang LH, Xu Y, Yang JH. Therapeutic plasma exchange versus double plasma molecular absorption system in hepatitis B virus-infected acute-on-chronic liver failure treated by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entercavir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: A prospective study.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Clin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Apher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32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453-461 [PMID: 28304106 DOI: 10.1002/jca.21535]</w:t>
      </w:r>
    </w:p>
    <w:p w14:paraId="266B6A34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93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Fan Z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EnQiang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Yao DL,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LiBo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Y, Hong L, Lang B, Ping F, Hong T. Neutrophil-lymphocyte ratio predicts short term mortality in patients with hepatitis B virus-related acute-on-chronic liver failure treated with an artificial liver support system.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PLoS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One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12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e0175332 [PMID: 28426800 DOI: 10.1371/journal.pone.0175332]</w:t>
      </w:r>
    </w:p>
    <w:p w14:paraId="01D60F35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94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Yao J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Li S, Zhou L, Luo L, Yuan L,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Duan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Z, Xu J, Chen Y. Therapeutic effect of double plasma molecular adsorption system and sequential half-dose plasma exchange in patients with HBV-related acute-on-chronic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Clin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Apher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2019 [PMID: </w:t>
      </w:r>
      <w:bookmarkStart w:id="71" w:name="OLE_LINK31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30758886</w:t>
      </w:r>
      <w:bookmarkEnd w:id="71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DOI: 10.1002/jca.21690]</w:t>
      </w:r>
    </w:p>
    <w:p w14:paraId="0C120E38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95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Rifai K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Ernst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Kretschmer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U, Bahr MJ, Schneider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Hafer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Haller H,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Manns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Fliser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D. Prometheus--a new extracorporeal system for the treatment of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39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984-990 [PMID: 14642616 DOI: 10.1016/S0168-8278(03)00468-9]</w:t>
      </w:r>
    </w:p>
    <w:p w14:paraId="2BB82309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96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Krisper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P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Haditsch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B,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Stauber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R, Jung A, Stadlbauer V,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Trauner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Holzer H,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Schneditz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D. In vivo quantification of liver dialysis: Comparison of albumin dialysis and fractionated plasma separation.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2005;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43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451-457 [PMID: 16023249 DOI: 10.1016/j.jhep.2005.02.038]</w:t>
      </w:r>
    </w:p>
    <w:p w14:paraId="5224CC94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lastRenderedPageBreak/>
        <w:t xml:space="preserve">97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Laleman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W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Wilmer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Evenepoel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Elst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IV,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Zeegers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Zaman Z,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Verslype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Fevery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Nevens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F. Effect of the molecular adsorbent recirculating system and Prometheus devices on systemic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haemodynamics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and vasoactive agents in patients with acute-on-chronic alcoholic liver failure.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Crit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Care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2006;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10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R108 [PMID: 16859530 DOI: 10.1186/cc4985]</w:t>
      </w:r>
    </w:p>
    <w:p w14:paraId="68C91CD2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98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Dethloff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Tofteng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Frederiksen HJ,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Hojskov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Hansen BA, Larsen FS. Effect of Prometheus liver assist system on systemic hemodynamics in patients with cirrhosis: A randomized controlled study.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World J Gastroenterol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2008;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14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2065-2071 [PMID: 18395908 DOI: 10.3748/wjg.14.2065]</w:t>
      </w:r>
    </w:p>
    <w:p w14:paraId="06639EBA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99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Oppert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M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Rademacher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Petrasch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K,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Jörres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A. Extracorporeal liver support therapy with Prometheus in patients with liver failure in the intensive care unit.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Ther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Apher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Dial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2009;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13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426-430 [PMID: 19788460 DOI: 10.1111/j.1744-9987.</w:t>
      </w:r>
      <w:proofErr w:type="gram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2009.00761.x</w:t>
      </w:r>
      <w:proofErr w:type="gram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]</w:t>
      </w:r>
    </w:p>
    <w:p w14:paraId="36CCF167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100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Kribben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A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Gerken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G, Haag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Herget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-Rosenthal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Treichel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U, Betz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Sarrazin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Hoste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E, Van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Vlierberghe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H,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Escorsell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Hafer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Schreiner O, Galle PR, Mancini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Caraceni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Karvellas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Salmhofer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H,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Knotek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Ginès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Kozik-Jaromin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Rifai K; HELIOS Study Group. Effects of fractionated plasma separation and adsorption on survival in patients with acute-on-chronic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Gastroenterology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2012;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142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782-789.e3 [PMID: 22248661 DOI: 10.1053/j.gastro.2011.12.056]</w:t>
      </w:r>
    </w:p>
    <w:p w14:paraId="6F55E038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101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Bañares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R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Nevens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Larsen FS, Jalan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Albillos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Dollinger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Saliba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Sauerbruch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Klammt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Ockenga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Pares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Wendon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Brünnler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Kramer L, Mathurin P, de la Mata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Gasbarrini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Müllhaupt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B, Wilmer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Laleman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W,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Eefsen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Sen 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Zipprich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Tenorio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Pavesi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Schmidt HH,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Mitzner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S, Williams R, Arroyo V; RELIEF study group. Extracorporeal albumin dialysis with the molecular adsorbent recirculating system in acute-on-chronic liver failure: the RELIEF trial.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57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1153-1162 [PMID: 23213075 DOI: 10.1002/hep.26185]</w:t>
      </w:r>
    </w:p>
    <w:p w14:paraId="4C87C273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102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Saliba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F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Camus C, Durand F, Mathurin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Letierce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Delafosse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B,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Barange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K,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Perrigault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Belnard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Ichaï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Samuel D. Albumin dialysis with a noncell artificial liver support device in patients with acute liver failure: 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lastRenderedPageBreak/>
        <w:t xml:space="preserve">A randomized, controlled trial.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Ann Intern Med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159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522-531 [PMID: 24126646 DOI: 10.7326/0003-4819-159-8-201310150-00005]</w:t>
      </w:r>
    </w:p>
    <w:p w14:paraId="0F3B843B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103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Stadlbauer V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Krisper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Aigner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Haditsch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B, Jung A, Lackner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Stauber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RE. Effect of extracorporeal liver support by MARS and Prometheus on serum cytokines in acute-on-chronic liver failure.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Crit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Care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2006;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10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R169 [PMID: 17156425 DOI: 10.1186/cc5119]</w:t>
      </w:r>
    </w:p>
    <w:p w14:paraId="794C85BA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104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Schmuck RB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Nawrot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GH,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Fikatas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Reutzel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-Selke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Pratschke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Sauer IM. Single Pass Albumin Dialysis-A Dose-Finding Study to Define Optimal Albumin Concentration and Dialysate Flow.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Artif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Organs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41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153-161 [PMID: 27121702 DOI: 10.1111/aor.12736]</w:t>
      </w:r>
    </w:p>
    <w:p w14:paraId="07B3168D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105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Karvellas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CJ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Bagshaw SM, McDermid RC, Stollery DE, Bain VG, Gibney RT. A case-control study of single-pass albumin dialysis for acetaminophen-induced acute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Blood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Purif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2009;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28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151-158 [PMID: 19590182 DOI: 10.1159/000227280]</w:t>
      </w:r>
    </w:p>
    <w:p w14:paraId="7C74DAF0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106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Chan WK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Hui WF. Sequential use of hemoperfusion and single-pass albumin dialysis can safely reverse methotrexate nephrotoxicity.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Pediatr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Nephrol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2016;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31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1699-1703 [PMID: 27335061 DOI: 10.1007/s00467-016-3389-2]</w:t>
      </w:r>
    </w:p>
    <w:p w14:paraId="2A00207A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107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Churchwell MD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Pasko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Smoyer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WE, Mueller BA. Enhanced clearance of highly protein-bound drugs by albumin-supplemented dialysate during modeled continuous hemodialysis.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Nephrol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Dial Transplant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2009;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24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231-238 [PMID: 18723569 DOI: 10.1093/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ndt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/gfn467]</w:t>
      </w:r>
    </w:p>
    <w:p w14:paraId="61EAA263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108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Cannon RM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Jones CM, Davis EG,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Eckhoff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DE. Effect of Renal Diagnosis on Survival in Simultaneous Liver-Kidney Transplantation.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J Am Coll Surg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2019;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228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536-544.e3 [PMID: 30586642 DOI: 10.1016/j.jamcollsurg.2018.12.003]</w:t>
      </w:r>
    </w:p>
    <w:p w14:paraId="0164A768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109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Li X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Wang LK, Wang LW, Han XQ, Yang F, Gong ZJ. Blockade of high-mobility group box-1 ameliorates acute on chronic liver failure in rats.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Inflamm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Res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62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703-709 [PMID: 23591781 DOI: 10.1007/s00011-013-0624-1]</w:t>
      </w:r>
    </w:p>
    <w:p w14:paraId="0D76E26D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110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Li X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Gou C, Yao L, Lei Z, Gu T, Ren F, Wen T. Patients with HBV-related acute-on-chronic liver failure have increased concentrations of extracellular histones aggravating cellular damage and systemic inflammation.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Viral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lastRenderedPageBreak/>
        <w:t>Hepat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24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59-67 [PMID: 27660136 DOI: 10.1111/jvh.12612]</w:t>
      </w:r>
    </w:p>
    <w:p w14:paraId="24D9386E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111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Possamai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LA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Thursz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Wendon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Antoniades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CG. Modulation of monocyte/macrophage function: A therapeutic strategy in the treatment of acute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J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2014;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61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439-445 [PMID: 24703954 DOI: 10.1016/j.jhep.2014.03.031]</w:t>
      </w:r>
    </w:p>
    <w:p w14:paraId="3C56A838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112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Mossanen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JC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Krenkel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O,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Ergen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Govaere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O,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Liepelt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Puengel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Heymann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Kalthoff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S, Lefebvre E,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Eulberg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D,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Luedde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Marx G,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Strassburg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Roskams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Trautwein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Tacke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F. Chemokine (C-C motif) receptor 2-positive monocytes aggravate the early phase of acetaminophen-induced acute liver injury.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2016;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64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1667-1682 [PMID: 27302828 DOI: 10.1002/hep.28682]</w:t>
      </w:r>
    </w:p>
    <w:p w14:paraId="63803CC7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113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Friedman SL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Ratziu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V, Harrison SA,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Abdelmalek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Aithal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GP, Caballeria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Francque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S, Farrell G,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Kowdley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KV,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Craxi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Simon K, Fischer L, Melchor-Khan L, Vest J, Wiens BL,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Vig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Seyedkazemi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S, Goodman Z, Wong VW, Loomba R,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Tacke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Sanyal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Lefebvre E. A randomized, placebo-controlled trial of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cenicriviroc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for treatment of nonalcoholic steatohepatitis with fibrosis.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2018;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67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1754-1767 [PMID: 28833331 DOI: 10.1002/hep.29477]</w:t>
      </w:r>
    </w:p>
    <w:p w14:paraId="49A88AF0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114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Bernsmeier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C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Singanayagam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A, Patel VC,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Wendon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Antoniades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CG. Immunotherapy in the treatment and prevention of infection in acute-on-chronic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Immunotherapy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2015;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7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641-654 [PMID: 26065379 DOI: 10.2217/imt.15.27]</w:t>
      </w:r>
    </w:p>
    <w:p w14:paraId="61E70190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115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Rolando N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Clapperton M, Wade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Panetsos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G, Mufti G, Williams R. Granulocyte colony-stimulating factor improves function of neutrophils from patients with acute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Eur J Gastroenterol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2000;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12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1135-1140 [PMID: 11057460 DOI: 10.1097/00042737-200012100-00011]</w:t>
      </w:r>
    </w:p>
    <w:p w14:paraId="7633CC1F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116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Rolando N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Clapperton M, Wade J,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Wendon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J. Administering granulocyte colony-stimulating factor to acute liver failure patients corrects neutrophil defects.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Eur J Gastroenterol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2000;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12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1323-1328 [PMID: 11192322 DOI: 10.1097/00042737-200012120-00010]</w:t>
      </w:r>
    </w:p>
    <w:p w14:paraId="3C2AC729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117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Garg V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Garg H, Khan 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Trehanpati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N, Kumar A, Sharma BC,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Sakhuja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P, 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lastRenderedPageBreak/>
        <w:t xml:space="preserve">Sarin SK. Granulocyte colony-stimulating factor mobilizes CD34(+) cells and improves survival of patients with acute-on-chronic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Gastroenterology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2012;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142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505-512.e1 [PMID: 22119930 DOI: 10.1053/j.gastro.2011.11.027]</w:t>
      </w:r>
    </w:p>
    <w:p w14:paraId="50273A26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118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Singh V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Sharma AK, Narasimhan RL, Bhalla A, Sharma N, Sharma R. Granulocyte colony-stimulating factor in severe alcoholic hepatitis: A randomized pilot study.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Am J Gastroenterol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2014;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109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1417-1423 [PMID: 24935272 DOI: 10.1038/ajg.2014.154]</w:t>
      </w:r>
    </w:p>
    <w:p w14:paraId="0BEE9DDF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119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Duan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XZ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Liu FF, Tong JJ, Yang HZ, Chen J, Liu XY, Mao YL, Xin SJ, Hu JH. Granulocyte-colony stimulating factor therapy improves survival in patients with hepatitis B virus-associated acute-on-chronic liver failure. </w:t>
      </w:r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World J Gastroenterol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19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1104-1110 [PMID: 23467275 DOI: 10.3748/</w:t>
      </w:r>
      <w:proofErr w:type="gram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wjg.v19.i</w:t>
      </w:r>
      <w:proofErr w:type="gram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7.1104]</w:t>
      </w:r>
    </w:p>
    <w:p w14:paraId="5C2B3439" w14:textId="77777777" w:rsidR="00A320E1" w:rsidRPr="00A320E1" w:rsidRDefault="00A320E1" w:rsidP="00A320E1">
      <w:pPr>
        <w:widowControl w:val="0"/>
        <w:spacing w:after="0" w:line="360" w:lineRule="auto"/>
        <w:ind w:right="0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120 </w:t>
      </w:r>
      <w:proofErr w:type="spellStart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Saha</w:t>
      </w:r>
      <w:proofErr w:type="spellEnd"/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 xml:space="preserve"> BK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Mahtab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MA, Akbar SMF, Noor-E-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Alam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SM, Mamun AA, Hossain SMS,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Alam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MA,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Moben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AL, </w:t>
      </w:r>
      <w:proofErr w:type="spellStart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Khondaker</w:t>
      </w:r>
      <w:proofErr w:type="spellEnd"/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FA, Chowdhury FI, Raihan R, Rahman S, Choudhury AK; APASL ACLF working party. Therapeutic implications of granulocyte colony stimulating factor in patients with acute-on-chronic liver failure: Increased survival and containment of liver damage. </w:t>
      </w:r>
      <w:proofErr w:type="spellStart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A320E1">
        <w:rPr>
          <w:rFonts w:ascii="Book Antiqua" w:eastAsia="DengXian" w:hAnsi="Book Antiqua" w:cs="Times New Roman"/>
          <w:i/>
          <w:kern w:val="2"/>
          <w:sz w:val="24"/>
          <w:szCs w:val="24"/>
          <w:lang w:eastAsia="zh-CN" w:bidi="ar-SA"/>
        </w:rPr>
        <w:t xml:space="preserve"> Int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A320E1">
        <w:rPr>
          <w:rFonts w:ascii="Book Antiqua" w:eastAsia="DengXian" w:hAnsi="Book Antiqua" w:cs="Times New Roman"/>
          <w:b/>
          <w:kern w:val="2"/>
          <w:sz w:val="24"/>
          <w:szCs w:val="24"/>
          <w:lang w:eastAsia="zh-CN" w:bidi="ar-SA"/>
        </w:rPr>
        <w:t>11</w:t>
      </w:r>
      <w:r w:rsidRPr="00A320E1">
        <w:rPr>
          <w:rFonts w:ascii="Book Antiqua" w:eastAsia="DengXian" w:hAnsi="Book Antiqua" w:cs="Times New Roman"/>
          <w:kern w:val="2"/>
          <w:sz w:val="24"/>
          <w:szCs w:val="24"/>
          <w:lang w:eastAsia="zh-CN" w:bidi="ar-SA"/>
        </w:rPr>
        <w:t>: 540-546 [PMID: 28840583 DOI: 10.1007/s12072-017-9814-1]</w:t>
      </w:r>
    </w:p>
    <w:p w14:paraId="4A34C355" w14:textId="0A84B97C" w:rsidR="00A320E1" w:rsidRPr="00A320E1" w:rsidRDefault="00A320E1" w:rsidP="00A320E1">
      <w:pPr>
        <w:widowControl w:val="0"/>
        <w:adjustRightInd w:val="0"/>
        <w:snapToGrid w:val="0"/>
        <w:spacing w:after="0" w:line="360" w:lineRule="auto"/>
        <w:ind w:right="0"/>
        <w:jc w:val="right"/>
        <w:rPr>
          <w:rFonts w:ascii="Book Antiqua" w:eastAsia="SimSun" w:hAnsi="Book Antiqua" w:cs="Times New Roman"/>
          <w:color w:val="000000"/>
          <w:kern w:val="2"/>
          <w:sz w:val="24"/>
          <w:szCs w:val="24"/>
          <w:lang w:eastAsia="zh-CN" w:bidi="ar-SA"/>
        </w:rPr>
      </w:pPr>
      <w:bookmarkStart w:id="72" w:name="OLE_LINK139"/>
      <w:bookmarkStart w:id="73" w:name="OLE_LINK140"/>
      <w:bookmarkStart w:id="74" w:name="OLE_LINK287"/>
      <w:bookmarkStart w:id="75" w:name="OLE_LINK288"/>
      <w:bookmarkStart w:id="76" w:name="OLE_LINK70"/>
      <w:bookmarkStart w:id="77" w:name="OLE_LINK110"/>
      <w:bookmarkStart w:id="78" w:name="OLE_LINK109"/>
      <w:bookmarkStart w:id="79" w:name="OLE_LINK138"/>
      <w:bookmarkStart w:id="80" w:name="OLE_LINK72"/>
      <w:bookmarkStart w:id="81" w:name="OLE_LINK116"/>
      <w:bookmarkStart w:id="82" w:name="OLE_LINK95"/>
      <w:bookmarkStart w:id="83" w:name="OLE_LINK118"/>
      <w:bookmarkStart w:id="84" w:name="OLE_LINK198"/>
      <w:bookmarkStart w:id="85" w:name="OLE_LINK154"/>
      <w:bookmarkStart w:id="86" w:name="OLE_LINK251"/>
      <w:bookmarkStart w:id="87" w:name="OLE_LINK167"/>
      <w:bookmarkStart w:id="88" w:name="OLE_LINK126"/>
      <w:bookmarkStart w:id="89" w:name="OLE_LINK234"/>
      <w:bookmarkStart w:id="90" w:name="OLE_LINK157"/>
      <w:bookmarkStart w:id="91" w:name="OLE_LINK187"/>
      <w:bookmarkStart w:id="92" w:name="OLE_LINK204"/>
      <w:bookmarkStart w:id="93" w:name="OLE_LINK255"/>
      <w:bookmarkStart w:id="94" w:name="OLE_LINK229"/>
      <w:bookmarkStart w:id="95" w:name="OLE_LINK268"/>
      <w:bookmarkStart w:id="96" w:name="OLE_LINK310"/>
      <w:bookmarkStart w:id="97" w:name="OLE_LINK338"/>
      <w:bookmarkStart w:id="98" w:name="OLE_LINK340"/>
      <w:bookmarkStart w:id="99" w:name="OLE_LINK264"/>
      <w:bookmarkStart w:id="100" w:name="OLE_LINK345"/>
      <w:bookmarkStart w:id="101" w:name="OLE_LINK256"/>
      <w:bookmarkStart w:id="102" w:name="OLE_LINK299"/>
      <w:bookmarkStart w:id="103" w:name="OLE_LINK265"/>
      <w:bookmarkStart w:id="104" w:name="OLE_LINK254"/>
      <w:bookmarkStart w:id="105" w:name="OLE_LINK357"/>
      <w:bookmarkStart w:id="106" w:name="OLE_LINK382"/>
      <w:bookmarkStart w:id="107" w:name="OLE_LINK333"/>
      <w:bookmarkStart w:id="108" w:name="OLE_LINK334"/>
      <w:bookmarkStart w:id="109" w:name="OLE_LINK400"/>
      <w:bookmarkStart w:id="110" w:name="OLE_LINK365"/>
      <w:bookmarkStart w:id="111" w:name="OLE_LINK467"/>
      <w:bookmarkStart w:id="112" w:name="OLE_LINK399"/>
      <w:bookmarkStart w:id="113" w:name="OLE_LINK443"/>
      <w:bookmarkStart w:id="114" w:name="OLE_LINK372"/>
      <w:bookmarkStart w:id="115" w:name="OLE_LINK425"/>
      <w:bookmarkStart w:id="116" w:name="OLE_LINK450"/>
      <w:bookmarkStart w:id="117" w:name="OLE_LINK402"/>
      <w:bookmarkStart w:id="118" w:name="OLE_LINK385"/>
      <w:bookmarkStart w:id="119" w:name="OLE_LINK396"/>
      <w:bookmarkStart w:id="120" w:name="OLE_LINK436"/>
      <w:bookmarkStart w:id="121" w:name="OLE_LINK421"/>
      <w:bookmarkStart w:id="122" w:name="OLE_LINK426"/>
      <w:bookmarkStart w:id="123" w:name="OLE_LINK456"/>
      <w:bookmarkStart w:id="124" w:name="OLE_LINK505"/>
      <w:bookmarkStart w:id="125" w:name="OLE_LINK490"/>
      <w:bookmarkStart w:id="126" w:name="OLE_LINK531"/>
      <w:bookmarkStart w:id="127" w:name="OLE_LINK460"/>
      <w:bookmarkStart w:id="128" w:name="OLE_LINK463"/>
      <w:bookmarkStart w:id="129" w:name="OLE_LINK487"/>
      <w:bookmarkStart w:id="130" w:name="OLE_LINK515"/>
      <w:bookmarkStart w:id="131" w:name="OLE_LINK509"/>
      <w:bookmarkStart w:id="132" w:name="OLE_LINK538"/>
      <w:bookmarkStart w:id="133" w:name="OLE_LINK606"/>
      <w:bookmarkStart w:id="134" w:name="OLE_LINK662"/>
      <w:bookmarkStart w:id="135" w:name="OLE_LINK663"/>
      <w:bookmarkStart w:id="136" w:name="OLE_LINK738"/>
      <w:bookmarkStart w:id="137" w:name="OLE_LINK666"/>
      <w:bookmarkStart w:id="138" w:name="OLE_LINK667"/>
      <w:bookmarkStart w:id="139" w:name="OLE_LINK672"/>
      <w:bookmarkStart w:id="140" w:name="OLE_LINK727"/>
      <w:bookmarkStart w:id="141" w:name="OLE_LINK703"/>
      <w:bookmarkStart w:id="142" w:name="OLE_LINK765"/>
      <w:bookmarkStart w:id="143" w:name="OLE_LINK724"/>
      <w:bookmarkStart w:id="144" w:name="OLE_LINK771"/>
      <w:r w:rsidRPr="00A320E1">
        <w:rPr>
          <w:rFonts w:ascii="Book Antiqua" w:eastAsia="SimSun" w:hAnsi="Book Antiqua" w:cs="Times New Roman"/>
          <w:b/>
          <w:bCs/>
          <w:color w:val="000000"/>
          <w:kern w:val="2"/>
          <w:sz w:val="24"/>
          <w:szCs w:val="24"/>
          <w:lang w:eastAsia="zh-CN" w:bidi="ar-SA"/>
        </w:rPr>
        <w:t>P-Reviewer:</w:t>
      </w:r>
      <w:r w:rsidRPr="00A320E1">
        <w:rPr>
          <w:rFonts w:ascii="Book Antiqua" w:eastAsia="SimSun" w:hAnsi="Book Antiqua" w:cs="Times New Roman"/>
          <w:bCs/>
          <w:color w:val="000000"/>
          <w:kern w:val="2"/>
          <w:sz w:val="24"/>
          <w:szCs w:val="24"/>
          <w:lang w:eastAsia="zh-CN" w:bidi="ar-SA"/>
        </w:rPr>
        <w:t xml:space="preserve"> Abd-</w:t>
      </w:r>
      <w:proofErr w:type="spellStart"/>
      <w:r w:rsidRPr="00A320E1">
        <w:rPr>
          <w:rFonts w:ascii="Book Antiqua" w:eastAsia="SimSun" w:hAnsi="Book Antiqua" w:cs="Times New Roman"/>
          <w:bCs/>
          <w:color w:val="000000"/>
          <w:kern w:val="2"/>
          <w:sz w:val="24"/>
          <w:szCs w:val="24"/>
          <w:lang w:eastAsia="zh-CN" w:bidi="ar-SA"/>
        </w:rPr>
        <w:t>Elsalam</w:t>
      </w:r>
      <w:proofErr w:type="spellEnd"/>
      <w:r>
        <w:rPr>
          <w:rFonts w:ascii="Book Antiqua" w:eastAsia="SimSun" w:hAnsi="Book Antiqua" w:cs="Times New Roman"/>
          <w:bCs/>
          <w:color w:val="000000"/>
          <w:kern w:val="2"/>
          <w:sz w:val="24"/>
          <w:szCs w:val="24"/>
          <w:lang w:eastAsia="zh-CN" w:bidi="ar-SA"/>
        </w:rPr>
        <w:t xml:space="preserve"> S </w:t>
      </w:r>
      <w:r w:rsidRPr="00A320E1">
        <w:rPr>
          <w:rFonts w:ascii="Book Antiqua" w:eastAsia="SimSun" w:hAnsi="Book Antiqua" w:cs="Times New Roman"/>
          <w:b/>
          <w:bCs/>
          <w:color w:val="000000"/>
          <w:kern w:val="2"/>
          <w:sz w:val="24"/>
          <w:szCs w:val="24"/>
          <w:lang w:eastAsia="zh-CN" w:bidi="ar-SA"/>
        </w:rPr>
        <w:t>S-Editor:</w:t>
      </w:r>
      <w:r w:rsidRPr="00A320E1">
        <w:rPr>
          <w:rFonts w:ascii="Book Antiqua" w:eastAsia="SimSun" w:hAnsi="Book Antiqua" w:cs="Times New Roman"/>
          <w:color w:val="000000"/>
          <w:kern w:val="2"/>
          <w:sz w:val="24"/>
          <w:szCs w:val="24"/>
          <w:lang w:eastAsia="zh-CN" w:bidi="ar-SA"/>
        </w:rPr>
        <w:t xml:space="preserve"> Yan JP</w:t>
      </w:r>
    </w:p>
    <w:p w14:paraId="65367941" w14:textId="77777777" w:rsidR="00A320E1" w:rsidRPr="00A320E1" w:rsidRDefault="00A320E1" w:rsidP="00A320E1">
      <w:pPr>
        <w:widowControl w:val="0"/>
        <w:adjustRightInd w:val="0"/>
        <w:snapToGrid w:val="0"/>
        <w:spacing w:after="0" w:line="360" w:lineRule="auto"/>
        <w:ind w:right="0"/>
        <w:jc w:val="right"/>
        <w:rPr>
          <w:rFonts w:ascii="Book Antiqua" w:eastAsia="SimSun" w:hAnsi="Book Antiqua" w:cs="Times New Roman"/>
          <w:b/>
          <w:bCs/>
          <w:color w:val="000000"/>
          <w:kern w:val="2"/>
          <w:sz w:val="24"/>
          <w:szCs w:val="24"/>
          <w:lang w:eastAsia="zh-CN" w:bidi="ar-SA"/>
        </w:rPr>
      </w:pPr>
      <w:r w:rsidRPr="00A320E1">
        <w:rPr>
          <w:rFonts w:ascii="Book Antiqua" w:eastAsia="SimSun" w:hAnsi="Book Antiqua" w:cs="Times New Roman"/>
          <w:b/>
          <w:bCs/>
          <w:color w:val="000000"/>
          <w:kern w:val="2"/>
          <w:sz w:val="24"/>
          <w:szCs w:val="24"/>
          <w:lang w:eastAsia="zh-CN" w:bidi="ar-SA"/>
        </w:rPr>
        <w:t>L-Editor:</w:t>
      </w:r>
      <w:r w:rsidRPr="00A320E1">
        <w:rPr>
          <w:rFonts w:ascii="Book Antiqua" w:eastAsia="SimSun" w:hAnsi="Book Antiqua" w:cs="Times New Roman"/>
          <w:color w:val="000000"/>
          <w:kern w:val="2"/>
          <w:sz w:val="24"/>
          <w:szCs w:val="24"/>
          <w:lang w:eastAsia="zh-CN" w:bidi="ar-SA"/>
        </w:rPr>
        <w:t xml:space="preserve"> </w:t>
      </w:r>
      <w:r w:rsidRPr="00A320E1">
        <w:rPr>
          <w:rFonts w:ascii="Book Antiqua" w:eastAsia="SimSun" w:hAnsi="Book Antiqua" w:cs="Times New Roman"/>
          <w:b/>
          <w:bCs/>
          <w:color w:val="000000"/>
          <w:kern w:val="2"/>
          <w:sz w:val="24"/>
          <w:szCs w:val="24"/>
          <w:lang w:eastAsia="zh-CN" w:bidi="ar-SA"/>
        </w:rPr>
        <w:t>E-Editor:</w:t>
      </w:r>
    </w:p>
    <w:bookmarkEnd w:id="72"/>
    <w:bookmarkEnd w:id="73"/>
    <w:p w14:paraId="6245798B" w14:textId="539E8768" w:rsidR="00BC2A4F" w:rsidRPr="00A320E1" w:rsidRDefault="00A320E1" w:rsidP="00A320E1">
      <w:pPr>
        <w:spacing w:after="0" w:line="360" w:lineRule="auto"/>
        <w:ind w:right="0"/>
        <w:rPr>
          <w:rFonts w:ascii="Book Antiqua" w:eastAsia="SimSun" w:hAnsi="Book Antiqua" w:cs="SimSun"/>
          <w:sz w:val="24"/>
          <w:szCs w:val="24"/>
          <w:lang w:eastAsia="zh-CN" w:bidi="ar-SA"/>
        </w:rPr>
      </w:pPr>
      <w:r w:rsidRPr="00A320E1">
        <w:rPr>
          <w:rFonts w:ascii="Book Antiqua" w:eastAsia="SimSun" w:hAnsi="Book Antiqua" w:cs="SimSun"/>
          <w:b/>
          <w:sz w:val="24"/>
          <w:szCs w:val="24"/>
          <w:lang w:eastAsia="zh-CN" w:bidi="ar-SA"/>
        </w:rPr>
        <w:t xml:space="preserve">Specialty type: </w:t>
      </w:r>
      <w:r w:rsidRPr="00A320E1">
        <w:rPr>
          <w:rFonts w:ascii="Book Antiqua" w:eastAsia="Microsoft YaHei" w:hAnsi="Book Antiqua" w:cs="SimSun"/>
          <w:sz w:val="24"/>
          <w:szCs w:val="24"/>
          <w:lang w:eastAsia="zh-CN" w:bidi="ar-SA"/>
        </w:rPr>
        <w:t>Gastroenterology and hepatology</w:t>
      </w:r>
      <w:r w:rsidRPr="00A320E1">
        <w:rPr>
          <w:rFonts w:ascii="Book Antiqua" w:eastAsia="SimSun" w:hAnsi="Book Antiqua" w:cs="SimSun"/>
          <w:sz w:val="24"/>
          <w:szCs w:val="24"/>
          <w:lang w:eastAsia="zh-CN" w:bidi="ar-SA"/>
        </w:rPr>
        <w:t xml:space="preserve"> </w:t>
      </w:r>
      <w:r w:rsidRPr="00A320E1">
        <w:rPr>
          <w:rFonts w:ascii="Book Antiqua" w:eastAsia="SimSun" w:hAnsi="Book Antiqua" w:cs="SimSun"/>
          <w:sz w:val="24"/>
          <w:szCs w:val="24"/>
          <w:lang w:eastAsia="zh-CN" w:bidi="ar-SA"/>
        </w:rPr>
        <w:br/>
      </w:r>
      <w:r w:rsidRPr="00A320E1">
        <w:rPr>
          <w:rFonts w:ascii="Book Antiqua" w:eastAsia="SimSun" w:hAnsi="Book Antiqua" w:cs="SimSun"/>
          <w:b/>
          <w:sz w:val="24"/>
          <w:szCs w:val="24"/>
          <w:lang w:eastAsia="zh-CN" w:bidi="ar-SA"/>
        </w:rPr>
        <w:t xml:space="preserve">Country of origin: </w:t>
      </w:r>
      <w:r w:rsidRPr="00A320E1">
        <w:rPr>
          <w:rFonts w:ascii="Book Antiqua" w:eastAsia="SimSun" w:hAnsi="Book Antiqua" w:cs="SimSun"/>
          <w:sz w:val="24"/>
          <w:szCs w:val="24"/>
          <w:lang w:eastAsia="zh-CN" w:bidi="ar-SA"/>
        </w:rPr>
        <w:t>Thailand</w:t>
      </w:r>
      <w:r w:rsidRPr="00A320E1">
        <w:rPr>
          <w:rFonts w:ascii="Book Antiqua" w:eastAsia="SimSun" w:hAnsi="Book Antiqua" w:cs="SimSun"/>
          <w:sz w:val="24"/>
          <w:szCs w:val="24"/>
          <w:lang w:eastAsia="zh-CN" w:bidi="ar-SA"/>
        </w:rPr>
        <w:br/>
      </w:r>
      <w:r w:rsidRPr="00A320E1">
        <w:rPr>
          <w:rFonts w:ascii="Book Antiqua" w:eastAsia="SimSun" w:hAnsi="Book Antiqua" w:cs="SimSun"/>
          <w:b/>
          <w:sz w:val="24"/>
          <w:szCs w:val="24"/>
          <w:lang w:eastAsia="zh-CN" w:bidi="ar-SA"/>
        </w:rPr>
        <w:t>Peer-review report classification</w:t>
      </w:r>
      <w:r w:rsidRPr="00A320E1">
        <w:rPr>
          <w:rFonts w:ascii="Book Antiqua" w:eastAsia="SimSun" w:hAnsi="Book Antiqua" w:cs="SimSun"/>
          <w:sz w:val="24"/>
          <w:szCs w:val="24"/>
          <w:lang w:eastAsia="zh-CN" w:bidi="ar-SA"/>
        </w:rPr>
        <w:br/>
      </w:r>
      <w:r w:rsidRPr="00A320E1">
        <w:rPr>
          <w:rFonts w:ascii="Book Antiqua" w:eastAsia="SimSun" w:hAnsi="Book Antiqua" w:cs="SimSun"/>
          <w:b/>
          <w:sz w:val="24"/>
          <w:szCs w:val="24"/>
          <w:lang w:eastAsia="zh-CN" w:bidi="ar-SA"/>
        </w:rPr>
        <w:t xml:space="preserve">Grade A (Excellent): </w:t>
      </w:r>
      <w:r>
        <w:rPr>
          <w:rFonts w:ascii="Book Antiqua" w:eastAsia="SimSun" w:hAnsi="Book Antiqua" w:cs="SimSun"/>
          <w:sz w:val="24"/>
          <w:szCs w:val="24"/>
          <w:lang w:eastAsia="zh-CN" w:bidi="ar-SA"/>
        </w:rPr>
        <w:t>0</w:t>
      </w:r>
      <w:r w:rsidRPr="00A320E1">
        <w:rPr>
          <w:rFonts w:ascii="Book Antiqua" w:eastAsia="SimSun" w:hAnsi="Book Antiqua" w:cs="SimSun"/>
          <w:sz w:val="24"/>
          <w:szCs w:val="24"/>
          <w:lang w:eastAsia="zh-CN" w:bidi="ar-SA"/>
        </w:rPr>
        <w:br/>
      </w:r>
      <w:r w:rsidRPr="00A320E1">
        <w:rPr>
          <w:rFonts w:ascii="Book Antiqua" w:eastAsia="SimSun" w:hAnsi="Book Antiqua" w:cs="SimSun"/>
          <w:b/>
          <w:sz w:val="24"/>
          <w:szCs w:val="24"/>
          <w:lang w:eastAsia="zh-CN" w:bidi="ar-SA"/>
        </w:rPr>
        <w:t xml:space="preserve">Grade B (Very good): </w:t>
      </w:r>
      <w:r>
        <w:rPr>
          <w:rFonts w:ascii="Book Antiqua" w:eastAsia="SimSun" w:hAnsi="Book Antiqua" w:cs="SimSun"/>
          <w:sz w:val="24"/>
          <w:szCs w:val="24"/>
          <w:lang w:eastAsia="zh-CN" w:bidi="ar-SA"/>
        </w:rPr>
        <w:t>0</w:t>
      </w:r>
      <w:r w:rsidRPr="00A320E1">
        <w:rPr>
          <w:rFonts w:ascii="Book Antiqua" w:eastAsia="SimSun" w:hAnsi="Book Antiqua" w:cs="SimSun"/>
          <w:sz w:val="24"/>
          <w:szCs w:val="24"/>
          <w:lang w:eastAsia="zh-CN" w:bidi="ar-SA"/>
        </w:rPr>
        <w:br/>
      </w:r>
      <w:r w:rsidRPr="00A320E1">
        <w:rPr>
          <w:rFonts w:ascii="Book Antiqua" w:eastAsia="SimSun" w:hAnsi="Book Antiqua" w:cs="SimSun"/>
          <w:b/>
          <w:sz w:val="24"/>
          <w:szCs w:val="24"/>
          <w:lang w:eastAsia="zh-CN" w:bidi="ar-SA"/>
        </w:rPr>
        <w:t xml:space="preserve">Grade C (Good): </w:t>
      </w:r>
      <w:r>
        <w:rPr>
          <w:rFonts w:ascii="Book Antiqua" w:eastAsia="SimSun" w:hAnsi="Book Antiqua" w:cs="SimSun"/>
          <w:sz w:val="24"/>
          <w:szCs w:val="24"/>
          <w:lang w:eastAsia="zh-CN" w:bidi="ar-SA"/>
        </w:rPr>
        <w:t>C</w:t>
      </w:r>
      <w:r w:rsidRPr="00A320E1">
        <w:rPr>
          <w:rFonts w:ascii="Book Antiqua" w:eastAsia="SimSun" w:hAnsi="Book Antiqua" w:cs="SimSun"/>
          <w:sz w:val="24"/>
          <w:szCs w:val="24"/>
          <w:lang w:eastAsia="zh-CN" w:bidi="ar-SA"/>
        </w:rPr>
        <w:br/>
      </w:r>
      <w:r w:rsidRPr="00A320E1">
        <w:rPr>
          <w:rFonts w:ascii="Book Antiqua" w:eastAsia="SimSun" w:hAnsi="Book Antiqua" w:cs="SimSun"/>
          <w:b/>
          <w:sz w:val="24"/>
          <w:szCs w:val="24"/>
          <w:lang w:eastAsia="zh-CN" w:bidi="ar-SA"/>
        </w:rPr>
        <w:t xml:space="preserve">Grade D (Fair): </w:t>
      </w:r>
      <w:r w:rsidRPr="00A320E1">
        <w:rPr>
          <w:rFonts w:ascii="Book Antiqua" w:eastAsia="SimSun" w:hAnsi="Book Antiqua" w:cs="SimSun"/>
          <w:sz w:val="24"/>
          <w:szCs w:val="24"/>
          <w:lang w:eastAsia="zh-CN" w:bidi="ar-SA"/>
        </w:rPr>
        <w:t>0</w:t>
      </w:r>
      <w:r w:rsidRPr="00A320E1">
        <w:rPr>
          <w:rFonts w:ascii="Book Antiqua" w:eastAsia="SimSun" w:hAnsi="Book Antiqua" w:cs="SimSun"/>
          <w:b/>
          <w:sz w:val="24"/>
          <w:szCs w:val="24"/>
          <w:lang w:eastAsia="zh-CN" w:bidi="ar-SA"/>
        </w:rPr>
        <w:br/>
        <w:t xml:space="preserve">Grade E (Poor): </w:t>
      </w:r>
      <w:r w:rsidRPr="00A320E1">
        <w:rPr>
          <w:rFonts w:ascii="Book Antiqua" w:eastAsia="SimSun" w:hAnsi="Book Antiqua" w:cs="SimSun"/>
          <w:sz w:val="24"/>
          <w:szCs w:val="24"/>
          <w:lang w:eastAsia="zh-CN" w:bidi="ar-SA"/>
        </w:rPr>
        <w:t>0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="00BC2A4F" w:rsidRPr="00857B0F"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14:paraId="2889F934" w14:textId="732E351B" w:rsidR="00682329" w:rsidRPr="00857B0F" w:rsidRDefault="00682329" w:rsidP="00857B0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2A038B5F" wp14:editId="440B2313">
            <wp:extent cx="4776716" cy="3417362"/>
            <wp:effectExtent l="0" t="0" r="5080" b="0"/>
            <wp:docPr id="450" name="图片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401" cy="342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8A10D" w14:textId="49D371ED" w:rsidR="00682329" w:rsidRPr="00D66D6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D66D6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Figure 1</w:t>
      </w:r>
      <w:r w:rsidRPr="00D66D6F">
        <w:rPr>
          <w:rFonts w:ascii="Book Antiqua" w:eastAsia="DengXian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r w:rsidRPr="00D66D6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Definition of liver disease terminology according to timing and characteristics.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ACLF</w:t>
      </w:r>
      <w:r w:rsidR="00D66D6F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66D6F"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cute-on-chronic liver failure; AKI</w:t>
      </w:r>
      <w:r w:rsidR="00D66D6F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66D6F" w:rsidRPr="00857B0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cute kidney injury; HRS</w:t>
      </w:r>
      <w:r w:rsidR="00D66D6F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66D6F" w:rsidRPr="00857B0F">
        <w:rPr>
          <w:rFonts w:ascii="Book Antiqua" w:hAnsi="Book Antiqua" w:cs="Times New Roman"/>
          <w:color w:val="000000" w:themeColor="text1"/>
          <w:sz w:val="24"/>
          <w:szCs w:val="24"/>
        </w:rPr>
        <w:t>Hepatorenal syndrome</w:t>
      </w:r>
      <w:r w:rsidR="00D66D6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383CD305" w14:textId="399A2B01" w:rsidR="00682329" w:rsidRDefault="00682329">
      <w:pPr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br w:type="page"/>
      </w:r>
    </w:p>
    <w:p w14:paraId="6A7089EC" w14:textId="4EB8484A" w:rsidR="00682329" w:rsidRDefault="00682329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14:paraId="0EBA25EA" w14:textId="67518123" w:rsidR="00682329" w:rsidRDefault="00682329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3276DD7F" wp14:editId="3CD8E18C">
            <wp:extent cx="5274945" cy="3016250"/>
            <wp:effectExtent l="0" t="0" r="1905" b="0"/>
            <wp:docPr id="451" name="图片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257E3" w14:textId="77777777" w:rsidR="00682329" w:rsidRDefault="00682329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14:paraId="19613C95" w14:textId="56402921" w:rsidR="00682329" w:rsidRPr="00C01F93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01F93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Figure 2</w:t>
      </w:r>
      <w:r w:rsidR="00FA1171" w:rsidRPr="00C01F93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Role of m</w:t>
      </w:r>
      <w:r w:rsidR="00FA1171" w:rsidRPr="00C01F93">
        <w:rPr>
          <w:rFonts w:ascii="Book Antiqua" w:hAnsi="Book Antiqua" w:cs="HelveticaNeueLTStd-Lt"/>
          <w:b/>
          <w:bCs/>
          <w:color w:val="000000" w:themeColor="text1"/>
          <w:sz w:val="24"/>
          <w:szCs w:val="24"/>
        </w:rPr>
        <w:t>onocytes and macrophages in the immunological aspects of acute</w:t>
      </w:r>
      <w:r w:rsidR="00FA1171" w:rsidRPr="00C01F93">
        <w:rPr>
          <w:rFonts w:ascii="Book Antiqua" w:hAnsi="Book Antiqua" w:cs="Angsana New"/>
          <w:b/>
          <w:bCs/>
          <w:color w:val="000000" w:themeColor="text1"/>
          <w:sz w:val="24"/>
          <w:szCs w:val="24"/>
          <w:cs/>
        </w:rPr>
        <w:t>-</w:t>
      </w:r>
      <w:r w:rsidR="00FA1171" w:rsidRPr="00C01F93">
        <w:rPr>
          <w:rFonts w:ascii="Book Antiqua" w:hAnsi="Book Antiqua" w:cs="HelveticaNeueLTStd-Lt"/>
          <w:b/>
          <w:bCs/>
          <w:color w:val="000000" w:themeColor="text1"/>
          <w:sz w:val="24"/>
          <w:szCs w:val="24"/>
        </w:rPr>
        <w:t>on</w:t>
      </w:r>
      <w:r w:rsidR="00FA1171" w:rsidRPr="00C01F93">
        <w:rPr>
          <w:rFonts w:ascii="Book Antiqua" w:hAnsi="Book Antiqua" w:cs="Angsana New"/>
          <w:b/>
          <w:bCs/>
          <w:color w:val="000000" w:themeColor="text1"/>
          <w:sz w:val="24"/>
          <w:szCs w:val="24"/>
          <w:cs/>
        </w:rPr>
        <w:t>-</w:t>
      </w:r>
      <w:r w:rsidR="00FA1171" w:rsidRPr="00C01F93">
        <w:rPr>
          <w:rFonts w:ascii="Book Antiqua" w:hAnsi="Book Antiqua" w:cs="HelveticaNeueLTStd-Lt"/>
          <w:b/>
          <w:bCs/>
          <w:color w:val="000000" w:themeColor="text1"/>
          <w:sz w:val="24"/>
          <w:szCs w:val="24"/>
        </w:rPr>
        <w:t>chronic liver failure</w:t>
      </w:r>
      <w:r w:rsidR="00BE121D" w:rsidRPr="00C01F93">
        <w:rPr>
          <w:rFonts w:ascii="Book Antiqua" w:hAnsi="Book Antiqua" w:cs="HelveticaNeueLTStd-Lt"/>
          <w:b/>
          <w:bCs/>
          <w:color w:val="000000" w:themeColor="text1"/>
          <w:sz w:val="24"/>
          <w:szCs w:val="24"/>
        </w:rPr>
        <w:t xml:space="preserve"> and acute kidney injury</w:t>
      </w:r>
      <w:r w:rsidR="00FA1171" w:rsidRPr="00C01F93">
        <w:rPr>
          <w:rFonts w:ascii="Book Antiqua" w:hAnsi="Book Antiqua" w:cs="HelveticaNeueLTStd-Lt"/>
          <w:b/>
          <w:bCs/>
          <w:color w:val="000000" w:themeColor="text1"/>
          <w:sz w:val="24"/>
          <w:szCs w:val="24"/>
        </w:rPr>
        <w:t>.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 xml:space="preserve"> </w:t>
      </w:r>
      <w:r w:rsidR="00FA1171" w:rsidRPr="00857B0F">
        <w:rPr>
          <w:rFonts w:ascii="Book Antiqua" w:hAnsi="Book Antiqua" w:cs="Angsana New"/>
          <w:color w:val="000000" w:themeColor="text1"/>
          <w:sz w:val="24"/>
          <w:szCs w:val="24"/>
        </w:rPr>
        <w:t>Several risk factors</w:t>
      </w:r>
      <w:r w:rsidR="0010530F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 addition to pre-existing chronic liver disease </w:t>
      </w:r>
      <w:r w:rsidR="00FA1171" w:rsidRPr="00857B0F">
        <w:rPr>
          <w:rFonts w:ascii="Book Antiqua" w:hAnsi="Book Antiqua" w:cs="Angsana New"/>
          <w:color w:val="000000" w:themeColor="text1"/>
          <w:sz w:val="24"/>
          <w:szCs w:val="24"/>
        </w:rPr>
        <w:t>initiate hepatic inflammation which</w:t>
      </w:r>
      <w:r w:rsidR="0010530F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 release various types of </w:t>
      </w:r>
      <w:r w:rsidR="00C01F93" w:rsidRPr="00857B0F">
        <w:rPr>
          <w:rFonts w:ascii="Book Antiqua" w:hAnsi="Book Antiqua" w:cs="Times New Roman"/>
          <w:color w:val="000000" w:themeColor="text1"/>
          <w:sz w:val="24"/>
          <w:szCs w:val="24"/>
        </w:rPr>
        <w:t>damage-associated molecular patterns</w:t>
      </w:r>
      <w:r w:rsidR="0010530F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, </w:t>
      </w:r>
      <w:r w:rsidR="00C01F93" w:rsidRPr="00857B0F">
        <w:rPr>
          <w:rFonts w:ascii="Book Antiqua" w:hAnsi="Book Antiqua" w:cs="Times New Roman"/>
          <w:color w:val="000000" w:themeColor="text1"/>
          <w:sz w:val="24"/>
          <w:szCs w:val="24"/>
        </w:rPr>
        <w:t>pathogen-associated molecular pattern</w:t>
      </w:r>
      <w:r w:rsidR="0010530F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, chemokines and inflammasomes. These mediators affect to the inflammatory cascade through monocyte and Kupffer cell activation which subsequently turn on either liver or systemic immunity. </w:t>
      </w:r>
      <w:r w:rsidR="000B7008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While, in the liver, Kupffer cells signal to bone marrow-derived </w:t>
      </w:r>
      <w:r w:rsidR="0010530F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monocytes </w:t>
      </w:r>
      <w:r w:rsidR="000B7008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for recruiting them </w:t>
      </w:r>
      <w:r w:rsidR="0010530F" w:rsidRPr="00857B0F">
        <w:rPr>
          <w:rFonts w:ascii="Book Antiqua" w:hAnsi="Book Antiqua" w:cs="Angsana New"/>
          <w:color w:val="000000" w:themeColor="text1"/>
          <w:sz w:val="24"/>
          <w:szCs w:val="24"/>
        </w:rPr>
        <w:t>to the liver</w:t>
      </w:r>
      <w:r w:rsidR="000B7008" w:rsidRPr="00857B0F">
        <w:rPr>
          <w:rFonts w:ascii="Book Antiqua" w:hAnsi="Book Antiqua" w:cs="Angsana New"/>
          <w:color w:val="000000" w:themeColor="text1"/>
          <w:sz w:val="24"/>
          <w:szCs w:val="24"/>
        </w:rPr>
        <w:t>, systemic (peripheral) monocytes also become activated monocytes</w:t>
      </w:r>
      <w:r w:rsidR="003D4904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 which expanding the pro-inflammatory responses</w:t>
      </w:r>
      <w:r w:rsidR="005C1CF9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 or </w:t>
      </w:r>
      <w:r w:rsidR="00C01F93" w:rsidRPr="00C01F93">
        <w:rPr>
          <w:rFonts w:ascii="Book Antiqua" w:hAnsi="Book Antiqua" w:cs="Times New Roman"/>
          <w:color w:val="000000" w:themeColor="text1"/>
          <w:sz w:val="24"/>
          <w:szCs w:val="24"/>
        </w:rPr>
        <w:t>systemic inflammatory response syndrome</w:t>
      </w:r>
      <w:r w:rsidR="00C01F93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 </w:t>
      </w:r>
      <w:r w:rsidR="00C01F93">
        <w:rPr>
          <w:rFonts w:ascii="Book Antiqua" w:hAnsi="Book Antiqua" w:cs="Angsana New"/>
          <w:color w:val="000000" w:themeColor="text1"/>
          <w:sz w:val="24"/>
          <w:szCs w:val="24"/>
        </w:rPr>
        <w:t>(</w:t>
      </w:r>
      <w:r w:rsidR="005C1CF9" w:rsidRPr="00857B0F">
        <w:rPr>
          <w:rFonts w:ascii="Book Antiqua" w:hAnsi="Book Antiqua" w:cs="Angsana New"/>
          <w:color w:val="000000" w:themeColor="text1"/>
          <w:sz w:val="24"/>
          <w:szCs w:val="24"/>
        </w:rPr>
        <w:t>SIRS</w:t>
      </w:r>
      <w:r w:rsidR="00C01F93">
        <w:rPr>
          <w:rFonts w:ascii="Book Antiqua" w:hAnsi="Book Antiqua" w:cs="Angsana New"/>
          <w:color w:val="000000" w:themeColor="text1"/>
          <w:sz w:val="24"/>
          <w:szCs w:val="24"/>
        </w:rPr>
        <w:t>)</w:t>
      </w:r>
      <w:r w:rsidR="003D4904" w:rsidRPr="00857B0F">
        <w:rPr>
          <w:rFonts w:ascii="Book Antiqua" w:hAnsi="Book Antiqua" w:cs="Angsana New"/>
          <w:color w:val="000000" w:themeColor="text1"/>
          <w:sz w:val="24"/>
          <w:szCs w:val="24"/>
        </w:rPr>
        <w:t>.</w:t>
      </w:r>
      <w:r w:rsidR="005C1CF9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 </w:t>
      </w:r>
      <w:r w:rsidR="00C42385" w:rsidRPr="00857B0F">
        <w:rPr>
          <w:rFonts w:ascii="Book Antiqua" w:hAnsi="Book Antiqua" w:cs="Angsana New"/>
          <w:color w:val="000000" w:themeColor="text1"/>
          <w:sz w:val="24"/>
          <w:szCs w:val="24"/>
        </w:rPr>
        <w:t>O</w:t>
      </w:r>
      <w:r w:rsidR="00BE121D" w:rsidRPr="00857B0F">
        <w:rPr>
          <w:rFonts w:ascii="Book Antiqua" w:hAnsi="Book Antiqua" w:cs="Angsana New"/>
          <w:color w:val="000000" w:themeColor="text1"/>
          <w:sz w:val="24"/>
          <w:szCs w:val="24"/>
        </w:rPr>
        <w:t>verwhelming of pro-inflammatory cascade</w:t>
      </w:r>
      <w:r w:rsidR="00C42385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 is </w:t>
      </w:r>
      <w:r w:rsidR="00BE121D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supposed to be the background of </w:t>
      </w:r>
      <w:r w:rsidR="00C01F93" w:rsidRPr="00C01F93">
        <w:rPr>
          <w:rFonts w:ascii="Book Antiqua" w:hAnsi="Book Antiqua" w:cs="HelveticaNeueLTStd-Lt"/>
          <w:color w:val="000000" w:themeColor="text1"/>
          <w:sz w:val="24"/>
          <w:szCs w:val="24"/>
        </w:rPr>
        <w:t>acute kidney injury</w:t>
      </w:r>
      <w:r w:rsidR="00C01F93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 </w:t>
      </w:r>
      <w:r w:rsidR="00C01F93">
        <w:rPr>
          <w:rFonts w:ascii="Book Antiqua" w:hAnsi="Book Antiqua" w:cs="Angsana New"/>
          <w:color w:val="000000" w:themeColor="text1"/>
          <w:sz w:val="24"/>
          <w:szCs w:val="24"/>
        </w:rPr>
        <w:t>(</w:t>
      </w:r>
      <w:r w:rsidR="00BE121D" w:rsidRPr="00857B0F">
        <w:rPr>
          <w:rFonts w:ascii="Book Antiqua" w:hAnsi="Book Antiqua" w:cs="Angsana New"/>
          <w:color w:val="000000" w:themeColor="text1"/>
          <w:sz w:val="24"/>
          <w:szCs w:val="24"/>
        </w:rPr>
        <w:t>AKI</w:t>
      </w:r>
      <w:r w:rsidR="00C01F93">
        <w:rPr>
          <w:rFonts w:ascii="Book Antiqua" w:hAnsi="Book Antiqua" w:cs="Angsana New"/>
          <w:color w:val="000000" w:themeColor="text1"/>
          <w:sz w:val="24"/>
          <w:szCs w:val="24"/>
        </w:rPr>
        <w:t>)</w:t>
      </w:r>
      <w:r w:rsidR="00BE121D" w:rsidRPr="00857B0F">
        <w:rPr>
          <w:rFonts w:ascii="Book Antiqua" w:hAnsi="Book Antiqua" w:cs="Angsana New"/>
          <w:color w:val="000000" w:themeColor="text1"/>
          <w:sz w:val="24"/>
          <w:szCs w:val="24"/>
        </w:rPr>
        <w:t>, similarly septic AKI</w:t>
      </w:r>
      <w:r w:rsidR="00427359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 (inflammation-related AKI)</w:t>
      </w:r>
      <w:r w:rsidR="00C42385" w:rsidRPr="00857B0F">
        <w:rPr>
          <w:rFonts w:ascii="Book Antiqua" w:hAnsi="Book Antiqua" w:cs="Angsana New"/>
          <w:color w:val="000000" w:themeColor="text1"/>
          <w:sz w:val="24"/>
          <w:szCs w:val="24"/>
        </w:rPr>
        <w:t>.</w:t>
      </w:r>
      <w:r w:rsidR="00BE121D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 </w:t>
      </w:r>
      <w:r w:rsidR="005C1CF9" w:rsidRPr="00857B0F">
        <w:rPr>
          <w:rFonts w:ascii="Book Antiqua" w:hAnsi="Book Antiqua" w:cs="Angsana New"/>
          <w:color w:val="000000" w:themeColor="text1"/>
          <w:sz w:val="24"/>
          <w:szCs w:val="24"/>
        </w:rPr>
        <w:t>However, the functional reprogramming of both activated macrophages and activated monocytes could attenuate SIRS by differentiating to pro-restorative phenotypes that favors liver tissue resolution and healing.</w:t>
      </w:r>
      <w:r w:rsidR="00BE121D" w:rsidRPr="00857B0F">
        <w:rPr>
          <w:rFonts w:ascii="Book Antiqua" w:hAnsi="Book Antiqua" w:cs="Angsana New"/>
          <w:color w:val="000000" w:themeColor="text1"/>
          <w:sz w:val="24"/>
          <w:szCs w:val="24"/>
        </w:rPr>
        <w:t xml:space="preserve"> 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>DAMP</w:t>
      </w:r>
      <w:r w:rsidR="00C01F93">
        <w:rPr>
          <w:rFonts w:ascii="Book Antiqua" w:hAnsi="Book Antiqua" w:cs="HelveticaNeueLTStd-Lt"/>
          <w:color w:val="000000" w:themeColor="text1"/>
          <w:sz w:val="24"/>
          <w:szCs w:val="24"/>
        </w:rPr>
        <w:t>: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 xml:space="preserve"> </w:t>
      </w:r>
      <w:r w:rsidR="00C01F93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>D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>amage</w:t>
      </w:r>
      <w:r w:rsidR="00FA1171" w:rsidRPr="00857B0F">
        <w:rPr>
          <w:rFonts w:ascii="Book Antiqua" w:hAnsi="Book Antiqua" w:cs="Angsana New"/>
          <w:color w:val="000000" w:themeColor="text1"/>
          <w:sz w:val="24"/>
          <w:szCs w:val="24"/>
          <w:cs/>
        </w:rPr>
        <w:t>-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>associated molecular pattern; IL</w:t>
      </w:r>
      <w:r w:rsidR="00C01F93">
        <w:rPr>
          <w:rFonts w:ascii="Book Antiqua" w:hAnsi="Book Antiqua" w:cs="HelveticaNeueLTStd-Lt"/>
          <w:color w:val="000000" w:themeColor="text1"/>
          <w:sz w:val="24"/>
          <w:szCs w:val="24"/>
        </w:rPr>
        <w:t>: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 xml:space="preserve"> </w:t>
      </w:r>
      <w:r w:rsidR="00C01F93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>I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>nterleukin; PAMPs</w:t>
      </w:r>
      <w:r w:rsidR="00C01F93">
        <w:rPr>
          <w:rFonts w:ascii="Book Antiqua" w:hAnsi="Book Antiqua" w:cs="HelveticaNeueLTStd-Lt"/>
          <w:color w:val="000000" w:themeColor="text1"/>
          <w:sz w:val="24"/>
          <w:szCs w:val="24"/>
        </w:rPr>
        <w:t>: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 xml:space="preserve"> </w:t>
      </w:r>
      <w:r w:rsidR="00C01F93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>P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>athogens</w:t>
      </w:r>
      <w:r w:rsidR="00FA1171" w:rsidRPr="00857B0F">
        <w:rPr>
          <w:rFonts w:ascii="Book Antiqua" w:hAnsi="Book Antiqua" w:cs="Angsana New"/>
          <w:color w:val="000000" w:themeColor="text1"/>
          <w:sz w:val="24"/>
          <w:szCs w:val="24"/>
          <w:cs/>
        </w:rPr>
        <w:t>-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>associated</w:t>
      </w:r>
      <w:r w:rsidR="005C1CF9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 xml:space="preserve"> 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>molecular patterns; SIRS</w:t>
      </w:r>
      <w:r w:rsidR="00C01F93">
        <w:rPr>
          <w:rFonts w:ascii="Book Antiqua" w:hAnsi="Book Antiqua" w:cs="HelveticaNeueLTStd-Lt"/>
          <w:color w:val="000000" w:themeColor="text1"/>
          <w:sz w:val="24"/>
          <w:szCs w:val="24"/>
        </w:rPr>
        <w:t>: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 xml:space="preserve"> </w:t>
      </w:r>
      <w:r w:rsidR="00C01F93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>S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 xml:space="preserve">ystemic inflammatory 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lastRenderedPageBreak/>
        <w:t>response syndrome; TNF</w:t>
      </w:r>
      <w:r w:rsidR="00FA1171" w:rsidRPr="00857B0F">
        <w:rPr>
          <w:rFonts w:ascii="Book Antiqua" w:hAnsi="Book Antiqua" w:cs="Angsana New"/>
          <w:color w:val="000000" w:themeColor="text1"/>
          <w:sz w:val="24"/>
          <w:szCs w:val="24"/>
          <w:cs/>
        </w:rPr>
        <w:t>-</w:t>
      </w:r>
      <w:r w:rsidR="00C01F93">
        <w:rPr>
          <w:rFonts w:ascii="Book Antiqua" w:hAnsi="Book Antiqua" w:cs="MTGU"/>
          <w:color w:val="000000" w:themeColor="text1"/>
          <w:sz w:val="24"/>
          <w:szCs w:val="24"/>
        </w:rPr>
        <w:t>α</w:t>
      </w:r>
      <w:r w:rsidR="00C01F93">
        <w:rPr>
          <w:rFonts w:ascii="Book Antiqua" w:hAnsi="Book Antiqua" w:cs="HelveticaNeueLTStd-Lt"/>
          <w:color w:val="000000" w:themeColor="text1"/>
          <w:sz w:val="24"/>
          <w:szCs w:val="24"/>
        </w:rPr>
        <w:t>: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 xml:space="preserve"> </w:t>
      </w:r>
      <w:r w:rsidR="00C01F93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>T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>umor necrosis factor</w:t>
      </w:r>
      <w:r w:rsidR="00FA1171" w:rsidRPr="00857B0F">
        <w:rPr>
          <w:rFonts w:ascii="Book Antiqua" w:hAnsi="Book Antiqua" w:cs="Angsana New"/>
          <w:color w:val="000000" w:themeColor="text1"/>
          <w:sz w:val="24"/>
          <w:szCs w:val="24"/>
          <w:cs/>
        </w:rPr>
        <w:t>-</w:t>
      </w:r>
      <w:r w:rsidR="00FA1171" w:rsidRPr="00857B0F">
        <w:rPr>
          <w:rFonts w:ascii="Book Antiqua" w:hAnsi="Book Antiqua" w:cs="HelveticaNeueLTStd-Lt"/>
          <w:color w:val="000000" w:themeColor="text1"/>
          <w:sz w:val="24"/>
          <w:szCs w:val="24"/>
        </w:rPr>
        <w:t>alpha</w:t>
      </w:r>
      <w:r w:rsidR="00C127C4">
        <w:rPr>
          <w:rFonts w:ascii="Book Antiqua" w:hAnsi="Book Antiqua" w:cs="HelveticaNeueLTStd-Lt"/>
          <w:color w:val="000000" w:themeColor="text1"/>
          <w:sz w:val="24"/>
          <w:szCs w:val="24"/>
        </w:rPr>
        <w:t>;</w:t>
      </w:r>
      <w:r w:rsidR="00C127C4" w:rsidRPr="00C127C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127C4"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</w:t>
      </w:r>
      <w:r w:rsidR="00C127C4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="00C127C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Acute kidney injury</w:t>
      </w:r>
      <w:r w:rsidR="00C127C4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268E3BD5" w14:textId="7A68044A" w:rsidR="00682329" w:rsidRDefault="00682329">
      <w:pPr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br w:type="page"/>
      </w:r>
    </w:p>
    <w:p w14:paraId="037977C2" w14:textId="3CD40E48" w:rsidR="00682329" w:rsidRDefault="00682329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14:paraId="2E34AF95" w14:textId="4D111FA4" w:rsidR="00682329" w:rsidRDefault="00682329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074F0CAF" wp14:editId="7947A851">
            <wp:extent cx="5274945" cy="3316605"/>
            <wp:effectExtent l="0" t="0" r="1905" b="0"/>
            <wp:docPr id="452" name="图片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3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15A49" w14:textId="77777777" w:rsidR="00682329" w:rsidRDefault="00682329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14:paraId="33E0096B" w14:textId="71C7392F" w:rsidR="00236811" w:rsidRDefault="00FA1171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127C4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Figure 3 </w:t>
      </w:r>
      <w:r w:rsidR="00992C08" w:rsidRPr="00C127C4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Summarized algorithm for the management of acute kidney injury according to the International Club of Ascites</w:t>
      </w:r>
      <w:r w:rsidR="00C127C4" w:rsidRPr="00C127C4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-acute kidney injury</w:t>
      </w:r>
      <w:r w:rsidR="00992C08" w:rsidRPr="00C127C4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classification</w:t>
      </w:r>
      <w:r w:rsidR="001A6168" w:rsidRPr="00C127C4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, which</w:t>
      </w:r>
      <w:r w:rsidR="00992C08" w:rsidRPr="00C127C4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combines </w:t>
      </w:r>
      <w:bookmarkStart w:id="145" w:name="_Hlk1566615"/>
      <w:r w:rsidR="00992C08" w:rsidRPr="00C127C4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Kidney Disease Improving Global Outcomes </w:t>
      </w:r>
      <w:bookmarkEnd w:id="145"/>
      <w:r w:rsidR="00992C08" w:rsidRPr="00C127C4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criteria and conventional criteria in patients with cirrhosis and ascites.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NSAIDs</w:t>
      </w:r>
      <w:r w:rsidR="00C127C4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127C4" w:rsidRPr="00857B0F">
        <w:rPr>
          <w:rFonts w:ascii="Book Antiqua" w:hAnsi="Book Antiqua" w:cs="Times New Roman"/>
          <w:color w:val="000000" w:themeColor="text1"/>
          <w:sz w:val="24"/>
          <w:szCs w:val="24"/>
        </w:rPr>
        <w:t>N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onsteroidal anti-inflammatory drugs; </w:t>
      </w:r>
      <w:proofErr w:type="spellStart"/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SCr</w:t>
      </w:r>
      <w:proofErr w:type="spellEnd"/>
      <w:r w:rsidR="00C127C4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127C4" w:rsidRPr="00857B0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erum creatinine; RRT</w:t>
      </w:r>
      <w:r w:rsidR="00C127C4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127C4" w:rsidRPr="00857B0F">
        <w:rPr>
          <w:rFonts w:ascii="Book Antiqua" w:hAnsi="Book Antiqua" w:cs="Times New Roman"/>
          <w:color w:val="000000" w:themeColor="text1"/>
          <w:sz w:val="24"/>
          <w:szCs w:val="24"/>
        </w:rPr>
        <w:t>R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enal replacement therapy</w:t>
      </w:r>
      <w:r w:rsidR="00C127C4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</w:t>
      </w:r>
      <w:r w:rsidR="00C127C4" w:rsidRPr="00857B0F">
        <w:rPr>
          <w:rFonts w:ascii="Book Antiqua" w:hAnsi="Book Antiqua" w:cs="Times New Roman"/>
          <w:color w:val="000000" w:themeColor="text1"/>
          <w:sz w:val="24"/>
          <w:szCs w:val="24"/>
        </w:rPr>
        <w:t>AKI</w:t>
      </w:r>
      <w:r w:rsidR="00C127C4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="00C127C4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Acute kidney injury</w:t>
      </w:r>
      <w:r w:rsidR="00C127C4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22B5B89C" w14:textId="3077F8A9" w:rsidR="00682329" w:rsidRDefault="00682329">
      <w:pPr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14:paraId="058B49E2" w14:textId="4B9E1873" w:rsidR="00682329" w:rsidRDefault="00682329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0B1CDA35" w14:textId="221333E5" w:rsidR="00682329" w:rsidRDefault="00682329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F4C694E" wp14:editId="1DA01A07">
            <wp:extent cx="5049520" cy="3950970"/>
            <wp:effectExtent l="0" t="0" r="0" b="0"/>
            <wp:docPr id="457" name="图片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72190" w14:textId="77777777" w:rsidR="00682329" w:rsidRPr="00857B0F" w:rsidRDefault="00682329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161D30DE" w14:textId="119F0A2E" w:rsidR="00236811" w:rsidRPr="00081075" w:rsidRDefault="00992C08" w:rsidP="00857B0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Figure </w:t>
      </w:r>
      <w:r w:rsidR="00FA1171"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4</w:t>
      </w:r>
      <w:r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Plasma exchange circuit.</w:t>
      </w:r>
    </w:p>
    <w:p w14:paraId="75E2F48D" w14:textId="1ECCAA74" w:rsidR="00682329" w:rsidRDefault="00682329" w:rsidP="00857B0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2CB3E6E7" w14:textId="0CADFFB1" w:rsidR="00682329" w:rsidRDefault="00682329">
      <w:pPr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14:paraId="0A36DFA1" w14:textId="55BA9841" w:rsidR="00682329" w:rsidRDefault="00682329" w:rsidP="00857B0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726FDB10" w14:textId="7790CA24" w:rsidR="00682329" w:rsidRDefault="00682329" w:rsidP="00857B0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4C1B9E1" wp14:editId="44E09A6B">
            <wp:extent cx="5227320" cy="2353945"/>
            <wp:effectExtent l="0" t="0" r="0" b="8255"/>
            <wp:docPr id="459" name="图片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53015" w14:textId="77777777" w:rsidR="00682329" w:rsidRPr="00857B0F" w:rsidRDefault="00682329" w:rsidP="00857B0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5D387F7" w14:textId="769A8491" w:rsidR="00682329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Figure </w:t>
      </w:r>
      <w:r w:rsidR="00FA1171"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5</w:t>
      </w:r>
      <w:r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Plasma</w:t>
      </w:r>
      <w:r w:rsidR="001A6168"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r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perfusion and bilirubin adsorption</w:t>
      </w:r>
      <w:r w:rsidR="001A6168"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system</w:t>
      </w:r>
      <w:r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and double plasma molecular absorption system circuit.</w:t>
      </w:r>
      <w:r w:rsid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r w:rsidR="00081075" w:rsidRPr="00081075">
        <w:rPr>
          <w:rFonts w:ascii="Book Antiqua" w:hAnsi="Book Antiqua" w:cs="Times New Roman"/>
          <w:color w:val="000000" w:themeColor="text1"/>
          <w:sz w:val="24"/>
          <w:szCs w:val="24"/>
        </w:rPr>
        <w:t>DPMAS: double plasma molecular absorption system.</w:t>
      </w:r>
    </w:p>
    <w:p w14:paraId="2A35760F" w14:textId="5FFED592" w:rsidR="00682329" w:rsidRDefault="00682329">
      <w:pPr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14:paraId="4E541DC0" w14:textId="08A7CE07" w:rsidR="00682329" w:rsidRDefault="00682329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28979B44" w14:textId="72F56590" w:rsidR="00682329" w:rsidRDefault="00682329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0CA498B" wp14:editId="55E2A589">
            <wp:extent cx="5274945" cy="3889375"/>
            <wp:effectExtent l="0" t="0" r="1905" b="0"/>
            <wp:docPr id="463" name="图片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8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6FC25" w14:textId="77777777" w:rsidR="00682329" w:rsidRPr="00857B0F" w:rsidRDefault="00682329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08E24C0B" w14:textId="7F861BFB" w:rsidR="00236811" w:rsidRPr="00081075" w:rsidRDefault="00992C08" w:rsidP="00857B0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Figure </w:t>
      </w:r>
      <w:r w:rsidR="00FA1171"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6</w:t>
      </w:r>
      <w:r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Fractionated plasma separation and adsorption (Prometheus</w:t>
      </w:r>
      <w:r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  <w:vertAlign w:val="superscript"/>
        </w:rPr>
        <w:t>®</w:t>
      </w:r>
      <w:r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) circuit.</w:t>
      </w:r>
      <w:r w:rsid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532E4CC" w14:textId="6C806410" w:rsidR="00682329" w:rsidRDefault="00682329" w:rsidP="00857B0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148BA09E" w14:textId="4B9D88F7" w:rsidR="00682329" w:rsidRDefault="00682329">
      <w:pPr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14:paraId="759C5514" w14:textId="428D517C" w:rsidR="00682329" w:rsidRDefault="00682329" w:rsidP="00857B0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1E1597EE" wp14:editId="6632B66D">
            <wp:extent cx="5267960" cy="2961640"/>
            <wp:effectExtent l="0" t="0" r="8890" b="0"/>
            <wp:docPr id="464" name="图片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A3BC5" w14:textId="77777777" w:rsidR="00682329" w:rsidRPr="00857B0F" w:rsidRDefault="00682329" w:rsidP="00857B0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09A454D4" w14:textId="6310D25F" w:rsidR="002A7328" w:rsidRPr="00081075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Figure </w:t>
      </w:r>
      <w:r w:rsidR="00FA1171"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7</w:t>
      </w:r>
      <w:r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Molecular adsorbent recycling system circuit.</w:t>
      </w:r>
      <w:r w:rsidR="0008107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MARS: </w:t>
      </w:r>
      <w:r w:rsidR="00081075" w:rsidRPr="00081075">
        <w:rPr>
          <w:rFonts w:ascii="Book Antiqua" w:hAnsi="Book Antiqua" w:cs="Times New Roman"/>
          <w:color w:val="000000" w:themeColor="text1"/>
          <w:sz w:val="24"/>
          <w:szCs w:val="24"/>
        </w:rPr>
        <w:t>Molecular adsorbent recycling system</w:t>
      </w:r>
      <w:r w:rsidR="0008107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79C195F2" w14:textId="12A2614C" w:rsidR="00682329" w:rsidRDefault="00682329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7A7B682A" w14:textId="6B57FF01" w:rsidR="00682329" w:rsidRDefault="00682329">
      <w:pPr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14:paraId="29DEAAFF" w14:textId="427BDAC3" w:rsidR="00682329" w:rsidRDefault="00682329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24844714" w14:textId="298C1047" w:rsidR="00682329" w:rsidRDefault="00682329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CC1A05D" wp14:editId="1123E81B">
            <wp:extent cx="5274945" cy="3862070"/>
            <wp:effectExtent l="0" t="0" r="1905" b="5080"/>
            <wp:docPr id="471" name="图片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8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22BFF" w14:textId="77777777" w:rsidR="00682329" w:rsidRPr="00857B0F" w:rsidRDefault="00682329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64AE5B7A" w14:textId="3549D9CA" w:rsidR="00236811" w:rsidRPr="00081075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Figure </w:t>
      </w:r>
      <w:r w:rsidR="00FA1171"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8</w:t>
      </w:r>
      <w:r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Single</w:t>
      </w:r>
      <w:r w:rsidR="001A6168"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-</w:t>
      </w:r>
      <w:r w:rsidRPr="0008107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pass albumin dialysis circuit.</w:t>
      </w:r>
    </w:p>
    <w:p w14:paraId="67014F37" w14:textId="77777777" w:rsidR="00C653D8" w:rsidRDefault="00FA1171" w:rsidP="00682329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  <w:sectPr w:rsidR="00C653D8" w:rsidSect="00864C12">
          <w:pgSz w:w="11906" w:h="16838" w:code="9"/>
          <w:pgMar w:top="1440" w:right="1797" w:bottom="1440" w:left="1797" w:header="709" w:footer="709" w:gutter="0"/>
          <w:cols w:space="708"/>
          <w:docGrid w:linePitch="360"/>
        </w:sect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14:paraId="5733B7B2" w14:textId="4CADEEAC" w:rsidR="002A7328" w:rsidRPr="00C653D8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C653D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lastRenderedPageBreak/>
        <w:t xml:space="preserve">Table 1 Comparison of the definitions of acute-on-chronic liver failure from the </w:t>
      </w:r>
      <w:r w:rsidR="00C653D8" w:rsidRPr="00C653D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Asian Pacific Association for the Study of Liver</w:t>
      </w:r>
      <w:r w:rsidRPr="00C653D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, </w:t>
      </w:r>
      <w:r w:rsidR="00C653D8" w:rsidRPr="00C653D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American Association for the Study of Liver Diseases</w:t>
      </w:r>
      <w:r w:rsidR="00C653D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-</w:t>
      </w:r>
      <w:r w:rsidR="00C653D8" w:rsidRPr="00C653D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European Association for the Study of the Liver</w:t>
      </w:r>
      <w:r w:rsidRPr="00C653D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, and </w:t>
      </w:r>
      <w:r w:rsidR="00C653D8" w:rsidRPr="00C653D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World Gastroenterology Organization</w:t>
      </w:r>
    </w:p>
    <w:tbl>
      <w:tblPr>
        <w:tblStyle w:val="PlainTable2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3827"/>
        <w:gridCol w:w="4169"/>
      </w:tblGrid>
      <w:tr w:rsidR="001B558F" w:rsidRPr="00857B0F" w14:paraId="39B18E1D" w14:textId="77777777" w:rsidTr="00C65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1B1C8D" w14:textId="77777777" w:rsidR="002A7328" w:rsidRPr="00857B0F" w:rsidRDefault="00992C08" w:rsidP="00857B0F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Criteria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2334DA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APSAL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AF4AC4" w14:textId="63C83894" w:rsidR="002A7328" w:rsidRPr="00857B0F" w:rsidRDefault="00992C08" w:rsidP="00857B0F">
            <w:pPr>
              <w:spacing w:line="360" w:lineRule="auto"/>
              <w:ind w:righ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AASLD</w:t>
            </w:r>
            <w:r w:rsidR="00C653D8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-</w:t>
            </w: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EASL</w:t>
            </w:r>
          </w:p>
        </w:tc>
        <w:tc>
          <w:tcPr>
            <w:tcW w:w="41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D40431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WGO</w:t>
            </w:r>
          </w:p>
        </w:tc>
      </w:tr>
      <w:tr w:rsidR="001B558F" w:rsidRPr="00857B0F" w14:paraId="16C7171B" w14:textId="77777777" w:rsidTr="00C65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bottom w:val="none" w:sz="0" w:space="0" w:color="auto"/>
            </w:tcBorders>
            <w:shd w:val="clear" w:color="auto" w:fill="auto"/>
          </w:tcPr>
          <w:p w14:paraId="6BA5BEDB" w14:textId="77777777" w:rsidR="002A7328" w:rsidRPr="00857B0F" w:rsidRDefault="00992C08" w:rsidP="00857B0F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>Preexisting or underlying chronic liver disease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none" w:sz="0" w:space="0" w:color="auto"/>
            </w:tcBorders>
            <w:shd w:val="clear" w:color="auto" w:fill="auto"/>
          </w:tcPr>
          <w:p w14:paraId="5097CCF8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Noncirrhotic chronic liver disease, compensated cirrhosis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none" w:sz="0" w:space="0" w:color="auto"/>
            </w:tcBorders>
            <w:shd w:val="clear" w:color="auto" w:fill="auto"/>
          </w:tcPr>
          <w:p w14:paraId="6A9F3835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Cirrhotic chronic liver disease, cirrhosis with prior decompensation </w:t>
            </w:r>
          </w:p>
        </w:tc>
        <w:tc>
          <w:tcPr>
            <w:tcW w:w="4169" w:type="dxa"/>
            <w:tcBorders>
              <w:top w:val="single" w:sz="4" w:space="0" w:color="000000" w:themeColor="text1"/>
              <w:bottom w:val="none" w:sz="0" w:space="0" w:color="auto"/>
            </w:tcBorders>
            <w:shd w:val="clear" w:color="auto" w:fill="auto"/>
          </w:tcPr>
          <w:p w14:paraId="793C3B97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Noncirrhotic chronic liver disease, compensated cirrhosis, decompensated cirrhosis</w:t>
            </w:r>
          </w:p>
        </w:tc>
      </w:tr>
      <w:tr w:rsidR="001B558F" w:rsidRPr="00857B0F" w14:paraId="78D31F55" w14:textId="77777777" w:rsidTr="00C653D8">
        <w:trPr>
          <w:trHeight w:val="1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6ECE1509" w14:textId="77777777" w:rsidR="002A7328" w:rsidRPr="00857B0F" w:rsidRDefault="00992C08" w:rsidP="00857B0F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>Precipitating causes</w:t>
            </w:r>
          </w:p>
        </w:tc>
        <w:tc>
          <w:tcPr>
            <w:tcW w:w="3118" w:type="dxa"/>
            <w:shd w:val="clear" w:color="auto" w:fill="auto"/>
          </w:tcPr>
          <w:p w14:paraId="7309FD3E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Alcohol, drugs, hepatotropic viruses, surgery, trauma</w:t>
            </w:r>
          </w:p>
        </w:tc>
        <w:tc>
          <w:tcPr>
            <w:tcW w:w="3827" w:type="dxa"/>
            <w:shd w:val="clear" w:color="auto" w:fill="auto"/>
          </w:tcPr>
          <w:p w14:paraId="614520D8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Alcohol, drugs, hepatotropic viruses, surgery, trauma, variceal bleeding, infection/sepsis</w:t>
            </w:r>
          </w:p>
        </w:tc>
        <w:tc>
          <w:tcPr>
            <w:tcW w:w="4169" w:type="dxa"/>
            <w:shd w:val="clear" w:color="auto" w:fill="auto"/>
          </w:tcPr>
          <w:p w14:paraId="3409D8E9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Alcohol, drugs, hepatotropic viruses, surgery, trauma, variceal bleeding, infection/sepsis</w:t>
            </w:r>
          </w:p>
        </w:tc>
      </w:tr>
      <w:tr w:rsidR="001B558F" w:rsidRPr="00857B0F" w14:paraId="7186A965" w14:textId="77777777" w:rsidTr="00C65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6660507" w14:textId="77777777" w:rsidR="002A7328" w:rsidRPr="00857B0F" w:rsidRDefault="00992C08" w:rsidP="00857B0F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Duration between acute liver injury and ACLF 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2DBAED8" w14:textId="19289209" w:rsidR="002A7328" w:rsidRPr="00857B0F" w:rsidRDefault="00992C08" w:rsidP="00857B0F">
            <w:pPr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0CF4B04" w14:textId="0F0B39AC" w:rsidR="002A7328" w:rsidRPr="00857B0F" w:rsidRDefault="00992C08" w:rsidP="00857B0F">
            <w:pPr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416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B7DBB49" w14:textId="3CB02A2A" w:rsidR="002A7328" w:rsidRPr="00857B0F" w:rsidRDefault="00992C08" w:rsidP="00857B0F">
            <w:pPr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NA</w:t>
            </w:r>
          </w:p>
        </w:tc>
      </w:tr>
      <w:tr w:rsidR="001B558F" w:rsidRPr="00857B0F" w14:paraId="05F3C450" w14:textId="77777777" w:rsidTr="00C653D8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1D8BA4" w14:textId="77777777" w:rsidR="002A7328" w:rsidRPr="00857B0F" w:rsidRDefault="00992C08" w:rsidP="00857B0F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>Organ failure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682E779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Hepatic failure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6F6DF15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Extrahepatic organ failure</w:t>
            </w:r>
          </w:p>
        </w:tc>
        <w:tc>
          <w:tcPr>
            <w:tcW w:w="416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7D8DF1A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Hepatic failure, extrahepatic organ failure</w:t>
            </w:r>
          </w:p>
        </w:tc>
      </w:tr>
    </w:tbl>
    <w:p w14:paraId="13555668" w14:textId="77777777" w:rsidR="00001221" w:rsidRDefault="00C653D8" w:rsidP="00C653D8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  <w:sectPr w:rsidR="00001221" w:rsidSect="00864C12">
          <w:headerReference w:type="default" r:id="rId18"/>
          <w:pgSz w:w="16838" w:h="11906" w:orient="landscape" w:code="9"/>
          <w:pgMar w:top="1797" w:right="1440" w:bottom="1797" w:left="1440" w:header="709" w:footer="709" w:gutter="0"/>
          <w:cols w:space="708"/>
          <w:docGrid w:linePitch="360"/>
        </w:sect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APSAL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Asian Pacific Association for the Study of Liver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AASLD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EASL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Pr="00C653D8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r w:rsidRPr="00C653D8">
        <w:rPr>
          <w:rFonts w:ascii="Book Antiqua" w:hAnsi="Book Antiqua" w:cs="Times New Roman"/>
          <w:color w:val="000000" w:themeColor="text1"/>
          <w:sz w:val="24"/>
          <w:szCs w:val="24"/>
        </w:rPr>
        <w:t>American Association for the Study of Liver Diseases-European Association for the Study of the Liver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WGO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C653D8">
        <w:rPr>
          <w:rFonts w:ascii="Book Antiqua" w:hAnsi="Book Antiqua" w:cs="Times New Roman"/>
          <w:color w:val="000000" w:themeColor="text1"/>
          <w:sz w:val="24"/>
          <w:szCs w:val="24"/>
        </w:rPr>
        <w:t>World Gastroenterology Organization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Pr="00C653D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NA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N</w:t>
      </w:r>
      <w:r w:rsidR="00992C08" w:rsidRPr="00857B0F">
        <w:rPr>
          <w:rFonts w:ascii="Book Antiqua" w:hAnsi="Book Antiqua" w:cs="Times New Roman"/>
          <w:color w:val="000000" w:themeColor="text1"/>
          <w:sz w:val="24"/>
          <w:szCs w:val="24"/>
        </w:rPr>
        <w:t>ot available.</w:t>
      </w:r>
    </w:p>
    <w:p w14:paraId="52B6EBE4" w14:textId="43532611" w:rsidR="002A7328" w:rsidRPr="008A7679" w:rsidRDefault="00992C08" w:rsidP="008A7679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00122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lastRenderedPageBreak/>
        <w:t xml:space="preserve">Table 2 The </w:t>
      </w:r>
      <w:bookmarkStart w:id="146" w:name="_Hlk12625961"/>
      <w:r w:rsidRPr="00001221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International Club of Ascites diagnostic criteria for hepatorenal syndrome </w:t>
      </w:r>
      <w:bookmarkEnd w:id="146"/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A7679" w:rsidRPr="008A7679" w14:paraId="30E99D66" w14:textId="77777777" w:rsidTr="008A7679">
        <w:trPr>
          <w:trHeight w:val="330"/>
        </w:trPr>
        <w:tc>
          <w:tcPr>
            <w:tcW w:w="90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14:paraId="010B7DE6" w14:textId="77777777" w:rsidR="008A7679" w:rsidRPr="008A7679" w:rsidRDefault="008A7679" w:rsidP="008A7679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7679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  <w:t xml:space="preserve">International Club of Ascites diagnostic criteria for hepatorenal syndrome </w:t>
            </w:r>
          </w:p>
        </w:tc>
      </w:tr>
      <w:tr w:rsidR="008A7679" w:rsidRPr="008A7679" w14:paraId="21DD6EFE" w14:textId="77777777" w:rsidTr="008A7679">
        <w:trPr>
          <w:trHeight w:val="450"/>
        </w:trPr>
        <w:tc>
          <w:tcPr>
            <w:tcW w:w="9039" w:type="dxa"/>
            <w:tcBorders>
              <w:top w:val="single" w:sz="4" w:space="0" w:color="000000" w:themeColor="text1"/>
            </w:tcBorders>
            <w:noWrap/>
            <w:hideMark/>
          </w:tcPr>
          <w:p w14:paraId="0D48186B" w14:textId="77777777" w:rsidR="008A7679" w:rsidRPr="008A7679" w:rsidRDefault="008A7679" w:rsidP="008A7679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A7679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Diagnosis of cirrhosis and ascites</w:t>
            </w:r>
          </w:p>
        </w:tc>
      </w:tr>
      <w:tr w:rsidR="008A7679" w:rsidRPr="008A7679" w14:paraId="2A570892" w14:textId="77777777" w:rsidTr="008A7679">
        <w:trPr>
          <w:trHeight w:val="343"/>
        </w:trPr>
        <w:tc>
          <w:tcPr>
            <w:tcW w:w="9039" w:type="dxa"/>
            <w:noWrap/>
            <w:hideMark/>
          </w:tcPr>
          <w:p w14:paraId="46F7C540" w14:textId="77777777" w:rsidR="008A7679" w:rsidRPr="008A7679" w:rsidRDefault="008A7679" w:rsidP="008A7679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A7679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Diagnosis of acute kidney injury (AKI) according to ICA-AKI criteria (Table 3) </w:t>
            </w:r>
          </w:p>
        </w:tc>
      </w:tr>
      <w:tr w:rsidR="008A7679" w:rsidRPr="008A7679" w14:paraId="15A2838B" w14:textId="77777777" w:rsidTr="008A7679">
        <w:trPr>
          <w:trHeight w:val="765"/>
        </w:trPr>
        <w:tc>
          <w:tcPr>
            <w:tcW w:w="9039" w:type="dxa"/>
            <w:noWrap/>
            <w:hideMark/>
          </w:tcPr>
          <w:p w14:paraId="67F0A2CD" w14:textId="77777777" w:rsidR="008A7679" w:rsidRPr="008A7679" w:rsidRDefault="008A7679" w:rsidP="008A7679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A7679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No response after 2 consecutive days of diuretic withdrawal and plasma volume expansion administration with albumin at 1 g/kg of body weight</w:t>
            </w:r>
          </w:p>
        </w:tc>
      </w:tr>
      <w:tr w:rsidR="008A7679" w:rsidRPr="008A7679" w14:paraId="2546E1CB" w14:textId="77777777" w:rsidTr="008A7679">
        <w:trPr>
          <w:trHeight w:val="448"/>
        </w:trPr>
        <w:tc>
          <w:tcPr>
            <w:tcW w:w="9039" w:type="dxa"/>
            <w:noWrap/>
            <w:hideMark/>
          </w:tcPr>
          <w:p w14:paraId="169D22A5" w14:textId="77777777" w:rsidR="008A7679" w:rsidRPr="008A7679" w:rsidRDefault="008A7679" w:rsidP="008A7679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A7679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Absence of shock</w:t>
            </w:r>
          </w:p>
        </w:tc>
      </w:tr>
      <w:tr w:rsidR="008A7679" w:rsidRPr="008A7679" w14:paraId="5C47B866" w14:textId="77777777" w:rsidTr="008A7679">
        <w:trPr>
          <w:trHeight w:val="529"/>
        </w:trPr>
        <w:tc>
          <w:tcPr>
            <w:tcW w:w="9039" w:type="dxa"/>
            <w:noWrap/>
            <w:hideMark/>
          </w:tcPr>
          <w:p w14:paraId="2B50F806" w14:textId="77777777" w:rsidR="008A7679" w:rsidRPr="008A7679" w:rsidRDefault="008A7679" w:rsidP="008A7679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A7679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No current or recent use of nephrotoxic agents</w:t>
            </w:r>
          </w:p>
        </w:tc>
      </w:tr>
      <w:tr w:rsidR="008A7679" w:rsidRPr="008A7679" w14:paraId="51614BF0" w14:textId="77777777" w:rsidTr="008A7679">
        <w:trPr>
          <w:trHeight w:val="462"/>
        </w:trPr>
        <w:tc>
          <w:tcPr>
            <w:tcW w:w="9039" w:type="dxa"/>
            <w:noWrap/>
            <w:hideMark/>
          </w:tcPr>
          <w:p w14:paraId="467A0010" w14:textId="77777777" w:rsidR="008A7679" w:rsidRPr="008A7679" w:rsidRDefault="008A7679" w:rsidP="008A7679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A7679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No signs of structural kidney injuries, defined as the following:</w:t>
            </w:r>
          </w:p>
        </w:tc>
      </w:tr>
      <w:tr w:rsidR="008A7679" w:rsidRPr="008A7679" w14:paraId="6CE2A810" w14:textId="77777777" w:rsidTr="008A7679">
        <w:trPr>
          <w:trHeight w:val="427"/>
        </w:trPr>
        <w:tc>
          <w:tcPr>
            <w:tcW w:w="9039" w:type="dxa"/>
            <w:noWrap/>
            <w:hideMark/>
          </w:tcPr>
          <w:p w14:paraId="1CAB2622" w14:textId="6A77C1F8" w:rsidR="008A7679" w:rsidRPr="008A7679" w:rsidRDefault="008A7679" w:rsidP="008A7679">
            <w:pPr>
              <w:spacing w:line="360" w:lineRule="auto"/>
              <w:ind w:right="0" w:firstLineChars="200" w:firstLine="48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A7679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Absence of proteinuria (&gt; 500 mg/day or equivalent)</w:t>
            </w:r>
          </w:p>
        </w:tc>
      </w:tr>
      <w:tr w:rsidR="008A7679" w:rsidRPr="008A7679" w14:paraId="60BF6F8D" w14:textId="77777777" w:rsidTr="008A7679">
        <w:trPr>
          <w:trHeight w:val="405"/>
        </w:trPr>
        <w:tc>
          <w:tcPr>
            <w:tcW w:w="9039" w:type="dxa"/>
            <w:noWrap/>
            <w:hideMark/>
          </w:tcPr>
          <w:p w14:paraId="4E56531D" w14:textId="667B4375" w:rsidR="008A7679" w:rsidRPr="008A7679" w:rsidRDefault="008A7679" w:rsidP="008A7679">
            <w:pPr>
              <w:spacing w:line="360" w:lineRule="auto"/>
              <w:ind w:right="0" w:firstLineChars="200" w:firstLine="48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A7679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Absence of microscopic hematuria (&gt; 50 red blood cells per high-power field)</w:t>
            </w:r>
          </w:p>
        </w:tc>
      </w:tr>
      <w:tr w:rsidR="008A7679" w:rsidRPr="008A7679" w14:paraId="211808E3" w14:textId="77777777" w:rsidTr="008A7679">
        <w:trPr>
          <w:trHeight w:val="480"/>
        </w:trPr>
        <w:tc>
          <w:tcPr>
            <w:tcW w:w="9039" w:type="dxa"/>
            <w:tcBorders>
              <w:bottom w:val="single" w:sz="4" w:space="0" w:color="000000" w:themeColor="text1"/>
            </w:tcBorders>
            <w:noWrap/>
            <w:hideMark/>
          </w:tcPr>
          <w:p w14:paraId="2B276345" w14:textId="098362DF" w:rsidR="008A7679" w:rsidRPr="008A7679" w:rsidRDefault="008A7679" w:rsidP="008A7679">
            <w:pPr>
              <w:spacing w:line="360" w:lineRule="auto"/>
              <w:ind w:right="0" w:firstLineChars="200" w:firstLine="48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A7679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Normal findings on renal ultrasonography</w:t>
            </w:r>
          </w:p>
        </w:tc>
      </w:tr>
    </w:tbl>
    <w:p w14:paraId="7F9BD59E" w14:textId="1611C8DB" w:rsidR="008A7679" w:rsidRPr="00857B0F" w:rsidRDefault="008A7679" w:rsidP="008A7679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A7679">
        <w:rPr>
          <w:rFonts w:ascii="Book Antiqua" w:hAnsi="Book Antiqua" w:cs="Times New Roman"/>
          <w:color w:val="000000" w:themeColor="text1"/>
          <w:sz w:val="24"/>
          <w:szCs w:val="24"/>
        </w:rPr>
        <w:t>AKI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: </w:t>
      </w:r>
      <w:r w:rsidRPr="008A7679">
        <w:rPr>
          <w:rFonts w:ascii="Book Antiqua" w:hAnsi="Book Antiqua" w:cs="Times New Roman"/>
          <w:color w:val="000000" w:themeColor="text1"/>
          <w:sz w:val="24"/>
          <w:szCs w:val="24"/>
        </w:rPr>
        <w:t>Acute kidney injury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; </w:t>
      </w:r>
      <w:r w:rsidRPr="008A7679">
        <w:rPr>
          <w:rFonts w:ascii="Book Antiqua" w:hAnsi="Book Antiqua" w:cs="Times New Roman"/>
          <w:color w:val="000000" w:themeColor="text1"/>
          <w:sz w:val="24"/>
          <w:szCs w:val="24"/>
        </w:rPr>
        <w:t>ICA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: </w:t>
      </w:r>
      <w:r w:rsidRPr="008A7679">
        <w:rPr>
          <w:rFonts w:ascii="Book Antiqua" w:hAnsi="Book Antiqua" w:cs="Times New Roman"/>
          <w:color w:val="000000" w:themeColor="text1"/>
          <w:sz w:val="24"/>
          <w:szCs w:val="24"/>
        </w:rPr>
        <w:t>Ascites diagnostic criteria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31A8F533" w14:textId="77777777" w:rsidR="002A7328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br w:type="page"/>
      </w:r>
    </w:p>
    <w:p w14:paraId="4E84707B" w14:textId="2EFABED5" w:rsidR="002A7328" w:rsidRPr="00864C12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864C12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lastRenderedPageBreak/>
        <w:t xml:space="preserve">Table 3 The proposed classification system of renal dysfunction in patients with cirrhosis proposed by the Acute Dialysis Quality Initiative and the International Club of Ascites work </w:t>
      </w:r>
      <w:proofErr w:type="gramStart"/>
      <w:r w:rsidRPr="00864C12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group</w:t>
      </w:r>
      <w:r w:rsidRPr="00864C12">
        <w:rPr>
          <w:rFonts w:ascii="Book Antiqua" w:hAnsi="Book Antiqua" w:cs="Times New Roman"/>
          <w:b/>
          <w:bCs/>
          <w:color w:val="000000" w:themeColor="text1"/>
          <w:sz w:val="24"/>
          <w:szCs w:val="24"/>
          <w:vertAlign w:val="superscript"/>
        </w:rPr>
        <w:t>[</w:t>
      </w:r>
      <w:proofErr w:type="gramEnd"/>
      <w:r w:rsidRPr="00864C12">
        <w:rPr>
          <w:rFonts w:ascii="Book Antiqua" w:hAnsi="Book Antiqua" w:cs="Times New Roman"/>
          <w:b/>
          <w:bCs/>
          <w:color w:val="000000" w:themeColor="text1"/>
          <w:sz w:val="24"/>
          <w:szCs w:val="24"/>
          <w:vertAlign w:val="superscript"/>
        </w:rPr>
        <w:t>12]</w:t>
      </w:r>
      <w:r w:rsidRPr="00864C12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PlainTable21"/>
        <w:tblW w:w="932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20"/>
      </w:tblGrid>
      <w:tr w:rsidR="001B558F" w:rsidRPr="00857B0F" w14:paraId="2A8B589D" w14:textId="77777777" w:rsidTr="00864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DBF2AE" w14:textId="77777777" w:rsidR="002A7328" w:rsidRPr="00857B0F" w:rsidRDefault="00992C08" w:rsidP="00857B0F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Diagnosis</w:t>
            </w:r>
          </w:p>
        </w:tc>
        <w:tc>
          <w:tcPr>
            <w:tcW w:w="59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F9C871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Definition</w:t>
            </w:r>
          </w:p>
        </w:tc>
      </w:tr>
      <w:tr w:rsidR="001B558F" w:rsidRPr="00857B0F" w14:paraId="2F5B1C78" w14:textId="77777777" w:rsidTr="00864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000000" w:themeColor="text1"/>
              <w:bottom w:val="none" w:sz="0" w:space="0" w:color="auto"/>
            </w:tcBorders>
            <w:shd w:val="clear" w:color="auto" w:fill="auto"/>
          </w:tcPr>
          <w:p w14:paraId="3ED35667" w14:textId="77777777" w:rsidR="002A7328" w:rsidRPr="00857B0F" w:rsidRDefault="00992C08" w:rsidP="00857B0F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>Acute kidney injury (AKI)</w:t>
            </w:r>
          </w:p>
        </w:tc>
        <w:tc>
          <w:tcPr>
            <w:tcW w:w="5920" w:type="dxa"/>
            <w:tcBorders>
              <w:top w:val="single" w:sz="4" w:space="0" w:color="000000" w:themeColor="text1"/>
              <w:bottom w:val="none" w:sz="0" w:space="0" w:color="auto"/>
            </w:tcBorders>
            <w:shd w:val="clear" w:color="auto" w:fill="auto"/>
          </w:tcPr>
          <w:p w14:paraId="4CA67F50" w14:textId="6F3CDD5B" w:rsidR="002A7328" w:rsidRPr="00857B0F" w:rsidRDefault="00992C08" w:rsidP="00857B0F">
            <w:pPr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Rise in serum creatinine (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SCr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) of ≥ 50% from baseline or a rise </w:t>
            </w:r>
            <w:r w:rsidR="00DB3372"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in 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SCr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by ≥ 0.3 mg/dL (26.5 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μmol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/L) in &lt; 48 h. Hepatorenal syndrome (HRS) type 1 is a specific form of AKI</w:t>
            </w:r>
          </w:p>
          <w:p w14:paraId="2A6F0E5C" w14:textId="4AF163A4" w:rsidR="002A7328" w:rsidRPr="00857B0F" w:rsidRDefault="00992C08" w:rsidP="00864C12">
            <w:pPr>
              <w:pStyle w:val="ListParagraph"/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64C12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Stage 1:</w:t>
            </w: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4C12"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</w:t>
            </w: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ncrease in serum creatinine (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SCr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) ≥ 0.3 mg/dL (26.5 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μmol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/L) or an increase in 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SCr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1.5-fold to 2-fold from baseline </w:t>
            </w:r>
          </w:p>
          <w:p w14:paraId="0186A14A" w14:textId="0CAFF25C" w:rsidR="002A7328" w:rsidRPr="00857B0F" w:rsidRDefault="00992C08" w:rsidP="00864C12">
            <w:pPr>
              <w:pStyle w:val="ListParagraph"/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64C12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Stage 2:</w:t>
            </w: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4C12"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</w:t>
            </w: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ncrease in 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SCr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&gt; 2-fold to 3-fold from baseline</w:t>
            </w:r>
          </w:p>
          <w:p w14:paraId="24E63A66" w14:textId="723BDAA0" w:rsidR="002A7328" w:rsidRPr="00857B0F" w:rsidRDefault="00992C08" w:rsidP="00864C12">
            <w:pPr>
              <w:pStyle w:val="ListParagraph"/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64C12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Stage 3:</w:t>
            </w: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4C12"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</w:t>
            </w: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ncrease in 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SCr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&gt; 3-fold from baseline or an increase in 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SCr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≥ 4.0 mg/dL (353.6 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μmol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/L) with an acute increase ≥ 0.3 mg/dL (26.5 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μmol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/L) or initiation of renal replacement therapy </w:t>
            </w:r>
          </w:p>
        </w:tc>
      </w:tr>
      <w:tr w:rsidR="001B558F" w:rsidRPr="00857B0F" w14:paraId="4511883A" w14:textId="77777777" w:rsidTr="00864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555FFC86" w14:textId="77777777" w:rsidR="002A7328" w:rsidRPr="00857B0F" w:rsidRDefault="00992C08" w:rsidP="00857B0F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>Chronic kidney disease (CKD)</w:t>
            </w:r>
          </w:p>
        </w:tc>
        <w:tc>
          <w:tcPr>
            <w:tcW w:w="5920" w:type="dxa"/>
            <w:shd w:val="clear" w:color="auto" w:fill="auto"/>
          </w:tcPr>
          <w:p w14:paraId="5E678977" w14:textId="0D04D257" w:rsidR="002A7328" w:rsidRPr="00857B0F" w:rsidRDefault="00992C08" w:rsidP="00857B0F">
            <w:pPr>
              <w:spacing w:line="360" w:lineRule="auto"/>
              <w:ind w:righ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bookmarkStart w:id="147" w:name="_Hlk1558320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Glomerular filtration rate (GFR) </w:t>
            </w:r>
            <w:bookmarkEnd w:id="147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of &lt; 60 mL/min for &gt; 3 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mo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, calculated using the MDRD6 formula. HRS type 2 is a specific form of CKD</w:t>
            </w:r>
          </w:p>
        </w:tc>
      </w:tr>
      <w:tr w:rsidR="001B558F" w:rsidRPr="00857B0F" w14:paraId="4C38D67F" w14:textId="77777777" w:rsidTr="00864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bottom w:val="single" w:sz="4" w:space="0" w:color="000000" w:themeColor="text1"/>
            </w:tcBorders>
            <w:shd w:val="clear" w:color="auto" w:fill="auto"/>
          </w:tcPr>
          <w:p w14:paraId="4CA3E56C" w14:textId="77777777" w:rsidR="002A7328" w:rsidRPr="00857B0F" w:rsidRDefault="00992C08" w:rsidP="00857B0F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Acute-on-chronic kidney disease </w:t>
            </w:r>
          </w:p>
        </w:tc>
        <w:tc>
          <w:tcPr>
            <w:tcW w:w="5920" w:type="dxa"/>
            <w:tcBorders>
              <w:top w:val="none" w:sz="0" w:space="0" w:color="auto"/>
              <w:bottom w:val="single" w:sz="4" w:space="0" w:color="000000" w:themeColor="text1"/>
            </w:tcBorders>
            <w:shd w:val="clear" w:color="auto" w:fill="auto"/>
          </w:tcPr>
          <w:p w14:paraId="46A53D98" w14:textId="0D0604D6" w:rsidR="002A7328" w:rsidRPr="00857B0F" w:rsidRDefault="00992C08" w:rsidP="00857B0F">
            <w:pPr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Rise in 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SCr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of ≥ 50% from baseline or a rise of 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SCr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by ≥ 0.3 mg/dL (26.5 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μmol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/L) in &lt; 48 h in a patient with cirrhosis whose GFR is &lt; 60 mL/min for &gt; 3 </w:t>
            </w:r>
            <w:proofErr w:type="spellStart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mo</w:t>
            </w:r>
            <w:proofErr w:type="spellEnd"/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, calculated using the MDRD6 formula</w:t>
            </w:r>
          </w:p>
        </w:tc>
      </w:tr>
    </w:tbl>
    <w:p w14:paraId="7ECA8D59" w14:textId="42418077" w:rsidR="002A7328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>MDRD</w:t>
      </w:r>
      <w:r w:rsidR="00864C12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Modification in </w:t>
      </w:r>
      <w:r w:rsidR="00B4745F"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diet </w:t>
      </w: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B4745F" w:rsidRPr="00857B0F">
        <w:rPr>
          <w:rFonts w:ascii="Book Antiqua" w:hAnsi="Book Antiqua" w:cs="Times New Roman"/>
          <w:color w:val="000000" w:themeColor="text1"/>
          <w:sz w:val="24"/>
          <w:szCs w:val="24"/>
        </w:rPr>
        <w:t>renal disease</w:t>
      </w:r>
      <w:r w:rsidR="00864C12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GFR: </w:t>
      </w:r>
      <w:r w:rsidR="00864C12" w:rsidRPr="00857B0F">
        <w:rPr>
          <w:rFonts w:ascii="Book Antiqua" w:hAnsi="Book Antiqua" w:cs="Times New Roman"/>
          <w:color w:val="000000" w:themeColor="text1"/>
          <w:sz w:val="24"/>
          <w:szCs w:val="24"/>
        </w:rPr>
        <w:t>Glomerular filtration rate</w:t>
      </w:r>
      <w:r w:rsidR="00864C12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</w:t>
      </w:r>
      <w:r w:rsidR="00864C12" w:rsidRPr="00857B0F">
        <w:rPr>
          <w:rFonts w:ascii="Book Antiqua" w:hAnsi="Book Antiqua" w:cs="Times New Roman"/>
          <w:color w:val="000000" w:themeColor="text1"/>
          <w:sz w:val="24"/>
          <w:szCs w:val="24"/>
        </w:rPr>
        <w:t>CKD</w:t>
      </w:r>
      <w:r w:rsidR="00864C12">
        <w:rPr>
          <w:rFonts w:ascii="Book Antiqua" w:hAnsi="Book Antiqua" w:cs="Times New Roman"/>
          <w:color w:val="000000" w:themeColor="text1"/>
          <w:sz w:val="24"/>
          <w:szCs w:val="24"/>
        </w:rPr>
        <w:t xml:space="preserve">: </w:t>
      </w:r>
      <w:r w:rsidR="00864C12" w:rsidRPr="00864C12">
        <w:rPr>
          <w:rFonts w:ascii="Book Antiqua" w:hAnsi="Book Antiqua" w:cs="Times New Roman"/>
          <w:color w:val="000000" w:themeColor="text1"/>
          <w:sz w:val="24"/>
          <w:szCs w:val="24"/>
        </w:rPr>
        <w:t>Chronic kidney disease</w:t>
      </w:r>
      <w:r w:rsidR="00864C12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</w:t>
      </w:r>
      <w:r w:rsidR="00864C12" w:rsidRPr="00864C12">
        <w:rPr>
          <w:rFonts w:ascii="Book Antiqua" w:hAnsi="Book Antiqua" w:cs="Times New Roman"/>
          <w:color w:val="000000" w:themeColor="text1"/>
          <w:sz w:val="24"/>
          <w:szCs w:val="24"/>
        </w:rPr>
        <w:t>AKI: Acute kidney injury;</w:t>
      </w:r>
      <w:r w:rsidR="00864C12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864C12" w:rsidRPr="00857B0F">
        <w:rPr>
          <w:rFonts w:ascii="Book Antiqua" w:hAnsi="Book Antiqua" w:cs="Times New Roman"/>
          <w:color w:val="000000" w:themeColor="text1"/>
          <w:sz w:val="24"/>
          <w:szCs w:val="24"/>
        </w:rPr>
        <w:t>SCr</w:t>
      </w:r>
      <w:proofErr w:type="spellEnd"/>
      <w:r w:rsidR="00864C12">
        <w:rPr>
          <w:rFonts w:ascii="Book Antiqua" w:hAnsi="Book Antiqua" w:cs="Times New Roman"/>
          <w:color w:val="000000" w:themeColor="text1"/>
          <w:sz w:val="24"/>
          <w:szCs w:val="24"/>
        </w:rPr>
        <w:t xml:space="preserve">: </w:t>
      </w:r>
      <w:r w:rsidR="00864C12" w:rsidRPr="00857B0F">
        <w:rPr>
          <w:rFonts w:ascii="Book Antiqua" w:hAnsi="Book Antiqua" w:cs="Times New Roman"/>
          <w:color w:val="000000" w:themeColor="text1"/>
          <w:sz w:val="24"/>
          <w:szCs w:val="24"/>
        </w:rPr>
        <w:t>Serum creatinine</w:t>
      </w:r>
      <w:r w:rsidR="00864C12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24B28273" w14:textId="017AF2CB" w:rsidR="002A7328" w:rsidRPr="00857B0F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857B0F"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14:paraId="10E3A0B8" w14:textId="31A528E9" w:rsidR="002A7328" w:rsidRPr="00005727" w:rsidRDefault="00992C08" w:rsidP="00857B0F">
      <w:pPr>
        <w:spacing w:after="0" w:line="360" w:lineRule="auto"/>
        <w:ind w:right="0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005727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lastRenderedPageBreak/>
        <w:t>Table 4 Comparison between the main mechanisms of the pathophysiology of hepatorenal syndrome–acute kidney injury and non</w:t>
      </w:r>
      <w:r w:rsidR="00005727" w:rsidRPr="00005727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-</w:t>
      </w:r>
      <w:r w:rsidRPr="00005727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hepatorenal syndrome</w:t>
      </w:r>
      <w:r w:rsidR="00005727" w:rsidRPr="00005727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-</w:t>
      </w:r>
      <w:r w:rsidRPr="00005727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acute kidney injury </w:t>
      </w:r>
    </w:p>
    <w:tbl>
      <w:tblPr>
        <w:tblStyle w:val="PlainTable21"/>
        <w:tblW w:w="9073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8"/>
      </w:tblGrid>
      <w:tr w:rsidR="001B558F" w:rsidRPr="00857B0F" w14:paraId="303E4A5A" w14:textId="77777777" w:rsidTr="00005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996593" w14:textId="77777777" w:rsidR="002A7328" w:rsidRPr="00857B0F" w:rsidRDefault="00992C08" w:rsidP="00857B0F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Hepatorenal syndrome</w:t>
            </w: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DA6AC2" w14:textId="21C64B1B" w:rsidR="002A7328" w:rsidRPr="00857B0F" w:rsidRDefault="00992C08" w:rsidP="00857B0F">
            <w:pPr>
              <w:spacing w:line="360" w:lineRule="auto"/>
              <w:ind w:righ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Non</w:t>
            </w:r>
            <w:r w:rsidR="00005727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-</w:t>
            </w: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hepatorenal syndrome</w:t>
            </w:r>
          </w:p>
        </w:tc>
      </w:tr>
      <w:tr w:rsidR="001B558F" w:rsidRPr="00857B0F" w14:paraId="7CF68987" w14:textId="77777777" w:rsidTr="00005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B7292C" w14:textId="77777777" w:rsidR="002A7328" w:rsidRPr="00857B0F" w:rsidRDefault="00992C08" w:rsidP="00857B0F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Splanchnic vasodilatation </w:t>
            </w:r>
          </w:p>
          <w:p w14:paraId="6DB36BF3" w14:textId="77777777" w:rsidR="002A7328" w:rsidRPr="00857B0F" w:rsidRDefault="00992C08" w:rsidP="00857B0F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>Inflammation</w:t>
            </w:r>
          </w:p>
          <w:p w14:paraId="174149DB" w14:textId="77777777" w:rsidR="002A7328" w:rsidRPr="00857B0F" w:rsidRDefault="00992C08" w:rsidP="00857B0F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>Adrenal insufficiency</w:t>
            </w:r>
          </w:p>
          <w:p w14:paraId="3EBB24B6" w14:textId="77777777" w:rsidR="002A7328" w:rsidRPr="00857B0F" w:rsidRDefault="00992C08" w:rsidP="00857B0F">
            <w:pPr>
              <w:spacing w:line="360" w:lineRule="auto"/>
              <w:ind w:right="0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>Cardiac dysfunction</w:t>
            </w: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7C1EE7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Acute-on-chronic liver failure</w:t>
            </w:r>
          </w:p>
          <w:p w14:paraId="30BA5404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Inflammation</w:t>
            </w:r>
          </w:p>
          <w:p w14:paraId="7735FDF5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Bacterial translocation</w:t>
            </w:r>
          </w:p>
          <w:p w14:paraId="6D5C9E68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Bile acid</w:t>
            </w:r>
          </w:p>
          <w:p w14:paraId="1535E61C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Worsening portal hypertension</w:t>
            </w:r>
          </w:p>
          <w:p w14:paraId="4FC96A0E" w14:textId="77777777" w:rsidR="002A7328" w:rsidRPr="00857B0F" w:rsidRDefault="00992C08" w:rsidP="00857B0F">
            <w:pPr>
              <w:spacing w:line="360" w:lineRule="auto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857B0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Worsening cardiac output </w:t>
            </w:r>
          </w:p>
        </w:tc>
      </w:tr>
    </w:tbl>
    <w:p w14:paraId="61D14893" w14:textId="77777777" w:rsidR="002A7328" w:rsidRPr="00857B0F" w:rsidRDefault="002A7328" w:rsidP="00857B0F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sectPr w:rsidR="002A7328" w:rsidRPr="00857B0F" w:rsidSect="00864C12">
      <w:headerReference w:type="default" r:id="rId19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8F255" w14:textId="77777777" w:rsidR="00FB1B44" w:rsidRDefault="00FB1B44" w:rsidP="00A320E1">
      <w:pPr>
        <w:spacing w:after="0" w:line="240" w:lineRule="auto"/>
      </w:pPr>
      <w:r>
        <w:separator/>
      </w:r>
    </w:p>
  </w:endnote>
  <w:endnote w:type="continuationSeparator" w:id="0">
    <w:p w14:paraId="7988DF2C" w14:textId="77777777" w:rsidR="00FB1B44" w:rsidRDefault="00FB1B44" w:rsidP="00A3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yriad 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47 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alaLancetPro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LTStd-L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A3C2F" w14:textId="77777777" w:rsidR="00FB1B44" w:rsidRDefault="00FB1B44" w:rsidP="00A320E1">
      <w:pPr>
        <w:spacing w:after="0" w:line="240" w:lineRule="auto"/>
      </w:pPr>
      <w:r>
        <w:separator/>
      </w:r>
    </w:p>
  </w:footnote>
  <w:footnote w:type="continuationSeparator" w:id="0">
    <w:p w14:paraId="6EDA1A1F" w14:textId="77777777" w:rsidR="00FB1B44" w:rsidRDefault="00FB1B44" w:rsidP="00A3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D55CE" w14:textId="77777777" w:rsidR="00C653D8" w:rsidRDefault="00C65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8B617" w14:textId="77777777" w:rsidR="00001221" w:rsidRDefault="00001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8DF"/>
    <w:multiLevelType w:val="multilevel"/>
    <w:tmpl w:val="AD506068"/>
    <w:lvl w:ilvl="0">
      <w:start w:val="1"/>
      <w:numFmt w:val="lowerRoman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18BB7E59"/>
    <w:multiLevelType w:val="multilevel"/>
    <w:tmpl w:val="AD506068"/>
    <w:lvl w:ilvl="0">
      <w:start w:val="1"/>
      <w:numFmt w:val="lowerRoman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1CC437CF"/>
    <w:multiLevelType w:val="multilevel"/>
    <w:tmpl w:val="AD506068"/>
    <w:lvl w:ilvl="0">
      <w:start w:val="1"/>
      <w:numFmt w:val="lowerRoman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1F8E30A7"/>
    <w:multiLevelType w:val="hybridMultilevel"/>
    <w:tmpl w:val="36282A24"/>
    <w:lvl w:ilvl="0" w:tplc="4DBE00C2">
      <w:start w:val="1"/>
      <w:numFmt w:val="lowerRoman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72C21BD6" w:tentative="1">
      <w:start w:val="1"/>
      <w:numFmt w:val="lowerLetter"/>
      <w:lvlText w:val="%2."/>
      <w:lvlJc w:val="left"/>
      <w:pPr>
        <w:ind w:left="1800" w:hanging="360"/>
      </w:pPr>
    </w:lvl>
    <w:lvl w:ilvl="2" w:tplc="57C469BC" w:tentative="1">
      <w:start w:val="1"/>
      <w:numFmt w:val="lowerRoman"/>
      <w:lvlText w:val="%3."/>
      <w:lvlJc w:val="right"/>
      <w:pPr>
        <w:ind w:left="2520" w:hanging="180"/>
      </w:pPr>
    </w:lvl>
    <w:lvl w:ilvl="3" w:tplc="EB1C2394" w:tentative="1">
      <w:start w:val="1"/>
      <w:numFmt w:val="decimal"/>
      <w:lvlText w:val="%4."/>
      <w:lvlJc w:val="left"/>
      <w:pPr>
        <w:ind w:left="3240" w:hanging="360"/>
      </w:pPr>
    </w:lvl>
    <w:lvl w:ilvl="4" w:tplc="3A2E5E94" w:tentative="1">
      <w:start w:val="1"/>
      <w:numFmt w:val="lowerLetter"/>
      <w:lvlText w:val="%5."/>
      <w:lvlJc w:val="left"/>
      <w:pPr>
        <w:ind w:left="3960" w:hanging="360"/>
      </w:pPr>
    </w:lvl>
    <w:lvl w:ilvl="5" w:tplc="E63C13F8" w:tentative="1">
      <w:start w:val="1"/>
      <w:numFmt w:val="lowerRoman"/>
      <w:lvlText w:val="%6."/>
      <w:lvlJc w:val="right"/>
      <w:pPr>
        <w:ind w:left="4680" w:hanging="180"/>
      </w:pPr>
    </w:lvl>
    <w:lvl w:ilvl="6" w:tplc="733AF47A" w:tentative="1">
      <w:start w:val="1"/>
      <w:numFmt w:val="decimal"/>
      <w:lvlText w:val="%7."/>
      <w:lvlJc w:val="left"/>
      <w:pPr>
        <w:ind w:left="5400" w:hanging="360"/>
      </w:pPr>
    </w:lvl>
    <w:lvl w:ilvl="7" w:tplc="87D0A44A" w:tentative="1">
      <w:start w:val="1"/>
      <w:numFmt w:val="lowerLetter"/>
      <w:lvlText w:val="%8."/>
      <w:lvlJc w:val="left"/>
      <w:pPr>
        <w:ind w:left="6120" w:hanging="360"/>
      </w:pPr>
    </w:lvl>
    <w:lvl w:ilvl="8" w:tplc="38CA10E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2D601A"/>
    <w:multiLevelType w:val="hybridMultilevel"/>
    <w:tmpl w:val="FD88D776"/>
    <w:lvl w:ilvl="0" w:tplc="DADCC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B047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5E47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0FB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8D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F64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4D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22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BC0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826AD"/>
    <w:multiLevelType w:val="hybridMultilevel"/>
    <w:tmpl w:val="A872C5FE"/>
    <w:lvl w:ilvl="0" w:tplc="7B1ED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88EE2" w:tentative="1">
      <w:start w:val="1"/>
      <w:numFmt w:val="lowerLetter"/>
      <w:lvlText w:val="%2."/>
      <w:lvlJc w:val="left"/>
      <w:pPr>
        <w:ind w:left="1440" w:hanging="360"/>
      </w:pPr>
    </w:lvl>
    <w:lvl w:ilvl="2" w:tplc="E4900E40" w:tentative="1">
      <w:start w:val="1"/>
      <w:numFmt w:val="lowerRoman"/>
      <w:lvlText w:val="%3."/>
      <w:lvlJc w:val="right"/>
      <w:pPr>
        <w:ind w:left="2160" w:hanging="180"/>
      </w:pPr>
    </w:lvl>
    <w:lvl w:ilvl="3" w:tplc="EFC62EA8" w:tentative="1">
      <w:start w:val="1"/>
      <w:numFmt w:val="decimal"/>
      <w:lvlText w:val="%4."/>
      <w:lvlJc w:val="left"/>
      <w:pPr>
        <w:ind w:left="2880" w:hanging="360"/>
      </w:pPr>
    </w:lvl>
    <w:lvl w:ilvl="4" w:tplc="42E25B3C" w:tentative="1">
      <w:start w:val="1"/>
      <w:numFmt w:val="lowerLetter"/>
      <w:lvlText w:val="%5."/>
      <w:lvlJc w:val="left"/>
      <w:pPr>
        <w:ind w:left="3600" w:hanging="360"/>
      </w:pPr>
    </w:lvl>
    <w:lvl w:ilvl="5" w:tplc="759A2D80" w:tentative="1">
      <w:start w:val="1"/>
      <w:numFmt w:val="lowerRoman"/>
      <w:lvlText w:val="%6."/>
      <w:lvlJc w:val="right"/>
      <w:pPr>
        <w:ind w:left="4320" w:hanging="180"/>
      </w:pPr>
    </w:lvl>
    <w:lvl w:ilvl="6" w:tplc="05981178" w:tentative="1">
      <w:start w:val="1"/>
      <w:numFmt w:val="decimal"/>
      <w:lvlText w:val="%7."/>
      <w:lvlJc w:val="left"/>
      <w:pPr>
        <w:ind w:left="5040" w:hanging="360"/>
      </w:pPr>
    </w:lvl>
    <w:lvl w:ilvl="7" w:tplc="AFA86830" w:tentative="1">
      <w:start w:val="1"/>
      <w:numFmt w:val="lowerLetter"/>
      <w:lvlText w:val="%8."/>
      <w:lvlJc w:val="left"/>
      <w:pPr>
        <w:ind w:left="5760" w:hanging="360"/>
      </w:pPr>
    </w:lvl>
    <w:lvl w:ilvl="8" w:tplc="9ABEF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C0C7D"/>
    <w:multiLevelType w:val="hybridMultilevel"/>
    <w:tmpl w:val="A872C5FE"/>
    <w:lvl w:ilvl="0" w:tplc="7B1ED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88EE2" w:tentative="1">
      <w:start w:val="1"/>
      <w:numFmt w:val="lowerLetter"/>
      <w:lvlText w:val="%2."/>
      <w:lvlJc w:val="left"/>
      <w:pPr>
        <w:ind w:left="1440" w:hanging="360"/>
      </w:pPr>
    </w:lvl>
    <w:lvl w:ilvl="2" w:tplc="E4900E40" w:tentative="1">
      <w:start w:val="1"/>
      <w:numFmt w:val="lowerRoman"/>
      <w:lvlText w:val="%3."/>
      <w:lvlJc w:val="right"/>
      <w:pPr>
        <w:ind w:left="2160" w:hanging="180"/>
      </w:pPr>
    </w:lvl>
    <w:lvl w:ilvl="3" w:tplc="EFC62EA8" w:tentative="1">
      <w:start w:val="1"/>
      <w:numFmt w:val="decimal"/>
      <w:lvlText w:val="%4."/>
      <w:lvlJc w:val="left"/>
      <w:pPr>
        <w:ind w:left="2880" w:hanging="360"/>
      </w:pPr>
    </w:lvl>
    <w:lvl w:ilvl="4" w:tplc="42E25B3C" w:tentative="1">
      <w:start w:val="1"/>
      <w:numFmt w:val="lowerLetter"/>
      <w:lvlText w:val="%5."/>
      <w:lvlJc w:val="left"/>
      <w:pPr>
        <w:ind w:left="3600" w:hanging="360"/>
      </w:pPr>
    </w:lvl>
    <w:lvl w:ilvl="5" w:tplc="759A2D80" w:tentative="1">
      <w:start w:val="1"/>
      <w:numFmt w:val="lowerRoman"/>
      <w:lvlText w:val="%6."/>
      <w:lvlJc w:val="right"/>
      <w:pPr>
        <w:ind w:left="4320" w:hanging="180"/>
      </w:pPr>
    </w:lvl>
    <w:lvl w:ilvl="6" w:tplc="05981178" w:tentative="1">
      <w:start w:val="1"/>
      <w:numFmt w:val="decimal"/>
      <w:lvlText w:val="%7."/>
      <w:lvlJc w:val="left"/>
      <w:pPr>
        <w:ind w:left="5040" w:hanging="360"/>
      </w:pPr>
    </w:lvl>
    <w:lvl w:ilvl="7" w:tplc="AFA86830" w:tentative="1">
      <w:start w:val="1"/>
      <w:numFmt w:val="lowerLetter"/>
      <w:lvlText w:val="%8."/>
      <w:lvlJc w:val="left"/>
      <w:pPr>
        <w:ind w:left="5760" w:hanging="360"/>
      </w:pPr>
    </w:lvl>
    <w:lvl w:ilvl="8" w:tplc="9ABEF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518CF"/>
    <w:multiLevelType w:val="hybridMultilevel"/>
    <w:tmpl w:val="F2E86388"/>
    <w:lvl w:ilvl="0" w:tplc="B72EF80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E23A5D86" w:tentative="1">
      <w:start w:val="1"/>
      <w:numFmt w:val="lowerLetter"/>
      <w:lvlText w:val="%2."/>
      <w:lvlJc w:val="left"/>
      <w:pPr>
        <w:ind w:left="2520" w:hanging="360"/>
      </w:pPr>
    </w:lvl>
    <w:lvl w:ilvl="2" w:tplc="709C961C" w:tentative="1">
      <w:start w:val="1"/>
      <w:numFmt w:val="lowerRoman"/>
      <w:lvlText w:val="%3."/>
      <w:lvlJc w:val="right"/>
      <w:pPr>
        <w:ind w:left="3240" w:hanging="180"/>
      </w:pPr>
    </w:lvl>
    <w:lvl w:ilvl="3" w:tplc="5D504ED4" w:tentative="1">
      <w:start w:val="1"/>
      <w:numFmt w:val="decimal"/>
      <w:lvlText w:val="%4."/>
      <w:lvlJc w:val="left"/>
      <w:pPr>
        <w:ind w:left="3960" w:hanging="360"/>
      </w:pPr>
    </w:lvl>
    <w:lvl w:ilvl="4" w:tplc="7870FE1A" w:tentative="1">
      <w:start w:val="1"/>
      <w:numFmt w:val="lowerLetter"/>
      <w:lvlText w:val="%5."/>
      <w:lvlJc w:val="left"/>
      <w:pPr>
        <w:ind w:left="4680" w:hanging="360"/>
      </w:pPr>
    </w:lvl>
    <w:lvl w:ilvl="5" w:tplc="EFCCE610" w:tentative="1">
      <w:start w:val="1"/>
      <w:numFmt w:val="lowerRoman"/>
      <w:lvlText w:val="%6."/>
      <w:lvlJc w:val="right"/>
      <w:pPr>
        <w:ind w:left="5400" w:hanging="180"/>
      </w:pPr>
    </w:lvl>
    <w:lvl w:ilvl="6" w:tplc="8A4E766A" w:tentative="1">
      <w:start w:val="1"/>
      <w:numFmt w:val="decimal"/>
      <w:lvlText w:val="%7."/>
      <w:lvlJc w:val="left"/>
      <w:pPr>
        <w:ind w:left="6120" w:hanging="360"/>
      </w:pPr>
    </w:lvl>
    <w:lvl w:ilvl="7" w:tplc="47D89538" w:tentative="1">
      <w:start w:val="1"/>
      <w:numFmt w:val="lowerLetter"/>
      <w:lvlText w:val="%8."/>
      <w:lvlJc w:val="left"/>
      <w:pPr>
        <w:ind w:left="6840" w:hanging="360"/>
      </w:pPr>
    </w:lvl>
    <w:lvl w:ilvl="8" w:tplc="FF14330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BB651C"/>
    <w:multiLevelType w:val="hybridMultilevel"/>
    <w:tmpl w:val="1C8EB2FC"/>
    <w:lvl w:ilvl="0" w:tplc="7310C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482FC4" w:tentative="1">
      <w:start w:val="1"/>
      <w:numFmt w:val="lowerLetter"/>
      <w:lvlText w:val="%2."/>
      <w:lvlJc w:val="left"/>
      <w:pPr>
        <w:ind w:left="1440" w:hanging="360"/>
      </w:pPr>
    </w:lvl>
    <w:lvl w:ilvl="2" w:tplc="F312A892" w:tentative="1">
      <w:start w:val="1"/>
      <w:numFmt w:val="lowerRoman"/>
      <w:lvlText w:val="%3."/>
      <w:lvlJc w:val="right"/>
      <w:pPr>
        <w:ind w:left="2160" w:hanging="180"/>
      </w:pPr>
    </w:lvl>
    <w:lvl w:ilvl="3" w:tplc="74DA3588" w:tentative="1">
      <w:start w:val="1"/>
      <w:numFmt w:val="decimal"/>
      <w:lvlText w:val="%4."/>
      <w:lvlJc w:val="left"/>
      <w:pPr>
        <w:ind w:left="2880" w:hanging="360"/>
      </w:pPr>
    </w:lvl>
    <w:lvl w:ilvl="4" w:tplc="2F70372A" w:tentative="1">
      <w:start w:val="1"/>
      <w:numFmt w:val="lowerLetter"/>
      <w:lvlText w:val="%5."/>
      <w:lvlJc w:val="left"/>
      <w:pPr>
        <w:ind w:left="3600" w:hanging="360"/>
      </w:pPr>
    </w:lvl>
    <w:lvl w:ilvl="5" w:tplc="BF4408CC" w:tentative="1">
      <w:start w:val="1"/>
      <w:numFmt w:val="lowerRoman"/>
      <w:lvlText w:val="%6."/>
      <w:lvlJc w:val="right"/>
      <w:pPr>
        <w:ind w:left="4320" w:hanging="180"/>
      </w:pPr>
    </w:lvl>
    <w:lvl w:ilvl="6" w:tplc="EB6C20D2" w:tentative="1">
      <w:start w:val="1"/>
      <w:numFmt w:val="decimal"/>
      <w:lvlText w:val="%7."/>
      <w:lvlJc w:val="left"/>
      <w:pPr>
        <w:ind w:left="5040" w:hanging="360"/>
      </w:pPr>
    </w:lvl>
    <w:lvl w:ilvl="7" w:tplc="985450B8" w:tentative="1">
      <w:start w:val="1"/>
      <w:numFmt w:val="lowerLetter"/>
      <w:lvlText w:val="%8."/>
      <w:lvlJc w:val="left"/>
      <w:pPr>
        <w:ind w:left="5760" w:hanging="360"/>
      </w:pPr>
    </w:lvl>
    <w:lvl w:ilvl="8" w:tplc="0588A6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E22B4"/>
    <w:multiLevelType w:val="hybridMultilevel"/>
    <w:tmpl w:val="AC0E03BA"/>
    <w:lvl w:ilvl="0" w:tplc="00FAF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107290" w:tentative="1">
      <w:start w:val="1"/>
      <w:numFmt w:val="lowerLetter"/>
      <w:lvlText w:val="%2."/>
      <w:lvlJc w:val="left"/>
      <w:pPr>
        <w:ind w:left="1440" w:hanging="360"/>
      </w:pPr>
    </w:lvl>
    <w:lvl w:ilvl="2" w:tplc="761473EC" w:tentative="1">
      <w:start w:val="1"/>
      <w:numFmt w:val="lowerRoman"/>
      <w:lvlText w:val="%3."/>
      <w:lvlJc w:val="right"/>
      <w:pPr>
        <w:ind w:left="2160" w:hanging="180"/>
      </w:pPr>
    </w:lvl>
    <w:lvl w:ilvl="3" w:tplc="86F4D806" w:tentative="1">
      <w:start w:val="1"/>
      <w:numFmt w:val="decimal"/>
      <w:lvlText w:val="%4."/>
      <w:lvlJc w:val="left"/>
      <w:pPr>
        <w:ind w:left="2880" w:hanging="360"/>
      </w:pPr>
    </w:lvl>
    <w:lvl w:ilvl="4" w:tplc="0BDEC47A" w:tentative="1">
      <w:start w:val="1"/>
      <w:numFmt w:val="lowerLetter"/>
      <w:lvlText w:val="%5."/>
      <w:lvlJc w:val="left"/>
      <w:pPr>
        <w:ind w:left="3600" w:hanging="360"/>
      </w:pPr>
    </w:lvl>
    <w:lvl w:ilvl="5" w:tplc="3872EC98" w:tentative="1">
      <w:start w:val="1"/>
      <w:numFmt w:val="lowerRoman"/>
      <w:lvlText w:val="%6."/>
      <w:lvlJc w:val="right"/>
      <w:pPr>
        <w:ind w:left="4320" w:hanging="180"/>
      </w:pPr>
    </w:lvl>
    <w:lvl w:ilvl="6" w:tplc="3774E4F4" w:tentative="1">
      <w:start w:val="1"/>
      <w:numFmt w:val="decimal"/>
      <w:lvlText w:val="%7."/>
      <w:lvlJc w:val="left"/>
      <w:pPr>
        <w:ind w:left="5040" w:hanging="360"/>
      </w:pPr>
    </w:lvl>
    <w:lvl w:ilvl="7" w:tplc="0A62CE00" w:tentative="1">
      <w:start w:val="1"/>
      <w:numFmt w:val="lowerLetter"/>
      <w:lvlText w:val="%8."/>
      <w:lvlJc w:val="left"/>
      <w:pPr>
        <w:ind w:left="5760" w:hanging="360"/>
      </w:pPr>
    </w:lvl>
    <w:lvl w:ilvl="8" w:tplc="66EE19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13ED8"/>
    <w:multiLevelType w:val="hybridMultilevel"/>
    <w:tmpl w:val="6DF4913A"/>
    <w:lvl w:ilvl="0" w:tplc="8CE6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328E3E" w:tentative="1">
      <w:start w:val="1"/>
      <w:numFmt w:val="lowerLetter"/>
      <w:lvlText w:val="%2."/>
      <w:lvlJc w:val="left"/>
      <w:pPr>
        <w:ind w:left="1440" w:hanging="360"/>
      </w:pPr>
    </w:lvl>
    <w:lvl w:ilvl="2" w:tplc="830E52FE" w:tentative="1">
      <w:start w:val="1"/>
      <w:numFmt w:val="lowerRoman"/>
      <w:lvlText w:val="%3."/>
      <w:lvlJc w:val="right"/>
      <w:pPr>
        <w:ind w:left="2160" w:hanging="180"/>
      </w:pPr>
    </w:lvl>
    <w:lvl w:ilvl="3" w:tplc="6C86C83A" w:tentative="1">
      <w:start w:val="1"/>
      <w:numFmt w:val="decimal"/>
      <w:lvlText w:val="%4."/>
      <w:lvlJc w:val="left"/>
      <w:pPr>
        <w:ind w:left="2880" w:hanging="360"/>
      </w:pPr>
    </w:lvl>
    <w:lvl w:ilvl="4" w:tplc="D4462298" w:tentative="1">
      <w:start w:val="1"/>
      <w:numFmt w:val="lowerLetter"/>
      <w:lvlText w:val="%5."/>
      <w:lvlJc w:val="left"/>
      <w:pPr>
        <w:ind w:left="3600" w:hanging="360"/>
      </w:pPr>
    </w:lvl>
    <w:lvl w:ilvl="5" w:tplc="7612F710" w:tentative="1">
      <w:start w:val="1"/>
      <w:numFmt w:val="lowerRoman"/>
      <w:lvlText w:val="%6."/>
      <w:lvlJc w:val="right"/>
      <w:pPr>
        <w:ind w:left="4320" w:hanging="180"/>
      </w:pPr>
    </w:lvl>
    <w:lvl w:ilvl="6" w:tplc="C0DAEED4" w:tentative="1">
      <w:start w:val="1"/>
      <w:numFmt w:val="decimal"/>
      <w:lvlText w:val="%7."/>
      <w:lvlJc w:val="left"/>
      <w:pPr>
        <w:ind w:left="5040" w:hanging="360"/>
      </w:pPr>
    </w:lvl>
    <w:lvl w:ilvl="7" w:tplc="E404037E" w:tentative="1">
      <w:start w:val="1"/>
      <w:numFmt w:val="lowerLetter"/>
      <w:lvlText w:val="%8."/>
      <w:lvlJc w:val="left"/>
      <w:pPr>
        <w:ind w:left="5760" w:hanging="360"/>
      </w:pPr>
    </w:lvl>
    <w:lvl w:ilvl="8" w:tplc="7164AA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9BF"/>
    <w:multiLevelType w:val="hybridMultilevel"/>
    <w:tmpl w:val="22463EDA"/>
    <w:lvl w:ilvl="0" w:tplc="05B68F82">
      <w:start w:val="1"/>
      <w:numFmt w:val="lowerRoman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760A4"/>
    <w:multiLevelType w:val="hybridMultilevel"/>
    <w:tmpl w:val="8FA8975A"/>
    <w:lvl w:ilvl="0" w:tplc="2710EB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A874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A0C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63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E4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2C5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281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63E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CE1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hineID" w:val="188|199|197|187|200|197|206|198|197|189|186|197|199|189|197|200|206|"/>
    <w:docVar w:name="Username" w:val="Quality Control Editor"/>
  </w:docVars>
  <w:rsids>
    <w:rsidRoot w:val="00DB1530"/>
    <w:rsid w:val="00000A7D"/>
    <w:rsid w:val="00001221"/>
    <w:rsid w:val="00005727"/>
    <w:rsid w:val="00005A54"/>
    <w:rsid w:val="00006972"/>
    <w:rsid w:val="000160A9"/>
    <w:rsid w:val="00016FD8"/>
    <w:rsid w:val="0001730C"/>
    <w:rsid w:val="000179AC"/>
    <w:rsid w:val="000242E5"/>
    <w:rsid w:val="00026BE1"/>
    <w:rsid w:val="0003299C"/>
    <w:rsid w:val="000362EF"/>
    <w:rsid w:val="00036311"/>
    <w:rsid w:val="00036CF8"/>
    <w:rsid w:val="000411E8"/>
    <w:rsid w:val="0004303B"/>
    <w:rsid w:val="00043064"/>
    <w:rsid w:val="00046672"/>
    <w:rsid w:val="000506EE"/>
    <w:rsid w:val="00053A83"/>
    <w:rsid w:val="00056725"/>
    <w:rsid w:val="00056D9D"/>
    <w:rsid w:val="000603BC"/>
    <w:rsid w:val="00062268"/>
    <w:rsid w:val="000659C9"/>
    <w:rsid w:val="00070178"/>
    <w:rsid w:val="00070A5A"/>
    <w:rsid w:val="0007282C"/>
    <w:rsid w:val="00074237"/>
    <w:rsid w:val="00074D0D"/>
    <w:rsid w:val="00075D87"/>
    <w:rsid w:val="00076526"/>
    <w:rsid w:val="0008033A"/>
    <w:rsid w:val="00081075"/>
    <w:rsid w:val="000815A7"/>
    <w:rsid w:val="000825EC"/>
    <w:rsid w:val="000826AE"/>
    <w:rsid w:val="0008286B"/>
    <w:rsid w:val="00082AB8"/>
    <w:rsid w:val="00084A21"/>
    <w:rsid w:val="000859E8"/>
    <w:rsid w:val="000864D7"/>
    <w:rsid w:val="00090FD3"/>
    <w:rsid w:val="000A3DDB"/>
    <w:rsid w:val="000A480E"/>
    <w:rsid w:val="000A5223"/>
    <w:rsid w:val="000A66D0"/>
    <w:rsid w:val="000B00DE"/>
    <w:rsid w:val="000B0216"/>
    <w:rsid w:val="000B15B1"/>
    <w:rsid w:val="000B667A"/>
    <w:rsid w:val="000B6C7A"/>
    <w:rsid w:val="000B7008"/>
    <w:rsid w:val="000C2CC9"/>
    <w:rsid w:val="000C5F49"/>
    <w:rsid w:val="000C6869"/>
    <w:rsid w:val="000C782D"/>
    <w:rsid w:val="000D0C91"/>
    <w:rsid w:val="000D2B28"/>
    <w:rsid w:val="000E3A95"/>
    <w:rsid w:val="000E659C"/>
    <w:rsid w:val="000F0003"/>
    <w:rsid w:val="0010530F"/>
    <w:rsid w:val="0010563A"/>
    <w:rsid w:val="00105F9F"/>
    <w:rsid w:val="0010605D"/>
    <w:rsid w:val="001079AB"/>
    <w:rsid w:val="00107EF6"/>
    <w:rsid w:val="00112DDC"/>
    <w:rsid w:val="00115DB0"/>
    <w:rsid w:val="0011653B"/>
    <w:rsid w:val="001247A2"/>
    <w:rsid w:val="001250E7"/>
    <w:rsid w:val="00131245"/>
    <w:rsid w:val="00132BC9"/>
    <w:rsid w:val="00132FF0"/>
    <w:rsid w:val="001354DC"/>
    <w:rsid w:val="001377E9"/>
    <w:rsid w:val="00137E66"/>
    <w:rsid w:val="00141E5C"/>
    <w:rsid w:val="00143B9D"/>
    <w:rsid w:val="00143F8C"/>
    <w:rsid w:val="00145C28"/>
    <w:rsid w:val="00145CAB"/>
    <w:rsid w:val="00145EE3"/>
    <w:rsid w:val="001463AE"/>
    <w:rsid w:val="001464C5"/>
    <w:rsid w:val="00150878"/>
    <w:rsid w:val="001515CE"/>
    <w:rsid w:val="00153081"/>
    <w:rsid w:val="00154F4A"/>
    <w:rsid w:val="00156C47"/>
    <w:rsid w:val="0016104A"/>
    <w:rsid w:val="001659CE"/>
    <w:rsid w:val="00165BD3"/>
    <w:rsid w:val="00167FA6"/>
    <w:rsid w:val="001721B2"/>
    <w:rsid w:val="00172CEA"/>
    <w:rsid w:val="0017458C"/>
    <w:rsid w:val="001766A3"/>
    <w:rsid w:val="001772AA"/>
    <w:rsid w:val="00183B10"/>
    <w:rsid w:val="00184F96"/>
    <w:rsid w:val="00184F9E"/>
    <w:rsid w:val="00190070"/>
    <w:rsid w:val="0019023B"/>
    <w:rsid w:val="00192036"/>
    <w:rsid w:val="001A06A8"/>
    <w:rsid w:val="001A0E4C"/>
    <w:rsid w:val="001A1BC3"/>
    <w:rsid w:val="001A1C00"/>
    <w:rsid w:val="001A6168"/>
    <w:rsid w:val="001B1017"/>
    <w:rsid w:val="001B12F1"/>
    <w:rsid w:val="001B13C2"/>
    <w:rsid w:val="001B1D09"/>
    <w:rsid w:val="001B29C0"/>
    <w:rsid w:val="001B3449"/>
    <w:rsid w:val="001B5232"/>
    <w:rsid w:val="001B558F"/>
    <w:rsid w:val="001B64E2"/>
    <w:rsid w:val="001B7F63"/>
    <w:rsid w:val="001C0126"/>
    <w:rsid w:val="001C1E39"/>
    <w:rsid w:val="001D2F76"/>
    <w:rsid w:val="001D3A4A"/>
    <w:rsid w:val="001D3CA6"/>
    <w:rsid w:val="001D411D"/>
    <w:rsid w:val="001D4A87"/>
    <w:rsid w:val="001D5EE1"/>
    <w:rsid w:val="001D6E54"/>
    <w:rsid w:val="001D7A0D"/>
    <w:rsid w:val="001E632C"/>
    <w:rsid w:val="001F06CD"/>
    <w:rsid w:val="001F3A8D"/>
    <w:rsid w:val="001F3EB3"/>
    <w:rsid w:val="001F7C11"/>
    <w:rsid w:val="00200021"/>
    <w:rsid w:val="0020155E"/>
    <w:rsid w:val="002016B8"/>
    <w:rsid w:val="0020375E"/>
    <w:rsid w:val="0020462C"/>
    <w:rsid w:val="00206915"/>
    <w:rsid w:val="00206D3E"/>
    <w:rsid w:val="00211A9E"/>
    <w:rsid w:val="002126A6"/>
    <w:rsid w:val="00221226"/>
    <w:rsid w:val="002228F1"/>
    <w:rsid w:val="00224283"/>
    <w:rsid w:val="0022679E"/>
    <w:rsid w:val="0022779A"/>
    <w:rsid w:val="00230AE8"/>
    <w:rsid w:val="00232687"/>
    <w:rsid w:val="00232886"/>
    <w:rsid w:val="00233792"/>
    <w:rsid w:val="00235E6E"/>
    <w:rsid w:val="00236811"/>
    <w:rsid w:val="002379A8"/>
    <w:rsid w:val="00242D94"/>
    <w:rsid w:val="00243E83"/>
    <w:rsid w:val="00245154"/>
    <w:rsid w:val="0024528A"/>
    <w:rsid w:val="0024689E"/>
    <w:rsid w:val="00251102"/>
    <w:rsid w:val="002514D0"/>
    <w:rsid w:val="0025278B"/>
    <w:rsid w:val="00254B24"/>
    <w:rsid w:val="00256310"/>
    <w:rsid w:val="002606C8"/>
    <w:rsid w:val="00260D35"/>
    <w:rsid w:val="00264865"/>
    <w:rsid w:val="00264BF8"/>
    <w:rsid w:val="00267941"/>
    <w:rsid w:val="0026795B"/>
    <w:rsid w:val="0027005F"/>
    <w:rsid w:val="00275444"/>
    <w:rsid w:val="00276C64"/>
    <w:rsid w:val="00282EE0"/>
    <w:rsid w:val="00283086"/>
    <w:rsid w:val="00285C91"/>
    <w:rsid w:val="00286FA0"/>
    <w:rsid w:val="002905E8"/>
    <w:rsid w:val="002915B6"/>
    <w:rsid w:val="002918EA"/>
    <w:rsid w:val="00295832"/>
    <w:rsid w:val="00295E89"/>
    <w:rsid w:val="00296061"/>
    <w:rsid w:val="002967EB"/>
    <w:rsid w:val="00297B81"/>
    <w:rsid w:val="00297C8F"/>
    <w:rsid w:val="002A04DD"/>
    <w:rsid w:val="002A0970"/>
    <w:rsid w:val="002A2665"/>
    <w:rsid w:val="002A5387"/>
    <w:rsid w:val="002A5760"/>
    <w:rsid w:val="002A7328"/>
    <w:rsid w:val="002B1242"/>
    <w:rsid w:val="002B1BB6"/>
    <w:rsid w:val="002B2625"/>
    <w:rsid w:val="002B4F5A"/>
    <w:rsid w:val="002B763D"/>
    <w:rsid w:val="002B7C00"/>
    <w:rsid w:val="002B7CE6"/>
    <w:rsid w:val="002C345F"/>
    <w:rsid w:val="002C3A0B"/>
    <w:rsid w:val="002D06DB"/>
    <w:rsid w:val="002D19DE"/>
    <w:rsid w:val="002D761C"/>
    <w:rsid w:val="002E00D3"/>
    <w:rsid w:val="002E4006"/>
    <w:rsid w:val="002E50A8"/>
    <w:rsid w:val="002E6649"/>
    <w:rsid w:val="002F10C9"/>
    <w:rsid w:val="002F18A1"/>
    <w:rsid w:val="002F594C"/>
    <w:rsid w:val="002F597F"/>
    <w:rsid w:val="002F5EAF"/>
    <w:rsid w:val="002F5F66"/>
    <w:rsid w:val="00300682"/>
    <w:rsid w:val="00305638"/>
    <w:rsid w:val="00305DE6"/>
    <w:rsid w:val="00311A01"/>
    <w:rsid w:val="003145B3"/>
    <w:rsid w:val="00315462"/>
    <w:rsid w:val="0032065F"/>
    <w:rsid w:val="00321897"/>
    <w:rsid w:val="00324737"/>
    <w:rsid w:val="00324BC2"/>
    <w:rsid w:val="00325718"/>
    <w:rsid w:val="00325EA5"/>
    <w:rsid w:val="003276AF"/>
    <w:rsid w:val="0033043D"/>
    <w:rsid w:val="00330470"/>
    <w:rsid w:val="00330811"/>
    <w:rsid w:val="00331D45"/>
    <w:rsid w:val="00332AAB"/>
    <w:rsid w:val="00334031"/>
    <w:rsid w:val="00334C57"/>
    <w:rsid w:val="00335BC6"/>
    <w:rsid w:val="003366AB"/>
    <w:rsid w:val="003413C5"/>
    <w:rsid w:val="003418D4"/>
    <w:rsid w:val="00342713"/>
    <w:rsid w:val="00344332"/>
    <w:rsid w:val="00345800"/>
    <w:rsid w:val="0034618E"/>
    <w:rsid w:val="003477DF"/>
    <w:rsid w:val="00352098"/>
    <w:rsid w:val="00352123"/>
    <w:rsid w:val="00353404"/>
    <w:rsid w:val="00353B18"/>
    <w:rsid w:val="00355CFD"/>
    <w:rsid w:val="00362716"/>
    <w:rsid w:val="003643A4"/>
    <w:rsid w:val="00365B6B"/>
    <w:rsid w:val="0036676C"/>
    <w:rsid w:val="00370F1A"/>
    <w:rsid w:val="00371769"/>
    <w:rsid w:val="00381B76"/>
    <w:rsid w:val="00381C58"/>
    <w:rsid w:val="00383224"/>
    <w:rsid w:val="00383C8A"/>
    <w:rsid w:val="0038666D"/>
    <w:rsid w:val="00387638"/>
    <w:rsid w:val="00393542"/>
    <w:rsid w:val="003950AE"/>
    <w:rsid w:val="003A2C6B"/>
    <w:rsid w:val="003B363F"/>
    <w:rsid w:val="003B3F72"/>
    <w:rsid w:val="003B4D40"/>
    <w:rsid w:val="003B5F68"/>
    <w:rsid w:val="003C1177"/>
    <w:rsid w:val="003C2471"/>
    <w:rsid w:val="003C25F0"/>
    <w:rsid w:val="003C28D4"/>
    <w:rsid w:val="003C3064"/>
    <w:rsid w:val="003C5F6B"/>
    <w:rsid w:val="003C7A65"/>
    <w:rsid w:val="003C7DD3"/>
    <w:rsid w:val="003D054E"/>
    <w:rsid w:val="003D06E2"/>
    <w:rsid w:val="003D0A5C"/>
    <w:rsid w:val="003D1CC5"/>
    <w:rsid w:val="003D31C7"/>
    <w:rsid w:val="003D3CE1"/>
    <w:rsid w:val="003D4904"/>
    <w:rsid w:val="003D5114"/>
    <w:rsid w:val="003D5279"/>
    <w:rsid w:val="003D5793"/>
    <w:rsid w:val="003E0FA7"/>
    <w:rsid w:val="003E1020"/>
    <w:rsid w:val="0040097B"/>
    <w:rsid w:val="00401189"/>
    <w:rsid w:val="0040196A"/>
    <w:rsid w:val="00404109"/>
    <w:rsid w:val="00404621"/>
    <w:rsid w:val="00404B54"/>
    <w:rsid w:val="00407349"/>
    <w:rsid w:val="004124C9"/>
    <w:rsid w:val="00412CA4"/>
    <w:rsid w:val="00414895"/>
    <w:rsid w:val="0041518A"/>
    <w:rsid w:val="004158AC"/>
    <w:rsid w:val="00415986"/>
    <w:rsid w:val="0041599D"/>
    <w:rsid w:val="004243CF"/>
    <w:rsid w:val="00425835"/>
    <w:rsid w:val="00427359"/>
    <w:rsid w:val="004275DD"/>
    <w:rsid w:val="004304FC"/>
    <w:rsid w:val="0043163F"/>
    <w:rsid w:val="00431C56"/>
    <w:rsid w:val="00435C69"/>
    <w:rsid w:val="004368C1"/>
    <w:rsid w:val="00441546"/>
    <w:rsid w:val="00442E19"/>
    <w:rsid w:val="00444F1A"/>
    <w:rsid w:val="00446EDC"/>
    <w:rsid w:val="0044701B"/>
    <w:rsid w:val="004527D6"/>
    <w:rsid w:val="00456509"/>
    <w:rsid w:val="004567EE"/>
    <w:rsid w:val="00456BED"/>
    <w:rsid w:val="00460151"/>
    <w:rsid w:val="0046114B"/>
    <w:rsid w:val="00462122"/>
    <w:rsid w:val="004675E4"/>
    <w:rsid w:val="004728F1"/>
    <w:rsid w:val="00472CE7"/>
    <w:rsid w:val="00473DE9"/>
    <w:rsid w:val="00475CDE"/>
    <w:rsid w:val="00477BE5"/>
    <w:rsid w:val="0048469D"/>
    <w:rsid w:val="00484BF8"/>
    <w:rsid w:val="00484E66"/>
    <w:rsid w:val="0048748A"/>
    <w:rsid w:val="004900C2"/>
    <w:rsid w:val="0049054C"/>
    <w:rsid w:val="00493402"/>
    <w:rsid w:val="004935DB"/>
    <w:rsid w:val="0049773B"/>
    <w:rsid w:val="004A0D99"/>
    <w:rsid w:val="004A13A1"/>
    <w:rsid w:val="004A14AB"/>
    <w:rsid w:val="004A2F5D"/>
    <w:rsid w:val="004A7048"/>
    <w:rsid w:val="004A7518"/>
    <w:rsid w:val="004B1BF3"/>
    <w:rsid w:val="004B21E6"/>
    <w:rsid w:val="004B2B39"/>
    <w:rsid w:val="004B3904"/>
    <w:rsid w:val="004B4005"/>
    <w:rsid w:val="004B5618"/>
    <w:rsid w:val="004B7422"/>
    <w:rsid w:val="004C06CE"/>
    <w:rsid w:val="004C121C"/>
    <w:rsid w:val="004C458B"/>
    <w:rsid w:val="004C54F9"/>
    <w:rsid w:val="004C6D6F"/>
    <w:rsid w:val="004D02B8"/>
    <w:rsid w:val="004D1B95"/>
    <w:rsid w:val="004E34F4"/>
    <w:rsid w:val="004E6B6F"/>
    <w:rsid w:val="004F0BA8"/>
    <w:rsid w:val="004F2381"/>
    <w:rsid w:val="004F3073"/>
    <w:rsid w:val="004F44F8"/>
    <w:rsid w:val="004F459F"/>
    <w:rsid w:val="004F7340"/>
    <w:rsid w:val="004F7397"/>
    <w:rsid w:val="005002E0"/>
    <w:rsid w:val="00503C91"/>
    <w:rsid w:val="00503D4B"/>
    <w:rsid w:val="00506360"/>
    <w:rsid w:val="0050701A"/>
    <w:rsid w:val="0050791C"/>
    <w:rsid w:val="00512A62"/>
    <w:rsid w:val="0051590F"/>
    <w:rsid w:val="00520EA6"/>
    <w:rsid w:val="005216EF"/>
    <w:rsid w:val="0052311E"/>
    <w:rsid w:val="00525BB1"/>
    <w:rsid w:val="00526114"/>
    <w:rsid w:val="00530E48"/>
    <w:rsid w:val="00530F18"/>
    <w:rsid w:val="00533A26"/>
    <w:rsid w:val="00534154"/>
    <w:rsid w:val="00535305"/>
    <w:rsid w:val="00535814"/>
    <w:rsid w:val="005358B1"/>
    <w:rsid w:val="005424CB"/>
    <w:rsid w:val="00542A4C"/>
    <w:rsid w:val="005501D7"/>
    <w:rsid w:val="005525D3"/>
    <w:rsid w:val="00553681"/>
    <w:rsid w:val="00555FCD"/>
    <w:rsid w:val="00557C0F"/>
    <w:rsid w:val="00562331"/>
    <w:rsid w:val="00567E86"/>
    <w:rsid w:val="00570A8D"/>
    <w:rsid w:val="0057159D"/>
    <w:rsid w:val="00572A1E"/>
    <w:rsid w:val="00572A61"/>
    <w:rsid w:val="00575C37"/>
    <w:rsid w:val="00581FEE"/>
    <w:rsid w:val="005835EA"/>
    <w:rsid w:val="005837E0"/>
    <w:rsid w:val="00584EB4"/>
    <w:rsid w:val="0058643F"/>
    <w:rsid w:val="00586529"/>
    <w:rsid w:val="005865E7"/>
    <w:rsid w:val="00587F69"/>
    <w:rsid w:val="005903EA"/>
    <w:rsid w:val="00593C21"/>
    <w:rsid w:val="005A1F90"/>
    <w:rsid w:val="005A2A4F"/>
    <w:rsid w:val="005A2F3E"/>
    <w:rsid w:val="005A71B3"/>
    <w:rsid w:val="005A7375"/>
    <w:rsid w:val="005A7A3B"/>
    <w:rsid w:val="005B3204"/>
    <w:rsid w:val="005B4679"/>
    <w:rsid w:val="005B6485"/>
    <w:rsid w:val="005C0991"/>
    <w:rsid w:val="005C17E4"/>
    <w:rsid w:val="005C1CF9"/>
    <w:rsid w:val="005C31BA"/>
    <w:rsid w:val="005C5635"/>
    <w:rsid w:val="005C5870"/>
    <w:rsid w:val="005C7D50"/>
    <w:rsid w:val="005C7D6F"/>
    <w:rsid w:val="005D7674"/>
    <w:rsid w:val="005D7A68"/>
    <w:rsid w:val="005E0688"/>
    <w:rsid w:val="005E17D5"/>
    <w:rsid w:val="005E1E58"/>
    <w:rsid w:val="005E7245"/>
    <w:rsid w:val="005F23BA"/>
    <w:rsid w:val="005F3203"/>
    <w:rsid w:val="005F44D9"/>
    <w:rsid w:val="005F5024"/>
    <w:rsid w:val="005F6A01"/>
    <w:rsid w:val="0060408A"/>
    <w:rsid w:val="00606A20"/>
    <w:rsid w:val="00610214"/>
    <w:rsid w:val="00611237"/>
    <w:rsid w:val="006115E3"/>
    <w:rsid w:val="00611A28"/>
    <w:rsid w:val="006206C8"/>
    <w:rsid w:val="006211A2"/>
    <w:rsid w:val="00621380"/>
    <w:rsid w:val="006213F9"/>
    <w:rsid w:val="006217F9"/>
    <w:rsid w:val="00624CB1"/>
    <w:rsid w:val="00626A07"/>
    <w:rsid w:val="006310F3"/>
    <w:rsid w:val="00631828"/>
    <w:rsid w:val="00635B86"/>
    <w:rsid w:val="006379C9"/>
    <w:rsid w:val="0064331B"/>
    <w:rsid w:val="00644EC2"/>
    <w:rsid w:val="00645842"/>
    <w:rsid w:val="00650E5A"/>
    <w:rsid w:val="006531A3"/>
    <w:rsid w:val="00655FBE"/>
    <w:rsid w:val="00657501"/>
    <w:rsid w:val="00657C1D"/>
    <w:rsid w:val="0066091F"/>
    <w:rsid w:val="0066229D"/>
    <w:rsid w:val="0066254C"/>
    <w:rsid w:val="0066310A"/>
    <w:rsid w:val="00667EC6"/>
    <w:rsid w:val="00670591"/>
    <w:rsid w:val="00672248"/>
    <w:rsid w:val="0067792D"/>
    <w:rsid w:val="00682329"/>
    <w:rsid w:val="00683629"/>
    <w:rsid w:val="00694984"/>
    <w:rsid w:val="00694AA0"/>
    <w:rsid w:val="00697919"/>
    <w:rsid w:val="006A008F"/>
    <w:rsid w:val="006A0342"/>
    <w:rsid w:val="006B0194"/>
    <w:rsid w:val="006B7342"/>
    <w:rsid w:val="006B75F7"/>
    <w:rsid w:val="006C3D96"/>
    <w:rsid w:val="006D2CB5"/>
    <w:rsid w:val="006D351D"/>
    <w:rsid w:val="006D427D"/>
    <w:rsid w:val="006D7F82"/>
    <w:rsid w:val="006E027C"/>
    <w:rsid w:val="006E788F"/>
    <w:rsid w:val="006F1EDB"/>
    <w:rsid w:val="007024AE"/>
    <w:rsid w:val="00702BB2"/>
    <w:rsid w:val="00704D2C"/>
    <w:rsid w:val="00706C73"/>
    <w:rsid w:val="007104B7"/>
    <w:rsid w:val="00711262"/>
    <w:rsid w:val="00712B72"/>
    <w:rsid w:val="0071304D"/>
    <w:rsid w:val="00713557"/>
    <w:rsid w:val="00715C5C"/>
    <w:rsid w:val="0071617C"/>
    <w:rsid w:val="007177E5"/>
    <w:rsid w:val="0072288F"/>
    <w:rsid w:val="00722978"/>
    <w:rsid w:val="00727BC1"/>
    <w:rsid w:val="00730B82"/>
    <w:rsid w:val="00731B88"/>
    <w:rsid w:val="00734017"/>
    <w:rsid w:val="00736A3C"/>
    <w:rsid w:val="00736E4F"/>
    <w:rsid w:val="00742100"/>
    <w:rsid w:val="00743EEE"/>
    <w:rsid w:val="00744ABE"/>
    <w:rsid w:val="00745266"/>
    <w:rsid w:val="007472C7"/>
    <w:rsid w:val="00752CA7"/>
    <w:rsid w:val="0075312B"/>
    <w:rsid w:val="0075351B"/>
    <w:rsid w:val="0075380E"/>
    <w:rsid w:val="0075563C"/>
    <w:rsid w:val="00755E53"/>
    <w:rsid w:val="007617AB"/>
    <w:rsid w:val="00762007"/>
    <w:rsid w:val="007645A0"/>
    <w:rsid w:val="007707B7"/>
    <w:rsid w:val="007711D3"/>
    <w:rsid w:val="0077240D"/>
    <w:rsid w:val="00775C57"/>
    <w:rsid w:val="00775CCB"/>
    <w:rsid w:val="00777501"/>
    <w:rsid w:val="00780327"/>
    <w:rsid w:val="0078068E"/>
    <w:rsid w:val="007818D9"/>
    <w:rsid w:val="00782535"/>
    <w:rsid w:val="007849E3"/>
    <w:rsid w:val="007875E1"/>
    <w:rsid w:val="00790B24"/>
    <w:rsid w:val="007926D9"/>
    <w:rsid w:val="00796B32"/>
    <w:rsid w:val="007A0673"/>
    <w:rsid w:val="007A2AAE"/>
    <w:rsid w:val="007A2F58"/>
    <w:rsid w:val="007A4C0F"/>
    <w:rsid w:val="007A4FDF"/>
    <w:rsid w:val="007A52DF"/>
    <w:rsid w:val="007A685B"/>
    <w:rsid w:val="007A7790"/>
    <w:rsid w:val="007B0C5D"/>
    <w:rsid w:val="007B1332"/>
    <w:rsid w:val="007B1B54"/>
    <w:rsid w:val="007B389F"/>
    <w:rsid w:val="007B4E21"/>
    <w:rsid w:val="007B5CA6"/>
    <w:rsid w:val="007B63B4"/>
    <w:rsid w:val="007B6A1C"/>
    <w:rsid w:val="007B79C7"/>
    <w:rsid w:val="007C5897"/>
    <w:rsid w:val="007C714E"/>
    <w:rsid w:val="007C7CF7"/>
    <w:rsid w:val="007D0576"/>
    <w:rsid w:val="007D2E58"/>
    <w:rsid w:val="007E14B1"/>
    <w:rsid w:val="007E1C44"/>
    <w:rsid w:val="007E5648"/>
    <w:rsid w:val="007E62A6"/>
    <w:rsid w:val="007E664E"/>
    <w:rsid w:val="007E69AE"/>
    <w:rsid w:val="007F0F87"/>
    <w:rsid w:val="007F3B30"/>
    <w:rsid w:val="007F3DD9"/>
    <w:rsid w:val="007F72D1"/>
    <w:rsid w:val="00801F43"/>
    <w:rsid w:val="00802389"/>
    <w:rsid w:val="008023F2"/>
    <w:rsid w:val="00813BC0"/>
    <w:rsid w:val="0081500C"/>
    <w:rsid w:val="00815874"/>
    <w:rsid w:val="00817DB4"/>
    <w:rsid w:val="00827EF9"/>
    <w:rsid w:val="00836DC6"/>
    <w:rsid w:val="008374CF"/>
    <w:rsid w:val="0083774F"/>
    <w:rsid w:val="00840C48"/>
    <w:rsid w:val="00842405"/>
    <w:rsid w:val="00842724"/>
    <w:rsid w:val="00842FC6"/>
    <w:rsid w:val="0084412A"/>
    <w:rsid w:val="00845D31"/>
    <w:rsid w:val="00845FB5"/>
    <w:rsid w:val="0084697E"/>
    <w:rsid w:val="008514A0"/>
    <w:rsid w:val="0085795B"/>
    <w:rsid w:val="00857B0F"/>
    <w:rsid w:val="008607EE"/>
    <w:rsid w:val="008614CA"/>
    <w:rsid w:val="00863237"/>
    <w:rsid w:val="00864C12"/>
    <w:rsid w:val="00865207"/>
    <w:rsid w:val="0086645B"/>
    <w:rsid w:val="008665D7"/>
    <w:rsid w:val="00872AE0"/>
    <w:rsid w:val="00873093"/>
    <w:rsid w:val="0087480A"/>
    <w:rsid w:val="008754AB"/>
    <w:rsid w:val="00875CEB"/>
    <w:rsid w:val="00875E68"/>
    <w:rsid w:val="0087632B"/>
    <w:rsid w:val="008764B6"/>
    <w:rsid w:val="008802F7"/>
    <w:rsid w:val="00880FD9"/>
    <w:rsid w:val="00887551"/>
    <w:rsid w:val="00887E9D"/>
    <w:rsid w:val="00890128"/>
    <w:rsid w:val="00892C87"/>
    <w:rsid w:val="008935B6"/>
    <w:rsid w:val="00896718"/>
    <w:rsid w:val="008A11F3"/>
    <w:rsid w:val="008A2C0D"/>
    <w:rsid w:val="008A2EE8"/>
    <w:rsid w:val="008A392F"/>
    <w:rsid w:val="008A7679"/>
    <w:rsid w:val="008A7B78"/>
    <w:rsid w:val="008B0B53"/>
    <w:rsid w:val="008B3765"/>
    <w:rsid w:val="008B3CE0"/>
    <w:rsid w:val="008C0489"/>
    <w:rsid w:val="008C0B18"/>
    <w:rsid w:val="008C34A5"/>
    <w:rsid w:val="008C3631"/>
    <w:rsid w:val="008C3E7C"/>
    <w:rsid w:val="008C6D92"/>
    <w:rsid w:val="008C707A"/>
    <w:rsid w:val="008D0B92"/>
    <w:rsid w:val="008D38C2"/>
    <w:rsid w:val="008D6BAB"/>
    <w:rsid w:val="008D701C"/>
    <w:rsid w:val="008D738B"/>
    <w:rsid w:val="008E04AF"/>
    <w:rsid w:val="008E208A"/>
    <w:rsid w:val="008E451B"/>
    <w:rsid w:val="008E47C2"/>
    <w:rsid w:val="008E729D"/>
    <w:rsid w:val="008E7B3D"/>
    <w:rsid w:val="008F0F6D"/>
    <w:rsid w:val="008F3789"/>
    <w:rsid w:val="008F42B0"/>
    <w:rsid w:val="008F4EFC"/>
    <w:rsid w:val="008F4FA8"/>
    <w:rsid w:val="008F532E"/>
    <w:rsid w:val="008F6A83"/>
    <w:rsid w:val="008F6E4D"/>
    <w:rsid w:val="00902462"/>
    <w:rsid w:val="00902C3E"/>
    <w:rsid w:val="009041A9"/>
    <w:rsid w:val="009042C7"/>
    <w:rsid w:val="00906C3E"/>
    <w:rsid w:val="00906E42"/>
    <w:rsid w:val="00913206"/>
    <w:rsid w:val="009158F9"/>
    <w:rsid w:val="00917EE8"/>
    <w:rsid w:val="0092019C"/>
    <w:rsid w:val="0092068F"/>
    <w:rsid w:val="00920A20"/>
    <w:rsid w:val="009228D5"/>
    <w:rsid w:val="00925B12"/>
    <w:rsid w:val="00930AAF"/>
    <w:rsid w:val="00932CFA"/>
    <w:rsid w:val="00937829"/>
    <w:rsid w:val="00937A7A"/>
    <w:rsid w:val="00940C68"/>
    <w:rsid w:val="009412D1"/>
    <w:rsid w:val="00941DA2"/>
    <w:rsid w:val="00943267"/>
    <w:rsid w:val="00943DE0"/>
    <w:rsid w:val="00951B80"/>
    <w:rsid w:val="0095234C"/>
    <w:rsid w:val="009527E9"/>
    <w:rsid w:val="009545AB"/>
    <w:rsid w:val="0095757E"/>
    <w:rsid w:val="00962546"/>
    <w:rsid w:val="009663FA"/>
    <w:rsid w:val="00967752"/>
    <w:rsid w:val="009703F5"/>
    <w:rsid w:val="009754FD"/>
    <w:rsid w:val="009755C2"/>
    <w:rsid w:val="00976671"/>
    <w:rsid w:val="00980485"/>
    <w:rsid w:val="00982460"/>
    <w:rsid w:val="00990047"/>
    <w:rsid w:val="00990E3E"/>
    <w:rsid w:val="00990FE5"/>
    <w:rsid w:val="0099231A"/>
    <w:rsid w:val="00992C08"/>
    <w:rsid w:val="009951B5"/>
    <w:rsid w:val="009963E1"/>
    <w:rsid w:val="009A42E6"/>
    <w:rsid w:val="009A6422"/>
    <w:rsid w:val="009B005E"/>
    <w:rsid w:val="009B2E89"/>
    <w:rsid w:val="009B3B64"/>
    <w:rsid w:val="009B42BD"/>
    <w:rsid w:val="009C0507"/>
    <w:rsid w:val="009C2336"/>
    <w:rsid w:val="009C4593"/>
    <w:rsid w:val="009C459B"/>
    <w:rsid w:val="009C7F71"/>
    <w:rsid w:val="009D100D"/>
    <w:rsid w:val="009D14D5"/>
    <w:rsid w:val="009D27A0"/>
    <w:rsid w:val="009D35F3"/>
    <w:rsid w:val="009D7F66"/>
    <w:rsid w:val="009E0877"/>
    <w:rsid w:val="009E1C88"/>
    <w:rsid w:val="009E255E"/>
    <w:rsid w:val="009E6A82"/>
    <w:rsid w:val="009E6C7B"/>
    <w:rsid w:val="009E7F85"/>
    <w:rsid w:val="009F1C8D"/>
    <w:rsid w:val="009F66DA"/>
    <w:rsid w:val="009F7B54"/>
    <w:rsid w:val="00A002BE"/>
    <w:rsid w:val="00A03423"/>
    <w:rsid w:val="00A037CC"/>
    <w:rsid w:val="00A07C00"/>
    <w:rsid w:val="00A10D75"/>
    <w:rsid w:val="00A12EA1"/>
    <w:rsid w:val="00A15039"/>
    <w:rsid w:val="00A1571A"/>
    <w:rsid w:val="00A255A2"/>
    <w:rsid w:val="00A25791"/>
    <w:rsid w:val="00A262A7"/>
    <w:rsid w:val="00A2732A"/>
    <w:rsid w:val="00A304E8"/>
    <w:rsid w:val="00A320E1"/>
    <w:rsid w:val="00A3435A"/>
    <w:rsid w:val="00A35774"/>
    <w:rsid w:val="00A35C42"/>
    <w:rsid w:val="00A40EAD"/>
    <w:rsid w:val="00A4653D"/>
    <w:rsid w:val="00A5060B"/>
    <w:rsid w:val="00A5120B"/>
    <w:rsid w:val="00A517B0"/>
    <w:rsid w:val="00A53424"/>
    <w:rsid w:val="00A5429E"/>
    <w:rsid w:val="00A5444C"/>
    <w:rsid w:val="00A56197"/>
    <w:rsid w:val="00A566CF"/>
    <w:rsid w:val="00A63658"/>
    <w:rsid w:val="00A64CAB"/>
    <w:rsid w:val="00A6538D"/>
    <w:rsid w:val="00A71E51"/>
    <w:rsid w:val="00A84ACE"/>
    <w:rsid w:val="00A901A4"/>
    <w:rsid w:val="00A91708"/>
    <w:rsid w:val="00A92934"/>
    <w:rsid w:val="00A95CC6"/>
    <w:rsid w:val="00A96C85"/>
    <w:rsid w:val="00A9744B"/>
    <w:rsid w:val="00A977DC"/>
    <w:rsid w:val="00AA4CF9"/>
    <w:rsid w:val="00AA556E"/>
    <w:rsid w:val="00AA5EF6"/>
    <w:rsid w:val="00AA6A92"/>
    <w:rsid w:val="00AB1C00"/>
    <w:rsid w:val="00AB27A0"/>
    <w:rsid w:val="00AB2C3A"/>
    <w:rsid w:val="00AB5A65"/>
    <w:rsid w:val="00AB74D4"/>
    <w:rsid w:val="00AC16ED"/>
    <w:rsid w:val="00AC1D7D"/>
    <w:rsid w:val="00AC2148"/>
    <w:rsid w:val="00AC33F9"/>
    <w:rsid w:val="00AC504B"/>
    <w:rsid w:val="00AC508C"/>
    <w:rsid w:val="00AD05DD"/>
    <w:rsid w:val="00AD08AA"/>
    <w:rsid w:val="00AD0D45"/>
    <w:rsid w:val="00AD38F3"/>
    <w:rsid w:val="00AD60B8"/>
    <w:rsid w:val="00AD6DF3"/>
    <w:rsid w:val="00AD7348"/>
    <w:rsid w:val="00AD781A"/>
    <w:rsid w:val="00AE1B54"/>
    <w:rsid w:val="00AE4F38"/>
    <w:rsid w:val="00AE4FB7"/>
    <w:rsid w:val="00AE544F"/>
    <w:rsid w:val="00AE62F5"/>
    <w:rsid w:val="00AE70F6"/>
    <w:rsid w:val="00AF003A"/>
    <w:rsid w:val="00AF033B"/>
    <w:rsid w:val="00AF0C1B"/>
    <w:rsid w:val="00AF4354"/>
    <w:rsid w:val="00AF6FE5"/>
    <w:rsid w:val="00B01B4B"/>
    <w:rsid w:val="00B01C74"/>
    <w:rsid w:val="00B01DC3"/>
    <w:rsid w:val="00B04181"/>
    <w:rsid w:val="00B053C4"/>
    <w:rsid w:val="00B07BCD"/>
    <w:rsid w:val="00B140FB"/>
    <w:rsid w:val="00B16425"/>
    <w:rsid w:val="00B2471A"/>
    <w:rsid w:val="00B249AC"/>
    <w:rsid w:val="00B254B7"/>
    <w:rsid w:val="00B25ABC"/>
    <w:rsid w:val="00B37D98"/>
    <w:rsid w:val="00B405F4"/>
    <w:rsid w:val="00B4082C"/>
    <w:rsid w:val="00B4745F"/>
    <w:rsid w:val="00B47DB0"/>
    <w:rsid w:val="00B50471"/>
    <w:rsid w:val="00B508A7"/>
    <w:rsid w:val="00B51025"/>
    <w:rsid w:val="00B5290A"/>
    <w:rsid w:val="00B53CF4"/>
    <w:rsid w:val="00B547BD"/>
    <w:rsid w:val="00B6073A"/>
    <w:rsid w:val="00B622B8"/>
    <w:rsid w:val="00B62C2A"/>
    <w:rsid w:val="00B65195"/>
    <w:rsid w:val="00B6550E"/>
    <w:rsid w:val="00B65532"/>
    <w:rsid w:val="00B67D52"/>
    <w:rsid w:val="00B71652"/>
    <w:rsid w:val="00B72CA4"/>
    <w:rsid w:val="00B75F95"/>
    <w:rsid w:val="00B76834"/>
    <w:rsid w:val="00B76F05"/>
    <w:rsid w:val="00B80F79"/>
    <w:rsid w:val="00B83B58"/>
    <w:rsid w:val="00B83FBD"/>
    <w:rsid w:val="00B84A0C"/>
    <w:rsid w:val="00B84A3A"/>
    <w:rsid w:val="00B8544A"/>
    <w:rsid w:val="00B86AD0"/>
    <w:rsid w:val="00B919B9"/>
    <w:rsid w:val="00B91BEE"/>
    <w:rsid w:val="00B923C0"/>
    <w:rsid w:val="00B92400"/>
    <w:rsid w:val="00B92BA7"/>
    <w:rsid w:val="00B92D40"/>
    <w:rsid w:val="00B944EE"/>
    <w:rsid w:val="00B95BC6"/>
    <w:rsid w:val="00BA0A58"/>
    <w:rsid w:val="00BA12D5"/>
    <w:rsid w:val="00BA167B"/>
    <w:rsid w:val="00BA1774"/>
    <w:rsid w:val="00BA1890"/>
    <w:rsid w:val="00BA4E71"/>
    <w:rsid w:val="00BA6FD0"/>
    <w:rsid w:val="00BB0B48"/>
    <w:rsid w:val="00BB208E"/>
    <w:rsid w:val="00BB3171"/>
    <w:rsid w:val="00BB3778"/>
    <w:rsid w:val="00BB37C3"/>
    <w:rsid w:val="00BB380C"/>
    <w:rsid w:val="00BB4891"/>
    <w:rsid w:val="00BC12D0"/>
    <w:rsid w:val="00BC22A8"/>
    <w:rsid w:val="00BC2A4F"/>
    <w:rsid w:val="00BC492A"/>
    <w:rsid w:val="00BC641A"/>
    <w:rsid w:val="00BC6982"/>
    <w:rsid w:val="00BC7426"/>
    <w:rsid w:val="00BC746D"/>
    <w:rsid w:val="00BC76A0"/>
    <w:rsid w:val="00BD09AB"/>
    <w:rsid w:val="00BD10C3"/>
    <w:rsid w:val="00BD391E"/>
    <w:rsid w:val="00BE06B5"/>
    <w:rsid w:val="00BE06C1"/>
    <w:rsid w:val="00BE121D"/>
    <w:rsid w:val="00BE4E73"/>
    <w:rsid w:val="00BE5176"/>
    <w:rsid w:val="00BE5A8E"/>
    <w:rsid w:val="00BE69F8"/>
    <w:rsid w:val="00BE6C64"/>
    <w:rsid w:val="00BF3694"/>
    <w:rsid w:val="00BF4BCE"/>
    <w:rsid w:val="00BF7F44"/>
    <w:rsid w:val="00C01F93"/>
    <w:rsid w:val="00C02004"/>
    <w:rsid w:val="00C0206F"/>
    <w:rsid w:val="00C02F59"/>
    <w:rsid w:val="00C03962"/>
    <w:rsid w:val="00C04D1F"/>
    <w:rsid w:val="00C10404"/>
    <w:rsid w:val="00C11ED6"/>
    <w:rsid w:val="00C126DD"/>
    <w:rsid w:val="00C127C4"/>
    <w:rsid w:val="00C140AF"/>
    <w:rsid w:val="00C1630F"/>
    <w:rsid w:val="00C16E2F"/>
    <w:rsid w:val="00C17940"/>
    <w:rsid w:val="00C238E8"/>
    <w:rsid w:val="00C23DDA"/>
    <w:rsid w:val="00C24E4B"/>
    <w:rsid w:val="00C2598A"/>
    <w:rsid w:val="00C26F18"/>
    <w:rsid w:val="00C309E2"/>
    <w:rsid w:val="00C3187E"/>
    <w:rsid w:val="00C33B30"/>
    <w:rsid w:val="00C3590B"/>
    <w:rsid w:val="00C36C8C"/>
    <w:rsid w:val="00C375F9"/>
    <w:rsid w:val="00C413B9"/>
    <w:rsid w:val="00C41E3C"/>
    <w:rsid w:val="00C42385"/>
    <w:rsid w:val="00C4242A"/>
    <w:rsid w:val="00C4250B"/>
    <w:rsid w:val="00C42D7B"/>
    <w:rsid w:val="00C42FE6"/>
    <w:rsid w:val="00C4305C"/>
    <w:rsid w:val="00C43CB7"/>
    <w:rsid w:val="00C462EB"/>
    <w:rsid w:val="00C46E68"/>
    <w:rsid w:val="00C53A87"/>
    <w:rsid w:val="00C56BC9"/>
    <w:rsid w:val="00C57B09"/>
    <w:rsid w:val="00C57F33"/>
    <w:rsid w:val="00C619DC"/>
    <w:rsid w:val="00C6221E"/>
    <w:rsid w:val="00C624D9"/>
    <w:rsid w:val="00C653D8"/>
    <w:rsid w:val="00C75161"/>
    <w:rsid w:val="00C770F4"/>
    <w:rsid w:val="00C775D8"/>
    <w:rsid w:val="00C8031C"/>
    <w:rsid w:val="00C84D9B"/>
    <w:rsid w:val="00C84EE0"/>
    <w:rsid w:val="00C868DD"/>
    <w:rsid w:val="00C87205"/>
    <w:rsid w:val="00C939C9"/>
    <w:rsid w:val="00C952D3"/>
    <w:rsid w:val="00C96D11"/>
    <w:rsid w:val="00CA469D"/>
    <w:rsid w:val="00CA5940"/>
    <w:rsid w:val="00CA5EF4"/>
    <w:rsid w:val="00CB13B8"/>
    <w:rsid w:val="00CB500C"/>
    <w:rsid w:val="00CC42C2"/>
    <w:rsid w:val="00CD4C5D"/>
    <w:rsid w:val="00CD69CB"/>
    <w:rsid w:val="00CD7487"/>
    <w:rsid w:val="00CD7D88"/>
    <w:rsid w:val="00CE0FE0"/>
    <w:rsid w:val="00CE4CB9"/>
    <w:rsid w:val="00CE66CC"/>
    <w:rsid w:val="00CF04FA"/>
    <w:rsid w:val="00CF1A2B"/>
    <w:rsid w:val="00CF3A7B"/>
    <w:rsid w:val="00CF44AD"/>
    <w:rsid w:val="00CF50B4"/>
    <w:rsid w:val="00CF53A3"/>
    <w:rsid w:val="00D01CC2"/>
    <w:rsid w:val="00D02CC3"/>
    <w:rsid w:val="00D109C2"/>
    <w:rsid w:val="00D13B0B"/>
    <w:rsid w:val="00D14199"/>
    <w:rsid w:val="00D16A42"/>
    <w:rsid w:val="00D16ECB"/>
    <w:rsid w:val="00D1703F"/>
    <w:rsid w:val="00D201E6"/>
    <w:rsid w:val="00D21250"/>
    <w:rsid w:val="00D22343"/>
    <w:rsid w:val="00D2660D"/>
    <w:rsid w:val="00D268D2"/>
    <w:rsid w:val="00D268DB"/>
    <w:rsid w:val="00D310CA"/>
    <w:rsid w:val="00D350A3"/>
    <w:rsid w:val="00D36C90"/>
    <w:rsid w:val="00D43A71"/>
    <w:rsid w:val="00D46BB6"/>
    <w:rsid w:val="00D46C38"/>
    <w:rsid w:val="00D47C15"/>
    <w:rsid w:val="00D52CCF"/>
    <w:rsid w:val="00D53DAA"/>
    <w:rsid w:val="00D54BBD"/>
    <w:rsid w:val="00D60E59"/>
    <w:rsid w:val="00D61FAE"/>
    <w:rsid w:val="00D66D6F"/>
    <w:rsid w:val="00D6739B"/>
    <w:rsid w:val="00D7125A"/>
    <w:rsid w:val="00D71DB1"/>
    <w:rsid w:val="00D742DE"/>
    <w:rsid w:val="00D7525E"/>
    <w:rsid w:val="00D75AC1"/>
    <w:rsid w:val="00D80CE8"/>
    <w:rsid w:val="00D822B1"/>
    <w:rsid w:val="00D834C0"/>
    <w:rsid w:val="00D83BC9"/>
    <w:rsid w:val="00D84796"/>
    <w:rsid w:val="00D86D12"/>
    <w:rsid w:val="00D91108"/>
    <w:rsid w:val="00D91570"/>
    <w:rsid w:val="00D92578"/>
    <w:rsid w:val="00D92F8E"/>
    <w:rsid w:val="00D93BF1"/>
    <w:rsid w:val="00D952BE"/>
    <w:rsid w:val="00D962EF"/>
    <w:rsid w:val="00D96FBA"/>
    <w:rsid w:val="00D971F4"/>
    <w:rsid w:val="00D97A83"/>
    <w:rsid w:val="00DA0281"/>
    <w:rsid w:val="00DA05CB"/>
    <w:rsid w:val="00DA0921"/>
    <w:rsid w:val="00DA1AED"/>
    <w:rsid w:val="00DA2251"/>
    <w:rsid w:val="00DB09A4"/>
    <w:rsid w:val="00DB1530"/>
    <w:rsid w:val="00DB288A"/>
    <w:rsid w:val="00DB2E67"/>
    <w:rsid w:val="00DB320B"/>
    <w:rsid w:val="00DB3372"/>
    <w:rsid w:val="00DB372D"/>
    <w:rsid w:val="00DB3E4F"/>
    <w:rsid w:val="00DB485F"/>
    <w:rsid w:val="00DC0350"/>
    <w:rsid w:val="00DC5F92"/>
    <w:rsid w:val="00DD02CD"/>
    <w:rsid w:val="00DD130E"/>
    <w:rsid w:val="00DD1585"/>
    <w:rsid w:val="00DD2799"/>
    <w:rsid w:val="00DD4CAE"/>
    <w:rsid w:val="00DD74F3"/>
    <w:rsid w:val="00DD7C71"/>
    <w:rsid w:val="00DE3050"/>
    <w:rsid w:val="00DE3173"/>
    <w:rsid w:val="00DE6B3D"/>
    <w:rsid w:val="00DE7DE9"/>
    <w:rsid w:val="00DF36C6"/>
    <w:rsid w:val="00DF385D"/>
    <w:rsid w:val="00DF7543"/>
    <w:rsid w:val="00DF7840"/>
    <w:rsid w:val="00E00975"/>
    <w:rsid w:val="00E013D6"/>
    <w:rsid w:val="00E0673D"/>
    <w:rsid w:val="00E10815"/>
    <w:rsid w:val="00E11713"/>
    <w:rsid w:val="00E14454"/>
    <w:rsid w:val="00E259A8"/>
    <w:rsid w:val="00E26835"/>
    <w:rsid w:val="00E30088"/>
    <w:rsid w:val="00E30BFF"/>
    <w:rsid w:val="00E31362"/>
    <w:rsid w:val="00E3289B"/>
    <w:rsid w:val="00E35762"/>
    <w:rsid w:val="00E3724D"/>
    <w:rsid w:val="00E4214D"/>
    <w:rsid w:val="00E438D5"/>
    <w:rsid w:val="00E46E66"/>
    <w:rsid w:val="00E47E27"/>
    <w:rsid w:val="00E50A53"/>
    <w:rsid w:val="00E52914"/>
    <w:rsid w:val="00E53479"/>
    <w:rsid w:val="00E5382D"/>
    <w:rsid w:val="00E5493E"/>
    <w:rsid w:val="00E60DFF"/>
    <w:rsid w:val="00E633CB"/>
    <w:rsid w:val="00E6425D"/>
    <w:rsid w:val="00E64E94"/>
    <w:rsid w:val="00E65AB4"/>
    <w:rsid w:val="00E67C52"/>
    <w:rsid w:val="00E70DC7"/>
    <w:rsid w:val="00E711B7"/>
    <w:rsid w:val="00E72008"/>
    <w:rsid w:val="00E73ACB"/>
    <w:rsid w:val="00E75474"/>
    <w:rsid w:val="00E77961"/>
    <w:rsid w:val="00E77BBE"/>
    <w:rsid w:val="00E77C87"/>
    <w:rsid w:val="00E81432"/>
    <w:rsid w:val="00E8393E"/>
    <w:rsid w:val="00E85254"/>
    <w:rsid w:val="00E905C0"/>
    <w:rsid w:val="00E91D98"/>
    <w:rsid w:val="00E927AA"/>
    <w:rsid w:val="00E935CF"/>
    <w:rsid w:val="00E95116"/>
    <w:rsid w:val="00E9636F"/>
    <w:rsid w:val="00EA1599"/>
    <w:rsid w:val="00EA21DE"/>
    <w:rsid w:val="00EA3C3D"/>
    <w:rsid w:val="00EA4B88"/>
    <w:rsid w:val="00EA51AF"/>
    <w:rsid w:val="00EA7B5D"/>
    <w:rsid w:val="00EB2B03"/>
    <w:rsid w:val="00EB2D77"/>
    <w:rsid w:val="00EB3C97"/>
    <w:rsid w:val="00EB4D52"/>
    <w:rsid w:val="00EC6114"/>
    <w:rsid w:val="00EC7FA2"/>
    <w:rsid w:val="00ED20FB"/>
    <w:rsid w:val="00ED5B02"/>
    <w:rsid w:val="00ED6BCD"/>
    <w:rsid w:val="00ED7479"/>
    <w:rsid w:val="00EE03B4"/>
    <w:rsid w:val="00EE1E7C"/>
    <w:rsid w:val="00EE1EE9"/>
    <w:rsid w:val="00EE2408"/>
    <w:rsid w:val="00EE2BC1"/>
    <w:rsid w:val="00EE4133"/>
    <w:rsid w:val="00EF08DA"/>
    <w:rsid w:val="00EF2866"/>
    <w:rsid w:val="00F00D45"/>
    <w:rsid w:val="00F0253E"/>
    <w:rsid w:val="00F03823"/>
    <w:rsid w:val="00F10E0D"/>
    <w:rsid w:val="00F11F5D"/>
    <w:rsid w:val="00F13D8B"/>
    <w:rsid w:val="00F16027"/>
    <w:rsid w:val="00F16607"/>
    <w:rsid w:val="00F17020"/>
    <w:rsid w:val="00F17CB5"/>
    <w:rsid w:val="00F2222C"/>
    <w:rsid w:val="00F260BA"/>
    <w:rsid w:val="00F31129"/>
    <w:rsid w:val="00F41055"/>
    <w:rsid w:val="00F416C3"/>
    <w:rsid w:val="00F4307F"/>
    <w:rsid w:val="00F44F1E"/>
    <w:rsid w:val="00F467D7"/>
    <w:rsid w:val="00F4723B"/>
    <w:rsid w:val="00F51ED7"/>
    <w:rsid w:val="00F57ABE"/>
    <w:rsid w:val="00F60336"/>
    <w:rsid w:val="00F60487"/>
    <w:rsid w:val="00F6224A"/>
    <w:rsid w:val="00F6433A"/>
    <w:rsid w:val="00F71EC0"/>
    <w:rsid w:val="00F75E52"/>
    <w:rsid w:val="00F76F8A"/>
    <w:rsid w:val="00F8029D"/>
    <w:rsid w:val="00F8063F"/>
    <w:rsid w:val="00F80D4D"/>
    <w:rsid w:val="00F82703"/>
    <w:rsid w:val="00F82D4B"/>
    <w:rsid w:val="00F837CC"/>
    <w:rsid w:val="00F84578"/>
    <w:rsid w:val="00F93E87"/>
    <w:rsid w:val="00F969D2"/>
    <w:rsid w:val="00FA1171"/>
    <w:rsid w:val="00FA3BB5"/>
    <w:rsid w:val="00FA5B88"/>
    <w:rsid w:val="00FB1B44"/>
    <w:rsid w:val="00FB1C4D"/>
    <w:rsid w:val="00FB200E"/>
    <w:rsid w:val="00FB2226"/>
    <w:rsid w:val="00FB2908"/>
    <w:rsid w:val="00FB2A6E"/>
    <w:rsid w:val="00FB3389"/>
    <w:rsid w:val="00FB340B"/>
    <w:rsid w:val="00FB59DD"/>
    <w:rsid w:val="00FB7BF8"/>
    <w:rsid w:val="00FC06CB"/>
    <w:rsid w:val="00FC0A11"/>
    <w:rsid w:val="00FC2883"/>
    <w:rsid w:val="00FC339E"/>
    <w:rsid w:val="00FC3744"/>
    <w:rsid w:val="00FC650B"/>
    <w:rsid w:val="00FC700A"/>
    <w:rsid w:val="00FD1594"/>
    <w:rsid w:val="00FD1D0C"/>
    <w:rsid w:val="00FD748A"/>
    <w:rsid w:val="00FE060A"/>
    <w:rsid w:val="00FE070C"/>
    <w:rsid w:val="00FE37D1"/>
    <w:rsid w:val="00FE4C09"/>
    <w:rsid w:val="00FE62DD"/>
    <w:rsid w:val="00FE7B19"/>
    <w:rsid w:val="00FF2BFD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313AB"/>
  <w15:docId w15:val="{C530C91D-8543-463F-8442-054080FA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480" w:lineRule="auto"/>
        <w:ind w:right="-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02F7"/>
    <w:pPr>
      <w:spacing w:before="100" w:beforeAutospacing="1" w:after="100" w:afterAutospacing="1" w:line="240" w:lineRule="auto"/>
      <w:ind w:right="0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8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51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5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1530"/>
    <w:rPr>
      <w:color w:val="605E5C"/>
      <w:shd w:val="clear" w:color="auto" w:fill="E1DFDD"/>
    </w:rPr>
  </w:style>
  <w:style w:type="paragraph" w:customStyle="1" w:styleId="Default">
    <w:name w:val="Default"/>
    <w:rsid w:val="00E00975"/>
    <w:pPr>
      <w:autoSpaceDE w:val="0"/>
      <w:autoSpaceDN w:val="0"/>
      <w:adjustRightInd w:val="0"/>
      <w:spacing w:after="0" w:line="240" w:lineRule="auto"/>
      <w:ind w:right="0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2F7"/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45EE3"/>
    <w:pPr>
      <w:ind w:left="720"/>
      <w:contextualSpacing/>
    </w:pPr>
  </w:style>
  <w:style w:type="paragraph" w:customStyle="1" w:styleId="Pa8">
    <w:name w:val="Pa8"/>
    <w:basedOn w:val="Default"/>
    <w:next w:val="Default"/>
    <w:uiPriority w:val="99"/>
    <w:rsid w:val="00235E6E"/>
    <w:pPr>
      <w:spacing w:line="241" w:lineRule="atLeast"/>
    </w:pPr>
    <w:rPr>
      <w:rFonts w:ascii="Myriad Pro" w:eastAsiaTheme="minorHAnsi" w:hAnsi="Myriad Pro" w:cstheme="minorBidi"/>
      <w:color w:val="auto"/>
    </w:rPr>
  </w:style>
  <w:style w:type="character" w:customStyle="1" w:styleId="A0">
    <w:name w:val="A0"/>
    <w:uiPriority w:val="99"/>
    <w:rsid w:val="00235E6E"/>
    <w:rPr>
      <w:rFonts w:ascii="Frutiger LT 47 LightCn" w:hAnsi="Frutiger LT 47 LightCn" w:cs="Frutiger LT 47 LightCn"/>
      <w:color w:val="221E1F"/>
      <w:sz w:val="20"/>
      <w:szCs w:val="20"/>
    </w:rPr>
  </w:style>
  <w:style w:type="character" w:customStyle="1" w:styleId="A8">
    <w:name w:val="A8"/>
    <w:uiPriority w:val="99"/>
    <w:rsid w:val="00542A4C"/>
    <w:rPr>
      <w:rFonts w:cs="Frutiger LT 47 LightCn"/>
      <w:color w:val="221E1F"/>
      <w:sz w:val="11"/>
      <w:szCs w:val="11"/>
    </w:rPr>
  </w:style>
  <w:style w:type="character" w:customStyle="1" w:styleId="bullet">
    <w:name w:val="bullet"/>
    <w:basedOn w:val="DefaultParagraphFont"/>
    <w:rsid w:val="003A2C6B"/>
  </w:style>
  <w:style w:type="character" w:styleId="HTMLCite">
    <w:name w:val="HTML Cite"/>
    <w:basedOn w:val="DefaultParagraphFont"/>
    <w:uiPriority w:val="99"/>
    <w:semiHidden/>
    <w:unhideWhenUsed/>
    <w:rsid w:val="003A2C6B"/>
    <w:rPr>
      <w:i/>
      <w:iCs/>
    </w:rPr>
  </w:style>
  <w:style w:type="character" w:customStyle="1" w:styleId="author">
    <w:name w:val="author"/>
    <w:basedOn w:val="DefaultParagraphFont"/>
    <w:rsid w:val="003A2C6B"/>
  </w:style>
  <w:style w:type="character" w:customStyle="1" w:styleId="articletitle">
    <w:name w:val="articletitle"/>
    <w:basedOn w:val="DefaultParagraphFont"/>
    <w:rsid w:val="003A2C6B"/>
  </w:style>
  <w:style w:type="character" w:customStyle="1" w:styleId="journaltitle">
    <w:name w:val="journaltitle"/>
    <w:basedOn w:val="DefaultParagraphFont"/>
    <w:rsid w:val="003A2C6B"/>
  </w:style>
  <w:style w:type="character" w:customStyle="1" w:styleId="pubyear">
    <w:name w:val="pubyear"/>
    <w:basedOn w:val="DefaultParagraphFont"/>
    <w:rsid w:val="003A2C6B"/>
  </w:style>
  <w:style w:type="paragraph" w:styleId="NormalWeb">
    <w:name w:val="Normal (Web)"/>
    <w:basedOn w:val="Normal"/>
    <w:uiPriority w:val="99"/>
    <w:unhideWhenUsed/>
    <w:rsid w:val="00FD748A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character" w:customStyle="1" w:styleId="refauthors">
    <w:name w:val="refauthors"/>
    <w:basedOn w:val="DefaultParagraphFont"/>
    <w:rsid w:val="00D53DAA"/>
  </w:style>
  <w:style w:type="character" w:customStyle="1" w:styleId="reftitle">
    <w:name w:val="reftitle"/>
    <w:basedOn w:val="DefaultParagraphFont"/>
    <w:rsid w:val="00D53DAA"/>
  </w:style>
  <w:style w:type="character" w:customStyle="1" w:styleId="refseriestitle">
    <w:name w:val="refseriestitle"/>
    <w:basedOn w:val="DefaultParagraphFont"/>
    <w:rsid w:val="00D53DAA"/>
  </w:style>
  <w:style w:type="character" w:customStyle="1" w:styleId="refseriesdate">
    <w:name w:val="refseriesdate"/>
    <w:basedOn w:val="DefaultParagraphFont"/>
    <w:rsid w:val="00D53DAA"/>
  </w:style>
  <w:style w:type="character" w:customStyle="1" w:styleId="refseriesvolume">
    <w:name w:val="refseriesvolume"/>
    <w:basedOn w:val="DefaultParagraphFont"/>
    <w:rsid w:val="00D53DAA"/>
  </w:style>
  <w:style w:type="character" w:customStyle="1" w:styleId="refpages">
    <w:name w:val="refpages"/>
    <w:basedOn w:val="DefaultParagraphFont"/>
    <w:rsid w:val="00D53DAA"/>
  </w:style>
  <w:style w:type="character" w:customStyle="1" w:styleId="hiddenreadable">
    <w:name w:val="hiddenreadable"/>
    <w:basedOn w:val="DefaultParagraphFont"/>
    <w:rsid w:val="00D53DAA"/>
  </w:style>
  <w:style w:type="character" w:customStyle="1" w:styleId="highlight">
    <w:name w:val="highlight"/>
    <w:basedOn w:val="DefaultParagraphFont"/>
    <w:rsid w:val="001D411D"/>
  </w:style>
  <w:style w:type="paragraph" w:customStyle="1" w:styleId="Title1">
    <w:name w:val="Title1"/>
    <w:basedOn w:val="Normal"/>
    <w:rsid w:val="00FE4C09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paragraph" w:customStyle="1" w:styleId="desc">
    <w:name w:val="desc"/>
    <w:basedOn w:val="Normal"/>
    <w:rsid w:val="00FE4C09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paragraph" w:customStyle="1" w:styleId="details">
    <w:name w:val="details"/>
    <w:basedOn w:val="Normal"/>
    <w:rsid w:val="00FE4C09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character" w:customStyle="1" w:styleId="jrnl">
    <w:name w:val="jrnl"/>
    <w:basedOn w:val="DefaultParagraphFont"/>
    <w:rsid w:val="00FE4C09"/>
  </w:style>
  <w:style w:type="character" w:customStyle="1" w:styleId="Heading3Char">
    <w:name w:val="Heading 3 Char"/>
    <w:basedOn w:val="DefaultParagraphFont"/>
    <w:link w:val="Heading3"/>
    <w:uiPriority w:val="9"/>
    <w:semiHidden/>
    <w:rsid w:val="007818D9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ui-ncbitoggler-master-text">
    <w:name w:val="ui-ncbitoggler-master-text"/>
    <w:basedOn w:val="DefaultParagraphFont"/>
    <w:rsid w:val="007818D9"/>
  </w:style>
  <w:style w:type="table" w:styleId="TableGrid">
    <w:name w:val="Table Grid"/>
    <w:basedOn w:val="TableNormal"/>
    <w:uiPriority w:val="39"/>
    <w:rsid w:val="003B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9511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it-source">
    <w:name w:val="cit-source"/>
    <w:basedOn w:val="DefaultParagraphFont"/>
    <w:rsid w:val="00AB74D4"/>
  </w:style>
  <w:style w:type="character" w:customStyle="1" w:styleId="cit-vol">
    <w:name w:val="cit-vol"/>
    <w:basedOn w:val="DefaultParagraphFont"/>
    <w:rsid w:val="00AB74D4"/>
  </w:style>
  <w:style w:type="character" w:customStyle="1" w:styleId="cit-fpage">
    <w:name w:val="cit-fpage"/>
    <w:basedOn w:val="DefaultParagraphFont"/>
    <w:rsid w:val="00AB74D4"/>
  </w:style>
  <w:style w:type="character" w:customStyle="1" w:styleId="cit-pub-date">
    <w:name w:val="cit-pub-date"/>
    <w:basedOn w:val="DefaultParagraphFont"/>
    <w:rsid w:val="00AB74D4"/>
  </w:style>
  <w:style w:type="character" w:customStyle="1" w:styleId="ref-journal">
    <w:name w:val="ref-journal"/>
    <w:basedOn w:val="DefaultParagraphFont"/>
    <w:rsid w:val="00105F9F"/>
  </w:style>
  <w:style w:type="character" w:customStyle="1" w:styleId="ref-vol">
    <w:name w:val="ref-vol"/>
    <w:basedOn w:val="DefaultParagraphFont"/>
    <w:rsid w:val="00105F9F"/>
  </w:style>
  <w:style w:type="paragraph" w:customStyle="1" w:styleId="Title2">
    <w:name w:val="Title2"/>
    <w:basedOn w:val="Normal"/>
    <w:rsid w:val="00105F9F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character" w:customStyle="1" w:styleId="element-citation">
    <w:name w:val="element-citation"/>
    <w:basedOn w:val="DefaultParagraphFont"/>
    <w:rsid w:val="007472C7"/>
  </w:style>
  <w:style w:type="paragraph" w:customStyle="1" w:styleId="p">
    <w:name w:val="p"/>
    <w:basedOn w:val="Normal"/>
    <w:rsid w:val="00D834C0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table" w:customStyle="1" w:styleId="PlainTable21">
    <w:name w:val="Plain Table 21"/>
    <w:basedOn w:val="TableNormal"/>
    <w:uiPriority w:val="42"/>
    <w:rsid w:val="009900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itle3">
    <w:name w:val="Title3"/>
    <w:basedOn w:val="Normal"/>
    <w:rsid w:val="00572A61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167B"/>
    <w:rPr>
      <w:i/>
      <w:iCs/>
    </w:rPr>
  </w:style>
  <w:style w:type="character" w:styleId="Strong">
    <w:name w:val="Strong"/>
    <w:basedOn w:val="DefaultParagraphFont"/>
    <w:uiPriority w:val="22"/>
    <w:qFormat/>
    <w:rsid w:val="00153081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15A7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15A7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0815A7"/>
    <w:rPr>
      <w:sz w:val="32"/>
      <w:szCs w:val="32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10815"/>
    <w:rPr>
      <w:color w:val="954F72" w:themeColor="followedHyperlink"/>
      <w:u w:val="single"/>
    </w:rPr>
  </w:style>
  <w:style w:type="character" w:customStyle="1" w:styleId="nowrap">
    <w:name w:val="nowrap"/>
    <w:basedOn w:val="DefaultParagraphFont"/>
    <w:rsid w:val="007B63B4"/>
  </w:style>
  <w:style w:type="paragraph" w:customStyle="1" w:styleId="Title4">
    <w:name w:val="Title4"/>
    <w:basedOn w:val="Normal"/>
    <w:rsid w:val="00736E4F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character" w:customStyle="1" w:styleId="bibref">
    <w:name w:val="bibref"/>
    <w:basedOn w:val="DefaultParagraphFont"/>
    <w:rsid w:val="005E17D5"/>
  </w:style>
  <w:style w:type="paragraph" w:customStyle="1" w:styleId="Title5">
    <w:name w:val="Title5"/>
    <w:basedOn w:val="Normal"/>
    <w:rsid w:val="00B84A0C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9E1C88"/>
    <w:pPr>
      <w:spacing w:line="240" w:lineRule="auto"/>
    </w:pPr>
    <w:rPr>
      <w:rFonts w:ascii="Tahoma" w:hAnsi="Tahoma" w:cs="Tahoma"/>
      <w:sz w:val="16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C88"/>
    <w:rPr>
      <w:rFonts w:ascii="Tahoma" w:hAnsi="Tahoma" w:cs="Tahoma"/>
      <w:sz w:val="16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88"/>
    <w:pPr>
      <w:spacing w:after="0" w:line="240" w:lineRule="auto"/>
    </w:pPr>
    <w:rPr>
      <w:rFonts w:ascii="Segoe UI" w:hAnsi="Segoe UI" w:cs="Angsana New"/>
      <w:sz w:val="20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88"/>
    <w:rPr>
      <w:rFonts w:ascii="Segoe UI" w:hAnsi="Segoe UI" w:cs="Angsana New"/>
      <w:sz w:val="20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8E47C2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7C2"/>
    <w:rPr>
      <w:rFonts w:ascii="Tahoma" w:hAnsi="Tahoma" w:cs="Tahoma"/>
      <w:b/>
      <w:bCs/>
      <w:sz w:val="16"/>
      <w:szCs w:val="25"/>
    </w:rPr>
  </w:style>
  <w:style w:type="paragraph" w:styleId="Revision">
    <w:name w:val="Revision"/>
    <w:hidden/>
    <w:uiPriority w:val="99"/>
    <w:semiHidden/>
    <w:rsid w:val="005A1F90"/>
    <w:pPr>
      <w:spacing w:after="0" w:line="240" w:lineRule="auto"/>
      <w:ind w:right="0"/>
    </w:pPr>
  </w:style>
  <w:style w:type="character" w:customStyle="1" w:styleId="1">
    <w:name w:val="批注文字 字符1"/>
    <w:basedOn w:val="DefaultParagraphFont"/>
    <w:uiPriority w:val="99"/>
    <w:qFormat/>
    <w:rsid w:val="005E7245"/>
    <w:rPr>
      <w:rFonts w:ascii="Calibri" w:eastAsia="SimSun" w:hAnsi="Calibri" w:cs="Times New Roman"/>
      <w:kern w:val="0"/>
      <w:sz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rsid w:val="00E64E94"/>
    <w:rPr>
      <w:color w:val="605E5C"/>
      <w:shd w:val="clear" w:color="auto" w:fill="E1DFDD"/>
    </w:rPr>
  </w:style>
  <w:style w:type="paragraph" w:customStyle="1" w:styleId="Title6">
    <w:name w:val="Title6"/>
    <w:basedOn w:val="Normal"/>
    <w:rsid w:val="00C2598A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paragraph" w:customStyle="1" w:styleId="referencescopy1">
    <w:name w:val="referencescopy1"/>
    <w:basedOn w:val="Normal"/>
    <w:rsid w:val="00DB485F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paragraph" w:customStyle="1" w:styleId="referencescopy2">
    <w:name w:val="referencescopy2"/>
    <w:basedOn w:val="Normal"/>
    <w:rsid w:val="00DB485F"/>
    <w:pPr>
      <w:spacing w:before="100" w:beforeAutospacing="1" w:after="100" w:afterAutospacing="1" w:line="240" w:lineRule="auto"/>
      <w:ind w:right="0"/>
    </w:pPr>
    <w:rPr>
      <w:rFonts w:ascii="Tahoma" w:eastAsia="Times New Roman" w:hAnsi="Tahoma" w:cs="Tahom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161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2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320E1"/>
    <w:rPr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A320E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20E1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859">
          <w:marLeft w:val="42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986">
          <w:marLeft w:val="42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6043">
          <w:marLeft w:val="42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3508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sada.l@chul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9BE1-2E6B-4280-B4D1-1A44FE36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12918</Words>
  <Characters>73635</Characters>
  <Application>Microsoft Office Word</Application>
  <DocSecurity>0</DocSecurity>
  <Lines>613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Wiwat Chancharoenthana</dc:creator>
  <cp:lastModifiedBy>Lian-Sheng Ma</cp:lastModifiedBy>
  <cp:revision>2</cp:revision>
  <dcterms:created xsi:type="dcterms:W3CDTF">2019-07-02T03:09:00Z</dcterms:created>
  <dcterms:modified xsi:type="dcterms:W3CDTF">2019-07-02T03:09:00Z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43615.4936226852</vt:r8>
  </property>
  <property fmtid="{D5CDD505-2E9C-101B-9397-08002B2CF9AE}" pid="4" name="EditTimer">
    <vt:i4>2235</vt:i4>
  </property>
</Properties>
</file>