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12" w:rsidRPr="001644E1" w:rsidRDefault="00042D12" w:rsidP="000B506C">
      <w:pPr>
        <w:pStyle w:val="1"/>
        <w:adjustRightInd w:val="0"/>
        <w:snapToGrid w:val="0"/>
        <w:spacing w:line="360" w:lineRule="auto"/>
        <w:jc w:val="both"/>
        <w:rPr>
          <w:rFonts w:ascii="Book Antiqua" w:hAnsi="Book Antiqua" w:cs="Times New Roman"/>
          <w:b/>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552"/>
      <w:bookmarkStart w:id="13" w:name="OLE_LINK553"/>
      <w:bookmarkStart w:id="14" w:name="OLE_LINK636"/>
      <w:bookmarkStart w:id="15" w:name="OLE_LINK654"/>
      <w:bookmarkStart w:id="16" w:name="OLE_LINK849"/>
      <w:bookmarkStart w:id="17" w:name="OLE_LINK939"/>
      <w:bookmarkStart w:id="18" w:name="OLE_LINK1000"/>
      <w:bookmarkStart w:id="19" w:name="OLE_LINK1039"/>
      <w:bookmarkStart w:id="20" w:name="OLE_LINK1050"/>
      <w:bookmarkStart w:id="21" w:name="OLE_LINK1071"/>
      <w:bookmarkStart w:id="22" w:name="OLE_LINK255"/>
      <w:r w:rsidRPr="001644E1">
        <w:rPr>
          <w:rFonts w:ascii="Book Antiqua" w:hAnsi="Book Antiqua" w:cs="Times New Roman"/>
          <w:b/>
          <w:color w:val="000000" w:themeColor="text1"/>
          <w:sz w:val="24"/>
          <w:szCs w:val="24"/>
          <w:lang w:val="en-US" w:eastAsia="zh-CN"/>
        </w:rPr>
        <w:t xml:space="preserve">Name of </w:t>
      </w:r>
      <w:r w:rsidRPr="001644E1">
        <w:rPr>
          <w:rFonts w:ascii="Book Antiqua" w:hAnsi="Book Antiqua" w:cs="Times New Roman"/>
          <w:b/>
          <w:caps/>
          <w:color w:val="000000" w:themeColor="text1"/>
          <w:sz w:val="24"/>
          <w:szCs w:val="24"/>
          <w:lang w:val="en-US" w:eastAsia="zh-CN"/>
        </w:rPr>
        <w:t>j</w:t>
      </w:r>
      <w:r w:rsidRPr="001644E1">
        <w:rPr>
          <w:rFonts w:ascii="Book Antiqua" w:hAnsi="Book Antiqua" w:cs="Times New Roman"/>
          <w:b/>
          <w:color w:val="000000" w:themeColor="text1"/>
          <w:sz w:val="24"/>
          <w:szCs w:val="24"/>
          <w:lang w:val="en-US" w:eastAsia="zh-CN"/>
        </w:rPr>
        <w:t xml:space="preserve">ournal: </w:t>
      </w:r>
      <w:bookmarkStart w:id="23" w:name="OLE_LINK718"/>
      <w:bookmarkStart w:id="24" w:name="OLE_LINK719"/>
      <w:r w:rsidRPr="001644E1">
        <w:rPr>
          <w:rFonts w:ascii="Book Antiqua" w:hAnsi="Book Antiqua" w:cs="Times New Roman"/>
          <w:b/>
          <w:i/>
          <w:color w:val="000000" w:themeColor="text1"/>
          <w:sz w:val="24"/>
          <w:szCs w:val="24"/>
          <w:lang w:val="en-US" w:eastAsia="zh-CN"/>
        </w:rPr>
        <w:t>World Journal of Gastroenterology</w:t>
      </w:r>
      <w:bookmarkEnd w:id="23"/>
      <w:bookmarkEnd w:id="24"/>
    </w:p>
    <w:p w:rsidR="00042D12" w:rsidRPr="001644E1" w:rsidRDefault="00042D12" w:rsidP="000B506C">
      <w:pPr>
        <w:pStyle w:val="1"/>
        <w:adjustRightInd w:val="0"/>
        <w:snapToGrid w:val="0"/>
        <w:spacing w:line="360" w:lineRule="auto"/>
        <w:jc w:val="both"/>
        <w:rPr>
          <w:rFonts w:ascii="Book Antiqua" w:hAnsi="Book Antiqua" w:cs="Times New Roman"/>
          <w:b/>
          <w:i/>
          <w:color w:val="000000" w:themeColor="text1"/>
          <w:sz w:val="24"/>
          <w:szCs w:val="24"/>
          <w:lang w:val="en-US" w:eastAsia="zh-CN"/>
        </w:rPr>
      </w:pPr>
      <w:bookmarkStart w:id="25" w:name="OLE_LINK485"/>
      <w:bookmarkStart w:id="26" w:name="OLE_LINK486"/>
      <w:bookmarkStart w:id="27" w:name="OLE_LINK661"/>
      <w:bookmarkStart w:id="28" w:name="OLE_LINK768"/>
      <w:bookmarkStart w:id="29" w:name="OLE_LINK499"/>
      <w:bookmarkStart w:id="30" w:name="OLE_LINK437"/>
      <w:bookmarkStart w:id="31" w:name="OLE_LINK514"/>
      <w:bookmarkStart w:id="32" w:name="OLE_LINK515"/>
      <w:bookmarkStart w:id="33" w:name="OLE_LINK13"/>
      <w:bookmarkStart w:id="34" w:name="OLE_LINK351"/>
      <w:bookmarkStart w:id="35" w:name="OLE_LINK425"/>
      <w:r w:rsidRPr="001644E1">
        <w:rPr>
          <w:rFonts w:ascii="Book Antiqua" w:hAnsi="Book Antiqua" w:cs="Times New Roman"/>
          <w:b/>
          <w:color w:val="000000" w:themeColor="text1"/>
          <w:sz w:val="24"/>
          <w:szCs w:val="24"/>
          <w:lang w:val="en-US" w:eastAsia="zh-CN"/>
        </w:rPr>
        <w:t>Manuscript NO:</w:t>
      </w:r>
      <w:bookmarkEnd w:id="25"/>
      <w:bookmarkEnd w:id="26"/>
      <w:bookmarkEnd w:id="27"/>
      <w:bookmarkEnd w:id="28"/>
      <w:r w:rsidRPr="001644E1">
        <w:rPr>
          <w:rFonts w:ascii="Book Antiqua" w:hAnsi="Book Antiqua" w:cs="Times New Roman"/>
          <w:b/>
          <w:color w:val="000000" w:themeColor="text1"/>
          <w:sz w:val="24"/>
          <w:szCs w:val="24"/>
          <w:lang w:val="en-US" w:eastAsia="zh-CN"/>
        </w:rPr>
        <w:t xml:space="preserve"> </w:t>
      </w:r>
      <w:bookmarkEnd w:id="29"/>
      <w:bookmarkEnd w:id="30"/>
      <w:r w:rsidR="007C1589" w:rsidRPr="001644E1">
        <w:rPr>
          <w:rFonts w:ascii="Book Antiqua" w:hAnsi="Book Antiqua" w:cs="Times New Roman"/>
          <w:b/>
          <w:color w:val="000000" w:themeColor="text1"/>
          <w:sz w:val="24"/>
          <w:szCs w:val="24"/>
          <w:lang w:val="en-US" w:eastAsia="zh-CN"/>
        </w:rPr>
        <w:t>48028</w:t>
      </w:r>
    </w:p>
    <w:p w:rsidR="00042D12" w:rsidRPr="001644E1" w:rsidRDefault="00042D12" w:rsidP="000B506C">
      <w:pPr>
        <w:adjustRightInd w:val="0"/>
        <w:snapToGrid w:val="0"/>
        <w:spacing w:after="0" w:line="360" w:lineRule="auto"/>
        <w:jc w:val="both"/>
        <w:rPr>
          <w:rFonts w:ascii="Book Antiqua" w:hAnsi="Book Antiqua"/>
          <w:b/>
          <w:color w:val="000000" w:themeColor="text1"/>
          <w:sz w:val="24"/>
          <w:szCs w:val="24"/>
          <w:lang w:val="en-US"/>
        </w:rPr>
      </w:pPr>
      <w:bookmarkStart w:id="36" w:name="OLE_LINK511"/>
      <w:bookmarkStart w:id="37" w:name="OLE_LINK512"/>
      <w:bookmarkEnd w:id="31"/>
      <w:bookmarkEnd w:id="32"/>
      <w:bookmarkEnd w:id="33"/>
      <w:bookmarkEnd w:id="34"/>
      <w:bookmarkEnd w:id="35"/>
      <w:r w:rsidRPr="001644E1">
        <w:rPr>
          <w:rFonts w:ascii="Book Antiqua" w:hAnsi="Book Antiqua"/>
          <w:b/>
          <w:color w:val="000000" w:themeColor="text1"/>
          <w:sz w:val="24"/>
          <w:szCs w:val="24"/>
          <w:lang w:val="en-US"/>
        </w:rPr>
        <w:t xml:space="preserve">Manuscript </w:t>
      </w:r>
      <w:r w:rsidRPr="001644E1">
        <w:rPr>
          <w:rFonts w:ascii="Book Antiqua" w:hAnsi="Book Antiqua"/>
          <w:b/>
          <w:caps/>
          <w:color w:val="000000" w:themeColor="text1"/>
          <w:sz w:val="24"/>
          <w:szCs w:val="24"/>
          <w:lang w:val="en-US"/>
        </w:rPr>
        <w:t>t</w:t>
      </w:r>
      <w:r w:rsidRPr="001644E1">
        <w:rPr>
          <w:rFonts w:ascii="Book Antiqua" w:hAnsi="Book Antiqua"/>
          <w:b/>
          <w:color w:val="000000" w:themeColor="text1"/>
          <w:sz w:val="24"/>
          <w:szCs w:val="24"/>
          <w:lang w:val="en-US"/>
        </w:rPr>
        <w:t>ype:</w:t>
      </w:r>
      <w:bookmarkEnd w:id="0"/>
      <w:bookmarkEnd w:id="1"/>
      <w:bookmarkEnd w:id="2"/>
      <w:bookmarkEnd w:id="3"/>
      <w:bookmarkEnd w:id="4"/>
      <w:bookmarkEnd w:id="5"/>
      <w:bookmarkEnd w:id="6"/>
      <w:bookmarkEnd w:id="7"/>
      <w:bookmarkEnd w:id="8"/>
      <w:bookmarkEnd w:id="9"/>
      <w:bookmarkEnd w:id="10"/>
      <w:bookmarkEnd w:id="11"/>
      <w:r w:rsidRPr="001644E1">
        <w:rPr>
          <w:rFonts w:ascii="Book Antiqua" w:hAnsi="Book Antiqua"/>
          <w:b/>
          <w:color w:val="000000" w:themeColor="text1"/>
          <w:sz w:val="24"/>
          <w:szCs w:val="24"/>
          <w:lang w:val="en-US"/>
        </w:rPr>
        <w:t xml:space="preserve"> </w:t>
      </w:r>
      <w:r w:rsidR="00825378" w:rsidRPr="001644E1">
        <w:rPr>
          <w:rFonts w:ascii="Book Antiqua" w:hAnsi="Book Antiqua"/>
          <w:b/>
          <w:color w:val="000000" w:themeColor="text1"/>
          <w:sz w:val="24"/>
          <w:szCs w:val="24"/>
          <w:lang w:val="en-US"/>
        </w:rPr>
        <w:t>REVIEW</w:t>
      </w:r>
    </w:p>
    <w:bookmarkEnd w:id="12"/>
    <w:bookmarkEnd w:id="13"/>
    <w:bookmarkEnd w:id="14"/>
    <w:bookmarkEnd w:id="15"/>
    <w:bookmarkEnd w:id="16"/>
    <w:bookmarkEnd w:id="17"/>
    <w:bookmarkEnd w:id="18"/>
    <w:bookmarkEnd w:id="19"/>
    <w:bookmarkEnd w:id="20"/>
    <w:bookmarkEnd w:id="21"/>
    <w:bookmarkEnd w:id="22"/>
    <w:bookmarkEnd w:id="36"/>
    <w:bookmarkEnd w:id="37"/>
    <w:p w:rsidR="00042D12" w:rsidRPr="001644E1" w:rsidRDefault="00042D12" w:rsidP="000B506C">
      <w:pPr>
        <w:adjustRightInd w:val="0"/>
        <w:snapToGrid w:val="0"/>
        <w:spacing w:after="0" w:line="360" w:lineRule="auto"/>
        <w:jc w:val="both"/>
        <w:rPr>
          <w:rFonts w:ascii="Book Antiqua" w:hAnsi="Book Antiqua"/>
          <w:b/>
          <w:color w:val="000000" w:themeColor="text1"/>
          <w:sz w:val="24"/>
          <w:szCs w:val="24"/>
          <w:lang w:val="en-US"/>
        </w:rPr>
      </w:pPr>
    </w:p>
    <w:p w:rsidR="00572E49" w:rsidRPr="001644E1" w:rsidRDefault="00100106" w:rsidP="000B506C">
      <w:pPr>
        <w:adjustRightInd w:val="0"/>
        <w:snapToGrid w:val="0"/>
        <w:spacing w:after="0" w:line="360" w:lineRule="auto"/>
        <w:jc w:val="both"/>
        <w:rPr>
          <w:rFonts w:ascii="Book Antiqua" w:hAnsi="Book Antiqua"/>
          <w:color w:val="000000" w:themeColor="text1"/>
          <w:sz w:val="24"/>
          <w:szCs w:val="24"/>
          <w:lang w:val="en-US"/>
        </w:rPr>
      </w:pPr>
      <w:bookmarkStart w:id="38" w:name="OLE_LINK112"/>
      <w:bookmarkStart w:id="39" w:name="OLE_LINK113"/>
      <w:bookmarkStart w:id="40" w:name="OLE_LINK135"/>
      <w:r w:rsidRPr="001644E1">
        <w:rPr>
          <w:rFonts w:ascii="Book Antiqua" w:hAnsi="Book Antiqua"/>
          <w:b/>
          <w:color w:val="000000" w:themeColor="text1"/>
          <w:sz w:val="24"/>
          <w:szCs w:val="24"/>
          <w:lang w:val="en-US"/>
        </w:rPr>
        <w:t xml:space="preserve">Hepatocellular carcinoma: </w:t>
      </w:r>
      <w:r w:rsidR="00825378" w:rsidRPr="001644E1">
        <w:rPr>
          <w:rFonts w:ascii="Book Antiqua" w:hAnsi="Book Antiqua"/>
          <w:b/>
          <w:color w:val="000000" w:themeColor="text1"/>
          <w:sz w:val="24"/>
          <w:szCs w:val="24"/>
          <w:lang w:val="en-US"/>
        </w:rPr>
        <w:t>T</w:t>
      </w:r>
      <w:r w:rsidRPr="001644E1">
        <w:rPr>
          <w:rFonts w:ascii="Book Antiqua" w:hAnsi="Book Antiqua"/>
          <w:b/>
          <w:color w:val="000000" w:themeColor="text1"/>
          <w:sz w:val="24"/>
          <w:szCs w:val="24"/>
          <w:lang w:val="en-US"/>
        </w:rPr>
        <w:t>herapeutic advances in signaling, epigenetic and immune targets</w:t>
      </w:r>
      <w:bookmarkEnd w:id="38"/>
      <w:bookmarkEnd w:id="39"/>
      <w:bookmarkEnd w:id="40"/>
    </w:p>
    <w:p w:rsidR="00825378" w:rsidRPr="001644E1" w:rsidRDefault="00825378" w:rsidP="000B506C">
      <w:pPr>
        <w:pStyle w:val="1"/>
        <w:adjustRightInd w:val="0"/>
        <w:snapToGrid w:val="0"/>
        <w:spacing w:line="360" w:lineRule="auto"/>
        <w:jc w:val="both"/>
        <w:rPr>
          <w:rFonts w:ascii="Book Antiqua" w:hAnsi="Book Antiqua" w:cs="Times New Roman"/>
          <w:b/>
          <w:color w:val="000000" w:themeColor="text1"/>
          <w:sz w:val="24"/>
          <w:szCs w:val="24"/>
          <w:lang w:val="en-US" w:eastAsia="zh-CN"/>
        </w:rPr>
      </w:pPr>
      <w:bookmarkStart w:id="41" w:name="OLE_LINK217"/>
      <w:bookmarkStart w:id="42" w:name="OLE_LINK266"/>
    </w:p>
    <w:p w:rsidR="00042D12" w:rsidRPr="001644E1" w:rsidRDefault="00825378" w:rsidP="000B506C">
      <w:pPr>
        <w:pStyle w:val="1"/>
        <w:adjustRightInd w:val="0"/>
        <w:snapToGrid w:val="0"/>
        <w:spacing w:line="360" w:lineRule="auto"/>
        <w:jc w:val="both"/>
        <w:rPr>
          <w:rFonts w:ascii="Book Antiqua" w:hAnsi="Book Antiqua" w:cs="Times New Roman"/>
          <w:color w:val="000000" w:themeColor="text1"/>
          <w:sz w:val="24"/>
          <w:szCs w:val="24"/>
          <w:lang w:val="en-US" w:eastAsia="zh-CN"/>
        </w:rPr>
      </w:pPr>
      <w:r w:rsidRPr="001644E1">
        <w:rPr>
          <w:rFonts w:ascii="Book Antiqua" w:hAnsi="Book Antiqua"/>
          <w:color w:val="000000" w:themeColor="text1"/>
          <w:sz w:val="24"/>
          <w:szCs w:val="24"/>
          <w:lang w:val="en-US"/>
        </w:rPr>
        <w:t>Neureiter D</w:t>
      </w:r>
      <w:r w:rsidRPr="001644E1">
        <w:rPr>
          <w:rFonts w:ascii="Book Antiqua" w:hAnsi="Book Antiqua"/>
          <w:i/>
          <w:color w:val="000000" w:themeColor="text1"/>
          <w:sz w:val="24"/>
          <w:szCs w:val="24"/>
          <w:lang w:val="en-US"/>
        </w:rPr>
        <w:t xml:space="preserve"> et al</w:t>
      </w:r>
      <w:r w:rsidRPr="001644E1">
        <w:rPr>
          <w:rFonts w:ascii="Book Antiqua" w:hAnsi="Book Antiqua"/>
          <w:color w:val="000000" w:themeColor="text1"/>
          <w:sz w:val="24"/>
          <w:szCs w:val="24"/>
          <w:lang w:val="en-US"/>
        </w:rPr>
        <w:t>.</w:t>
      </w:r>
      <w:r w:rsidR="007C1589" w:rsidRPr="001644E1">
        <w:rPr>
          <w:rFonts w:ascii="Book Antiqua" w:hAnsi="Book Antiqua" w:cs="Times New Roman"/>
          <w:color w:val="000000" w:themeColor="text1"/>
          <w:sz w:val="24"/>
          <w:szCs w:val="24"/>
          <w:lang w:val="en-US" w:eastAsia="zh-CN"/>
        </w:rPr>
        <w:t xml:space="preserve"> </w:t>
      </w:r>
      <w:bookmarkStart w:id="43" w:name="OLE_LINK136"/>
      <w:bookmarkStart w:id="44" w:name="OLE_LINK137"/>
      <w:r w:rsidR="007C1589" w:rsidRPr="001644E1">
        <w:rPr>
          <w:rFonts w:ascii="Book Antiqua" w:hAnsi="Book Antiqua" w:cs="Times New Roman"/>
          <w:color w:val="000000" w:themeColor="text1"/>
          <w:sz w:val="24"/>
          <w:szCs w:val="24"/>
          <w:lang w:val="en-US" w:eastAsia="zh-CN"/>
        </w:rPr>
        <w:t>HCC in research and clinical practice</w:t>
      </w:r>
      <w:bookmarkEnd w:id="43"/>
      <w:bookmarkEnd w:id="44"/>
    </w:p>
    <w:bookmarkEnd w:id="41"/>
    <w:bookmarkEnd w:id="42"/>
    <w:p w:rsidR="00042D12" w:rsidRPr="001644E1" w:rsidRDefault="00042D12" w:rsidP="000B506C">
      <w:pPr>
        <w:adjustRightInd w:val="0"/>
        <w:snapToGrid w:val="0"/>
        <w:spacing w:after="0" w:line="360" w:lineRule="auto"/>
        <w:jc w:val="both"/>
        <w:rPr>
          <w:rFonts w:ascii="Book Antiqua" w:hAnsi="Book Antiqua"/>
          <w:color w:val="000000" w:themeColor="text1"/>
          <w:sz w:val="24"/>
          <w:szCs w:val="24"/>
          <w:lang w:val="en-US"/>
        </w:rPr>
      </w:pPr>
    </w:p>
    <w:p w:rsidR="00572E49" w:rsidRPr="001644E1" w:rsidRDefault="00572E49" w:rsidP="000B506C">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Daniel Neureiter, </w:t>
      </w:r>
      <w:r w:rsidR="0040116C" w:rsidRPr="001644E1">
        <w:rPr>
          <w:rFonts w:ascii="Book Antiqua" w:hAnsi="Book Antiqua"/>
          <w:color w:val="000000" w:themeColor="text1"/>
          <w:sz w:val="24"/>
          <w:szCs w:val="24"/>
          <w:lang w:val="en-US"/>
        </w:rPr>
        <w:t>Sebastian Stintzing</w:t>
      </w:r>
      <w:r w:rsidRPr="001644E1">
        <w:rPr>
          <w:rFonts w:ascii="Book Antiqua" w:hAnsi="Book Antiqua"/>
          <w:color w:val="000000" w:themeColor="text1"/>
          <w:sz w:val="24"/>
          <w:szCs w:val="24"/>
          <w:lang w:val="en-US"/>
        </w:rPr>
        <w:t xml:space="preserve">, </w:t>
      </w:r>
      <w:r w:rsidR="0041038B" w:rsidRPr="001644E1">
        <w:rPr>
          <w:rFonts w:ascii="Book Antiqua" w:hAnsi="Book Antiqua"/>
          <w:color w:val="000000" w:themeColor="text1"/>
          <w:sz w:val="24"/>
          <w:szCs w:val="24"/>
          <w:lang w:val="en-US"/>
        </w:rPr>
        <w:t xml:space="preserve">Tobias Kiesslich, </w:t>
      </w:r>
      <w:r w:rsidRPr="001644E1">
        <w:rPr>
          <w:rFonts w:ascii="Book Antiqua" w:hAnsi="Book Antiqua"/>
          <w:color w:val="000000" w:themeColor="text1"/>
          <w:sz w:val="24"/>
          <w:szCs w:val="24"/>
          <w:lang w:val="en-US"/>
        </w:rPr>
        <w:t>Matthias Ocker</w:t>
      </w:r>
    </w:p>
    <w:p w:rsidR="00572E49" w:rsidRPr="001644E1" w:rsidRDefault="00572E49" w:rsidP="000B506C">
      <w:pPr>
        <w:adjustRightInd w:val="0"/>
        <w:snapToGrid w:val="0"/>
        <w:spacing w:after="0" w:line="360" w:lineRule="auto"/>
        <w:jc w:val="both"/>
        <w:rPr>
          <w:rFonts w:ascii="Book Antiqua" w:hAnsi="Book Antiqua"/>
          <w:b/>
          <w:color w:val="000000" w:themeColor="text1"/>
          <w:sz w:val="24"/>
          <w:szCs w:val="24"/>
          <w:lang w:val="en-US"/>
        </w:rPr>
      </w:pPr>
    </w:p>
    <w:p w:rsidR="00572E49" w:rsidRPr="001644E1" w:rsidRDefault="00572E49" w:rsidP="000B506C">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b/>
          <w:color w:val="000000" w:themeColor="text1"/>
          <w:sz w:val="24"/>
          <w:szCs w:val="24"/>
          <w:lang w:val="en-US"/>
        </w:rPr>
        <w:t xml:space="preserve">Daniel Neureiter, </w:t>
      </w:r>
      <w:r w:rsidR="00705589" w:rsidRPr="001644E1">
        <w:rPr>
          <w:rFonts w:ascii="Book Antiqua" w:hAnsi="Book Antiqua"/>
          <w:color w:val="000000" w:themeColor="text1"/>
          <w:sz w:val="24"/>
          <w:szCs w:val="24"/>
          <w:lang w:val="en-US"/>
        </w:rPr>
        <w:t xml:space="preserve">Institute of Pathology, </w:t>
      </w:r>
      <w:r w:rsidR="00B64545" w:rsidRPr="001644E1">
        <w:rPr>
          <w:rFonts w:ascii="Book Antiqua" w:hAnsi="Book Antiqua"/>
          <w:color w:val="000000" w:themeColor="text1"/>
          <w:sz w:val="24"/>
          <w:szCs w:val="24"/>
          <w:lang w:val="en-US"/>
        </w:rPr>
        <w:t xml:space="preserve">Cancer Cluster Salzburg, </w:t>
      </w:r>
      <w:r w:rsidR="0041038B" w:rsidRPr="001644E1">
        <w:rPr>
          <w:rFonts w:ascii="Book Antiqua" w:hAnsi="Book Antiqua"/>
          <w:color w:val="000000" w:themeColor="text1"/>
          <w:sz w:val="24"/>
          <w:szCs w:val="24"/>
          <w:lang w:val="en-US"/>
        </w:rPr>
        <w:t>Paracelsus Medical University/Salzburger Landeskliniken (SALK)</w:t>
      </w:r>
      <w:r w:rsidR="00705589" w:rsidRPr="001644E1">
        <w:rPr>
          <w:rFonts w:ascii="Book Antiqua" w:hAnsi="Book Antiqua"/>
          <w:color w:val="000000" w:themeColor="text1"/>
          <w:sz w:val="24"/>
          <w:szCs w:val="24"/>
          <w:lang w:val="en-US"/>
        </w:rPr>
        <w:t>, Salzburg</w:t>
      </w:r>
      <w:r w:rsidR="00CE083B" w:rsidRPr="001644E1">
        <w:rPr>
          <w:rFonts w:ascii="Book Antiqua" w:hAnsi="Book Antiqua"/>
          <w:color w:val="000000" w:themeColor="text1"/>
          <w:sz w:val="24"/>
          <w:szCs w:val="24"/>
          <w:lang w:val="en-US"/>
        </w:rPr>
        <w:t xml:space="preserve"> 5020</w:t>
      </w:r>
      <w:r w:rsidR="00705589" w:rsidRPr="001644E1">
        <w:rPr>
          <w:rFonts w:ascii="Book Antiqua" w:hAnsi="Book Antiqua"/>
          <w:color w:val="000000" w:themeColor="text1"/>
          <w:sz w:val="24"/>
          <w:szCs w:val="24"/>
          <w:lang w:val="en-US"/>
        </w:rPr>
        <w:t>, Austria</w:t>
      </w:r>
    </w:p>
    <w:p w:rsidR="00CE083B" w:rsidRPr="001644E1" w:rsidRDefault="00CE083B" w:rsidP="000B506C">
      <w:pPr>
        <w:adjustRightInd w:val="0"/>
        <w:snapToGrid w:val="0"/>
        <w:spacing w:after="0" w:line="360" w:lineRule="auto"/>
        <w:jc w:val="both"/>
        <w:rPr>
          <w:rFonts w:ascii="Book Antiqua" w:hAnsi="Book Antiqua"/>
          <w:color w:val="000000" w:themeColor="text1"/>
          <w:sz w:val="24"/>
          <w:szCs w:val="24"/>
          <w:lang w:val="en-US"/>
        </w:rPr>
      </w:pPr>
    </w:p>
    <w:p w:rsidR="00572E49" w:rsidRPr="001644E1" w:rsidRDefault="0040116C" w:rsidP="000B506C">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b/>
          <w:color w:val="000000" w:themeColor="text1"/>
          <w:sz w:val="24"/>
          <w:szCs w:val="24"/>
          <w:lang w:val="en-US"/>
        </w:rPr>
        <w:t>Sebastian Stintzing</w:t>
      </w:r>
      <w:r w:rsidR="00572E49" w:rsidRPr="001644E1">
        <w:rPr>
          <w:rFonts w:ascii="Book Antiqua" w:hAnsi="Book Antiqua"/>
          <w:b/>
          <w:color w:val="000000" w:themeColor="text1"/>
          <w:sz w:val="24"/>
          <w:szCs w:val="24"/>
          <w:lang w:val="en-US"/>
        </w:rPr>
        <w:t>,</w:t>
      </w:r>
      <w:r w:rsidR="00572E49" w:rsidRPr="001644E1">
        <w:rPr>
          <w:rFonts w:ascii="Book Antiqua" w:hAnsi="Book Antiqua"/>
          <w:color w:val="000000" w:themeColor="text1"/>
          <w:sz w:val="24"/>
          <w:szCs w:val="24"/>
          <w:lang w:val="en-US"/>
        </w:rPr>
        <w:t xml:space="preserve"> </w:t>
      </w:r>
      <w:r w:rsidR="00705589" w:rsidRPr="001644E1">
        <w:rPr>
          <w:rFonts w:ascii="Book Antiqua" w:hAnsi="Book Antiqua"/>
          <w:color w:val="000000" w:themeColor="text1"/>
          <w:sz w:val="24"/>
          <w:szCs w:val="24"/>
          <w:lang w:val="en-US"/>
        </w:rPr>
        <w:t>Medical Department, Division of Oncology and Hematology, Campus Charité Mitte, Charité University Medicine Berlin, Berlin</w:t>
      </w:r>
      <w:r w:rsidR="00CE083B" w:rsidRPr="001644E1">
        <w:rPr>
          <w:rFonts w:ascii="Book Antiqua" w:hAnsi="Book Antiqua"/>
          <w:color w:val="000000" w:themeColor="text1"/>
          <w:sz w:val="24"/>
          <w:szCs w:val="24"/>
          <w:lang w:val="en-US"/>
        </w:rPr>
        <w:t xml:space="preserve"> 10117</w:t>
      </w:r>
      <w:r w:rsidR="00705589" w:rsidRPr="001644E1">
        <w:rPr>
          <w:rFonts w:ascii="Book Antiqua" w:hAnsi="Book Antiqua"/>
          <w:color w:val="000000" w:themeColor="text1"/>
          <w:sz w:val="24"/>
          <w:szCs w:val="24"/>
          <w:lang w:val="en-US"/>
        </w:rPr>
        <w:t>, Germany</w:t>
      </w:r>
    </w:p>
    <w:p w:rsidR="00CE083B" w:rsidRPr="001644E1" w:rsidRDefault="00CE083B" w:rsidP="000B506C">
      <w:pPr>
        <w:adjustRightInd w:val="0"/>
        <w:snapToGrid w:val="0"/>
        <w:spacing w:after="0" w:line="360" w:lineRule="auto"/>
        <w:jc w:val="both"/>
        <w:rPr>
          <w:rFonts w:ascii="Book Antiqua" w:hAnsi="Book Antiqua"/>
          <w:color w:val="000000" w:themeColor="text1"/>
          <w:sz w:val="24"/>
          <w:szCs w:val="24"/>
          <w:lang w:val="en-US"/>
        </w:rPr>
      </w:pPr>
    </w:p>
    <w:p w:rsidR="0041038B" w:rsidRPr="001644E1" w:rsidRDefault="0041038B" w:rsidP="000B506C">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b/>
          <w:color w:val="000000" w:themeColor="text1"/>
          <w:sz w:val="24"/>
          <w:szCs w:val="24"/>
          <w:lang w:val="en-US"/>
        </w:rPr>
        <w:t>Tobias Kiesslich,</w:t>
      </w:r>
      <w:r w:rsidRPr="001644E1">
        <w:rPr>
          <w:rFonts w:ascii="Book Antiqua" w:hAnsi="Book Antiqua"/>
          <w:color w:val="000000" w:themeColor="text1"/>
          <w:sz w:val="24"/>
          <w:szCs w:val="24"/>
          <w:lang w:val="en-US"/>
        </w:rPr>
        <w:t xml:space="preserve"> Department of Internal Medicine I, Paracelsus Medical University/Salzburger Landeskliniken (SALK) and Institute of Physiology and Pathophysiology, Paracelsus Medical University, Salzburg</w:t>
      </w:r>
      <w:r w:rsidR="00CE083B" w:rsidRPr="001644E1">
        <w:rPr>
          <w:rFonts w:ascii="Book Antiqua" w:hAnsi="Book Antiqua"/>
          <w:color w:val="000000" w:themeColor="text1"/>
          <w:sz w:val="24"/>
          <w:szCs w:val="24"/>
          <w:lang w:val="en-US"/>
        </w:rPr>
        <w:t xml:space="preserve"> 5020</w:t>
      </w:r>
      <w:r w:rsidRPr="001644E1">
        <w:rPr>
          <w:rFonts w:ascii="Book Antiqua" w:hAnsi="Book Antiqua"/>
          <w:color w:val="000000" w:themeColor="text1"/>
          <w:sz w:val="24"/>
          <w:szCs w:val="24"/>
          <w:lang w:val="en-US"/>
        </w:rPr>
        <w:t>, Austria</w:t>
      </w:r>
    </w:p>
    <w:p w:rsidR="00CE083B" w:rsidRPr="001644E1" w:rsidRDefault="00CE083B" w:rsidP="000B506C">
      <w:pPr>
        <w:adjustRightInd w:val="0"/>
        <w:snapToGrid w:val="0"/>
        <w:spacing w:after="0" w:line="360" w:lineRule="auto"/>
        <w:jc w:val="both"/>
        <w:rPr>
          <w:rFonts w:ascii="Book Antiqua" w:hAnsi="Book Antiqua"/>
          <w:color w:val="000000" w:themeColor="text1"/>
          <w:sz w:val="24"/>
          <w:szCs w:val="24"/>
          <w:lang w:val="en-US"/>
        </w:rPr>
      </w:pPr>
    </w:p>
    <w:p w:rsidR="00CE083B" w:rsidRPr="001644E1" w:rsidRDefault="00572E49" w:rsidP="000B506C">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b/>
          <w:color w:val="000000" w:themeColor="text1"/>
          <w:sz w:val="24"/>
          <w:szCs w:val="24"/>
          <w:lang w:val="en-US"/>
        </w:rPr>
        <w:t xml:space="preserve">Matthias Ocker, </w:t>
      </w:r>
      <w:r w:rsidRPr="001644E1">
        <w:rPr>
          <w:rFonts w:ascii="Book Antiqua" w:hAnsi="Book Antiqua"/>
          <w:color w:val="000000" w:themeColor="text1"/>
          <w:sz w:val="24"/>
          <w:szCs w:val="24"/>
          <w:lang w:val="en-US"/>
        </w:rPr>
        <w:t>Translational Medicine Oncology, Bayer AG</w:t>
      </w:r>
      <w:r w:rsidR="005D0133" w:rsidRPr="001644E1">
        <w:rPr>
          <w:rFonts w:ascii="Book Antiqua" w:hAnsi="Book Antiqua"/>
          <w:color w:val="000000" w:themeColor="text1"/>
          <w:sz w:val="24"/>
          <w:szCs w:val="24"/>
          <w:lang w:val="en-US"/>
        </w:rPr>
        <w:t>, Berlin</w:t>
      </w:r>
      <w:r w:rsidR="00CE083B" w:rsidRPr="001644E1">
        <w:rPr>
          <w:rFonts w:ascii="Book Antiqua" w:hAnsi="Book Antiqua"/>
          <w:color w:val="000000" w:themeColor="text1"/>
          <w:sz w:val="24"/>
          <w:szCs w:val="24"/>
          <w:lang w:val="en-US"/>
        </w:rPr>
        <w:t xml:space="preserve"> 13353</w:t>
      </w:r>
      <w:r w:rsidR="00705589" w:rsidRPr="001644E1">
        <w:rPr>
          <w:rFonts w:ascii="Book Antiqua" w:hAnsi="Book Antiqua"/>
          <w:color w:val="000000" w:themeColor="text1"/>
          <w:sz w:val="24"/>
          <w:szCs w:val="24"/>
          <w:lang w:val="en-US"/>
        </w:rPr>
        <w:t>, Germany</w:t>
      </w:r>
    </w:p>
    <w:p w:rsidR="00CE083B" w:rsidRPr="001644E1" w:rsidRDefault="00CE083B" w:rsidP="000B506C">
      <w:pPr>
        <w:adjustRightInd w:val="0"/>
        <w:snapToGrid w:val="0"/>
        <w:spacing w:after="0" w:line="360" w:lineRule="auto"/>
        <w:jc w:val="both"/>
        <w:rPr>
          <w:rFonts w:ascii="Book Antiqua" w:hAnsi="Book Antiqua"/>
          <w:color w:val="000000" w:themeColor="text1"/>
          <w:sz w:val="24"/>
          <w:szCs w:val="24"/>
          <w:lang w:val="en-US"/>
        </w:rPr>
      </w:pPr>
    </w:p>
    <w:p w:rsidR="00572E49" w:rsidRPr="001644E1" w:rsidRDefault="00CE083B" w:rsidP="000B506C">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b/>
          <w:color w:val="000000" w:themeColor="text1"/>
          <w:sz w:val="24"/>
          <w:szCs w:val="24"/>
          <w:lang w:val="en-US"/>
        </w:rPr>
        <w:t xml:space="preserve">Matthias Ocker, </w:t>
      </w:r>
      <w:r w:rsidR="00572E49" w:rsidRPr="001644E1">
        <w:rPr>
          <w:rFonts w:ascii="Book Antiqua" w:hAnsi="Book Antiqua"/>
          <w:color w:val="000000" w:themeColor="text1"/>
          <w:sz w:val="24"/>
          <w:szCs w:val="24"/>
          <w:lang w:val="en-US"/>
        </w:rPr>
        <w:t>Charité University Medicine Berlin, Berlin</w:t>
      </w:r>
      <w:r w:rsidRPr="001644E1">
        <w:rPr>
          <w:rFonts w:ascii="Book Antiqua" w:hAnsi="Book Antiqua"/>
          <w:color w:val="000000" w:themeColor="text1"/>
          <w:sz w:val="24"/>
          <w:szCs w:val="24"/>
          <w:lang w:val="en-US"/>
        </w:rPr>
        <w:t xml:space="preserve"> 10117</w:t>
      </w:r>
      <w:r w:rsidR="00705589" w:rsidRPr="001644E1">
        <w:rPr>
          <w:rFonts w:ascii="Book Antiqua" w:hAnsi="Book Antiqua"/>
          <w:color w:val="000000" w:themeColor="text1"/>
          <w:sz w:val="24"/>
          <w:szCs w:val="24"/>
          <w:lang w:val="en-US"/>
        </w:rPr>
        <w:t>, Germany</w:t>
      </w:r>
    </w:p>
    <w:p w:rsidR="00572E49" w:rsidRPr="001644E1" w:rsidRDefault="00572E49" w:rsidP="000B506C">
      <w:pPr>
        <w:adjustRightInd w:val="0"/>
        <w:snapToGrid w:val="0"/>
        <w:spacing w:after="0" w:line="360" w:lineRule="auto"/>
        <w:jc w:val="both"/>
        <w:rPr>
          <w:rFonts w:ascii="Book Antiqua" w:hAnsi="Book Antiqua"/>
          <w:color w:val="000000" w:themeColor="text1"/>
          <w:sz w:val="24"/>
          <w:szCs w:val="24"/>
          <w:lang w:val="en-US"/>
        </w:rPr>
      </w:pPr>
    </w:p>
    <w:p w:rsidR="00572E49" w:rsidRPr="001644E1" w:rsidRDefault="00572E49" w:rsidP="000B506C">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b/>
          <w:color w:val="000000" w:themeColor="text1"/>
          <w:sz w:val="24"/>
          <w:szCs w:val="24"/>
          <w:lang w:val="en-US"/>
        </w:rPr>
        <w:t xml:space="preserve">ORCID number: </w:t>
      </w:r>
      <w:r w:rsidRPr="001644E1">
        <w:rPr>
          <w:rFonts w:ascii="Book Antiqua" w:hAnsi="Book Antiqua"/>
          <w:color w:val="000000" w:themeColor="text1"/>
          <w:sz w:val="24"/>
          <w:szCs w:val="24"/>
          <w:lang w:val="en-US"/>
        </w:rPr>
        <w:t>Daniel Neureiter (</w:t>
      </w:r>
      <w:r w:rsidR="004A44B3" w:rsidRPr="001644E1">
        <w:rPr>
          <w:rFonts w:ascii="Book Antiqua" w:hAnsi="Book Antiqua"/>
          <w:color w:val="000000" w:themeColor="text1"/>
          <w:sz w:val="24"/>
          <w:szCs w:val="24"/>
          <w:lang w:val="en-US"/>
        </w:rPr>
        <w:t>0000-0001-9155-5762</w:t>
      </w:r>
      <w:r w:rsidRPr="001644E1">
        <w:rPr>
          <w:rFonts w:ascii="Book Antiqua" w:hAnsi="Book Antiqua"/>
          <w:color w:val="000000" w:themeColor="text1"/>
          <w:sz w:val="24"/>
          <w:szCs w:val="24"/>
          <w:lang w:val="en-US"/>
        </w:rPr>
        <w:t>)</w:t>
      </w:r>
      <w:r w:rsidR="00CE083B"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 xml:space="preserve"> </w:t>
      </w:r>
      <w:r w:rsidR="0040116C" w:rsidRPr="001644E1">
        <w:rPr>
          <w:rFonts w:ascii="Book Antiqua" w:hAnsi="Book Antiqua"/>
          <w:color w:val="000000" w:themeColor="text1"/>
          <w:sz w:val="24"/>
          <w:szCs w:val="24"/>
          <w:lang w:val="en-US"/>
        </w:rPr>
        <w:t>Sebastian Stintzing</w:t>
      </w:r>
      <w:r w:rsidRPr="001644E1">
        <w:rPr>
          <w:rFonts w:ascii="Book Antiqua" w:hAnsi="Book Antiqua"/>
          <w:color w:val="000000" w:themeColor="text1"/>
          <w:sz w:val="24"/>
          <w:szCs w:val="24"/>
          <w:lang w:val="en-US"/>
        </w:rPr>
        <w:t xml:space="preserve"> (</w:t>
      </w:r>
      <w:r w:rsidR="007A1F3E" w:rsidRPr="001644E1">
        <w:rPr>
          <w:rFonts w:ascii="Book Antiqua" w:hAnsi="Book Antiqua"/>
          <w:color w:val="000000" w:themeColor="text1"/>
          <w:sz w:val="24"/>
          <w:szCs w:val="24"/>
          <w:lang w:val="en-US"/>
        </w:rPr>
        <w:t>0</w:t>
      </w:r>
      <w:r w:rsidR="00232386" w:rsidRPr="001644E1">
        <w:rPr>
          <w:rFonts w:ascii="Book Antiqua" w:hAnsi="Book Antiqua"/>
          <w:color w:val="000000" w:themeColor="text1"/>
          <w:sz w:val="24"/>
          <w:szCs w:val="24"/>
          <w:lang w:val="en-US"/>
        </w:rPr>
        <w:t>000-0002-3297-5801</w:t>
      </w:r>
      <w:r w:rsidRPr="001644E1">
        <w:rPr>
          <w:rFonts w:ascii="Book Antiqua" w:hAnsi="Book Antiqua"/>
          <w:color w:val="000000" w:themeColor="text1"/>
          <w:sz w:val="24"/>
          <w:szCs w:val="24"/>
          <w:lang w:val="en-US"/>
        </w:rPr>
        <w:t>)</w:t>
      </w:r>
      <w:r w:rsidR="00CE083B"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 xml:space="preserve"> </w:t>
      </w:r>
      <w:r w:rsidR="0041038B" w:rsidRPr="001644E1">
        <w:rPr>
          <w:rFonts w:ascii="Book Antiqua" w:hAnsi="Book Antiqua"/>
          <w:color w:val="000000" w:themeColor="text1"/>
          <w:sz w:val="24"/>
          <w:szCs w:val="24"/>
          <w:lang w:val="en-US"/>
        </w:rPr>
        <w:t>Tobias Kiesslich (</w:t>
      </w:r>
      <w:r w:rsidR="00822DC0" w:rsidRPr="001644E1">
        <w:rPr>
          <w:rFonts w:ascii="Book Antiqua" w:hAnsi="Book Antiqua"/>
          <w:color w:val="000000" w:themeColor="text1"/>
          <w:sz w:val="24"/>
          <w:szCs w:val="24"/>
          <w:lang w:val="en-US"/>
        </w:rPr>
        <w:t>0000-0001-5403-9478</w:t>
      </w:r>
      <w:r w:rsidR="0041038B" w:rsidRPr="001644E1">
        <w:rPr>
          <w:rFonts w:ascii="Book Antiqua" w:hAnsi="Book Antiqua"/>
          <w:color w:val="000000" w:themeColor="text1"/>
          <w:sz w:val="24"/>
          <w:szCs w:val="24"/>
          <w:lang w:val="en-US"/>
        </w:rPr>
        <w:t>)</w:t>
      </w:r>
      <w:r w:rsidR="00CE083B" w:rsidRPr="001644E1">
        <w:rPr>
          <w:rFonts w:ascii="Book Antiqua" w:hAnsi="Book Antiqua"/>
          <w:color w:val="000000" w:themeColor="text1"/>
          <w:sz w:val="24"/>
          <w:szCs w:val="24"/>
          <w:lang w:val="en-US"/>
        </w:rPr>
        <w:t>;</w:t>
      </w:r>
      <w:r w:rsidR="0041038B" w:rsidRPr="001644E1">
        <w:rPr>
          <w:rFonts w:ascii="Book Antiqua" w:hAnsi="Book Antiqua"/>
          <w:color w:val="000000" w:themeColor="text1"/>
          <w:sz w:val="24"/>
          <w:szCs w:val="24"/>
          <w:lang w:val="en-US"/>
        </w:rPr>
        <w:t xml:space="preserve"> </w:t>
      </w:r>
      <w:r w:rsidRPr="001644E1">
        <w:rPr>
          <w:rFonts w:ascii="Book Antiqua" w:hAnsi="Book Antiqua"/>
          <w:color w:val="000000" w:themeColor="text1"/>
          <w:sz w:val="24"/>
          <w:szCs w:val="24"/>
          <w:lang w:val="en-US"/>
        </w:rPr>
        <w:t>Matthias Ocker (0000-0001-8263-6288)</w:t>
      </w:r>
      <w:r w:rsidR="00CE083B" w:rsidRPr="001644E1">
        <w:rPr>
          <w:rFonts w:ascii="Book Antiqua" w:hAnsi="Book Antiqua"/>
          <w:color w:val="000000" w:themeColor="text1"/>
          <w:sz w:val="24"/>
          <w:szCs w:val="24"/>
          <w:lang w:val="en-US"/>
        </w:rPr>
        <w:t>.</w:t>
      </w:r>
    </w:p>
    <w:p w:rsidR="0026409A" w:rsidRPr="001644E1" w:rsidRDefault="0026409A" w:rsidP="000B506C">
      <w:pPr>
        <w:adjustRightInd w:val="0"/>
        <w:snapToGrid w:val="0"/>
        <w:spacing w:after="0" w:line="360" w:lineRule="auto"/>
        <w:jc w:val="both"/>
        <w:rPr>
          <w:rFonts w:ascii="Book Antiqua" w:hAnsi="Book Antiqua"/>
          <w:color w:val="000000" w:themeColor="text1"/>
          <w:sz w:val="24"/>
          <w:szCs w:val="24"/>
          <w:lang w:val="en-US"/>
        </w:rPr>
      </w:pPr>
    </w:p>
    <w:p w:rsidR="0026409A" w:rsidRPr="001644E1" w:rsidRDefault="0026409A" w:rsidP="000B506C">
      <w:pPr>
        <w:adjustRightInd w:val="0"/>
        <w:snapToGrid w:val="0"/>
        <w:spacing w:after="0" w:line="360" w:lineRule="auto"/>
        <w:jc w:val="both"/>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 xml:space="preserve">Author contribution: </w:t>
      </w:r>
      <w:r w:rsidRPr="001644E1">
        <w:rPr>
          <w:rFonts w:ascii="Book Antiqua" w:hAnsi="Book Antiqua"/>
          <w:color w:val="000000" w:themeColor="text1"/>
          <w:sz w:val="24"/>
          <w:szCs w:val="24"/>
          <w:lang w:val="en-US"/>
        </w:rPr>
        <w:t>All authors equally contributed to</w:t>
      </w:r>
      <w:r w:rsidR="00921685" w:rsidRPr="001644E1">
        <w:rPr>
          <w:rFonts w:ascii="Book Antiqua" w:hAnsi="Book Antiqua"/>
          <w:color w:val="000000" w:themeColor="text1"/>
          <w:sz w:val="24"/>
          <w:szCs w:val="24"/>
          <w:lang w:val="en-US"/>
        </w:rPr>
        <w:t xml:space="preserve"> literature review, writing this paper, </w:t>
      </w:r>
      <w:r w:rsidRPr="001644E1">
        <w:rPr>
          <w:rFonts w:ascii="Book Antiqua" w:hAnsi="Book Antiqua"/>
          <w:color w:val="000000" w:themeColor="text1"/>
          <w:sz w:val="24"/>
          <w:szCs w:val="24"/>
          <w:lang w:val="en-US"/>
        </w:rPr>
        <w:t>critical revision final approval of the final version.</w:t>
      </w:r>
    </w:p>
    <w:p w:rsidR="0026409A" w:rsidRPr="001644E1" w:rsidRDefault="0026409A" w:rsidP="000B506C">
      <w:pPr>
        <w:adjustRightInd w:val="0"/>
        <w:snapToGrid w:val="0"/>
        <w:spacing w:after="0" w:line="360" w:lineRule="auto"/>
        <w:jc w:val="both"/>
        <w:rPr>
          <w:rFonts w:ascii="Book Antiqua" w:hAnsi="Book Antiqua"/>
          <w:color w:val="000000" w:themeColor="text1"/>
          <w:sz w:val="24"/>
          <w:szCs w:val="24"/>
          <w:lang w:val="en-US"/>
        </w:rPr>
      </w:pPr>
    </w:p>
    <w:p w:rsidR="00276A64" w:rsidRPr="001644E1" w:rsidRDefault="0026409A" w:rsidP="000B506C">
      <w:pPr>
        <w:adjustRightInd w:val="0"/>
        <w:snapToGrid w:val="0"/>
        <w:spacing w:after="0" w:line="360" w:lineRule="auto"/>
        <w:jc w:val="both"/>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lastRenderedPageBreak/>
        <w:t>Conflict-of-interest statement:</w:t>
      </w:r>
      <w:r w:rsidR="00CE083B" w:rsidRPr="001644E1">
        <w:rPr>
          <w:rFonts w:ascii="Book Antiqua" w:hAnsi="Book Antiqua" w:hint="eastAsia"/>
          <w:b/>
          <w:color w:val="000000" w:themeColor="text1"/>
          <w:sz w:val="24"/>
          <w:szCs w:val="24"/>
          <w:lang w:val="en-US"/>
        </w:rPr>
        <w:t xml:space="preserve"> </w:t>
      </w:r>
      <w:r w:rsidR="00276A64" w:rsidRPr="001644E1">
        <w:rPr>
          <w:rFonts w:ascii="Book Antiqua" w:hAnsi="Book Antiqua"/>
          <w:color w:val="000000" w:themeColor="text1"/>
          <w:sz w:val="24"/>
          <w:szCs w:val="24"/>
          <w:lang w:val="en-US"/>
        </w:rPr>
        <w:t>Stintzing</w:t>
      </w:r>
      <w:r w:rsidR="00CE083B" w:rsidRPr="001644E1">
        <w:rPr>
          <w:rFonts w:ascii="Book Antiqua" w:hAnsi="Book Antiqua"/>
          <w:color w:val="000000" w:themeColor="text1"/>
          <w:sz w:val="24"/>
          <w:szCs w:val="24"/>
          <w:lang w:val="en-US"/>
        </w:rPr>
        <w:t xml:space="preserve"> S</w:t>
      </w:r>
      <w:r w:rsidR="00232386" w:rsidRPr="001644E1">
        <w:rPr>
          <w:rFonts w:ascii="Book Antiqua" w:hAnsi="Book Antiqua"/>
          <w:color w:val="000000" w:themeColor="text1"/>
          <w:sz w:val="24"/>
          <w:szCs w:val="24"/>
          <w:lang w:val="en-US"/>
        </w:rPr>
        <w:t xml:space="preserve"> received honoraria for talks and/or for advisory function from: Amgen, Bayer, Merck KGaA, Lilly, Sanofi, Roche, Takeda, Taiho, SIRTEX</w:t>
      </w:r>
      <w:r w:rsidR="00CE083B" w:rsidRPr="001644E1">
        <w:rPr>
          <w:rFonts w:ascii="Book Antiqua" w:hAnsi="Book Antiqua"/>
          <w:color w:val="000000" w:themeColor="text1"/>
          <w:sz w:val="24"/>
          <w:szCs w:val="24"/>
          <w:lang w:val="en-US"/>
        </w:rPr>
        <w:t xml:space="preserve"> and </w:t>
      </w:r>
      <w:r w:rsidR="00232386" w:rsidRPr="001644E1">
        <w:rPr>
          <w:rFonts w:ascii="Book Antiqua" w:hAnsi="Book Antiqua"/>
          <w:color w:val="000000" w:themeColor="text1"/>
          <w:sz w:val="24"/>
          <w:szCs w:val="24"/>
          <w:lang w:val="en-US"/>
        </w:rPr>
        <w:t>Samsung</w:t>
      </w:r>
      <w:r w:rsidR="00822DC0" w:rsidRPr="001644E1">
        <w:rPr>
          <w:rFonts w:ascii="Book Antiqua" w:hAnsi="Book Antiqua"/>
          <w:color w:val="000000" w:themeColor="text1"/>
          <w:sz w:val="24"/>
          <w:szCs w:val="24"/>
          <w:lang w:val="en-US"/>
        </w:rPr>
        <w:t>.</w:t>
      </w:r>
      <w:r w:rsidR="00CE083B" w:rsidRPr="001644E1">
        <w:rPr>
          <w:rFonts w:ascii="Book Antiqua" w:hAnsi="Book Antiqua" w:hint="eastAsia"/>
          <w:b/>
          <w:color w:val="000000" w:themeColor="text1"/>
          <w:sz w:val="24"/>
          <w:szCs w:val="24"/>
          <w:lang w:val="en-US"/>
        </w:rPr>
        <w:t xml:space="preserve"> </w:t>
      </w:r>
      <w:r w:rsidR="00276A64" w:rsidRPr="001644E1">
        <w:rPr>
          <w:rFonts w:ascii="Book Antiqua" w:hAnsi="Book Antiqua"/>
          <w:color w:val="000000" w:themeColor="text1"/>
          <w:sz w:val="24"/>
          <w:szCs w:val="24"/>
          <w:lang w:val="en-US"/>
        </w:rPr>
        <w:t>Ocker</w:t>
      </w:r>
      <w:r w:rsidR="00F208E3" w:rsidRPr="001644E1">
        <w:rPr>
          <w:rFonts w:ascii="Book Antiqua" w:hAnsi="Book Antiqua"/>
          <w:color w:val="000000" w:themeColor="text1"/>
          <w:sz w:val="24"/>
          <w:szCs w:val="24"/>
          <w:lang w:val="en-US"/>
        </w:rPr>
        <w:t xml:space="preserve"> </w:t>
      </w:r>
      <w:r w:rsidR="00CE083B" w:rsidRPr="001644E1">
        <w:rPr>
          <w:rFonts w:ascii="Book Antiqua" w:hAnsi="Book Antiqua"/>
          <w:color w:val="000000" w:themeColor="text1"/>
          <w:sz w:val="24"/>
          <w:szCs w:val="24"/>
          <w:lang w:val="en-US"/>
        </w:rPr>
        <w:t xml:space="preserve">M </w:t>
      </w:r>
      <w:r w:rsidR="00276A64" w:rsidRPr="001644E1">
        <w:rPr>
          <w:rFonts w:ascii="Book Antiqua" w:hAnsi="Book Antiqua"/>
          <w:color w:val="000000" w:themeColor="text1"/>
          <w:sz w:val="24"/>
          <w:szCs w:val="24"/>
          <w:lang w:val="en-US"/>
        </w:rPr>
        <w:t>is employee and shareholder of Bayer AG.</w:t>
      </w:r>
    </w:p>
    <w:p w:rsidR="00572E49" w:rsidRPr="001644E1" w:rsidRDefault="00572E49" w:rsidP="000B506C">
      <w:pPr>
        <w:adjustRightInd w:val="0"/>
        <w:snapToGrid w:val="0"/>
        <w:spacing w:after="0" w:line="360" w:lineRule="auto"/>
        <w:jc w:val="both"/>
        <w:rPr>
          <w:rFonts w:ascii="Book Antiqua" w:hAnsi="Book Antiqua"/>
          <w:color w:val="000000" w:themeColor="text1"/>
          <w:sz w:val="24"/>
          <w:szCs w:val="24"/>
          <w:lang w:val="en-US"/>
        </w:rPr>
      </w:pPr>
    </w:p>
    <w:p w:rsidR="00CE083B" w:rsidRPr="001644E1" w:rsidRDefault="00CE083B" w:rsidP="00CE083B">
      <w:pPr>
        <w:snapToGrid w:val="0"/>
        <w:spacing w:after="0" w:line="360" w:lineRule="auto"/>
        <w:jc w:val="both"/>
        <w:rPr>
          <w:rFonts w:ascii="Book Antiqua" w:eastAsia="宋体" w:hAnsi="Book Antiqua" w:cs="Times New Roman"/>
          <w:sz w:val="24"/>
          <w:szCs w:val="24"/>
          <w:lang w:val="en-US" w:eastAsia="zh-CN"/>
        </w:rPr>
      </w:pPr>
      <w:bookmarkStart w:id="45" w:name="OLE_LINK25"/>
      <w:bookmarkStart w:id="46" w:name="OLE_LINK26"/>
      <w:bookmarkStart w:id="47" w:name="OLE_LINK375"/>
      <w:bookmarkStart w:id="48" w:name="OLE_LINK32"/>
      <w:bookmarkStart w:id="49" w:name="OLE_LINK381"/>
      <w:bookmarkStart w:id="50" w:name="OLE_LINK413"/>
      <w:bookmarkStart w:id="51" w:name="OLE_LINK46"/>
      <w:bookmarkStart w:id="52" w:name="OLE_LINK84"/>
      <w:r w:rsidRPr="001644E1">
        <w:rPr>
          <w:rFonts w:ascii="Book Antiqua" w:eastAsia="宋体" w:hAnsi="Book Antiqua" w:cs="Times New Roman"/>
          <w:b/>
          <w:color w:val="000000"/>
          <w:sz w:val="24"/>
          <w:szCs w:val="24"/>
          <w:lang w:val="en-US" w:eastAsia="zh-CN"/>
        </w:rPr>
        <w:t xml:space="preserve">Open-Access: </w:t>
      </w:r>
      <w:bookmarkStart w:id="53" w:name="OLE_LINK144"/>
      <w:bookmarkStart w:id="54" w:name="OLE_LINK145"/>
      <w:r w:rsidRPr="001644E1">
        <w:rPr>
          <w:rFonts w:ascii="Book Antiqua" w:eastAsia="宋体" w:hAnsi="Book Antiqua" w:cs="Times New Roman"/>
          <w:color w:val="000000"/>
          <w:sz w:val="24"/>
          <w:szCs w:val="24"/>
          <w:lang w:val="en-US" w:eastAsia="zh-CN"/>
        </w:rPr>
        <w:t xml:space="preserve">This is an </w:t>
      </w:r>
      <w:r w:rsidRPr="001644E1">
        <w:rPr>
          <w:rFonts w:ascii="Book Antiqua" w:eastAsia="宋体" w:hAnsi="Book Antiqua" w:cs="宋体"/>
          <w:sz w:val="24"/>
          <w:szCs w:val="24"/>
          <w:lang w:val="en-US" w:eastAsia="zh-CN"/>
        </w:rPr>
        <w:t xml:space="preserve">open-access article that was </w:t>
      </w:r>
      <w:r w:rsidRPr="001644E1">
        <w:rPr>
          <w:rFonts w:ascii="Book Antiqua" w:eastAsia="宋体" w:hAnsi="Book Antiqua" w:cs="Times New Roman"/>
          <w:sz w:val="24"/>
          <w:szCs w:val="24"/>
          <w:lang w:val="en-US" w:eastAsia="zh-CN"/>
        </w:rPr>
        <w:t xml:space="preserve">selected by an in-house editor and fully peer-reviewed by external reviewers. It is </w:t>
      </w:r>
      <w:r w:rsidRPr="001644E1">
        <w:rPr>
          <w:rFonts w:ascii="Book Antiqua" w:eastAsia="宋体" w:hAnsi="Book Antiqua" w:cs="宋体"/>
          <w:sz w:val="24"/>
          <w:szCs w:val="24"/>
          <w:lang w:val="en-US" w:eastAsia="zh-CN"/>
        </w:rPr>
        <w:t xml:space="preserve">distributed in accordance with </w:t>
      </w:r>
      <w:r w:rsidRPr="001644E1">
        <w:rPr>
          <w:rFonts w:ascii="Book Antiqua" w:eastAsia="宋体" w:hAnsi="Book Antiqua" w:cs="Times New Roman"/>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1644E1">
        <w:rPr>
          <w:rFonts w:ascii="Book Antiqua" w:eastAsia="宋体" w:hAnsi="Book Antiqua" w:cs="Times New Roman"/>
          <w:color w:val="0000FF"/>
          <w:sz w:val="24"/>
          <w:szCs w:val="24"/>
          <w:u w:val="single"/>
          <w:lang w:val="en-US" w:eastAsia="zh-CN"/>
        </w:rPr>
        <w:t>http://creativecommons.org/licenses/by-nc/4.0/</w:t>
      </w:r>
      <w:bookmarkEnd w:id="53"/>
      <w:bookmarkEnd w:id="54"/>
    </w:p>
    <w:p w:rsidR="00CE083B" w:rsidRPr="001644E1" w:rsidRDefault="00CE083B" w:rsidP="00CE083B">
      <w:pPr>
        <w:snapToGrid w:val="0"/>
        <w:spacing w:after="0" w:line="360" w:lineRule="auto"/>
        <w:jc w:val="both"/>
        <w:rPr>
          <w:rFonts w:ascii="Book Antiqua" w:eastAsia="宋体" w:hAnsi="Book Antiqua" w:cs="Times New Roman"/>
          <w:sz w:val="24"/>
          <w:szCs w:val="24"/>
          <w:lang w:val="en-US" w:eastAsia="zh-CN"/>
        </w:rPr>
      </w:pPr>
    </w:p>
    <w:p w:rsidR="00CE083B" w:rsidRPr="001644E1" w:rsidRDefault="00CE083B" w:rsidP="00CE083B">
      <w:pPr>
        <w:adjustRightInd w:val="0"/>
        <w:snapToGrid w:val="0"/>
        <w:spacing w:after="0" w:line="360" w:lineRule="auto"/>
        <w:jc w:val="both"/>
        <w:rPr>
          <w:rFonts w:ascii="Book Antiqua" w:eastAsia="宋体" w:hAnsi="Book Antiqua" w:cs="Times New Roman"/>
          <w:bCs/>
          <w:sz w:val="24"/>
          <w:szCs w:val="24"/>
          <w:lang w:val="en-US" w:eastAsia="zh-CN"/>
        </w:rPr>
      </w:pPr>
      <w:bookmarkStart w:id="55" w:name="OLE_LINK11"/>
      <w:r w:rsidRPr="001644E1">
        <w:rPr>
          <w:rFonts w:ascii="Book Antiqua" w:eastAsia="宋体" w:hAnsi="Book Antiqua" w:cs="Times New Roman"/>
          <w:b/>
          <w:bCs/>
          <w:sz w:val="24"/>
          <w:szCs w:val="24"/>
          <w:lang w:val="en-US" w:eastAsia="zh-CN"/>
        </w:rPr>
        <w:t>Manuscript source:</w:t>
      </w:r>
      <w:r w:rsidRPr="001644E1">
        <w:rPr>
          <w:rFonts w:ascii="Book Antiqua" w:eastAsia="宋体" w:hAnsi="Book Antiqua" w:cs="Times New Roman" w:hint="eastAsia"/>
          <w:b/>
          <w:bCs/>
          <w:sz w:val="24"/>
          <w:szCs w:val="24"/>
          <w:lang w:val="en-US" w:eastAsia="zh-CN"/>
        </w:rPr>
        <w:t xml:space="preserve"> </w:t>
      </w:r>
      <w:r w:rsidRPr="001644E1">
        <w:rPr>
          <w:rFonts w:ascii="Book Antiqua" w:eastAsia="宋体" w:hAnsi="Book Antiqua" w:cs="Times New Roman"/>
          <w:bCs/>
          <w:sz w:val="24"/>
          <w:szCs w:val="24"/>
          <w:lang w:val="en-US" w:eastAsia="zh-CN"/>
        </w:rPr>
        <w:t>Invited manuscript</w:t>
      </w:r>
      <w:bookmarkEnd w:id="45"/>
      <w:bookmarkEnd w:id="46"/>
      <w:bookmarkEnd w:id="47"/>
      <w:bookmarkEnd w:id="48"/>
      <w:bookmarkEnd w:id="49"/>
      <w:bookmarkEnd w:id="50"/>
      <w:bookmarkEnd w:id="51"/>
      <w:bookmarkEnd w:id="52"/>
      <w:bookmarkEnd w:id="55"/>
    </w:p>
    <w:p w:rsidR="00CE083B" w:rsidRPr="001644E1" w:rsidRDefault="00CE083B" w:rsidP="00CE083B">
      <w:pPr>
        <w:adjustRightInd w:val="0"/>
        <w:snapToGrid w:val="0"/>
        <w:spacing w:after="0" w:line="360" w:lineRule="auto"/>
        <w:jc w:val="both"/>
        <w:rPr>
          <w:rFonts w:ascii="Book Antiqua" w:hAnsi="Book Antiqua"/>
          <w:color w:val="000000" w:themeColor="text1"/>
          <w:sz w:val="24"/>
          <w:szCs w:val="24"/>
          <w:lang w:val="en-US"/>
        </w:rPr>
      </w:pPr>
    </w:p>
    <w:p w:rsidR="00572E49" w:rsidRPr="001644E1" w:rsidRDefault="00042D12" w:rsidP="000B506C">
      <w:pPr>
        <w:adjustRightInd w:val="0"/>
        <w:snapToGrid w:val="0"/>
        <w:spacing w:after="0" w:line="360" w:lineRule="auto"/>
        <w:jc w:val="both"/>
        <w:rPr>
          <w:rStyle w:val="a6"/>
          <w:rFonts w:ascii="Book Antiqua" w:hAnsi="Book Antiqua"/>
          <w:color w:val="000000" w:themeColor="text1"/>
          <w:sz w:val="24"/>
          <w:szCs w:val="24"/>
        </w:rPr>
      </w:pPr>
      <w:bookmarkStart w:id="56" w:name="OLE_LINK294"/>
      <w:bookmarkStart w:id="57" w:name="OLE_LINK295"/>
      <w:bookmarkStart w:id="58" w:name="OLE_LINK15"/>
      <w:bookmarkStart w:id="59" w:name="OLE_LINK16"/>
      <w:bookmarkStart w:id="60" w:name="OLE_LINK56"/>
      <w:r w:rsidRPr="001644E1">
        <w:rPr>
          <w:rFonts w:ascii="Book Antiqua" w:hAnsi="Book Antiqua" w:cs="Times New Roman"/>
          <w:b/>
          <w:bCs/>
          <w:color w:val="000000" w:themeColor="text1"/>
          <w:sz w:val="24"/>
          <w:szCs w:val="24"/>
          <w:lang w:val="en-US" w:eastAsia="zh-CN"/>
        </w:rPr>
        <w:t>Corresponding author:</w:t>
      </w:r>
      <w:bookmarkEnd w:id="56"/>
      <w:bookmarkEnd w:id="57"/>
      <w:bookmarkEnd w:id="58"/>
      <w:bookmarkEnd w:id="59"/>
      <w:bookmarkEnd w:id="60"/>
      <w:r w:rsidR="00572E49" w:rsidRPr="001644E1">
        <w:rPr>
          <w:rFonts w:ascii="Book Antiqua" w:hAnsi="Book Antiqua"/>
          <w:color w:val="000000" w:themeColor="text1"/>
          <w:sz w:val="24"/>
          <w:szCs w:val="24"/>
          <w:lang w:val="en-US"/>
        </w:rPr>
        <w:t xml:space="preserve"> </w:t>
      </w:r>
      <w:r w:rsidR="00572E49" w:rsidRPr="001644E1">
        <w:rPr>
          <w:rFonts w:ascii="Book Antiqua" w:hAnsi="Book Antiqua"/>
          <w:b/>
          <w:color w:val="000000" w:themeColor="text1"/>
          <w:sz w:val="24"/>
          <w:szCs w:val="24"/>
          <w:lang w:val="en-US"/>
        </w:rPr>
        <w:t>Matthias Ocker, MD, Professor,</w:t>
      </w:r>
      <w:r w:rsidR="00572E49" w:rsidRPr="001644E1">
        <w:rPr>
          <w:rFonts w:ascii="Book Antiqua" w:hAnsi="Book Antiqua"/>
          <w:color w:val="000000" w:themeColor="text1"/>
          <w:sz w:val="24"/>
          <w:szCs w:val="24"/>
          <w:lang w:val="en-US"/>
        </w:rPr>
        <w:t xml:space="preserve"> Translational Medicine Oncology, Bayer AG, </w:t>
      </w:r>
      <w:bookmarkStart w:id="61" w:name="OLE_LINK138"/>
      <w:bookmarkStart w:id="62" w:name="OLE_LINK139"/>
      <w:r w:rsidR="00572E49" w:rsidRPr="001644E1">
        <w:rPr>
          <w:rFonts w:ascii="Book Antiqua" w:hAnsi="Book Antiqua"/>
          <w:color w:val="000000" w:themeColor="text1"/>
          <w:sz w:val="24"/>
          <w:szCs w:val="24"/>
          <w:lang w:val="en-US"/>
        </w:rPr>
        <w:t>Muellerstrasse 178</w:t>
      </w:r>
      <w:bookmarkEnd w:id="61"/>
      <w:bookmarkEnd w:id="62"/>
      <w:r w:rsidR="00572E49" w:rsidRPr="001644E1">
        <w:rPr>
          <w:rFonts w:ascii="Book Antiqua" w:hAnsi="Book Antiqua"/>
          <w:color w:val="000000" w:themeColor="text1"/>
          <w:sz w:val="24"/>
          <w:szCs w:val="24"/>
          <w:lang w:val="en-US"/>
        </w:rPr>
        <w:t>, Berlin</w:t>
      </w:r>
      <w:r w:rsidR="00D20CE6" w:rsidRPr="001644E1">
        <w:rPr>
          <w:rFonts w:ascii="Book Antiqua" w:hAnsi="Book Antiqua"/>
          <w:color w:val="000000" w:themeColor="text1"/>
          <w:sz w:val="24"/>
          <w:szCs w:val="24"/>
          <w:lang w:val="en-US"/>
        </w:rPr>
        <w:t xml:space="preserve"> 13353</w:t>
      </w:r>
      <w:r w:rsidR="00572E49" w:rsidRPr="001644E1">
        <w:rPr>
          <w:rFonts w:ascii="Book Antiqua" w:hAnsi="Book Antiqua"/>
          <w:color w:val="000000" w:themeColor="text1"/>
          <w:sz w:val="24"/>
          <w:szCs w:val="24"/>
          <w:lang w:val="en-US"/>
        </w:rPr>
        <w:t xml:space="preserve">, Germany. </w:t>
      </w:r>
      <w:r w:rsidR="00572E49" w:rsidRPr="001644E1">
        <w:rPr>
          <w:rFonts w:ascii="Book Antiqua" w:hAnsi="Book Antiqua"/>
          <w:sz w:val="24"/>
          <w:szCs w:val="24"/>
        </w:rPr>
        <w:t>matthias.ocker@bayer.com</w:t>
      </w:r>
    </w:p>
    <w:p w:rsidR="00042D12" w:rsidRPr="001644E1" w:rsidRDefault="00042D12" w:rsidP="000B506C">
      <w:pPr>
        <w:adjustRightInd w:val="0"/>
        <w:snapToGrid w:val="0"/>
        <w:spacing w:after="0" w:line="360" w:lineRule="auto"/>
        <w:jc w:val="both"/>
        <w:rPr>
          <w:rFonts w:ascii="Book Antiqua" w:hAnsi="Book Antiqua"/>
          <w:color w:val="000000" w:themeColor="text1"/>
          <w:sz w:val="24"/>
          <w:szCs w:val="24"/>
          <w:lang w:val="en-US"/>
        </w:rPr>
      </w:pPr>
      <w:bookmarkStart w:id="63" w:name="OLE_LINK1091"/>
      <w:bookmarkStart w:id="64" w:name="OLE_LINK1092"/>
      <w:bookmarkStart w:id="65" w:name="OLE_LINK389"/>
      <w:bookmarkStart w:id="66" w:name="OLE_LINK406"/>
      <w:bookmarkStart w:id="67" w:name="OLE_LINK658"/>
      <w:bookmarkStart w:id="68" w:name="OLE_LINK904"/>
      <w:bookmarkStart w:id="69" w:name="OLE_LINK1009"/>
      <w:bookmarkStart w:id="70" w:name="OLE_LINK1027"/>
      <w:bookmarkStart w:id="71" w:name="OLE_LINK90"/>
      <w:bookmarkStart w:id="72" w:name="OLE_LINK523"/>
      <w:r w:rsidRPr="001644E1">
        <w:rPr>
          <w:rFonts w:ascii="Book Antiqua" w:hAnsi="Book Antiqua"/>
          <w:b/>
          <w:color w:val="000000" w:themeColor="text1"/>
          <w:sz w:val="24"/>
          <w:szCs w:val="24"/>
          <w:lang w:val="en-US"/>
        </w:rPr>
        <w:t xml:space="preserve">Telephone: </w:t>
      </w:r>
      <w:bookmarkStart w:id="73" w:name="OLE_LINK140"/>
      <w:bookmarkStart w:id="74" w:name="OLE_LINK141"/>
      <w:r w:rsidR="007C1589" w:rsidRPr="001644E1">
        <w:rPr>
          <w:rFonts w:ascii="Book Antiqua" w:hAnsi="Book Antiqua"/>
          <w:color w:val="000000" w:themeColor="text1"/>
          <w:sz w:val="24"/>
          <w:szCs w:val="24"/>
          <w:lang w:val="en-US"/>
        </w:rPr>
        <w:t>+49-30-468194799</w:t>
      </w:r>
      <w:bookmarkEnd w:id="73"/>
      <w:bookmarkEnd w:id="74"/>
    </w:p>
    <w:p w:rsidR="00042D12" w:rsidRPr="001644E1" w:rsidRDefault="00042D12" w:rsidP="000B506C">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b/>
          <w:color w:val="000000" w:themeColor="text1"/>
          <w:sz w:val="24"/>
          <w:szCs w:val="24"/>
          <w:lang w:val="en-US"/>
        </w:rPr>
        <w:t>Fax:</w:t>
      </w:r>
      <w:bookmarkEnd w:id="63"/>
      <w:bookmarkEnd w:id="64"/>
      <w:r w:rsidRPr="001644E1">
        <w:rPr>
          <w:rFonts w:ascii="Book Antiqua" w:hAnsi="Book Antiqua"/>
          <w:b/>
          <w:color w:val="000000" w:themeColor="text1"/>
          <w:sz w:val="24"/>
          <w:szCs w:val="24"/>
          <w:lang w:val="en-US"/>
        </w:rPr>
        <w:t xml:space="preserve"> </w:t>
      </w:r>
      <w:r w:rsidR="007C1589" w:rsidRPr="001644E1">
        <w:rPr>
          <w:rFonts w:ascii="Book Antiqua" w:hAnsi="Book Antiqua"/>
          <w:color w:val="000000" w:themeColor="text1"/>
          <w:sz w:val="24"/>
          <w:szCs w:val="24"/>
          <w:lang w:val="en-US"/>
        </w:rPr>
        <w:t>+49-30-468994799</w:t>
      </w:r>
    </w:p>
    <w:bookmarkEnd w:id="65"/>
    <w:bookmarkEnd w:id="66"/>
    <w:bookmarkEnd w:id="67"/>
    <w:bookmarkEnd w:id="68"/>
    <w:bookmarkEnd w:id="69"/>
    <w:bookmarkEnd w:id="70"/>
    <w:bookmarkEnd w:id="71"/>
    <w:bookmarkEnd w:id="72"/>
    <w:p w:rsidR="00042D12" w:rsidRPr="001644E1" w:rsidRDefault="00042D12" w:rsidP="000B506C">
      <w:pPr>
        <w:adjustRightInd w:val="0"/>
        <w:snapToGrid w:val="0"/>
        <w:spacing w:after="0" w:line="360" w:lineRule="auto"/>
        <w:jc w:val="both"/>
        <w:rPr>
          <w:rFonts w:ascii="Book Antiqua" w:hAnsi="Book Antiqua"/>
          <w:color w:val="000000" w:themeColor="text1"/>
          <w:sz w:val="24"/>
          <w:szCs w:val="24"/>
          <w:lang w:val="en-US"/>
        </w:rPr>
      </w:pPr>
    </w:p>
    <w:p w:rsidR="00884A98" w:rsidRPr="001644E1" w:rsidRDefault="00884A98" w:rsidP="00884A98">
      <w:pPr>
        <w:adjustRightInd w:val="0"/>
        <w:snapToGrid w:val="0"/>
        <w:spacing w:after="0" w:line="360" w:lineRule="auto"/>
        <w:jc w:val="both"/>
        <w:rPr>
          <w:rFonts w:ascii="Book Antiqua" w:eastAsia="宋体" w:hAnsi="Book Antiqua" w:cs="Times New Roman"/>
          <w:b/>
          <w:sz w:val="24"/>
          <w:szCs w:val="24"/>
          <w:lang w:val="en-US" w:eastAsia="zh-CN"/>
        </w:rPr>
      </w:pPr>
      <w:bookmarkStart w:id="75" w:name="OLE_LINK14"/>
      <w:bookmarkStart w:id="76" w:name="OLE_LINK51"/>
      <w:bookmarkStart w:id="77" w:name="OLE_LINK30"/>
      <w:bookmarkStart w:id="78" w:name="OLE_LINK27"/>
      <w:bookmarkStart w:id="79" w:name="OLE_LINK376"/>
      <w:bookmarkStart w:id="80" w:name="OLE_LINK382"/>
      <w:bookmarkStart w:id="81" w:name="OLE_LINK35"/>
      <w:r w:rsidRPr="001644E1">
        <w:rPr>
          <w:rFonts w:ascii="Book Antiqua" w:eastAsia="宋体" w:hAnsi="Book Antiqua" w:cs="Times New Roman"/>
          <w:b/>
          <w:sz w:val="24"/>
          <w:szCs w:val="24"/>
          <w:lang w:val="en-US" w:eastAsia="zh-CN"/>
        </w:rPr>
        <w:t xml:space="preserve">Received: </w:t>
      </w:r>
      <w:bookmarkStart w:id="82" w:name="OLE_LINK110"/>
      <w:bookmarkStart w:id="83" w:name="OLE_LINK111"/>
      <w:r w:rsidRPr="001644E1">
        <w:rPr>
          <w:rFonts w:ascii="Book Antiqua" w:eastAsia="宋体" w:hAnsi="Book Antiqua" w:cs="Times New Roman"/>
          <w:sz w:val="24"/>
          <w:szCs w:val="24"/>
          <w:lang w:val="en-US" w:eastAsia="zh-CN"/>
        </w:rPr>
        <w:t>April</w:t>
      </w:r>
      <w:r w:rsidRPr="001644E1">
        <w:rPr>
          <w:rFonts w:ascii="Book Antiqua" w:eastAsia="DengXian" w:hAnsi="Book Antiqua" w:cs="Times New Roman"/>
          <w:sz w:val="24"/>
          <w:szCs w:val="24"/>
          <w:lang w:val="en-US" w:eastAsia="zh-CN"/>
        </w:rPr>
        <w:t xml:space="preserve"> 6, 2019</w:t>
      </w:r>
      <w:bookmarkEnd w:id="82"/>
      <w:bookmarkEnd w:id="83"/>
    </w:p>
    <w:p w:rsidR="00884A98" w:rsidRPr="001644E1" w:rsidRDefault="00884A98" w:rsidP="00884A98">
      <w:pPr>
        <w:adjustRightInd w:val="0"/>
        <w:snapToGrid w:val="0"/>
        <w:spacing w:after="0" w:line="360" w:lineRule="auto"/>
        <w:jc w:val="both"/>
        <w:rPr>
          <w:rFonts w:ascii="Book Antiqua" w:eastAsia="DengXian" w:hAnsi="Book Antiqua" w:cs="Times New Roman"/>
          <w:b/>
          <w:sz w:val="24"/>
          <w:szCs w:val="24"/>
          <w:lang w:val="en-US" w:eastAsia="zh-CN"/>
        </w:rPr>
      </w:pPr>
      <w:r w:rsidRPr="001644E1">
        <w:rPr>
          <w:rFonts w:ascii="Book Antiqua" w:eastAsia="宋体" w:hAnsi="Book Antiqua" w:cs="Times New Roman"/>
          <w:b/>
          <w:sz w:val="24"/>
          <w:szCs w:val="24"/>
          <w:lang w:val="en-US" w:eastAsia="zh-CN"/>
        </w:rPr>
        <w:t>Peer-review started:</w:t>
      </w:r>
      <w:r w:rsidRPr="001644E1">
        <w:rPr>
          <w:rFonts w:ascii="Book Antiqua" w:eastAsia="DengXian" w:hAnsi="Book Antiqua" w:cs="Times New Roman"/>
          <w:b/>
          <w:sz w:val="24"/>
          <w:szCs w:val="24"/>
          <w:lang w:val="en-US" w:eastAsia="zh-CN"/>
        </w:rPr>
        <w:t xml:space="preserve"> </w:t>
      </w:r>
      <w:r w:rsidRPr="001644E1">
        <w:rPr>
          <w:rFonts w:ascii="Book Antiqua" w:eastAsia="宋体" w:hAnsi="Book Antiqua" w:cs="Times New Roman"/>
          <w:sz w:val="24"/>
          <w:szCs w:val="24"/>
          <w:lang w:val="en-US" w:eastAsia="zh-CN"/>
        </w:rPr>
        <w:t>April</w:t>
      </w:r>
      <w:r w:rsidRPr="001644E1">
        <w:rPr>
          <w:rFonts w:ascii="Book Antiqua" w:eastAsia="DengXian" w:hAnsi="Book Antiqua" w:cs="Times New Roman"/>
          <w:sz w:val="24"/>
          <w:szCs w:val="24"/>
          <w:lang w:val="en-US" w:eastAsia="zh-CN"/>
        </w:rPr>
        <w:t xml:space="preserve"> 8, 2019</w:t>
      </w:r>
    </w:p>
    <w:p w:rsidR="00884A98" w:rsidRPr="001644E1" w:rsidRDefault="00884A98" w:rsidP="00884A98">
      <w:pPr>
        <w:adjustRightInd w:val="0"/>
        <w:snapToGrid w:val="0"/>
        <w:spacing w:after="0" w:line="360" w:lineRule="auto"/>
        <w:jc w:val="both"/>
        <w:rPr>
          <w:rFonts w:ascii="Book Antiqua" w:eastAsia="DengXian" w:hAnsi="Book Antiqua" w:cs="Times New Roman"/>
          <w:b/>
          <w:sz w:val="24"/>
          <w:szCs w:val="24"/>
          <w:lang w:val="en-US" w:eastAsia="zh-CN"/>
        </w:rPr>
      </w:pPr>
      <w:r w:rsidRPr="001644E1">
        <w:rPr>
          <w:rFonts w:ascii="Book Antiqua" w:eastAsia="宋体" w:hAnsi="Book Antiqua" w:cs="Times New Roman"/>
          <w:b/>
          <w:sz w:val="24"/>
          <w:szCs w:val="24"/>
          <w:lang w:val="en-US" w:eastAsia="zh-CN"/>
        </w:rPr>
        <w:t>First decision:</w:t>
      </w:r>
      <w:r w:rsidRPr="001644E1">
        <w:rPr>
          <w:rFonts w:ascii="Book Antiqua" w:eastAsia="DengXian" w:hAnsi="Book Antiqua" w:cs="Times New Roman"/>
          <w:b/>
          <w:sz w:val="24"/>
          <w:szCs w:val="24"/>
          <w:lang w:val="en-US" w:eastAsia="zh-CN"/>
        </w:rPr>
        <w:t xml:space="preserve"> </w:t>
      </w:r>
      <w:r w:rsidRPr="001644E1">
        <w:rPr>
          <w:rFonts w:ascii="Book Antiqua" w:eastAsia="宋体" w:hAnsi="Book Antiqua" w:cs="Times New Roman"/>
          <w:sz w:val="24"/>
          <w:szCs w:val="24"/>
          <w:lang w:val="en-US" w:eastAsia="zh-CN"/>
        </w:rPr>
        <w:t>April</w:t>
      </w:r>
      <w:r w:rsidRPr="001644E1">
        <w:rPr>
          <w:rFonts w:ascii="Book Antiqua" w:eastAsia="DengXian" w:hAnsi="Book Antiqua" w:cs="Times New Roman"/>
          <w:sz w:val="24"/>
          <w:szCs w:val="24"/>
          <w:lang w:val="en-US" w:eastAsia="zh-CN"/>
        </w:rPr>
        <w:t xml:space="preserve"> 16, 2019</w:t>
      </w:r>
    </w:p>
    <w:p w:rsidR="00884A98" w:rsidRPr="001644E1" w:rsidRDefault="00884A98" w:rsidP="00884A98">
      <w:pPr>
        <w:adjustRightInd w:val="0"/>
        <w:snapToGrid w:val="0"/>
        <w:spacing w:after="0" w:line="360" w:lineRule="auto"/>
        <w:jc w:val="both"/>
        <w:rPr>
          <w:rFonts w:ascii="Book Antiqua" w:eastAsia="宋体" w:hAnsi="Book Antiqua" w:cs="Times New Roman"/>
          <w:b/>
          <w:sz w:val="24"/>
          <w:szCs w:val="24"/>
          <w:lang w:val="en-US" w:eastAsia="zh-CN"/>
        </w:rPr>
      </w:pPr>
      <w:r w:rsidRPr="001644E1">
        <w:rPr>
          <w:rFonts w:ascii="Book Antiqua" w:eastAsia="宋体" w:hAnsi="Book Antiqua" w:cs="Times New Roman"/>
          <w:b/>
          <w:sz w:val="24"/>
          <w:szCs w:val="24"/>
          <w:lang w:val="en-US" w:eastAsia="zh-CN"/>
        </w:rPr>
        <w:t xml:space="preserve">Revised: </w:t>
      </w:r>
      <w:r w:rsidRPr="001644E1">
        <w:rPr>
          <w:rFonts w:ascii="Book Antiqua" w:eastAsia="宋体" w:hAnsi="Book Antiqua" w:cs="Times New Roman"/>
          <w:sz w:val="24"/>
          <w:szCs w:val="24"/>
          <w:lang w:val="en-US" w:eastAsia="zh-CN"/>
        </w:rPr>
        <w:t>May 2, 2019</w:t>
      </w:r>
    </w:p>
    <w:p w:rsidR="00884A98" w:rsidRPr="001644E1" w:rsidRDefault="00884A98" w:rsidP="00884A98">
      <w:pPr>
        <w:adjustRightInd w:val="0"/>
        <w:snapToGrid w:val="0"/>
        <w:spacing w:after="0" w:line="360" w:lineRule="auto"/>
        <w:jc w:val="both"/>
        <w:rPr>
          <w:rFonts w:ascii="Book Antiqua" w:eastAsia="宋体" w:hAnsi="Book Antiqua" w:cs="Times New Roman"/>
          <w:b/>
          <w:sz w:val="24"/>
          <w:szCs w:val="24"/>
          <w:lang w:val="en-US" w:eastAsia="zh-CN"/>
        </w:rPr>
      </w:pPr>
      <w:r w:rsidRPr="001644E1">
        <w:rPr>
          <w:rFonts w:ascii="Book Antiqua" w:eastAsia="宋体" w:hAnsi="Book Antiqua" w:cs="Times New Roman"/>
          <w:b/>
          <w:sz w:val="24"/>
          <w:szCs w:val="24"/>
          <w:lang w:val="en-US" w:eastAsia="zh-CN"/>
        </w:rPr>
        <w:t>Accepted:</w:t>
      </w:r>
      <w:r w:rsidR="00707004" w:rsidRPr="001644E1">
        <w:t xml:space="preserve"> </w:t>
      </w:r>
      <w:r w:rsidR="00707004" w:rsidRPr="001644E1">
        <w:rPr>
          <w:rFonts w:ascii="Book Antiqua" w:eastAsia="宋体" w:hAnsi="Book Antiqua" w:cs="Times New Roman"/>
          <w:sz w:val="24"/>
          <w:szCs w:val="24"/>
          <w:lang w:val="en-US" w:eastAsia="zh-CN"/>
        </w:rPr>
        <w:t>May 18, 2019</w:t>
      </w:r>
      <w:r w:rsidRPr="001644E1">
        <w:rPr>
          <w:rFonts w:ascii="Book Antiqua" w:eastAsia="宋体" w:hAnsi="Book Antiqua" w:cs="Times New Roman"/>
          <w:b/>
          <w:sz w:val="24"/>
          <w:szCs w:val="24"/>
          <w:lang w:val="en-US" w:eastAsia="zh-CN"/>
        </w:rPr>
        <w:t xml:space="preserve"> </w:t>
      </w:r>
    </w:p>
    <w:p w:rsidR="00884A98" w:rsidRPr="001644E1" w:rsidRDefault="00884A98" w:rsidP="00884A98">
      <w:pPr>
        <w:adjustRightInd w:val="0"/>
        <w:snapToGrid w:val="0"/>
        <w:spacing w:after="0" w:line="360" w:lineRule="auto"/>
        <w:jc w:val="both"/>
        <w:rPr>
          <w:rFonts w:ascii="Book Antiqua" w:eastAsia="宋体" w:hAnsi="Book Antiqua" w:cs="Times New Roman"/>
          <w:b/>
          <w:sz w:val="24"/>
          <w:szCs w:val="24"/>
          <w:lang w:val="en-US" w:eastAsia="zh-CN"/>
        </w:rPr>
      </w:pPr>
      <w:r w:rsidRPr="001644E1">
        <w:rPr>
          <w:rFonts w:ascii="Book Antiqua" w:eastAsia="宋体" w:hAnsi="Book Antiqua" w:cs="Times New Roman"/>
          <w:b/>
          <w:sz w:val="24"/>
          <w:szCs w:val="24"/>
          <w:lang w:val="en-US" w:eastAsia="zh-CN"/>
        </w:rPr>
        <w:t>Article in press:</w:t>
      </w:r>
      <w:r w:rsidR="001644E1" w:rsidRPr="001644E1">
        <w:rPr>
          <w:rFonts w:ascii="Book Antiqua" w:eastAsia="宋体" w:hAnsi="Book Antiqua" w:cs="Times New Roman"/>
          <w:b/>
          <w:sz w:val="24"/>
          <w:szCs w:val="24"/>
          <w:lang w:val="en-US" w:eastAsia="zh-CN"/>
        </w:rPr>
        <w:t xml:space="preserve"> </w:t>
      </w:r>
      <w:r w:rsidR="001644E1" w:rsidRPr="001644E1">
        <w:rPr>
          <w:rFonts w:ascii="Book Antiqua" w:eastAsia="宋体" w:hAnsi="Book Antiqua" w:cs="Times New Roman"/>
          <w:sz w:val="24"/>
          <w:szCs w:val="24"/>
          <w:lang w:val="en-US" w:eastAsia="zh-CN"/>
        </w:rPr>
        <w:t>May 18, 2019</w:t>
      </w:r>
    </w:p>
    <w:p w:rsidR="00884A98" w:rsidRPr="001644E1" w:rsidRDefault="00884A98" w:rsidP="00884A98">
      <w:pPr>
        <w:snapToGrid w:val="0"/>
        <w:spacing w:after="0" w:line="360" w:lineRule="auto"/>
        <w:jc w:val="both"/>
        <w:rPr>
          <w:rFonts w:ascii="Book Antiqua" w:eastAsia="宋体" w:hAnsi="Book Antiqua" w:cs="Times New Roman"/>
          <w:color w:val="000000"/>
          <w:sz w:val="24"/>
          <w:szCs w:val="24"/>
          <w:lang w:val="en-US" w:eastAsia="zh-CN"/>
        </w:rPr>
      </w:pPr>
      <w:r w:rsidRPr="001644E1">
        <w:rPr>
          <w:rFonts w:ascii="Book Antiqua" w:eastAsia="宋体" w:hAnsi="Book Antiqua" w:cs="Times New Roman"/>
          <w:b/>
          <w:sz w:val="24"/>
          <w:szCs w:val="24"/>
          <w:lang w:val="en-US" w:eastAsia="zh-CN"/>
        </w:rPr>
        <w:t>Published online:</w:t>
      </w:r>
      <w:bookmarkEnd w:id="75"/>
      <w:bookmarkEnd w:id="76"/>
      <w:bookmarkEnd w:id="77"/>
      <w:bookmarkEnd w:id="78"/>
      <w:bookmarkEnd w:id="79"/>
      <w:bookmarkEnd w:id="80"/>
      <w:bookmarkEnd w:id="81"/>
      <w:r w:rsidR="001644E1" w:rsidRPr="001644E1">
        <w:rPr>
          <w:rFonts w:ascii="Book Antiqua" w:eastAsia="宋体" w:hAnsi="Book Antiqua" w:cs="Times New Roman"/>
          <w:b/>
          <w:sz w:val="24"/>
          <w:szCs w:val="24"/>
          <w:lang w:val="en-US" w:eastAsia="zh-CN"/>
        </w:rPr>
        <w:t xml:space="preserve"> </w:t>
      </w:r>
      <w:r w:rsidR="001644E1" w:rsidRPr="001644E1">
        <w:rPr>
          <w:rFonts w:ascii="Book Antiqua" w:eastAsia="宋体" w:hAnsi="Book Antiqua" w:cs="Times New Roman"/>
          <w:sz w:val="24"/>
          <w:szCs w:val="24"/>
          <w:lang w:val="en-US" w:eastAsia="zh-CN"/>
        </w:rPr>
        <w:t>July 7, 2019</w:t>
      </w:r>
    </w:p>
    <w:p w:rsidR="005D0133" w:rsidRPr="001644E1" w:rsidRDefault="005D0133" w:rsidP="000B506C">
      <w:pPr>
        <w:adjustRightInd w:val="0"/>
        <w:snapToGrid w:val="0"/>
        <w:spacing w:after="0" w:line="360" w:lineRule="auto"/>
        <w:jc w:val="both"/>
        <w:rPr>
          <w:rFonts w:ascii="Book Antiqua" w:hAnsi="Book Antiqua"/>
          <w:color w:val="000000" w:themeColor="text1"/>
          <w:sz w:val="24"/>
          <w:szCs w:val="24"/>
          <w:lang w:val="en-US" w:eastAsia="zh-CN"/>
        </w:rPr>
      </w:pPr>
      <w:r w:rsidRPr="001644E1">
        <w:rPr>
          <w:rFonts w:ascii="Book Antiqua" w:hAnsi="Book Antiqua"/>
          <w:color w:val="000000" w:themeColor="text1"/>
          <w:sz w:val="24"/>
          <w:szCs w:val="24"/>
          <w:lang w:val="en-US"/>
        </w:rPr>
        <w:br w:type="page"/>
      </w:r>
    </w:p>
    <w:p w:rsidR="005D0133" w:rsidRPr="001644E1" w:rsidRDefault="005D0133" w:rsidP="000B506C">
      <w:pPr>
        <w:adjustRightInd w:val="0"/>
        <w:snapToGrid w:val="0"/>
        <w:spacing w:after="0" w:line="360" w:lineRule="auto"/>
        <w:jc w:val="both"/>
        <w:rPr>
          <w:rFonts w:ascii="Book Antiqua" w:hAnsi="Book Antiqua"/>
          <w:i/>
          <w:color w:val="000000" w:themeColor="text1"/>
          <w:sz w:val="24"/>
          <w:szCs w:val="24"/>
          <w:lang w:val="en-US"/>
        </w:rPr>
      </w:pPr>
      <w:r w:rsidRPr="001644E1">
        <w:rPr>
          <w:rFonts w:ascii="Book Antiqua" w:hAnsi="Book Antiqua"/>
          <w:b/>
          <w:color w:val="000000" w:themeColor="text1"/>
          <w:sz w:val="24"/>
          <w:szCs w:val="24"/>
          <w:lang w:val="en-US"/>
        </w:rPr>
        <w:lastRenderedPageBreak/>
        <w:t>Abstract</w:t>
      </w:r>
      <w:r w:rsidR="00A21F29" w:rsidRPr="001644E1">
        <w:rPr>
          <w:rFonts w:ascii="Book Antiqua" w:hAnsi="Book Antiqua"/>
          <w:b/>
          <w:color w:val="000000" w:themeColor="text1"/>
          <w:sz w:val="24"/>
          <w:szCs w:val="24"/>
          <w:lang w:val="en-US"/>
        </w:rPr>
        <w:t xml:space="preserve"> </w:t>
      </w:r>
    </w:p>
    <w:p w:rsidR="00A21F29" w:rsidRPr="001644E1" w:rsidRDefault="001D58F6" w:rsidP="000B506C">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Hepatocellular carcinoma</w:t>
      </w:r>
      <w:r w:rsidR="00884A98" w:rsidRPr="001644E1">
        <w:rPr>
          <w:rFonts w:ascii="Book Antiqua" w:hAnsi="Book Antiqua"/>
          <w:color w:val="000000" w:themeColor="text1"/>
          <w:sz w:val="24"/>
          <w:szCs w:val="24"/>
          <w:lang w:val="en-US"/>
        </w:rPr>
        <w:t xml:space="preserve"> (HCC)</w:t>
      </w:r>
      <w:r w:rsidRPr="001644E1">
        <w:rPr>
          <w:rFonts w:ascii="Book Antiqua" w:hAnsi="Book Antiqua"/>
          <w:color w:val="000000" w:themeColor="text1"/>
          <w:sz w:val="24"/>
          <w:szCs w:val="24"/>
          <w:lang w:val="en-US"/>
        </w:rPr>
        <w:t xml:space="preserve"> remains a global medical burden with rising incidence due to chronic viral hepatitis and non-alcoholic fatty liver diseases. Treatment of advanced disease stages is still unsatisfying. Besides first and second generation tyrosine kinase inhibitors, immune checkpoint inhibitors have become central for the treatment of HCC. New modalities like epigenetic therapy </w:t>
      </w:r>
      <w:r w:rsidR="007C1589" w:rsidRPr="001644E1">
        <w:rPr>
          <w:rFonts w:ascii="Book Antiqua" w:hAnsi="Book Antiqua"/>
          <w:color w:val="000000" w:themeColor="text1"/>
          <w:sz w:val="24"/>
          <w:szCs w:val="24"/>
          <w:lang w:val="en-US"/>
        </w:rPr>
        <w:t>using histone deacetylase inhibitors (</w:t>
      </w:r>
      <w:r w:rsidRPr="001644E1">
        <w:rPr>
          <w:rFonts w:ascii="Book Antiqua" w:hAnsi="Book Antiqua"/>
          <w:color w:val="000000" w:themeColor="text1"/>
          <w:sz w:val="24"/>
          <w:szCs w:val="24"/>
          <w:lang w:val="en-US"/>
        </w:rPr>
        <w:t xml:space="preserve">HDACi) and cell therapy </w:t>
      </w:r>
      <w:r w:rsidR="007C1589" w:rsidRPr="001644E1">
        <w:rPr>
          <w:rFonts w:ascii="Book Antiqua" w:hAnsi="Book Antiqua"/>
          <w:color w:val="000000" w:themeColor="text1"/>
          <w:sz w:val="24"/>
          <w:szCs w:val="24"/>
          <w:lang w:val="en-US"/>
        </w:rPr>
        <w:t xml:space="preserve">approaches with </w:t>
      </w:r>
      <w:bookmarkStart w:id="84" w:name="OLE_LINK130"/>
      <w:bookmarkStart w:id="85" w:name="OLE_LINK131"/>
      <w:bookmarkStart w:id="86" w:name="OLE_LINK132"/>
      <w:r w:rsidR="007C1589" w:rsidRPr="001644E1">
        <w:rPr>
          <w:rFonts w:ascii="Book Antiqua" w:hAnsi="Book Antiqua"/>
          <w:color w:val="000000" w:themeColor="text1"/>
          <w:sz w:val="24"/>
          <w:szCs w:val="24"/>
          <w:lang w:val="en-US"/>
        </w:rPr>
        <w:t>chimeric antigen receptor T cells</w:t>
      </w:r>
      <w:bookmarkEnd w:id="84"/>
      <w:bookmarkEnd w:id="85"/>
      <w:bookmarkEnd w:id="86"/>
      <w:r w:rsidR="007C1589" w:rsidRPr="001644E1">
        <w:rPr>
          <w:rFonts w:ascii="Book Antiqua" w:hAnsi="Book Antiqua"/>
          <w:color w:val="000000" w:themeColor="text1"/>
          <w:sz w:val="24"/>
          <w:szCs w:val="24"/>
          <w:lang w:val="en-US"/>
        </w:rPr>
        <w:t xml:space="preserve"> (</w:t>
      </w:r>
      <w:r w:rsidRPr="001644E1">
        <w:rPr>
          <w:rFonts w:ascii="Book Antiqua" w:hAnsi="Book Antiqua"/>
          <w:color w:val="000000" w:themeColor="text1"/>
          <w:sz w:val="24"/>
          <w:szCs w:val="24"/>
          <w:lang w:val="en-US"/>
        </w:rPr>
        <w:t>CAR-T cells) are currently under investigation in clinical trials. Development of such novel drugs is closely linked to the availability and improvement of novel preclinical and animal models and the identification of predictive biomarkers. The current status of treatment options for advanced HCC, emerging novel therapeutic approaches and different preclinical models for HCC drug discovery and development are reviewed here.</w:t>
      </w:r>
    </w:p>
    <w:p w:rsidR="005D0133" w:rsidRPr="001644E1" w:rsidRDefault="005D0133" w:rsidP="000B506C">
      <w:pPr>
        <w:adjustRightInd w:val="0"/>
        <w:snapToGrid w:val="0"/>
        <w:spacing w:after="0" w:line="360" w:lineRule="auto"/>
        <w:jc w:val="both"/>
        <w:rPr>
          <w:rFonts w:ascii="Book Antiqua" w:hAnsi="Book Antiqua"/>
          <w:i/>
          <w:color w:val="000000" w:themeColor="text1"/>
          <w:sz w:val="24"/>
          <w:szCs w:val="24"/>
          <w:lang w:val="en-US"/>
        </w:rPr>
      </w:pPr>
    </w:p>
    <w:p w:rsidR="005D0133" w:rsidRPr="001644E1" w:rsidRDefault="005D0133" w:rsidP="000B506C">
      <w:pPr>
        <w:adjustRightInd w:val="0"/>
        <w:snapToGrid w:val="0"/>
        <w:spacing w:after="0" w:line="360" w:lineRule="auto"/>
        <w:jc w:val="both"/>
        <w:rPr>
          <w:rFonts w:ascii="Book Antiqua" w:hAnsi="Book Antiqua"/>
          <w:b/>
          <w:color w:val="000000" w:themeColor="text1"/>
          <w:sz w:val="24"/>
          <w:szCs w:val="24"/>
          <w:lang w:val="en-US" w:eastAsia="zh-CN"/>
        </w:rPr>
      </w:pPr>
      <w:r w:rsidRPr="001644E1">
        <w:rPr>
          <w:rFonts w:ascii="Book Antiqua" w:hAnsi="Book Antiqua"/>
          <w:b/>
          <w:color w:val="000000" w:themeColor="text1"/>
          <w:sz w:val="24"/>
          <w:szCs w:val="24"/>
          <w:lang w:val="en-US"/>
        </w:rPr>
        <w:t>Key words</w:t>
      </w:r>
      <w:r w:rsidR="00884A98" w:rsidRPr="001644E1">
        <w:rPr>
          <w:rFonts w:ascii="Book Antiqua" w:hAnsi="Book Antiqua"/>
          <w:b/>
          <w:color w:val="000000" w:themeColor="text1"/>
          <w:sz w:val="24"/>
          <w:szCs w:val="24"/>
          <w:lang w:val="en-US"/>
        </w:rPr>
        <w:t xml:space="preserve">: </w:t>
      </w:r>
      <w:bookmarkStart w:id="87" w:name="OLE_LINK146"/>
      <w:bookmarkStart w:id="88" w:name="OLE_LINK147"/>
      <w:r w:rsidR="00102699" w:rsidRPr="001644E1">
        <w:rPr>
          <w:rFonts w:ascii="Book Antiqua" w:hAnsi="Book Antiqua"/>
          <w:color w:val="000000" w:themeColor="text1"/>
          <w:sz w:val="24"/>
          <w:szCs w:val="24"/>
          <w:lang w:val="en-US"/>
        </w:rPr>
        <w:t xml:space="preserve">Liver cancer; </w:t>
      </w:r>
      <w:r w:rsidR="00884A98" w:rsidRPr="001644E1">
        <w:rPr>
          <w:rFonts w:ascii="Book Antiqua" w:hAnsi="Book Antiqua"/>
          <w:color w:val="000000" w:themeColor="text1"/>
          <w:sz w:val="24"/>
          <w:szCs w:val="24"/>
          <w:lang w:val="en-US"/>
        </w:rPr>
        <w:t>I</w:t>
      </w:r>
      <w:r w:rsidR="00102699" w:rsidRPr="001644E1">
        <w:rPr>
          <w:rFonts w:ascii="Book Antiqua" w:hAnsi="Book Antiqua"/>
          <w:color w:val="000000" w:themeColor="text1"/>
          <w:sz w:val="24"/>
          <w:szCs w:val="24"/>
          <w:lang w:val="en-US"/>
        </w:rPr>
        <w:t xml:space="preserve">mmunotherapy; </w:t>
      </w:r>
      <w:r w:rsidR="00884A98" w:rsidRPr="001644E1">
        <w:rPr>
          <w:rFonts w:ascii="Book Antiqua" w:hAnsi="Book Antiqua"/>
          <w:color w:val="000000" w:themeColor="text1"/>
          <w:sz w:val="24"/>
          <w:szCs w:val="24"/>
          <w:lang w:val="en-US"/>
        </w:rPr>
        <w:t>C</w:t>
      </w:r>
      <w:r w:rsidR="00102699" w:rsidRPr="001644E1">
        <w:rPr>
          <w:rFonts w:ascii="Book Antiqua" w:hAnsi="Book Antiqua"/>
          <w:color w:val="000000" w:themeColor="text1"/>
          <w:sz w:val="24"/>
          <w:szCs w:val="24"/>
          <w:lang w:val="en-US"/>
        </w:rPr>
        <w:t xml:space="preserve">heckpoint inhibitors; </w:t>
      </w:r>
      <w:r w:rsidR="00884A98" w:rsidRPr="001644E1">
        <w:rPr>
          <w:rFonts w:ascii="Book Antiqua" w:hAnsi="Book Antiqua"/>
          <w:color w:val="000000" w:themeColor="text1"/>
          <w:sz w:val="24"/>
          <w:szCs w:val="24"/>
          <w:lang w:val="en-US"/>
        </w:rPr>
        <w:t>T</w:t>
      </w:r>
      <w:r w:rsidR="00102699" w:rsidRPr="001644E1">
        <w:rPr>
          <w:rFonts w:ascii="Book Antiqua" w:hAnsi="Book Antiqua"/>
          <w:color w:val="000000" w:themeColor="text1"/>
          <w:sz w:val="24"/>
          <w:szCs w:val="24"/>
          <w:lang w:val="en-US"/>
        </w:rPr>
        <w:t xml:space="preserve">argeted therapy; </w:t>
      </w:r>
      <w:r w:rsidR="00884A98" w:rsidRPr="001644E1">
        <w:rPr>
          <w:rFonts w:ascii="Book Antiqua" w:hAnsi="Book Antiqua"/>
          <w:color w:val="000000" w:themeColor="text1"/>
          <w:sz w:val="24"/>
          <w:szCs w:val="24"/>
          <w:lang w:val="en-US"/>
        </w:rPr>
        <w:t>M</w:t>
      </w:r>
      <w:r w:rsidR="00102699" w:rsidRPr="001644E1">
        <w:rPr>
          <w:rFonts w:ascii="Book Antiqua" w:hAnsi="Book Antiqua"/>
          <w:color w:val="000000" w:themeColor="text1"/>
          <w:sz w:val="24"/>
          <w:szCs w:val="24"/>
          <w:lang w:val="en-US"/>
        </w:rPr>
        <w:t xml:space="preserve">ouse model; </w:t>
      </w:r>
      <w:r w:rsidR="00884A98" w:rsidRPr="001644E1">
        <w:rPr>
          <w:rFonts w:ascii="Book Antiqua" w:hAnsi="Book Antiqua"/>
          <w:color w:val="000000" w:themeColor="text1"/>
          <w:sz w:val="24"/>
          <w:szCs w:val="24"/>
          <w:lang w:val="en-US"/>
        </w:rPr>
        <w:t>B</w:t>
      </w:r>
      <w:r w:rsidR="00102699" w:rsidRPr="001644E1">
        <w:rPr>
          <w:rFonts w:ascii="Book Antiqua" w:hAnsi="Book Antiqua"/>
          <w:color w:val="000000" w:themeColor="text1"/>
          <w:sz w:val="24"/>
          <w:szCs w:val="24"/>
          <w:lang w:val="en-US"/>
        </w:rPr>
        <w:t xml:space="preserve">iomarker; </w:t>
      </w:r>
      <w:r w:rsidR="00884A98" w:rsidRPr="001644E1">
        <w:rPr>
          <w:rFonts w:ascii="Book Antiqua" w:hAnsi="Book Antiqua"/>
          <w:color w:val="000000" w:themeColor="text1"/>
          <w:sz w:val="24"/>
          <w:szCs w:val="24"/>
          <w:lang w:val="en-US"/>
        </w:rPr>
        <w:t>N</w:t>
      </w:r>
      <w:r w:rsidR="00102699" w:rsidRPr="001644E1">
        <w:rPr>
          <w:rFonts w:ascii="Book Antiqua" w:hAnsi="Book Antiqua"/>
          <w:color w:val="000000" w:themeColor="text1"/>
          <w:sz w:val="24"/>
          <w:szCs w:val="24"/>
          <w:lang w:val="en-US"/>
        </w:rPr>
        <w:t xml:space="preserve">ext-generation sequencing; </w:t>
      </w:r>
      <w:r w:rsidR="00884A98" w:rsidRPr="001644E1">
        <w:rPr>
          <w:rFonts w:ascii="Book Antiqua" w:hAnsi="Book Antiqua"/>
          <w:color w:val="000000" w:themeColor="text1"/>
          <w:sz w:val="24"/>
          <w:szCs w:val="24"/>
          <w:lang w:val="en-US"/>
        </w:rPr>
        <w:t>N</w:t>
      </w:r>
      <w:r w:rsidR="00016D2A" w:rsidRPr="001644E1">
        <w:rPr>
          <w:rFonts w:ascii="Book Antiqua" w:hAnsi="Book Antiqua"/>
          <w:color w:val="000000" w:themeColor="text1"/>
          <w:sz w:val="24"/>
          <w:szCs w:val="24"/>
          <w:lang w:val="en-US"/>
        </w:rPr>
        <w:t>on-alcoholic steatohepatitis</w:t>
      </w:r>
      <w:r w:rsidR="00102699" w:rsidRPr="001644E1">
        <w:rPr>
          <w:rFonts w:ascii="Book Antiqua" w:hAnsi="Book Antiqua"/>
          <w:color w:val="000000" w:themeColor="text1"/>
          <w:sz w:val="24"/>
          <w:szCs w:val="24"/>
          <w:lang w:val="en-US"/>
        </w:rPr>
        <w:t xml:space="preserve">; </w:t>
      </w:r>
      <w:r w:rsidR="00884A98" w:rsidRPr="001644E1">
        <w:rPr>
          <w:rFonts w:ascii="Book Antiqua" w:hAnsi="Book Antiqua"/>
          <w:color w:val="000000" w:themeColor="text1"/>
          <w:sz w:val="24"/>
          <w:szCs w:val="24"/>
          <w:lang w:val="en-US"/>
        </w:rPr>
        <w:t>F</w:t>
      </w:r>
      <w:r w:rsidR="00102699" w:rsidRPr="001644E1">
        <w:rPr>
          <w:rFonts w:ascii="Book Antiqua" w:hAnsi="Book Antiqua"/>
          <w:color w:val="000000" w:themeColor="text1"/>
          <w:sz w:val="24"/>
          <w:szCs w:val="24"/>
          <w:lang w:val="en-US"/>
        </w:rPr>
        <w:t xml:space="preserve">ibrosis; </w:t>
      </w:r>
      <w:r w:rsidR="00884A98" w:rsidRPr="001644E1">
        <w:rPr>
          <w:rFonts w:ascii="Book Antiqua" w:hAnsi="Book Antiqua"/>
          <w:color w:val="000000" w:themeColor="text1"/>
          <w:sz w:val="24"/>
          <w:szCs w:val="24"/>
          <w:lang w:val="en-US"/>
        </w:rPr>
        <w:t>C</w:t>
      </w:r>
      <w:r w:rsidR="00102699" w:rsidRPr="001644E1">
        <w:rPr>
          <w:rFonts w:ascii="Book Antiqua" w:hAnsi="Book Antiqua"/>
          <w:color w:val="000000" w:themeColor="text1"/>
          <w:sz w:val="24"/>
          <w:szCs w:val="24"/>
          <w:lang w:val="en-US"/>
        </w:rPr>
        <w:t xml:space="preserve">linical trial </w:t>
      </w:r>
    </w:p>
    <w:bookmarkEnd w:id="87"/>
    <w:bookmarkEnd w:id="88"/>
    <w:p w:rsidR="00833387" w:rsidRPr="001644E1" w:rsidRDefault="00833387" w:rsidP="000B506C">
      <w:pPr>
        <w:adjustRightInd w:val="0"/>
        <w:snapToGrid w:val="0"/>
        <w:spacing w:after="0" w:line="360" w:lineRule="auto"/>
        <w:jc w:val="both"/>
        <w:rPr>
          <w:rFonts w:ascii="Book Antiqua" w:hAnsi="Book Antiqua"/>
          <w:i/>
          <w:color w:val="000000" w:themeColor="text1"/>
          <w:sz w:val="24"/>
          <w:szCs w:val="24"/>
          <w:lang w:val="en-US"/>
        </w:rPr>
      </w:pPr>
    </w:p>
    <w:p w:rsidR="00884A98" w:rsidRPr="001644E1" w:rsidRDefault="00884A98" w:rsidP="000B506C">
      <w:pPr>
        <w:adjustRightInd w:val="0"/>
        <w:snapToGrid w:val="0"/>
        <w:spacing w:after="0" w:line="360" w:lineRule="auto"/>
        <w:jc w:val="both"/>
        <w:rPr>
          <w:rFonts w:ascii="Book Antiqua" w:eastAsia="宋体" w:hAnsi="Book Antiqua" w:cs="Times New Roman"/>
          <w:sz w:val="24"/>
          <w:szCs w:val="24"/>
          <w:lang w:val="en-US" w:eastAsia="zh-CN"/>
        </w:rPr>
      </w:pPr>
      <w:bookmarkStart w:id="89" w:name="OLE_LINK43"/>
      <w:bookmarkStart w:id="90" w:name="OLE_LINK44"/>
      <w:bookmarkStart w:id="91" w:name="OLE_LINK18"/>
      <w:bookmarkStart w:id="92" w:name="OLE_LINK150"/>
      <w:bookmarkStart w:id="93" w:name="OLE_LINK151"/>
      <w:proofErr w:type="gramStart"/>
      <w:r w:rsidRPr="001644E1">
        <w:rPr>
          <w:rFonts w:ascii="Book Antiqua" w:eastAsia="宋体" w:hAnsi="Book Antiqua" w:cs="Times New Roman"/>
          <w:b/>
          <w:sz w:val="24"/>
          <w:szCs w:val="24"/>
          <w:lang w:val="en-US" w:eastAsia="zh-CN"/>
        </w:rPr>
        <w:t>© The Author(s) 201</w:t>
      </w:r>
      <w:r w:rsidRPr="001644E1">
        <w:rPr>
          <w:rFonts w:ascii="Book Antiqua" w:eastAsia="宋体" w:hAnsi="Book Antiqua" w:cs="Times New Roman" w:hint="eastAsia"/>
          <w:b/>
          <w:sz w:val="24"/>
          <w:szCs w:val="24"/>
          <w:lang w:val="en-US" w:eastAsia="zh-CN"/>
        </w:rPr>
        <w:t>9</w:t>
      </w:r>
      <w:r w:rsidRPr="001644E1">
        <w:rPr>
          <w:rFonts w:ascii="Book Antiqua" w:eastAsia="宋体" w:hAnsi="Book Antiqua" w:cs="Times New Roman"/>
          <w:b/>
          <w:sz w:val="24"/>
          <w:szCs w:val="24"/>
          <w:lang w:val="en-US" w:eastAsia="zh-CN"/>
        </w:rPr>
        <w:t>.</w:t>
      </w:r>
      <w:proofErr w:type="gramEnd"/>
      <w:r w:rsidRPr="001644E1">
        <w:rPr>
          <w:rFonts w:ascii="Book Antiqua" w:eastAsia="宋体" w:hAnsi="Book Antiqua" w:cs="Times New Roman"/>
          <w:b/>
          <w:sz w:val="24"/>
          <w:szCs w:val="24"/>
          <w:lang w:val="en-US" w:eastAsia="zh-CN"/>
        </w:rPr>
        <w:t xml:space="preserve"> </w:t>
      </w:r>
      <w:proofErr w:type="gramStart"/>
      <w:r w:rsidRPr="001644E1">
        <w:rPr>
          <w:rFonts w:ascii="Book Antiqua" w:eastAsia="宋体" w:hAnsi="Book Antiqua" w:cs="Times New Roman"/>
          <w:sz w:val="24"/>
          <w:szCs w:val="24"/>
          <w:lang w:val="en-US" w:eastAsia="zh-CN"/>
        </w:rPr>
        <w:t>Published by Baishideng Publishing Group Inc.</w:t>
      </w:r>
      <w:proofErr w:type="gramEnd"/>
      <w:r w:rsidRPr="001644E1">
        <w:rPr>
          <w:rFonts w:ascii="Book Antiqua" w:eastAsia="宋体" w:hAnsi="Book Antiqua" w:cs="Times New Roman"/>
          <w:sz w:val="24"/>
          <w:szCs w:val="24"/>
          <w:lang w:val="en-US" w:eastAsia="zh-CN"/>
        </w:rPr>
        <w:t xml:space="preserve"> All rights reserved.</w:t>
      </w:r>
      <w:bookmarkEnd w:id="89"/>
      <w:bookmarkEnd w:id="90"/>
      <w:bookmarkEnd w:id="91"/>
    </w:p>
    <w:bookmarkEnd w:id="92"/>
    <w:bookmarkEnd w:id="93"/>
    <w:p w:rsidR="00884A98" w:rsidRPr="001644E1" w:rsidRDefault="00884A98" w:rsidP="000B506C">
      <w:pPr>
        <w:adjustRightInd w:val="0"/>
        <w:snapToGrid w:val="0"/>
        <w:spacing w:after="0" w:line="360" w:lineRule="auto"/>
        <w:jc w:val="both"/>
        <w:rPr>
          <w:rFonts w:ascii="Book Antiqua" w:hAnsi="Book Antiqua"/>
          <w:color w:val="000000" w:themeColor="text1"/>
          <w:sz w:val="24"/>
          <w:szCs w:val="24"/>
          <w:lang w:val="en-US"/>
        </w:rPr>
      </w:pPr>
    </w:p>
    <w:p w:rsidR="00A21F29" w:rsidRPr="001644E1" w:rsidRDefault="00833387" w:rsidP="000B506C">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b/>
          <w:color w:val="000000" w:themeColor="text1"/>
          <w:sz w:val="24"/>
          <w:szCs w:val="24"/>
          <w:lang w:val="en-US"/>
        </w:rPr>
        <w:t>Core tip</w:t>
      </w:r>
      <w:r w:rsidR="00884A98" w:rsidRPr="001644E1">
        <w:rPr>
          <w:rFonts w:ascii="Book Antiqua" w:hAnsi="Book Antiqua"/>
          <w:b/>
          <w:color w:val="000000" w:themeColor="text1"/>
          <w:sz w:val="24"/>
          <w:szCs w:val="24"/>
          <w:lang w:val="en-US"/>
        </w:rPr>
        <w:t xml:space="preserve">: </w:t>
      </w:r>
      <w:bookmarkStart w:id="94" w:name="OLE_LINK152"/>
      <w:bookmarkStart w:id="95" w:name="OLE_LINK153"/>
      <w:r w:rsidR="00A21F29" w:rsidRPr="001644E1">
        <w:rPr>
          <w:rFonts w:ascii="Book Antiqua" w:hAnsi="Book Antiqua"/>
          <w:color w:val="000000" w:themeColor="text1"/>
          <w:sz w:val="24"/>
          <w:szCs w:val="24"/>
          <w:lang w:val="en-US"/>
        </w:rPr>
        <w:t xml:space="preserve">Treatment of advanced hepatocellular carcinoma still represents an unmet medical need. Novel therapeutic options comprise new tyrosine kinase inhibitors, epigenetic modifiers and increasingly also cell therapy and immune checkpoint inhibitors and combinations of those modalities. Development of better drugs is closely linked to improved preclinical and animal models and has to be accompanied by the implementation of predictive biomarkers, which is still lacking for </w:t>
      </w:r>
      <w:r w:rsidR="00016D2A" w:rsidRPr="001644E1">
        <w:rPr>
          <w:rFonts w:ascii="Book Antiqua" w:hAnsi="Book Antiqua"/>
          <w:color w:val="000000" w:themeColor="text1"/>
          <w:sz w:val="24"/>
          <w:szCs w:val="24"/>
          <w:lang w:val="en-US"/>
        </w:rPr>
        <w:t>hepatocellular carcinoma</w:t>
      </w:r>
      <w:r w:rsidR="00A21F29" w:rsidRPr="001644E1">
        <w:rPr>
          <w:rFonts w:ascii="Book Antiqua" w:hAnsi="Book Antiqua"/>
          <w:color w:val="000000" w:themeColor="text1"/>
          <w:sz w:val="24"/>
          <w:szCs w:val="24"/>
          <w:lang w:val="en-US"/>
        </w:rPr>
        <w:t>. The current status of these aspects is reviewed in this manuscript.</w:t>
      </w:r>
    </w:p>
    <w:bookmarkEnd w:id="94"/>
    <w:bookmarkEnd w:id="95"/>
    <w:p w:rsidR="00884A98" w:rsidRPr="001644E1" w:rsidRDefault="00884A98" w:rsidP="000B506C">
      <w:pPr>
        <w:adjustRightInd w:val="0"/>
        <w:snapToGrid w:val="0"/>
        <w:spacing w:after="0" w:line="360" w:lineRule="auto"/>
        <w:jc w:val="both"/>
        <w:rPr>
          <w:rFonts w:ascii="Book Antiqua" w:hAnsi="Book Antiqua"/>
          <w:i/>
          <w:color w:val="000000" w:themeColor="text1"/>
          <w:sz w:val="24"/>
          <w:szCs w:val="24"/>
          <w:lang w:val="en-US"/>
        </w:rPr>
      </w:pPr>
    </w:p>
    <w:p w:rsidR="001644E1" w:rsidRPr="001644E1" w:rsidRDefault="001644E1" w:rsidP="001644E1">
      <w:pPr>
        <w:adjustRightInd w:val="0"/>
        <w:snapToGrid w:val="0"/>
        <w:spacing w:after="0" w:line="360" w:lineRule="auto"/>
        <w:jc w:val="both"/>
        <w:rPr>
          <w:rFonts w:ascii="Book Antiqua" w:hAnsi="Book Antiqua" w:cs="Times New Roman"/>
          <w:color w:val="000000" w:themeColor="text1"/>
          <w:sz w:val="24"/>
          <w:szCs w:val="24"/>
          <w:lang w:val="en-US"/>
        </w:rPr>
      </w:pPr>
      <w:bookmarkStart w:id="96" w:name="OLE_LINK47"/>
      <w:bookmarkStart w:id="97" w:name="OLE_LINK48"/>
      <w:bookmarkStart w:id="98" w:name="OLE_LINK289"/>
      <w:bookmarkStart w:id="99" w:name="OLE_LINK494"/>
      <w:bookmarkStart w:id="100" w:name="OLE_LINK428"/>
      <w:bookmarkStart w:id="101" w:name="OLE_LINK108"/>
      <w:bookmarkStart w:id="102" w:name="OLE_LINK109"/>
      <w:bookmarkStart w:id="103" w:name="OLE_LINK1105"/>
      <w:bookmarkStart w:id="104" w:name="OLE_LINK1107"/>
      <w:bookmarkStart w:id="105" w:name="OLE_LINK142"/>
      <w:bookmarkStart w:id="106" w:name="OLE_LINK143"/>
      <w:bookmarkStart w:id="107" w:name="OLE_LINK249"/>
      <w:bookmarkStart w:id="108" w:name="OLE_LINK256"/>
      <w:bookmarkStart w:id="109" w:name="OLE_LINK85"/>
      <w:bookmarkStart w:id="110" w:name="OLE_LINK154"/>
      <w:r w:rsidRPr="001644E1">
        <w:rPr>
          <w:rFonts w:ascii="Book Antiqua" w:hAnsi="Book Antiqua"/>
          <w:b/>
          <w:color w:val="000000" w:themeColor="text1"/>
          <w:sz w:val="24"/>
          <w:szCs w:val="24"/>
          <w:lang w:val="en-US"/>
        </w:rPr>
        <w:lastRenderedPageBreak/>
        <w:t>Citation</w:t>
      </w:r>
      <w:r w:rsidRPr="001644E1">
        <w:rPr>
          <w:rFonts w:ascii="Book Antiqua" w:hAnsi="Book Antiqua"/>
          <w:color w:val="000000" w:themeColor="text1"/>
          <w:sz w:val="24"/>
          <w:szCs w:val="24"/>
          <w:lang w:val="en-US"/>
        </w:rPr>
        <w:t xml:space="preserve">: </w:t>
      </w:r>
      <w:r w:rsidRPr="001644E1">
        <w:rPr>
          <w:rFonts w:ascii="Book Antiqua" w:hAnsi="Book Antiqua"/>
          <w:color w:val="000000" w:themeColor="text1"/>
          <w:sz w:val="24"/>
          <w:szCs w:val="24"/>
          <w:lang w:val="en-US"/>
        </w:rPr>
        <w:t xml:space="preserve">Neureiter D, Stintzing S, </w:t>
      </w:r>
      <w:proofErr w:type="gramStart"/>
      <w:r w:rsidRPr="001644E1">
        <w:rPr>
          <w:rFonts w:ascii="Book Antiqua" w:hAnsi="Book Antiqua"/>
          <w:color w:val="000000" w:themeColor="text1"/>
          <w:sz w:val="24"/>
          <w:szCs w:val="24"/>
          <w:lang w:val="en-US"/>
        </w:rPr>
        <w:t>Kiesslich</w:t>
      </w:r>
      <w:proofErr w:type="gramEnd"/>
      <w:r w:rsidRPr="001644E1">
        <w:rPr>
          <w:rFonts w:ascii="Book Antiqua" w:hAnsi="Book Antiqua"/>
          <w:color w:val="000000" w:themeColor="text1"/>
          <w:sz w:val="24"/>
          <w:szCs w:val="24"/>
          <w:lang w:val="en-US"/>
        </w:rPr>
        <w:t xml:space="preserve"> T, Ocker M. Hepatocellular carcinoma: Therapeutic advances in signaling, epigenetic and immune targets. </w:t>
      </w:r>
      <w:r w:rsidRPr="001644E1">
        <w:rPr>
          <w:rFonts w:ascii="Book Antiqua" w:hAnsi="Book Antiqua" w:cs="Times New Roman"/>
          <w:i/>
          <w:color w:val="000000" w:themeColor="text1"/>
          <w:sz w:val="24"/>
          <w:szCs w:val="24"/>
          <w:lang w:val="en-US"/>
        </w:rPr>
        <w:t xml:space="preserve">World J Gastroenterol </w:t>
      </w:r>
      <w:r w:rsidRPr="001644E1">
        <w:rPr>
          <w:rFonts w:ascii="Book Antiqua" w:hAnsi="Book Antiqua" w:cs="Times New Roman"/>
          <w:color w:val="000000" w:themeColor="text1"/>
          <w:sz w:val="24"/>
          <w:szCs w:val="24"/>
          <w:lang w:val="en-US"/>
        </w:rPr>
        <w:t xml:space="preserve">2019; </w:t>
      </w:r>
      <w:bookmarkEnd w:id="96"/>
      <w:bookmarkEnd w:id="97"/>
      <w:bookmarkEnd w:id="98"/>
      <w:bookmarkEnd w:id="99"/>
      <w:bookmarkEnd w:id="100"/>
      <w:bookmarkEnd w:id="101"/>
      <w:bookmarkEnd w:id="102"/>
      <w:bookmarkEnd w:id="103"/>
      <w:bookmarkEnd w:id="104"/>
      <w:r w:rsidRPr="001644E1">
        <w:rPr>
          <w:rFonts w:ascii="Book Antiqua" w:hAnsi="Book Antiqua" w:cs="Times New Roman"/>
          <w:color w:val="000000" w:themeColor="text1"/>
          <w:sz w:val="24"/>
          <w:szCs w:val="24"/>
          <w:lang w:val="en-US"/>
        </w:rPr>
        <w:t xml:space="preserve">25(25): </w:t>
      </w:r>
      <w:r w:rsidRPr="001644E1">
        <w:rPr>
          <w:rFonts w:ascii="Book Antiqua" w:hAnsi="Book Antiqua" w:cs="Times New Roman" w:hint="eastAsia"/>
          <w:color w:val="000000" w:themeColor="text1"/>
          <w:sz w:val="24"/>
          <w:szCs w:val="24"/>
          <w:lang w:val="en-US" w:eastAsia="zh-CN"/>
        </w:rPr>
        <w:t>3136</w:t>
      </w:r>
      <w:r w:rsidRPr="001644E1">
        <w:rPr>
          <w:rFonts w:ascii="Book Antiqua" w:hAnsi="Book Antiqua" w:cs="Times New Roman"/>
          <w:color w:val="000000" w:themeColor="text1"/>
          <w:sz w:val="24"/>
          <w:szCs w:val="24"/>
          <w:lang w:val="en-US"/>
        </w:rPr>
        <w:t>-</w:t>
      </w:r>
      <w:proofErr w:type="gramStart"/>
      <w:r w:rsidRPr="001644E1">
        <w:rPr>
          <w:rFonts w:ascii="Book Antiqua" w:hAnsi="Book Antiqua" w:cs="Times New Roman" w:hint="eastAsia"/>
          <w:color w:val="000000" w:themeColor="text1"/>
          <w:sz w:val="24"/>
          <w:szCs w:val="24"/>
          <w:lang w:val="en-US" w:eastAsia="zh-CN"/>
        </w:rPr>
        <w:t>3150</w:t>
      </w:r>
      <w:r w:rsidRPr="001644E1">
        <w:rPr>
          <w:rFonts w:ascii="Book Antiqua" w:hAnsi="Book Antiqua" w:cs="Times New Roman"/>
          <w:color w:val="000000" w:themeColor="text1"/>
          <w:sz w:val="24"/>
          <w:szCs w:val="24"/>
          <w:lang w:val="en-US"/>
        </w:rPr>
        <w:t xml:space="preserve">  Available</w:t>
      </w:r>
      <w:proofErr w:type="gramEnd"/>
      <w:r w:rsidRPr="001644E1">
        <w:rPr>
          <w:rFonts w:ascii="Book Antiqua" w:hAnsi="Book Antiqua" w:cs="Times New Roman"/>
          <w:color w:val="000000" w:themeColor="text1"/>
          <w:sz w:val="24"/>
          <w:szCs w:val="24"/>
          <w:lang w:val="en-US"/>
        </w:rPr>
        <w:t xml:space="preserve"> from: </w:t>
      </w:r>
    </w:p>
    <w:p w:rsidR="001644E1" w:rsidRPr="001644E1" w:rsidRDefault="001644E1" w:rsidP="001644E1">
      <w:pPr>
        <w:adjustRightInd w:val="0"/>
        <w:snapToGrid w:val="0"/>
        <w:spacing w:after="0" w:line="360" w:lineRule="auto"/>
        <w:jc w:val="both"/>
        <w:rPr>
          <w:rFonts w:ascii="Book Antiqua" w:hAnsi="Book Antiqua" w:cs="Times New Roman"/>
          <w:color w:val="000000" w:themeColor="text1"/>
          <w:sz w:val="24"/>
          <w:szCs w:val="24"/>
          <w:lang w:val="en-US"/>
        </w:rPr>
      </w:pPr>
      <w:r w:rsidRPr="001644E1">
        <w:rPr>
          <w:rFonts w:ascii="Book Antiqua" w:hAnsi="Book Antiqua" w:cs="Times New Roman"/>
          <w:b/>
          <w:color w:val="000000" w:themeColor="text1"/>
          <w:sz w:val="24"/>
          <w:szCs w:val="24"/>
          <w:lang w:val="en-US"/>
        </w:rPr>
        <w:t>URL:</w:t>
      </w:r>
      <w:r w:rsidRPr="001644E1">
        <w:rPr>
          <w:rFonts w:ascii="Book Antiqua" w:hAnsi="Book Antiqua" w:cs="Times New Roman"/>
          <w:color w:val="000000" w:themeColor="text1"/>
          <w:sz w:val="24"/>
          <w:szCs w:val="24"/>
          <w:lang w:val="en-US"/>
        </w:rPr>
        <w:t xml:space="preserve"> https://www.wjgnet.com/1007-9327/full/v25/i25/</w:t>
      </w:r>
      <w:r w:rsidRPr="001644E1">
        <w:rPr>
          <w:rFonts w:ascii="Book Antiqua" w:hAnsi="Book Antiqua" w:cs="Times New Roman" w:hint="eastAsia"/>
          <w:color w:val="000000" w:themeColor="text1"/>
          <w:sz w:val="24"/>
          <w:szCs w:val="24"/>
          <w:lang w:val="en-US" w:eastAsia="zh-CN"/>
        </w:rPr>
        <w:t>3136</w:t>
      </w:r>
      <w:r w:rsidRPr="001644E1">
        <w:rPr>
          <w:rFonts w:ascii="Book Antiqua" w:hAnsi="Book Antiqua" w:cs="Times New Roman"/>
          <w:color w:val="000000" w:themeColor="text1"/>
          <w:sz w:val="24"/>
          <w:szCs w:val="24"/>
          <w:lang w:val="en-US"/>
        </w:rPr>
        <w:t xml:space="preserve">.htm  </w:t>
      </w:r>
    </w:p>
    <w:p w:rsidR="001644E1" w:rsidRPr="001644E1" w:rsidRDefault="001644E1" w:rsidP="001644E1">
      <w:pPr>
        <w:adjustRightInd w:val="0"/>
        <w:snapToGrid w:val="0"/>
        <w:spacing w:after="0" w:line="360" w:lineRule="auto"/>
        <w:jc w:val="both"/>
        <w:rPr>
          <w:rFonts w:ascii="Book Antiqua" w:hAnsi="Book Antiqua" w:cs="Times New Roman"/>
          <w:color w:val="000000" w:themeColor="text1"/>
          <w:sz w:val="24"/>
          <w:szCs w:val="24"/>
          <w:lang w:val="en-US"/>
        </w:rPr>
      </w:pPr>
      <w:r w:rsidRPr="001644E1">
        <w:rPr>
          <w:rFonts w:ascii="Book Antiqua" w:hAnsi="Book Antiqua" w:cs="Times New Roman"/>
          <w:b/>
          <w:color w:val="000000" w:themeColor="text1"/>
          <w:sz w:val="24"/>
          <w:szCs w:val="24"/>
          <w:lang w:val="en-US"/>
        </w:rPr>
        <w:t xml:space="preserve">DOI: </w:t>
      </w:r>
      <w:r w:rsidRPr="001644E1">
        <w:rPr>
          <w:rFonts w:ascii="Book Antiqua" w:hAnsi="Book Antiqua" w:cs="Times New Roman"/>
          <w:color w:val="000000" w:themeColor="text1"/>
          <w:sz w:val="24"/>
          <w:szCs w:val="24"/>
          <w:lang w:val="en-US"/>
        </w:rPr>
        <w:t>https://dx.doi.org/10.3748/wjg.v25.i25.</w:t>
      </w:r>
      <w:r w:rsidRPr="001644E1">
        <w:rPr>
          <w:rFonts w:ascii="Book Antiqua" w:hAnsi="Book Antiqua" w:cs="Times New Roman" w:hint="eastAsia"/>
          <w:color w:val="000000" w:themeColor="text1"/>
          <w:sz w:val="24"/>
          <w:szCs w:val="24"/>
          <w:lang w:val="en-US" w:eastAsia="zh-CN"/>
        </w:rPr>
        <w:t>3136</w:t>
      </w:r>
    </w:p>
    <w:bookmarkEnd w:id="105"/>
    <w:bookmarkEnd w:id="106"/>
    <w:bookmarkEnd w:id="107"/>
    <w:bookmarkEnd w:id="108"/>
    <w:bookmarkEnd w:id="109"/>
    <w:bookmarkEnd w:id="110"/>
    <w:p w:rsidR="00390D1D" w:rsidRPr="001644E1" w:rsidRDefault="00390D1D">
      <w:pPr>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br w:type="page"/>
      </w:r>
    </w:p>
    <w:p w:rsidR="005D0133" w:rsidRPr="001644E1" w:rsidRDefault="007C1589" w:rsidP="000B506C">
      <w:pPr>
        <w:adjustRightInd w:val="0"/>
        <w:snapToGrid w:val="0"/>
        <w:spacing w:after="0" w:line="360" w:lineRule="auto"/>
        <w:jc w:val="both"/>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lastRenderedPageBreak/>
        <w:t>INTRODUCTION</w:t>
      </w:r>
    </w:p>
    <w:p w:rsidR="005D1B60" w:rsidRPr="001644E1" w:rsidRDefault="0000018A" w:rsidP="000B506C">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Hepatocellular carcinoma (HCC) is the most common primary malignant tumor of the liver</w:t>
      </w:r>
      <w:r w:rsidR="005731EB" w:rsidRPr="001644E1">
        <w:rPr>
          <w:rFonts w:ascii="Book Antiqua" w:hAnsi="Book Antiqua"/>
          <w:color w:val="000000" w:themeColor="text1"/>
          <w:sz w:val="24"/>
          <w:szCs w:val="24"/>
          <w:lang w:val="en-US"/>
        </w:rPr>
        <w:t xml:space="preserve">, accounting for </w:t>
      </w:r>
      <w:r w:rsidR="007C1589" w:rsidRPr="001644E1">
        <w:rPr>
          <w:rFonts w:ascii="Book Antiqua" w:hAnsi="Book Antiqua"/>
          <w:color w:val="000000" w:themeColor="text1"/>
          <w:sz w:val="24"/>
          <w:szCs w:val="24"/>
          <w:lang w:val="en-US"/>
        </w:rPr>
        <w:t>approximately</w:t>
      </w:r>
      <w:r w:rsidR="005731EB" w:rsidRPr="001644E1">
        <w:rPr>
          <w:rFonts w:ascii="Book Antiqua" w:hAnsi="Book Antiqua"/>
          <w:color w:val="000000" w:themeColor="text1"/>
          <w:sz w:val="24"/>
          <w:szCs w:val="24"/>
          <w:lang w:val="en-US"/>
        </w:rPr>
        <w:t xml:space="preserve"> 85% of all cases</w:t>
      </w:r>
      <w:r w:rsidRPr="001644E1">
        <w:rPr>
          <w:rFonts w:ascii="Book Antiqua" w:hAnsi="Book Antiqua"/>
          <w:color w:val="000000" w:themeColor="text1"/>
          <w:sz w:val="24"/>
          <w:szCs w:val="24"/>
          <w:lang w:val="en-US"/>
        </w:rPr>
        <w:t>. It is considered to be the 6</w:t>
      </w:r>
      <w:r w:rsidRPr="001644E1">
        <w:rPr>
          <w:rFonts w:ascii="Book Antiqua" w:hAnsi="Book Antiqua"/>
          <w:color w:val="000000" w:themeColor="text1"/>
          <w:sz w:val="24"/>
          <w:szCs w:val="24"/>
          <w:vertAlign w:val="superscript"/>
          <w:lang w:val="en-US"/>
        </w:rPr>
        <w:t>th</w:t>
      </w:r>
      <w:r w:rsidRPr="001644E1">
        <w:rPr>
          <w:rFonts w:ascii="Book Antiqua" w:hAnsi="Book Antiqua"/>
          <w:color w:val="000000" w:themeColor="text1"/>
          <w:sz w:val="24"/>
          <w:szCs w:val="24"/>
          <w:lang w:val="en-US"/>
        </w:rPr>
        <w:t xml:space="preserve"> most common</w:t>
      </w:r>
      <w:r w:rsidR="005731EB" w:rsidRPr="001644E1">
        <w:rPr>
          <w:rFonts w:ascii="Book Antiqua" w:hAnsi="Book Antiqua"/>
          <w:color w:val="000000" w:themeColor="text1"/>
          <w:sz w:val="24"/>
          <w:szCs w:val="24"/>
          <w:lang w:val="en-US"/>
        </w:rPr>
        <w:t>ly diagnosed</w:t>
      </w:r>
      <w:r w:rsidRPr="001644E1">
        <w:rPr>
          <w:rFonts w:ascii="Book Antiqua" w:hAnsi="Book Antiqua"/>
          <w:color w:val="000000" w:themeColor="text1"/>
          <w:sz w:val="24"/>
          <w:szCs w:val="24"/>
          <w:lang w:val="en-US"/>
        </w:rPr>
        <w:t xml:space="preserve"> cancer and the 4</w:t>
      </w:r>
      <w:r w:rsidRPr="001644E1">
        <w:rPr>
          <w:rFonts w:ascii="Book Antiqua" w:hAnsi="Book Antiqua"/>
          <w:color w:val="000000" w:themeColor="text1"/>
          <w:sz w:val="24"/>
          <w:szCs w:val="24"/>
          <w:vertAlign w:val="superscript"/>
          <w:lang w:val="en-US"/>
        </w:rPr>
        <w:t>th</w:t>
      </w:r>
      <w:r w:rsidRPr="001644E1">
        <w:rPr>
          <w:rFonts w:ascii="Book Antiqua" w:hAnsi="Book Antiqua"/>
          <w:color w:val="000000" w:themeColor="text1"/>
          <w:sz w:val="24"/>
          <w:szCs w:val="24"/>
          <w:lang w:val="en-US"/>
        </w:rPr>
        <w:t xml:space="preserve"> most common cause of cancer related death worldwide, with 2 to 3 times higher rates for men</w:t>
      </w:r>
      <w:r w:rsidR="00020D26"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1</w:t>
      </w:r>
      <w:r w:rsidR="00020D26" w:rsidRPr="001644E1">
        <w:rPr>
          <w:rFonts w:ascii="Book Antiqua" w:hAnsi="Book Antiqua"/>
          <w:color w:val="000000" w:themeColor="text1"/>
          <w:sz w:val="24"/>
          <w:szCs w:val="24"/>
          <w:vertAlign w:val="superscript"/>
          <w:lang w:val="en-US"/>
        </w:rPr>
        <w:t>]</w:t>
      </w:r>
      <w:r w:rsidR="00020D26" w:rsidRPr="001644E1">
        <w:rPr>
          <w:rFonts w:ascii="Book Antiqua" w:hAnsi="Book Antiqua"/>
          <w:color w:val="000000" w:themeColor="text1"/>
          <w:sz w:val="24"/>
          <w:szCs w:val="24"/>
          <w:lang w:val="en-US"/>
        </w:rPr>
        <w:t xml:space="preserve">. Major risk factors are chronic viral hepatitis </w:t>
      </w:r>
      <w:r w:rsidR="00E86E37" w:rsidRPr="001644E1">
        <w:rPr>
          <w:rFonts w:ascii="Book Antiqua" w:hAnsi="Book Antiqua"/>
          <w:color w:val="000000" w:themeColor="text1"/>
          <w:sz w:val="24"/>
          <w:szCs w:val="24"/>
          <w:lang w:val="en-US"/>
        </w:rPr>
        <w:t>[</w:t>
      </w:r>
      <w:r w:rsidR="001C3A47" w:rsidRPr="001644E1">
        <w:rPr>
          <w:rFonts w:ascii="Book Antiqua" w:hAnsi="Book Antiqua"/>
          <w:color w:val="000000" w:themeColor="text1"/>
          <w:sz w:val="24"/>
          <w:szCs w:val="24"/>
          <w:lang w:val="en-US"/>
        </w:rPr>
        <w:t>hepatitis B virus</w:t>
      </w:r>
      <w:r w:rsidR="00E86E37" w:rsidRPr="001644E1">
        <w:rPr>
          <w:rFonts w:ascii="Book Antiqua" w:hAnsi="Book Antiqua"/>
          <w:color w:val="000000" w:themeColor="text1"/>
          <w:sz w:val="24"/>
          <w:szCs w:val="24"/>
          <w:lang w:val="en-US"/>
        </w:rPr>
        <w:t xml:space="preserve"> (</w:t>
      </w:r>
      <w:r w:rsidR="00020D26" w:rsidRPr="001644E1">
        <w:rPr>
          <w:rFonts w:ascii="Book Antiqua" w:hAnsi="Book Antiqua"/>
          <w:color w:val="000000" w:themeColor="text1"/>
          <w:sz w:val="24"/>
          <w:szCs w:val="24"/>
          <w:lang w:val="en-US"/>
        </w:rPr>
        <w:t>HBV</w:t>
      </w:r>
      <w:r w:rsidR="00E86E37" w:rsidRPr="001644E1">
        <w:rPr>
          <w:rFonts w:ascii="Book Antiqua" w:hAnsi="Book Antiqua"/>
          <w:color w:val="000000" w:themeColor="text1"/>
          <w:sz w:val="24"/>
          <w:szCs w:val="24"/>
          <w:lang w:val="en-US"/>
        </w:rPr>
        <w:t>)</w:t>
      </w:r>
      <w:r w:rsidR="00020D26" w:rsidRPr="001644E1">
        <w:rPr>
          <w:rFonts w:ascii="Book Antiqua" w:hAnsi="Book Antiqua"/>
          <w:color w:val="000000" w:themeColor="text1"/>
          <w:sz w:val="24"/>
          <w:szCs w:val="24"/>
          <w:lang w:val="en-US"/>
        </w:rPr>
        <w:t xml:space="preserve"> and </w:t>
      </w:r>
      <w:r w:rsidR="001C3A47" w:rsidRPr="001644E1">
        <w:rPr>
          <w:rFonts w:ascii="Book Antiqua" w:hAnsi="Book Antiqua"/>
          <w:color w:val="000000" w:themeColor="text1"/>
          <w:sz w:val="24"/>
          <w:szCs w:val="24"/>
          <w:lang w:val="en-US"/>
        </w:rPr>
        <w:t>hepatitis C virus</w:t>
      </w:r>
      <w:r w:rsidR="00E86E37" w:rsidRPr="001644E1">
        <w:rPr>
          <w:rFonts w:ascii="Book Antiqua" w:hAnsi="Book Antiqua"/>
          <w:color w:val="000000" w:themeColor="text1"/>
          <w:sz w:val="24"/>
          <w:szCs w:val="24"/>
          <w:lang w:val="en-US"/>
        </w:rPr>
        <w:t xml:space="preserve"> (</w:t>
      </w:r>
      <w:r w:rsidR="00020D26" w:rsidRPr="001644E1">
        <w:rPr>
          <w:rFonts w:ascii="Book Antiqua" w:hAnsi="Book Antiqua"/>
          <w:color w:val="000000" w:themeColor="text1"/>
          <w:sz w:val="24"/>
          <w:szCs w:val="24"/>
          <w:lang w:val="en-US"/>
        </w:rPr>
        <w:t>HCV)</w:t>
      </w:r>
      <w:r w:rsidR="00E86E37" w:rsidRPr="001644E1">
        <w:rPr>
          <w:rFonts w:ascii="Book Antiqua" w:hAnsi="Book Antiqua"/>
          <w:color w:val="000000" w:themeColor="text1"/>
          <w:sz w:val="24"/>
          <w:szCs w:val="24"/>
          <w:lang w:val="en-US"/>
        </w:rPr>
        <w:t>]</w:t>
      </w:r>
      <w:r w:rsidR="00020D26" w:rsidRPr="001644E1">
        <w:rPr>
          <w:rFonts w:ascii="Book Antiqua" w:hAnsi="Book Antiqua"/>
          <w:color w:val="000000" w:themeColor="text1"/>
          <w:sz w:val="24"/>
          <w:szCs w:val="24"/>
          <w:lang w:val="en-US"/>
        </w:rPr>
        <w:t xml:space="preserve">, aflatoxin exposure, alcohol intake, and the globally increasing high rates of obesity and type 2 </w:t>
      </w:r>
      <w:proofErr w:type="gramStart"/>
      <w:r w:rsidR="00D20124" w:rsidRPr="001644E1">
        <w:rPr>
          <w:rFonts w:ascii="Book Antiqua" w:hAnsi="Book Antiqua"/>
          <w:color w:val="000000" w:themeColor="text1"/>
          <w:sz w:val="24"/>
          <w:szCs w:val="24"/>
          <w:lang w:val="en-US"/>
        </w:rPr>
        <w:t>diabetes</w:t>
      </w:r>
      <w:r w:rsidR="005D1B60"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2</w:t>
      </w:r>
      <w:r w:rsidR="005D1B60" w:rsidRPr="001644E1">
        <w:rPr>
          <w:rFonts w:ascii="Book Antiqua" w:hAnsi="Book Antiqua"/>
          <w:color w:val="000000" w:themeColor="text1"/>
          <w:sz w:val="24"/>
          <w:szCs w:val="24"/>
          <w:vertAlign w:val="superscript"/>
          <w:lang w:val="en-US"/>
        </w:rPr>
        <w:t>]</w:t>
      </w:r>
      <w:r w:rsidR="005731EB" w:rsidRPr="001644E1">
        <w:rPr>
          <w:rFonts w:ascii="Book Antiqua" w:hAnsi="Book Antiqua"/>
          <w:color w:val="000000" w:themeColor="text1"/>
          <w:sz w:val="24"/>
          <w:szCs w:val="24"/>
          <w:lang w:val="en-US"/>
        </w:rPr>
        <w:t>.</w:t>
      </w:r>
      <w:r w:rsidR="005D1B60" w:rsidRPr="001644E1">
        <w:rPr>
          <w:rFonts w:ascii="Book Antiqua" w:hAnsi="Book Antiqua"/>
          <w:color w:val="000000" w:themeColor="text1"/>
          <w:sz w:val="24"/>
          <w:szCs w:val="24"/>
          <w:lang w:val="en-US"/>
        </w:rPr>
        <w:t xml:space="preserve"> The 5-year survival rate of advanced HCC remains devastating at 1% and is the poorest of all solid </w:t>
      </w:r>
      <w:proofErr w:type="gramStart"/>
      <w:r w:rsidR="005D1B60" w:rsidRPr="001644E1">
        <w:rPr>
          <w:rFonts w:ascii="Book Antiqua" w:hAnsi="Book Antiqua"/>
          <w:color w:val="000000" w:themeColor="text1"/>
          <w:sz w:val="24"/>
          <w:szCs w:val="24"/>
          <w:lang w:val="en-US"/>
        </w:rPr>
        <w:t>cancers</w:t>
      </w:r>
      <w:r w:rsidR="005D1B60"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3</w:t>
      </w:r>
      <w:r w:rsidR="005D1B60" w:rsidRPr="001644E1">
        <w:rPr>
          <w:rFonts w:ascii="Book Antiqua" w:hAnsi="Book Antiqua"/>
          <w:color w:val="000000" w:themeColor="text1"/>
          <w:sz w:val="24"/>
          <w:szCs w:val="24"/>
          <w:vertAlign w:val="superscript"/>
          <w:lang w:val="en-US"/>
        </w:rPr>
        <w:t>]</w:t>
      </w:r>
      <w:r w:rsidR="005D1B60" w:rsidRPr="001644E1">
        <w:rPr>
          <w:rFonts w:ascii="Book Antiqua" w:hAnsi="Book Antiqua"/>
          <w:color w:val="000000" w:themeColor="text1"/>
          <w:sz w:val="24"/>
          <w:szCs w:val="24"/>
          <w:lang w:val="en-US"/>
        </w:rPr>
        <w:t xml:space="preserve">. </w:t>
      </w:r>
      <w:r w:rsidR="009C6B09" w:rsidRPr="001644E1">
        <w:rPr>
          <w:rFonts w:ascii="Book Antiqua" w:hAnsi="Book Antiqua"/>
          <w:color w:val="000000" w:themeColor="text1"/>
          <w:sz w:val="24"/>
          <w:szCs w:val="24"/>
          <w:lang w:val="en-US"/>
        </w:rPr>
        <w:t xml:space="preserve">Treatment of advanced stages of HCC is often limited by the underlying liver disease which is commonly accompanied by cirrhosis and end-stage liver disease with significantly impaired liver function. Due to those different etiologies and pathogenetic mechanisms, the identification of common oncogenic drivers is challenging although </w:t>
      </w:r>
      <w:r w:rsidR="009C325A" w:rsidRPr="001644E1">
        <w:rPr>
          <w:rFonts w:ascii="Book Antiqua" w:hAnsi="Book Antiqua"/>
          <w:color w:val="000000" w:themeColor="text1"/>
          <w:sz w:val="24"/>
          <w:szCs w:val="24"/>
          <w:lang w:val="en-US"/>
        </w:rPr>
        <w:t xml:space="preserve">heterogeneous sets of </w:t>
      </w:r>
      <w:r w:rsidR="009C6B09" w:rsidRPr="001644E1">
        <w:rPr>
          <w:rFonts w:ascii="Book Antiqua" w:hAnsi="Book Antiqua"/>
          <w:color w:val="000000" w:themeColor="text1"/>
          <w:sz w:val="24"/>
          <w:szCs w:val="24"/>
          <w:lang w:val="en-US"/>
        </w:rPr>
        <w:t xml:space="preserve">mutations </w:t>
      </w:r>
      <w:r w:rsidR="009C325A" w:rsidRPr="001644E1">
        <w:rPr>
          <w:rFonts w:ascii="Book Antiqua" w:hAnsi="Book Antiqua"/>
          <w:color w:val="000000" w:themeColor="text1"/>
          <w:sz w:val="24"/>
          <w:szCs w:val="24"/>
          <w:lang w:val="en-US"/>
        </w:rPr>
        <w:t>could be detected in HCC (</w:t>
      </w:r>
      <w:r w:rsidR="00E86E37" w:rsidRPr="001644E1">
        <w:rPr>
          <w:rFonts w:ascii="Book Antiqua" w:hAnsi="Book Antiqua"/>
          <w:color w:val="000000" w:themeColor="text1"/>
          <w:sz w:val="24"/>
          <w:szCs w:val="24"/>
          <w:lang w:val="en-US"/>
        </w:rPr>
        <w:t>T</w:t>
      </w:r>
      <w:r w:rsidR="009C325A" w:rsidRPr="001644E1">
        <w:rPr>
          <w:rFonts w:ascii="Book Antiqua" w:hAnsi="Book Antiqua"/>
          <w:color w:val="000000" w:themeColor="text1"/>
          <w:sz w:val="24"/>
          <w:szCs w:val="24"/>
          <w:lang w:val="en-US"/>
        </w:rPr>
        <w:t xml:space="preserve">able 1), of which especially telomerase, p53, </w:t>
      </w:r>
      <w:r w:rsidR="00E86E37" w:rsidRPr="001644E1">
        <w:rPr>
          <w:rFonts w:ascii="Book Antiqua" w:hAnsi="Book Antiqua"/>
          <w:color w:val="000000" w:themeColor="text1"/>
          <w:sz w:val="24"/>
          <w:szCs w:val="24"/>
          <w:lang w:val="el-GR"/>
        </w:rPr>
        <w:t>β</w:t>
      </w:r>
      <w:r w:rsidR="009C325A" w:rsidRPr="001644E1">
        <w:rPr>
          <w:rFonts w:ascii="Book Antiqua" w:hAnsi="Book Antiqua"/>
          <w:color w:val="000000" w:themeColor="text1"/>
          <w:sz w:val="24"/>
          <w:szCs w:val="24"/>
          <w:lang w:val="en-US"/>
        </w:rPr>
        <w:t xml:space="preserve">-catenin and others </w:t>
      </w:r>
      <w:r w:rsidR="009C6B09" w:rsidRPr="001644E1">
        <w:rPr>
          <w:rFonts w:ascii="Book Antiqua" w:hAnsi="Book Antiqua"/>
          <w:color w:val="000000" w:themeColor="text1"/>
          <w:sz w:val="24"/>
          <w:szCs w:val="24"/>
          <w:lang w:val="en-US"/>
        </w:rPr>
        <w:t xml:space="preserve">were linked to distinct </w:t>
      </w:r>
      <w:r w:rsidR="009C325A" w:rsidRPr="001644E1">
        <w:rPr>
          <w:rFonts w:ascii="Book Antiqua" w:hAnsi="Book Antiqua"/>
          <w:color w:val="000000" w:themeColor="text1"/>
          <w:sz w:val="24"/>
          <w:szCs w:val="24"/>
          <w:lang w:val="en-US"/>
        </w:rPr>
        <w:t xml:space="preserve">and prognostic </w:t>
      </w:r>
      <w:r w:rsidR="009C6B09" w:rsidRPr="001644E1">
        <w:rPr>
          <w:rFonts w:ascii="Book Antiqua" w:hAnsi="Book Antiqua"/>
          <w:color w:val="000000" w:themeColor="text1"/>
          <w:sz w:val="24"/>
          <w:szCs w:val="24"/>
          <w:lang w:val="en-US"/>
        </w:rPr>
        <w:t>HCC subtype</w:t>
      </w:r>
      <w:r w:rsidR="009C325A" w:rsidRPr="001644E1">
        <w:rPr>
          <w:rFonts w:ascii="Book Antiqua" w:hAnsi="Book Antiqua"/>
          <w:color w:val="000000" w:themeColor="text1"/>
          <w:sz w:val="24"/>
          <w:szCs w:val="24"/>
          <w:lang w:val="en-US"/>
        </w:rPr>
        <w:t>s (</w:t>
      </w:r>
      <w:r w:rsidR="00E86E37" w:rsidRPr="001644E1">
        <w:rPr>
          <w:rFonts w:ascii="Book Antiqua" w:hAnsi="Book Antiqua"/>
          <w:color w:val="000000" w:themeColor="text1"/>
          <w:sz w:val="24"/>
          <w:szCs w:val="24"/>
          <w:lang w:val="en-US"/>
        </w:rPr>
        <w:t>T</w:t>
      </w:r>
      <w:r w:rsidR="009C325A" w:rsidRPr="001644E1">
        <w:rPr>
          <w:rFonts w:ascii="Book Antiqua" w:hAnsi="Book Antiqua"/>
          <w:color w:val="000000" w:themeColor="text1"/>
          <w:sz w:val="24"/>
          <w:szCs w:val="24"/>
          <w:lang w:val="en-US"/>
        </w:rPr>
        <w:t>able 2)</w:t>
      </w:r>
      <w:r w:rsidR="005F6E34"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4</w:t>
      </w:r>
      <w:r w:rsidR="005F6E34"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5</w:t>
      </w:r>
      <w:r w:rsidR="005F6E34" w:rsidRPr="001644E1">
        <w:rPr>
          <w:rFonts w:ascii="Book Antiqua" w:hAnsi="Book Antiqua"/>
          <w:color w:val="000000" w:themeColor="text1"/>
          <w:sz w:val="24"/>
          <w:szCs w:val="24"/>
          <w:vertAlign w:val="superscript"/>
          <w:lang w:val="en-US"/>
        </w:rPr>
        <w:t>]</w:t>
      </w:r>
      <w:r w:rsidR="009C6B09" w:rsidRPr="001644E1">
        <w:rPr>
          <w:rFonts w:ascii="Book Antiqua" w:hAnsi="Book Antiqua"/>
          <w:color w:val="000000" w:themeColor="text1"/>
          <w:sz w:val="24"/>
          <w:szCs w:val="24"/>
          <w:lang w:val="en-US"/>
        </w:rPr>
        <w:t>.</w:t>
      </w:r>
    </w:p>
    <w:p w:rsidR="00151586" w:rsidRPr="001644E1" w:rsidRDefault="00AE03F0" w:rsidP="00E86E3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Curative therapy is currently only possible in early stages by complete surgical resection or orthotopic liver transplantation, the latter being limited by availability of donor organs. </w:t>
      </w:r>
      <w:r w:rsidR="00210D1D" w:rsidRPr="001644E1">
        <w:rPr>
          <w:rFonts w:ascii="Book Antiqua" w:hAnsi="Book Antiqua"/>
          <w:color w:val="000000" w:themeColor="text1"/>
          <w:sz w:val="24"/>
          <w:szCs w:val="24"/>
          <w:lang w:val="en-US"/>
        </w:rPr>
        <w:t xml:space="preserve">Locoregional therapies </w:t>
      </w:r>
      <w:r w:rsidR="00E86E37" w:rsidRPr="001644E1">
        <w:rPr>
          <w:rFonts w:ascii="Book Antiqua" w:hAnsi="Book Antiqua"/>
          <w:color w:val="000000" w:themeColor="text1"/>
          <w:sz w:val="24"/>
          <w:szCs w:val="24"/>
          <w:lang w:val="en-US"/>
        </w:rPr>
        <w:t>[</w:t>
      </w:r>
      <w:r w:rsidR="00210D1D" w:rsidRPr="001644E1">
        <w:rPr>
          <w:rFonts w:ascii="Book Antiqua" w:hAnsi="Book Antiqua"/>
          <w:i/>
          <w:color w:val="000000" w:themeColor="text1"/>
          <w:sz w:val="24"/>
          <w:szCs w:val="24"/>
          <w:lang w:val="en-US"/>
        </w:rPr>
        <w:t>e.g.</w:t>
      </w:r>
      <w:r w:rsidR="00E86E37" w:rsidRPr="001644E1">
        <w:rPr>
          <w:rFonts w:ascii="Book Antiqua" w:hAnsi="Book Antiqua"/>
          <w:color w:val="000000" w:themeColor="text1"/>
          <w:sz w:val="24"/>
          <w:szCs w:val="24"/>
          <w:lang w:val="en-US"/>
        </w:rPr>
        <w:t>,</w:t>
      </w:r>
      <w:r w:rsidR="00210D1D" w:rsidRPr="001644E1">
        <w:rPr>
          <w:rFonts w:ascii="Book Antiqua" w:hAnsi="Book Antiqua"/>
          <w:color w:val="000000" w:themeColor="text1"/>
          <w:sz w:val="24"/>
          <w:szCs w:val="24"/>
          <w:lang w:val="en-US"/>
        </w:rPr>
        <w:t xml:space="preserve"> transarterial chemoembolization (TACE), different ablation strategies, selective internal radiotherapy (SIRT)</w:t>
      </w:r>
      <w:r w:rsidR="00E86E37" w:rsidRPr="001644E1">
        <w:rPr>
          <w:rFonts w:ascii="Book Antiqua" w:hAnsi="Book Antiqua"/>
          <w:color w:val="000000" w:themeColor="text1"/>
          <w:sz w:val="24"/>
          <w:szCs w:val="24"/>
          <w:lang w:val="en-US"/>
        </w:rPr>
        <w:t>]</w:t>
      </w:r>
      <w:r w:rsidR="00210D1D" w:rsidRPr="001644E1">
        <w:rPr>
          <w:rFonts w:ascii="Book Antiqua" w:hAnsi="Book Antiqua"/>
          <w:color w:val="000000" w:themeColor="text1"/>
          <w:sz w:val="24"/>
          <w:szCs w:val="24"/>
          <w:lang w:val="en-US"/>
        </w:rPr>
        <w:t xml:space="preserve"> are available for intermediate stages or HCCs not amenable to surgical therapy and can be applied repeatedly also for downstaging in preparation of transplantation or in an adjuvant setting prior to </w:t>
      </w:r>
      <w:proofErr w:type="gramStart"/>
      <w:r w:rsidR="00D20124" w:rsidRPr="001644E1">
        <w:rPr>
          <w:rFonts w:ascii="Book Antiqua" w:hAnsi="Book Antiqua"/>
          <w:color w:val="000000" w:themeColor="text1"/>
          <w:sz w:val="24"/>
          <w:szCs w:val="24"/>
          <w:lang w:val="en-US"/>
        </w:rPr>
        <w:t>surgery</w:t>
      </w:r>
      <w:r w:rsidR="005F6E34"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6</w:t>
      </w:r>
      <w:r w:rsidR="005F6E34"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7</w:t>
      </w:r>
      <w:r w:rsidR="005F6E34" w:rsidRPr="001644E1">
        <w:rPr>
          <w:rFonts w:ascii="Book Antiqua" w:hAnsi="Book Antiqua"/>
          <w:color w:val="000000" w:themeColor="text1"/>
          <w:sz w:val="24"/>
          <w:szCs w:val="24"/>
          <w:vertAlign w:val="superscript"/>
          <w:lang w:val="en-US"/>
        </w:rPr>
        <w:t>]</w:t>
      </w:r>
      <w:r w:rsidR="00210D1D" w:rsidRPr="001644E1">
        <w:rPr>
          <w:rFonts w:ascii="Book Antiqua" w:hAnsi="Book Antiqua"/>
          <w:color w:val="000000" w:themeColor="text1"/>
          <w:sz w:val="24"/>
          <w:szCs w:val="24"/>
          <w:lang w:val="en-US"/>
        </w:rPr>
        <w:t>.</w:t>
      </w:r>
      <w:r w:rsidR="001D63B5" w:rsidRPr="001644E1">
        <w:rPr>
          <w:rFonts w:ascii="Book Antiqua" w:hAnsi="Book Antiqua"/>
          <w:color w:val="000000" w:themeColor="text1"/>
          <w:sz w:val="24"/>
          <w:szCs w:val="24"/>
          <w:lang w:val="en-US"/>
        </w:rPr>
        <w:t xml:space="preserve"> </w:t>
      </w:r>
      <w:r w:rsidR="002E5C21" w:rsidRPr="001644E1">
        <w:rPr>
          <w:rFonts w:ascii="Book Antiqua" w:hAnsi="Book Antiqua"/>
          <w:color w:val="000000" w:themeColor="text1"/>
          <w:sz w:val="24"/>
          <w:szCs w:val="24"/>
          <w:lang w:val="en-US"/>
        </w:rPr>
        <w:t xml:space="preserve">In addition, external beam radiation (EBRT) is a valuable adjuvant therapy option for small HCCs, in combination with surgery or other locoregional therapies or as a bridging option to orthotopic liver transplantation. It can also help to reduce pain in extrahepatic metastases and prolong survival after surgical </w:t>
      </w:r>
      <w:proofErr w:type="gramStart"/>
      <w:r w:rsidR="002E5C21" w:rsidRPr="001644E1">
        <w:rPr>
          <w:rFonts w:ascii="Book Antiqua" w:hAnsi="Book Antiqua"/>
          <w:color w:val="000000" w:themeColor="text1"/>
          <w:sz w:val="24"/>
          <w:szCs w:val="24"/>
          <w:lang w:val="en-US"/>
        </w:rPr>
        <w:t>resection</w:t>
      </w:r>
      <w:r w:rsidR="001F33B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8</w:t>
      </w:r>
      <w:r w:rsidR="001F33B1" w:rsidRPr="001644E1">
        <w:rPr>
          <w:rFonts w:ascii="Book Antiqua" w:hAnsi="Book Antiqua"/>
          <w:color w:val="000000" w:themeColor="text1"/>
          <w:sz w:val="24"/>
          <w:szCs w:val="24"/>
          <w:vertAlign w:val="superscript"/>
          <w:lang w:val="en-US"/>
        </w:rPr>
        <w:t>]</w:t>
      </w:r>
      <w:r w:rsidR="001F33B1" w:rsidRPr="001644E1">
        <w:rPr>
          <w:rFonts w:ascii="Book Antiqua" w:hAnsi="Book Antiqua"/>
          <w:color w:val="000000" w:themeColor="text1"/>
          <w:sz w:val="24"/>
          <w:szCs w:val="24"/>
          <w:lang w:val="en-US"/>
        </w:rPr>
        <w:t>.</w:t>
      </w:r>
      <w:r w:rsidR="00151586" w:rsidRPr="001644E1">
        <w:rPr>
          <w:rFonts w:ascii="Book Antiqua" w:hAnsi="Book Antiqua"/>
          <w:color w:val="000000" w:themeColor="text1"/>
          <w:sz w:val="24"/>
          <w:szCs w:val="24"/>
          <w:lang w:val="en-US"/>
        </w:rPr>
        <w:t xml:space="preserve"> For further details on locoregional and non-systemic treatment options, we refer the reader to a recent meta-analysis on the management of </w:t>
      </w:r>
      <w:proofErr w:type="gramStart"/>
      <w:r w:rsidR="00151586" w:rsidRPr="001644E1">
        <w:rPr>
          <w:rFonts w:ascii="Book Antiqua" w:hAnsi="Book Antiqua"/>
          <w:color w:val="000000" w:themeColor="text1"/>
          <w:sz w:val="24"/>
          <w:szCs w:val="24"/>
          <w:lang w:val="en-US"/>
        </w:rPr>
        <w:t>HCC</w:t>
      </w:r>
      <w:r w:rsidR="00151586"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9</w:t>
      </w:r>
      <w:r w:rsidR="00151586" w:rsidRPr="001644E1">
        <w:rPr>
          <w:rFonts w:ascii="Book Antiqua" w:hAnsi="Book Antiqua"/>
          <w:color w:val="000000" w:themeColor="text1"/>
          <w:sz w:val="24"/>
          <w:szCs w:val="24"/>
          <w:vertAlign w:val="superscript"/>
          <w:lang w:val="en-US"/>
        </w:rPr>
        <w:t>]</w:t>
      </w:r>
      <w:r w:rsidR="00151586" w:rsidRPr="001644E1">
        <w:rPr>
          <w:rFonts w:ascii="Book Antiqua" w:hAnsi="Book Antiqua"/>
          <w:color w:val="000000" w:themeColor="text1"/>
          <w:sz w:val="24"/>
          <w:szCs w:val="24"/>
          <w:lang w:val="en-US"/>
        </w:rPr>
        <w:t>.</w:t>
      </w:r>
    </w:p>
    <w:p w:rsidR="001D63B5" w:rsidRPr="001644E1" w:rsidRDefault="001D63B5" w:rsidP="00E86E3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Since the introduction of the multi-kinase inhibitor sorafenib about a decade ago, only little progress has been made in treatment of advanced HCC.</w:t>
      </w:r>
      <w:r w:rsidR="00151586" w:rsidRPr="001644E1">
        <w:rPr>
          <w:rFonts w:ascii="Book Antiqua" w:hAnsi="Book Antiqua"/>
          <w:color w:val="000000" w:themeColor="text1"/>
          <w:sz w:val="24"/>
          <w:szCs w:val="24"/>
          <w:lang w:val="en-US"/>
        </w:rPr>
        <w:t xml:space="preserve"> </w:t>
      </w:r>
      <w:r w:rsidRPr="001644E1">
        <w:rPr>
          <w:rFonts w:ascii="Book Antiqua" w:hAnsi="Book Antiqua"/>
          <w:color w:val="000000" w:themeColor="text1"/>
          <w:sz w:val="24"/>
          <w:szCs w:val="24"/>
          <w:lang w:val="en-US"/>
        </w:rPr>
        <w:t xml:space="preserve">In this article, we will review the current status of novel drugs for the treatment of advanced HCC including the emerging immune checkpoint inhibitor therapies. We will also highlight recent trends in identifying predictive biomarkers and establishing animal </w:t>
      </w:r>
      <w:r w:rsidRPr="001644E1">
        <w:rPr>
          <w:rFonts w:ascii="Book Antiqua" w:hAnsi="Book Antiqua"/>
          <w:color w:val="000000" w:themeColor="text1"/>
          <w:sz w:val="24"/>
          <w:szCs w:val="24"/>
          <w:lang w:val="en-US"/>
        </w:rPr>
        <w:lastRenderedPageBreak/>
        <w:t xml:space="preserve">models that </w:t>
      </w:r>
      <w:r w:rsidR="007C1589" w:rsidRPr="001644E1">
        <w:rPr>
          <w:rFonts w:ascii="Book Antiqua" w:hAnsi="Book Antiqua"/>
          <w:color w:val="000000" w:themeColor="text1"/>
          <w:sz w:val="24"/>
          <w:szCs w:val="24"/>
          <w:lang w:val="en-US"/>
        </w:rPr>
        <w:t xml:space="preserve">closely </w:t>
      </w:r>
      <w:r w:rsidRPr="001644E1">
        <w:rPr>
          <w:rFonts w:ascii="Book Antiqua" w:hAnsi="Book Antiqua"/>
          <w:color w:val="000000" w:themeColor="text1"/>
          <w:sz w:val="24"/>
          <w:szCs w:val="24"/>
          <w:lang w:val="en-US"/>
        </w:rPr>
        <w:t>resemble the complex and diverse human pathophysiology of HCC.</w:t>
      </w:r>
    </w:p>
    <w:p w:rsidR="00E03B91" w:rsidRPr="001644E1" w:rsidRDefault="00E03B91" w:rsidP="000B506C">
      <w:pPr>
        <w:adjustRightInd w:val="0"/>
        <w:snapToGrid w:val="0"/>
        <w:spacing w:after="0" w:line="360" w:lineRule="auto"/>
        <w:jc w:val="both"/>
        <w:rPr>
          <w:rFonts w:ascii="Book Antiqua" w:hAnsi="Book Antiqua"/>
          <w:color w:val="000000" w:themeColor="text1"/>
          <w:sz w:val="24"/>
          <w:szCs w:val="24"/>
          <w:lang w:val="en-US"/>
        </w:rPr>
      </w:pPr>
    </w:p>
    <w:p w:rsidR="00E03B91" w:rsidRPr="001644E1" w:rsidRDefault="000E2784" w:rsidP="000B506C">
      <w:pPr>
        <w:adjustRightInd w:val="0"/>
        <w:snapToGrid w:val="0"/>
        <w:spacing w:after="0" w:line="360" w:lineRule="auto"/>
        <w:jc w:val="both"/>
        <w:rPr>
          <w:rFonts w:ascii="Book Antiqua" w:hAnsi="Book Antiqua"/>
          <w:caps/>
          <w:color w:val="000000" w:themeColor="text1"/>
          <w:sz w:val="24"/>
          <w:szCs w:val="24"/>
          <w:lang w:val="en-US"/>
        </w:rPr>
      </w:pPr>
      <w:r w:rsidRPr="001644E1">
        <w:rPr>
          <w:rFonts w:ascii="Book Antiqua" w:hAnsi="Book Antiqua"/>
          <w:b/>
          <w:caps/>
          <w:color w:val="000000" w:themeColor="text1"/>
          <w:sz w:val="24"/>
          <w:szCs w:val="24"/>
          <w:lang w:val="en-US"/>
        </w:rPr>
        <w:t>Conventional chemotherapy and molecular targeted therapies</w:t>
      </w:r>
    </w:p>
    <w:p w:rsidR="0064442D" w:rsidRPr="001644E1" w:rsidRDefault="00E03B91" w:rsidP="000B506C">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Prior to the approval of sorafenib, no standard chemotherapy regimen </w:t>
      </w:r>
      <w:r w:rsidR="00822DC0" w:rsidRPr="001644E1">
        <w:rPr>
          <w:rFonts w:ascii="Book Antiqua" w:hAnsi="Book Antiqua"/>
          <w:color w:val="000000" w:themeColor="text1"/>
          <w:sz w:val="24"/>
          <w:szCs w:val="24"/>
          <w:lang w:val="en-US"/>
        </w:rPr>
        <w:t xml:space="preserve">had been </w:t>
      </w:r>
      <w:r w:rsidRPr="001644E1">
        <w:rPr>
          <w:rFonts w:ascii="Book Antiqua" w:hAnsi="Book Antiqua"/>
          <w:color w:val="000000" w:themeColor="text1"/>
          <w:sz w:val="24"/>
          <w:szCs w:val="24"/>
          <w:lang w:val="en-US"/>
        </w:rPr>
        <w:t xml:space="preserve">established for treatment of advanced HCC. </w:t>
      </w:r>
      <w:r w:rsidR="002A3D09" w:rsidRPr="001644E1">
        <w:rPr>
          <w:rFonts w:ascii="Book Antiqua" w:hAnsi="Book Antiqua"/>
          <w:color w:val="000000" w:themeColor="text1"/>
          <w:sz w:val="24"/>
          <w:szCs w:val="24"/>
          <w:lang w:val="en-US"/>
        </w:rPr>
        <w:t>Randomized trials and meta-analyses showed a poor response rate of different agents like 5-</w:t>
      </w:r>
      <w:r w:rsidR="001C3A47" w:rsidRPr="001644E1">
        <w:rPr>
          <w:rFonts w:ascii="Book Antiqua" w:hAnsi="Book Antiqua"/>
          <w:color w:val="000000" w:themeColor="text1"/>
          <w:sz w:val="24"/>
          <w:szCs w:val="24"/>
          <w:lang w:val="en-US"/>
        </w:rPr>
        <w:t>fluorouracil (5-FU)</w:t>
      </w:r>
      <w:r w:rsidR="002A3D09" w:rsidRPr="001644E1">
        <w:rPr>
          <w:rFonts w:ascii="Book Antiqua" w:hAnsi="Book Antiqua"/>
          <w:color w:val="000000" w:themeColor="text1"/>
          <w:sz w:val="24"/>
          <w:szCs w:val="24"/>
          <w:lang w:val="en-US"/>
        </w:rPr>
        <w:t>, cisplatin, doxorubicin or hormonal therapy (</w:t>
      </w:r>
      <w:r w:rsidR="002A3D09" w:rsidRPr="001644E1">
        <w:rPr>
          <w:rFonts w:ascii="Book Antiqua" w:hAnsi="Book Antiqua"/>
          <w:i/>
          <w:color w:val="000000" w:themeColor="text1"/>
          <w:sz w:val="24"/>
          <w:szCs w:val="24"/>
          <w:lang w:val="en-US"/>
        </w:rPr>
        <w:t>e.g.</w:t>
      </w:r>
      <w:r w:rsidR="00E86E37" w:rsidRPr="001644E1">
        <w:rPr>
          <w:rFonts w:ascii="Book Antiqua" w:hAnsi="Book Antiqua"/>
          <w:color w:val="000000" w:themeColor="text1"/>
          <w:sz w:val="24"/>
          <w:szCs w:val="24"/>
          <w:lang w:val="en-US"/>
        </w:rPr>
        <w:t>,</w:t>
      </w:r>
      <w:r w:rsidR="002A3D09" w:rsidRPr="001644E1">
        <w:rPr>
          <w:rFonts w:ascii="Book Antiqua" w:hAnsi="Book Antiqua"/>
          <w:color w:val="000000" w:themeColor="text1"/>
          <w:sz w:val="24"/>
          <w:szCs w:val="24"/>
          <w:lang w:val="en-US"/>
        </w:rPr>
        <w:t xml:space="preserve"> tamoxifen or somatostatin-analogues). The high intrinsic resistance of HCC is considered due to the high expression of efflux pumps (linked to the physiologic metabolic capacity of </w:t>
      </w:r>
      <w:r w:rsidR="00822DC0" w:rsidRPr="001644E1">
        <w:rPr>
          <w:rFonts w:ascii="Book Antiqua" w:hAnsi="Book Antiqua"/>
          <w:color w:val="000000" w:themeColor="text1"/>
          <w:sz w:val="24"/>
          <w:szCs w:val="24"/>
          <w:lang w:val="en-US"/>
        </w:rPr>
        <w:t xml:space="preserve">the </w:t>
      </w:r>
      <w:r w:rsidR="002A3D09" w:rsidRPr="001644E1">
        <w:rPr>
          <w:rFonts w:ascii="Book Antiqua" w:hAnsi="Book Antiqua"/>
          <w:color w:val="000000" w:themeColor="text1"/>
          <w:sz w:val="24"/>
          <w:szCs w:val="24"/>
          <w:lang w:val="en-US"/>
        </w:rPr>
        <w:t xml:space="preserve">liver parenchyma), altered blood flow and fibrosis as well as high expression and mutations in drug resistance genes like p53. Most tested drugs showed only modest activity with minimal improvement in overall survival but with significant toxicities in </w:t>
      </w:r>
      <w:proofErr w:type="gramStart"/>
      <w:r w:rsidR="002A3D09" w:rsidRPr="001644E1">
        <w:rPr>
          <w:rFonts w:ascii="Book Antiqua" w:hAnsi="Book Antiqua"/>
          <w:color w:val="000000" w:themeColor="text1"/>
          <w:sz w:val="24"/>
          <w:szCs w:val="24"/>
          <w:lang w:val="en-US"/>
        </w:rPr>
        <w:t>combination</w:t>
      </w:r>
      <w:r w:rsidR="00151586"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6</w:t>
      </w:r>
      <w:r w:rsidR="00151586"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10</w:t>
      </w:r>
      <w:r w:rsidR="00151586" w:rsidRPr="001644E1">
        <w:rPr>
          <w:rFonts w:ascii="Book Antiqua" w:hAnsi="Book Antiqua"/>
          <w:color w:val="000000" w:themeColor="text1"/>
          <w:sz w:val="24"/>
          <w:szCs w:val="24"/>
          <w:vertAlign w:val="superscript"/>
          <w:lang w:val="en-US"/>
        </w:rPr>
        <w:t>]</w:t>
      </w:r>
      <w:r w:rsidR="002A3D09" w:rsidRPr="001644E1">
        <w:rPr>
          <w:rFonts w:ascii="Book Antiqua" w:hAnsi="Book Antiqua"/>
          <w:color w:val="000000" w:themeColor="text1"/>
          <w:sz w:val="24"/>
          <w:szCs w:val="24"/>
          <w:lang w:val="en-US"/>
        </w:rPr>
        <w:t>.</w:t>
      </w:r>
    </w:p>
    <w:p w:rsidR="00A90617" w:rsidRPr="001644E1" w:rsidRDefault="00A90617" w:rsidP="00E86E3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The small-molecule multi-kinase inhibitor sorafenib was the first drug to show an overall survival benefit in first-line therapy of advanced HCC (10.7</w:t>
      </w:r>
      <w:r w:rsidR="00E86E37" w:rsidRPr="001644E1">
        <w:rPr>
          <w:rFonts w:ascii="Book Antiqua" w:hAnsi="Book Antiqua"/>
          <w:color w:val="000000" w:themeColor="text1"/>
          <w:sz w:val="24"/>
          <w:szCs w:val="24"/>
          <w:lang w:val="en-US"/>
        </w:rPr>
        <w:t xml:space="preserve"> mo</w:t>
      </w:r>
      <w:r w:rsidRPr="001644E1">
        <w:rPr>
          <w:rFonts w:ascii="Book Antiqua" w:hAnsi="Book Antiqua"/>
          <w:color w:val="000000" w:themeColor="text1"/>
          <w:sz w:val="24"/>
          <w:szCs w:val="24"/>
          <w:lang w:val="en-US"/>
        </w:rPr>
        <w:t xml:space="preserve"> </w:t>
      </w:r>
      <w:r w:rsidR="00E86E37" w:rsidRPr="001644E1">
        <w:rPr>
          <w:rFonts w:ascii="Book Antiqua" w:hAnsi="Book Antiqua"/>
          <w:i/>
          <w:color w:val="000000" w:themeColor="text1"/>
          <w:sz w:val="24"/>
          <w:szCs w:val="24"/>
          <w:lang w:val="en-US"/>
        </w:rPr>
        <w:t>vs</w:t>
      </w:r>
      <w:r w:rsidRPr="001644E1">
        <w:rPr>
          <w:rFonts w:ascii="Book Antiqua" w:hAnsi="Book Antiqua"/>
          <w:color w:val="000000" w:themeColor="text1"/>
          <w:sz w:val="24"/>
          <w:szCs w:val="24"/>
          <w:lang w:val="en-US"/>
        </w:rPr>
        <w:t xml:space="preserve"> 7.9 </w:t>
      </w:r>
      <w:r w:rsidR="00E86E37" w:rsidRPr="001644E1">
        <w:rPr>
          <w:rFonts w:ascii="Book Antiqua" w:hAnsi="Book Antiqua"/>
          <w:color w:val="000000" w:themeColor="text1"/>
          <w:sz w:val="24"/>
          <w:szCs w:val="24"/>
          <w:lang w:val="en-US"/>
        </w:rPr>
        <w:t>mo</w:t>
      </w:r>
      <w:r w:rsidRPr="001644E1">
        <w:rPr>
          <w:rFonts w:ascii="Book Antiqua" w:hAnsi="Book Antiqua"/>
          <w:color w:val="000000" w:themeColor="text1"/>
          <w:sz w:val="24"/>
          <w:szCs w:val="24"/>
          <w:lang w:val="en-US"/>
        </w:rPr>
        <w:t>; 6.5</w:t>
      </w:r>
      <w:r w:rsidR="00E86E37" w:rsidRPr="001644E1">
        <w:rPr>
          <w:rFonts w:ascii="Book Antiqua" w:hAnsi="Book Antiqua"/>
          <w:color w:val="000000" w:themeColor="text1"/>
          <w:sz w:val="24"/>
          <w:szCs w:val="24"/>
          <w:lang w:val="en-US"/>
        </w:rPr>
        <w:t xml:space="preserve"> mo</w:t>
      </w:r>
      <w:r w:rsidRPr="001644E1">
        <w:rPr>
          <w:rFonts w:ascii="Book Antiqua" w:hAnsi="Book Antiqua"/>
          <w:color w:val="000000" w:themeColor="text1"/>
          <w:sz w:val="24"/>
          <w:szCs w:val="24"/>
          <w:lang w:val="en-US"/>
        </w:rPr>
        <w:t xml:space="preserve"> </w:t>
      </w:r>
      <w:r w:rsidRPr="001644E1">
        <w:rPr>
          <w:rFonts w:ascii="Book Antiqua" w:hAnsi="Book Antiqua"/>
          <w:i/>
          <w:color w:val="000000" w:themeColor="text1"/>
          <w:sz w:val="24"/>
          <w:szCs w:val="24"/>
          <w:lang w:val="en-US"/>
        </w:rPr>
        <w:t xml:space="preserve">vs </w:t>
      </w:r>
      <w:r w:rsidRPr="001644E1">
        <w:rPr>
          <w:rFonts w:ascii="Book Antiqua" w:hAnsi="Book Antiqua"/>
          <w:color w:val="000000" w:themeColor="text1"/>
          <w:sz w:val="24"/>
          <w:szCs w:val="24"/>
          <w:lang w:val="en-US"/>
        </w:rPr>
        <w:t xml:space="preserve">4.2 </w:t>
      </w:r>
      <w:r w:rsidR="00E86E37" w:rsidRPr="001644E1">
        <w:rPr>
          <w:rFonts w:ascii="Book Antiqua" w:hAnsi="Book Antiqua"/>
          <w:color w:val="000000" w:themeColor="text1"/>
          <w:sz w:val="24"/>
          <w:szCs w:val="24"/>
          <w:lang w:val="en-US"/>
        </w:rPr>
        <w:t>mo</w:t>
      </w:r>
      <w:r w:rsidRPr="001644E1">
        <w:rPr>
          <w:rFonts w:ascii="Book Antiqua" w:hAnsi="Book Antiqua"/>
          <w:color w:val="000000" w:themeColor="text1"/>
          <w:sz w:val="24"/>
          <w:szCs w:val="24"/>
          <w:lang w:val="en-US"/>
        </w:rPr>
        <w:t xml:space="preserve"> in Asian patients) in randomized controlled trials</w:t>
      </w:r>
      <w:r w:rsidR="00151586"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11</w:t>
      </w:r>
      <w:r w:rsidR="00151586"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12</w:t>
      </w:r>
      <w:r w:rsidR="00151586"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 xml:space="preserve">. Since then, only lenvatinib was able to achieve increased overall survival (in a phase 2 study) and was proven to be non-inferior to sorafenib in a recent phase 3 study, reaching a median survival time of 13.6 </w:t>
      </w:r>
      <w:r w:rsidR="00E86E37" w:rsidRPr="001644E1">
        <w:rPr>
          <w:rFonts w:ascii="Book Antiqua" w:hAnsi="Book Antiqua"/>
          <w:color w:val="000000" w:themeColor="text1"/>
          <w:sz w:val="24"/>
          <w:szCs w:val="24"/>
          <w:lang w:val="en-US"/>
        </w:rPr>
        <w:t>mo</w:t>
      </w:r>
      <w:r w:rsidRPr="001644E1">
        <w:rPr>
          <w:rFonts w:ascii="Book Antiqua" w:hAnsi="Book Antiqua"/>
          <w:color w:val="000000" w:themeColor="text1"/>
          <w:sz w:val="24"/>
          <w:szCs w:val="24"/>
          <w:lang w:val="en-US"/>
        </w:rPr>
        <w:t xml:space="preserve"> compared to 12.3 </w:t>
      </w:r>
      <w:r w:rsidR="00E86E37" w:rsidRPr="001644E1">
        <w:rPr>
          <w:rFonts w:ascii="Book Antiqua" w:hAnsi="Book Antiqua"/>
          <w:color w:val="000000" w:themeColor="text1"/>
          <w:sz w:val="24"/>
          <w:szCs w:val="24"/>
          <w:lang w:val="en-US"/>
        </w:rPr>
        <w:t>mo</w:t>
      </w:r>
      <w:r w:rsidRPr="001644E1">
        <w:rPr>
          <w:rFonts w:ascii="Book Antiqua" w:hAnsi="Book Antiqua"/>
          <w:color w:val="000000" w:themeColor="text1"/>
          <w:sz w:val="24"/>
          <w:szCs w:val="24"/>
          <w:lang w:val="en-US"/>
        </w:rPr>
        <w:t xml:space="preserve"> for sorafenib</w:t>
      </w:r>
      <w:r w:rsidR="00151586"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13</w:t>
      </w:r>
      <w:r w:rsidR="00151586"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14</w:t>
      </w:r>
      <w:r w:rsidR="00151586"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 xml:space="preserve">. </w:t>
      </w:r>
    </w:p>
    <w:p w:rsidR="00E03B91" w:rsidRPr="001644E1" w:rsidRDefault="00BB3268" w:rsidP="00E86E3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Similarly, results for new drugs in a second-line setting after failure of sorafenib were mostly disappointing. </w:t>
      </w:r>
      <w:r w:rsidR="00223505" w:rsidRPr="001644E1">
        <w:rPr>
          <w:rFonts w:ascii="Book Antiqua" w:hAnsi="Book Antiqua"/>
          <w:color w:val="000000" w:themeColor="text1"/>
          <w:sz w:val="24"/>
          <w:szCs w:val="24"/>
          <w:lang w:val="en-US"/>
        </w:rPr>
        <w:t>R</w:t>
      </w:r>
      <w:r w:rsidRPr="001644E1">
        <w:rPr>
          <w:rFonts w:ascii="Book Antiqua" w:hAnsi="Book Antiqua"/>
          <w:color w:val="000000" w:themeColor="text1"/>
          <w:sz w:val="24"/>
          <w:szCs w:val="24"/>
          <w:lang w:val="en-US"/>
        </w:rPr>
        <w:t xml:space="preserve">egorafenib, a derivative of sorafenib, and the novel multi-kinase inhibitor cabozantinib achieved a significant increase in overall survival in </w:t>
      </w:r>
      <w:r w:rsidR="00101EDE" w:rsidRPr="001644E1">
        <w:rPr>
          <w:rFonts w:ascii="Book Antiqua" w:hAnsi="Book Antiqua"/>
          <w:color w:val="000000" w:themeColor="text1"/>
          <w:sz w:val="24"/>
          <w:szCs w:val="24"/>
          <w:lang w:val="en-US"/>
        </w:rPr>
        <w:t>placebo-controlled</w:t>
      </w:r>
      <w:r w:rsidRPr="001644E1">
        <w:rPr>
          <w:rFonts w:ascii="Book Antiqua" w:hAnsi="Book Antiqua"/>
          <w:color w:val="000000" w:themeColor="text1"/>
          <w:sz w:val="24"/>
          <w:szCs w:val="24"/>
          <w:lang w:val="en-US"/>
        </w:rPr>
        <w:t xml:space="preserve"> trials.</w:t>
      </w:r>
      <w:r w:rsidR="00A90617" w:rsidRPr="001644E1">
        <w:rPr>
          <w:rFonts w:ascii="Book Antiqua" w:hAnsi="Book Antiqua"/>
          <w:color w:val="000000" w:themeColor="text1"/>
          <w:sz w:val="24"/>
          <w:szCs w:val="24"/>
          <w:lang w:val="en-US"/>
        </w:rPr>
        <w:t xml:space="preserve"> </w:t>
      </w:r>
      <w:r w:rsidRPr="001644E1">
        <w:rPr>
          <w:rFonts w:ascii="Book Antiqua" w:hAnsi="Book Antiqua"/>
          <w:color w:val="000000" w:themeColor="text1"/>
          <w:sz w:val="24"/>
          <w:szCs w:val="24"/>
          <w:lang w:val="en-US"/>
        </w:rPr>
        <w:t xml:space="preserve">Regorafenib increased overall survival to 10.6 </w:t>
      </w:r>
      <w:r w:rsidR="00E86E37" w:rsidRPr="001644E1">
        <w:rPr>
          <w:rFonts w:ascii="Book Antiqua" w:hAnsi="Book Antiqua"/>
          <w:color w:val="000000" w:themeColor="text1"/>
          <w:sz w:val="24"/>
          <w:szCs w:val="24"/>
          <w:lang w:val="en-US"/>
        </w:rPr>
        <w:t xml:space="preserve">mo </w:t>
      </w:r>
      <w:r w:rsidR="00E86E37" w:rsidRPr="001644E1">
        <w:rPr>
          <w:rFonts w:ascii="Book Antiqua" w:hAnsi="Book Antiqua"/>
          <w:i/>
          <w:color w:val="000000" w:themeColor="text1"/>
          <w:sz w:val="24"/>
          <w:szCs w:val="24"/>
          <w:lang w:val="en-US"/>
        </w:rPr>
        <w:t>vs</w:t>
      </w:r>
      <w:r w:rsidRPr="001644E1">
        <w:rPr>
          <w:rFonts w:ascii="Book Antiqua" w:hAnsi="Book Antiqua"/>
          <w:color w:val="000000" w:themeColor="text1"/>
          <w:sz w:val="24"/>
          <w:szCs w:val="24"/>
          <w:lang w:val="en-US"/>
        </w:rPr>
        <w:t xml:space="preserve"> 7.8 </w:t>
      </w:r>
      <w:proofErr w:type="gramStart"/>
      <w:r w:rsidR="00E86E37" w:rsidRPr="001644E1">
        <w:rPr>
          <w:rFonts w:ascii="Book Antiqua" w:hAnsi="Book Antiqua"/>
          <w:color w:val="000000" w:themeColor="text1"/>
          <w:sz w:val="24"/>
          <w:szCs w:val="24"/>
          <w:lang w:val="en-US"/>
        </w:rPr>
        <w:t>mo</w:t>
      </w:r>
      <w:r w:rsidR="00151586"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15</w:t>
      </w:r>
      <w:r w:rsidR="00151586"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 xml:space="preserve">, while cabozantinib achieved overall survival of 10.2 </w:t>
      </w:r>
      <w:r w:rsidR="00E86E37" w:rsidRPr="001644E1">
        <w:rPr>
          <w:rFonts w:ascii="Book Antiqua" w:hAnsi="Book Antiqua"/>
          <w:color w:val="000000" w:themeColor="text1"/>
          <w:sz w:val="24"/>
          <w:szCs w:val="24"/>
          <w:lang w:val="en-US"/>
        </w:rPr>
        <w:t xml:space="preserve">mo </w:t>
      </w:r>
      <w:r w:rsidR="00E86E37" w:rsidRPr="001644E1">
        <w:rPr>
          <w:rFonts w:ascii="Book Antiqua" w:hAnsi="Book Antiqua"/>
          <w:i/>
          <w:color w:val="000000" w:themeColor="text1"/>
          <w:sz w:val="24"/>
          <w:szCs w:val="24"/>
          <w:lang w:val="en-US"/>
        </w:rPr>
        <w:t>vs</w:t>
      </w:r>
      <w:r w:rsidRPr="001644E1">
        <w:rPr>
          <w:rFonts w:ascii="Book Antiqua" w:hAnsi="Book Antiqua"/>
          <w:color w:val="000000" w:themeColor="text1"/>
          <w:sz w:val="24"/>
          <w:szCs w:val="24"/>
          <w:lang w:val="en-US"/>
        </w:rPr>
        <w:t xml:space="preserve"> 8.0 </w:t>
      </w:r>
      <w:r w:rsidR="00E86E37" w:rsidRPr="001644E1">
        <w:rPr>
          <w:rFonts w:ascii="Book Antiqua" w:hAnsi="Book Antiqua"/>
          <w:color w:val="000000" w:themeColor="text1"/>
          <w:sz w:val="24"/>
          <w:szCs w:val="24"/>
          <w:lang w:val="en-US"/>
        </w:rPr>
        <w:t>mo</w:t>
      </w:r>
      <w:r w:rsidRPr="001644E1">
        <w:rPr>
          <w:rFonts w:ascii="Book Antiqua" w:hAnsi="Book Antiqua"/>
          <w:color w:val="000000" w:themeColor="text1"/>
          <w:sz w:val="24"/>
          <w:szCs w:val="24"/>
          <w:lang w:val="en-US"/>
        </w:rPr>
        <w:t xml:space="preserve"> with </w:t>
      </w:r>
      <w:r w:rsidR="00C7461E" w:rsidRPr="001644E1">
        <w:rPr>
          <w:rFonts w:ascii="Book Antiqua" w:hAnsi="Book Antiqua"/>
          <w:color w:val="000000" w:themeColor="text1"/>
          <w:sz w:val="24"/>
          <w:szCs w:val="24"/>
          <w:lang w:val="en-US"/>
        </w:rPr>
        <w:t xml:space="preserve">toxicity </w:t>
      </w:r>
      <w:r w:rsidR="00AA5DD4" w:rsidRPr="001644E1">
        <w:rPr>
          <w:rFonts w:ascii="Book Antiqua" w:hAnsi="Book Antiqua"/>
          <w:color w:val="000000" w:themeColor="text1"/>
          <w:sz w:val="24"/>
          <w:szCs w:val="24"/>
          <w:lang w:val="en-US"/>
        </w:rPr>
        <w:t xml:space="preserve">similar to </w:t>
      </w:r>
      <w:r w:rsidR="00C7461E" w:rsidRPr="001644E1">
        <w:rPr>
          <w:rFonts w:ascii="Book Antiqua" w:hAnsi="Book Antiqua"/>
          <w:color w:val="000000" w:themeColor="text1"/>
          <w:sz w:val="24"/>
          <w:szCs w:val="24"/>
          <w:lang w:val="en-US"/>
        </w:rPr>
        <w:t>regorafenib</w:t>
      </w:r>
      <w:r w:rsidR="00151586"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16</w:t>
      </w:r>
      <w:r w:rsidR="00151586"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w:t>
      </w:r>
      <w:r w:rsidR="002A3D09" w:rsidRPr="001644E1">
        <w:rPr>
          <w:rFonts w:ascii="Book Antiqua" w:hAnsi="Book Antiqua"/>
          <w:color w:val="000000" w:themeColor="text1"/>
          <w:sz w:val="24"/>
          <w:szCs w:val="24"/>
          <w:lang w:val="en-US"/>
        </w:rPr>
        <w:t xml:space="preserve"> </w:t>
      </w:r>
      <w:r w:rsidR="00223505" w:rsidRPr="001644E1">
        <w:rPr>
          <w:rFonts w:ascii="Book Antiqua" w:hAnsi="Book Antiqua"/>
          <w:color w:val="000000" w:themeColor="text1"/>
          <w:sz w:val="24"/>
          <w:szCs w:val="24"/>
          <w:lang w:val="en-US"/>
        </w:rPr>
        <w:t xml:space="preserve">Lately the </w:t>
      </w:r>
      <w:r w:rsidR="001C3A47" w:rsidRPr="001644E1">
        <w:rPr>
          <w:rFonts w:ascii="Book Antiqua" w:hAnsi="Book Antiqua"/>
          <w:color w:val="000000" w:themeColor="text1"/>
          <w:sz w:val="24"/>
          <w:szCs w:val="24"/>
          <w:lang w:val="en-US"/>
        </w:rPr>
        <w:t>vascular endothelial growth factor receptor 2 (</w:t>
      </w:r>
      <w:r w:rsidR="00223505" w:rsidRPr="001644E1">
        <w:rPr>
          <w:rFonts w:ascii="Book Antiqua" w:hAnsi="Book Antiqua"/>
          <w:color w:val="000000" w:themeColor="text1"/>
          <w:sz w:val="24"/>
          <w:szCs w:val="24"/>
          <w:lang w:val="en-US"/>
        </w:rPr>
        <w:t>VEGFR-2</w:t>
      </w:r>
      <w:r w:rsidR="001C3A47" w:rsidRPr="001644E1">
        <w:rPr>
          <w:rFonts w:ascii="Book Antiqua" w:hAnsi="Book Antiqua"/>
          <w:color w:val="000000" w:themeColor="text1"/>
          <w:sz w:val="24"/>
          <w:szCs w:val="24"/>
          <w:lang w:val="en-US"/>
        </w:rPr>
        <w:t>)</w:t>
      </w:r>
      <w:r w:rsidR="00223505" w:rsidRPr="001644E1">
        <w:rPr>
          <w:rFonts w:ascii="Book Antiqua" w:hAnsi="Book Antiqua"/>
          <w:color w:val="000000" w:themeColor="text1"/>
          <w:sz w:val="24"/>
          <w:szCs w:val="24"/>
          <w:lang w:val="en-US"/>
        </w:rPr>
        <w:t xml:space="preserve"> antibody ramucirumab proved efficacy in sorafenib pretreated patients with an alpha-fetoprotein level of ≥</w:t>
      </w:r>
      <w:r w:rsidR="001C3A47" w:rsidRPr="001644E1">
        <w:rPr>
          <w:rFonts w:ascii="Book Antiqua" w:hAnsi="Book Antiqua"/>
          <w:color w:val="000000" w:themeColor="text1"/>
          <w:sz w:val="24"/>
          <w:szCs w:val="24"/>
          <w:lang w:val="en-US"/>
        </w:rPr>
        <w:t xml:space="preserve"> </w:t>
      </w:r>
      <w:r w:rsidR="00223505" w:rsidRPr="001644E1">
        <w:rPr>
          <w:rFonts w:ascii="Book Antiqua" w:hAnsi="Book Antiqua"/>
          <w:color w:val="000000" w:themeColor="text1"/>
          <w:sz w:val="24"/>
          <w:szCs w:val="24"/>
          <w:lang w:val="en-US"/>
        </w:rPr>
        <w:t>400</w:t>
      </w:r>
      <w:r w:rsidR="00822DC0" w:rsidRPr="001644E1">
        <w:rPr>
          <w:rFonts w:ascii="Book Antiqua" w:hAnsi="Book Antiqua"/>
          <w:color w:val="000000" w:themeColor="text1"/>
          <w:sz w:val="24"/>
          <w:szCs w:val="24"/>
          <w:lang w:val="en-US"/>
        </w:rPr>
        <w:t xml:space="preserve"> </w:t>
      </w:r>
      <w:r w:rsidR="00E86E37" w:rsidRPr="001644E1">
        <w:rPr>
          <w:rFonts w:ascii="Book Antiqua" w:hAnsi="Book Antiqua"/>
          <w:color w:val="000000" w:themeColor="text1"/>
          <w:sz w:val="24"/>
          <w:szCs w:val="24"/>
          <w:lang w:val="en-US"/>
        </w:rPr>
        <w:t>mg/</w:t>
      </w:r>
      <w:proofErr w:type="gramStart"/>
      <w:r w:rsidR="00E86E37" w:rsidRPr="001644E1">
        <w:rPr>
          <w:rFonts w:ascii="Book Antiqua" w:hAnsi="Book Antiqua"/>
          <w:color w:val="000000" w:themeColor="text1"/>
          <w:sz w:val="24"/>
          <w:szCs w:val="24"/>
          <w:lang w:val="en-US"/>
        </w:rPr>
        <w:t>mL</w:t>
      </w:r>
      <w:r w:rsidR="00151586"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17</w:t>
      </w:r>
      <w:r w:rsidR="00151586" w:rsidRPr="001644E1">
        <w:rPr>
          <w:rFonts w:ascii="Book Antiqua" w:hAnsi="Book Antiqua"/>
          <w:color w:val="000000" w:themeColor="text1"/>
          <w:sz w:val="24"/>
          <w:szCs w:val="24"/>
          <w:vertAlign w:val="superscript"/>
          <w:lang w:val="en-US"/>
        </w:rPr>
        <w:t>]</w:t>
      </w:r>
      <w:r w:rsidR="00223505" w:rsidRPr="001644E1">
        <w:rPr>
          <w:rFonts w:ascii="Book Antiqua" w:hAnsi="Book Antiqua"/>
          <w:color w:val="000000" w:themeColor="text1"/>
          <w:sz w:val="24"/>
          <w:szCs w:val="24"/>
          <w:lang w:val="en-US"/>
        </w:rPr>
        <w:t xml:space="preserve">. The randomized phase-III placebo controlled trial REACH-2 showed median overall survival times of 8.5 </w:t>
      </w:r>
      <w:r w:rsidR="00E86E37" w:rsidRPr="001644E1">
        <w:rPr>
          <w:rFonts w:ascii="Book Antiqua" w:hAnsi="Book Antiqua"/>
          <w:color w:val="000000" w:themeColor="text1"/>
          <w:sz w:val="24"/>
          <w:szCs w:val="24"/>
          <w:lang w:val="en-US"/>
        </w:rPr>
        <w:t>mo</w:t>
      </w:r>
      <w:r w:rsidR="00223505" w:rsidRPr="001644E1">
        <w:rPr>
          <w:rFonts w:ascii="Book Antiqua" w:hAnsi="Book Antiqua"/>
          <w:color w:val="000000" w:themeColor="text1"/>
          <w:sz w:val="24"/>
          <w:szCs w:val="24"/>
          <w:lang w:val="en-US"/>
        </w:rPr>
        <w:t xml:space="preserve"> for ramucirumab treated patients </w:t>
      </w:r>
      <w:r w:rsidR="00E86E37" w:rsidRPr="001644E1">
        <w:rPr>
          <w:rFonts w:ascii="Book Antiqua" w:hAnsi="Book Antiqua"/>
          <w:i/>
          <w:color w:val="000000" w:themeColor="text1"/>
          <w:sz w:val="24"/>
          <w:szCs w:val="24"/>
          <w:lang w:val="en-US"/>
        </w:rPr>
        <w:t>vs</w:t>
      </w:r>
      <w:r w:rsidR="00223505" w:rsidRPr="001644E1">
        <w:rPr>
          <w:rFonts w:ascii="Book Antiqua" w:hAnsi="Book Antiqua"/>
          <w:i/>
          <w:color w:val="000000" w:themeColor="text1"/>
          <w:sz w:val="24"/>
          <w:szCs w:val="24"/>
          <w:lang w:val="en-US"/>
        </w:rPr>
        <w:t xml:space="preserve"> </w:t>
      </w:r>
      <w:r w:rsidR="00223505" w:rsidRPr="001644E1">
        <w:rPr>
          <w:rFonts w:ascii="Book Antiqua" w:hAnsi="Book Antiqua"/>
          <w:color w:val="000000" w:themeColor="text1"/>
          <w:sz w:val="24"/>
          <w:szCs w:val="24"/>
          <w:lang w:val="en-US"/>
        </w:rPr>
        <w:t xml:space="preserve">7.3 </w:t>
      </w:r>
      <w:r w:rsidR="00E86E37" w:rsidRPr="001644E1">
        <w:rPr>
          <w:rFonts w:ascii="Book Antiqua" w:hAnsi="Book Antiqua"/>
          <w:color w:val="000000" w:themeColor="text1"/>
          <w:sz w:val="24"/>
          <w:szCs w:val="24"/>
          <w:lang w:val="en-US"/>
        </w:rPr>
        <w:t>mo</w:t>
      </w:r>
      <w:r w:rsidR="00223505" w:rsidRPr="001644E1">
        <w:rPr>
          <w:rFonts w:ascii="Book Antiqua" w:hAnsi="Book Antiqua"/>
          <w:color w:val="000000" w:themeColor="text1"/>
          <w:sz w:val="24"/>
          <w:szCs w:val="24"/>
          <w:lang w:val="en-US"/>
        </w:rPr>
        <w:t xml:space="preserve"> for the placebo arm </w:t>
      </w:r>
      <w:r w:rsidR="00E86E37" w:rsidRPr="001644E1">
        <w:rPr>
          <w:rFonts w:ascii="Book Antiqua" w:hAnsi="Book Antiqua"/>
          <w:color w:val="000000" w:themeColor="text1"/>
          <w:sz w:val="24"/>
          <w:szCs w:val="24"/>
          <w:lang w:val="en-US"/>
        </w:rPr>
        <w:t>[</w:t>
      </w:r>
      <w:r w:rsidR="001C3A47" w:rsidRPr="001644E1">
        <w:rPr>
          <w:rFonts w:ascii="Book Antiqua" w:hAnsi="Book Antiqua"/>
          <w:color w:val="000000" w:themeColor="text1"/>
          <w:sz w:val="24"/>
          <w:szCs w:val="24"/>
          <w:lang w:val="en-US"/>
        </w:rPr>
        <w:t>hazard ratio (</w:t>
      </w:r>
      <w:r w:rsidR="00223505" w:rsidRPr="001644E1">
        <w:rPr>
          <w:rFonts w:ascii="Book Antiqua" w:hAnsi="Book Antiqua"/>
          <w:color w:val="000000" w:themeColor="text1"/>
          <w:sz w:val="24"/>
          <w:szCs w:val="24"/>
          <w:lang w:val="en-US"/>
        </w:rPr>
        <w:t>HR</w:t>
      </w:r>
      <w:r w:rsidR="001C3A47" w:rsidRPr="001644E1">
        <w:rPr>
          <w:rFonts w:ascii="Book Antiqua" w:hAnsi="Book Antiqua"/>
          <w:color w:val="000000" w:themeColor="text1"/>
          <w:sz w:val="24"/>
          <w:szCs w:val="24"/>
          <w:lang w:val="en-US"/>
        </w:rPr>
        <w:t xml:space="preserve">) </w:t>
      </w:r>
      <w:r w:rsidR="00223505" w:rsidRPr="001644E1">
        <w:rPr>
          <w:rFonts w:ascii="Book Antiqua" w:hAnsi="Book Antiqua"/>
          <w:color w:val="000000" w:themeColor="text1"/>
          <w:sz w:val="24"/>
          <w:szCs w:val="24"/>
          <w:lang w:val="en-US"/>
        </w:rPr>
        <w:t xml:space="preserve">= </w:t>
      </w:r>
      <w:r w:rsidR="00223505" w:rsidRPr="001644E1">
        <w:rPr>
          <w:rFonts w:ascii="Book Antiqua" w:hAnsi="Book Antiqua"/>
          <w:color w:val="000000" w:themeColor="text1"/>
          <w:sz w:val="24"/>
          <w:szCs w:val="24"/>
          <w:lang w:val="en-US"/>
        </w:rPr>
        <w:lastRenderedPageBreak/>
        <w:t>0.7;</w:t>
      </w:r>
      <w:r w:rsidR="00223505" w:rsidRPr="001644E1">
        <w:rPr>
          <w:rFonts w:ascii="Book Antiqua" w:hAnsi="Book Antiqua"/>
          <w:i/>
          <w:color w:val="000000" w:themeColor="text1"/>
          <w:sz w:val="24"/>
          <w:szCs w:val="24"/>
          <w:lang w:val="en-US"/>
        </w:rPr>
        <w:t xml:space="preserve"> </w:t>
      </w:r>
      <w:r w:rsidR="00E86E37" w:rsidRPr="001644E1">
        <w:rPr>
          <w:rFonts w:ascii="Book Antiqua" w:hAnsi="Book Antiqua"/>
          <w:i/>
          <w:color w:val="000000" w:themeColor="text1"/>
          <w:sz w:val="24"/>
          <w:szCs w:val="24"/>
          <w:lang w:val="en-US"/>
        </w:rPr>
        <w:t xml:space="preserve">P </w:t>
      </w:r>
      <w:r w:rsidR="00E86E37" w:rsidRPr="001644E1">
        <w:rPr>
          <w:rFonts w:ascii="Book Antiqua" w:hAnsi="Book Antiqua"/>
          <w:color w:val="000000" w:themeColor="text1"/>
          <w:sz w:val="24"/>
          <w:szCs w:val="24"/>
          <w:lang w:val="en-US"/>
        </w:rPr>
        <w:t xml:space="preserve">&lt; </w:t>
      </w:r>
      <w:r w:rsidR="00223505" w:rsidRPr="001644E1">
        <w:rPr>
          <w:rFonts w:ascii="Book Antiqua" w:hAnsi="Book Antiqua"/>
          <w:color w:val="000000" w:themeColor="text1"/>
          <w:sz w:val="24"/>
          <w:szCs w:val="24"/>
          <w:lang w:val="en-US"/>
        </w:rPr>
        <w:t>0.0001</w:t>
      </w:r>
      <w:r w:rsidR="00E86E37" w:rsidRPr="001644E1">
        <w:rPr>
          <w:rFonts w:ascii="Book Antiqua" w:hAnsi="Book Antiqua"/>
          <w:color w:val="000000" w:themeColor="text1"/>
          <w:sz w:val="24"/>
          <w:szCs w:val="24"/>
          <w:lang w:val="en-US"/>
        </w:rPr>
        <w:t>]</w:t>
      </w:r>
      <w:r w:rsidR="00223505" w:rsidRPr="001644E1">
        <w:rPr>
          <w:rFonts w:ascii="Book Antiqua" w:hAnsi="Book Antiqua"/>
          <w:color w:val="000000" w:themeColor="text1"/>
          <w:sz w:val="24"/>
          <w:szCs w:val="24"/>
          <w:lang w:val="en-US"/>
        </w:rPr>
        <w:t>. This is the first study to show a significan</w:t>
      </w:r>
      <w:r w:rsidR="00BA047B" w:rsidRPr="001644E1">
        <w:rPr>
          <w:rFonts w:ascii="Book Antiqua" w:hAnsi="Book Antiqua"/>
          <w:color w:val="000000" w:themeColor="text1"/>
          <w:sz w:val="24"/>
          <w:szCs w:val="24"/>
          <w:lang w:val="en-US"/>
        </w:rPr>
        <w:t>t sur</w:t>
      </w:r>
      <w:r w:rsidR="00223505" w:rsidRPr="001644E1">
        <w:rPr>
          <w:rFonts w:ascii="Book Antiqua" w:hAnsi="Book Antiqua"/>
          <w:color w:val="000000" w:themeColor="text1"/>
          <w:sz w:val="24"/>
          <w:szCs w:val="24"/>
          <w:lang w:val="en-US"/>
        </w:rPr>
        <w:t>vival benefit for a biomarker (alpha-fetoprotein) selected subgroup of HCC.</w:t>
      </w:r>
    </w:p>
    <w:p w:rsidR="007117A5" w:rsidRPr="001644E1" w:rsidRDefault="009F3E55" w:rsidP="007117A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Several other </w:t>
      </w:r>
      <w:r w:rsidR="00C16A6C" w:rsidRPr="001644E1">
        <w:rPr>
          <w:rFonts w:ascii="Book Antiqua" w:hAnsi="Book Antiqua"/>
          <w:color w:val="000000" w:themeColor="text1"/>
          <w:sz w:val="24"/>
          <w:szCs w:val="24"/>
          <w:lang w:val="en-US"/>
        </w:rPr>
        <w:t xml:space="preserve">targets for inhibition of receptor tyrosine kinase function in HCC were investigated. Hepatocyte growth factor (HGF) and its receptor c-Met are commonly overexpressed in HCC and have been linked to poor prognosis and resistance to </w:t>
      </w:r>
      <w:r w:rsidR="00C16A6C" w:rsidRPr="001644E1">
        <w:rPr>
          <w:rFonts w:ascii="Book Antiqua" w:hAnsi="Book Antiqua"/>
          <w:i/>
          <w:color w:val="000000" w:themeColor="text1"/>
          <w:sz w:val="24"/>
          <w:szCs w:val="24"/>
          <w:lang w:val="en-US"/>
        </w:rPr>
        <w:t>e.g.</w:t>
      </w:r>
      <w:r w:rsidR="007117A5" w:rsidRPr="001644E1">
        <w:rPr>
          <w:rFonts w:ascii="Book Antiqua" w:hAnsi="Book Antiqua"/>
          <w:color w:val="000000" w:themeColor="text1"/>
          <w:sz w:val="24"/>
          <w:szCs w:val="24"/>
          <w:lang w:val="en-US"/>
        </w:rPr>
        <w:t>,</w:t>
      </w:r>
      <w:r w:rsidR="00C16A6C" w:rsidRPr="001644E1">
        <w:rPr>
          <w:rFonts w:ascii="Book Antiqua" w:hAnsi="Book Antiqua"/>
          <w:color w:val="000000" w:themeColor="text1"/>
          <w:sz w:val="24"/>
          <w:szCs w:val="24"/>
          <w:lang w:val="en-US"/>
        </w:rPr>
        <w:t xml:space="preserve"> sorafenib </w:t>
      </w:r>
      <w:proofErr w:type="gramStart"/>
      <w:r w:rsidR="00C16A6C" w:rsidRPr="001644E1">
        <w:rPr>
          <w:rFonts w:ascii="Book Antiqua" w:hAnsi="Book Antiqua"/>
          <w:color w:val="000000" w:themeColor="text1"/>
          <w:sz w:val="24"/>
          <w:szCs w:val="24"/>
          <w:lang w:val="en-US"/>
        </w:rPr>
        <w:t>treatment</w:t>
      </w:r>
      <w:r w:rsidR="008A3BA5"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18-20</w:t>
      </w:r>
      <w:r w:rsidR="008A3BA5" w:rsidRPr="001644E1">
        <w:rPr>
          <w:rFonts w:ascii="Book Antiqua" w:hAnsi="Book Antiqua"/>
          <w:color w:val="000000" w:themeColor="text1"/>
          <w:sz w:val="24"/>
          <w:szCs w:val="24"/>
          <w:vertAlign w:val="superscript"/>
          <w:lang w:val="en-US"/>
        </w:rPr>
        <w:t>]</w:t>
      </w:r>
      <w:r w:rsidR="008A3BA5" w:rsidRPr="001644E1">
        <w:rPr>
          <w:rFonts w:ascii="Book Antiqua" w:hAnsi="Book Antiqua"/>
          <w:color w:val="000000" w:themeColor="text1"/>
          <w:sz w:val="24"/>
          <w:szCs w:val="24"/>
          <w:lang w:val="en-US"/>
        </w:rPr>
        <w:t>.</w:t>
      </w:r>
      <w:r w:rsidR="00C16A6C" w:rsidRPr="001644E1">
        <w:rPr>
          <w:rFonts w:ascii="Book Antiqua" w:hAnsi="Book Antiqua"/>
          <w:color w:val="000000" w:themeColor="text1"/>
          <w:sz w:val="24"/>
          <w:szCs w:val="24"/>
          <w:lang w:val="en-US"/>
        </w:rPr>
        <w:t xml:space="preserve"> </w:t>
      </w:r>
      <w:proofErr w:type="gramStart"/>
      <w:r w:rsidR="00771F0A" w:rsidRPr="001644E1">
        <w:rPr>
          <w:rFonts w:ascii="Book Antiqua" w:hAnsi="Book Antiqua"/>
          <w:color w:val="000000" w:themeColor="text1"/>
          <w:sz w:val="24"/>
          <w:szCs w:val="24"/>
          <w:lang w:val="en-US"/>
        </w:rPr>
        <w:t>c-Met</w:t>
      </w:r>
      <w:proofErr w:type="gramEnd"/>
      <w:r w:rsidR="00771F0A" w:rsidRPr="001644E1">
        <w:rPr>
          <w:rFonts w:ascii="Book Antiqua" w:hAnsi="Book Antiqua"/>
          <w:color w:val="000000" w:themeColor="text1"/>
          <w:sz w:val="24"/>
          <w:szCs w:val="24"/>
          <w:lang w:val="en-US"/>
        </w:rPr>
        <w:t xml:space="preserve"> is targeted by several multi-kinase inhibitors like gefitinib or cobazitinib and more recently also selective inhibitors </w:t>
      </w:r>
      <w:r w:rsidR="00B27A54" w:rsidRPr="001644E1">
        <w:rPr>
          <w:rFonts w:ascii="Book Antiqua" w:hAnsi="Book Antiqua"/>
          <w:color w:val="000000" w:themeColor="text1"/>
          <w:sz w:val="24"/>
          <w:szCs w:val="24"/>
          <w:lang w:val="en-US"/>
        </w:rPr>
        <w:t xml:space="preserve">like capmatinib or tepotinib </w:t>
      </w:r>
      <w:r w:rsidR="00771F0A" w:rsidRPr="001644E1">
        <w:rPr>
          <w:rFonts w:ascii="Book Antiqua" w:hAnsi="Book Antiqua"/>
          <w:color w:val="000000" w:themeColor="text1"/>
          <w:sz w:val="24"/>
          <w:szCs w:val="24"/>
          <w:lang w:val="en-US"/>
        </w:rPr>
        <w:t>entered clinical trials</w:t>
      </w:r>
      <w:r w:rsidR="00B27A54" w:rsidRPr="001644E1">
        <w:rPr>
          <w:rFonts w:ascii="Book Antiqua" w:hAnsi="Book Antiqua"/>
          <w:color w:val="000000" w:themeColor="text1"/>
          <w:sz w:val="24"/>
          <w:szCs w:val="24"/>
          <w:lang w:val="en-US"/>
        </w:rPr>
        <w:t xml:space="preserve"> but results for studies in HCC are still pending</w:t>
      </w:r>
      <w:r w:rsidR="00B27A54"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21-23</w:t>
      </w:r>
      <w:r w:rsidR="00B27A54" w:rsidRPr="001644E1">
        <w:rPr>
          <w:rFonts w:ascii="Book Antiqua" w:hAnsi="Book Antiqua"/>
          <w:color w:val="000000" w:themeColor="text1"/>
          <w:sz w:val="24"/>
          <w:szCs w:val="24"/>
          <w:vertAlign w:val="superscript"/>
          <w:lang w:val="en-US"/>
        </w:rPr>
        <w:t>]</w:t>
      </w:r>
      <w:r w:rsidR="00771F0A" w:rsidRPr="001644E1">
        <w:rPr>
          <w:rFonts w:ascii="Book Antiqua" w:hAnsi="Book Antiqua"/>
          <w:color w:val="000000" w:themeColor="text1"/>
          <w:sz w:val="24"/>
          <w:szCs w:val="24"/>
          <w:lang w:val="en-US"/>
        </w:rPr>
        <w:t>.</w:t>
      </w:r>
      <w:r w:rsidR="00B27A54" w:rsidRPr="001644E1">
        <w:rPr>
          <w:rFonts w:ascii="Book Antiqua" w:hAnsi="Book Antiqua"/>
          <w:color w:val="000000" w:themeColor="text1"/>
          <w:sz w:val="24"/>
          <w:szCs w:val="24"/>
          <w:lang w:val="en-US"/>
        </w:rPr>
        <w:t xml:space="preserve"> Other less selective compounds </w:t>
      </w:r>
      <w:r w:rsidR="006D12C1" w:rsidRPr="001644E1">
        <w:rPr>
          <w:rFonts w:ascii="Book Antiqua" w:hAnsi="Book Antiqua"/>
          <w:color w:val="000000" w:themeColor="text1"/>
          <w:sz w:val="24"/>
          <w:szCs w:val="24"/>
          <w:lang w:val="en-US"/>
        </w:rPr>
        <w:t xml:space="preserve">with c-Met inhibition properties </w:t>
      </w:r>
      <w:r w:rsidR="00B27A54" w:rsidRPr="001644E1">
        <w:rPr>
          <w:rFonts w:ascii="Book Antiqua" w:hAnsi="Book Antiqua"/>
          <w:color w:val="000000" w:themeColor="text1"/>
          <w:sz w:val="24"/>
          <w:szCs w:val="24"/>
          <w:lang w:val="en-US"/>
        </w:rPr>
        <w:t xml:space="preserve">like crizotinib, brivanib or foretinib did not lead to significant prolongation of </w:t>
      </w:r>
      <w:r w:rsidR="001C3A47" w:rsidRPr="001644E1">
        <w:rPr>
          <w:rFonts w:ascii="Book Antiqua" w:hAnsi="Book Antiqua"/>
          <w:color w:val="000000" w:themeColor="text1"/>
          <w:sz w:val="24"/>
          <w:szCs w:val="24"/>
          <w:lang w:val="en-US"/>
        </w:rPr>
        <w:t>overall survival (</w:t>
      </w:r>
      <w:r w:rsidR="00B27A54" w:rsidRPr="001644E1">
        <w:rPr>
          <w:rFonts w:ascii="Book Antiqua" w:hAnsi="Book Antiqua"/>
          <w:color w:val="000000" w:themeColor="text1"/>
          <w:sz w:val="24"/>
          <w:szCs w:val="24"/>
          <w:lang w:val="en-US"/>
        </w:rPr>
        <w:t>OS</w:t>
      </w:r>
      <w:r w:rsidR="001C3A47" w:rsidRPr="001644E1">
        <w:rPr>
          <w:rFonts w:ascii="Book Antiqua" w:hAnsi="Book Antiqua"/>
          <w:color w:val="000000" w:themeColor="text1"/>
          <w:sz w:val="24"/>
          <w:szCs w:val="24"/>
          <w:lang w:val="en-US"/>
        </w:rPr>
        <w:t>)</w:t>
      </w:r>
      <w:r w:rsidR="00B27A54" w:rsidRPr="001644E1">
        <w:rPr>
          <w:rFonts w:ascii="Book Antiqua" w:hAnsi="Book Antiqua"/>
          <w:color w:val="000000" w:themeColor="text1"/>
          <w:sz w:val="24"/>
          <w:szCs w:val="24"/>
          <w:lang w:val="en-US"/>
        </w:rPr>
        <w:t xml:space="preserve"> in phase III studies or were not investigated in HCC patients yet</w:t>
      </w:r>
      <w:r w:rsidR="00B27A54"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21</w:t>
      </w:r>
      <w:r w:rsidR="00B27A54"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22</w:t>
      </w:r>
      <w:r w:rsidR="00B27A54"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24</w:t>
      </w:r>
      <w:r w:rsidR="00B27A54"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25</w:t>
      </w:r>
      <w:r w:rsidR="00B27A54" w:rsidRPr="001644E1">
        <w:rPr>
          <w:rFonts w:ascii="Book Antiqua" w:hAnsi="Book Antiqua"/>
          <w:color w:val="000000" w:themeColor="text1"/>
          <w:sz w:val="24"/>
          <w:szCs w:val="24"/>
          <w:vertAlign w:val="superscript"/>
          <w:lang w:val="en-US"/>
        </w:rPr>
        <w:t>]</w:t>
      </w:r>
      <w:r w:rsidR="006D12C1" w:rsidRPr="001644E1">
        <w:rPr>
          <w:rFonts w:ascii="Book Antiqua" w:hAnsi="Book Antiqua"/>
          <w:color w:val="000000" w:themeColor="text1"/>
          <w:sz w:val="24"/>
          <w:szCs w:val="24"/>
          <w:lang w:val="en-US"/>
        </w:rPr>
        <w:t>.</w:t>
      </w:r>
    </w:p>
    <w:p w:rsidR="00E03B91" w:rsidRPr="001644E1" w:rsidRDefault="00214599" w:rsidP="007117A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All of these compounds are recommended for patients with preserved liver function, </w:t>
      </w:r>
      <w:r w:rsidRPr="001644E1">
        <w:rPr>
          <w:rFonts w:ascii="Book Antiqua" w:hAnsi="Book Antiqua"/>
          <w:i/>
          <w:color w:val="000000" w:themeColor="text1"/>
          <w:sz w:val="24"/>
          <w:szCs w:val="24"/>
          <w:lang w:val="en-US"/>
        </w:rPr>
        <w:t>i.e.</w:t>
      </w:r>
      <w:r w:rsidR="007117A5"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 xml:space="preserve"> Child-Pugh </w:t>
      </w:r>
      <w:r w:rsidR="00500D7B" w:rsidRPr="001644E1">
        <w:rPr>
          <w:rFonts w:ascii="Book Antiqua" w:hAnsi="Book Antiqua"/>
          <w:color w:val="000000" w:themeColor="text1"/>
          <w:sz w:val="24"/>
          <w:szCs w:val="24"/>
          <w:lang w:val="en-US"/>
        </w:rPr>
        <w:t>score 5, 6 and 7</w:t>
      </w:r>
      <w:r w:rsidR="00500D7B"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26</w:t>
      </w:r>
      <w:r w:rsidR="00500D7B"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 xml:space="preserve">. Treatment options for patients with more advanced liver impairment or cirrhosis are still lacking and represent an urgent medical need. </w:t>
      </w:r>
      <w:r w:rsidR="004C44A2" w:rsidRPr="001644E1">
        <w:rPr>
          <w:rFonts w:ascii="Book Antiqua" w:hAnsi="Book Antiqua"/>
          <w:color w:val="000000" w:themeColor="text1"/>
          <w:sz w:val="24"/>
          <w:szCs w:val="24"/>
          <w:lang w:val="en-US"/>
        </w:rPr>
        <w:t xml:space="preserve">Esp. the use of sorafenib in patients with portal vein tumor thrombosis (PVTT) remains </w:t>
      </w:r>
      <w:proofErr w:type="gramStart"/>
      <w:r w:rsidR="004C44A2" w:rsidRPr="001644E1">
        <w:rPr>
          <w:rFonts w:ascii="Book Antiqua" w:hAnsi="Book Antiqua"/>
          <w:color w:val="000000" w:themeColor="text1"/>
          <w:sz w:val="24"/>
          <w:szCs w:val="24"/>
          <w:lang w:val="en-US"/>
        </w:rPr>
        <w:t>controversial</w:t>
      </w:r>
      <w:r w:rsidR="00500D7B"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27</w:t>
      </w:r>
      <w:r w:rsidR="00500D7B" w:rsidRPr="001644E1">
        <w:rPr>
          <w:rFonts w:ascii="Book Antiqua" w:hAnsi="Book Antiqua"/>
          <w:color w:val="000000" w:themeColor="text1"/>
          <w:sz w:val="24"/>
          <w:szCs w:val="24"/>
          <w:vertAlign w:val="superscript"/>
          <w:lang w:val="en-US"/>
        </w:rPr>
        <w:t>]</w:t>
      </w:r>
      <w:r w:rsidR="004C44A2" w:rsidRPr="001644E1">
        <w:rPr>
          <w:rFonts w:ascii="Book Antiqua" w:hAnsi="Book Antiqua"/>
          <w:color w:val="000000" w:themeColor="text1"/>
          <w:sz w:val="24"/>
          <w:szCs w:val="24"/>
          <w:lang w:val="en-US"/>
        </w:rPr>
        <w:t xml:space="preserve">. In a study with 30 patients with advanced HCC and PVTT treated with sorafenib monotherapy, a disease control rate of 33.3% was achieved, including thrombus revascularization in a small number of patients. Yet, OS and </w:t>
      </w:r>
      <w:r w:rsidR="001C3A47" w:rsidRPr="001644E1">
        <w:rPr>
          <w:rFonts w:ascii="Book Antiqua" w:hAnsi="Book Antiqua"/>
          <w:color w:val="000000" w:themeColor="text1"/>
          <w:sz w:val="24"/>
          <w:szCs w:val="24"/>
          <w:lang w:val="en-US"/>
        </w:rPr>
        <w:t>progression-free survival (</w:t>
      </w:r>
      <w:r w:rsidR="004C44A2" w:rsidRPr="001644E1">
        <w:rPr>
          <w:rFonts w:ascii="Book Antiqua" w:hAnsi="Book Antiqua"/>
          <w:color w:val="000000" w:themeColor="text1"/>
          <w:sz w:val="24"/>
          <w:szCs w:val="24"/>
          <w:lang w:val="en-US"/>
        </w:rPr>
        <w:t>PFS</w:t>
      </w:r>
      <w:r w:rsidR="001C3A47" w:rsidRPr="001644E1">
        <w:rPr>
          <w:rFonts w:ascii="Book Antiqua" w:hAnsi="Book Antiqua"/>
          <w:color w:val="000000" w:themeColor="text1"/>
          <w:sz w:val="24"/>
          <w:szCs w:val="24"/>
          <w:lang w:val="en-US"/>
        </w:rPr>
        <w:t>)</w:t>
      </w:r>
      <w:r w:rsidR="004C44A2" w:rsidRPr="001644E1">
        <w:rPr>
          <w:rFonts w:ascii="Book Antiqua" w:hAnsi="Book Antiqua"/>
          <w:color w:val="000000" w:themeColor="text1"/>
          <w:sz w:val="24"/>
          <w:szCs w:val="24"/>
          <w:lang w:val="en-US"/>
        </w:rPr>
        <w:t xml:space="preserve"> still remained disappointing with </w:t>
      </w:r>
      <w:r w:rsidR="001C3A47" w:rsidRPr="001644E1">
        <w:rPr>
          <w:rFonts w:ascii="Book Antiqua" w:hAnsi="Book Antiqua"/>
          <w:color w:val="000000" w:themeColor="text1"/>
          <w:sz w:val="24"/>
          <w:szCs w:val="24"/>
          <w:lang w:val="en-US"/>
        </w:rPr>
        <w:t xml:space="preserve">only </w:t>
      </w:r>
      <w:r w:rsidR="004C44A2" w:rsidRPr="001644E1">
        <w:rPr>
          <w:rFonts w:ascii="Book Antiqua" w:hAnsi="Book Antiqua"/>
          <w:color w:val="000000" w:themeColor="text1"/>
          <w:sz w:val="24"/>
          <w:szCs w:val="24"/>
          <w:lang w:val="en-US"/>
        </w:rPr>
        <w:t xml:space="preserve">3.1 and 2.0 </w:t>
      </w:r>
      <w:r w:rsidR="00E86E37" w:rsidRPr="001644E1">
        <w:rPr>
          <w:rFonts w:ascii="Book Antiqua" w:hAnsi="Book Antiqua"/>
          <w:color w:val="000000" w:themeColor="text1"/>
          <w:sz w:val="24"/>
          <w:szCs w:val="24"/>
          <w:lang w:val="en-US"/>
        </w:rPr>
        <w:t>mo</w:t>
      </w:r>
      <w:r w:rsidR="004C44A2" w:rsidRPr="001644E1">
        <w:rPr>
          <w:rFonts w:ascii="Book Antiqua" w:hAnsi="Book Antiqua"/>
          <w:color w:val="000000" w:themeColor="text1"/>
          <w:sz w:val="24"/>
          <w:szCs w:val="24"/>
          <w:lang w:val="en-US"/>
        </w:rPr>
        <w:t xml:space="preserve">, </w:t>
      </w:r>
      <w:proofErr w:type="gramStart"/>
      <w:r w:rsidR="004C44A2" w:rsidRPr="001644E1">
        <w:rPr>
          <w:rFonts w:ascii="Book Antiqua" w:hAnsi="Book Antiqua"/>
          <w:color w:val="000000" w:themeColor="text1"/>
          <w:sz w:val="24"/>
          <w:szCs w:val="24"/>
          <w:lang w:val="en-US"/>
        </w:rPr>
        <w:t>respectively</w:t>
      </w:r>
      <w:r w:rsidR="00500D7B"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28</w:t>
      </w:r>
      <w:r w:rsidR="00500D7B" w:rsidRPr="001644E1">
        <w:rPr>
          <w:rFonts w:ascii="Book Antiqua" w:hAnsi="Book Antiqua"/>
          <w:color w:val="000000" w:themeColor="text1"/>
          <w:sz w:val="24"/>
          <w:szCs w:val="24"/>
          <w:vertAlign w:val="superscript"/>
          <w:lang w:val="en-US"/>
        </w:rPr>
        <w:t>]</w:t>
      </w:r>
      <w:r w:rsidR="004C44A2" w:rsidRPr="001644E1">
        <w:rPr>
          <w:rFonts w:ascii="Book Antiqua" w:hAnsi="Book Antiqua"/>
          <w:color w:val="000000" w:themeColor="text1"/>
          <w:sz w:val="24"/>
          <w:szCs w:val="24"/>
          <w:lang w:val="en-US"/>
        </w:rPr>
        <w:t>. In combination with TACE, sorafenib was able to induce a significant survival benefit compared to TACE only</w:t>
      </w:r>
      <w:r w:rsidR="001C3A47" w:rsidRPr="001644E1">
        <w:rPr>
          <w:rFonts w:ascii="Book Antiqua" w:hAnsi="Book Antiqua"/>
          <w:color w:val="000000" w:themeColor="text1"/>
          <w:sz w:val="24"/>
          <w:szCs w:val="24"/>
          <w:lang w:val="en-US"/>
        </w:rPr>
        <w:t xml:space="preserve"> in patients with type B (13 </w:t>
      </w:r>
      <w:r w:rsidR="007117A5" w:rsidRPr="001644E1">
        <w:rPr>
          <w:rFonts w:ascii="Book Antiqua" w:hAnsi="Book Antiqua"/>
          <w:color w:val="000000" w:themeColor="text1"/>
          <w:sz w:val="24"/>
          <w:szCs w:val="24"/>
          <w:lang w:val="en-US"/>
        </w:rPr>
        <w:t xml:space="preserve">mo </w:t>
      </w:r>
      <w:r w:rsidR="00E86E37" w:rsidRPr="001644E1">
        <w:rPr>
          <w:rFonts w:ascii="Book Antiqua" w:hAnsi="Book Antiqua"/>
          <w:i/>
          <w:color w:val="000000" w:themeColor="text1"/>
          <w:sz w:val="24"/>
          <w:szCs w:val="24"/>
          <w:lang w:val="en-US"/>
        </w:rPr>
        <w:t>vs</w:t>
      </w:r>
      <w:r w:rsidR="001C3A47" w:rsidRPr="001644E1">
        <w:rPr>
          <w:rFonts w:ascii="Book Antiqua" w:hAnsi="Book Antiqua"/>
          <w:color w:val="000000" w:themeColor="text1"/>
          <w:sz w:val="24"/>
          <w:szCs w:val="24"/>
          <w:lang w:val="en-US"/>
        </w:rPr>
        <w:t xml:space="preserve"> 6 </w:t>
      </w:r>
      <w:r w:rsidR="00E86E37" w:rsidRPr="001644E1">
        <w:rPr>
          <w:rFonts w:ascii="Book Antiqua" w:hAnsi="Book Antiqua"/>
          <w:color w:val="000000" w:themeColor="text1"/>
          <w:sz w:val="24"/>
          <w:szCs w:val="24"/>
          <w:lang w:val="en-US"/>
        </w:rPr>
        <w:t>mo</w:t>
      </w:r>
      <w:r w:rsidR="001C3A47" w:rsidRPr="001644E1">
        <w:rPr>
          <w:rFonts w:ascii="Book Antiqua" w:hAnsi="Book Antiqua"/>
          <w:color w:val="000000" w:themeColor="text1"/>
          <w:sz w:val="24"/>
          <w:szCs w:val="24"/>
          <w:lang w:val="en-US"/>
        </w:rPr>
        <w:t xml:space="preserve">) or type C (15 </w:t>
      </w:r>
      <w:r w:rsidR="007117A5" w:rsidRPr="001644E1">
        <w:rPr>
          <w:rFonts w:ascii="Book Antiqua" w:hAnsi="Book Antiqua"/>
          <w:color w:val="000000" w:themeColor="text1"/>
          <w:sz w:val="24"/>
          <w:szCs w:val="24"/>
          <w:lang w:val="en-US"/>
        </w:rPr>
        <w:t xml:space="preserve">mo </w:t>
      </w:r>
      <w:r w:rsidR="00E86E37" w:rsidRPr="001644E1">
        <w:rPr>
          <w:rFonts w:ascii="Book Antiqua" w:hAnsi="Book Antiqua"/>
          <w:i/>
          <w:color w:val="000000" w:themeColor="text1"/>
          <w:sz w:val="24"/>
          <w:szCs w:val="24"/>
          <w:lang w:val="en-US"/>
        </w:rPr>
        <w:t>vs</w:t>
      </w:r>
      <w:r w:rsidR="001C3A47" w:rsidRPr="001644E1">
        <w:rPr>
          <w:rFonts w:ascii="Book Antiqua" w:hAnsi="Book Antiqua"/>
          <w:color w:val="000000" w:themeColor="text1"/>
          <w:sz w:val="24"/>
          <w:szCs w:val="24"/>
          <w:lang w:val="en-US"/>
        </w:rPr>
        <w:t xml:space="preserve"> 10 </w:t>
      </w:r>
      <w:r w:rsidR="00E86E37" w:rsidRPr="001644E1">
        <w:rPr>
          <w:rFonts w:ascii="Book Antiqua" w:hAnsi="Book Antiqua"/>
          <w:color w:val="000000" w:themeColor="text1"/>
          <w:sz w:val="24"/>
          <w:szCs w:val="24"/>
          <w:lang w:val="en-US"/>
        </w:rPr>
        <w:t>mo</w:t>
      </w:r>
      <w:r w:rsidR="001C3A47" w:rsidRPr="001644E1">
        <w:rPr>
          <w:rFonts w:ascii="Book Antiqua" w:hAnsi="Book Antiqua"/>
          <w:color w:val="000000" w:themeColor="text1"/>
          <w:sz w:val="24"/>
          <w:szCs w:val="24"/>
          <w:lang w:val="en-US"/>
        </w:rPr>
        <w:t xml:space="preserve">) in a stud enrolling 99 </w:t>
      </w:r>
      <w:proofErr w:type="gramStart"/>
      <w:r w:rsidR="001C3A47" w:rsidRPr="001644E1">
        <w:rPr>
          <w:rFonts w:ascii="Book Antiqua" w:hAnsi="Book Antiqua"/>
          <w:color w:val="000000" w:themeColor="text1"/>
          <w:sz w:val="24"/>
          <w:szCs w:val="24"/>
          <w:lang w:val="en-US"/>
        </w:rPr>
        <w:t>patients</w:t>
      </w:r>
      <w:r w:rsidR="00500D7B"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29</w:t>
      </w:r>
      <w:r w:rsidR="00500D7B" w:rsidRPr="001644E1">
        <w:rPr>
          <w:rFonts w:ascii="Book Antiqua" w:hAnsi="Book Antiqua"/>
          <w:color w:val="000000" w:themeColor="text1"/>
          <w:sz w:val="24"/>
          <w:szCs w:val="24"/>
          <w:vertAlign w:val="superscript"/>
          <w:lang w:val="en-US"/>
        </w:rPr>
        <w:t>]</w:t>
      </w:r>
      <w:r w:rsidR="001C3A47" w:rsidRPr="001644E1">
        <w:rPr>
          <w:rFonts w:ascii="Book Antiqua" w:hAnsi="Book Antiqua"/>
          <w:color w:val="000000" w:themeColor="text1"/>
          <w:sz w:val="24"/>
          <w:szCs w:val="24"/>
          <w:lang w:val="en-US"/>
        </w:rPr>
        <w:t>. Similar results were obtained in combination with radiofrequency ablation (RFA</w:t>
      </w:r>
      <w:proofErr w:type="gramStart"/>
      <w:r w:rsidR="001C3A47" w:rsidRPr="001644E1">
        <w:rPr>
          <w:rFonts w:ascii="Book Antiqua" w:hAnsi="Book Antiqua"/>
          <w:color w:val="000000" w:themeColor="text1"/>
          <w:sz w:val="24"/>
          <w:szCs w:val="24"/>
          <w:lang w:val="en-US"/>
        </w:rPr>
        <w:t>)</w:t>
      </w:r>
      <w:r w:rsidR="00500D7B"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30</w:t>
      </w:r>
      <w:r w:rsidR="00500D7B" w:rsidRPr="001644E1">
        <w:rPr>
          <w:rFonts w:ascii="Book Antiqua" w:hAnsi="Book Antiqua"/>
          <w:color w:val="000000" w:themeColor="text1"/>
          <w:sz w:val="24"/>
          <w:szCs w:val="24"/>
          <w:vertAlign w:val="superscript"/>
          <w:lang w:val="en-US"/>
        </w:rPr>
        <w:t>]</w:t>
      </w:r>
      <w:r w:rsidR="001C3A47" w:rsidRPr="001644E1">
        <w:rPr>
          <w:rFonts w:ascii="Book Antiqua" w:hAnsi="Book Antiqua"/>
          <w:color w:val="000000" w:themeColor="text1"/>
          <w:sz w:val="24"/>
          <w:szCs w:val="24"/>
          <w:lang w:val="en-US"/>
        </w:rPr>
        <w:t xml:space="preserve">. Still, prospective randomized controlled trials on sorafenib or regorafenib monotherapy in this setting are missing and the effect of the combination approach is probably overruling the currently available </w:t>
      </w:r>
      <w:proofErr w:type="gramStart"/>
      <w:r w:rsidR="001C3A47" w:rsidRPr="001644E1">
        <w:rPr>
          <w:rFonts w:ascii="Book Antiqua" w:hAnsi="Book Antiqua"/>
          <w:color w:val="000000" w:themeColor="text1"/>
          <w:sz w:val="24"/>
          <w:szCs w:val="24"/>
          <w:lang w:val="en-US"/>
        </w:rPr>
        <w:t>results</w:t>
      </w:r>
      <w:r w:rsidR="00500D7B"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27</w:t>
      </w:r>
      <w:r w:rsidR="00500D7B" w:rsidRPr="001644E1">
        <w:rPr>
          <w:rFonts w:ascii="Book Antiqua" w:hAnsi="Book Antiqua"/>
          <w:color w:val="000000" w:themeColor="text1"/>
          <w:sz w:val="24"/>
          <w:szCs w:val="24"/>
          <w:vertAlign w:val="superscript"/>
          <w:lang w:val="en-US"/>
        </w:rPr>
        <w:t>]</w:t>
      </w:r>
      <w:r w:rsidR="001C3A47" w:rsidRPr="001644E1">
        <w:rPr>
          <w:rFonts w:ascii="Book Antiqua" w:hAnsi="Book Antiqua"/>
          <w:color w:val="000000" w:themeColor="text1"/>
          <w:sz w:val="24"/>
          <w:szCs w:val="24"/>
          <w:lang w:val="en-US"/>
        </w:rPr>
        <w:t>.</w:t>
      </w:r>
    </w:p>
    <w:p w:rsidR="00C975C9" w:rsidRPr="001644E1" w:rsidRDefault="00214599" w:rsidP="007117A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Different combination studies of sorafenib and other agents have been performed.</w:t>
      </w:r>
      <w:r w:rsidR="00A408A1" w:rsidRPr="001644E1">
        <w:rPr>
          <w:rFonts w:ascii="Book Antiqua" w:hAnsi="Book Antiqua"/>
          <w:color w:val="000000" w:themeColor="text1"/>
          <w:sz w:val="24"/>
          <w:szCs w:val="24"/>
          <w:lang w:val="en-US"/>
        </w:rPr>
        <w:t xml:space="preserve"> Interestingly, vitamin K was shown to enhance the antitumor effects of sorafenib via reduction of expression of des-</w:t>
      </w:r>
      <w:r w:rsidR="007117A5" w:rsidRPr="001644E1">
        <w:rPr>
          <w:rFonts w:ascii="Book Antiqua" w:hAnsi="Book Antiqua"/>
          <w:color w:val="000000" w:themeColor="text1"/>
          <w:sz w:val="24"/>
          <w:szCs w:val="24"/>
          <w:lang w:val="en-US"/>
        </w:rPr>
        <w:t>γ</w:t>
      </w:r>
      <w:r w:rsidR="00A408A1" w:rsidRPr="001644E1">
        <w:rPr>
          <w:rFonts w:ascii="Book Antiqua" w:hAnsi="Book Antiqua"/>
          <w:color w:val="000000" w:themeColor="text1"/>
          <w:sz w:val="24"/>
          <w:szCs w:val="24"/>
          <w:lang w:val="en-US"/>
        </w:rPr>
        <w:t xml:space="preserve">-carboxy prothrombin (DCP), a proangiogenic growth factor that can also trigger signaling </w:t>
      </w:r>
      <w:r w:rsidR="00A408A1" w:rsidRPr="001644E1">
        <w:rPr>
          <w:rFonts w:ascii="Book Antiqua" w:hAnsi="Book Antiqua"/>
          <w:i/>
          <w:color w:val="000000" w:themeColor="text1"/>
          <w:sz w:val="24"/>
          <w:szCs w:val="24"/>
          <w:lang w:val="en-US"/>
        </w:rPr>
        <w:t>via</w:t>
      </w:r>
      <w:r w:rsidR="00A408A1" w:rsidRPr="001644E1">
        <w:rPr>
          <w:rFonts w:ascii="Book Antiqua" w:hAnsi="Book Antiqua"/>
          <w:color w:val="000000" w:themeColor="text1"/>
          <w:sz w:val="24"/>
          <w:szCs w:val="24"/>
          <w:lang w:val="en-US"/>
        </w:rPr>
        <w:t xml:space="preserve"> c-Met and which is commonly upregulated after sorafenib treatment</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31</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32</w:t>
      </w:r>
      <w:r w:rsidR="00A408A1" w:rsidRPr="001644E1">
        <w:rPr>
          <w:rFonts w:ascii="Book Antiqua" w:hAnsi="Book Antiqua"/>
          <w:color w:val="000000" w:themeColor="text1"/>
          <w:sz w:val="24"/>
          <w:szCs w:val="24"/>
          <w:vertAlign w:val="superscript"/>
          <w:lang w:val="en-US"/>
        </w:rPr>
        <w:t>]</w:t>
      </w:r>
      <w:r w:rsidR="00A408A1"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 xml:space="preserve"> </w:t>
      </w:r>
    </w:p>
    <w:p w:rsidR="00214599" w:rsidRPr="001644E1" w:rsidRDefault="00A408A1" w:rsidP="0042524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lastRenderedPageBreak/>
        <w:t xml:space="preserve">Combination </w:t>
      </w:r>
      <w:r w:rsidR="00214599" w:rsidRPr="001644E1">
        <w:rPr>
          <w:rFonts w:ascii="Book Antiqua" w:hAnsi="Book Antiqua"/>
          <w:color w:val="000000" w:themeColor="text1"/>
          <w:sz w:val="24"/>
          <w:szCs w:val="24"/>
          <w:lang w:val="en-US"/>
        </w:rPr>
        <w:t xml:space="preserve">studies </w:t>
      </w:r>
      <w:r w:rsidRPr="001644E1">
        <w:rPr>
          <w:rFonts w:ascii="Book Antiqua" w:hAnsi="Book Antiqua"/>
          <w:color w:val="000000" w:themeColor="text1"/>
          <w:sz w:val="24"/>
          <w:szCs w:val="24"/>
          <w:lang w:val="en-US"/>
        </w:rPr>
        <w:t xml:space="preserve">with other targeted agents </w:t>
      </w:r>
      <w:r w:rsidR="00214599" w:rsidRPr="001644E1">
        <w:rPr>
          <w:rFonts w:ascii="Book Antiqua" w:hAnsi="Book Antiqua"/>
          <w:color w:val="000000" w:themeColor="text1"/>
          <w:sz w:val="24"/>
          <w:szCs w:val="24"/>
          <w:lang w:val="en-US"/>
        </w:rPr>
        <w:t xml:space="preserve">showed only a modest increase in survival but had significant increase in drug related adverse events or even showed a worse outcome than single agents like the sorafenib/erlotinib </w:t>
      </w:r>
      <w:proofErr w:type="gramStart"/>
      <w:r w:rsidR="00214599" w:rsidRPr="001644E1">
        <w:rPr>
          <w:rFonts w:ascii="Book Antiqua" w:hAnsi="Book Antiqua"/>
          <w:color w:val="000000" w:themeColor="text1"/>
          <w:sz w:val="24"/>
          <w:szCs w:val="24"/>
          <w:lang w:val="en-US"/>
        </w:rPr>
        <w:t>combination</w:t>
      </w:r>
      <w:r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33</w:t>
      </w:r>
      <w:r w:rsidRPr="001644E1">
        <w:rPr>
          <w:rFonts w:ascii="Book Antiqua" w:hAnsi="Book Antiqua"/>
          <w:color w:val="000000" w:themeColor="text1"/>
          <w:sz w:val="24"/>
          <w:szCs w:val="24"/>
          <w:vertAlign w:val="superscript"/>
          <w:lang w:val="en-US"/>
        </w:rPr>
        <w:t>]</w:t>
      </w:r>
      <w:r w:rsidR="00214599" w:rsidRPr="001644E1">
        <w:rPr>
          <w:rFonts w:ascii="Book Antiqua" w:hAnsi="Book Antiqua"/>
          <w:color w:val="000000" w:themeColor="text1"/>
          <w:sz w:val="24"/>
          <w:szCs w:val="24"/>
          <w:lang w:val="en-US"/>
        </w:rPr>
        <w:t xml:space="preserve">. These agents have also been investigated in earlier disease stages but could not demonstrate a survival benefit in combination with locoregional approaches like TACE or in an adjuvant </w:t>
      </w:r>
      <w:proofErr w:type="gramStart"/>
      <w:r w:rsidR="00214599" w:rsidRPr="001644E1">
        <w:rPr>
          <w:rFonts w:ascii="Book Antiqua" w:hAnsi="Book Antiqua"/>
          <w:color w:val="000000" w:themeColor="text1"/>
          <w:sz w:val="24"/>
          <w:szCs w:val="24"/>
          <w:lang w:val="en-US"/>
        </w:rPr>
        <w:t>setting</w:t>
      </w:r>
      <w:r w:rsidR="005F6E34"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7</w:t>
      </w:r>
      <w:r w:rsidR="005F6E34" w:rsidRPr="001644E1">
        <w:rPr>
          <w:rFonts w:ascii="Book Antiqua" w:hAnsi="Book Antiqua"/>
          <w:color w:val="000000" w:themeColor="text1"/>
          <w:sz w:val="24"/>
          <w:szCs w:val="24"/>
          <w:vertAlign w:val="superscript"/>
          <w:lang w:val="en-US"/>
        </w:rPr>
        <w:t>]</w:t>
      </w:r>
      <w:r w:rsidR="00214599" w:rsidRPr="001644E1">
        <w:rPr>
          <w:rFonts w:ascii="Book Antiqua" w:hAnsi="Book Antiqua"/>
          <w:color w:val="000000" w:themeColor="text1"/>
          <w:sz w:val="24"/>
          <w:szCs w:val="24"/>
          <w:lang w:val="en-US"/>
        </w:rPr>
        <w:t>.</w:t>
      </w:r>
    </w:p>
    <w:p w:rsidR="00214599" w:rsidRPr="001644E1" w:rsidRDefault="00214599" w:rsidP="0042524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In summary, sorafenib and lenvatinib are options for first-line therapy of advanced HCC, while regorafenib</w:t>
      </w:r>
      <w:r w:rsidR="00BA047B" w:rsidRPr="001644E1">
        <w:rPr>
          <w:rFonts w:ascii="Book Antiqua" w:hAnsi="Book Antiqua"/>
          <w:color w:val="000000" w:themeColor="text1"/>
          <w:sz w:val="24"/>
          <w:szCs w:val="24"/>
          <w:lang w:val="en-US"/>
        </w:rPr>
        <w:t xml:space="preserve">, </w:t>
      </w:r>
      <w:r w:rsidRPr="001644E1">
        <w:rPr>
          <w:rFonts w:ascii="Book Antiqua" w:hAnsi="Book Antiqua"/>
          <w:color w:val="000000" w:themeColor="text1"/>
          <w:sz w:val="24"/>
          <w:szCs w:val="24"/>
          <w:lang w:val="en-US"/>
        </w:rPr>
        <w:t>cabozantinib</w:t>
      </w:r>
      <w:r w:rsidR="00BA047B" w:rsidRPr="001644E1">
        <w:rPr>
          <w:rFonts w:ascii="Book Antiqua" w:hAnsi="Book Antiqua"/>
          <w:color w:val="000000" w:themeColor="text1"/>
          <w:sz w:val="24"/>
          <w:szCs w:val="24"/>
          <w:lang w:val="en-US"/>
        </w:rPr>
        <w:t xml:space="preserve"> and ramucirumab</w:t>
      </w:r>
      <w:r w:rsidRPr="001644E1">
        <w:rPr>
          <w:rFonts w:ascii="Book Antiqua" w:hAnsi="Book Antiqua"/>
          <w:color w:val="000000" w:themeColor="text1"/>
          <w:sz w:val="24"/>
          <w:szCs w:val="24"/>
          <w:lang w:val="en-US"/>
        </w:rPr>
        <w:t xml:space="preserve"> can be used as second-line options afterwards. </w:t>
      </w:r>
    </w:p>
    <w:p w:rsidR="00E03B91" w:rsidRPr="001644E1" w:rsidRDefault="00E03B91" w:rsidP="000B506C">
      <w:pPr>
        <w:adjustRightInd w:val="0"/>
        <w:snapToGrid w:val="0"/>
        <w:spacing w:after="0" w:line="360" w:lineRule="auto"/>
        <w:jc w:val="both"/>
        <w:rPr>
          <w:rFonts w:ascii="Book Antiqua" w:hAnsi="Book Antiqua"/>
          <w:color w:val="000000" w:themeColor="text1"/>
          <w:sz w:val="24"/>
          <w:szCs w:val="24"/>
          <w:lang w:val="en-US"/>
        </w:rPr>
      </w:pPr>
    </w:p>
    <w:p w:rsidR="005B0245" w:rsidRPr="001644E1" w:rsidRDefault="000E2784" w:rsidP="000B506C">
      <w:pPr>
        <w:adjustRightInd w:val="0"/>
        <w:snapToGrid w:val="0"/>
        <w:spacing w:after="0" w:line="360" w:lineRule="auto"/>
        <w:jc w:val="both"/>
        <w:rPr>
          <w:rFonts w:ascii="Book Antiqua" w:hAnsi="Book Antiqua"/>
          <w:b/>
          <w:caps/>
          <w:color w:val="000000" w:themeColor="text1"/>
          <w:sz w:val="24"/>
          <w:szCs w:val="24"/>
          <w:lang w:val="en-US"/>
        </w:rPr>
      </w:pPr>
      <w:r w:rsidRPr="001644E1">
        <w:rPr>
          <w:rFonts w:ascii="Book Antiqua" w:hAnsi="Book Antiqua"/>
          <w:b/>
          <w:caps/>
          <w:color w:val="000000" w:themeColor="text1"/>
          <w:sz w:val="24"/>
          <w:szCs w:val="24"/>
          <w:lang w:val="en-US"/>
        </w:rPr>
        <w:t>Immune checkpoint inhibitors and novel immunotherapy targets in HCC</w:t>
      </w:r>
    </w:p>
    <w:p w:rsidR="005B0245" w:rsidRPr="001644E1" w:rsidRDefault="006A5B1C" w:rsidP="000B506C">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The development of immune checkpoint inhibitors like anti-CTLA4 </w:t>
      </w:r>
      <w:r w:rsidR="0035514C" w:rsidRPr="001644E1">
        <w:rPr>
          <w:rFonts w:ascii="Book Antiqua" w:hAnsi="Book Antiqua"/>
          <w:color w:val="000000" w:themeColor="text1"/>
          <w:sz w:val="24"/>
          <w:szCs w:val="24"/>
          <w:lang w:val="en-US"/>
        </w:rPr>
        <w:t xml:space="preserve">(ipilimumab, tremelimumab) </w:t>
      </w:r>
      <w:r w:rsidRPr="001644E1">
        <w:rPr>
          <w:rFonts w:ascii="Book Antiqua" w:hAnsi="Book Antiqua"/>
          <w:color w:val="000000" w:themeColor="text1"/>
          <w:sz w:val="24"/>
          <w:szCs w:val="24"/>
          <w:lang w:val="en-US"/>
        </w:rPr>
        <w:t>or anti-PD</w:t>
      </w:r>
      <w:r w:rsidR="0062538C" w:rsidRPr="001644E1">
        <w:rPr>
          <w:rFonts w:ascii="Book Antiqua" w:hAnsi="Book Antiqua"/>
          <w:color w:val="000000" w:themeColor="text1"/>
          <w:sz w:val="24"/>
          <w:szCs w:val="24"/>
          <w:lang w:val="en-US"/>
        </w:rPr>
        <w:t>-1</w:t>
      </w:r>
      <w:r w:rsidRPr="001644E1">
        <w:rPr>
          <w:rFonts w:ascii="Book Antiqua" w:hAnsi="Book Antiqua"/>
          <w:color w:val="000000" w:themeColor="text1"/>
          <w:sz w:val="24"/>
          <w:szCs w:val="24"/>
          <w:lang w:val="en-US"/>
        </w:rPr>
        <w:t xml:space="preserve">/PD-L1 </w:t>
      </w:r>
      <w:r w:rsidR="0035514C" w:rsidRPr="001644E1">
        <w:rPr>
          <w:rFonts w:ascii="Book Antiqua" w:hAnsi="Book Antiqua"/>
          <w:color w:val="000000" w:themeColor="text1"/>
          <w:sz w:val="24"/>
          <w:szCs w:val="24"/>
          <w:lang w:val="en-US"/>
        </w:rPr>
        <w:t>(nivolumab, pembrolizumab</w:t>
      </w:r>
      <w:r w:rsidR="00227328" w:rsidRPr="001644E1">
        <w:rPr>
          <w:rFonts w:ascii="Book Antiqua" w:hAnsi="Book Antiqua"/>
          <w:color w:val="000000" w:themeColor="text1"/>
          <w:sz w:val="24"/>
          <w:szCs w:val="24"/>
          <w:lang w:val="en-US"/>
        </w:rPr>
        <w:t>, tislelizumab, camrelizumab</w:t>
      </w:r>
      <w:r w:rsidR="0035514C" w:rsidRPr="001644E1">
        <w:rPr>
          <w:rFonts w:ascii="Book Antiqua" w:hAnsi="Book Antiqua"/>
          <w:color w:val="000000" w:themeColor="text1"/>
          <w:sz w:val="24"/>
          <w:szCs w:val="24"/>
          <w:lang w:val="en-US"/>
        </w:rPr>
        <w:t xml:space="preserve">, atezolizumab, durvalumab, avelumab) </w:t>
      </w:r>
      <w:r w:rsidRPr="001644E1">
        <w:rPr>
          <w:rFonts w:ascii="Book Antiqua" w:hAnsi="Book Antiqua"/>
          <w:color w:val="000000" w:themeColor="text1"/>
          <w:sz w:val="24"/>
          <w:szCs w:val="24"/>
          <w:lang w:val="en-US"/>
        </w:rPr>
        <w:t xml:space="preserve">antibodies has dramatically changed clinical oncology </w:t>
      </w:r>
      <w:r w:rsidR="00822DC0" w:rsidRPr="001644E1">
        <w:rPr>
          <w:rFonts w:ascii="Book Antiqua" w:hAnsi="Book Antiqua"/>
          <w:color w:val="000000" w:themeColor="text1"/>
          <w:sz w:val="24"/>
          <w:szCs w:val="24"/>
          <w:lang w:val="en-US"/>
        </w:rPr>
        <w:t xml:space="preserve">nowadays </w:t>
      </w:r>
      <w:r w:rsidRPr="001644E1">
        <w:rPr>
          <w:rFonts w:ascii="Book Antiqua" w:hAnsi="Book Antiqua"/>
          <w:color w:val="000000" w:themeColor="text1"/>
          <w:sz w:val="24"/>
          <w:szCs w:val="24"/>
          <w:lang w:val="en-US"/>
        </w:rPr>
        <w:t>and achieved sustained treatment responses in an unprecedented manner across different cancer types</w:t>
      </w:r>
      <w:r w:rsidR="00BD2C1A"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 xml:space="preserve"> </w:t>
      </w:r>
      <w:r w:rsidR="005B0245" w:rsidRPr="001644E1">
        <w:rPr>
          <w:rFonts w:ascii="Book Antiqua" w:hAnsi="Book Antiqua"/>
          <w:color w:val="000000" w:themeColor="text1"/>
          <w:sz w:val="24"/>
          <w:szCs w:val="24"/>
          <w:lang w:val="en-US"/>
        </w:rPr>
        <w:t>Chronic inflammation due to the various underlying etiologies i</w:t>
      </w:r>
      <w:r w:rsidR="005136A6" w:rsidRPr="001644E1">
        <w:rPr>
          <w:rFonts w:ascii="Book Antiqua" w:hAnsi="Book Antiqua"/>
          <w:color w:val="000000" w:themeColor="text1"/>
          <w:sz w:val="24"/>
          <w:szCs w:val="24"/>
          <w:lang w:val="en-US"/>
        </w:rPr>
        <w:t>s a mainstay of HCC development. Different immune cell subtypes (T cells, macrophages, Kupffer cells) are currently intensively investigated to understand their role in HCC pathogenesis and to exploit them as novel and specific therapeutic approaches</w:t>
      </w:r>
      <w:r w:rsidR="005B0245" w:rsidRPr="001644E1">
        <w:rPr>
          <w:rFonts w:ascii="Book Antiqua" w:hAnsi="Book Antiqua"/>
          <w:color w:val="000000" w:themeColor="text1"/>
          <w:sz w:val="24"/>
          <w:szCs w:val="24"/>
          <w:lang w:val="en-US"/>
        </w:rPr>
        <w:t xml:space="preserve"> </w:t>
      </w:r>
      <w:r w:rsidR="005136A6" w:rsidRPr="001644E1">
        <w:rPr>
          <w:rFonts w:ascii="Book Antiqua" w:hAnsi="Book Antiqua"/>
          <w:color w:val="000000" w:themeColor="text1"/>
          <w:sz w:val="24"/>
          <w:szCs w:val="24"/>
          <w:lang w:val="en-US"/>
        </w:rPr>
        <w:t>for this disease.</w:t>
      </w:r>
      <w:r w:rsidR="00DF71E6" w:rsidRPr="001644E1">
        <w:rPr>
          <w:rFonts w:ascii="Book Antiqua" w:hAnsi="Book Antiqua"/>
          <w:color w:val="000000" w:themeColor="text1"/>
          <w:sz w:val="24"/>
          <w:szCs w:val="24"/>
          <w:lang w:val="en-US"/>
        </w:rPr>
        <w:t xml:space="preserve"> Kupffer cells and CD8+ T cells in HCC have been shown to express high levels of PD-1 and PD-L1, thus playing a key role in the immune evasive phenotype of HCC. High expression of PD-L1 on tumor cells was associated with poorer outcome in </w:t>
      </w:r>
      <w:r w:rsidR="00FF5DC1" w:rsidRPr="001644E1">
        <w:rPr>
          <w:rFonts w:ascii="Book Antiqua" w:hAnsi="Book Antiqua"/>
          <w:color w:val="000000" w:themeColor="text1"/>
          <w:sz w:val="24"/>
          <w:szCs w:val="24"/>
          <w:lang w:val="en-US"/>
        </w:rPr>
        <w:t xml:space="preserve">HCC </w:t>
      </w:r>
      <w:proofErr w:type="gramStart"/>
      <w:r w:rsidR="00DF71E6" w:rsidRPr="001644E1">
        <w:rPr>
          <w:rFonts w:ascii="Book Antiqua" w:hAnsi="Book Antiqua"/>
          <w:color w:val="000000" w:themeColor="text1"/>
          <w:sz w:val="24"/>
          <w:szCs w:val="24"/>
          <w:lang w:val="en-US"/>
        </w:rPr>
        <w:t>patients</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34-37</w:t>
      </w:r>
      <w:r w:rsidR="00A408A1" w:rsidRPr="001644E1">
        <w:rPr>
          <w:rFonts w:ascii="Book Antiqua" w:hAnsi="Book Antiqua"/>
          <w:color w:val="000000" w:themeColor="text1"/>
          <w:sz w:val="24"/>
          <w:szCs w:val="24"/>
          <w:vertAlign w:val="superscript"/>
          <w:lang w:val="en-US"/>
        </w:rPr>
        <w:t>]</w:t>
      </w:r>
      <w:r w:rsidR="00DF71E6" w:rsidRPr="001644E1">
        <w:rPr>
          <w:rFonts w:ascii="Book Antiqua" w:hAnsi="Book Antiqua"/>
          <w:color w:val="000000" w:themeColor="text1"/>
          <w:sz w:val="24"/>
          <w:szCs w:val="24"/>
          <w:lang w:val="en-US"/>
        </w:rPr>
        <w:t xml:space="preserve">. </w:t>
      </w:r>
    </w:p>
    <w:p w:rsidR="000766F8" w:rsidRPr="001644E1" w:rsidRDefault="0035514C" w:rsidP="0042524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Several immune checkpoint inhibitors are currently investigated in clinical trials as single agents or in combination with neo-epitope releasing locoregional therapies, epigenetic drugs or conventional targeted </w:t>
      </w:r>
      <w:proofErr w:type="gramStart"/>
      <w:r w:rsidRPr="001644E1">
        <w:rPr>
          <w:rFonts w:ascii="Book Antiqua" w:hAnsi="Book Antiqua"/>
          <w:color w:val="000000" w:themeColor="text1"/>
          <w:sz w:val="24"/>
          <w:szCs w:val="24"/>
          <w:lang w:val="en-US"/>
        </w:rPr>
        <w:t>agents</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38</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 xml:space="preserve">. </w:t>
      </w:r>
    </w:p>
    <w:p w:rsidR="00BA5CC5" w:rsidRPr="001644E1" w:rsidRDefault="000766F8" w:rsidP="0042524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In a phase 1 study, tremelimumab reached a clinical disease control rate of 76.4% with 17.6% of patients achieving partial </w:t>
      </w:r>
      <w:proofErr w:type="gramStart"/>
      <w:r w:rsidRPr="001644E1">
        <w:rPr>
          <w:rFonts w:ascii="Book Antiqua" w:hAnsi="Book Antiqua"/>
          <w:color w:val="000000" w:themeColor="text1"/>
          <w:sz w:val="24"/>
          <w:szCs w:val="24"/>
          <w:lang w:val="en-US"/>
        </w:rPr>
        <w:t>response</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39</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 In combination with subtotal radiofrequency ablation or chemoablation, 26.3%</w:t>
      </w:r>
      <w:r w:rsidR="0035514C" w:rsidRPr="001644E1">
        <w:rPr>
          <w:rFonts w:ascii="Book Antiqua" w:hAnsi="Book Antiqua"/>
          <w:color w:val="000000" w:themeColor="text1"/>
          <w:sz w:val="24"/>
          <w:szCs w:val="24"/>
          <w:lang w:val="en-US"/>
        </w:rPr>
        <w:t xml:space="preserve"> </w:t>
      </w:r>
      <w:r w:rsidRPr="001644E1">
        <w:rPr>
          <w:rFonts w:ascii="Book Antiqua" w:hAnsi="Book Antiqua"/>
          <w:color w:val="000000" w:themeColor="text1"/>
          <w:sz w:val="24"/>
          <w:szCs w:val="24"/>
          <w:lang w:val="en-US"/>
        </w:rPr>
        <w:t>of patients reached partial response</w:t>
      </w:r>
      <w:r w:rsidR="00BA5CC5" w:rsidRPr="001644E1">
        <w:rPr>
          <w:rFonts w:ascii="Book Antiqua" w:hAnsi="Book Antiqua"/>
          <w:color w:val="000000" w:themeColor="text1"/>
          <w:sz w:val="24"/>
          <w:szCs w:val="24"/>
          <w:lang w:val="en-US"/>
        </w:rPr>
        <w:t xml:space="preserve"> and a median overall survival of 12.3 </w:t>
      </w:r>
      <w:r w:rsidR="00E86E37" w:rsidRPr="001644E1">
        <w:rPr>
          <w:rFonts w:ascii="Book Antiqua" w:hAnsi="Book Antiqua"/>
          <w:color w:val="000000" w:themeColor="text1"/>
          <w:sz w:val="24"/>
          <w:szCs w:val="24"/>
          <w:lang w:val="en-US"/>
        </w:rPr>
        <w:t>mo</w:t>
      </w:r>
      <w:r w:rsidR="00BA5CC5" w:rsidRPr="001644E1">
        <w:rPr>
          <w:rFonts w:ascii="Book Antiqua" w:hAnsi="Book Antiqua"/>
          <w:color w:val="000000" w:themeColor="text1"/>
          <w:sz w:val="24"/>
          <w:szCs w:val="24"/>
          <w:lang w:val="en-US"/>
        </w:rPr>
        <w:t>. Responders</w:t>
      </w:r>
      <w:r w:rsidRPr="001644E1">
        <w:rPr>
          <w:rFonts w:ascii="Book Antiqua" w:hAnsi="Book Antiqua"/>
          <w:color w:val="000000" w:themeColor="text1"/>
          <w:sz w:val="24"/>
          <w:szCs w:val="24"/>
          <w:lang w:val="en-US"/>
        </w:rPr>
        <w:t xml:space="preserve"> also showed increased </w:t>
      </w:r>
      <w:r w:rsidRPr="001644E1">
        <w:rPr>
          <w:rFonts w:ascii="Book Antiqua" w:hAnsi="Book Antiqua"/>
          <w:color w:val="000000" w:themeColor="text1"/>
          <w:sz w:val="24"/>
          <w:szCs w:val="24"/>
          <w:lang w:val="en-US"/>
        </w:rPr>
        <w:lastRenderedPageBreak/>
        <w:t>infiltration of CD8+ T cells</w:t>
      </w:r>
      <w:r w:rsidR="00BA5CC5" w:rsidRPr="001644E1">
        <w:rPr>
          <w:rFonts w:ascii="Book Antiqua" w:hAnsi="Book Antiqua"/>
          <w:color w:val="000000" w:themeColor="text1"/>
          <w:sz w:val="24"/>
          <w:szCs w:val="24"/>
          <w:lang w:val="en-US"/>
        </w:rPr>
        <w:t xml:space="preserve"> and HCV positive patients had a significant reduction in viral </w:t>
      </w:r>
      <w:proofErr w:type="gramStart"/>
      <w:r w:rsidR="00BA5CC5" w:rsidRPr="001644E1">
        <w:rPr>
          <w:rFonts w:ascii="Book Antiqua" w:hAnsi="Book Antiqua"/>
          <w:color w:val="000000" w:themeColor="text1"/>
          <w:sz w:val="24"/>
          <w:szCs w:val="24"/>
          <w:lang w:val="en-US"/>
        </w:rPr>
        <w:t>load</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40</w:t>
      </w:r>
      <w:r w:rsidR="00A408A1" w:rsidRPr="001644E1">
        <w:rPr>
          <w:rFonts w:ascii="Book Antiqua" w:hAnsi="Book Antiqua"/>
          <w:color w:val="000000" w:themeColor="text1"/>
          <w:sz w:val="24"/>
          <w:szCs w:val="24"/>
          <w:vertAlign w:val="superscript"/>
          <w:lang w:val="en-US"/>
        </w:rPr>
        <w:t>]</w:t>
      </w:r>
      <w:r w:rsidR="00BA5CC5" w:rsidRPr="001644E1">
        <w:rPr>
          <w:rFonts w:ascii="Book Antiqua" w:hAnsi="Book Antiqua"/>
          <w:color w:val="000000" w:themeColor="text1"/>
          <w:sz w:val="24"/>
          <w:szCs w:val="24"/>
          <w:lang w:val="en-US"/>
        </w:rPr>
        <w:t>.</w:t>
      </w:r>
    </w:p>
    <w:p w:rsidR="0035514C" w:rsidRPr="001644E1" w:rsidRDefault="003F10E4" w:rsidP="0042524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Based on positive results of the phase 1/2 CheckMate-040 study, nivolumab received </w:t>
      </w:r>
      <w:r w:rsidR="008504A6" w:rsidRPr="001644E1">
        <w:rPr>
          <w:rFonts w:ascii="Book Antiqua" w:hAnsi="Book Antiqua"/>
          <w:color w:val="000000" w:themeColor="text1"/>
          <w:sz w:val="24"/>
          <w:szCs w:val="24"/>
          <w:lang w:val="en-US"/>
        </w:rPr>
        <w:t xml:space="preserve">FDA </w:t>
      </w:r>
      <w:r w:rsidRPr="001644E1">
        <w:rPr>
          <w:rFonts w:ascii="Book Antiqua" w:hAnsi="Book Antiqua"/>
          <w:color w:val="000000" w:themeColor="text1"/>
          <w:sz w:val="24"/>
          <w:szCs w:val="24"/>
          <w:lang w:val="en-US"/>
        </w:rPr>
        <w:t>approval as a 2</w:t>
      </w:r>
      <w:r w:rsidRPr="001644E1">
        <w:rPr>
          <w:rFonts w:ascii="Book Antiqua" w:hAnsi="Book Antiqua"/>
          <w:color w:val="000000" w:themeColor="text1"/>
          <w:sz w:val="24"/>
          <w:szCs w:val="24"/>
          <w:vertAlign w:val="superscript"/>
          <w:lang w:val="en-US"/>
        </w:rPr>
        <w:t>nd</w:t>
      </w:r>
      <w:r w:rsidRPr="001644E1">
        <w:rPr>
          <w:rFonts w:ascii="Book Antiqua" w:hAnsi="Book Antiqua"/>
          <w:color w:val="000000" w:themeColor="text1"/>
          <w:sz w:val="24"/>
          <w:szCs w:val="24"/>
          <w:lang w:val="en-US"/>
        </w:rPr>
        <w:t xml:space="preserve"> </w:t>
      </w:r>
      <w:r w:rsidR="00FA741A" w:rsidRPr="001644E1">
        <w:rPr>
          <w:rFonts w:ascii="Book Antiqua" w:hAnsi="Book Antiqua"/>
          <w:color w:val="000000" w:themeColor="text1"/>
          <w:sz w:val="24"/>
          <w:szCs w:val="24"/>
          <w:lang w:val="en-US"/>
        </w:rPr>
        <w:t xml:space="preserve">line therapy option in </w:t>
      </w:r>
      <w:proofErr w:type="gramStart"/>
      <w:r w:rsidR="00FA741A" w:rsidRPr="001644E1">
        <w:rPr>
          <w:rFonts w:ascii="Book Antiqua" w:hAnsi="Book Antiqua"/>
          <w:color w:val="000000" w:themeColor="text1"/>
          <w:sz w:val="24"/>
          <w:szCs w:val="24"/>
          <w:lang w:val="en-US"/>
        </w:rPr>
        <w:t>HCC</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41</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w:t>
      </w:r>
      <w:r w:rsidR="00FA741A" w:rsidRPr="001644E1">
        <w:rPr>
          <w:rFonts w:ascii="Book Antiqua" w:hAnsi="Book Antiqua"/>
          <w:color w:val="000000" w:themeColor="text1"/>
          <w:sz w:val="24"/>
          <w:szCs w:val="24"/>
          <w:lang w:val="en-US"/>
        </w:rPr>
        <w:t xml:space="preserve"> </w:t>
      </w:r>
      <w:r w:rsidR="00B058DC" w:rsidRPr="001644E1">
        <w:rPr>
          <w:rFonts w:ascii="Book Antiqua" w:hAnsi="Book Antiqua"/>
          <w:color w:val="000000" w:themeColor="text1"/>
          <w:sz w:val="24"/>
          <w:szCs w:val="24"/>
          <w:lang w:val="en-US"/>
        </w:rPr>
        <w:t xml:space="preserve">An objective response rate of 20% was reached overall, and patients expressing PD-L1 on tumor cells even reached 26%. A subgroup analysis revealed disease control rates of up to 75% and a median duration of </w:t>
      </w:r>
      <w:r w:rsidR="00822DC0" w:rsidRPr="001644E1">
        <w:rPr>
          <w:rFonts w:ascii="Book Antiqua" w:hAnsi="Book Antiqua"/>
          <w:color w:val="000000" w:themeColor="text1"/>
          <w:sz w:val="24"/>
          <w:szCs w:val="24"/>
          <w:lang w:val="en-US"/>
        </w:rPr>
        <w:t>response</w:t>
      </w:r>
      <w:r w:rsidR="00B058DC" w:rsidRPr="001644E1">
        <w:rPr>
          <w:rFonts w:ascii="Book Antiqua" w:hAnsi="Book Antiqua"/>
          <w:color w:val="000000" w:themeColor="text1"/>
          <w:sz w:val="24"/>
          <w:szCs w:val="24"/>
          <w:lang w:val="en-US"/>
        </w:rPr>
        <w:t xml:space="preserve"> of 9.9 </w:t>
      </w:r>
      <w:r w:rsidR="00E86E37" w:rsidRPr="001644E1">
        <w:rPr>
          <w:rFonts w:ascii="Book Antiqua" w:hAnsi="Book Antiqua"/>
          <w:color w:val="000000" w:themeColor="text1"/>
          <w:sz w:val="24"/>
          <w:szCs w:val="24"/>
          <w:lang w:val="en-US"/>
        </w:rPr>
        <w:t>mo</w:t>
      </w:r>
      <w:r w:rsidR="00B058DC" w:rsidRPr="001644E1">
        <w:rPr>
          <w:rFonts w:ascii="Book Antiqua" w:hAnsi="Book Antiqua"/>
          <w:color w:val="000000" w:themeColor="text1"/>
          <w:sz w:val="24"/>
          <w:szCs w:val="24"/>
          <w:lang w:val="en-US"/>
        </w:rPr>
        <w:t xml:space="preserve">. </w:t>
      </w:r>
      <w:r w:rsidR="00FA741A" w:rsidRPr="001644E1">
        <w:rPr>
          <w:rFonts w:ascii="Book Antiqua" w:hAnsi="Book Antiqua"/>
          <w:color w:val="000000" w:themeColor="text1"/>
          <w:sz w:val="24"/>
          <w:szCs w:val="24"/>
          <w:lang w:val="en-US"/>
        </w:rPr>
        <w:t>Results of the phase 3 Chec</w:t>
      </w:r>
      <w:r w:rsidR="00B058DC" w:rsidRPr="001644E1">
        <w:rPr>
          <w:rFonts w:ascii="Book Antiqua" w:hAnsi="Book Antiqua"/>
          <w:color w:val="000000" w:themeColor="text1"/>
          <w:sz w:val="24"/>
          <w:szCs w:val="24"/>
          <w:lang w:val="en-US"/>
        </w:rPr>
        <w:t>k</w:t>
      </w:r>
      <w:r w:rsidR="00FA741A" w:rsidRPr="001644E1">
        <w:rPr>
          <w:rFonts w:ascii="Book Antiqua" w:hAnsi="Book Antiqua"/>
          <w:color w:val="000000" w:themeColor="text1"/>
          <w:sz w:val="24"/>
          <w:szCs w:val="24"/>
          <w:lang w:val="en-US"/>
        </w:rPr>
        <w:t xml:space="preserve">Mate-459 study that compares nivolumab </w:t>
      </w:r>
      <w:r w:rsidR="00E86E37" w:rsidRPr="001644E1">
        <w:rPr>
          <w:rFonts w:ascii="Book Antiqua" w:hAnsi="Book Antiqua"/>
          <w:color w:val="000000" w:themeColor="text1"/>
          <w:sz w:val="24"/>
          <w:szCs w:val="24"/>
          <w:lang w:val="en-US"/>
        </w:rPr>
        <w:t>vs</w:t>
      </w:r>
      <w:r w:rsidR="00FA741A" w:rsidRPr="001644E1">
        <w:rPr>
          <w:rFonts w:ascii="Book Antiqua" w:hAnsi="Book Antiqua"/>
          <w:color w:val="000000" w:themeColor="text1"/>
          <w:sz w:val="24"/>
          <w:szCs w:val="24"/>
          <w:lang w:val="en-US"/>
        </w:rPr>
        <w:t xml:space="preserve"> sorafenib are still pending.</w:t>
      </w:r>
      <w:r w:rsidR="000766F8" w:rsidRPr="001644E1">
        <w:rPr>
          <w:rFonts w:ascii="Book Antiqua" w:hAnsi="Book Antiqua"/>
          <w:color w:val="000000" w:themeColor="text1"/>
          <w:sz w:val="24"/>
          <w:szCs w:val="24"/>
          <w:lang w:val="en-US"/>
        </w:rPr>
        <w:t xml:space="preserve"> </w:t>
      </w:r>
    </w:p>
    <w:p w:rsidR="00B058DC" w:rsidRPr="001644E1" w:rsidRDefault="00B058DC" w:rsidP="0042524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Similar results were obtained for pemb</w:t>
      </w:r>
      <w:r w:rsidR="00CC6E3A" w:rsidRPr="001644E1">
        <w:rPr>
          <w:rFonts w:ascii="Book Antiqua" w:hAnsi="Book Antiqua"/>
          <w:color w:val="000000" w:themeColor="text1"/>
          <w:sz w:val="24"/>
          <w:szCs w:val="24"/>
          <w:lang w:val="en-US"/>
        </w:rPr>
        <w:t>r</w:t>
      </w:r>
      <w:r w:rsidRPr="001644E1">
        <w:rPr>
          <w:rFonts w:ascii="Book Antiqua" w:hAnsi="Book Antiqua"/>
          <w:color w:val="000000" w:themeColor="text1"/>
          <w:sz w:val="24"/>
          <w:szCs w:val="24"/>
          <w:lang w:val="en-US"/>
        </w:rPr>
        <w:t xml:space="preserve">olizumab in the KEYNOTE-224 study. Here, 17% of patients had partial response, 44% had stable disease and overall 77% of responding patients had durable responses of 9 </w:t>
      </w:r>
      <w:proofErr w:type="gramStart"/>
      <w:r w:rsidR="00E86E37" w:rsidRPr="001644E1">
        <w:rPr>
          <w:rFonts w:ascii="Book Antiqua" w:hAnsi="Book Antiqua"/>
          <w:color w:val="000000" w:themeColor="text1"/>
          <w:sz w:val="24"/>
          <w:szCs w:val="24"/>
          <w:lang w:val="en-US"/>
        </w:rPr>
        <w:t>mo</w:t>
      </w:r>
      <w:proofErr w:type="gramEnd"/>
      <w:r w:rsidRPr="001644E1">
        <w:rPr>
          <w:rFonts w:ascii="Book Antiqua" w:hAnsi="Book Antiqua"/>
          <w:color w:val="000000" w:themeColor="text1"/>
          <w:sz w:val="24"/>
          <w:szCs w:val="24"/>
          <w:lang w:val="en-US"/>
        </w:rPr>
        <w:t xml:space="preserve"> or more. Pembrolizumab also received FDA approval as a 2</w:t>
      </w:r>
      <w:r w:rsidRPr="001644E1">
        <w:rPr>
          <w:rFonts w:ascii="Book Antiqua" w:hAnsi="Book Antiqua"/>
          <w:color w:val="000000" w:themeColor="text1"/>
          <w:sz w:val="24"/>
          <w:szCs w:val="24"/>
          <w:vertAlign w:val="superscript"/>
          <w:lang w:val="en-US"/>
        </w:rPr>
        <w:t>nd</w:t>
      </w:r>
      <w:r w:rsidRPr="001644E1">
        <w:rPr>
          <w:rFonts w:ascii="Book Antiqua" w:hAnsi="Book Antiqua"/>
          <w:color w:val="000000" w:themeColor="text1"/>
          <w:sz w:val="24"/>
          <w:szCs w:val="24"/>
          <w:lang w:val="en-US"/>
        </w:rPr>
        <w:t xml:space="preserve"> line therapy after sorafenib therapy.</w:t>
      </w:r>
    </w:p>
    <w:p w:rsidR="00227328" w:rsidRPr="001644E1" w:rsidRDefault="00227328" w:rsidP="0042524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Several further studies are currently ongoing to evaluate these checkpoint inhibitors in first or second line therapy of HCC, including the HIMALAYA study that explores durvalumab alone or in combination with tremelimumab </w:t>
      </w:r>
      <w:r w:rsidR="00E86E37" w:rsidRPr="001644E1">
        <w:rPr>
          <w:rFonts w:ascii="Book Antiqua" w:hAnsi="Book Antiqua"/>
          <w:i/>
          <w:color w:val="000000" w:themeColor="text1"/>
          <w:sz w:val="24"/>
          <w:szCs w:val="24"/>
          <w:lang w:val="en-US"/>
        </w:rPr>
        <w:t>vs</w:t>
      </w:r>
      <w:r w:rsidRPr="001644E1">
        <w:rPr>
          <w:rFonts w:ascii="Book Antiqua" w:hAnsi="Book Antiqua"/>
          <w:color w:val="000000" w:themeColor="text1"/>
          <w:sz w:val="24"/>
          <w:szCs w:val="24"/>
          <w:lang w:val="en-US"/>
        </w:rPr>
        <w:t xml:space="preserve"> sorafenib or the IMbrave50 study that combines atezolizumab with bevacizumab </w:t>
      </w:r>
      <w:r w:rsidR="00E86E37" w:rsidRPr="001644E1">
        <w:rPr>
          <w:rFonts w:ascii="Book Antiqua" w:hAnsi="Book Antiqua"/>
          <w:i/>
          <w:color w:val="000000" w:themeColor="text1"/>
          <w:sz w:val="24"/>
          <w:szCs w:val="24"/>
          <w:lang w:val="en-US"/>
        </w:rPr>
        <w:t>vs</w:t>
      </w:r>
      <w:r w:rsidRPr="001644E1">
        <w:rPr>
          <w:rFonts w:ascii="Book Antiqua" w:hAnsi="Book Antiqua"/>
          <w:color w:val="000000" w:themeColor="text1"/>
          <w:sz w:val="24"/>
          <w:szCs w:val="24"/>
          <w:lang w:val="en-US"/>
        </w:rPr>
        <w:t xml:space="preserve"> </w:t>
      </w:r>
      <w:proofErr w:type="gramStart"/>
      <w:r w:rsidRPr="001644E1">
        <w:rPr>
          <w:rFonts w:ascii="Book Antiqua" w:hAnsi="Book Antiqua"/>
          <w:color w:val="000000" w:themeColor="text1"/>
          <w:sz w:val="24"/>
          <w:szCs w:val="24"/>
          <w:lang w:val="en-US"/>
        </w:rPr>
        <w:t>sorafenib</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42</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w:t>
      </w:r>
    </w:p>
    <w:p w:rsidR="00A81ABA" w:rsidRPr="001644E1" w:rsidRDefault="00A81ABA" w:rsidP="0042524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Due to its physiologic role in clearing portal vein blood flow from potentially harmful gut content, the liver is a key immunologic organ and contains a high proportion of macrophages (Kupffer cells) and other cells of lymphoid lineage, including B and T cells as well as </w:t>
      </w:r>
      <w:r w:rsidR="0062538C" w:rsidRPr="001644E1">
        <w:rPr>
          <w:rFonts w:ascii="Book Antiqua" w:hAnsi="Book Antiqua"/>
          <w:color w:val="000000" w:themeColor="text1"/>
          <w:sz w:val="24"/>
          <w:szCs w:val="24"/>
          <w:lang w:val="en-US"/>
        </w:rPr>
        <w:t>natural killer (</w:t>
      </w:r>
      <w:r w:rsidRPr="001644E1">
        <w:rPr>
          <w:rFonts w:ascii="Book Antiqua" w:hAnsi="Book Antiqua"/>
          <w:color w:val="000000" w:themeColor="text1"/>
          <w:sz w:val="24"/>
          <w:szCs w:val="24"/>
          <w:lang w:val="en-US"/>
        </w:rPr>
        <w:t>NK</w:t>
      </w:r>
      <w:r w:rsidR="0062538C"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 xml:space="preserve"> and NKT </w:t>
      </w:r>
      <w:proofErr w:type="gramStart"/>
      <w:r w:rsidRPr="001644E1">
        <w:rPr>
          <w:rFonts w:ascii="Book Antiqua" w:hAnsi="Book Antiqua"/>
          <w:color w:val="000000" w:themeColor="text1"/>
          <w:sz w:val="24"/>
          <w:szCs w:val="24"/>
          <w:lang w:val="en-US"/>
        </w:rPr>
        <w:t>cells</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43</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 As outline</w:t>
      </w:r>
      <w:r w:rsidR="00975B9F" w:rsidRPr="001644E1">
        <w:rPr>
          <w:rFonts w:ascii="Book Antiqua" w:hAnsi="Book Antiqua"/>
          <w:color w:val="000000" w:themeColor="text1"/>
          <w:sz w:val="24"/>
          <w:szCs w:val="24"/>
          <w:lang w:val="en-US"/>
        </w:rPr>
        <w:t>d</w:t>
      </w:r>
      <w:r w:rsidRPr="001644E1">
        <w:rPr>
          <w:rFonts w:ascii="Book Antiqua" w:hAnsi="Book Antiqua"/>
          <w:color w:val="000000" w:themeColor="text1"/>
          <w:sz w:val="24"/>
          <w:szCs w:val="24"/>
          <w:lang w:val="en-US"/>
        </w:rPr>
        <w:t xml:space="preserve"> above, HCC commonly develops on the basis of chronic inflammatory liver injury and exploiting the immunologic repertoire of the liver. The first promising results of immune checkpoint inhibitors in HCC further support this approach. </w:t>
      </w:r>
      <w:r w:rsidR="00975B9F" w:rsidRPr="001644E1">
        <w:rPr>
          <w:rFonts w:ascii="Book Antiqua" w:hAnsi="Book Antiqua"/>
          <w:color w:val="000000" w:themeColor="text1"/>
          <w:sz w:val="24"/>
          <w:szCs w:val="24"/>
          <w:lang w:val="en-US"/>
        </w:rPr>
        <w:t xml:space="preserve">Different technologies have been developed to apply an adaptive cell transfer as a therapeutic option also in HCC, including application of tumor infiltrating lymphocytes, cytokine-induced killer cells or fostering neo-epitope release by locoregional ablation </w:t>
      </w:r>
      <w:proofErr w:type="gramStart"/>
      <w:r w:rsidR="00975B9F" w:rsidRPr="001644E1">
        <w:rPr>
          <w:rFonts w:ascii="Book Antiqua" w:hAnsi="Book Antiqua"/>
          <w:color w:val="000000" w:themeColor="text1"/>
          <w:sz w:val="24"/>
          <w:szCs w:val="24"/>
          <w:lang w:val="en-US"/>
        </w:rPr>
        <w:t>techniques</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44-46</w:t>
      </w:r>
      <w:r w:rsidR="00A408A1" w:rsidRPr="001644E1">
        <w:rPr>
          <w:rFonts w:ascii="Book Antiqua" w:hAnsi="Book Antiqua"/>
          <w:color w:val="000000" w:themeColor="text1"/>
          <w:sz w:val="24"/>
          <w:szCs w:val="24"/>
          <w:vertAlign w:val="superscript"/>
          <w:lang w:val="en-US"/>
        </w:rPr>
        <w:t>]</w:t>
      </w:r>
      <w:r w:rsidR="00975B9F" w:rsidRPr="001644E1">
        <w:rPr>
          <w:rFonts w:ascii="Book Antiqua" w:hAnsi="Book Antiqua"/>
          <w:color w:val="000000" w:themeColor="text1"/>
          <w:sz w:val="24"/>
          <w:szCs w:val="24"/>
          <w:lang w:val="en-US"/>
        </w:rPr>
        <w:t>.</w:t>
      </w:r>
    </w:p>
    <w:p w:rsidR="00FE6BAA" w:rsidRPr="001644E1" w:rsidRDefault="003A3563" w:rsidP="0042524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Recently, chimeric antigen receptor-engineered T (CAR-T) cells yielded outstanding responses in hematologic malignancies and received FDA approval for the treatment of acute lymphoblastic leukemia</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47</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48</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 xml:space="preserve"> and diffuse large B-cell lymphoma</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49</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50</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w:t>
      </w:r>
      <w:r w:rsidR="009503B5" w:rsidRPr="001644E1">
        <w:rPr>
          <w:rFonts w:ascii="Book Antiqua" w:hAnsi="Book Antiqua"/>
          <w:color w:val="000000" w:themeColor="text1"/>
          <w:sz w:val="24"/>
          <w:szCs w:val="24"/>
          <w:lang w:val="en-US"/>
        </w:rPr>
        <w:t xml:space="preserve"> In brief, T cells of patients are harvested, genetically modified, </w:t>
      </w:r>
      <w:r w:rsidR="009503B5" w:rsidRPr="001644E1">
        <w:rPr>
          <w:rFonts w:ascii="Book Antiqua" w:hAnsi="Book Antiqua"/>
          <w:color w:val="000000" w:themeColor="text1"/>
          <w:sz w:val="24"/>
          <w:szCs w:val="24"/>
          <w:lang w:val="en-US"/>
        </w:rPr>
        <w:lastRenderedPageBreak/>
        <w:t>expanded and re-infused into the patient. CARs consist of an extracellular antigen recognition domain, a hinge/spacer domain, a transmembrane domain and a T cell activation domain (</w:t>
      </w:r>
      <w:bookmarkStart w:id="111" w:name="OLE_LINK118"/>
      <w:r w:rsidR="009503B5" w:rsidRPr="001644E1">
        <w:rPr>
          <w:rFonts w:ascii="Book Antiqua" w:hAnsi="Book Antiqua"/>
          <w:color w:val="000000" w:themeColor="text1"/>
          <w:sz w:val="24"/>
          <w:szCs w:val="24"/>
          <w:lang w:val="en-US"/>
        </w:rPr>
        <w:t>CD3</w:t>
      </w:r>
      <w:bookmarkEnd w:id="111"/>
      <w:r w:rsidR="00425247" w:rsidRPr="001644E1">
        <w:rPr>
          <w:rFonts w:ascii="Symbol" w:hAnsi="Symbol"/>
          <w:sz w:val="24"/>
          <w:lang w:val="en-US"/>
        </w:rPr>
        <w:t></w:t>
      </w:r>
      <w:r w:rsidR="009503B5" w:rsidRPr="001644E1">
        <w:rPr>
          <w:rFonts w:ascii="Book Antiqua" w:hAnsi="Book Antiqua"/>
          <w:color w:val="000000" w:themeColor="text1"/>
          <w:sz w:val="24"/>
          <w:szCs w:val="24"/>
          <w:lang w:val="en-US"/>
        </w:rPr>
        <w:t>). CARs of the 2</w:t>
      </w:r>
      <w:r w:rsidR="009503B5" w:rsidRPr="001644E1">
        <w:rPr>
          <w:rFonts w:ascii="Book Antiqua" w:hAnsi="Book Antiqua"/>
          <w:color w:val="000000" w:themeColor="text1"/>
          <w:sz w:val="24"/>
          <w:szCs w:val="24"/>
          <w:vertAlign w:val="superscript"/>
          <w:lang w:val="en-US"/>
        </w:rPr>
        <w:t>nd</w:t>
      </w:r>
      <w:r w:rsidR="009503B5" w:rsidRPr="001644E1">
        <w:rPr>
          <w:rFonts w:ascii="Book Antiqua" w:hAnsi="Book Antiqua"/>
          <w:color w:val="000000" w:themeColor="text1"/>
          <w:sz w:val="24"/>
          <w:szCs w:val="24"/>
          <w:lang w:val="en-US"/>
        </w:rPr>
        <w:t xml:space="preserve"> and 3</w:t>
      </w:r>
      <w:r w:rsidR="009503B5" w:rsidRPr="001644E1">
        <w:rPr>
          <w:rFonts w:ascii="Book Antiqua" w:hAnsi="Book Antiqua"/>
          <w:color w:val="000000" w:themeColor="text1"/>
          <w:sz w:val="24"/>
          <w:szCs w:val="24"/>
          <w:vertAlign w:val="superscript"/>
          <w:lang w:val="en-US"/>
        </w:rPr>
        <w:t>rd</w:t>
      </w:r>
      <w:r w:rsidR="009503B5" w:rsidRPr="001644E1">
        <w:rPr>
          <w:rFonts w:ascii="Book Antiqua" w:hAnsi="Book Antiqua"/>
          <w:color w:val="000000" w:themeColor="text1"/>
          <w:sz w:val="24"/>
          <w:szCs w:val="24"/>
          <w:lang w:val="en-US"/>
        </w:rPr>
        <w:t xml:space="preserve"> generation have additional costimulatory molecules like CD27 or CD134 in between the transmembrane and the CD3</w:t>
      </w:r>
      <w:r w:rsidR="00425247" w:rsidRPr="001644E1">
        <w:rPr>
          <w:rFonts w:ascii="Symbol" w:hAnsi="Symbol"/>
          <w:sz w:val="24"/>
          <w:lang w:val="en-US"/>
        </w:rPr>
        <w:t></w:t>
      </w:r>
      <w:r w:rsidR="009503B5" w:rsidRPr="001644E1">
        <w:rPr>
          <w:rFonts w:ascii="Book Antiqua" w:hAnsi="Book Antiqua"/>
          <w:color w:val="000000" w:themeColor="text1"/>
          <w:sz w:val="24"/>
          <w:szCs w:val="24"/>
          <w:lang w:val="en-US"/>
        </w:rPr>
        <w:t xml:space="preserve"> domain to achieve prolonged T cell expansion and antitumor </w:t>
      </w:r>
      <w:proofErr w:type="gramStart"/>
      <w:r w:rsidR="009503B5" w:rsidRPr="001644E1">
        <w:rPr>
          <w:rFonts w:ascii="Book Antiqua" w:hAnsi="Book Antiqua"/>
          <w:color w:val="000000" w:themeColor="text1"/>
          <w:sz w:val="24"/>
          <w:szCs w:val="24"/>
          <w:lang w:val="en-US"/>
        </w:rPr>
        <w:t>effects</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51</w:t>
      </w:r>
      <w:r w:rsidR="00A408A1" w:rsidRPr="001644E1">
        <w:rPr>
          <w:rFonts w:ascii="Book Antiqua" w:hAnsi="Book Antiqua"/>
          <w:color w:val="000000" w:themeColor="text1"/>
          <w:sz w:val="24"/>
          <w:szCs w:val="24"/>
          <w:vertAlign w:val="superscript"/>
          <w:lang w:val="en-US"/>
        </w:rPr>
        <w:t>]</w:t>
      </w:r>
      <w:r w:rsidR="009503B5" w:rsidRPr="001644E1">
        <w:rPr>
          <w:rFonts w:ascii="Book Antiqua" w:hAnsi="Book Antiqua"/>
          <w:color w:val="000000" w:themeColor="text1"/>
          <w:sz w:val="24"/>
          <w:szCs w:val="24"/>
          <w:lang w:val="en-US"/>
        </w:rPr>
        <w:t xml:space="preserve">. </w:t>
      </w:r>
      <w:r w:rsidR="00833387" w:rsidRPr="001644E1">
        <w:rPr>
          <w:rFonts w:ascii="Book Antiqua" w:hAnsi="Book Antiqua"/>
          <w:color w:val="000000" w:themeColor="text1"/>
          <w:sz w:val="24"/>
          <w:szCs w:val="24"/>
          <w:lang w:val="en-US"/>
        </w:rPr>
        <w:t>Success of CAR</w:t>
      </w:r>
      <w:r w:rsidR="000B12F5" w:rsidRPr="001644E1">
        <w:rPr>
          <w:rFonts w:ascii="Book Antiqua" w:hAnsi="Book Antiqua"/>
          <w:color w:val="000000" w:themeColor="text1"/>
          <w:sz w:val="24"/>
          <w:szCs w:val="24"/>
          <w:lang w:val="en-US"/>
        </w:rPr>
        <w:t>-</w:t>
      </w:r>
      <w:r w:rsidR="00833387" w:rsidRPr="001644E1">
        <w:rPr>
          <w:rFonts w:ascii="Book Antiqua" w:hAnsi="Book Antiqua"/>
          <w:color w:val="000000" w:themeColor="text1"/>
          <w:sz w:val="24"/>
          <w:szCs w:val="24"/>
          <w:lang w:val="en-US"/>
        </w:rPr>
        <w:t>T cells in solid tumors is limited by the</w:t>
      </w:r>
      <w:r w:rsidR="00845269" w:rsidRPr="001644E1">
        <w:rPr>
          <w:rFonts w:ascii="Book Antiqua" w:hAnsi="Book Antiqua"/>
          <w:color w:val="000000" w:themeColor="text1"/>
          <w:sz w:val="24"/>
          <w:szCs w:val="24"/>
          <w:lang w:val="en-US"/>
        </w:rPr>
        <w:t>ir</w:t>
      </w:r>
      <w:r w:rsidR="00833387" w:rsidRPr="001644E1">
        <w:rPr>
          <w:rFonts w:ascii="Book Antiqua" w:hAnsi="Book Antiqua"/>
          <w:color w:val="000000" w:themeColor="text1"/>
          <w:sz w:val="24"/>
          <w:szCs w:val="24"/>
          <w:lang w:val="en-US"/>
        </w:rPr>
        <w:t xml:space="preserve"> broader mutational load compared to hematologic malignancies and </w:t>
      </w:r>
      <w:r w:rsidR="00845269" w:rsidRPr="001644E1">
        <w:rPr>
          <w:rFonts w:ascii="Book Antiqua" w:hAnsi="Book Antiqua"/>
          <w:color w:val="000000" w:themeColor="text1"/>
          <w:sz w:val="24"/>
          <w:szCs w:val="24"/>
          <w:lang w:val="en-US"/>
        </w:rPr>
        <w:t xml:space="preserve">suitable tumor antigens </w:t>
      </w:r>
      <w:r w:rsidR="00833387" w:rsidRPr="001644E1">
        <w:rPr>
          <w:rFonts w:ascii="Book Antiqua" w:hAnsi="Book Antiqua"/>
          <w:color w:val="000000" w:themeColor="text1"/>
          <w:sz w:val="24"/>
          <w:szCs w:val="24"/>
          <w:lang w:val="en-US"/>
        </w:rPr>
        <w:t>a</w:t>
      </w:r>
      <w:r w:rsidR="00845269" w:rsidRPr="001644E1">
        <w:rPr>
          <w:rFonts w:ascii="Book Antiqua" w:hAnsi="Book Antiqua"/>
          <w:color w:val="000000" w:themeColor="text1"/>
          <w:sz w:val="24"/>
          <w:szCs w:val="24"/>
          <w:lang w:val="en-US"/>
        </w:rPr>
        <w:t>re</w:t>
      </w:r>
      <w:r w:rsidR="00833387" w:rsidRPr="001644E1">
        <w:rPr>
          <w:rFonts w:ascii="Book Antiqua" w:hAnsi="Book Antiqua"/>
          <w:color w:val="000000" w:themeColor="text1"/>
          <w:sz w:val="24"/>
          <w:szCs w:val="24"/>
          <w:lang w:val="en-US"/>
        </w:rPr>
        <w:t xml:space="preserve"> </w:t>
      </w:r>
      <w:r w:rsidR="00845269" w:rsidRPr="001644E1">
        <w:rPr>
          <w:rFonts w:ascii="Book Antiqua" w:hAnsi="Book Antiqua"/>
          <w:color w:val="000000" w:themeColor="text1"/>
          <w:sz w:val="24"/>
          <w:szCs w:val="24"/>
          <w:lang w:val="en-US"/>
        </w:rPr>
        <w:t xml:space="preserve">thus </w:t>
      </w:r>
      <w:r w:rsidR="00833387" w:rsidRPr="001644E1">
        <w:rPr>
          <w:rFonts w:ascii="Book Antiqua" w:hAnsi="Book Antiqua"/>
          <w:color w:val="000000" w:themeColor="text1"/>
          <w:sz w:val="24"/>
          <w:szCs w:val="24"/>
          <w:lang w:val="en-US"/>
        </w:rPr>
        <w:t xml:space="preserve">more difficult </w:t>
      </w:r>
      <w:r w:rsidR="00845269" w:rsidRPr="001644E1">
        <w:rPr>
          <w:rFonts w:ascii="Book Antiqua" w:hAnsi="Book Antiqua"/>
          <w:color w:val="000000" w:themeColor="text1"/>
          <w:sz w:val="24"/>
          <w:szCs w:val="24"/>
          <w:lang w:val="en-US"/>
        </w:rPr>
        <w:t xml:space="preserve">to </w:t>
      </w:r>
      <w:r w:rsidR="00833387" w:rsidRPr="001644E1">
        <w:rPr>
          <w:rFonts w:ascii="Book Antiqua" w:hAnsi="Book Antiqua"/>
          <w:color w:val="000000" w:themeColor="text1"/>
          <w:sz w:val="24"/>
          <w:szCs w:val="24"/>
          <w:lang w:val="en-US"/>
        </w:rPr>
        <w:t>identif</w:t>
      </w:r>
      <w:r w:rsidR="00845269" w:rsidRPr="001644E1">
        <w:rPr>
          <w:rFonts w:ascii="Book Antiqua" w:hAnsi="Book Antiqua"/>
          <w:color w:val="000000" w:themeColor="text1"/>
          <w:sz w:val="24"/>
          <w:szCs w:val="24"/>
          <w:lang w:val="en-US"/>
        </w:rPr>
        <w:t>y</w:t>
      </w:r>
      <w:r w:rsidR="00833387" w:rsidRPr="001644E1">
        <w:rPr>
          <w:rFonts w:ascii="Book Antiqua" w:hAnsi="Book Antiqua"/>
          <w:color w:val="000000" w:themeColor="text1"/>
          <w:sz w:val="24"/>
          <w:szCs w:val="24"/>
          <w:lang w:val="en-US"/>
        </w:rPr>
        <w:t xml:space="preserve">. An additional hurdle is the localization of modified T cells to the tumor, which is influenced by tumor angiogenesis, low levels of chemokines to attract T cells into the tumor and, esp. in HCC, a tumor microenvironment (stroma, fibrosis) that does not permit sufficient tissue penetration of large </w:t>
      </w:r>
      <w:proofErr w:type="gramStart"/>
      <w:r w:rsidR="00833387" w:rsidRPr="001644E1">
        <w:rPr>
          <w:rFonts w:ascii="Book Antiqua" w:hAnsi="Book Antiqua"/>
          <w:color w:val="000000" w:themeColor="text1"/>
          <w:sz w:val="24"/>
          <w:szCs w:val="24"/>
          <w:lang w:val="en-US"/>
        </w:rPr>
        <w:t>molecule</w:t>
      </w:r>
      <w:r w:rsidR="00845269" w:rsidRPr="001644E1">
        <w:rPr>
          <w:rFonts w:ascii="Book Antiqua" w:hAnsi="Book Antiqua"/>
          <w:color w:val="000000" w:themeColor="text1"/>
          <w:sz w:val="24"/>
          <w:szCs w:val="24"/>
          <w:lang w:val="en-US"/>
        </w:rPr>
        <w:t>s</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52</w:t>
      </w:r>
      <w:r w:rsidR="00A408A1" w:rsidRPr="001644E1">
        <w:rPr>
          <w:rFonts w:ascii="Book Antiqua" w:hAnsi="Book Antiqua"/>
          <w:color w:val="000000" w:themeColor="text1"/>
          <w:sz w:val="24"/>
          <w:szCs w:val="24"/>
          <w:vertAlign w:val="superscript"/>
          <w:lang w:val="en-US"/>
        </w:rPr>
        <w:t>]</w:t>
      </w:r>
      <w:r w:rsidR="00833387" w:rsidRPr="001644E1">
        <w:rPr>
          <w:rFonts w:ascii="Book Antiqua" w:hAnsi="Book Antiqua"/>
          <w:color w:val="000000" w:themeColor="text1"/>
          <w:sz w:val="24"/>
          <w:szCs w:val="24"/>
          <w:lang w:val="en-US"/>
        </w:rPr>
        <w:t>.</w:t>
      </w:r>
      <w:r w:rsidR="009503B5" w:rsidRPr="001644E1">
        <w:rPr>
          <w:rFonts w:ascii="Book Antiqua" w:hAnsi="Book Antiqua"/>
          <w:color w:val="000000" w:themeColor="text1"/>
          <w:sz w:val="24"/>
          <w:szCs w:val="24"/>
          <w:lang w:val="en-US"/>
        </w:rPr>
        <w:t xml:space="preserve"> </w:t>
      </w:r>
      <w:r w:rsidR="00406F6C" w:rsidRPr="001644E1">
        <w:rPr>
          <w:rFonts w:ascii="Book Antiqua" w:hAnsi="Book Antiqua"/>
          <w:color w:val="000000" w:themeColor="text1"/>
          <w:sz w:val="24"/>
          <w:szCs w:val="24"/>
          <w:lang w:val="en-US"/>
        </w:rPr>
        <w:t>The latter can be overcome by selective local a</w:t>
      </w:r>
      <w:r w:rsidR="00845269" w:rsidRPr="001644E1">
        <w:rPr>
          <w:rFonts w:ascii="Book Antiqua" w:hAnsi="Book Antiqua"/>
          <w:color w:val="000000" w:themeColor="text1"/>
          <w:sz w:val="24"/>
          <w:szCs w:val="24"/>
          <w:lang w:val="en-US"/>
        </w:rPr>
        <w:t xml:space="preserve">dministration </w:t>
      </w:r>
      <w:r w:rsidR="00406F6C" w:rsidRPr="001644E1">
        <w:rPr>
          <w:rFonts w:ascii="Book Antiqua" w:hAnsi="Book Antiqua"/>
          <w:color w:val="000000" w:themeColor="text1"/>
          <w:sz w:val="24"/>
          <w:szCs w:val="24"/>
          <w:lang w:val="en-US"/>
        </w:rPr>
        <w:t>like hepatic artery infusion which makes HCC an interesting option for this therapy approach and several studies using CAR</w:t>
      </w:r>
      <w:r w:rsidR="000B12F5" w:rsidRPr="001644E1">
        <w:rPr>
          <w:rFonts w:ascii="Book Antiqua" w:hAnsi="Book Antiqua"/>
          <w:color w:val="000000" w:themeColor="text1"/>
          <w:sz w:val="24"/>
          <w:szCs w:val="24"/>
          <w:lang w:val="en-US"/>
        </w:rPr>
        <w:t>-</w:t>
      </w:r>
      <w:r w:rsidR="00406F6C" w:rsidRPr="001644E1">
        <w:rPr>
          <w:rFonts w:ascii="Book Antiqua" w:hAnsi="Book Antiqua"/>
          <w:color w:val="000000" w:themeColor="text1"/>
          <w:sz w:val="24"/>
          <w:szCs w:val="24"/>
          <w:lang w:val="en-US"/>
        </w:rPr>
        <w:t>T cells were therefore initiated in HCC</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44</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53</w:t>
      </w:r>
      <w:r w:rsidR="00A408A1" w:rsidRPr="001644E1">
        <w:rPr>
          <w:rFonts w:ascii="Book Antiqua" w:hAnsi="Book Antiqua"/>
          <w:color w:val="000000" w:themeColor="text1"/>
          <w:sz w:val="24"/>
          <w:szCs w:val="24"/>
          <w:vertAlign w:val="superscript"/>
          <w:lang w:val="en-US"/>
        </w:rPr>
        <w:t>]</w:t>
      </w:r>
      <w:r w:rsidR="00406F6C" w:rsidRPr="001644E1">
        <w:rPr>
          <w:rFonts w:ascii="Book Antiqua" w:hAnsi="Book Antiqua"/>
          <w:color w:val="000000" w:themeColor="text1"/>
          <w:sz w:val="24"/>
          <w:szCs w:val="24"/>
          <w:lang w:val="en-US"/>
        </w:rPr>
        <w:t xml:space="preserve"> (Table </w:t>
      </w:r>
      <w:r w:rsidR="00ED48B0" w:rsidRPr="001644E1">
        <w:rPr>
          <w:rFonts w:ascii="Book Antiqua" w:hAnsi="Book Antiqua"/>
          <w:color w:val="000000" w:themeColor="text1"/>
          <w:sz w:val="24"/>
          <w:szCs w:val="24"/>
          <w:lang w:val="en-US"/>
        </w:rPr>
        <w:t>3</w:t>
      </w:r>
      <w:r w:rsidR="00406F6C" w:rsidRPr="001644E1">
        <w:rPr>
          <w:rFonts w:ascii="Book Antiqua" w:hAnsi="Book Antiqua"/>
          <w:color w:val="000000" w:themeColor="text1"/>
          <w:sz w:val="24"/>
          <w:szCs w:val="24"/>
          <w:lang w:val="en-US"/>
        </w:rPr>
        <w:t>).</w:t>
      </w:r>
      <w:r w:rsidR="00870E02" w:rsidRPr="001644E1">
        <w:rPr>
          <w:rFonts w:ascii="Book Antiqua" w:hAnsi="Book Antiqua"/>
          <w:color w:val="000000" w:themeColor="text1"/>
          <w:sz w:val="24"/>
          <w:szCs w:val="24"/>
          <w:lang w:val="en-US"/>
        </w:rPr>
        <w:t xml:space="preserve"> Interestingly, most studies use the cell surface glycoprotein glypican-3 (GPC3) as an antigen, which is highly expressed in HCC but not in other adult tissues and has been linked to poor prognosis of </w:t>
      </w:r>
      <w:proofErr w:type="gramStart"/>
      <w:r w:rsidR="00870E02" w:rsidRPr="001644E1">
        <w:rPr>
          <w:rFonts w:ascii="Book Antiqua" w:hAnsi="Book Antiqua"/>
          <w:color w:val="000000" w:themeColor="text1"/>
          <w:sz w:val="24"/>
          <w:szCs w:val="24"/>
          <w:lang w:val="en-US"/>
        </w:rPr>
        <w:t>HCC</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54</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55</w:t>
      </w:r>
      <w:r w:rsidR="00A408A1" w:rsidRPr="001644E1">
        <w:rPr>
          <w:rFonts w:ascii="Book Antiqua" w:hAnsi="Book Antiqua"/>
          <w:color w:val="000000" w:themeColor="text1"/>
          <w:sz w:val="24"/>
          <w:szCs w:val="24"/>
          <w:vertAlign w:val="superscript"/>
          <w:lang w:val="en-US"/>
        </w:rPr>
        <w:t>]</w:t>
      </w:r>
      <w:r w:rsidR="00870E02" w:rsidRPr="001644E1">
        <w:rPr>
          <w:rFonts w:ascii="Book Antiqua" w:hAnsi="Book Antiqua"/>
          <w:color w:val="000000" w:themeColor="text1"/>
          <w:sz w:val="24"/>
          <w:szCs w:val="24"/>
          <w:lang w:val="en-US"/>
        </w:rPr>
        <w:t>. Preclinically, CAR</w:t>
      </w:r>
      <w:r w:rsidR="000B12F5" w:rsidRPr="001644E1">
        <w:rPr>
          <w:rFonts w:ascii="Book Antiqua" w:hAnsi="Book Antiqua"/>
          <w:color w:val="000000" w:themeColor="text1"/>
          <w:sz w:val="24"/>
          <w:szCs w:val="24"/>
          <w:lang w:val="en-US"/>
        </w:rPr>
        <w:t>-</w:t>
      </w:r>
      <w:r w:rsidR="00870E02" w:rsidRPr="001644E1">
        <w:rPr>
          <w:rFonts w:ascii="Book Antiqua" w:hAnsi="Book Antiqua"/>
          <w:color w:val="000000" w:themeColor="text1"/>
          <w:sz w:val="24"/>
          <w:szCs w:val="24"/>
          <w:lang w:val="en-US"/>
        </w:rPr>
        <w:t xml:space="preserve">T cells targeting GPC3 were able to eliminate HCC cells and prolong survival of </w:t>
      </w:r>
      <w:r w:rsidR="00845269" w:rsidRPr="001644E1">
        <w:rPr>
          <w:rFonts w:ascii="Book Antiqua" w:hAnsi="Book Antiqua"/>
          <w:color w:val="000000" w:themeColor="text1"/>
          <w:sz w:val="24"/>
          <w:szCs w:val="24"/>
          <w:lang w:val="en-US"/>
        </w:rPr>
        <w:t>tumor-</w:t>
      </w:r>
      <w:r w:rsidR="00870E02" w:rsidRPr="001644E1">
        <w:rPr>
          <w:rFonts w:ascii="Book Antiqua" w:hAnsi="Book Antiqua"/>
          <w:color w:val="000000" w:themeColor="text1"/>
          <w:sz w:val="24"/>
          <w:szCs w:val="24"/>
          <w:lang w:val="en-US"/>
        </w:rPr>
        <w:t xml:space="preserve">bearing </w:t>
      </w:r>
      <w:proofErr w:type="gramStart"/>
      <w:r w:rsidR="00870E02" w:rsidRPr="001644E1">
        <w:rPr>
          <w:rFonts w:ascii="Book Antiqua" w:hAnsi="Book Antiqua"/>
          <w:color w:val="000000" w:themeColor="text1"/>
          <w:sz w:val="24"/>
          <w:szCs w:val="24"/>
          <w:lang w:val="en-US"/>
        </w:rPr>
        <w:t>mice</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56</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57</w:t>
      </w:r>
      <w:r w:rsidR="00A408A1" w:rsidRPr="001644E1">
        <w:rPr>
          <w:rFonts w:ascii="Book Antiqua" w:hAnsi="Book Antiqua"/>
          <w:color w:val="000000" w:themeColor="text1"/>
          <w:sz w:val="24"/>
          <w:szCs w:val="24"/>
          <w:vertAlign w:val="superscript"/>
          <w:lang w:val="en-US"/>
        </w:rPr>
        <w:t>]</w:t>
      </w:r>
      <w:r w:rsidR="00F54D0E" w:rsidRPr="001644E1">
        <w:rPr>
          <w:rFonts w:ascii="Book Antiqua" w:hAnsi="Book Antiqua"/>
          <w:color w:val="000000" w:themeColor="text1"/>
          <w:sz w:val="24"/>
          <w:szCs w:val="24"/>
          <w:lang w:val="en-US"/>
        </w:rPr>
        <w:t xml:space="preserve">. </w:t>
      </w:r>
      <w:r w:rsidR="00845269" w:rsidRPr="001644E1">
        <w:rPr>
          <w:rFonts w:ascii="Book Antiqua" w:hAnsi="Book Antiqua"/>
          <w:color w:val="000000" w:themeColor="text1"/>
          <w:sz w:val="24"/>
          <w:szCs w:val="24"/>
          <w:lang w:val="en-US"/>
        </w:rPr>
        <w:t>O</w:t>
      </w:r>
      <w:r w:rsidR="00F54D0E" w:rsidRPr="001644E1">
        <w:rPr>
          <w:rFonts w:ascii="Book Antiqua" w:hAnsi="Book Antiqua"/>
          <w:color w:val="000000" w:themeColor="text1"/>
          <w:sz w:val="24"/>
          <w:szCs w:val="24"/>
          <w:lang w:val="en-US"/>
        </w:rPr>
        <w:t>ngoing studies also evaluate different application routes like hepatic artery infusion, systemic infusion or combination with transarterial (chemo-</w:t>
      </w:r>
      <w:proofErr w:type="gramStart"/>
      <w:r w:rsidR="00F54D0E" w:rsidRPr="001644E1">
        <w:rPr>
          <w:rFonts w:ascii="Book Antiqua" w:hAnsi="Book Antiqua"/>
          <w:color w:val="000000" w:themeColor="text1"/>
          <w:sz w:val="24"/>
          <w:szCs w:val="24"/>
          <w:lang w:val="en-US"/>
        </w:rPr>
        <w:t>)embolization</w:t>
      </w:r>
      <w:proofErr w:type="gramEnd"/>
      <w:r w:rsidR="00F54D0E" w:rsidRPr="001644E1">
        <w:rPr>
          <w:rFonts w:ascii="Book Antiqua" w:hAnsi="Book Antiqua"/>
          <w:color w:val="000000" w:themeColor="text1"/>
          <w:sz w:val="24"/>
          <w:szCs w:val="24"/>
          <w:lang w:val="en-US"/>
        </w:rPr>
        <w:t xml:space="preserve"> and the effect of lymphodepleting conditioning. Preliminary results from study NCT02395250</w:t>
      </w:r>
      <w:r w:rsidR="00870E02" w:rsidRPr="001644E1">
        <w:rPr>
          <w:rFonts w:ascii="Book Antiqua" w:hAnsi="Book Antiqua"/>
          <w:color w:val="000000" w:themeColor="text1"/>
          <w:sz w:val="24"/>
          <w:szCs w:val="24"/>
          <w:lang w:val="en-US"/>
        </w:rPr>
        <w:t xml:space="preserve"> </w:t>
      </w:r>
      <w:r w:rsidR="00F54D0E" w:rsidRPr="001644E1">
        <w:rPr>
          <w:rFonts w:ascii="Book Antiqua" w:hAnsi="Book Antiqua"/>
          <w:color w:val="000000" w:themeColor="text1"/>
          <w:sz w:val="24"/>
          <w:szCs w:val="24"/>
          <w:lang w:val="en-US"/>
        </w:rPr>
        <w:t>indicate that GPC3-CAR</w:t>
      </w:r>
      <w:r w:rsidR="000B12F5" w:rsidRPr="001644E1">
        <w:rPr>
          <w:rFonts w:ascii="Book Antiqua" w:hAnsi="Book Antiqua"/>
          <w:color w:val="000000" w:themeColor="text1"/>
          <w:sz w:val="24"/>
          <w:szCs w:val="24"/>
          <w:lang w:val="en-US"/>
        </w:rPr>
        <w:t>-</w:t>
      </w:r>
      <w:r w:rsidR="00F54D0E" w:rsidRPr="001644E1">
        <w:rPr>
          <w:rFonts w:ascii="Book Antiqua" w:hAnsi="Book Antiqua"/>
          <w:color w:val="000000" w:themeColor="text1"/>
          <w:sz w:val="24"/>
          <w:szCs w:val="24"/>
          <w:lang w:val="en-US"/>
        </w:rPr>
        <w:t>T cells are safe in relapsed or refractory Chinese HCC patients. In this study, 1 partial response and 2 stable diseases were observed as best response</w:t>
      </w:r>
      <w:r w:rsidR="004E5A61" w:rsidRPr="001644E1">
        <w:rPr>
          <w:rFonts w:ascii="Book Antiqua" w:hAnsi="Book Antiqua"/>
          <w:color w:val="000000" w:themeColor="text1"/>
          <w:sz w:val="24"/>
          <w:szCs w:val="24"/>
          <w:lang w:val="en-US"/>
        </w:rPr>
        <w:t xml:space="preserve"> (from 6 evaluable patients)</w:t>
      </w:r>
      <w:r w:rsidR="00F54D0E" w:rsidRPr="001644E1">
        <w:rPr>
          <w:rFonts w:ascii="Book Antiqua" w:hAnsi="Book Antiqua"/>
          <w:color w:val="000000" w:themeColor="text1"/>
          <w:sz w:val="24"/>
          <w:szCs w:val="24"/>
          <w:lang w:val="en-US"/>
        </w:rPr>
        <w:t xml:space="preserve">, all durable for more than one </w:t>
      </w:r>
      <w:proofErr w:type="gramStart"/>
      <w:r w:rsidR="00F54D0E" w:rsidRPr="001644E1">
        <w:rPr>
          <w:rFonts w:ascii="Book Antiqua" w:hAnsi="Book Antiqua"/>
          <w:color w:val="000000" w:themeColor="text1"/>
          <w:sz w:val="24"/>
          <w:szCs w:val="24"/>
          <w:lang w:val="en-US"/>
        </w:rPr>
        <w:t>year</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58</w:t>
      </w:r>
      <w:r w:rsidR="00A408A1" w:rsidRPr="001644E1">
        <w:rPr>
          <w:rFonts w:ascii="Book Antiqua" w:hAnsi="Book Antiqua"/>
          <w:color w:val="000000" w:themeColor="text1"/>
          <w:sz w:val="24"/>
          <w:szCs w:val="24"/>
          <w:vertAlign w:val="superscript"/>
          <w:lang w:val="en-US"/>
        </w:rPr>
        <w:t>]</w:t>
      </w:r>
      <w:r w:rsidR="00F54D0E" w:rsidRPr="001644E1">
        <w:rPr>
          <w:rFonts w:ascii="Book Antiqua" w:hAnsi="Book Antiqua"/>
          <w:color w:val="000000" w:themeColor="text1"/>
          <w:sz w:val="24"/>
          <w:szCs w:val="24"/>
          <w:lang w:val="en-US"/>
        </w:rPr>
        <w:t>.</w:t>
      </w:r>
    </w:p>
    <w:p w:rsidR="0067554B" w:rsidRPr="001644E1" w:rsidRDefault="0067554B" w:rsidP="000B506C">
      <w:pPr>
        <w:adjustRightInd w:val="0"/>
        <w:snapToGrid w:val="0"/>
        <w:spacing w:after="0" w:line="360" w:lineRule="auto"/>
        <w:jc w:val="both"/>
        <w:rPr>
          <w:rFonts w:ascii="Book Antiqua" w:hAnsi="Book Antiqua"/>
          <w:color w:val="000000" w:themeColor="text1"/>
          <w:sz w:val="24"/>
          <w:szCs w:val="24"/>
          <w:lang w:val="en-US"/>
        </w:rPr>
      </w:pPr>
    </w:p>
    <w:p w:rsidR="0067554B" w:rsidRPr="001644E1" w:rsidRDefault="000E2784" w:rsidP="000B506C">
      <w:pPr>
        <w:adjustRightInd w:val="0"/>
        <w:snapToGrid w:val="0"/>
        <w:spacing w:after="0" w:line="360" w:lineRule="auto"/>
        <w:jc w:val="both"/>
        <w:rPr>
          <w:rFonts w:ascii="Book Antiqua" w:hAnsi="Book Antiqua"/>
          <w:b/>
          <w:caps/>
          <w:color w:val="000000" w:themeColor="text1"/>
          <w:sz w:val="24"/>
          <w:szCs w:val="24"/>
          <w:lang w:val="en-US"/>
        </w:rPr>
      </w:pPr>
      <w:r w:rsidRPr="001644E1">
        <w:rPr>
          <w:rFonts w:ascii="Book Antiqua" w:hAnsi="Book Antiqua"/>
          <w:b/>
          <w:caps/>
          <w:color w:val="000000" w:themeColor="text1"/>
          <w:sz w:val="24"/>
          <w:szCs w:val="24"/>
          <w:lang w:val="en-US"/>
        </w:rPr>
        <w:t>Epigenetic therapy with HDAC inhibitors in HCC</w:t>
      </w:r>
    </w:p>
    <w:p w:rsidR="006D17FF" w:rsidRPr="001644E1" w:rsidRDefault="0067554B" w:rsidP="000B506C">
      <w:pPr>
        <w:autoSpaceDE w:val="0"/>
        <w:autoSpaceDN w:val="0"/>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Epigenetic dysregulation of gene activity is essentially involved in HCC tumorigenesis as evidenced by dysregulation of histone deacetylases </w:t>
      </w:r>
      <w:r w:rsidRPr="001644E1">
        <w:rPr>
          <w:rFonts w:ascii="Book Antiqua" w:hAnsi="Book Antiqua"/>
          <w:i/>
          <w:color w:val="000000" w:themeColor="text1"/>
          <w:sz w:val="24"/>
          <w:szCs w:val="24"/>
          <w:lang w:val="en-US"/>
        </w:rPr>
        <w:t>in vitro</w:t>
      </w:r>
      <w:r w:rsidRPr="001644E1">
        <w:rPr>
          <w:rFonts w:ascii="Book Antiqua" w:hAnsi="Book Antiqua"/>
          <w:color w:val="000000" w:themeColor="text1"/>
          <w:sz w:val="24"/>
          <w:szCs w:val="24"/>
          <w:lang w:val="en-US"/>
        </w:rPr>
        <w:t xml:space="preserve">, </w:t>
      </w:r>
      <w:r w:rsidRPr="001644E1">
        <w:rPr>
          <w:rFonts w:ascii="Book Antiqua" w:hAnsi="Book Antiqua"/>
          <w:i/>
          <w:color w:val="000000" w:themeColor="text1"/>
          <w:sz w:val="24"/>
          <w:szCs w:val="24"/>
          <w:lang w:val="en-US"/>
        </w:rPr>
        <w:t>in vivo</w:t>
      </w:r>
      <w:r w:rsidRPr="001644E1">
        <w:rPr>
          <w:rFonts w:ascii="Book Antiqua" w:hAnsi="Book Antiqua"/>
          <w:color w:val="000000" w:themeColor="text1"/>
          <w:sz w:val="24"/>
          <w:szCs w:val="24"/>
          <w:lang w:val="en-US"/>
        </w:rPr>
        <w:t xml:space="preserve"> and </w:t>
      </w:r>
      <w:r w:rsidRPr="001644E1">
        <w:rPr>
          <w:rFonts w:ascii="Book Antiqua" w:hAnsi="Book Antiqua"/>
          <w:i/>
          <w:color w:val="000000" w:themeColor="text1"/>
          <w:sz w:val="24"/>
          <w:szCs w:val="24"/>
          <w:lang w:val="en-US"/>
        </w:rPr>
        <w:t xml:space="preserve">in </w:t>
      </w:r>
      <w:proofErr w:type="gramStart"/>
      <w:r w:rsidRPr="001644E1">
        <w:rPr>
          <w:rFonts w:ascii="Book Antiqua" w:hAnsi="Book Antiqua"/>
          <w:i/>
          <w:color w:val="000000" w:themeColor="text1"/>
          <w:sz w:val="24"/>
          <w:szCs w:val="24"/>
          <w:lang w:val="en-US"/>
        </w:rPr>
        <w:t>situ</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59</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60</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 xml:space="preserve">. Treatment with HDAC inhibitors (HDACi) therefore represents an attractive therapeutic option in liver cancer that addresses different molecular mechanisms compared to chemotherapy or targeted therapies to inhibit tumor cell </w:t>
      </w:r>
      <w:r w:rsidRPr="001644E1">
        <w:rPr>
          <w:rFonts w:ascii="Book Antiqua" w:hAnsi="Book Antiqua"/>
          <w:color w:val="000000" w:themeColor="text1"/>
          <w:sz w:val="24"/>
          <w:szCs w:val="24"/>
          <w:lang w:val="en-US"/>
        </w:rPr>
        <w:lastRenderedPageBreak/>
        <w:t xml:space="preserve">growth and </w:t>
      </w:r>
      <w:r w:rsidR="00845269" w:rsidRPr="001644E1">
        <w:rPr>
          <w:rFonts w:ascii="Book Antiqua" w:hAnsi="Book Antiqua"/>
          <w:color w:val="000000" w:themeColor="text1"/>
          <w:sz w:val="24"/>
          <w:szCs w:val="24"/>
          <w:lang w:val="en-US"/>
        </w:rPr>
        <w:t xml:space="preserve">promote </w:t>
      </w:r>
      <w:r w:rsidRPr="001644E1">
        <w:rPr>
          <w:rFonts w:ascii="Book Antiqua" w:hAnsi="Book Antiqua"/>
          <w:color w:val="000000" w:themeColor="text1"/>
          <w:sz w:val="24"/>
          <w:szCs w:val="24"/>
          <w:lang w:val="en-US"/>
        </w:rPr>
        <w:t>cell death</w:t>
      </w:r>
      <w:r w:rsidR="00AD5F8A" w:rsidRPr="001644E1">
        <w:rPr>
          <w:rFonts w:ascii="Book Antiqua" w:hAnsi="Book Antiqua"/>
          <w:color w:val="000000" w:themeColor="text1"/>
          <w:sz w:val="24"/>
          <w:szCs w:val="24"/>
          <w:lang w:val="en-US"/>
        </w:rPr>
        <w:t xml:space="preserve">. HDACi inhibitors commonly inhibit cell cycle </w:t>
      </w:r>
      <w:r w:rsidR="00845269" w:rsidRPr="001644E1">
        <w:rPr>
          <w:rFonts w:ascii="Book Antiqua" w:hAnsi="Book Antiqua"/>
          <w:color w:val="000000" w:themeColor="text1"/>
          <w:sz w:val="24"/>
          <w:szCs w:val="24"/>
          <w:lang w:val="en-US"/>
        </w:rPr>
        <w:t xml:space="preserve">progression </w:t>
      </w:r>
      <w:r w:rsidR="00AD5F8A" w:rsidRPr="001644E1">
        <w:rPr>
          <w:rFonts w:ascii="Book Antiqua" w:hAnsi="Book Antiqua"/>
          <w:color w:val="000000" w:themeColor="text1"/>
          <w:sz w:val="24"/>
          <w:szCs w:val="24"/>
          <w:lang w:val="en-US"/>
        </w:rPr>
        <w:t>by re-expression of p21</w:t>
      </w:r>
      <w:r w:rsidR="00AD5F8A" w:rsidRPr="001644E1">
        <w:rPr>
          <w:rFonts w:ascii="Book Antiqua" w:hAnsi="Book Antiqua"/>
          <w:color w:val="000000" w:themeColor="text1"/>
          <w:sz w:val="24"/>
          <w:szCs w:val="24"/>
          <w:vertAlign w:val="superscript"/>
          <w:lang w:val="en-US"/>
        </w:rPr>
        <w:t>cip1/waf1</w:t>
      </w:r>
      <w:r w:rsidR="00AD5F8A" w:rsidRPr="001644E1">
        <w:rPr>
          <w:rFonts w:ascii="Book Antiqua" w:hAnsi="Book Antiqua"/>
          <w:color w:val="000000" w:themeColor="text1"/>
          <w:sz w:val="24"/>
          <w:szCs w:val="24"/>
          <w:lang w:val="en-US"/>
        </w:rPr>
        <w:t xml:space="preserve"> in a p53-dependent manner but can also mediate alternative cell death pathways like unfolded protein response and ER stress pathways due to their non-specific acetylation of proteins also outside the </w:t>
      </w:r>
      <w:proofErr w:type="gramStart"/>
      <w:r w:rsidR="00AD5F8A" w:rsidRPr="001644E1">
        <w:rPr>
          <w:rFonts w:ascii="Book Antiqua" w:hAnsi="Book Antiqua"/>
          <w:color w:val="000000" w:themeColor="text1"/>
          <w:sz w:val="24"/>
          <w:szCs w:val="24"/>
          <w:lang w:val="en-US"/>
        </w:rPr>
        <w:t>nucleus</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61-65</w:t>
      </w:r>
      <w:r w:rsidR="00A408A1" w:rsidRPr="001644E1">
        <w:rPr>
          <w:rFonts w:ascii="Book Antiqua" w:hAnsi="Book Antiqua"/>
          <w:color w:val="000000" w:themeColor="text1"/>
          <w:sz w:val="24"/>
          <w:szCs w:val="24"/>
          <w:vertAlign w:val="superscript"/>
          <w:lang w:val="en-US"/>
        </w:rPr>
        <w:t>]</w:t>
      </w:r>
      <w:r w:rsidR="00AD5F8A"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 xml:space="preserve"> </w:t>
      </w:r>
      <w:r w:rsidR="00AD5F8A" w:rsidRPr="001644E1">
        <w:rPr>
          <w:rFonts w:ascii="Book Antiqua" w:hAnsi="Book Antiqua"/>
          <w:color w:val="000000" w:themeColor="text1"/>
          <w:sz w:val="24"/>
          <w:szCs w:val="24"/>
          <w:lang w:val="en-US"/>
        </w:rPr>
        <w:t xml:space="preserve">Although some case reports showed a positive effect of HDACi in combination with sorafenib in </w:t>
      </w:r>
      <w:proofErr w:type="gramStart"/>
      <w:r w:rsidR="00AD5F8A" w:rsidRPr="001644E1">
        <w:rPr>
          <w:rFonts w:ascii="Book Antiqua" w:hAnsi="Book Antiqua"/>
          <w:color w:val="000000" w:themeColor="text1"/>
          <w:sz w:val="24"/>
          <w:szCs w:val="24"/>
          <w:lang w:val="en-US"/>
        </w:rPr>
        <w:t>HCC</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66</w:t>
      </w:r>
      <w:r w:rsidR="00A408A1" w:rsidRPr="001644E1">
        <w:rPr>
          <w:rFonts w:ascii="Book Antiqua" w:hAnsi="Book Antiqua"/>
          <w:color w:val="000000" w:themeColor="text1"/>
          <w:sz w:val="24"/>
          <w:szCs w:val="24"/>
          <w:vertAlign w:val="superscript"/>
          <w:lang w:val="en-US"/>
        </w:rPr>
        <w:t>]</w:t>
      </w:r>
      <w:r w:rsidR="00AD5F8A" w:rsidRPr="001644E1">
        <w:rPr>
          <w:rFonts w:ascii="Book Antiqua" w:hAnsi="Book Antiqua"/>
          <w:color w:val="000000" w:themeColor="text1"/>
          <w:sz w:val="24"/>
          <w:szCs w:val="24"/>
          <w:lang w:val="en-US"/>
        </w:rPr>
        <w:t xml:space="preserve">, most studies </w:t>
      </w:r>
      <w:r w:rsidR="00845269" w:rsidRPr="001644E1">
        <w:rPr>
          <w:rFonts w:ascii="Book Antiqua" w:hAnsi="Book Antiqua"/>
          <w:color w:val="000000" w:themeColor="text1"/>
          <w:sz w:val="24"/>
          <w:szCs w:val="24"/>
          <w:lang w:val="en-US"/>
        </w:rPr>
        <w:t xml:space="preserve">are </w:t>
      </w:r>
      <w:r w:rsidR="00AD5F8A" w:rsidRPr="001644E1">
        <w:rPr>
          <w:rFonts w:ascii="Book Antiqua" w:hAnsi="Book Antiqua"/>
          <w:color w:val="000000" w:themeColor="text1"/>
          <w:sz w:val="24"/>
          <w:szCs w:val="24"/>
          <w:lang w:val="en-US"/>
        </w:rPr>
        <w:t>disappointing so far.</w:t>
      </w:r>
      <w:r w:rsidR="008217EF" w:rsidRPr="001644E1">
        <w:rPr>
          <w:rFonts w:ascii="Book Antiqua" w:hAnsi="Book Antiqua"/>
          <w:color w:val="000000" w:themeColor="text1"/>
          <w:sz w:val="24"/>
          <w:szCs w:val="24"/>
          <w:lang w:val="en-US"/>
        </w:rPr>
        <w:t xml:space="preserve"> A phase 2 study using belinostat (inhibitor of all zinc dependent HDAC isoforms) in unresectable HCC showed a PFS and OS of 2.6 and 6.6 </w:t>
      </w:r>
      <w:r w:rsidR="00E86E37" w:rsidRPr="001644E1">
        <w:rPr>
          <w:rFonts w:ascii="Book Antiqua" w:hAnsi="Book Antiqua"/>
          <w:color w:val="000000" w:themeColor="text1"/>
          <w:sz w:val="24"/>
          <w:szCs w:val="24"/>
          <w:lang w:val="en-US"/>
        </w:rPr>
        <w:t>mo</w:t>
      </w:r>
      <w:r w:rsidR="008217EF" w:rsidRPr="001644E1">
        <w:rPr>
          <w:rFonts w:ascii="Book Antiqua" w:hAnsi="Book Antiqua"/>
          <w:color w:val="000000" w:themeColor="text1"/>
          <w:sz w:val="24"/>
          <w:szCs w:val="24"/>
          <w:lang w:val="en-US"/>
        </w:rPr>
        <w:t xml:space="preserve">, </w:t>
      </w:r>
      <w:proofErr w:type="gramStart"/>
      <w:r w:rsidR="008217EF" w:rsidRPr="001644E1">
        <w:rPr>
          <w:rFonts w:ascii="Book Antiqua" w:hAnsi="Book Antiqua"/>
          <w:color w:val="000000" w:themeColor="text1"/>
          <w:sz w:val="24"/>
          <w:szCs w:val="24"/>
          <w:lang w:val="en-US"/>
        </w:rPr>
        <w:t>respectively</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67</w:t>
      </w:r>
      <w:r w:rsidR="00A408A1" w:rsidRPr="001644E1">
        <w:rPr>
          <w:rFonts w:ascii="Book Antiqua" w:hAnsi="Book Antiqua"/>
          <w:color w:val="000000" w:themeColor="text1"/>
          <w:sz w:val="24"/>
          <w:szCs w:val="24"/>
          <w:vertAlign w:val="superscript"/>
          <w:lang w:val="en-US"/>
        </w:rPr>
        <w:t>]</w:t>
      </w:r>
      <w:r w:rsidR="008217EF" w:rsidRPr="001644E1">
        <w:rPr>
          <w:rFonts w:ascii="Book Antiqua" w:hAnsi="Book Antiqua"/>
          <w:color w:val="000000" w:themeColor="text1"/>
          <w:sz w:val="24"/>
          <w:szCs w:val="24"/>
          <w:lang w:val="en-US"/>
        </w:rPr>
        <w:t>. The SHELTER investigated resminostat (oral pan-HDACi with predominant activity against HDAC1, 2 and 3) in combination with sorafenib in a 2</w:t>
      </w:r>
      <w:r w:rsidR="008217EF" w:rsidRPr="001644E1">
        <w:rPr>
          <w:rFonts w:ascii="Book Antiqua" w:hAnsi="Book Antiqua"/>
          <w:color w:val="000000" w:themeColor="text1"/>
          <w:sz w:val="24"/>
          <w:szCs w:val="24"/>
          <w:vertAlign w:val="superscript"/>
          <w:lang w:val="en-US"/>
        </w:rPr>
        <w:t>nd</w:t>
      </w:r>
      <w:r w:rsidR="008217EF" w:rsidRPr="001644E1">
        <w:rPr>
          <w:rFonts w:ascii="Book Antiqua" w:hAnsi="Book Antiqua"/>
          <w:color w:val="000000" w:themeColor="text1"/>
          <w:sz w:val="24"/>
          <w:szCs w:val="24"/>
          <w:lang w:val="en-US"/>
        </w:rPr>
        <w:t xml:space="preserve"> line setting of advanced HCC and demonstrated an OS of 8.0 </w:t>
      </w:r>
      <w:r w:rsidR="00E86E37" w:rsidRPr="001644E1">
        <w:rPr>
          <w:rFonts w:ascii="Book Antiqua" w:hAnsi="Book Antiqua"/>
          <w:color w:val="000000" w:themeColor="text1"/>
          <w:sz w:val="24"/>
          <w:szCs w:val="24"/>
          <w:lang w:val="en-US"/>
        </w:rPr>
        <w:t>mo</w:t>
      </w:r>
      <w:r w:rsidR="008217EF" w:rsidRPr="001644E1">
        <w:rPr>
          <w:rFonts w:ascii="Book Antiqua" w:hAnsi="Book Antiqua"/>
          <w:color w:val="000000" w:themeColor="text1"/>
          <w:sz w:val="24"/>
          <w:szCs w:val="24"/>
          <w:lang w:val="en-US"/>
        </w:rPr>
        <w:t xml:space="preserve">, while monotherapy resminostat reached only 4.1 </w:t>
      </w:r>
      <w:proofErr w:type="gramStart"/>
      <w:r w:rsidR="00E86E37" w:rsidRPr="001644E1">
        <w:rPr>
          <w:rFonts w:ascii="Book Antiqua" w:hAnsi="Book Antiqua"/>
          <w:color w:val="000000" w:themeColor="text1"/>
          <w:sz w:val="24"/>
          <w:szCs w:val="24"/>
          <w:lang w:val="en-US"/>
        </w:rPr>
        <w:t>mo</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68</w:t>
      </w:r>
      <w:r w:rsidR="00A408A1" w:rsidRPr="001644E1">
        <w:rPr>
          <w:rFonts w:ascii="Book Antiqua" w:hAnsi="Book Antiqua"/>
          <w:color w:val="000000" w:themeColor="text1"/>
          <w:sz w:val="24"/>
          <w:szCs w:val="24"/>
          <w:vertAlign w:val="superscript"/>
          <w:lang w:val="en-US"/>
        </w:rPr>
        <w:t>]</w:t>
      </w:r>
      <w:r w:rsidR="008217EF" w:rsidRPr="001644E1">
        <w:rPr>
          <w:rFonts w:ascii="Book Antiqua" w:hAnsi="Book Antiqua"/>
          <w:color w:val="000000" w:themeColor="text1"/>
          <w:sz w:val="24"/>
          <w:szCs w:val="24"/>
          <w:lang w:val="en-US"/>
        </w:rPr>
        <w:t>. Interestingly, this combination was also used in a 1</w:t>
      </w:r>
      <w:r w:rsidR="008217EF" w:rsidRPr="001644E1">
        <w:rPr>
          <w:rFonts w:ascii="Book Antiqua" w:hAnsi="Book Antiqua"/>
          <w:color w:val="000000" w:themeColor="text1"/>
          <w:sz w:val="24"/>
          <w:szCs w:val="24"/>
          <w:vertAlign w:val="superscript"/>
          <w:lang w:val="en-US"/>
        </w:rPr>
        <w:t>st</w:t>
      </w:r>
      <w:r w:rsidR="008217EF" w:rsidRPr="001644E1">
        <w:rPr>
          <w:rFonts w:ascii="Book Antiqua" w:hAnsi="Book Antiqua"/>
          <w:color w:val="000000" w:themeColor="text1"/>
          <w:sz w:val="24"/>
          <w:szCs w:val="24"/>
          <w:lang w:val="en-US"/>
        </w:rPr>
        <w:t xml:space="preserve"> line setting in Asian patients but did not provide evidence for an OS benefit </w:t>
      </w:r>
      <w:r w:rsidR="006D17FF" w:rsidRPr="001644E1">
        <w:rPr>
          <w:rFonts w:ascii="Book Antiqua" w:hAnsi="Book Antiqua"/>
          <w:color w:val="000000" w:themeColor="text1"/>
          <w:sz w:val="24"/>
          <w:szCs w:val="24"/>
          <w:lang w:val="en-US"/>
        </w:rPr>
        <w:t xml:space="preserve">over </w:t>
      </w:r>
      <w:proofErr w:type="gramStart"/>
      <w:r w:rsidR="006D17FF" w:rsidRPr="001644E1">
        <w:rPr>
          <w:rFonts w:ascii="Book Antiqua" w:hAnsi="Book Antiqua"/>
          <w:color w:val="000000" w:themeColor="text1"/>
          <w:sz w:val="24"/>
          <w:szCs w:val="24"/>
          <w:lang w:val="en-US"/>
        </w:rPr>
        <w:t>sorafenib</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69</w:t>
      </w:r>
      <w:r w:rsidR="00A408A1" w:rsidRPr="001644E1">
        <w:rPr>
          <w:rFonts w:ascii="Book Antiqua" w:hAnsi="Book Antiqua"/>
          <w:color w:val="000000" w:themeColor="text1"/>
          <w:sz w:val="24"/>
          <w:szCs w:val="24"/>
          <w:vertAlign w:val="superscript"/>
          <w:lang w:val="en-US"/>
        </w:rPr>
        <w:t>]</w:t>
      </w:r>
      <w:r w:rsidR="006D17FF" w:rsidRPr="001644E1">
        <w:rPr>
          <w:rFonts w:ascii="Book Antiqua" w:hAnsi="Book Antiqua"/>
          <w:color w:val="000000" w:themeColor="text1"/>
          <w:sz w:val="24"/>
          <w:szCs w:val="24"/>
          <w:lang w:val="en-US"/>
        </w:rPr>
        <w:t>.</w:t>
      </w:r>
    </w:p>
    <w:p w:rsidR="0067554B" w:rsidRPr="001644E1" w:rsidRDefault="006D17FF" w:rsidP="00E709F0">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These studies, like others investigating tyrosine kinase inhibitors, usually enroll patients with progressive, unresectable, locally advanced or metastatic HCC with an overall poor prognosis that limits the chance of achieving PFS or OS advantages</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70</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w:t>
      </w:r>
      <w:r w:rsidR="00AC2BD9" w:rsidRPr="001644E1">
        <w:rPr>
          <w:rFonts w:ascii="Book Antiqua" w:hAnsi="Book Antiqua"/>
          <w:color w:val="000000" w:themeColor="text1"/>
          <w:sz w:val="24"/>
          <w:szCs w:val="24"/>
          <w:lang w:val="en-US"/>
        </w:rPr>
        <w:t xml:space="preserve"> Yet, epigenetic therapies may be able to overcome such hurdles and even enhance the results of immune checkpoint inhibitors in HCC. Epigenetic targeting with the </w:t>
      </w:r>
      <w:r w:rsidR="0062538C" w:rsidRPr="001644E1">
        <w:rPr>
          <w:rFonts w:ascii="Book Antiqua" w:hAnsi="Book Antiqua"/>
          <w:color w:val="000000" w:themeColor="text1"/>
          <w:sz w:val="24"/>
          <w:szCs w:val="24"/>
          <w:lang w:val="en-US"/>
        </w:rPr>
        <w:t>enhancer of zeste homolog 2 (</w:t>
      </w:r>
      <w:r w:rsidR="00AC2BD9" w:rsidRPr="001644E1">
        <w:rPr>
          <w:rFonts w:ascii="Book Antiqua" w:hAnsi="Book Antiqua"/>
          <w:color w:val="000000" w:themeColor="text1"/>
          <w:sz w:val="24"/>
          <w:szCs w:val="24"/>
          <w:lang w:val="en-US"/>
        </w:rPr>
        <w:t>EZH2</w:t>
      </w:r>
      <w:r w:rsidR="0062538C" w:rsidRPr="001644E1">
        <w:rPr>
          <w:rFonts w:ascii="Book Antiqua" w:hAnsi="Book Antiqua"/>
          <w:color w:val="000000" w:themeColor="text1"/>
          <w:sz w:val="24"/>
          <w:szCs w:val="24"/>
          <w:lang w:val="en-US"/>
        </w:rPr>
        <w:t>), a histone-lysine-N-methyltransferase,</w:t>
      </w:r>
      <w:r w:rsidR="00AC2BD9" w:rsidRPr="001644E1">
        <w:rPr>
          <w:rFonts w:ascii="Book Antiqua" w:hAnsi="Book Antiqua"/>
          <w:color w:val="000000" w:themeColor="text1"/>
          <w:sz w:val="24"/>
          <w:szCs w:val="24"/>
          <w:lang w:val="en-US"/>
        </w:rPr>
        <w:t xml:space="preserve"> inhibitor </w:t>
      </w:r>
      <w:r w:rsidR="0062538C" w:rsidRPr="001644E1">
        <w:rPr>
          <w:rFonts w:ascii="Book Antiqua" w:hAnsi="Book Antiqua"/>
          <w:color w:val="000000" w:themeColor="text1"/>
          <w:sz w:val="24"/>
          <w:szCs w:val="24"/>
          <w:lang w:val="en-US"/>
        </w:rPr>
        <w:t>3-Deazaneplanocin A (</w:t>
      </w:r>
      <w:r w:rsidR="00AC2BD9" w:rsidRPr="001644E1">
        <w:rPr>
          <w:rFonts w:ascii="Book Antiqua" w:hAnsi="Book Antiqua"/>
          <w:color w:val="000000" w:themeColor="text1"/>
          <w:sz w:val="24"/>
          <w:szCs w:val="24"/>
          <w:lang w:val="en-US"/>
        </w:rPr>
        <w:t>DZNep</w:t>
      </w:r>
      <w:r w:rsidR="0062538C" w:rsidRPr="001644E1">
        <w:rPr>
          <w:rFonts w:ascii="Book Antiqua" w:hAnsi="Book Antiqua"/>
          <w:color w:val="000000" w:themeColor="text1"/>
          <w:sz w:val="24"/>
          <w:szCs w:val="24"/>
          <w:lang w:val="en-US"/>
        </w:rPr>
        <w:t>)</w:t>
      </w:r>
      <w:r w:rsidR="00AC2BD9" w:rsidRPr="001644E1">
        <w:rPr>
          <w:rFonts w:ascii="Book Antiqua" w:hAnsi="Book Antiqua"/>
          <w:color w:val="000000" w:themeColor="text1"/>
          <w:sz w:val="24"/>
          <w:szCs w:val="24"/>
          <w:lang w:val="en-US"/>
        </w:rPr>
        <w:t xml:space="preserve"> and the </w:t>
      </w:r>
      <w:r w:rsidR="0062538C" w:rsidRPr="001644E1">
        <w:rPr>
          <w:rFonts w:ascii="Book Antiqua" w:hAnsi="Book Antiqua"/>
          <w:color w:val="000000" w:themeColor="text1"/>
          <w:sz w:val="24"/>
          <w:szCs w:val="24"/>
          <w:lang w:val="en-US"/>
        </w:rPr>
        <w:t>DNA methyltransferase 1 (</w:t>
      </w:r>
      <w:r w:rsidR="00AC2BD9" w:rsidRPr="001644E1">
        <w:rPr>
          <w:rFonts w:ascii="Book Antiqua" w:hAnsi="Book Antiqua"/>
          <w:color w:val="000000" w:themeColor="text1"/>
          <w:sz w:val="24"/>
          <w:szCs w:val="24"/>
          <w:lang w:val="en-US"/>
        </w:rPr>
        <w:t>DNMT1</w:t>
      </w:r>
      <w:r w:rsidR="0062538C" w:rsidRPr="001644E1">
        <w:rPr>
          <w:rFonts w:ascii="Book Antiqua" w:hAnsi="Book Antiqua"/>
          <w:color w:val="000000" w:themeColor="text1"/>
          <w:sz w:val="24"/>
          <w:szCs w:val="24"/>
          <w:lang w:val="en-US"/>
        </w:rPr>
        <w:t>)</w:t>
      </w:r>
      <w:r w:rsidR="00AC2BD9" w:rsidRPr="001644E1">
        <w:rPr>
          <w:rFonts w:ascii="Book Antiqua" w:hAnsi="Book Antiqua"/>
          <w:color w:val="000000" w:themeColor="text1"/>
          <w:sz w:val="24"/>
          <w:szCs w:val="24"/>
          <w:lang w:val="en-US"/>
        </w:rPr>
        <w:t xml:space="preserve"> inhibitor 5-azacytidine reactivated transcriptionally repressed chemokines genes and augmented T cell trafficking to the tumor</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71</w:t>
      </w:r>
      <w:r w:rsidR="00A408A1" w:rsidRPr="001644E1">
        <w:rPr>
          <w:rFonts w:ascii="Book Antiqua" w:hAnsi="Book Antiqua"/>
          <w:color w:val="000000" w:themeColor="text1"/>
          <w:sz w:val="24"/>
          <w:szCs w:val="24"/>
          <w:vertAlign w:val="superscript"/>
          <w:lang w:val="en-US"/>
        </w:rPr>
        <w:t>]</w:t>
      </w:r>
      <w:r w:rsidR="00AC2BD9" w:rsidRPr="001644E1">
        <w:rPr>
          <w:rFonts w:ascii="Book Antiqua" w:hAnsi="Book Antiqua"/>
          <w:color w:val="000000" w:themeColor="text1"/>
          <w:sz w:val="24"/>
          <w:szCs w:val="24"/>
          <w:lang w:val="en-US"/>
        </w:rPr>
        <w:t xml:space="preserve">. Consequently, epigenetic pretreatment may lead to priming of so-called immune cold tumors also in </w:t>
      </w:r>
      <w:proofErr w:type="gramStart"/>
      <w:r w:rsidR="00AC2BD9" w:rsidRPr="001644E1">
        <w:rPr>
          <w:rFonts w:ascii="Book Antiqua" w:hAnsi="Book Antiqua"/>
          <w:color w:val="000000" w:themeColor="text1"/>
          <w:sz w:val="24"/>
          <w:szCs w:val="24"/>
          <w:lang w:val="en-US"/>
        </w:rPr>
        <w:t>HCC</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71</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72</w:t>
      </w:r>
      <w:r w:rsidR="00A408A1" w:rsidRPr="001644E1">
        <w:rPr>
          <w:rFonts w:ascii="Book Antiqua" w:hAnsi="Book Antiqua"/>
          <w:color w:val="000000" w:themeColor="text1"/>
          <w:sz w:val="24"/>
          <w:szCs w:val="24"/>
          <w:vertAlign w:val="superscript"/>
          <w:lang w:val="en-US"/>
        </w:rPr>
        <w:t>]</w:t>
      </w:r>
      <w:r w:rsidR="00AC2BD9"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 xml:space="preserve"> </w:t>
      </w:r>
    </w:p>
    <w:p w:rsidR="008305A9" w:rsidRPr="001644E1" w:rsidRDefault="008305A9" w:rsidP="000B506C">
      <w:pPr>
        <w:adjustRightInd w:val="0"/>
        <w:snapToGrid w:val="0"/>
        <w:spacing w:after="0" w:line="360" w:lineRule="auto"/>
        <w:jc w:val="both"/>
        <w:rPr>
          <w:rFonts w:ascii="Book Antiqua" w:hAnsi="Book Antiqua"/>
          <w:i/>
          <w:color w:val="000000" w:themeColor="text1"/>
          <w:sz w:val="24"/>
          <w:szCs w:val="24"/>
          <w:lang w:val="en-US"/>
        </w:rPr>
      </w:pPr>
    </w:p>
    <w:p w:rsidR="003D1D9A" w:rsidRPr="001644E1" w:rsidRDefault="000E2784" w:rsidP="000B506C">
      <w:pPr>
        <w:adjustRightInd w:val="0"/>
        <w:snapToGrid w:val="0"/>
        <w:spacing w:after="0" w:line="360" w:lineRule="auto"/>
        <w:jc w:val="both"/>
        <w:rPr>
          <w:rFonts w:ascii="Book Antiqua" w:hAnsi="Book Antiqua"/>
          <w:b/>
          <w:caps/>
          <w:color w:val="000000" w:themeColor="text1"/>
          <w:sz w:val="24"/>
          <w:szCs w:val="24"/>
          <w:lang w:val="en-US"/>
        </w:rPr>
      </w:pPr>
      <w:r w:rsidRPr="001644E1">
        <w:rPr>
          <w:rFonts w:ascii="Book Antiqua" w:hAnsi="Book Antiqua"/>
          <w:b/>
          <w:caps/>
          <w:color w:val="000000" w:themeColor="text1"/>
          <w:sz w:val="24"/>
          <w:szCs w:val="24"/>
          <w:lang w:val="en-US"/>
        </w:rPr>
        <w:t>Novel biomarkers to improve patient outcome</w:t>
      </w:r>
    </w:p>
    <w:p w:rsidR="00AF3BE7" w:rsidRPr="001644E1" w:rsidRDefault="00736D5E" w:rsidP="000B506C">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HCC </w:t>
      </w:r>
      <w:r w:rsidR="00BB4A78" w:rsidRPr="001644E1">
        <w:rPr>
          <w:rFonts w:ascii="Book Antiqua" w:hAnsi="Book Antiqua"/>
          <w:color w:val="000000" w:themeColor="text1"/>
          <w:sz w:val="24"/>
          <w:szCs w:val="24"/>
          <w:lang w:val="en-US"/>
        </w:rPr>
        <w:t xml:space="preserve">patients are commonly stratified based on their liver function capacity as assessed by Child-Pugh score, which overall seems to be a better predictor for treatment outcome than the underlying etiology of </w:t>
      </w:r>
      <w:proofErr w:type="gramStart"/>
      <w:r w:rsidR="00BB4A78" w:rsidRPr="001644E1">
        <w:rPr>
          <w:rFonts w:ascii="Book Antiqua" w:hAnsi="Book Antiqua"/>
          <w:color w:val="000000" w:themeColor="text1"/>
          <w:sz w:val="24"/>
          <w:szCs w:val="24"/>
          <w:lang w:val="en-US"/>
        </w:rPr>
        <w:t>HCC</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70</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73</w:t>
      </w:r>
      <w:r w:rsidR="00A408A1" w:rsidRPr="001644E1">
        <w:rPr>
          <w:rFonts w:ascii="Book Antiqua" w:hAnsi="Book Antiqua"/>
          <w:color w:val="000000" w:themeColor="text1"/>
          <w:sz w:val="24"/>
          <w:szCs w:val="24"/>
          <w:vertAlign w:val="superscript"/>
          <w:lang w:val="en-US"/>
        </w:rPr>
        <w:t>]</w:t>
      </w:r>
      <w:r w:rsidR="00BB4A78" w:rsidRPr="001644E1">
        <w:rPr>
          <w:rFonts w:ascii="Book Antiqua" w:hAnsi="Book Antiqua"/>
          <w:color w:val="000000" w:themeColor="text1"/>
          <w:sz w:val="24"/>
          <w:szCs w:val="24"/>
          <w:lang w:val="en-US"/>
        </w:rPr>
        <w:t xml:space="preserve">. </w:t>
      </w:r>
      <w:r w:rsidR="00E61329" w:rsidRPr="001644E1">
        <w:rPr>
          <w:rFonts w:ascii="Book Antiqua" w:hAnsi="Book Antiqua"/>
          <w:color w:val="000000" w:themeColor="text1"/>
          <w:sz w:val="24"/>
          <w:szCs w:val="24"/>
          <w:lang w:val="en-US"/>
        </w:rPr>
        <w:t xml:space="preserve">Biomarkers that could predict treatment response are therefore urgently needed, esp. for targeted therapies and immunotherapy </w:t>
      </w:r>
      <w:proofErr w:type="gramStart"/>
      <w:r w:rsidR="00E61329" w:rsidRPr="001644E1">
        <w:rPr>
          <w:rFonts w:ascii="Book Antiqua" w:hAnsi="Book Antiqua"/>
          <w:color w:val="000000" w:themeColor="text1"/>
          <w:sz w:val="24"/>
          <w:szCs w:val="24"/>
          <w:lang w:val="en-US"/>
        </w:rPr>
        <w:t>approaches</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74</w:t>
      </w:r>
      <w:r w:rsidR="00A408A1" w:rsidRPr="001644E1">
        <w:rPr>
          <w:rFonts w:ascii="Book Antiqua" w:hAnsi="Book Antiqua"/>
          <w:color w:val="000000" w:themeColor="text1"/>
          <w:sz w:val="24"/>
          <w:szCs w:val="24"/>
          <w:vertAlign w:val="superscript"/>
          <w:lang w:val="en-US"/>
        </w:rPr>
        <w:t>]</w:t>
      </w:r>
      <w:r w:rsidR="00E61329" w:rsidRPr="001644E1">
        <w:rPr>
          <w:rFonts w:ascii="Book Antiqua" w:hAnsi="Book Antiqua"/>
          <w:color w:val="000000" w:themeColor="text1"/>
          <w:sz w:val="24"/>
          <w:szCs w:val="24"/>
          <w:lang w:val="en-US"/>
        </w:rPr>
        <w:t>.</w:t>
      </w:r>
    </w:p>
    <w:p w:rsidR="00AF3BE7" w:rsidRPr="001644E1" w:rsidRDefault="00FA09E2"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In a recent </w:t>
      </w:r>
      <w:r w:rsidR="00425862" w:rsidRPr="001644E1">
        <w:rPr>
          <w:rFonts w:ascii="Book Antiqua" w:hAnsi="Book Antiqua"/>
          <w:color w:val="000000" w:themeColor="text1"/>
          <w:sz w:val="24"/>
          <w:szCs w:val="24"/>
          <w:lang w:val="en-US"/>
        </w:rPr>
        <w:t xml:space="preserve">biomarker </w:t>
      </w:r>
      <w:r w:rsidRPr="001644E1">
        <w:rPr>
          <w:rFonts w:ascii="Book Antiqua" w:hAnsi="Book Antiqua"/>
          <w:color w:val="000000" w:themeColor="text1"/>
          <w:sz w:val="24"/>
          <w:szCs w:val="24"/>
          <w:lang w:val="en-US"/>
        </w:rPr>
        <w:t xml:space="preserve">analysis of the sorafenib phase 3 STORM </w:t>
      </w:r>
      <w:proofErr w:type="gramStart"/>
      <w:r w:rsidRPr="001644E1">
        <w:rPr>
          <w:rFonts w:ascii="Book Antiqua" w:hAnsi="Book Antiqua"/>
          <w:color w:val="000000" w:themeColor="text1"/>
          <w:sz w:val="24"/>
          <w:szCs w:val="24"/>
          <w:lang w:val="en-US"/>
        </w:rPr>
        <w:t>trial</w:t>
      </w:r>
      <w:proofErr w:type="gramEnd"/>
      <w:r w:rsidR="00425862" w:rsidRPr="001644E1">
        <w:rPr>
          <w:rFonts w:ascii="Book Antiqua" w:hAnsi="Book Antiqua"/>
          <w:color w:val="000000" w:themeColor="text1"/>
          <w:sz w:val="24"/>
          <w:szCs w:val="24"/>
          <w:lang w:val="en-US"/>
        </w:rPr>
        <w:t xml:space="preserve"> (BIOSTORM)</w:t>
      </w:r>
      <w:r w:rsidRPr="001644E1">
        <w:rPr>
          <w:rFonts w:ascii="Book Antiqua" w:hAnsi="Book Antiqua"/>
          <w:color w:val="000000" w:themeColor="text1"/>
          <w:sz w:val="24"/>
          <w:szCs w:val="24"/>
          <w:lang w:val="en-US"/>
        </w:rPr>
        <w:t xml:space="preserve">, none of the biomarkers related to angiogenesis or cell proliferation or other </w:t>
      </w:r>
      <w:r w:rsidRPr="001644E1">
        <w:rPr>
          <w:rFonts w:ascii="Book Antiqua" w:hAnsi="Book Antiqua"/>
          <w:color w:val="000000" w:themeColor="text1"/>
          <w:sz w:val="24"/>
          <w:szCs w:val="24"/>
          <w:lang w:val="en-US"/>
        </w:rPr>
        <w:lastRenderedPageBreak/>
        <w:t>molecular markers like gene signatures or mutations</w:t>
      </w:r>
      <w:r w:rsidR="00845269" w:rsidRPr="001644E1">
        <w:rPr>
          <w:rFonts w:ascii="Book Antiqua" w:hAnsi="Book Antiqua"/>
          <w:color w:val="000000" w:themeColor="text1"/>
          <w:sz w:val="24"/>
          <w:szCs w:val="24"/>
          <w:lang w:val="en-US"/>
        </w:rPr>
        <w:t xml:space="preserve"> could </w:t>
      </w:r>
      <w:r w:rsidRPr="001644E1">
        <w:rPr>
          <w:rFonts w:ascii="Book Antiqua" w:hAnsi="Book Antiqua"/>
          <w:color w:val="000000" w:themeColor="text1"/>
          <w:sz w:val="24"/>
          <w:szCs w:val="24"/>
          <w:lang w:val="en-US"/>
        </w:rPr>
        <w:t xml:space="preserve">predict </w:t>
      </w:r>
      <w:r w:rsidR="00845269" w:rsidRPr="001644E1">
        <w:rPr>
          <w:rFonts w:ascii="Book Antiqua" w:hAnsi="Book Antiqua"/>
          <w:color w:val="000000" w:themeColor="text1"/>
          <w:sz w:val="24"/>
          <w:szCs w:val="24"/>
          <w:lang w:val="en-US"/>
        </w:rPr>
        <w:t xml:space="preserve">a </w:t>
      </w:r>
      <w:r w:rsidRPr="001644E1">
        <w:rPr>
          <w:rFonts w:ascii="Book Antiqua" w:hAnsi="Book Antiqua"/>
          <w:color w:val="000000" w:themeColor="text1"/>
          <w:sz w:val="24"/>
          <w:szCs w:val="24"/>
          <w:lang w:val="en-US"/>
        </w:rPr>
        <w:t xml:space="preserve">treatment benefit or recurrence-free survival (RFS). Only p-ERK and microvascular invasion were associated with poor RFS. </w:t>
      </w:r>
      <w:r w:rsidR="00425862" w:rsidRPr="001644E1">
        <w:rPr>
          <w:rFonts w:ascii="Book Antiqua" w:hAnsi="Book Antiqua"/>
          <w:color w:val="000000" w:themeColor="text1"/>
          <w:sz w:val="24"/>
          <w:szCs w:val="24"/>
          <w:lang w:val="en-US"/>
        </w:rPr>
        <w:t>This study proposed a new 146-gene signature that identified about 30% of patients w</w:t>
      </w:r>
      <w:r w:rsidR="00845269" w:rsidRPr="001644E1">
        <w:rPr>
          <w:rFonts w:ascii="Book Antiqua" w:hAnsi="Book Antiqua"/>
          <w:color w:val="000000" w:themeColor="text1"/>
          <w:sz w:val="24"/>
          <w:szCs w:val="24"/>
          <w:lang w:val="en-US"/>
        </w:rPr>
        <w:t xml:space="preserve">hich </w:t>
      </w:r>
      <w:r w:rsidR="00425862" w:rsidRPr="001644E1">
        <w:rPr>
          <w:rFonts w:ascii="Book Antiqua" w:hAnsi="Book Antiqua"/>
          <w:color w:val="000000" w:themeColor="text1"/>
          <w:sz w:val="24"/>
          <w:szCs w:val="24"/>
          <w:lang w:val="en-US"/>
        </w:rPr>
        <w:t xml:space="preserve">benefit </w:t>
      </w:r>
      <w:r w:rsidR="00845269" w:rsidRPr="001644E1">
        <w:rPr>
          <w:rFonts w:ascii="Book Antiqua" w:hAnsi="Book Antiqua"/>
          <w:color w:val="000000" w:themeColor="text1"/>
          <w:sz w:val="24"/>
          <w:szCs w:val="24"/>
          <w:lang w:val="en-US"/>
        </w:rPr>
        <w:t xml:space="preserve">from </w:t>
      </w:r>
      <w:r w:rsidR="00425862" w:rsidRPr="001644E1">
        <w:rPr>
          <w:rFonts w:ascii="Book Antiqua" w:hAnsi="Book Antiqua"/>
          <w:color w:val="000000" w:themeColor="text1"/>
          <w:sz w:val="24"/>
          <w:szCs w:val="24"/>
          <w:lang w:val="en-US"/>
        </w:rPr>
        <w:t xml:space="preserve">sorafenib treatment. Interestingly, those patients were also enriched in CD4+ T and B cells, NK cells and </w:t>
      </w:r>
      <w:r w:rsidR="00AF3BE7" w:rsidRPr="001644E1">
        <w:rPr>
          <w:rFonts w:ascii="Book Antiqua" w:hAnsi="Book Antiqua"/>
          <w:color w:val="000000" w:themeColor="text1"/>
          <w:sz w:val="24"/>
          <w:szCs w:val="24"/>
          <w:lang w:val="en-US"/>
        </w:rPr>
        <w:t xml:space="preserve">were associated with signature of poor response to immune checkpoint </w:t>
      </w:r>
      <w:proofErr w:type="gramStart"/>
      <w:r w:rsidR="00AF3BE7" w:rsidRPr="001644E1">
        <w:rPr>
          <w:rFonts w:ascii="Book Antiqua" w:hAnsi="Book Antiqua"/>
          <w:color w:val="000000" w:themeColor="text1"/>
          <w:sz w:val="24"/>
          <w:szCs w:val="24"/>
          <w:lang w:val="en-US"/>
        </w:rPr>
        <w:t>inhibitors</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75</w:t>
      </w:r>
      <w:r w:rsidR="00A408A1" w:rsidRPr="001644E1">
        <w:rPr>
          <w:rFonts w:ascii="Book Antiqua" w:hAnsi="Book Antiqua"/>
          <w:color w:val="000000" w:themeColor="text1"/>
          <w:sz w:val="24"/>
          <w:szCs w:val="24"/>
          <w:vertAlign w:val="superscript"/>
          <w:lang w:val="en-US"/>
        </w:rPr>
        <w:t>]</w:t>
      </w:r>
      <w:r w:rsidR="00AF3BE7" w:rsidRPr="001644E1">
        <w:rPr>
          <w:rFonts w:ascii="Book Antiqua" w:hAnsi="Book Antiqua"/>
          <w:color w:val="000000" w:themeColor="text1"/>
          <w:sz w:val="24"/>
          <w:szCs w:val="24"/>
          <w:lang w:val="en-US"/>
        </w:rPr>
        <w:t>.</w:t>
      </w:r>
    </w:p>
    <w:p w:rsidR="00A1558F" w:rsidRPr="001644E1" w:rsidRDefault="00AF3BE7"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Analysis of the regorafenib phase 3 study in HCC (RESORCE), also recently identified a plasma protein expression </w:t>
      </w:r>
      <w:r w:rsidR="00883E76" w:rsidRPr="001644E1">
        <w:rPr>
          <w:rFonts w:ascii="Book Antiqua" w:hAnsi="Book Antiqua"/>
          <w:color w:val="000000" w:themeColor="text1"/>
          <w:sz w:val="24"/>
          <w:szCs w:val="24"/>
          <w:lang w:val="en-US"/>
        </w:rPr>
        <w:t xml:space="preserve">profile </w:t>
      </w:r>
      <w:r w:rsidR="00E709F0"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angiopoietin 1, cystatin B, ox</w:t>
      </w:r>
      <w:r w:rsidR="00883E76" w:rsidRPr="001644E1">
        <w:rPr>
          <w:rFonts w:ascii="Book Antiqua" w:hAnsi="Book Antiqua"/>
          <w:color w:val="000000" w:themeColor="text1"/>
          <w:sz w:val="24"/>
          <w:szCs w:val="24"/>
          <w:lang w:val="en-US"/>
        </w:rPr>
        <w:t xml:space="preserve">idized </w:t>
      </w:r>
      <w:r w:rsidR="0062538C" w:rsidRPr="001644E1">
        <w:rPr>
          <w:rFonts w:ascii="Book Antiqua" w:hAnsi="Book Antiqua"/>
          <w:color w:val="000000" w:themeColor="text1"/>
          <w:sz w:val="24"/>
          <w:szCs w:val="24"/>
          <w:lang w:val="en-US"/>
        </w:rPr>
        <w:t>low density lipoprotein (</w:t>
      </w:r>
      <w:r w:rsidR="00883E76" w:rsidRPr="001644E1">
        <w:rPr>
          <w:rFonts w:ascii="Book Antiqua" w:hAnsi="Book Antiqua"/>
          <w:color w:val="000000" w:themeColor="text1"/>
          <w:sz w:val="24"/>
          <w:szCs w:val="24"/>
          <w:lang w:val="en-US"/>
        </w:rPr>
        <w:t>LDL</w:t>
      </w:r>
      <w:r w:rsidR="0062538C" w:rsidRPr="001644E1">
        <w:rPr>
          <w:rFonts w:ascii="Book Antiqua" w:hAnsi="Book Antiqua"/>
          <w:color w:val="000000" w:themeColor="text1"/>
          <w:sz w:val="24"/>
          <w:szCs w:val="24"/>
          <w:lang w:val="en-US"/>
        </w:rPr>
        <w:t>)</w:t>
      </w:r>
      <w:r w:rsidR="00883E76" w:rsidRPr="001644E1">
        <w:rPr>
          <w:rFonts w:ascii="Book Antiqua" w:hAnsi="Book Antiqua"/>
          <w:color w:val="000000" w:themeColor="text1"/>
          <w:sz w:val="24"/>
          <w:szCs w:val="24"/>
          <w:lang w:val="en-US"/>
        </w:rPr>
        <w:t xml:space="preserve"> receptor 1</w:t>
      </w:r>
      <w:r w:rsidRPr="001644E1">
        <w:rPr>
          <w:rFonts w:ascii="Book Antiqua" w:hAnsi="Book Antiqua"/>
          <w:color w:val="000000" w:themeColor="text1"/>
          <w:sz w:val="24"/>
          <w:szCs w:val="24"/>
          <w:lang w:val="en-US"/>
        </w:rPr>
        <w:t xml:space="preserve">, </w:t>
      </w:r>
      <w:r w:rsidR="00883E76" w:rsidRPr="001644E1">
        <w:rPr>
          <w:rFonts w:ascii="Book Antiqua" w:hAnsi="Book Antiqua"/>
          <w:color w:val="000000" w:themeColor="text1"/>
          <w:sz w:val="24"/>
          <w:szCs w:val="24"/>
          <w:lang w:val="en-US"/>
        </w:rPr>
        <w:t xml:space="preserve">latency associated peptide of </w:t>
      </w:r>
      <w:bookmarkStart w:id="112" w:name="OLE_LINK119"/>
      <w:bookmarkStart w:id="113" w:name="OLE_LINK120"/>
      <w:r w:rsidR="0062538C" w:rsidRPr="001644E1">
        <w:rPr>
          <w:rFonts w:ascii="Book Antiqua" w:hAnsi="Book Antiqua"/>
          <w:color w:val="000000" w:themeColor="text1"/>
          <w:sz w:val="24"/>
          <w:szCs w:val="24"/>
          <w:lang w:val="en-US"/>
        </w:rPr>
        <w:t>transforming growth factor</w:t>
      </w:r>
      <w:bookmarkEnd w:id="112"/>
      <w:bookmarkEnd w:id="113"/>
      <w:r w:rsidR="0062538C" w:rsidRPr="001644E1">
        <w:rPr>
          <w:rFonts w:ascii="Book Antiqua" w:hAnsi="Book Antiqua"/>
          <w:color w:val="000000" w:themeColor="text1"/>
          <w:sz w:val="24"/>
          <w:szCs w:val="24"/>
          <w:lang w:val="en-US"/>
        </w:rPr>
        <w:t xml:space="preserve"> </w:t>
      </w:r>
      <w:r w:rsidR="00E709F0" w:rsidRPr="001644E1">
        <w:rPr>
          <w:rFonts w:ascii="Book Antiqua" w:hAnsi="Book Antiqua"/>
          <w:color w:val="000000" w:themeColor="text1"/>
          <w:sz w:val="24"/>
          <w:szCs w:val="24"/>
          <w:lang w:val="el-GR"/>
        </w:rPr>
        <w:t>β</w:t>
      </w:r>
      <w:r w:rsidR="0062538C" w:rsidRPr="001644E1">
        <w:rPr>
          <w:rFonts w:ascii="Book Antiqua" w:hAnsi="Book Antiqua"/>
          <w:color w:val="000000" w:themeColor="text1"/>
          <w:sz w:val="24"/>
          <w:szCs w:val="24"/>
          <w:lang w:val="en-US"/>
        </w:rPr>
        <w:t xml:space="preserve"> </w:t>
      </w:r>
      <w:r w:rsidR="00E709F0" w:rsidRPr="001644E1">
        <w:rPr>
          <w:rFonts w:ascii="Book Antiqua" w:hAnsi="Book Antiqua"/>
          <w:color w:val="000000" w:themeColor="text1"/>
          <w:sz w:val="24"/>
          <w:szCs w:val="24"/>
          <w:lang w:val="en-US"/>
        </w:rPr>
        <w:t>(</w:t>
      </w:r>
      <w:r w:rsidR="00883E76" w:rsidRPr="001644E1">
        <w:rPr>
          <w:rFonts w:ascii="Book Antiqua" w:hAnsi="Book Antiqua"/>
          <w:color w:val="000000" w:themeColor="text1"/>
          <w:sz w:val="24"/>
          <w:szCs w:val="24"/>
          <w:lang w:val="en-US"/>
        </w:rPr>
        <w:t>TGF-</w:t>
      </w:r>
      <w:r w:rsidR="00E709F0" w:rsidRPr="001644E1">
        <w:rPr>
          <w:rFonts w:ascii="Book Antiqua" w:hAnsi="Book Antiqua"/>
          <w:color w:val="000000" w:themeColor="text1"/>
          <w:sz w:val="24"/>
          <w:szCs w:val="24"/>
          <w:lang w:val="el-GR"/>
        </w:rPr>
        <w:t>β</w:t>
      </w:r>
      <w:r w:rsidR="00E709F0" w:rsidRPr="001644E1">
        <w:rPr>
          <w:rFonts w:ascii="Book Antiqua" w:hAnsi="Book Antiqua"/>
          <w:color w:val="000000" w:themeColor="text1"/>
          <w:sz w:val="24"/>
          <w:szCs w:val="24"/>
          <w:lang w:val="en-US"/>
        </w:rPr>
        <w:t>)</w:t>
      </w:r>
      <w:r w:rsidR="00883E76" w:rsidRPr="001644E1">
        <w:rPr>
          <w:rFonts w:ascii="Book Antiqua" w:hAnsi="Book Antiqua"/>
          <w:color w:val="000000" w:themeColor="text1"/>
          <w:sz w:val="24"/>
          <w:szCs w:val="24"/>
          <w:lang w:val="en-US"/>
        </w:rPr>
        <w:t xml:space="preserve"> and </w:t>
      </w:r>
      <w:r w:rsidR="0062538C" w:rsidRPr="001644E1">
        <w:rPr>
          <w:rFonts w:ascii="Book Antiqua" w:hAnsi="Book Antiqua"/>
          <w:color w:val="000000" w:themeColor="text1"/>
          <w:sz w:val="24"/>
          <w:szCs w:val="24"/>
          <w:lang w:val="en-US"/>
        </w:rPr>
        <w:t>macrophage inflammatory protein 1</w:t>
      </w:r>
      <w:r w:rsidR="00E709F0" w:rsidRPr="001644E1">
        <w:rPr>
          <w:rFonts w:ascii="Book Antiqua" w:hAnsi="Book Antiqua"/>
          <w:color w:val="000000" w:themeColor="text1"/>
          <w:sz w:val="24"/>
          <w:szCs w:val="24"/>
          <w:lang w:val="el-GR"/>
        </w:rPr>
        <w:t>α</w:t>
      </w:r>
      <w:r w:rsidR="0062538C" w:rsidRPr="001644E1">
        <w:rPr>
          <w:rFonts w:ascii="Book Antiqua" w:hAnsi="Book Antiqua"/>
          <w:color w:val="000000" w:themeColor="text1"/>
          <w:sz w:val="24"/>
          <w:szCs w:val="24"/>
          <w:lang w:val="en-US"/>
        </w:rPr>
        <w:t xml:space="preserve"> (</w:t>
      </w:r>
      <w:r w:rsidR="00883E76" w:rsidRPr="001644E1">
        <w:rPr>
          <w:rFonts w:ascii="Book Antiqua" w:hAnsi="Book Antiqua"/>
          <w:color w:val="000000" w:themeColor="text1"/>
          <w:sz w:val="24"/>
          <w:szCs w:val="24"/>
          <w:lang w:val="en-US"/>
        </w:rPr>
        <w:t>MIP1</w:t>
      </w:r>
      <w:r w:rsidR="00E709F0" w:rsidRPr="001644E1">
        <w:rPr>
          <w:rFonts w:ascii="Book Antiqua" w:hAnsi="Book Antiqua"/>
          <w:color w:val="000000" w:themeColor="text1"/>
          <w:sz w:val="24"/>
          <w:szCs w:val="24"/>
          <w:lang w:val="el-GR"/>
        </w:rPr>
        <w:t>α</w:t>
      </w:r>
      <w:r w:rsidR="00883E76" w:rsidRPr="001644E1">
        <w:rPr>
          <w:rFonts w:ascii="Book Antiqua" w:hAnsi="Book Antiqua"/>
          <w:color w:val="000000" w:themeColor="text1"/>
          <w:sz w:val="24"/>
          <w:szCs w:val="24"/>
          <w:lang w:val="en-US"/>
        </w:rPr>
        <w:t>)</w:t>
      </w:r>
      <w:r w:rsidR="00E709F0" w:rsidRPr="001644E1">
        <w:rPr>
          <w:rFonts w:ascii="Book Antiqua" w:hAnsi="Book Antiqua"/>
          <w:color w:val="000000" w:themeColor="text1"/>
          <w:sz w:val="24"/>
          <w:szCs w:val="24"/>
          <w:lang w:val="en-US"/>
        </w:rPr>
        <w:t>]</w:t>
      </w:r>
      <w:r w:rsidR="00883E76" w:rsidRPr="001644E1">
        <w:rPr>
          <w:rFonts w:ascii="Book Antiqua" w:hAnsi="Book Antiqua"/>
          <w:color w:val="000000" w:themeColor="text1"/>
          <w:sz w:val="24"/>
          <w:szCs w:val="24"/>
          <w:lang w:val="en-US"/>
        </w:rPr>
        <w:t xml:space="preserve"> </w:t>
      </w:r>
      <w:r w:rsidRPr="001644E1">
        <w:rPr>
          <w:rFonts w:ascii="Book Antiqua" w:hAnsi="Book Antiqua"/>
          <w:color w:val="000000" w:themeColor="text1"/>
          <w:sz w:val="24"/>
          <w:szCs w:val="24"/>
          <w:lang w:val="en-US"/>
        </w:rPr>
        <w:t xml:space="preserve">and </w:t>
      </w:r>
      <w:r w:rsidR="00883E76" w:rsidRPr="001644E1">
        <w:rPr>
          <w:rFonts w:ascii="Book Antiqua" w:hAnsi="Book Antiqua"/>
          <w:color w:val="000000" w:themeColor="text1"/>
          <w:sz w:val="24"/>
          <w:szCs w:val="24"/>
          <w:lang w:val="en-US"/>
        </w:rPr>
        <w:t xml:space="preserve">9 plasma </w:t>
      </w:r>
      <w:r w:rsidRPr="001644E1">
        <w:rPr>
          <w:rFonts w:ascii="Book Antiqua" w:hAnsi="Book Antiqua"/>
          <w:color w:val="000000" w:themeColor="text1"/>
          <w:sz w:val="24"/>
          <w:szCs w:val="24"/>
          <w:lang w:val="en-US"/>
        </w:rPr>
        <w:t>miRNA</w:t>
      </w:r>
      <w:r w:rsidR="00883E76" w:rsidRPr="001644E1">
        <w:rPr>
          <w:rFonts w:ascii="Book Antiqua" w:hAnsi="Book Antiqua"/>
          <w:color w:val="000000" w:themeColor="text1"/>
          <w:sz w:val="24"/>
          <w:szCs w:val="24"/>
          <w:lang w:val="en-US"/>
        </w:rPr>
        <w:t>s</w:t>
      </w:r>
      <w:r w:rsidRPr="001644E1">
        <w:rPr>
          <w:rFonts w:ascii="Book Antiqua" w:hAnsi="Book Antiqua"/>
          <w:color w:val="000000" w:themeColor="text1"/>
          <w:sz w:val="24"/>
          <w:szCs w:val="24"/>
          <w:lang w:val="en-US"/>
        </w:rPr>
        <w:t xml:space="preserve"> that </w:t>
      </w:r>
      <w:r w:rsidR="00883E76" w:rsidRPr="001644E1">
        <w:rPr>
          <w:rFonts w:ascii="Book Antiqua" w:hAnsi="Book Antiqua"/>
          <w:color w:val="000000" w:themeColor="text1"/>
          <w:sz w:val="24"/>
          <w:szCs w:val="24"/>
          <w:lang w:val="en-US"/>
        </w:rPr>
        <w:t>were</w:t>
      </w:r>
      <w:r w:rsidRPr="001644E1">
        <w:rPr>
          <w:rFonts w:ascii="Book Antiqua" w:hAnsi="Book Antiqua"/>
          <w:color w:val="000000" w:themeColor="text1"/>
          <w:sz w:val="24"/>
          <w:szCs w:val="24"/>
          <w:lang w:val="en-US"/>
        </w:rPr>
        <w:t xml:space="preserve"> associated with increased overall survival</w:t>
      </w:r>
      <w:r w:rsidR="00883E76" w:rsidRPr="001644E1">
        <w:rPr>
          <w:rFonts w:ascii="Book Antiqua" w:hAnsi="Book Antiqua"/>
          <w:color w:val="000000" w:themeColor="text1"/>
          <w:sz w:val="24"/>
          <w:szCs w:val="24"/>
          <w:lang w:val="en-US"/>
        </w:rPr>
        <w:t xml:space="preserve"> and time to progression</w:t>
      </w:r>
      <w:r w:rsidRPr="001644E1">
        <w:rPr>
          <w:rFonts w:ascii="Book Antiqua" w:hAnsi="Book Antiqua"/>
          <w:color w:val="000000" w:themeColor="text1"/>
          <w:sz w:val="24"/>
          <w:szCs w:val="24"/>
          <w:lang w:val="en-US"/>
        </w:rPr>
        <w:t>.</w:t>
      </w:r>
      <w:r w:rsidR="00425862" w:rsidRPr="001644E1">
        <w:rPr>
          <w:rFonts w:ascii="Book Antiqua" w:hAnsi="Book Antiqua"/>
          <w:color w:val="000000" w:themeColor="text1"/>
          <w:sz w:val="24"/>
          <w:szCs w:val="24"/>
          <w:lang w:val="en-US"/>
        </w:rPr>
        <w:t xml:space="preserve"> </w:t>
      </w:r>
      <w:r w:rsidR="00883E76" w:rsidRPr="001644E1">
        <w:rPr>
          <w:rFonts w:ascii="Book Antiqua" w:hAnsi="Book Antiqua"/>
          <w:color w:val="000000" w:themeColor="text1"/>
          <w:sz w:val="24"/>
          <w:szCs w:val="24"/>
          <w:lang w:val="en-US"/>
        </w:rPr>
        <w:t xml:space="preserve">The proposed soluble plasma protein biomarkers are also known to play a role in inflammation and HCC pathogenesis. Interestingly, none of these predictive biomarkers was so far shown to have prognostic </w:t>
      </w:r>
      <w:proofErr w:type="gramStart"/>
      <w:r w:rsidR="00883E76" w:rsidRPr="001644E1">
        <w:rPr>
          <w:rFonts w:ascii="Book Antiqua" w:hAnsi="Book Antiqua"/>
          <w:color w:val="000000" w:themeColor="text1"/>
          <w:sz w:val="24"/>
          <w:szCs w:val="24"/>
          <w:lang w:val="en-US"/>
        </w:rPr>
        <w:t>relevance</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76</w:t>
      </w:r>
      <w:r w:rsidR="00A408A1" w:rsidRPr="001644E1">
        <w:rPr>
          <w:rFonts w:ascii="Book Antiqua" w:hAnsi="Book Antiqua"/>
          <w:color w:val="000000" w:themeColor="text1"/>
          <w:sz w:val="24"/>
          <w:szCs w:val="24"/>
          <w:vertAlign w:val="superscript"/>
          <w:lang w:val="en-US"/>
        </w:rPr>
        <w:t>]</w:t>
      </w:r>
      <w:r w:rsidR="00883E76" w:rsidRPr="001644E1">
        <w:rPr>
          <w:rFonts w:ascii="Book Antiqua" w:hAnsi="Book Antiqua"/>
          <w:color w:val="000000" w:themeColor="text1"/>
          <w:sz w:val="24"/>
          <w:szCs w:val="24"/>
          <w:lang w:val="en-US"/>
        </w:rPr>
        <w:t xml:space="preserve">. </w:t>
      </w:r>
    </w:p>
    <w:p w:rsidR="00A1558F" w:rsidRPr="001644E1" w:rsidRDefault="00E61329"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Overall, the identification and validation of biomarkers in HCC was previously limited by the availability of tissue specimens as international guidelines did not mandate a biopsy sample for diagnostic purposes. Recently, guidelines from EASL recommend </w:t>
      </w:r>
      <w:r w:rsidR="000442DA" w:rsidRPr="001644E1">
        <w:rPr>
          <w:rFonts w:ascii="Book Antiqua" w:hAnsi="Book Antiqua"/>
          <w:color w:val="000000" w:themeColor="text1"/>
          <w:sz w:val="24"/>
          <w:szCs w:val="24"/>
          <w:lang w:val="en-US"/>
        </w:rPr>
        <w:t>taking</w:t>
      </w:r>
      <w:r w:rsidRPr="001644E1">
        <w:rPr>
          <w:rFonts w:ascii="Book Antiqua" w:hAnsi="Book Antiqua"/>
          <w:color w:val="000000" w:themeColor="text1"/>
          <w:sz w:val="24"/>
          <w:szCs w:val="24"/>
          <w:lang w:val="en-US"/>
        </w:rPr>
        <w:t xml:space="preserve"> tissue </w:t>
      </w:r>
      <w:r w:rsidR="000442DA" w:rsidRPr="001644E1">
        <w:rPr>
          <w:rFonts w:ascii="Book Antiqua" w:hAnsi="Book Antiqua"/>
          <w:color w:val="000000" w:themeColor="text1"/>
          <w:sz w:val="24"/>
          <w:szCs w:val="24"/>
          <w:lang w:val="en-US"/>
        </w:rPr>
        <w:t xml:space="preserve">and liquid </w:t>
      </w:r>
      <w:r w:rsidRPr="001644E1">
        <w:rPr>
          <w:rFonts w:ascii="Book Antiqua" w:hAnsi="Book Antiqua"/>
          <w:color w:val="000000" w:themeColor="text1"/>
          <w:sz w:val="24"/>
          <w:szCs w:val="24"/>
          <w:lang w:val="en-US"/>
        </w:rPr>
        <w:t xml:space="preserve">biopsies from HCC patients participating in clinical studies which could improve this </w:t>
      </w:r>
      <w:proofErr w:type="gramStart"/>
      <w:r w:rsidRPr="001644E1">
        <w:rPr>
          <w:rFonts w:ascii="Book Antiqua" w:hAnsi="Book Antiqua"/>
          <w:color w:val="000000" w:themeColor="text1"/>
          <w:sz w:val="24"/>
          <w:szCs w:val="24"/>
          <w:lang w:val="en-US"/>
        </w:rPr>
        <w:t>situation</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77</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 xml:space="preserve">. </w:t>
      </w:r>
      <w:r w:rsidR="000442DA" w:rsidRPr="001644E1">
        <w:rPr>
          <w:rFonts w:ascii="Book Antiqua" w:hAnsi="Book Antiqua"/>
          <w:color w:val="000000" w:themeColor="text1"/>
          <w:sz w:val="24"/>
          <w:szCs w:val="24"/>
          <w:lang w:val="en-US"/>
        </w:rPr>
        <w:t>Biomarker analyses in HCC are often limited by small sample size in respective subgroup analyses due to the diverse etiologic backgrounds like viral hepatitis, NASH/NAFLD, cirrhosis status etc. which all</w:t>
      </w:r>
      <w:r w:rsidRPr="001644E1">
        <w:rPr>
          <w:rFonts w:ascii="Book Antiqua" w:hAnsi="Book Antiqua"/>
          <w:color w:val="000000" w:themeColor="text1"/>
          <w:sz w:val="24"/>
          <w:szCs w:val="24"/>
          <w:lang w:val="en-US"/>
        </w:rPr>
        <w:t xml:space="preserve"> </w:t>
      </w:r>
      <w:r w:rsidR="000442DA" w:rsidRPr="001644E1">
        <w:rPr>
          <w:rFonts w:ascii="Book Antiqua" w:hAnsi="Book Antiqua"/>
          <w:color w:val="000000" w:themeColor="text1"/>
          <w:sz w:val="24"/>
          <w:szCs w:val="24"/>
          <w:lang w:val="en-US"/>
        </w:rPr>
        <w:t>significantly impact on the underlying chronic inflammation o</w:t>
      </w:r>
      <w:r w:rsidR="002B7CCB" w:rsidRPr="001644E1">
        <w:rPr>
          <w:rFonts w:ascii="Book Antiqua" w:hAnsi="Book Antiqua"/>
          <w:color w:val="000000" w:themeColor="text1"/>
          <w:sz w:val="24"/>
          <w:szCs w:val="24"/>
          <w:lang w:val="en-US"/>
        </w:rPr>
        <w:t>r</w:t>
      </w:r>
      <w:r w:rsidR="000442DA" w:rsidRPr="001644E1">
        <w:rPr>
          <w:rFonts w:ascii="Book Antiqua" w:hAnsi="Book Antiqua"/>
          <w:color w:val="000000" w:themeColor="text1"/>
          <w:sz w:val="24"/>
          <w:szCs w:val="24"/>
          <w:lang w:val="en-US"/>
        </w:rPr>
        <w:t xml:space="preserve"> have direct i</w:t>
      </w:r>
      <w:r w:rsidR="00A1558F" w:rsidRPr="001644E1">
        <w:rPr>
          <w:rFonts w:ascii="Book Antiqua" w:hAnsi="Book Antiqua"/>
          <w:color w:val="000000" w:themeColor="text1"/>
          <w:sz w:val="24"/>
          <w:szCs w:val="24"/>
          <w:lang w:val="en-US"/>
        </w:rPr>
        <w:t>nfluence on oncogenic pathways.</w:t>
      </w:r>
    </w:p>
    <w:p w:rsidR="00A1558F" w:rsidRPr="001644E1" w:rsidRDefault="00A1558F"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Numerous new diagnostic and prognostic biomarkers like GPC-3 or c-</w:t>
      </w:r>
      <w:r w:rsidR="008E1E98" w:rsidRPr="001644E1">
        <w:rPr>
          <w:rFonts w:ascii="Book Antiqua" w:hAnsi="Book Antiqua"/>
          <w:color w:val="000000" w:themeColor="text1"/>
          <w:sz w:val="24"/>
          <w:szCs w:val="24"/>
          <w:lang w:val="en-US"/>
        </w:rPr>
        <w:t xml:space="preserve">Met </w:t>
      </w:r>
      <w:r w:rsidRPr="001644E1">
        <w:rPr>
          <w:rFonts w:ascii="Book Antiqua" w:hAnsi="Book Antiqua"/>
          <w:color w:val="000000" w:themeColor="text1"/>
          <w:sz w:val="24"/>
          <w:szCs w:val="24"/>
          <w:lang w:val="en-US"/>
        </w:rPr>
        <w:t>have been proposed recently and were also translated into CAR-T cell based therapy approaches (see above) but no clear predictive biomarker for either targeted therapies or for immune checkpoint inhibitors is available so far</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78</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79</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w:t>
      </w:r>
    </w:p>
    <w:p w:rsidR="00A1558F" w:rsidRPr="001644E1" w:rsidRDefault="00A52795"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Liquid biopsies are capable of detecting genetic and epigenetic alterations as well as expression patterns of DNA, RNA and miRNA from circulating tumor cells, </w:t>
      </w:r>
      <w:r w:rsidR="00845269" w:rsidRPr="001644E1">
        <w:rPr>
          <w:rFonts w:ascii="Book Antiqua" w:hAnsi="Book Antiqua"/>
          <w:color w:val="000000" w:themeColor="text1"/>
          <w:sz w:val="24"/>
          <w:szCs w:val="24"/>
          <w:lang w:val="en-US"/>
        </w:rPr>
        <w:t>cell-</w:t>
      </w:r>
      <w:r w:rsidRPr="001644E1">
        <w:rPr>
          <w:rFonts w:ascii="Book Antiqua" w:hAnsi="Book Antiqua"/>
          <w:color w:val="000000" w:themeColor="text1"/>
          <w:sz w:val="24"/>
          <w:szCs w:val="24"/>
          <w:lang w:val="en-US"/>
        </w:rPr>
        <w:t xml:space="preserve">free nucleic acids or from exosomes. Success rate of these technologies is still variable depending on tumor size and stage but with further technological advances, e.g. on </w:t>
      </w:r>
      <w:r w:rsidRPr="001644E1">
        <w:rPr>
          <w:rFonts w:ascii="Book Antiqua" w:hAnsi="Book Antiqua"/>
          <w:color w:val="000000" w:themeColor="text1"/>
          <w:sz w:val="24"/>
          <w:szCs w:val="24"/>
          <w:lang w:val="en-US"/>
        </w:rPr>
        <w:lastRenderedPageBreak/>
        <w:t xml:space="preserve">next generation sequencing from </w:t>
      </w:r>
      <w:r w:rsidR="00845269" w:rsidRPr="001644E1">
        <w:rPr>
          <w:rFonts w:ascii="Book Antiqua" w:hAnsi="Book Antiqua"/>
          <w:color w:val="000000" w:themeColor="text1"/>
          <w:sz w:val="24"/>
          <w:szCs w:val="24"/>
          <w:lang w:val="en-US"/>
        </w:rPr>
        <w:t>cell-</w:t>
      </w:r>
      <w:r w:rsidRPr="001644E1">
        <w:rPr>
          <w:rFonts w:ascii="Book Antiqua" w:hAnsi="Book Antiqua"/>
          <w:color w:val="000000" w:themeColor="text1"/>
          <w:sz w:val="24"/>
          <w:szCs w:val="24"/>
          <w:lang w:val="en-US"/>
        </w:rPr>
        <w:t xml:space="preserve">free DNA, it is rapidly maturing to clinical </w:t>
      </w:r>
      <w:proofErr w:type="gramStart"/>
      <w:r w:rsidRPr="001644E1">
        <w:rPr>
          <w:rFonts w:ascii="Book Antiqua" w:hAnsi="Book Antiqua"/>
          <w:color w:val="000000" w:themeColor="text1"/>
          <w:sz w:val="24"/>
          <w:szCs w:val="24"/>
          <w:lang w:val="en-US"/>
        </w:rPr>
        <w:t>applicability</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80-82</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w:t>
      </w:r>
    </w:p>
    <w:p w:rsidR="00090727" w:rsidRPr="001644E1" w:rsidRDefault="00090727"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Assessment of metabolic pathways including proteomics and glycomics could further contribute to biomarker development although current approaches, e.g. detection of </w:t>
      </w:r>
      <w:proofErr w:type="gramStart"/>
      <w:r w:rsidRPr="001644E1">
        <w:rPr>
          <w:rFonts w:ascii="Book Antiqua" w:hAnsi="Book Antiqua"/>
          <w:color w:val="000000" w:themeColor="text1"/>
          <w:sz w:val="24"/>
          <w:szCs w:val="24"/>
          <w:lang w:val="en-US"/>
        </w:rPr>
        <w:t>CD44v9</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83</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 xml:space="preserve"> or Hippocalcin-like 1 (HPCAL1)</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84</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 xml:space="preserve">, are used for diagnostic or prognostic settings or to predict disease recurrence and have not been linked to treatment responses. </w:t>
      </w:r>
    </w:p>
    <w:p w:rsidR="003E7B49" w:rsidRPr="001644E1" w:rsidRDefault="003E7B49" w:rsidP="000B506C">
      <w:pPr>
        <w:adjustRightInd w:val="0"/>
        <w:snapToGrid w:val="0"/>
        <w:spacing w:after="0" w:line="360" w:lineRule="auto"/>
        <w:jc w:val="both"/>
        <w:rPr>
          <w:rFonts w:ascii="Book Antiqua" w:hAnsi="Book Antiqua"/>
          <w:color w:val="000000" w:themeColor="text1"/>
          <w:sz w:val="24"/>
          <w:szCs w:val="24"/>
          <w:lang w:val="en-US"/>
        </w:rPr>
      </w:pPr>
    </w:p>
    <w:p w:rsidR="003E7B49" w:rsidRPr="001644E1" w:rsidRDefault="000E2784" w:rsidP="000B506C">
      <w:pPr>
        <w:adjustRightInd w:val="0"/>
        <w:snapToGrid w:val="0"/>
        <w:spacing w:after="0" w:line="360" w:lineRule="auto"/>
        <w:jc w:val="both"/>
        <w:rPr>
          <w:rFonts w:ascii="Book Antiqua" w:hAnsi="Book Antiqua"/>
          <w:b/>
          <w:caps/>
          <w:color w:val="000000" w:themeColor="text1"/>
          <w:sz w:val="24"/>
          <w:szCs w:val="24"/>
          <w:lang w:val="en-US"/>
        </w:rPr>
      </w:pPr>
      <w:r w:rsidRPr="001644E1">
        <w:rPr>
          <w:rFonts w:ascii="Book Antiqua" w:hAnsi="Book Antiqua"/>
          <w:b/>
          <w:caps/>
          <w:color w:val="000000" w:themeColor="text1"/>
          <w:sz w:val="24"/>
          <w:szCs w:val="24"/>
          <w:lang w:val="en-US"/>
        </w:rPr>
        <w:t>New preclinical models to improve HCC therapy</w:t>
      </w:r>
    </w:p>
    <w:p w:rsidR="003E7B49" w:rsidRPr="001644E1" w:rsidRDefault="00547E92" w:rsidP="000B506C">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The successful development of novel drugs is largely dependent on the availability of suitable and predictive preclinical models. Besides the specific biochemical (cell-free) inhibition of a distinct target, novel compounds need to prove their potency in various </w:t>
      </w:r>
      <w:r w:rsidRPr="001644E1">
        <w:rPr>
          <w:rFonts w:ascii="Book Antiqua" w:hAnsi="Book Antiqua"/>
          <w:i/>
          <w:color w:val="000000" w:themeColor="text1"/>
          <w:sz w:val="24"/>
          <w:szCs w:val="24"/>
          <w:lang w:val="en-US"/>
        </w:rPr>
        <w:t>in vitro</w:t>
      </w:r>
      <w:r w:rsidRPr="001644E1">
        <w:rPr>
          <w:rFonts w:ascii="Book Antiqua" w:hAnsi="Book Antiqua"/>
          <w:color w:val="000000" w:themeColor="text1"/>
          <w:sz w:val="24"/>
          <w:szCs w:val="24"/>
          <w:lang w:val="en-US"/>
        </w:rPr>
        <w:t xml:space="preserve"> and </w:t>
      </w:r>
      <w:r w:rsidRPr="001644E1">
        <w:rPr>
          <w:rFonts w:ascii="Book Antiqua" w:hAnsi="Book Antiqua"/>
          <w:i/>
          <w:color w:val="000000" w:themeColor="text1"/>
          <w:sz w:val="24"/>
          <w:szCs w:val="24"/>
          <w:lang w:val="en-US"/>
        </w:rPr>
        <w:t xml:space="preserve">in vivo </w:t>
      </w:r>
      <w:r w:rsidRPr="001644E1">
        <w:rPr>
          <w:rFonts w:ascii="Book Antiqua" w:hAnsi="Book Antiqua"/>
          <w:color w:val="000000" w:themeColor="text1"/>
          <w:sz w:val="24"/>
          <w:szCs w:val="24"/>
          <w:lang w:val="en-US"/>
        </w:rPr>
        <w:t xml:space="preserve">model systems before entering human clinical trials. </w:t>
      </w:r>
    </w:p>
    <w:p w:rsidR="001334B8" w:rsidRPr="001644E1" w:rsidRDefault="001334B8"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In the past, high throughput screening was performed on 2D cultures using immortalized cell lines. Although this </w:t>
      </w:r>
      <w:r w:rsidR="00642CA4" w:rsidRPr="001644E1">
        <w:rPr>
          <w:rFonts w:ascii="Book Antiqua" w:hAnsi="Book Antiqua"/>
          <w:color w:val="000000" w:themeColor="text1"/>
          <w:sz w:val="24"/>
          <w:szCs w:val="24"/>
          <w:lang w:val="en-US"/>
        </w:rPr>
        <w:t xml:space="preserve">approach </w:t>
      </w:r>
      <w:r w:rsidRPr="001644E1">
        <w:rPr>
          <w:rFonts w:ascii="Book Antiqua" w:hAnsi="Book Antiqua"/>
          <w:color w:val="000000" w:themeColor="text1"/>
          <w:sz w:val="24"/>
          <w:szCs w:val="24"/>
          <w:lang w:val="en-US"/>
        </w:rPr>
        <w:t xml:space="preserve">allowed </w:t>
      </w:r>
      <w:r w:rsidR="00BD6DF0" w:rsidRPr="001644E1">
        <w:rPr>
          <w:rFonts w:ascii="Book Antiqua" w:hAnsi="Book Antiqua"/>
          <w:color w:val="000000" w:themeColor="text1"/>
          <w:sz w:val="24"/>
          <w:szCs w:val="24"/>
          <w:lang w:val="en-US"/>
        </w:rPr>
        <w:t>screening</w:t>
      </w:r>
      <w:r w:rsidRPr="001644E1">
        <w:rPr>
          <w:rFonts w:ascii="Book Antiqua" w:hAnsi="Book Antiqua"/>
          <w:color w:val="000000" w:themeColor="text1"/>
          <w:sz w:val="24"/>
          <w:szCs w:val="24"/>
          <w:lang w:val="en-US"/>
        </w:rPr>
        <w:t xml:space="preserve"> large numbers of cell </w:t>
      </w:r>
      <w:r w:rsidR="00642CA4" w:rsidRPr="001644E1">
        <w:rPr>
          <w:rFonts w:ascii="Book Antiqua" w:hAnsi="Book Antiqua"/>
          <w:color w:val="000000" w:themeColor="text1"/>
          <w:sz w:val="24"/>
          <w:szCs w:val="24"/>
          <w:lang w:val="en-US"/>
        </w:rPr>
        <w:t>lines</w:t>
      </w:r>
      <w:r w:rsidRPr="001644E1">
        <w:rPr>
          <w:rFonts w:ascii="Book Antiqua" w:hAnsi="Book Antiqua"/>
          <w:color w:val="000000" w:themeColor="text1"/>
          <w:sz w:val="24"/>
          <w:szCs w:val="24"/>
          <w:lang w:val="en-US"/>
        </w:rPr>
        <w:t xml:space="preserve">, </w:t>
      </w:r>
      <w:r w:rsidR="008D25C6" w:rsidRPr="001644E1">
        <w:rPr>
          <w:rFonts w:ascii="Book Antiqua" w:hAnsi="Book Antiqua"/>
          <w:color w:val="000000" w:themeColor="text1"/>
          <w:sz w:val="24"/>
          <w:szCs w:val="24"/>
          <w:lang w:val="en-US"/>
        </w:rPr>
        <w:t xml:space="preserve">it </w:t>
      </w:r>
      <w:r w:rsidRPr="001644E1">
        <w:rPr>
          <w:rFonts w:ascii="Book Antiqua" w:hAnsi="Book Antiqua"/>
          <w:color w:val="000000" w:themeColor="text1"/>
          <w:sz w:val="24"/>
          <w:szCs w:val="24"/>
          <w:lang w:val="en-US"/>
        </w:rPr>
        <w:t xml:space="preserve">lacks the complex interaction of different cell types and matrix structures within real tissue. </w:t>
      </w:r>
      <w:r w:rsidR="00BD6DF0" w:rsidRPr="001644E1">
        <w:rPr>
          <w:rFonts w:ascii="Book Antiqua" w:hAnsi="Book Antiqua"/>
          <w:color w:val="000000" w:themeColor="text1"/>
          <w:sz w:val="24"/>
          <w:szCs w:val="24"/>
          <w:lang w:val="en-US"/>
        </w:rPr>
        <w:t>Consequently, more complex 3D culture systems were established</w:t>
      </w:r>
      <w:r w:rsidR="00812CBA" w:rsidRPr="001644E1">
        <w:rPr>
          <w:rFonts w:ascii="Book Antiqua" w:hAnsi="Book Antiqua"/>
          <w:color w:val="000000" w:themeColor="text1"/>
          <w:sz w:val="24"/>
          <w:szCs w:val="24"/>
          <w:lang w:val="en-US"/>
        </w:rPr>
        <w:t>, also from primary human cancer samples,</w:t>
      </w:r>
      <w:r w:rsidR="00BD6DF0" w:rsidRPr="001644E1">
        <w:rPr>
          <w:rFonts w:ascii="Book Antiqua" w:hAnsi="Book Antiqua"/>
          <w:color w:val="000000" w:themeColor="text1"/>
          <w:sz w:val="24"/>
          <w:szCs w:val="24"/>
          <w:lang w:val="en-US"/>
        </w:rPr>
        <w:t xml:space="preserve"> that also contain components of extracellular matrix and additional cell types as </w:t>
      </w:r>
      <w:proofErr w:type="gramStart"/>
      <w:r w:rsidR="00BD6DF0" w:rsidRPr="001644E1">
        <w:rPr>
          <w:rFonts w:ascii="Book Antiqua" w:hAnsi="Book Antiqua"/>
          <w:color w:val="000000" w:themeColor="text1"/>
          <w:sz w:val="24"/>
          <w:szCs w:val="24"/>
          <w:lang w:val="en-US"/>
        </w:rPr>
        <w:t>fibroblasts</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85</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86</w:t>
      </w:r>
      <w:r w:rsidR="00A408A1" w:rsidRPr="001644E1">
        <w:rPr>
          <w:rFonts w:ascii="Book Antiqua" w:hAnsi="Book Antiqua"/>
          <w:color w:val="000000" w:themeColor="text1"/>
          <w:sz w:val="24"/>
          <w:szCs w:val="24"/>
          <w:vertAlign w:val="superscript"/>
          <w:lang w:val="en-US"/>
        </w:rPr>
        <w:t>]</w:t>
      </w:r>
      <w:r w:rsidR="00BD6DF0" w:rsidRPr="001644E1">
        <w:rPr>
          <w:rFonts w:ascii="Book Antiqua" w:hAnsi="Book Antiqua"/>
          <w:color w:val="000000" w:themeColor="text1"/>
          <w:sz w:val="24"/>
          <w:szCs w:val="24"/>
          <w:lang w:val="en-US"/>
        </w:rPr>
        <w:t>.</w:t>
      </w:r>
      <w:r w:rsidR="0092316C" w:rsidRPr="001644E1">
        <w:rPr>
          <w:rFonts w:ascii="Book Antiqua" w:hAnsi="Book Antiqua"/>
          <w:color w:val="000000" w:themeColor="text1"/>
          <w:sz w:val="24"/>
          <w:szCs w:val="24"/>
          <w:lang w:val="en-US"/>
        </w:rPr>
        <w:t xml:space="preserve"> Recently, spheroids and organoids </w:t>
      </w:r>
      <w:r w:rsidR="00812CBA" w:rsidRPr="001644E1">
        <w:rPr>
          <w:rFonts w:ascii="Book Antiqua" w:hAnsi="Book Antiqua"/>
          <w:color w:val="000000" w:themeColor="text1"/>
          <w:sz w:val="24"/>
          <w:szCs w:val="24"/>
          <w:lang w:val="en-US"/>
        </w:rPr>
        <w:t xml:space="preserve">that mimic organ structure and aggressiveness of human HCC </w:t>
      </w:r>
      <w:r w:rsidR="0092316C" w:rsidRPr="001644E1">
        <w:rPr>
          <w:rFonts w:ascii="Book Antiqua" w:hAnsi="Book Antiqua"/>
          <w:color w:val="000000" w:themeColor="text1"/>
          <w:sz w:val="24"/>
          <w:szCs w:val="24"/>
          <w:lang w:val="en-US"/>
        </w:rPr>
        <w:t>have been established as tools</w:t>
      </w:r>
      <w:r w:rsidR="00812CBA" w:rsidRPr="001644E1">
        <w:rPr>
          <w:rFonts w:ascii="Book Antiqua" w:hAnsi="Book Antiqua"/>
          <w:color w:val="000000" w:themeColor="text1"/>
          <w:sz w:val="24"/>
          <w:szCs w:val="24"/>
          <w:lang w:val="en-US"/>
        </w:rPr>
        <w:t xml:space="preserve"> for drug sensitivity </w:t>
      </w:r>
      <w:proofErr w:type="gramStart"/>
      <w:r w:rsidR="00812CBA" w:rsidRPr="001644E1">
        <w:rPr>
          <w:rFonts w:ascii="Book Antiqua" w:hAnsi="Book Antiqua"/>
          <w:color w:val="000000" w:themeColor="text1"/>
          <w:sz w:val="24"/>
          <w:szCs w:val="24"/>
          <w:lang w:val="en-US"/>
        </w:rPr>
        <w:t>screening</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87</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88</w:t>
      </w:r>
      <w:r w:rsidR="00A408A1" w:rsidRPr="001644E1">
        <w:rPr>
          <w:rFonts w:ascii="Book Antiqua" w:hAnsi="Book Antiqua"/>
          <w:color w:val="000000" w:themeColor="text1"/>
          <w:sz w:val="24"/>
          <w:szCs w:val="24"/>
          <w:vertAlign w:val="superscript"/>
          <w:lang w:val="en-US"/>
        </w:rPr>
        <w:t>]</w:t>
      </w:r>
      <w:r w:rsidR="00812CBA" w:rsidRPr="001644E1">
        <w:rPr>
          <w:rFonts w:ascii="Book Antiqua" w:hAnsi="Book Antiqua"/>
          <w:color w:val="000000" w:themeColor="text1"/>
          <w:sz w:val="24"/>
          <w:szCs w:val="24"/>
          <w:lang w:val="en-US"/>
        </w:rPr>
        <w:t>.</w:t>
      </w:r>
      <w:r w:rsidR="004B538A" w:rsidRPr="001644E1">
        <w:rPr>
          <w:rFonts w:ascii="Book Antiqua" w:hAnsi="Book Antiqua"/>
          <w:color w:val="000000" w:themeColor="text1"/>
          <w:sz w:val="24"/>
          <w:szCs w:val="24"/>
          <w:lang w:val="en-US"/>
        </w:rPr>
        <w:t xml:space="preserve"> To reflect the </w:t>
      </w:r>
      <w:r w:rsidR="006D3AFD" w:rsidRPr="001644E1">
        <w:rPr>
          <w:rFonts w:ascii="Book Antiqua" w:hAnsi="Book Antiqua"/>
          <w:color w:val="000000" w:themeColor="text1"/>
          <w:sz w:val="24"/>
          <w:szCs w:val="24"/>
          <w:lang w:val="en-US"/>
        </w:rPr>
        <w:t xml:space="preserve">genetic </w:t>
      </w:r>
      <w:r w:rsidR="004B538A" w:rsidRPr="001644E1">
        <w:rPr>
          <w:rFonts w:ascii="Book Antiqua" w:hAnsi="Book Antiqua"/>
          <w:color w:val="000000" w:themeColor="text1"/>
          <w:sz w:val="24"/>
          <w:szCs w:val="24"/>
          <w:lang w:val="en-US"/>
        </w:rPr>
        <w:t xml:space="preserve">heterogeneity of human cancers, mixtures of barcoded tumor cell lines can be subjected to high throughput screening. This technology secures homogeneous drug exposure to genetically different cell types at the same time and was shown to identify responders and non-responders to specific treatments as well as to create new biomarker </w:t>
      </w:r>
      <w:proofErr w:type="gramStart"/>
      <w:r w:rsidR="004B538A" w:rsidRPr="001644E1">
        <w:rPr>
          <w:rFonts w:ascii="Book Antiqua" w:hAnsi="Book Antiqua"/>
          <w:color w:val="000000" w:themeColor="text1"/>
          <w:sz w:val="24"/>
          <w:szCs w:val="24"/>
          <w:lang w:val="en-US"/>
        </w:rPr>
        <w:t>hypotheses</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89</w:t>
      </w:r>
      <w:r w:rsidR="00A408A1" w:rsidRPr="001644E1">
        <w:rPr>
          <w:rFonts w:ascii="Book Antiqua" w:hAnsi="Book Antiqua"/>
          <w:color w:val="000000" w:themeColor="text1"/>
          <w:sz w:val="24"/>
          <w:szCs w:val="24"/>
          <w:vertAlign w:val="superscript"/>
          <w:lang w:val="en-US"/>
        </w:rPr>
        <w:t>]</w:t>
      </w:r>
      <w:r w:rsidR="004B538A" w:rsidRPr="001644E1">
        <w:rPr>
          <w:rFonts w:ascii="Book Antiqua" w:hAnsi="Book Antiqua"/>
          <w:color w:val="000000" w:themeColor="text1"/>
          <w:sz w:val="24"/>
          <w:szCs w:val="24"/>
          <w:lang w:val="en-US"/>
        </w:rPr>
        <w:t>.</w:t>
      </w:r>
    </w:p>
    <w:p w:rsidR="008323DB" w:rsidRPr="001644E1" w:rsidRDefault="002D2915"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Precision-cut liver slices represent an interesting </w:t>
      </w:r>
      <w:r w:rsidRPr="001644E1">
        <w:rPr>
          <w:rFonts w:ascii="Book Antiqua" w:hAnsi="Book Antiqua"/>
          <w:i/>
          <w:color w:val="000000" w:themeColor="text1"/>
          <w:sz w:val="24"/>
          <w:szCs w:val="24"/>
          <w:lang w:val="en-US"/>
        </w:rPr>
        <w:t xml:space="preserve">ex vivo </w:t>
      </w:r>
      <w:r w:rsidRPr="001644E1">
        <w:rPr>
          <w:rFonts w:ascii="Book Antiqua" w:hAnsi="Book Antiqua"/>
          <w:color w:val="000000" w:themeColor="text1"/>
          <w:sz w:val="24"/>
          <w:szCs w:val="24"/>
          <w:lang w:val="en-US"/>
        </w:rPr>
        <w:t xml:space="preserve">model system for drug development. Complex tissue architecture is preserved and the model allows to investigate different pathophysiologic conditions and drug testing on primary human tissue </w:t>
      </w:r>
      <w:proofErr w:type="gramStart"/>
      <w:r w:rsidRPr="001644E1">
        <w:rPr>
          <w:rFonts w:ascii="Book Antiqua" w:hAnsi="Book Antiqua"/>
          <w:color w:val="000000" w:themeColor="text1"/>
          <w:sz w:val="24"/>
          <w:szCs w:val="24"/>
          <w:lang w:val="en-US"/>
        </w:rPr>
        <w:t>samples</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90</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91</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w:t>
      </w:r>
    </w:p>
    <w:p w:rsidR="005C79B3" w:rsidRPr="001644E1" w:rsidRDefault="00710CC4"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Animal models, however, still re</w:t>
      </w:r>
      <w:r w:rsidR="006642B5" w:rsidRPr="001644E1">
        <w:rPr>
          <w:rFonts w:ascii="Book Antiqua" w:hAnsi="Book Antiqua"/>
          <w:color w:val="000000" w:themeColor="text1"/>
          <w:sz w:val="24"/>
          <w:szCs w:val="24"/>
          <w:lang w:val="en-US"/>
        </w:rPr>
        <w:t xml:space="preserve">present </w:t>
      </w:r>
      <w:r w:rsidRPr="001644E1">
        <w:rPr>
          <w:rFonts w:ascii="Book Antiqua" w:hAnsi="Book Antiqua"/>
          <w:color w:val="000000" w:themeColor="text1"/>
          <w:sz w:val="24"/>
          <w:szCs w:val="24"/>
          <w:lang w:val="en-US"/>
        </w:rPr>
        <w:t xml:space="preserve">standard </w:t>
      </w:r>
      <w:r w:rsidR="006642B5" w:rsidRPr="001644E1">
        <w:rPr>
          <w:rFonts w:ascii="Book Antiqua" w:hAnsi="Book Antiqua"/>
          <w:color w:val="000000" w:themeColor="text1"/>
          <w:sz w:val="24"/>
          <w:szCs w:val="24"/>
          <w:lang w:val="en-US"/>
        </w:rPr>
        <w:t xml:space="preserve">models </w:t>
      </w:r>
      <w:r w:rsidRPr="001644E1">
        <w:rPr>
          <w:rFonts w:ascii="Book Antiqua" w:hAnsi="Book Antiqua"/>
          <w:color w:val="000000" w:themeColor="text1"/>
          <w:sz w:val="24"/>
          <w:szCs w:val="24"/>
          <w:lang w:val="en-US"/>
        </w:rPr>
        <w:t xml:space="preserve">for early drug development approaches. As HCC usually develops on the background of chronic </w:t>
      </w:r>
      <w:r w:rsidRPr="001644E1">
        <w:rPr>
          <w:rFonts w:ascii="Book Antiqua" w:hAnsi="Book Antiqua"/>
          <w:color w:val="000000" w:themeColor="text1"/>
          <w:sz w:val="24"/>
          <w:szCs w:val="24"/>
          <w:lang w:val="en-US"/>
        </w:rPr>
        <w:lastRenderedPageBreak/>
        <w:t>underlying liver diseases associated with chronic inflammation, viral infection or fibrotic remodeling, and clear oncogenic driver mutations have not been identified yet, finding suitable and appropriate models still remains an urgent task. An ideal model would therefore in parallel describe the underlying liver disease and tumor development. The increasing role of immunotherapies in HCC also urgently warrants the development of respective immunocompetent models</w:t>
      </w:r>
      <w:r w:rsidR="00ED48B0" w:rsidRPr="001644E1">
        <w:rPr>
          <w:rFonts w:ascii="Book Antiqua" w:hAnsi="Book Antiqua"/>
          <w:color w:val="000000" w:themeColor="text1"/>
          <w:sz w:val="24"/>
          <w:szCs w:val="24"/>
          <w:lang w:val="en-US"/>
        </w:rPr>
        <w:t xml:space="preserve"> (</w:t>
      </w:r>
      <w:r w:rsidR="00E709F0" w:rsidRPr="001644E1">
        <w:rPr>
          <w:rFonts w:ascii="Book Antiqua" w:hAnsi="Book Antiqua"/>
          <w:color w:val="000000" w:themeColor="text1"/>
          <w:sz w:val="24"/>
          <w:szCs w:val="24"/>
          <w:lang w:val="en-US"/>
        </w:rPr>
        <w:t>T</w:t>
      </w:r>
      <w:r w:rsidR="00ED48B0" w:rsidRPr="001644E1">
        <w:rPr>
          <w:rFonts w:ascii="Book Antiqua" w:hAnsi="Book Antiqua"/>
          <w:color w:val="000000" w:themeColor="text1"/>
          <w:sz w:val="24"/>
          <w:szCs w:val="24"/>
          <w:lang w:val="en-US"/>
        </w:rPr>
        <w:t>able 4</w:t>
      </w:r>
      <w:proofErr w:type="gramStart"/>
      <w:r w:rsidR="00ED48B0" w:rsidRPr="001644E1">
        <w:rPr>
          <w:rFonts w:ascii="Book Antiqua" w:hAnsi="Book Antiqua"/>
          <w:color w:val="000000" w:themeColor="text1"/>
          <w:sz w:val="24"/>
          <w:szCs w:val="24"/>
          <w:lang w:val="en-US"/>
        </w:rPr>
        <w:t>)</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92</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w:t>
      </w:r>
    </w:p>
    <w:p w:rsidR="00A20F3C" w:rsidRPr="001644E1" w:rsidRDefault="005C79B3"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The subcutaneous implantation of HCC cell lines was extensively used in the past and still has value when using primary cell lines or tissue explants (</w:t>
      </w:r>
      <w:r w:rsidR="00845269" w:rsidRPr="001644E1">
        <w:rPr>
          <w:rFonts w:ascii="Book Antiqua" w:hAnsi="Book Antiqua"/>
          <w:color w:val="000000" w:themeColor="text1"/>
          <w:sz w:val="24"/>
          <w:szCs w:val="24"/>
          <w:lang w:val="en-US"/>
        </w:rPr>
        <w:t>patient-</w:t>
      </w:r>
      <w:r w:rsidRPr="001644E1">
        <w:rPr>
          <w:rFonts w:ascii="Book Antiqua" w:hAnsi="Book Antiqua"/>
          <w:color w:val="000000" w:themeColor="text1"/>
          <w:sz w:val="24"/>
          <w:szCs w:val="24"/>
          <w:lang w:val="en-US"/>
        </w:rPr>
        <w:t>derived xenograft models). These models are relatively easy to handle and provide an easy readout of tumor growth by caliper measurement. Orthotopic implantation reflects the primary site of tumor formation and crossplay with liver matrix and cells but requires surgical expertise and more advanced imaging technologies to monitor tumor growth. Both systems need immunodeficient mice unless syngeneic murine tumors are used. This limits the application of those models for studying immunotherapy approaches.</w:t>
      </w:r>
      <w:r w:rsidR="00710CC4" w:rsidRPr="001644E1">
        <w:rPr>
          <w:rFonts w:ascii="Book Antiqua" w:hAnsi="Book Antiqua"/>
          <w:color w:val="000000" w:themeColor="text1"/>
          <w:sz w:val="24"/>
          <w:szCs w:val="24"/>
          <w:lang w:val="en-US"/>
        </w:rPr>
        <w:t xml:space="preserve"> </w:t>
      </w:r>
    </w:p>
    <w:p w:rsidR="00A1558F" w:rsidRPr="001644E1" w:rsidRDefault="008C09EC"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As human HCC can also develop upon chronic exposure to toxic agents, chemical induction in mice using diethylnitrosamine </w:t>
      </w:r>
      <w:r w:rsidR="00F81F7B" w:rsidRPr="001644E1">
        <w:rPr>
          <w:rFonts w:ascii="Book Antiqua" w:hAnsi="Book Antiqua"/>
          <w:color w:val="000000" w:themeColor="text1"/>
          <w:sz w:val="24"/>
          <w:szCs w:val="24"/>
          <w:lang w:val="en-US"/>
        </w:rPr>
        <w:t xml:space="preserve">(DEN) </w:t>
      </w:r>
      <w:r w:rsidRPr="001644E1">
        <w:rPr>
          <w:rFonts w:ascii="Book Antiqua" w:hAnsi="Book Antiqua"/>
          <w:color w:val="000000" w:themeColor="text1"/>
          <w:sz w:val="24"/>
          <w:szCs w:val="24"/>
          <w:lang w:val="en-US"/>
        </w:rPr>
        <w:t xml:space="preserve">has been established as a standard method but is limited by high variability of tumor formation and time to develop </w:t>
      </w:r>
      <w:proofErr w:type="gramStart"/>
      <w:r w:rsidRPr="001644E1">
        <w:rPr>
          <w:rFonts w:ascii="Book Antiqua" w:hAnsi="Book Antiqua"/>
          <w:color w:val="000000" w:themeColor="text1"/>
          <w:sz w:val="24"/>
          <w:szCs w:val="24"/>
          <w:lang w:val="en-US"/>
        </w:rPr>
        <w:t>tumors</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93</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 Yet, chemical models can easily be combined with other approaches (</w:t>
      </w:r>
      <w:r w:rsidRPr="001644E1">
        <w:rPr>
          <w:rFonts w:ascii="Book Antiqua" w:hAnsi="Book Antiqua"/>
          <w:i/>
          <w:color w:val="000000" w:themeColor="text1"/>
          <w:sz w:val="24"/>
          <w:szCs w:val="24"/>
          <w:lang w:val="en-US"/>
        </w:rPr>
        <w:t>e.g.</w:t>
      </w:r>
      <w:r w:rsidR="00E709F0"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 xml:space="preserve"> fibrosis induction, NASH models</w:t>
      </w:r>
      <w:r w:rsidR="007B702C" w:rsidRPr="001644E1">
        <w:rPr>
          <w:rFonts w:ascii="Book Antiqua" w:hAnsi="Book Antiqua"/>
          <w:color w:val="000000" w:themeColor="text1"/>
          <w:sz w:val="24"/>
          <w:szCs w:val="24"/>
          <w:lang w:val="en-US"/>
        </w:rPr>
        <w:t>, alcohol</w:t>
      </w:r>
      <w:r w:rsidRPr="001644E1">
        <w:rPr>
          <w:rFonts w:ascii="Book Antiqua" w:hAnsi="Book Antiqua"/>
          <w:color w:val="000000" w:themeColor="text1"/>
          <w:sz w:val="24"/>
          <w:szCs w:val="24"/>
          <w:lang w:val="en-US"/>
        </w:rPr>
        <w:t xml:space="preserve">) and thus provide an option for rapid evaluation of novel drugs under distinct pathophysiologic </w:t>
      </w:r>
      <w:proofErr w:type="gramStart"/>
      <w:r w:rsidRPr="001644E1">
        <w:rPr>
          <w:rFonts w:ascii="Book Antiqua" w:hAnsi="Book Antiqua"/>
          <w:color w:val="000000" w:themeColor="text1"/>
          <w:sz w:val="24"/>
          <w:szCs w:val="24"/>
          <w:lang w:val="en-US"/>
        </w:rPr>
        <w:t>conditions</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94-97</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 xml:space="preserve">. </w:t>
      </w:r>
    </w:p>
    <w:p w:rsidR="00E7393D" w:rsidRPr="001644E1" w:rsidRDefault="002A46D0"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Genetically engineered mice (GEM) are useful tools to study the contribution and effects of individual genes on HCC pathogenesis. They are technically more demanding and may have a longer latency period than other models. With the option of targeted knock-in and knock-out systems and combinations of those approaches, distinct molecular backgrounds can be analyzed.</w:t>
      </w:r>
      <w:r w:rsidR="00AE1EA1" w:rsidRPr="001644E1">
        <w:rPr>
          <w:rFonts w:ascii="Book Antiqua" w:hAnsi="Book Antiqua"/>
          <w:color w:val="000000" w:themeColor="text1"/>
          <w:sz w:val="24"/>
          <w:szCs w:val="24"/>
          <w:lang w:val="en-US"/>
        </w:rPr>
        <w:t xml:space="preserve"> As today no clear single oncogenic driver for HCC development has been identified, several GEM models have been established as </w:t>
      </w:r>
      <w:r w:rsidR="00460E42" w:rsidRPr="001644E1">
        <w:rPr>
          <w:rFonts w:ascii="Book Antiqua" w:hAnsi="Book Antiqua"/>
          <w:color w:val="000000" w:themeColor="text1"/>
          <w:sz w:val="24"/>
          <w:szCs w:val="24"/>
          <w:lang w:val="en-US"/>
        </w:rPr>
        <w:t>useful</w:t>
      </w:r>
      <w:r w:rsidR="00AE1EA1" w:rsidRPr="001644E1">
        <w:rPr>
          <w:rFonts w:ascii="Book Antiqua" w:hAnsi="Book Antiqua"/>
          <w:color w:val="000000" w:themeColor="text1"/>
          <w:sz w:val="24"/>
          <w:szCs w:val="24"/>
          <w:lang w:val="en-US"/>
        </w:rPr>
        <w:t xml:space="preserve"> tool</w:t>
      </w:r>
      <w:r w:rsidR="00460E42" w:rsidRPr="001644E1">
        <w:rPr>
          <w:rFonts w:ascii="Book Antiqua" w:hAnsi="Book Antiqua"/>
          <w:color w:val="000000" w:themeColor="text1"/>
          <w:sz w:val="24"/>
          <w:szCs w:val="24"/>
          <w:lang w:val="en-US"/>
        </w:rPr>
        <w:t>s</w:t>
      </w:r>
      <w:r w:rsidR="00AE1EA1" w:rsidRPr="001644E1">
        <w:rPr>
          <w:rFonts w:ascii="Book Antiqua" w:hAnsi="Book Antiqua"/>
          <w:color w:val="000000" w:themeColor="text1"/>
          <w:sz w:val="24"/>
          <w:szCs w:val="24"/>
          <w:lang w:val="en-US"/>
        </w:rPr>
        <w:t xml:space="preserve">, </w:t>
      </w:r>
      <w:r w:rsidR="00AE1EA1" w:rsidRPr="001644E1">
        <w:rPr>
          <w:rFonts w:ascii="Book Antiqua" w:hAnsi="Book Antiqua"/>
          <w:i/>
          <w:color w:val="000000" w:themeColor="text1"/>
          <w:sz w:val="24"/>
          <w:szCs w:val="24"/>
          <w:lang w:val="en-US"/>
        </w:rPr>
        <w:t>e.g.</w:t>
      </w:r>
      <w:r w:rsidR="00E709F0" w:rsidRPr="001644E1">
        <w:rPr>
          <w:rFonts w:ascii="Book Antiqua" w:hAnsi="Book Antiqua"/>
          <w:color w:val="000000" w:themeColor="text1"/>
          <w:sz w:val="24"/>
          <w:szCs w:val="24"/>
          <w:lang w:val="en-US"/>
        </w:rPr>
        <w:t>,</w:t>
      </w:r>
      <w:r w:rsidR="00AE1EA1" w:rsidRPr="001644E1">
        <w:rPr>
          <w:rFonts w:ascii="Book Antiqua" w:hAnsi="Book Antiqua"/>
          <w:color w:val="000000" w:themeColor="text1"/>
          <w:sz w:val="24"/>
          <w:szCs w:val="24"/>
          <w:lang w:val="en-US"/>
        </w:rPr>
        <w:t xml:space="preserve"> </w:t>
      </w:r>
      <w:r w:rsidR="00983080" w:rsidRPr="001644E1">
        <w:rPr>
          <w:rFonts w:ascii="Book Antiqua" w:hAnsi="Book Antiqua"/>
          <w:color w:val="000000" w:themeColor="text1"/>
          <w:sz w:val="24"/>
          <w:szCs w:val="24"/>
          <w:lang w:val="en-US"/>
        </w:rPr>
        <w:t>p53-</w:t>
      </w:r>
      <w:proofErr w:type="gramStart"/>
      <w:r w:rsidR="00AE1EA1" w:rsidRPr="001644E1">
        <w:rPr>
          <w:rFonts w:ascii="Book Antiqua" w:hAnsi="Book Antiqua"/>
          <w:color w:val="000000" w:themeColor="text1"/>
          <w:sz w:val="24"/>
          <w:szCs w:val="24"/>
          <w:lang w:val="en-US"/>
        </w:rPr>
        <w:t>deficient</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98</w:t>
      </w:r>
      <w:r w:rsidR="00A408A1" w:rsidRPr="001644E1">
        <w:rPr>
          <w:rFonts w:ascii="Book Antiqua" w:hAnsi="Book Antiqua"/>
          <w:color w:val="000000" w:themeColor="text1"/>
          <w:sz w:val="24"/>
          <w:szCs w:val="24"/>
          <w:vertAlign w:val="superscript"/>
          <w:lang w:val="en-US"/>
        </w:rPr>
        <w:t>]</w:t>
      </w:r>
      <w:r w:rsidR="00AE1EA1" w:rsidRPr="001644E1">
        <w:rPr>
          <w:rFonts w:ascii="Book Antiqua" w:hAnsi="Book Antiqua"/>
          <w:color w:val="000000" w:themeColor="text1"/>
          <w:sz w:val="24"/>
          <w:szCs w:val="24"/>
          <w:lang w:val="en-US"/>
        </w:rPr>
        <w:t xml:space="preserve"> mice or mice overexpressing MYC</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99</w:t>
      </w:r>
      <w:r w:rsidR="00A408A1" w:rsidRPr="001644E1">
        <w:rPr>
          <w:rFonts w:ascii="Book Antiqua" w:hAnsi="Book Antiqua"/>
          <w:color w:val="000000" w:themeColor="text1"/>
          <w:sz w:val="24"/>
          <w:szCs w:val="24"/>
          <w:vertAlign w:val="superscript"/>
          <w:lang w:val="en-US"/>
        </w:rPr>
        <w:t>]</w:t>
      </w:r>
      <w:r w:rsidR="00460E42" w:rsidRPr="001644E1">
        <w:rPr>
          <w:rFonts w:ascii="Book Antiqua" w:hAnsi="Book Antiqua"/>
          <w:color w:val="000000" w:themeColor="text1"/>
          <w:sz w:val="24"/>
          <w:szCs w:val="24"/>
          <w:lang w:val="en-US"/>
        </w:rPr>
        <w:t xml:space="preserve"> or</w:t>
      </w:r>
      <w:r w:rsidR="00AE1EA1" w:rsidRPr="001644E1">
        <w:rPr>
          <w:rFonts w:ascii="Book Antiqua" w:hAnsi="Book Antiqua"/>
          <w:color w:val="000000" w:themeColor="text1"/>
          <w:sz w:val="24"/>
          <w:szCs w:val="24"/>
          <w:lang w:val="en-US"/>
        </w:rPr>
        <w:t xml:space="preserve"> WNT pathway components</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100</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101</w:t>
      </w:r>
      <w:r w:rsidR="00A408A1" w:rsidRPr="001644E1">
        <w:rPr>
          <w:rFonts w:ascii="Book Antiqua" w:hAnsi="Book Antiqua"/>
          <w:color w:val="000000" w:themeColor="text1"/>
          <w:sz w:val="24"/>
          <w:szCs w:val="24"/>
          <w:vertAlign w:val="superscript"/>
          <w:lang w:val="en-US"/>
        </w:rPr>
        <w:t>]</w:t>
      </w:r>
      <w:r w:rsidR="00AE1EA1" w:rsidRPr="001644E1">
        <w:rPr>
          <w:rFonts w:ascii="Book Antiqua" w:hAnsi="Book Antiqua"/>
          <w:color w:val="000000" w:themeColor="text1"/>
          <w:sz w:val="24"/>
          <w:szCs w:val="24"/>
          <w:lang w:val="en-US"/>
        </w:rPr>
        <w:t>.</w:t>
      </w:r>
      <w:r w:rsidR="00460E42" w:rsidRPr="001644E1">
        <w:rPr>
          <w:rFonts w:ascii="Book Antiqua" w:hAnsi="Book Antiqua"/>
          <w:color w:val="000000" w:themeColor="text1"/>
          <w:sz w:val="24"/>
          <w:szCs w:val="24"/>
          <w:lang w:val="en-US"/>
        </w:rPr>
        <w:t xml:space="preserve"> T</w:t>
      </w:r>
      <w:r w:rsidR="00AE1EA1" w:rsidRPr="001644E1">
        <w:rPr>
          <w:rFonts w:ascii="Book Antiqua" w:hAnsi="Book Antiqua"/>
          <w:color w:val="000000" w:themeColor="text1"/>
          <w:sz w:val="24"/>
          <w:szCs w:val="24"/>
          <w:lang w:val="en-US"/>
        </w:rPr>
        <w:t>he option to study HBV and HCV transgenic mice is of special interes</w:t>
      </w:r>
      <w:r w:rsidR="00460E42" w:rsidRPr="001644E1">
        <w:rPr>
          <w:rFonts w:ascii="Book Antiqua" w:hAnsi="Book Antiqua"/>
          <w:color w:val="000000" w:themeColor="text1"/>
          <w:sz w:val="24"/>
          <w:szCs w:val="24"/>
          <w:lang w:val="en-US"/>
        </w:rPr>
        <w:t>t. We have shown previously that dependent on the host genetic background</w:t>
      </w:r>
      <w:r w:rsidR="0009153B" w:rsidRPr="001644E1">
        <w:rPr>
          <w:rFonts w:ascii="Book Antiqua" w:hAnsi="Book Antiqua"/>
          <w:color w:val="000000" w:themeColor="text1"/>
          <w:sz w:val="24"/>
          <w:szCs w:val="24"/>
          <w:lang w:val="en-US"/>
        </w:rPr>
        <w:t>,</w:t>
      </w:r>
      <w:r w:rsidR="00460E42" w:rsidRPr="001644E1">
        <w:rPr>
          <w:rFonts w:ascii="Book Antiqua" w:hAnsi="Book Antiqua"/>
          <w:color w:val="000000" w:themeColor="text1"/>
          <w:sz w:val="24"/>
          <w:szCs w:val="24"/>
          <w:lang w:val="en-US"/>
        </w:rPr>
        <w:t xml:space="preserve"> ER stress pathways can be activated that </w:t>
      </w:r>
      <w:r w:rsidR="00460E42" w:rsidRPr="001644E1">
        <w:rPr>
          <w:rFonts w:ascii="Book Antiqua" w:hAnsi="Book Antiqua"/>
          <w:color w:val="000000" w:themeColor="text1"/>
          <w:sz w:val="24"/>
          <w:szCs w:val="24"/>
          <w:lang w:val="en-US"/>
        </w:rPr>
        <w:lastRenderedPageBreak/>
        <w:t xml:space="preserve">are known to lead to cellular stress and chronic inflammation and that is involved in fibrogenesis and ultimately also HCC </w:t>
      </w:r>
      <w:proofErr w:type="gramStart"/>
      <w:r w:rsidR="00460E42" w:rsidRPr="001644E1">
        <w:rPr>
          <w:rFonts w:ascii="Book Antiqua" w:hAnsi="Book Antiqua"/>
          <w:color w:val="000000" w:themeColor="text1"/>
          <w:sz w:val="24"/>
          <w:szCs w:val="24"/>
          <w:lang w:val="en-US"/>
        </w:rPr>
        <w:t>pathogenesis</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102</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103</w:t>
      </w:r>
      <w:r w:rsidR="00A408A1" w:rsidRPr="001644E1">
        <w:rPr>
          <w:rFonts w:ascii="Book Antiqua" w:hAnsi="Book Antiqua"/>
          <w:color w:val="000000" w:themeColor="text1"/>
          <w:sz w:val="24"/>
          <w:szCs w:val="24"/>
          <w:vertAlign w:val="superscript"/>
          <w:lang w:val="en-US"/>
        </w:rPr>
        <w:t>]</w:t>
      </w:r>
      <w:r w:rsidR="00460E42" w:rsidRPr="001644E1">
        <w:rPr>
          <w:rFonts w:ascii="Book Antiqua" w:hAnsi="Book Antiqua"/>
          <w:color w:val="000000" w:themeColor="text1"/>
          <w:sz w:val="24"/>
          <w:szCs w:val="24"/>
          <w:lang w:val="en-US"/>
        </w:rPr>
        <w:t xml:space="preserve">. </w:t>
      </w:r>
    </w:p>
    <w:p w:rsidR="006C1FF2" w:rsidRPr="001644E1" w:rsidRDefault="00F57903"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As outlined above, HCC commonly develops on the basis of an underlying chronic liver disease. Therefore, specific liver disease models are of very high relevance to study HCC pathogenesis and explore new therapeutic </w:t>
      </w:r>
      <w:proofErr w:type="gramStart"/>
      <w:r w:rsidRPr="001644E1">
        <w:rPr>
          <w:rFonts w:ascii="Book Antiqua" w:hAnsi="Book Antiqua"/>
          <w:color w:val="000000" w:themeColor="text1"/>
          <w:sz w:val="24"/>
          <w:szCs w:val="24"/>
          <w:lang w:val="en-US"/>
        </w:rPr>
        <w:t>options</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92</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 Several small animal models for the development of liver fibrosis and cirrhosis are currently established. Application of carbon tetrachloride (CCl</w:t>
      </w:r>
      <w:r w:rsidRPr="001644E1">
        <w:rPr>
          <w:rFonts w:ascii="Book Antiqua" w:hAnsi="Book Antiqua"/>
          <w:color w:val="000000" w:themeColor="text1"/>
          <w:sz w:val="24"/>
          <w:szCs w:val="24"/>
          <w:vertAlign w:val="subscript"/>
          <w:lang w:val="en-US"/>
        </w:rPr>
        <w:t>4</w:t>
      </w:r>
      <w:r w:rsidRPr="001644E1">
        <w:rPr>
          <w:rFonts w:ascii="Book Antiqua" w:hAnsi="Book Antiqua"/>
          <w:color w:val="000000" w:themeColor="text1"/>
          <w:sz w:val="24"/>
          <w:szCs w:val="24"/>
          <w:lang w:val="en-US"/>
        </w:rPr>
        <w:t>) or thioacetamide (in combination with ethanol</w:t>
      </w:r>
      <w:proofErr w:type="gramStart"/>
      <w:r w:rsidRPr="001644E1">
        <w:rPr>
          <w:rFonts w:ascii="Book Antiqua" w:hAnsi="Book Antiqua"/>
          <w:color w:val="000000" w:themeColor="text1"/>
          <w:sz w:val="24"/>
          <w:szCs w:val="24"/>
          <w:lang w:val="en-US"/>
        </w:rPr>
        <w:t>)</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104</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 xml:space="preserve"> lead</w:t>
      </w:r>
      <w:r w:rsidR="00983080" w:rsidRPr="001644E1">
        <w:rPr>
          <w:rFonts w:ascii="Book Antiqua" w:hAnsi="Book Antiqua"/>
          <w:color w:val="000000" w:themeColor="text1"/>
          <w:sz w:val="24"/>
          <w:szCs w:val="24"/>
          <w:lang w:val="en-US"/>
        </w:rPr>
        <w:t>s</w:t>
      </w:r>
      <w:r w:rsidRPr="001644E1">
        <w:rPr>
          <w:rFonts w:ascii="Book Antiqua" w:hAnsi="Book Antiqua"/>
          <w:color w:val="000000" w:themeColor="text1"/>
          <w:sz w:val="24"/>
          <w:szCs w:val="24"/>
          <w:lang w:val="en-US"/>
        </w:rPr>
        <w:t xml:space="preserve"> to rapid fibrosis development and acute inflammation</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105</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w:t>
      </w:r>
      <w:r w:rsidR="007D70C8" w:rsidRPr="001644E1">
        <w:rPr>
          <w:rFonts w:ascii="Book Antiqua" w:hAnsi="Book Antiqua"/>
          <w:color w:val="000000" w:themeColor="text1"/>
          <w:sz w:val="24"/>
          <w:szCs w:val="24"/>
          <w:lang w:val="en-US"/>
        </w:rPr>
        <w:t xml:space="preserve"> While easy to handle, these models can be combined with GEM or orthotopic transplantation models and provide a good tool to study tumor cells with a fibrotic microenvironment. </w:t>
      </w:r>
    </w:p>
    <w:p w:rsidR="00DD6980" w:rsidRPr="001644E1" w:rsidRDefault="00454582"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Although less clear in its pathogenesis</w:t>
      </w:r>
      <w:r w:rsidR="00C530BE" w:rsidRPr="001644E1">
        <w:rPr>
          <w:rFonts w:ascii="Book Antiqua" w:hAnsi="Book Antiqua"/>
          <w:color w:val="000000" w:themeColor="text1"/>
          <w:sz w:val="24"/>
          <w:szCs w:val="24"/>
          <w:lang w:val="en-US"/>
        </w:rPr>
        <w:t xml:space="preserve"> for HCC</w:t>
      </w:r>
      <w:r w:rsidRPr="001644E1">
        <w:rPr>
          <w:rFonts w:ascii="Book Antiqua" w:hAnsi="Book Antiqua"/>
          <w:color w:val="000000" w:themeColor="text1"/>
          <w:sz w:val="24"/>
          <w:szCs w:val="24"/>
          <w:lang w:val="en-US"/>
        </w:rPr>
        <w:t>, the increasing prevalence of metabolic liver diseases associated with diabetes mellitus, adipositas, hyperlipidemia, hypertriglyceridemia and metabolic syndrome puts models for NAFLD/NASH in the focus of today’s research models</w:t>
      </w:r>
      <w:r w:rsidR="00A408A1" w:rsidRPr="001644E1">
        <w:rPr>
          <w:rFonts w:ascii="Book Antiqua" w:hAnsi="Book Antiqua"/>
          <w:color w:val="000000" w:themeColor="text1"/>
          <w:sz w:val="24"/>
          <w:szCs w:val="24"/>
          <w:vertAlign w:val="superscript"/>
          <w:lang w:val="en-US"/>
        </w:rPr>
        <w:t>[</w:t>
      </w:r>
      <w:r w:rsidR="00C57EC6" w:rsidRPr="001644E1">
        <w:rPr>
          <w:rFonts w:ascii="Book Antiqua" w:hAnsi="Book Antiqua"/>
          <w:color w:val="000000" w:themeColor="text1"/>
          <w:sz w:val="24"/>
          <w:szCs w:val="24"/>
          <w:vertAlign w:val="superscript"/>
          <w:lang w:val="en-US"/>
        </w:rPr>
        <w:t>106-108</w:t>
      </w:r>
      <w:r w:rsidR="00A408A1" w:rsidRPr="001644E1">
        <w:rPr>
          <w:rFonts w:ascii="Book Antiqua" w:hAnsi="Book Antiqua"/>
          <w:color w:val="000000" w:themeColor="text1"/>
          <w:sz w:val="24"/>
          <w:szCs w:val="24"/>
          <w:vertAlign w:val="superscript"/>
          <w:lang w:val="en-US"/>
        </w:rPr>
        <w:t>]</w:t>
      </w:r>
      <w:r w:rsidRPr="001644E1">
        <w:rPr>
          <w:rFonts w:ascii="Book Antiqua" w:hAnsi="Book Antiqua"/>
          <w:color w:val="000000" w:themeColor="text1"/>
          <w:sz w:val="24"/>
          <w:szCs w:val="24"/>
          <w:lang w:val="en-US"/>
        </w:rPr>
        <w:t>.</w:t>
      </w:r>
      <w:r w:rsidR="00C530BE" w:rsidRPr="001644E1">
        <w:rPr>
          <w:rFonts w:ascii="Book Antiqua" w:hAnsi="Book Antiqua"/>
          <w:color w:val="000000" w:themeColor="text1"/>
          <w:sz w:val="24"/>
          <w:szCs w:val="24"/>
          <w:lang w:val="en-US"/>
        </w:rPr>
        <w:t xml:space="preserve"> NAFLD and NASH can easily be induced by dietary models, </w:t>
      </w:r>
      <w:r w:rsidR="00C530BE" w:rsidRPr="001644E1">
        <w:rPr>
          <w:rFonts w:ascii="Book Antiqua" w:hAnsi="Book Antiqua"/>
          <w:i/>
          <w:color w:val="000000" w:themeColor="text1"/>
          <w:sz w:val="24"/>
          <w:szCs w:val="24"/>
          <w:lang w:val="en-US"/>
        </w:rPr>
        <w:t>e.g.</w:t>
      </w:r>
      <w:r w:rsidR="00E709F0" w:rsidRPr="001644E1">
        <w:rPr>
          <w:rFonts w:ascii="Book Antiqua" w:hAnsi="Book Antiqua"/>
          <w:color w:val="000000" w:themeColor="text1"/>
          <w:sz w:val="24"/>
          <w:szCs w:val="24"/>
          <w:lang w:val="en-US"/>
        </w:rPr>
        <w:t>,</w:t>
      </w:r>
      <w:r w:rsidR="00C530BE" w:rsidRPr="001644E1">
        <w:rPr>
          <w:rFonts w:ascii="Book Antiqua" w:hAnsi="Book Antiqua"/>
          <w:color w:val="000000" w:themeColor="text1"/>
          <w:sz w:val="24"/>
          <w:szCs w:val="24"/>
          <w:lang w:val="en-US"/>
        </w:rPr>
        <w:t xml:space="preserve"> using a high-fat</w:t>
      </w:r>
      <w:r w:rsidR="00FE6152" w:rsidRPr="001644E1">
        <w:rPr>
          <w:rFonts w:ascii="Book Antiqua" w:hAnsi="Book Antiqua"/>
          <w:color w:val="000000" w:themeColor="text1"/>
          <w:sz w:val="24"/>
          <w:szCs w:val="24"/>
          <w:lang w:val="en-US"/>
        </w:rPr>
        <w:t xml:space="preserve"> (HFD)</w:t>
      </w:r>
      <w:r w:rsidR="00C530BE" w:rsidRPr="001644E1">
        <w:rPr>
          <w:rFonts w:ascii="Book Antiqua" w:hAnsi="Book Antiqua"/>
          <w:color w:val="000000" w:themeColor="text1"/>
          <w:sz w:val="24"/>
          <w:szCs w:val="24"/>
          <w:lang w:val="en-US"/>
        </w:rPr>
        <w:t xml:space="preserve">, high-cholesterol </w:t>
      </w:r>
      <w:r w:rsidR="00FE6152" w:rsidRPr="001644E1">
        <w:rPr>
          <w:rFonts w:ascii="Book Antiqua" w:hAnsi="Book Antiqua"/>
          <w:color w:val="000000" w:themeColor="text1"/>
          <w:sz w:val="24"/>
          <w:szCs w:val="24"/>
          <w:lang w:val="en-US"/>
        </w:rPr>
        <w:t xml:space="preserve">(HCD), high-fructose </w:t>
      </w:r>
      <w:r w:rsidR="00C530BE" w:rsidRPr="001644E1">
        <w:rPr>
          <w:rFonts w:ascii="Book Antiqua" w:hAnsi="Book Antiqua"/>
          <w:color w:val="000000" w:themeColor="text1"/>
          <w:sz w:val="24"/>
          <w:szCs w:val="24"/>
          <w:lang w:val="en-US"/>
        </w:rPr>
        <w:t xml:space="preserve">or methionine and choline-deficient (MCD) diets or combinations of those classical </w:t>
      </w:r>
      <w:proofErr w:type="gramStart"/>
      <w:r w:rsidR="00C530BE" w:rsidRPr="001644E1">
        <w:rPr>
          <w:rFonts w:ascii="Book Antiqua" w:hAnsi="Book Antiqua"/>
          <w:color w:val="000000" w:themeColor="text1"/>
          <w:sz w:val="24"/>
          <w:szCs w:val="24"/>
          <w:lang w:val="en-US"/>
        </w:rPr>
        <w:t>inducers</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109</w:t>
      </w:r>
      <w:r w:rsidR="00A408A1" w:rsidRPr="001644E1">
        <w:rPr>
          <w:rFonts w:ascii="Book Antiqua" w:hAnsi="Book Antiqua"/>
          <w:color w:val="000000" w:themeColor="text1"/>
          <w:sz w:val="24"/>
          <w:szCs w:val="24"/>
          <w:vertAlign w:val="superscript"/>
          <w:lang w:val="en-US"/>
        </w:rPr>
        <w:t>]</w:t>
      </w:r>
      <w:r w:rsidR="00C530BE" w:rsidRPr="001644E1">
        <w:rPr>
          <w:rFonts w:ascii="Book Antiqua" w:hAnsi="Book Antiqua"/>
          <w:color w:val="000000" w:themeColor="text1"/>
          <w:sz w:val="24"/>
          <w:szCs w:val="24"/>
          <w:lang w:val="en-US"/>
        </w:rPr>
        <w:t xml:space="preserve">. Yet, dietary models are often limited by not completely following the human course of disease, </w:t>
      </w:r>
      <w:r w:rsidR="00C530BE" w:rsidRPr="001644E1">
        <w:rPr>
          <w:rFonts w:ascii="Book Antiqua" w:hAnsi="Book Antiqua"/>
          <w:i/>
          <w:color w:val="000000" w:themeColor="text1"/>
          <w:sz w:val="24"/>
          <w:szCs w:val="24"/>
          <w:lang w:val="en-US"/>
        </w:rPr>
        <w:t>e.g.</w:t>
      </w:r>
      <w:r w:rsidR="00E709F0" w:rsidRPr="001644E1">
        <w:rPr>
          <w:rFonts w:ascii="Book Antiqua" w:hAnsi="Book Antiqua"/>
          <w:color w:val="000000" w:themeColor="text1"/>
          <w:sz w:val="24"/>
          <w:szCs w:val="24"/>
          <w:lang w:val="en-US"/>
        </w:rPr>
        <w:t>,</w:t>
      </w:r>
      <w:r w:rsidR="00C530BE" w:rsidRPr="001644E1">
        <w:rPr>
          <w:rFonts w:ascii="Book Antiqua" w:hAnsi="Book Antiqua"/>
          <w:color w:val="000000" w:themeColor="text1"/>
          <w:sz w:val="24"/>
          <w:szCs w:val="24"/>
          <w:lang w:val="en-US"/>
        </w:rPr>
        <w:t xml:space="preserve"> lacking HCC formation for high-fat diet or lacking obesity for the MCD diet. Therefore, models have been further refined by combining the dietary stimulus with distinct </w:t>
      </w:r>
      <w:r w:rsidR="00FE6152" w:rsidRPr="001644E1">
        <w:rPr>
          <w:rFonts w:ascii="Book Antiqua" w:hAnsi="Book Antiqua"/>
          <w:color w:val="000000" w:themeColor="text1"/>
          <w:sz w:val="24"/>
          <w:szCs w:val="24"/>
          <w:lang w:val="en-US"/>
        </w:rPr>
        <w:t xml:space="preserve">genetic models like </w:t>
      </w:r>
      <w:r w:rsidR="00983080" w:rsidRPr="001644E1">
        <w:rPr>
          <w:rFonts w:ascii="Book Antiqua" w:hAnsi="Book Antiqua"/>
          <w:color w:val="000000" w:themeColor="text1"/>
          <w:sz w:val="24"/>
          <w:szCs w:val="24"/>
          <w:lang w:val="en-US"/>
        </w:rPr>
        <w:t>PTEN-</w:t>
      </w:r>
      <w:r w:rsidR="00FE6152" w:rsidRPr="001644E1">
        <w:rPr>
          <w:rFonts w:ascii="Book Antiqua" w:hAnsi="Book Antiqua"/>
          <w:color w:val="000000" w:themeColor="text1"/>
          <w:sz w:val="24"/>
          <w:szCs w:val="24"/>
          <w:lang w:val="en-US"/>
        </w:rPr>
        <w:t>deficient mice, MC4R (melanocortin 4 receptor) or ALR (augmenter of liver regeneration) knockout</w:t>
      </w:r>
      <w:r w:rsidR="00983080" w:rsidRPr="001644E1">
        <w:rPr>
          <w:rFonts w:ascii="Book Antiqua" w:hAnsi="Book Antiqua"/>
          <w:color w:val="000000" w:themeColor="text1"/>
          <w:sz w:val="24"/>
          <w:szCs w:val="24"/>
          <w:lang w:val="en-US"/>
        </w:rPr>
        <w:t>s</w:t>
      </w:r>
      <w:r w:rsidR="00FE6152" w:rsidRPr="001644E1">
        <w:rPr>
          <w:rFonts w:ascii="Book Antiqua" w:hAnsi="Book Antiqua"/>
          <w:color w:val="000000" w:themeColor="text1"/>
          <w:sz w:val="24"/>
          <w:szCs w:val="24"/>
          <w:lang w:val="en-US"/>
        </w:rPr>
        <w:t xml:space="preserve"> that reliably lead to HCC formation in 60</w:t>
      </w:r>
      <w:r w:rsidR="00E709F0" w:rsidRPr="001644E1">
        <w:rPr>
          <w:rFonts w:ascii="Book Antiqua" w:hAnsi="Book Antiqua"/>
          <w:color w:val="000000" w:themeColor="text1"/>
          <w:sz w:val="24"/>
          <w:szCs w:val="24"/>
          <w:lang w:val="en-US"/>
        </w:rPr>
        <w:t>%</w:t>
      </w:r>
      <w:r w:rsidR="00FE6152" w:rsidRPr="001644E1">
        <w:rPr>
          <w:rFonts w:ascii="Book Antiqua" w:hAnsi="Book Antiqua"/>
          <w:color w:val="000000" w:themeColor="text1"/>
          <w:sz w:val="24"/>
          <w:szCs w:val="24"/>
          <w:lang w:val="en-US"/>
        </w:rPr>
        <w:t xml:space="preserve"> to 100% after approximately one </w:t>
      </w:r>
      <w:proofErr w:type="gramStart"/>
      <w:r w:rsidR="00FE6152" w:rsidRPr="001644E1">
        <w:rPr>
          <w:rFonts w:ascii="Book Antiqua" w:hAnsi="Book Antiqua"/>
          <w:color w:val="000000" w:themeColor="text1"/>
          <w:sz w:val="24"/>
          <w:szCs w:val="24"/>
          <w:lang w:val="en-US"/>
        </w:rPr>
        <w:t>year</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110</w:t>
      </w:r>
      <w:r w:rsidR="00A408A1" w:rsidRPr="001644E1">
        <w:rPr>
          <w:rFonts w:ascii="Book Antiqua" w:hAnsi="Book Antiqua"/>
          <w:color w:val="000000" w:themeColor="text1"/>
          <w:sz w:val="24"/>
          <w:szCs w:val="24"/>
          <w:vertAlign w:val="superscript"/>
          <w:lang w:val="en-US"/>
        </w:rPr>
        <w:t>]</w:t>
      </w:r>
      <w:r w:rsidR="00FE6152" w:rsidRPr="001644E1">
        <w:rPr>
          <w:rFonts w:ascii="Book Antiqua" w:hAnsi="Book Antiqua"/>
          <w:color w:val="000000" w:themeColor="text1"/>
          <w:sz w:val="24"/>
          <w:szCs w:val="24"/>
          <w:lang w:val="en-US"/>
        </w:rPr>
        <w:t>. Recently, it was shown that HFD and HCD</w:t>
      </w:r>
      <w:r w:rsidR="00DD6980" w:rsidRPr="001644E1">
        <w:rPr>
          <w:rFonts w:ascii="Book Antiqua" w:hAnsi="Book Antiqua"/>
          <w:color w:val="000000" w:themeColor="text1"/>
          <w:sz w:val="24"/>
          <w:szCs w:val="24"/>
          <w:lang w:val="en-US"/>
        </w:rPr>
        <w:t xml:space="preserve"> triggers liver cancer formation in an ApoE/LDL-receptor double knockout mouse, linking metabolic stress and atherosclerosis to HCC </w:t>
      </w:r>
      <w:proofErr w:type="gramStart"/>
      <w:r w:rsidR="00DD6980" w:rsidRPr="001644E1">
        <w:rPr>
          <w:rFonts w:ascii="Book Antiqua" w:hAnsi="Book Antiqua"/>
          <w:color w:val="000000" w:themeColor="text1"/>
          <w:sz w:val="24"/>
          <w:szCs w:val="24"/>
          <w:lang w:val="en-US"/>
        </w:rPr>
        <w:t>formation</w:t>
      </w:r>
      <w:r w:rsidR="00A408A1"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111</w:t>
      </w:r>
      <w:r w:rsidR="00A408A1" w:rsidRPr="001644E1">
        <w:rPr>
          <w:rFonts w:ascii="Book Antiqua" w:hAnsi="Book Antiqua"/>
          <w:color w:val="000000" w:themeColor="text1"/>
          <w:sz w:val="24"/>
          <w:szCs w:val="24"/>
          <w:vertAlign w:val="superscript"/>
          <w:lang w:val="en-US"/>
        </w:rPr>
        <w:t>]</w:t>
      </w:r>
      <w:r w:rsidR="00DD6980" w:rsidRPr="001644E1">
        <w:rPr>
          <w:rFonts w:ascii="Book Antiqua" w:hAnsi="Book Antiqua"/>
          <w:color w:val="000000" w:themeColor="text1"/>
          <w:sz w:val="24"/>
          <w:szCs w:val="24"/>
          <w:lang w:val="en-US"/>
        </w:rPr>
        <w:t>.</w:t>
      </w:r>
    </w:p>
    <w:p w:rsidR="00DD6980" w:rsidRPr="001644E1" w:rsidRDefault="00DD6980" w:rsidP="000B506C">
      <w:pPr>
        <w:adjustRightInd w:val="0"/>
        <w:snapToGrid w:val="0"/>
        <w:spacing w:after="0" w:line="360" w:lineRule="auto"/>
        <w:jc w:val="both"/>
        <w:rPr>
          <w:rFonts w:ascii="Book Antiqua" w:hAnsi="Book Antiqua"/>
          <w:color w:val="000000" w:themeColor="text1"/>
          <w:sz w:val="24"/>
          <w:szCs w:val="24"/>
          <w:lang w:val="en-US"/>
        </w:rPr>
      </w:pPr>
    </w:p>
    <w:p w:rsidR="009C325A" w:rsidRPr="001644E1" w:rsidRDefault="000E2784" w:rsidP="000B506C">
      <w:pPr>
        <w:adjustRightInd w:val="0"/>
        <w:snapToGrid w:val="0"/>
        <w:spacing w:after="0" w:line="360" w:lineRule="auto"/>
        <w:jc w:val="both"/>
        <w:rPr>
          <w:rFonts w:ascii="Book Antiqua" w:hAnsi="Book Antiqua"/>
          <w:b/>
          <w:caps/>
          <w:color w:val="000000" w:themeColor="text1"/>
          <w:sz w:val="24"/>
          <w:szCs w:val="24"/>
          <w:lang w:val="en-US"/>
        </w:rPr>
      </w:pPr>
      <w:r w:rsidRPr="001644E1">
        <w:rPr>
          <w:rFonts w:ascii="Book Antiqua" w:hAnsi="Book Antiqua"/>
          <w:b/>
          <w:caps/>
          <w:color w:val="000000" w:themeColor="text1"/>
          <w:sz w:val="24"/>
          <w:szCs w:val="24"/>
          <w:lang w:val="en-US"/>
        </w:rPr>
        <w:t>Conclusion</w:t>
      </w:r>
    </w:p>
    <w:p w:rsidR="00DD6980" w:rsidRPr="001644E1" w:rsidRDefault="00950F12" w:rsidP="000B506C">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Integrative and comprehensive molecular and genomic analyses could class</w:t>
      </w:r>
      <w:r w:rsidR="00BA02BD" w:rsidRPr="001644E1">
        <w:rPr>
          <w:rFonts w:ascii="Book Antiqua" w:hAnsi="Book Antiqua"/>
          <w:color w:val="000000" w:themeColor="text1"/>
          <w:sz w:val="24"/>
          <w:szCs w:val="24"/>
          <w:lang w:val="en-US"/>
        </w:rPr>
        <w:t xml:space="preserve">ify hepatocellular carcinoma on </w:t>
      </w:r>
      <w:r w:rsidRPr="001644E1">
        <w:rPr>
          <w:rFonts w:ascii="Book Antiqua" w:hAnsi="Book Antiqua"/>
          <w:color w:val="000000" w:themeColor="text1"/>
          <w:sz w:val="24"/>
          <w:szCs w:val="24"/>
          <w:lang w:val="en-US"/>
        </w:rPr>
        <w:t>the basis of landscapes of genetic and molecular signatures</w:t>
      </w:r>
      <w:r w:rsidR="00BE5125" w:rsidRPr="001644E1">
        <w:rPr>
          <w:rFonts w:ascii="Book Antiqua" w:hAnsi="Book Antiqua"/>
          <w:color w:val="000000" w:themeColor="text1"/>
          <w:sz w:val="24"/>
          <w:szCs w:val="24"/>
          <w:lang w:val="en-US"/>
        </w:rPr>
        <w:t xml:space="preserve"> (</w:t>
      </w:r>
      <w:r w:rsidR="00E709F0" w:rsidRPr="001644E1">
        <w:rPr>
          <w:rFonts w:ascii="Book Antiqua" w:hAnsi="Book Antiqua"/>
          <w:color w:val="000000" w:themeColor="text1"/>
          <w:sz w:val="24"/>
          <w:szCs w:val="24"/>
          <w:lang w:val="en-US"/>
        </w:rPr>
        <w:t>T</w:t>
      </w:r>
      <w:r w:rsidR="00BE5125" w:rsidRPr="001644E1">
        <w:rPr>
          <w:rFonts w:ascii="Book Antiqua" w:hAnsi="Book Antiqua"/>
          <w:color w:val="000000" w:themeColor="text1"/>
          <w:sz w:val="24"/>
          <w:szCs w:val="24"/>
          <w:lang w:val="en-US"/>
        </w:rPr>
        <w:t>able</w:t>
      </w:r>
      <w:r w:rsidR="00E709F0" w:rsidRPr="001644E1">
        <w:rPr>
          <w:rFonts w:ascii="Book Antiqua" w:hAnsi="Book Antiqua"/>
          <w:color w:val="000000" w:themeColor="text1"/>
          <w:sz w:val="24"/>
          <w:szCs w:val="24"/>
          <w:lang w:val="en-US"/>
        </w:rPr>
        <w:t>s</w:t>
      </w:r>
      <w:r w:rsidR="00BE5125" w:rsidRPr="001644E1">
        <w:rPr>
          <w:rFonts w:ascii="Book Antiqua" w:hAnsi="Book Antiqua"/>
          <w:color w:val="000000" w:themeColor="text1"/>
          <w:sz w:val="24"/>
          <w:szCs w:val="24"/>
          <w:lang w:val="en-US"/>
        </w:rPr>
        <w:t xml:space="preserve"> 1 and 2)</w:t>
      </w:r>
      <w:r w:rsidR="008C72F7" w:rsidRPr="001644E1">
        <w:rPr>
          <w:rFonts w:ascii="Book Antiqua" w:hAnsi="Book Antiqua"/>
          <w:color w:val="000000" w:themeColor="text1"/>
          <w:sz w:val="24"/>
          <w:szCs w:val="24"/>
          <w:lang w:val="en-US"/>
        </w:rPr>
        <w:t xml:space="preserve"> which could then lead to the identification of predictive biomarkers for novel treatment options and then impact HCC trial design and </w:t>
      </w:r>
      <w:r w:rsidR="008C72F7" w:rsidRPr="001644E1">
        <w:rPr>
          <w:rFonts w:ascii="Book Antiqua" w:hAnsi="Book Antiqua"/>
          <w:color w:val="000000" w:themeColor="text1"/>
          <w:sz w:val="24"/>
          <w:szCs w:val="24"/>
          <w:lang w:val="en-US"/>
        </w:rPr>
        <w:lastRenderedPageBreak/>
        <w:t>patient outcome</w:t>
      </w:r>
      <w:r w:rsidRPr="001644E1">
        <w:rPr>
          <w:rFonts w:ascii="Book Antiqua" w:hAnsi="Book Antiqua"/>
          <w:color w:val="000000" w:themeColor="text1"/>
          <w:sz w:val="24"/>
          <w:szCs w:val="24"/>
          <w:lang w:val="en-US"/>
        </w:rPr>
        <w:t xml:space="preserve">. </w:t>
      </w:r>
      <w:r w:rsidR="008C72F7" w:rsidRPr="001644E1">
        <w:rPr>
          <w:rFonts w:ascii="Book Antiqua" w:hAnsi="Book Antiqua"/>
          <w:color w:val="000000" w:themeColor="text1"/>
          <w:sz w:val="24"/>
          <w:szCs w:val="24"/>
          <w:lang w:val="en-US"/>
        </w:rPr>
        <w:t>Consequently</w:t>
      </w:r>
      <w:r w:rsidRPr="001644E1">
        <w:rPr>
          <w:rFonts w:ascii="Book Antiqua" w:hAnsi="Book Antiqua"/>
          <w:color w:val="000000" w:themeColor="text1"/>
          <w:sz w:val="24"/>
          <w:szCs w:val="24"/>
          <w:lang w:val="en-US"/>
        </w:rPr>
        <w:t xml:space="preserve">, </w:t>
      </w:r>
      <w:r w:rsidR="008C72F7" w:rsidRPr="001644E1">
        <w:rPr>
          <w:rFonts w:ascii="Book Antiqua" w:hAnsi="Book Antiqua"/>
          <w:color w:val="000000" w:themeColor="text1"/>
          <w:sz w:val="24"/>
          <w:szCs w:val="24"/>
          <w:lang w:val="en-US"/>
        </w:rPr>
        <w:t xml:space="preserve">all </w:t>
      </w:r>
      <w:r w:rsidRPr="001644E1">
        <w:rPr>
          <w:rFonts w:ascii="Book Antiqua" w:hAnsi="Book Antiqua"/>
          <w:color w:val="000000" w:themeColor="text1"/>
          <w:sz w:val="24"/>
          <w:szCs w:val="24"/>
          <w:lang w:val="en-US"/>
        </w:rPr>
        <w:t>HCC</w:t>
      </w:r>
      <w:r w:rsidR="008C72F7" w:rsidRPr="001644E1">
        <w:rPr>
          <w:rFonts w:ascii="Book Antiqua" w:hAnsi="Book Antiqua"/>
          <w:color w:val="000000" w:themeColor="text1"/>
          <w:sz w:val="24"/>
          <w:szCs w:val="24"/>
          <w:lang w:val="en-US"/>
        </w:rPr>
        <w:t>s should be biopsied and</w:t>
      </w:r>
      <w:r w:rsidRPr="001644E1">
        <w:rPr>
          <w:rFonts w:ascii="Book Antiqua" w:hAnsi="Book Antiqua"/>
          <w:color w:val="000000" w:themeColor="text1"/>
          <w:sz w:val="24"/>
          <w:szCs w:val="24"/>
          <w:lang w:val="en-US"/>
        </w:rPr>
        <w:t xml:space="preserve"> specimen should be intensively investigated applying “omics”-technologies for </w:t>
      </w:r>
      <w:r w:rsidR="008C72F7" w:rsidRPr="001644E1">
        <w:rPr>
          <w:rFonts w:ascii="Book Antiqua" w:hAnsi="Book Antiqua"/>
          <w:color w:val="000000" w:themeColor="text1"/>
          <w:sz w:val="24"/>
          <w:szCs w:val="24"/>
          <w:lang w:val="en-US"/>
        </w:rPr>
        <w:t>real precision medicine approaches</w:t>
      </w:r>
      <w:r w:rsidRPr="001644E1">
        <w:rPr>
          <w:rFonts w:ascii="Book Antiqua" w:hAnsi="Book Antiqua"/>
          <w:color w:val="000000" w:themeColor="text1"/>
          <w:sz w:val="24"/>
          <w:szCs w:val="24"/>
          <w:lang w:val="en-US"/>
        </w:rPr>
        <w:t xml:space="preserve">. Furthermore, the biological roles </w:t>
      </w:r>
      <w:r w:rsidR="00AA5DD4" w:rsidRPr="001644E1">
        <w:rPr>
          <w:rFonts w:ascii="Book Antiqua" w:hAnsi="Book Antiqua"/>
          <w:color w:val="000000" w:themeColor="text1"/>
          <w:sz w:val="24"/>
          <w:szCs w:val="24"/>
          <w:lang w:val="en-US"/>
        </w:rPr>
        <w:t xml:space="preserve">of </w:t>
      </w:r>
      <w:r w:rsidRPr="001644E1">
        <w:rPr>
          <w:rFonts w:ascii="Book Antiqua" w:hAnsi="Book Antiqua"/>
          <w:color w:val="000000" w:themeColor="text1"/>
          <w:sz w:val="24"/>
          <w:szCs w:val="24"/>
          <w:lang w:val="en-US"/>
        </w:rPr>
        <w:t xml:space="preserve">the identified driver genes in HCC must be analyzed in the deeper integration of inter- and intratumoral, interpatient, and inter-ethnic tumor heterogeneity in more detail. </w:t>
      </w:r>
      <w:r w:rsidR="0009736A" w:rsidRPr="001644E1">
        <w:rPr>
          <w:rFonts w:ascii="Book Antiqua" w:hAnsi="Book Antiqua"/>
          <w:color w:val="000000" w:themeColor="text1"/>
          <w:sz w:val="24"/>
          <w:szCs w:val="24"/>
          <w:lang w:val="en-US"/>
        </w:rPr>
        <w:t>Deeper knowledge about those drivers is urgently needed, as the underlying pathogenesis of HCC is complex and currently shifting from chronic viral infections to more metabolically driven tumorigenesis as seen in NASH.</w:t>
      </w:r>
      <w:r w:rsidR="00736FF4" w:rsidRPr="001644E1">
        <w:rPr>
          <w:rFonts w:ascii="Book Antiqua" w:hAnsi="Book Antiqua"/>
          <w:color w:val="000000" w:themeColor="text1"/>
          <w:sz w:val="24"/>
          <w:szCs w:val="24"/>
          <w:lang w:val="en-US"/>
        </w:rPr>
        <w:t xml:space="preserve"> As inflammation seems to be a common ground for HCC development, it is not surprising that immune checkpoint inhibitors are moving into first line therapy setting and it is expected that this compound class will also significantly shift the therapeutic landscape in HCC soon.</w:t>
      </w:r>
      <w:r w:rsidR="0009736A" w:rsidRPr="001644E1">
        <w:rPr>
          <w:rFonts w:ascii="Book Antiqua" w:hAnsi="Book Antiqua"/>
          <w:color w:val="000000" w:themeColor="text1"/>
          <w:sz w:val="24"/>
          <w:szCs w:val="24"/>
          <w:lang w:val="en-US"/>
        </w:rPr>
        <w:t xml:space="preserve"> </w:t>
      </w:r>
      <w:r w:rsidRPr="001644E1">
        <w:rPr>
          <w:rFonts w:ascii="Book Antiqua" w:hAnsi="Book Antiqua"/>
          <w:color w:val="000000" w:themeColor="text1"/>
          <w:sz w:val="24"/>
          <w:szCs w:val="24"/>
          <w:lang w:val="en-US"/>
        </w:rPr>
        <w:t xml:space="preserve">Therefore, tumor models with complex genetically engineering </w:t>
      </w:r>
      <w:r w:rsidR="00ED48B0" w:rsidRPr="001644E1">
        <w:rPr>
          <w:rFonts w:ascii="Book Antiqua" w:hAnsi="Book Antiqua"/>
          <w:color w:val="000000" w:themeColor="text1"/>
          <w:sz w:val="24"/>
          <w:szCs w:val="24"/>
          <w:lang w:val="en-US"/>
        </w:rPr>
        <w:t xml:space="preserve">are </w:t>
      </w:r>
      <w:r w:rsidRPr="001644E1">
        <w:rPr>
          <w:rFonts w:ascii="Book Antiqua" w:hAnsi="Book Antiqua"/>
          <w:color w:val="000000" w:themeColor="text1"/>
          <w:sz w:val="24"/>
          <w:szCs w:val="24"/>
          <w:lang w:val="en-US"/>
        </w:rPr>
        <w:t xml:space="preserve">an essential drug development and technology transfer tool closing the gap between </w:t>
      </w:r>
      <w:r w:rsidRPr="001644E1">
        <w:rPr>
          <w:rFonts w:ascii="Book Antiqua" w:hAnsi="Book Antiqua"/>
          <w:i/>
          <w:color w:val="000000" w:themeColor="text1"/>
          <w:sz w:val="24"/>
          <w:szCs w:val="24"/>
          <w:lang w:val="en-US"/>
        </w:rPr>
        <w:t>in</w:t>
      </w:r>
      <w:r w:rsidR="00ED48B0" w:rsidRPr="001644E1">
        <w:rPr>
          <w:rFonts w:ascii="Book Antiqua" w:hAnsi="Book Antiqua"/>
          <w:i/>
          <w:color w:val="000000" w:themeColor="text1"/>
          <w:sz w:val="24"/>
          <w:szCs w:val="24"/>
          <w:lang w:val="en-US"/>
        </w:rPr>
        <w:t xml:space="preserve"> </w:t>
      </w:r>
      <w:r w:rsidRPr="001644E1">
        <w:rPr>
          <w:rFonts w:ascii="Book Antiqua" w:hAnsi="Book Antiqua"/>
          <w:i/>
          <w:color w:val="000000" w:themeColor="text1"/>
          <w:sz w:val="24"/>
          <w:szCs w:val="24"/>
          <w:lang w:val="en-US"/>
        </w:rPr>
        <w:t>vitro</w:t>
      </w:r>
      <w:r w:rsidR="00ED48B0" w:rsidRPr="001644E1">
        <w:rPr>
          <w:rFonts w:ascii="Book Antiqua" w:hAnsi="Book Antiqua"/>
          <w:color w:val="000000" w:themeColor="text1"/>
          <w:sz w:val="24"/>
          <w:szCs w:val="24"/>
          <w:lang w:val="en-US"/>
        </w:rPr>
        <w:t xml:space="preserve"> </w:t>
      </w:r>
      <w:r w:rsidRPr="001644E1">
        <w:rPr>
          <w:rFonts w:ascii="Book Antiqua" w:hAnsi="Book Antiqua"/>
          <w:color w:val="000000" w:themeColor="text1"/>
          <w:sz w:val="24"/>
          <w:szCs w:val="24"/>
          <w:lang w:val="en-US"/>
        </w:rPr>
        <w:t>experiments and intensive clinical trials in future</w:t>
      </w:r>
      <w:r w:rsidR="00BE5125" w:rsidRPr="001644E1">
        <w:rPr>
          <w:rFonts w:ascii="Book Antiqua" w:hAnsi="Book Antiqua"/>
          <w:color w:val="000000" w:themeColor="text1"/>
          <w:sz w:val="24"/>
          <w:szCs w:val="24"/>
          <w:lang w:val="en-US"/>
        </w:rPr>
        <w:t xml:space="preserve"> (</w:t>
      </w:r>
      <w:r w:rsidR="00E709F0" w:rsidRPr="001644E1">
        <w:rPr>
          <w:rFonts w:ascii="Book Antiqua" w:hAnsi="Book Antiqua"/>
          <w:color w:val="000000" w:themeColor="text1"/>
          <w:sz w:val="24"/>
          <w:szCs w:val="24"/>
          <w:lang w:val="en-US"/>
        </w:rPr>
        <w:t>T</w:t>
      </w:r>
      <w:r w:rsidR="00BE5125" w:rsidRPr="001644E1">
        <w:rPr>
          <w:rFonts w:ascii="Book Antiqua" w:hAnsi="Book Antiqua"/>
          <w:color w:val="000000" w:themeColor="text1"/>
          <w:sz w:val="24"/>
          <w:szCs w:val="24"/>
          <w:lang w:val="en-US"/>
        </w:rPr>
        <w:t>able 4)</w:t>
      </w:r>
      <w:r w:rsidRPr="001644E1">
        <w:rPr>
          <w:rFonts w:ascii="Book Antiqua" w:hAnsi="Book Antiqua"/>
          <w:color w:val="000000" w:themeColor="text1"/>
          <w:sz w:val="24"/>
          <w:szCs w:val="24"/>
          <w:lang w:val="en-US"/>
        </w:rPr>
        <w:t>.</w:t>
      </w:r>
      <w:r w:rsidR="000B3B14" w:rsidRPr="001644E1">
        <w:rPr>
          <w:rFonts w:ascii="Book Antiqua" w:hAnsi="Book Antiqua"/>
          <w:color w:val="000000" w:themeColor="text1"/>
          <w:sz w:val="24"/>
          <w:szCs w:val="24"/>
          <w:lang w:val="en-US"/>
        </w:rPr>
        <w:t xml:space="preserve"> </w:t>
      </w:r>
      <w:r w:rsidR="00E1014B" w:rsidRPr="001644E1">
        <w:rPr>
          <w:rFonts w:ascii="Book Antiqua" w:hAnsi="Book Antiqua"/>
          <w:color w:val="000000" w:themeColor="text1"/>
          <w:sz w:val="24"/>
          <w:szCs w:val="24"/>
          <w:lang w:val="en-US"/>
        </w:rPr>
        <w:t xml:space="preserve">Finally, artificial </w:t>
      </w:r>
      <w:r w:rsidR="00DB4788" w:rsidRPr="001644E1">
        <w:rPr>
          <w:rFonts w:ascii="Book Antiqua" w:hAnsi="Book Antiqua"/>
          <w:color w:val="000000" w:themeColor="text1"/>
          <w:sz w:val="24"/>
          <w:szCs w:val="24"/>
          <w:lang w:val="en-US"/>
        </w:rPr>
        <w:t>intelligence</w:t>
      </w:r>
      <w:r w:rsidR="00E1014B" w:rsidRPr="001644E1">
        <w:rPr>
          <w:rFonts w:ascii="Book Antiqua" w:hAnsi="Book Antiqua"/>
          <w:color w:val="000000" w:themeColor="text1"/>
          <w:sz w:val="24"/>
          <w:szCs w:val="24"/>
          <w:lang w:val="en-US"/>
        </w:rPr>
        <w:t xml:space="preserve"> </w:t>
      </w:r>
      <w:r w:rsidR="00983080" w:rsidRPr="001644E1">
        <w:rPr>
          <w:rFonts w:ascii="Book Antiqua" w:hAnsi="Book Antiqua"/>
          <w:color w:val="000000" w:themeColor="text1"/>
          <w:sz w:val="24"/>
          <w:szCs w:val="24"/>
          <w:lang w:val="en-US"/>
        </w:rPr>
        <w:t xml:space="preserve">and machine learning </w:t>
      </w:r>
      <w:r w:rsidR="00E1014B" w:rsidRPr="001644E1">
        <w:rPr>
          <w:rFonts w:ascii="Book Antiqua" w:hAnsi="Book Antiqua"/>
          <w:color w:val="000000" w:themeColor="text1"/>
          <w:sz w:val="24"/>
          <w:szCs w:val="24"/>
          <w:lang w:val="en-US"/>
        </w:rPr>
        <w:t xml:space="preserve">could essentially help to </w:t>
      </w:r>
      <w:r w:rsidR="00DB4788" w:rsidRPr="001644E1">
        <w:rPr>
          <w:rFonts w:ascii="Book Antiqua" w:hAnsi="Book Antiqua"/>
          <w:color w:val="000000" w:themeColor="text1"/>
          <w:sz w:val="24"/>
          <w:szCs w:val="24"/>
          <w:lang w:val="en-US"/>
        </w:rPr>
        <w:t>analyze</w:t>
      </w:r>
      <w:r w:rsidR="00E1014B" w:rsidRPr="001644E1">
        <w:rPr>
          <w:rFonts w:ascii="Book Antiqua" w:hAnsi="Book Antiqua"/>
          <w:color w:val="000000" w:themeColor="text1"/>
          <w:sz w:val="24"/>
          <w:szCs w:val="24"/>
          <w:lang w:val="en-US"/>
        </w:rPr>
        <w:t xml:space="preserve">, to </w:t>
      </w:r>
      <w:r w:rsidR="00DB4788" w:rsidRPr="001644E1">
        <w:rPr>
          <w:rFonts w:ascii="Book Antiqua" w:hAnsi="Book Antiqua"/>
          <w:color w:val="000000" w:themeColor="text1"/>
          <w:sz w:val="24"/>
          <w:szCs w:val="24"/>
          <w:lang w:val="en-US"/>
        </w:rPr>
        <w:t>classify</w:t>
      </w:r>
      <w:r w:rsidR="00E1014B" w:rsidRPr="001644E1">
        <w:rPr>
          <w:rFonts w:ascii="Book Antiqua" w:hAnsi="Book Antiqua"/>
          <w:color w:val="000000" w:themeColor="text1"/>
          <w:sz w:val="24"/>
          <w:szCs w:val="24"/>
          <w:lang w:val="en-US"/>
        </w:rPr>
        <w:t xml:space="preserve"> and to </w:t>
      </w:r>
      <w:r w:rsidR="00DB4788" w:rsidRPr="001644E1">
        <w:rPr>
          <w:rFonts w:ascii="Book Antiqua" w:hAnsi="Book Antiqua"/>
          <w:color w:val="000000" w:themeColor="text1"/>
          <w:sz w:val="24"/>
          <w:szCs w:val="24"/>
          <w:lang w:val="en-US"/>
        </w:rPr>
        <w:t>interpret</w:t>
      </w:r>
      <w:r w:rsidR="00E1014B" w:rsidRPr="001644E1">
        <w:rPr>
          <w:rFonts w:ascii="Book Antiqua" w:hAnsi="Book Antiqua"/>
          <w:color w:val="000000" w:themeColor="text1"/>
          <w:sz w:val="24"/>
          <w:szCs w:val="24"/>
          <w:lang w:val="en-US"/>
        </w:rPr>
        <w:t xml:space="preserve"> the </w:t>
      </w:r>
      <w:r w:rsidR="000B3B14" w:rsidRPr="001644E1">
        <w:rPr>
          <w:rFonts w:ascii="Book Antiqua" w:hAnsi="Book Antiqua"/>
          <w:color w:val="000000" w:themeColor="text1"/>
          <w:sz w:val="24"/>
          <w:szCs w:val="24"/>
          <w:lang w:val="en-US"/>
        </w:rPr>
        <w:t>dramatically increasing</w:t>
      </w:r>
      <w:r w:rsidR="00E1014B" w:rsidRPr="001644E1">
        <w:rPr>
          <w:rFonts w:ascii="Book Antiqua" w:hAnsi="Book Antiqua"/>
          <w:color w:val="000000" w:themeColor="text1"/>
          <w:sz w:val="24"/>
          <w:szCs w:val="24"/>
          <w:lang w:val="en-US"/>
        </w:rPr>
        <w:t xml:space="preserve"> and high-dimensional </w:t>
      </w:r>
      <w:r w:rsidR="000B3B14" w:rsidRPr="001644E1">
        <w:rPr>
          <w:rFonts w:ascii="Book Antiqua" w:hAnsi="Book Antiqua"/>
          <w:color w:val="000000" w:themeColor="text1"/>
          <w:sz w:val="24"/>
          <w:szCs w:val="24"/>
          <w:lang w:val="en-US"/>
        </w:rPr>
        <w:t xml:space="preserve">amount of </w:t>
      </w:r>
      <w:r w:rsidR="008A6C3F" w:rsidRPr="001644E1">
        <w:rPr>
          <w:rFonts w:ascii="Book Antiqua" w:hAnsi="Book Antiqua"/>
          <w:color w:val="000000" w:themeColor="text1"/>
          <w:sz w:val="24"/>
          <w:szCs w:val="24"/>
          <w:lang w:val="en-US"/>
        </w:rPr>
        <w:t>transcriptomic</w:t>
      </w:r>
      <w:r w:rsidR="000B3B14" w:rsidRPr="001644E1">
        <w:rPr>
          <w:rFonts w:ascii="Book Antiqua" w:hAnsi="Book Antiqua"/>
          <w:color w:val="000000" w:themeColor="text1"/>
          <w:sz w:val="24"/>
          <w:szCs w:val="24"/>
          <w:lang w:val="en-US"/>
        </w:rPr>
        <w:t>, genomic, epigenomic, metabolic</w:t>
      </w:r>
      <w:r w:rsidR="00DB4788" w:rsidRPr="001644E1">
        <w:rPr>
          <w:rFonts w:ascii="Book Antiqua" w:hAnsi="Book Antiqua"/>
          <w:color w:val="000000" w:themeColor="text1"/>
          <w:sz w:val="24"/>
          <w:szCs w:val="24"/>
          <w:lang w:val="en-US"/>
        </w:rPr>
        <w:t>,</w:t>
      </w:r>
      <w:r w:rsidR="000B3B14" w:rsidRPr="001644E1">
        <w:rPr>
          <w:rFonts w:ascii="Book Antiqua" w:hAnsi="Book Antiqua"/>
          <w:color w:val="000000" w:themeColor="text1"/>
          <w:sz w:val="24"/>
          <w:szCs w:val="24"/>
          <w:lang w:val="en-US"/>
        </w:rPr>
        <w:t xml:space="preserve"> proteomic </w:t>
      </w:r>
      <w:r w:rsidR="00DB4788" w:rsidRPr="001644E1">
        <w:rPr>
          <w:rFonts w:ascii="Book Antiqua" w:hAnsi="Book Antiqua"/>
          <w:color w:val="000000" w:themeColor="text1"/>
          <w:sz w:val="24"/>
          <w:szCs w:val="24"/>
          <w:lang w:val="en-US"/>
        </w:rPr>
        <w:t xml:space="preserve">and imaging </w:t>
      </w:r>
      <w:r w:rsidR="000B3B14" w:rsidRPr="001644E1">
        <w:rPr>
          <w:rFonts w:ascii="Book Antiqua" w:hAnsi="Book Antiqua"/>
          <w:color w:val="000000" w:themeColor="text1"/>
          <w:sz w:val="24"/>
          <w:szCs w:val="24"/>
          <w:lang w:val="en-US"/>
        </w:rPr>
        <w:t>data</w:t>
      </w:r>
      <w:r w:rsidR="00E1014B" w:rsidRPr="001644E1">
        <w:rPr>
          <w:rFonts w:ascii="Book Antiqua" w:hAnsi="Book Antiqua"/>
          <w:color w:val="000000" w:themeColor="text1"/>
          <w:sz w:val="24"/>
          <w:szCs w:val="24"/>
          <w:lang w:val="en-US"/>
        </w:rPr>
        <w:t xml:space="preserve"> </w:t>
      </w:r>
      <w:r w:rsidR="00DB4788" w:rsidRPr="001644E1">
        <w:rPr>
          <w:rFonts w:ascii="Book Antiqua" w:hAnsi="Book Antiqua"/>
          <w:color w:val="000000" w:themeColor="text1"/>
          <w:sz w:val="24"/>
          <w:szCs w:val="24"/>
          <w:lang w:val="en-US"/>
        </w:rPr>
        <w:t xml:space="preserve">in </w:t>
      </w:r>
      <w:proofErr w:type="gramStart"/>
      <w:r w:rsidR="00E1014B" w:rsidRPr="001644E1">
        <w:rPr>
          <w:rFonts w:ascii="Book Antiqua" w:hAnsi="Book Antiqua"/>
          <w:color w:val="000000" w:themeColor="text1"/>
          <w:sz w:val="24"/>
          <w:szCs w:val="24"/>
          <w:lang w:val="en-US"/>
        </w:rPr>
        <w:t>HCC</w:t>
      </w:r>
      <w:r w:rsidR="00C57EC6"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112-114]</w:t>
      </w:r>
      <w:r w:rsidR="00E1014B" w:rsidRPr="001644E1">
        <w:rPr>
          <w:rFonts w:ascii="Book Antiqua" w:hAnsi="Book Antiqua"/>
          <w:color w:val="000000" w:themeColor="text1"/>
          <w:sz w:val="24"/>
          <w:szCs w:val="24"/>
          <w:lang w:val="en-US"/>
        </w:rPr>
        <w:t>. The desirable aim</w:t>
      </w:r>
      <w:r w:rsidR="00B358E7" w:rsidRPr="001644E1">
        <w:rPr>
          <w:rFonts w:ascii="Book Antiqua" w:hAnsi="Book Antiqua"/>
          <w:color w:val="000000" w:themeColor="text1"/>
          <w:sz w:val="24"/>
          <w:szCs w:val="24"/>
          <w:lang w:val="en-US"/>
        </w:rPr>
        <w:t>s</w:t>
      </w:r>
      <w:r w:rsidR="00E1014B" w:rsidRPr="001644E1">
        <w:rPr>
          <w:rFonts w:ascii="Book Antiqua" w:hAnsi="Book Antiqua"/>
          <w:color w:val="000000" w:themeColor="text1"/>
          <w:sz w:val="24"/>
          <w:szCs w:val="24"/>
          <w:lang w:val="en-US"/>
        </w:rPr>
        <w:t xml:space="preserve"> of such </w:t>
      </w:r>
      <w:r w:rsidR="00983080" w:rsidRPr="001644E1">
        <w:rPr>
          <w:rFonts w:ascii="Book Antiqua" w:hAnsi="Book Antiqua"/>
          <w:color w:val="000000" w:themeColor="text1"/>
          <w:sz w:val="24"/>
          <w:szCs w:val="24"/>
          <w:lang w:val="en-US"/>
        </w:rPr>
        <w:t xml:space="preserve">approaches </w:t>
      </w:r>
      <w:r w:rsidR="00E1014B" w:rsidRPr="001644E1">
        <w:rPr>
          <w:rFonts w:ascii="Book Antiqua" w:hAnsi="Book Antiqua"/>
          <w:color w:val="000000" w:themeColor="text1"/>
          <w:sz w:val="24"/>
          <w:szCs w:val="24"/>
          <w:lang w:val="en-US"/>
        </w:rPr>
        <w:t xml:space="preserve">will be </w:t>
      </w:r>
      <w:r w:rsidR="00983080" w:rsidRPr="001644E1">
        <w:rPr>
          <w:rFonts w:ascii="Book Antiqua" w:hAnsi="Book Antiqua"/>
          <w:color w:val="000000" w:themeColor="text1"/>
          <w:sz w:val="24"/>
          <w:szCs w:val="24"/>
          <w:lang w:val="en-US"/>
        </w:rPr>
        <w:t xml:space="preserve">to </w:t>
      </w:r>
      <w:r w:rsidR="00E1014B" w:rsidRPr="001644E1">
        <w:rPr>
          <w:rFonts w:ascii="Book Antiqua" w:hAnsi="Book Antiqua"/>
          <w:color w:val="000000" w:themeColor="text1"/>
          <w:sz w:val="24"/>
          <w:szCs w:val="24"/>
          <w:lang w:val="en-US"/>
        </w:rPr>
        <w:t>(</w:t>
      </w:r>
      <w:r w:rsidR="00E709F0" w:rsidRPr="001644E1">
        <w:rPr>
          <w:rFonts w:ascii="Book Antiqua" w:hAnsi="Book Antiqua"/>
          <w:color w:val="000000" w:themeColor="text1"/>
          <w:sz w:val="24"/>
          <w:szCs w:val="24"/>
          <w:lang w:val="en-US"/>
        </w:rPr>
        <w:t>1</w:t>
      </w:r>
      <w:r w:rsidR="00E1014B" w:rsidRPr="001644E1">
        <w:rPr>
          <w:rFonts w:ascii="Book Antiqua" w:hAnsi="Book Antiqua"/>
          <w:color w:val="000000" w:themeColor="text1"/>
          <w:sz w:val="24"/>
          <w:szCs w:val="24"/>
          <w:lang w:val="en-US"/>
        </w:rPr>
        <w:t>) identify cancer drug targets, (</w:t>
      </w:r>
      <w:r w:rsidR="00E709F0" w:rsidRPr="001644E1">
        <w:rPr>
          <w:rFonts w:ascii="Book Antiqua" w:hAnsi="Book Antiqua"/>
          <w:color w:val="000000" w:themeColor="text1"/>
          <w:sz w:val="24"/>
          <w:szCs w:val="24"/>
          <w:lang w:val="en-US"/>
        </w:rPr>
        <w:t>2</w:t>
      </w:r>
      <w:r w:rsidR="00E1014B" w:rsidRPr="001644E1">
        <w:rPr>
          <w:rFonts w:ascii="Book Antiqua" w:hAnsi="Book Antiqua"/>
          <w:color w:val="000000" w:themeColor="text1"/>
          <w:sz w:val="24"/>
          <w:szCs w:val="24"/>
          <w:lang w:val="en-US"/>
        </w:rPr>
        <w:t>) predict anticancer sensitivity</w:t>
      </w:r>
      <w:r w:rsidR="00DB4788" w:rsidRPr="001644E1">
        <w:rPr>
          <w:rFonts w:ascii="Book Antiqua" w:hAnsi="Book Antiqua"/>
          <w:color w:val="000000" w:themeColor="text1"/>
          <w:sz w:val="24"/>
          <w:szCs w:val="24"/>
          <w:lang w:val="en-US"/>
        </w:rPr>
        <w:t>, toxicity</w:t>
      </w:r>
      <w:r w:rsidR="00A42436" w:rsidRPr="001644E1">
        <w:rPr>
          <w:rFonts w:ascii="Book Antiqua" w:hAnsi="Book Antiqua"/>
          <w:color w:val="000000" w:themeColor="text1"/>
          <w:sz w:val="24"/>
          <w:szCs w:val="24"/>
          <w:lang w:val="en-US"/>
        </w:rPr>
        <w:t xml:space="preserve"> and cancer resistance</w:t>
      </w:r>
      <w:r w:rsidR="00E1014B" w:rsidRPr="001644E1">
        <w:rPr>
          <w:rFonts w:ascii="Book Antiqua" w:hAnsi="Book Antiqua"/>
          <w:color w:val="000000" w:themeColor="text1"/>
          <w:sz w:val="24"/>
          <w:szCs w:val="24"/>
          <w:lang w:val="en-US"/>
        </w:rPr>
        <w:t xml:space="preserve">, </w:t>
      </w:r>
      <w:r w:rsidR="00E709F0" w:rsidRPr="001644E1">
        <w:rPr>
          <w:rFonts w:ascii="Book Antiqua" w:hAnsi="Book Antiqua"/>
          <w:color w:val="000000" w:themeColor="text1"/>
          <w:sz w:val="24"/>
          <w:szCs w:val="24"/>
          <w:lang w:val="en-US"/>
        </w:rPr>
        <w:t xml:space="preserve">and </w:t>
      </w:r>
      <w:r w:rsidR="00E1014B" w:rsidRPr="001644E1">
        <w:rPr>
          <w:rFonts w:ascii="Book Antiqua" w:hAnsi="Book Antiqua"/>
          <w:color w:val="000000" w:themeColor="text1"/>
          <w:sz w:val="24"/>
          <w:szCs w:val="24"/>
          <w:lang w:val="en-US"/>
        </w:rPr>
        <w:t>(</w:t>
      </w:r>
      <w:r w:rsidR="00E709F0" w:rsidRPr="001644E1">
        <w:rPr>
          <w:rFonts w:ascii="Book Antiqua" w:hAnsi="Book Antiqua"/>
          <w:color w:val="000000" w:themeColor="text1"/>
          <w:sz w:val="24"/>
          <w:szCs w:val="24"/>
          <w:lang w:val="en-US"/>
        </w:rPr>
        <w:t>3</w:t>
      </w:r>
      <w:r w:rsidR="00E1014B" w:rsidRPr="001644E1">
        <w:rPr>
          <w:rFonts w:ascii="Book Antiqua" w:hAnsi="Book Antiqua"/>
          <w:color w:val="000000" w:themeColor="text1"/>
          <w:sz w:val="24"/>
          <w:szCs w:val="24"/>
          <w:lang w:val="en-US"/>
        </w:rPr>
        <w:t>) give robust recomme</w:t>
      </w:r>
      <w:r w:rsidR="00DB4788" w:rsidRPr="001644E1">
        <w:rPr>
          <w:rFonts w:ascii="Book Antiqua" w:hAnsi="Book Antiqua"/>
          <w:color w:val="000000" w:themeColor="text1"/>
          <w:sz w:val="24"/>
          <w:szCs w:val="24"/>
          <w:lang w:val="en-US"/>
        </w:rPr>
        <w:t>n</w:t>
      </w:r>
      <w:r w:rsidR="00E1014B" w:rsidRPr="001644E1">
        <w:rPr>
          <w:rFonts w:ascii="Book Antiqua" w:hAnsi="Book Antiqua"/>
          <w:color w:val="000000" w:themeColor="text1"/>
          <w:sz w:val="24"/>
          <w:szCs w:val="24"/>
          <w:lang w:val="en-US"/>
        </w:rPr>
        <w:t xml:space="preserve">dations for therapeutic strategies in </w:t>
      </w:r>
      <w:r w:rsidR="00DB4788" w:rsidRPr="001644E1">
        <w:rPr>
          <w:rFonts w:ascii="Book Antiqua" w:hAnsi="Book Antiqua"/>
          <w:color w:val="000000" w:themeColor="text1"/>
          <w:sz w:val="24"/>
          <w:szCs w:val="24"/>
          <w:lang w:val="en-US"/>
        </w:rPr>
        <w:t xml:space="preserve">the </w:t>
      </w:r>
      <w:proofErr w:type="gramStart"/>
      <w:r w:rsidR="00E1014B" w:rsidRPr="001644E1">
        <w:rPr>
          <w:rFonts w:ascii="Book Antiqua" w:hAnsi="Book Antiqua"/>
          <w:color w:val="000000" w:themeColor="text1"/>
          <w:sz w:val="24"/>
          <w:szCs w:val="24"/>
          <w:lang w:val="en-US"/>
        </w:rPr>
        <w:t>future</w:t>
      </w:r>
      <w:r w:rsidR="00C57EC6" w:rsidRPr="001644E1">
        <w:rPr>
          <w:rFonts w:ascii="Book Antiqua" w:hAnsi="Book Antiqua"/>
          <w:color w:val="000000" w:themeColor="text1"/>
          <w:sz w:val="24"/>
          <w:szCs w:val="24"/>
          <w:vertAlign w:val="superscript"/>
          <w:lang w:val="en-US"/>
        </w:rPr>
        <w:t>[</w:t>
      </w:r>
      <w:proofErr w:type="gramEnd"/>
      <w:r w:rsidR="00C57EC6" w:rsidRPr="001644E1">
        <w:rPr>
          <w:rFonts w:ascii="Book Antiqua" w:hAnsi="Book Antiqua"/>
          <w:color w:val="000000" w:themeColor="text1"/>
          <w:sz w:val="24"/>
          <w:szCs w:val="24"/>
          <w:vertAlign w:val="superscript"/>
          <w:lang w:val="en-US"/>
        </w:rPr>
        <w:t>115,116]</w:t>
      </w:r>
      <w:r w:rsidR="00B358E7" w:rsidRPr="001644E1">
        <w:rPr>
          <w:rFonts w:ascii="Book Antiqua" w:hAnsi="Book Antiqua"/>
          <w:color w:val="000000" w:themeColor="text1"/>
          <w:sz w:val="24"/>
          <w:szCs w:val="24"/>
          <w:lang w:val="en-US"/>
        </w:rPr>
        <w:t>.</w:t>
      </w:r>
    </w:p>
    <w:p w:rsidR="00736FF4" w:rsidRPr="001644E1" w:rsidRDefault="00736FF4"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Overall, the better understanding of the molecular pathogenesis of HCC allows for more stringent patient selection criteria in biomarker-driven studies that can improve patient outcome.</w:t>
      </w:r>
    </w:p>
    <w:p w:rsidR="001213B2" w:rsidRPr="001644E1" w:rsidRDefault="001213B2" w:rsidP="000B506C">
      <w:pPr>
        <w:adjustRightInd w:val="0"/>
        <w:snapToGrid w:val="0"/>
        <w:spacing w:after="0" w:line="360" w:lineRule="auto"/>
        <w:jc w:val="both"/>
        <w:rPr>
          <w:rFonts w:ascii="Book Antiqua" w:hAnsi="Book Antiqua"/>
          <w:b/>
          <w:color w:val="000000" w:themeColor="text1"/>
          <w:sz w:val="24"/>
          <w:szCs w:val="24"/>
          <w:lang w:val="en-US"/>
        </w:rPr>
        <w:sectPr w:rsidR="001213B2" w:rsidRPr="001644E1" w:rsidSect="00E709F0">
          <w:headerReference w:type="default" r:id="rId9"/>
          <w:pgSz w:w="11906" w:h="16838"/>
          <w:pgMar w:top="1134" w:right="1417" w:bottom="1417" w:left="1417" w:header="708" w:footer="708" w:gutter="0"/>
          <w:cols w:space="708"/>
          <w:docGrid w:linePitch="360"/>
        </w:sectPr>
      </w:pPr>
    </w:p>
    <w:p w:rsidR="00572E49" w:rsidRPr="001644E1" w:rsidRDefault="00E709F0" w:rsidP="000B506C">
      <w:pPr>
        <w:adjustRightInd w:val="0"/>
        <w:snapToGrid w:val="0"/>
        <w:spacing w:after="0" w:line="360" w:lineRule="auto"/>
        <w:jc w:val="both"/>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lastRenderedPageBreak/>
        <w:t>REFERENCES</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1 </w:t>
      </w:r>
      <w:r w:rsidRPr="001644E1">
        <w:rPr>
          <w:rFonts w:ascii="Book Antiqua" w:hAnsi="Book Antiqua"/>
          <w:b/>
          <w:bCs/>
          <w:color w:val="000000" w:themeColor="text1"/>
          <w:sz w:val="24"/>
          <w:szCs w:val="24"/>
          <w:lang w:val="en-US"/>
        </w:rPr>
        <w:t>Bray F</w:t>
      </w:r>
      <w:r w:rsidRPr="001644E1">
        <w:rPr>
          <w:rFonts w:ascii="Book Antiqua" w:hAnsi="Book Antiqua"/>
          <w:color w:val="000000" w:themeColor="text1"/>
          <w:sz w:val="24"/>
          <w:szCs w:val="24"/>
          <w:lang w:val="en-US"/>
        </w:rPr>
        <w:t xml:space="preserve">, Ferlay J, Soerjomataram I, Siegel RL, Torre LA, </w:t>
      </w:r>
      <w:proofErr w:type="gramStart"/>
      <w:r w:rsidRPr="001644E1">
        <w:rPr>
          <w:rFonts w:ascii="Book Antiqua" w:hAnsi="Book Antiqua"/>
          <w:color w:val="000000" w:themeColor="text1"/>
          <w:sz w:val="24"/>
          <w:szCs w:val="24"/>
          <w:lang w:val="en-US"/>
        </w:rPr>
        <w:t>Jemal</w:t>
      </w:r>
      <w:proofErr w:type="gramEnd"/>
      <w:r w:rsidRPr="001644E1">
        <w:rPr>
          <w:rFonts w:ascii="Book Antiqua" w:hAnsi="Book Antiqua"/>
          <w:color w:val="000000" w:themeColor="text1"/>
          <w:sz w:val="24"/>
          <w:szCs w:val="24"/>
          <w:lang w:val="en-US"/>
        </w:rPr>
        <w:t xml:space="preserve"> A. Global cancer statistics 2018: GLOBOCAN estimates of incidence and mortality worldwide for 36 cancers in 185 countries. </w:t>
      </w:r>
      <w:r w:rsidRPr="001644E1">
        <w:rPr>
          <w:rFonts w:ascii="Book Antiqua" w:hAnsi="Book Antiqua"/>
          <w:i/>
          <w:iCs/>
          <w:color w:val="000000" w:themeColor="text1"/>
          <w:sz w:val="24"/>
          <w:szCs w:val="24"/>
          <w:lang w:val="en-US"/>
        </w:rPr>
        <w:t>CA Cancer J Clin</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68</w:t>
      </w:r>
      <w:r w:rsidRPr="001644E1">
        <w:rPr>
          <w:rFonts w:ascii="Book Antiqua" w:hAnsi="Book Antiqua"/>
          <w:color w:val="000000" w:themeColor="text1"/>
          <w:sz w:val="24"/>
          <w:szCs w:val="24"/>
          <w:lang w:val="en-US"/>
        </w:rPr>
        <w:t>: 394-424 [PMID: 30207593 DOI: 10.3322/caac.21492]</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2 </w:t>
      </w:r>
      <w:r w:rsidRPr="001644E1">
        <w:rPr>
          <w:rFonts w:ascii="Book Antiqua" w:hAnsi="Book Antiqua"/>
          <w:b/>
          <w:bCs/>
          <w:color w:val="000000" w:themeColor="text1"/>
          <w:sz w:val="24"/>
          <w:szCs w:val="24"/>
          <w:lang w:val="en-US"/>
        </w:rPr>
        <w:t>Marengo A</w:t>
      </w:r>
      <w:r w:rsidRPr="001644E1">
        <w:rPr>
          <w:rFonts w:ascii="Book Antiqua" w:hAnsi="Book Antiqua"/>
          <w:color w:val="000000" w:themeColor="text1"/>
          <w:sz w:val="24"/>
          <w:szCs w:val="24"/>
          <w:lang w:val="en-US"/>
        </w:rPr>
        <w:t>, Rosso C, Bugianesi E. Liver Cancer: Connections with Obesity, Fatty Liver, and Cirrhosis. </w:t>
      </w:r>
      <w:r w:rsidRPr="001644E1">
        <w:rPr>
          <w:rFonts w:ascii="Book Antiqua" w:hAnsi="Book Antiqua"/>
          <w:i/>
          <w:iCs/>
          <w:color w:val="000000" w:themeColor="text1"/>
          <w:sz w:val="24"/>
          <w:szCs w:val="24"/>
          <w:lang w:val="en-US"/>
        </w:rPr>
        <w:t>Annu Rev Med</w:t>
      </w:r>
      <w:r w:rsidRPr="001644E1">
        <w:rPr>
          <w:rFonts w:ascii="Book Antiqua" w:hAnsi="Book Antiqua"/>
          <w:color w:val="000000" w:themeColor="text1"/>
          <w:sz w:val="24"/>
          <w:szCs w:val="24"/>
          <w:lang w:val="en-US"/>
        </w:rPr>
        <w:t> 2016; </w:t>
      </w:r>
      <w:r w:rsidRPr="001644E1">
        <w:rPr>
          <w:rFonts w:ascii="Book Antiqua" w:hAnsi="Book Antiqua"/>
          <w:b/>
          <w:bCs/>
          <w:color w:val="000000" w:themeColor="text1"/>
          <w:sz w:val="24"/>
          <w:szCs w:val="24"/>
          <w:lang w:val="en-US"/>
        </w:rPr>
        <w:t>67</w:t>
      </w:r>
      <w:r w:rsidRPr="001644E1">
        <w:rPr>
          <w:rFonts w:ascii="Book Antiqua" w:hAnsi="Book Antiqua"/>
          <w:color w:val="000000" w:themeColor="text1"/>
          <w:sz w:val="24"/>
          <w:szCs w:val="24"/>
          <w:lang w:val="en-US"/>
        </w:rPr>
        <w:t>: 103-117 [PMID: 26473416 DOI: 10.1146/annurev-med-090514-013832]</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proofErr w:type="gramStart"/>
      <w:r w:rsidRPr="001644E1">
        <w:rPr>
          <w:rFonts w:ascii="Book Antiqua" w:hAnsi="Book Antiqua"/>
          <w:color w:val="000000" w:themeColor="text1"/>
          <w:sz w:val="24"/>
          <w:szCs w:val="24"/>
          <w:lang w:val="en-US"/>
        </w:rPr>
        <w:t>3 </w:t>
      </w:r>
      <w:r w:rsidRPr="001644E1">
        <w:rPr>
          <w:rFonts w:ascii="Book Antiqua" w:hAnsi="Book Antiqua"/>
          <w:b/>
          <w:bCs/>
          <w:color w:val="000000" w:themeColor="text1"/>
          <w:sz w:val="24"/>
          <w:szCs w:val="24"/>
          <w:lang w:val="en-US"/>
        </w:rPr>
        <w:t>Siegel RL</w:t>
      </w:r>
      <w:r w:rsidRPr="001644E1">
        <w:rPr>
          <w:rFonts w:ascii="Book Antiqua" w:hAnsi="Book Antiqua"/>
          <w:color w:val="000000" w:themeColor="text1"/>
          <w:sz w:val="24"/>
          <w:szCs w:val="24"/>
          <w:lang w:val="en-US"/>
        </w:rPr>
        <w:t>, Miller KD, Jemal A. Cancer statistics, 2019.</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CA Cancer J Clin</w:t>
      </w:r>
      <w:r w:rsidRPr="001644E1">
        <w:rPr>
          <w:rFonts w:ascii="Book Antiqua" w:hAnsi="Book Antiqua"/>
          <w:color w:val="000000" w:themeColor="text1"/>
          <w:sz w:val="24"/>
          <w:szCs w:val="24"/>
          <w:lang w:val="en-US"/>
        </w:rPr>
        <w:t> 2019; </w:t>
      </w:r>
      <w:r w:rsidRPr="001644E1">
        <w:rPr>
          <w:rFonts w:ascii="Book Antiqua" w:hAnsi="Book Antiqua"/>
          <w:b/>
          <w:bCs/>
          <w:color w:val="000000" w:themeColor="text1"/>
          <w:sz w:val="24"/>
          <w:szCs w:val="24"/>
          <w:lang w:val="en-US"/>
        </w:rPr>
        <w:t>69</w:t>
      </w:r>
      <w:r w:rsidRPr="001644E1">
        <w:rPr>
          <w:rFonts w:ascii="Book Antiqua" w:hAnsi="Book Antiqua"/>
          <w:color w:val="000000" w:themeColor="text1"/>
          <w:sz w:val="24"/>
          <w:szCs w:val="24"/>
          <w:lang w:val="en-US"/>
        </w:rPr>
        <w:t>: 7-34 [PMID: 30620402 DOI: 10.3322/caac.21551]</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4 </w:t>
      </w:r>
      <w:r w:rsidRPr="001644E1">
        <w:rPr>
          <w:rFonts w:ascii="Book Antiqua" w:hAnsi="Book Antiqua"/>
          <w:b/>
          <w:bCs/>
          <w:color w:val="000000" w:themeColor="text1"/>
          <w:sz w:val="24"/>
          <w:szCs w:val="24"/>
          <w:lang w:val="en-US"/>
        </w:rPr>
        <w:t>Khemlina G</w:t>
      </w:r>
      <w:r w:rsidRPr="001644E1">
        <w:rPr>
          <w:rFonts w:ascii="Book Antiqua" w:hAnsi="Book Antiqua"/>
          <w:color w:val="000000" w:themeColor="text1"/>
          <w:sz w:val="24"/>
          <w:szCs w:val="24"/>
          <w:lang w:val="en-US"/>
        </w:rPr>
        <w:t>, Ikeda S, Kurzrock R. The biology of Hepatocellular carcinoma: implications for genomic and immune therapies. </w:t>
      </w:r>
      <w:r w:rsidRPr="001644E1">
        <w:rPr>
          <w:rFonts w:ascii="Book Antiqua" w:hAnsi="Book Antiqua"/>
          <w:i/>
          <w:iCs/>
          <w:color w:val="000000" w:themeColor="text1"/>
          <w:sz w:val="24"/>
          <w:szCs w:val="24"/>
          <w:lang w:val="en-US"/>
        </w:rPr>
        <w:t>Mol Cancer</w:t>
      </w:r>
      <w:r w:rsidR="005A28A0" w:rsidRPr="001644E1">
        <w:rPr>
          <w:rFonts w:ascii="Book Antiqua" w:hAnsi="Book Antiqua"/>
          <w:i/>
          <w:iCs/>
          <w:color w:val="000000" w:themeColor="text1"/>
          <w:sz w:val="24"/>
          <w:szCs w:val="24"/>
          <w:lang w:val="en-US"/>
        </w:rPr>
        <w:t xml:space="preserve"> </w:t>
      </w:r>
      <w:r w:rsidRPr="001644E1">
        <w:rPr>
          <w:rFonts w:ascii="Book Antiqua" w:hAnsi="Book Antiqua"/>
          <w:color w:val="000000" w:themeColor="text1"/>
          <w:sz w:val="24"/>
          <w:szCs w:val="24"/>
          <w:lang w:val="en-US"/>
        </w:rPr>
        <w:t>2017; </w:t>
      </w:r>
      <w:r w:rsidRPr="001644E1">
        <w:rPr>
          <w:rFonts w:ascii="Book Antiqua" w:hAnsi="Book Antiqua"/>
          <w:b/>
          <w:bCs/>
          <w:color w:val="000000" w:themeColor="text1"/>
          <w:sz w:val="24"/>
          <w:szCs w:val="24"/>
          <w:lang w:val="en-US"/>
        </w:rPr>
        <w:t>16</w:t>
      </w:r>
      <w:r w:rsidRPr="001644E1">
        <w:rPr>
          <w:rFonts w:ascii="Book Antiqua" w:hAnsi="Book Antiqua"/>
          <w:color w:val="000000" w:themeColor="text1"/>
          <w:sz w:val="24"/>
          <w:szCs w:val="24"/>
          <w:lang w:val="en-US"/>
        </w:rPr>
        <w:t>: 149 [PMID: 28854942 DOI: 10.1186/s12943-017-0712-x]</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proofErr w:type="gramStart"/>
      <w:r w:rsidRPr="001644E1">
        <w:rPr>
          <w:rFonts w:ascii="Book Antiqua" w:hAnsi="Book Antiqua"/>
          <w:color w:val="000000" w:themeColor="text1"/>
          <w:sz w:val="24"/>
          <w:szCs w:val="24"/>
          <w:lang w:val="en-US"/>
        </w:rPr>
        <w:t>5 </w:t>
      </w:r>
      <w:r w:rsidRPr="001644E1">
        <w:rPr>
          <w:rFonts w:ascii="Book Antiqua" w:hAnsi="Book Antiqua"/>
          <w:b/>
          <w:bCs/>
          <w:color w:val="000000" w:themeColor="text1"/>
          <w:sz w:val="24"/>
          <w:szCs w:val="24"/>
          <w:lang w:val="en-US"/>
        </w:rPr>
        <w:t>Zucman-Rossi J</w:t>
      </w:r>
      <w:r w:rsidRPr="001644E1">
        <w:rPr>
          <w:rFonts w:ascii="Book Antiqua" w:hAnsi="Book Antiqua"/>
          <w:color w:val="000000" w:themeColor="text1"/>
          <w:sz w:val="24"/>
          <w:szCs w:val="24"/>
          <w:lang w:val="en-US"/>
        </w:rPr>
        <w:t>, Villanueva A, Nault JC, Llovet JM.</w:t>
      </w:r>
      <w:proofErr w:type="gramEnd"/>
      <w:r w:rsidRPr="001644E1">
        <w:rPr>
          <w:rFonts w:ascii="Book Antiqua" w:hAnsi="Book Antiqua"/>
          <w:color w:val="000000" w:themeColor="text1"/>
          <w:sz w:val="24"/>
          <w:szCs w:val="24"/>
          <w:lang w:val="en-US"/>
        </w:rPr>
        <w:t xml:space="preserve"> </w:t>
      </w:r>
      <w:proofErr w:type="gramStart"/>
      <w:r w:rsidRPr="001644E1">
        <w:rPr>
          <w:rFonts w:ascii="Book Antiqua" w:hAnsi="Book Antiqua"/>
          <w:color w:val="000000" w:themeColor="text1"/>
          <w:sz w:val="24"/>
          <w:szCs w:val="24"/>
          <w:lang w:val="en-US"/>
        </w:rPr>
        <w:t>Genetic Landscape and Biomarkers of Hepatocellular Carcinoma.</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Gastroenterology</w:t>
      </w:r>
      <w:r w:rsidR="005A28A0" w:rsidRPr="001644E1">
        <w:rPr>
          <w:rFonts w:ascii="Book Antiqua" w:hAnsi="Book Antiqua"/>
          <w:i/>
          <w:iCs/>
          <w:color w:val="000000" w:themeColor="text1"/>
          <w:sz w:val="24"/>
          <w:szCs w:val="24"/>
          <w:lang w:val="en-US"/>
        </w:rPr>
        <w:t xml:space="preserve"> </w:t>
      </w:r>
      <w:r w:rsidRPr="001644E1">
        <w:rPr>
          <w:rFonts w:ascii="Book Antiqua" w:hAnsi="Book Antiqua"/>
          <w:color w:val="000000" w:themeColor="text1"/>
          <w:sz w:val="24"/>
          <w:szCs w:val="24"/>
          <w:lang w:val="en-US"/>
        </w:rPr>
        <w:t>2015; </w:t>
      </w:r>
      <w:r w:rsidRPr="001644E1">
        <w:rPr>
          <w:rFonts w:ascii="Book Antiqua" w:hAnsi="Book Antiqua"/>
          <w:b/>
          <w:bCs/>
          <w:color w:val="000000" w:themeColor="text1"/>
          <w:sz w:val="24"/>
          <w:szCs w:val="24"/>
          <w:lang w:val="en-US"/>
        </w:rPr>
        <w:t>149</w:t>
      </w:r>
      <w:r w:rsidRPr="001644E1">
        <w:rPr>
          <w:rFonts w:ascii="Book Antiqua" w:hAnsi="Book Antiqua"/>
          <w:color w:val="000000" w:themeColor="text1"/>
          <w:sz w:val="24"/>
          <w:szCs w:val="24"/>
          <w:lang w:val="en-US"/>
        </w:rPr>
        <w:t>: 1226-1239.e4 [PMID: 26099527 DOI: 10.1053/j.gastro.2015.05.061]</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proofErr w:type="gramStart"/>
      <w:r w:rsidRPr="001644E1">
        <w:rPr>
          <w:rFonts w:ascii="Book Antiqua" w:hAnsi="Book Antiqua"/>
          <w:color w:val="000000" w:themeColor="text1"/>
          <w:sz w:val="24"/>
          <w:szCs w:val="24"/>
          <w:lang w:val="en-US"/>
        </w:rPr>
        <w:t>6 </w:t>
      </w:r>
      <w:r w:rsidRPr="001644E1">
        <w:rPr>
          <w:rFonts w:ascii="Book Antiqua" w:hAnsi="Book Antiqua"/>
          <w:b/>
          <w:bCs/>
          <w:color w:val="000000" w:themeColor="text1"/>
          <w:sz w:val="24"/>
          <w:szCs w:val="24"/>
          <w:lang w:val="en-US"/>
        </w:rPr>
        <w:t>Gosalia AJ</w:t>
      </w:r>
      <w:r w:rsidRPr="001644E1">
        <w:rPr>
          <w:rFonts w:ascii="Book Antiqua" w:hAnsi="Book Antiqua"/>
          <w:color w:val="000000" w:themeColor="text1"/>
          <w:sz w:val="24"/>
          <w:szCs w:val="24"/>
          <w:lang w:val="en-US"/>
        </w:rPr>
        <w:t>, Martin P, Jones PD. Advances and Future Directions in the Treatment of Hepatocellular Carcinoma.</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Gastroenterol Hepatol</w:t>
      </w:r>
      <w:r w:rsidRPr="001644E1">
        <w:rPr>
          <w:rFonts w:ascii="Book Antiqua" w:hAnsi="Book Antiqua"/>
          <w:iCs/>
          <w:color w:val="000000" w:themeColor="text1"/>
          <w:sz w:val="24"/>
          <w:szCs w:val="24"/>
          <w:lang w:val="en-US"/>
        </w:rPr>
        <w:t xml:space="preserve"> (NY)</w:t>
      </w:r>
      <w:r w:rsidRPr="001644E1">
        <w:rPr>
          <w:rFonts w:ascii="Book Antiqua" w:hAnsi="Book Antiqua"/>
          <w:color w:val="000000" w:themeColor="text1"/>
          <w:sz w:val="24"/>
          <w:szCs w:val="24"/>
          <w:lang w:val="en-US"/>
        </w:rPr>
        <w:t> 2017; </w:t>
      </w:r>
      <w:r w:rsidRPr="001644E1">
        <w:rPr>
          <w:rFonts w:ascii="Book Antiqua" w:hAnsi="Book Antiqua"/>
          <w:b/>
          <w:bCs/>
          <w:color w:val="000000" w:themeColor="text1"/>
          <w:sz w:val="24"/>
          <w:szCs w:val="24"/>
          <w:lang w:val="en-US"/>
        </w:rPr>
        <w:t>13</w:t>
      </w:r>
      <w:r w:rsidRPr="001644E1">
        <w:rPr>
          <w:rFonts w:ascii="Book Antiqua" w:hAnsi="Book Antiqua"/>
          <w:color w:val="000000" w:themeColor="text1"/>
          <w:sz w:val="24"/>
          <w:szCs w:val="24"/>
          <w:lang w:val="en-US"/>
        </w:rPr>
        <w:t>: 398-410 [PMID: 28867968]</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proofErr w:type="gramStart"/>
      <w:r w:rsidRPr="001644E1">
        <w:rPr>
          <w:rFonts w:ascii="Book Antiqua" w:hAnsi="Book Antiqua"/>
          <w:color w:val="000000" w:themeColor="text1"/>
          <w:sz w:val="24"/>
          <w:szCs w:val="24"/>
          <w:lang w:val="en-US"/>
        </w:rPr>
        <w:t>7 </w:t>
      </w:r>
      <w:r w:rsidRPr="001644E1">
        <w:rPr>
          <w:rFonts w:ascii="Book Antiqua" w:hAnsi="Book Antiqua"/>
          <w:b/>
          <w:bCs/>
          <w:color w:val="000000" w:themeColor="text1"/>
          <w:sz w:val="24"/>
          <w:szCs w:val="24"/>
          <w:lang w:val="en-US"/>
        </w:rPr>
        <w:t>Ikeda K</w:t>
      </w:r>
      <w:r w:rsidRPr="001644E1">
        <w:rPr>
          <w:rFonts w:ascii="Book Antiqua" w:hAnsi="Book Antiqua"/>
          <w:color w:val="000000" w:themeColor="text1"/>
          <w:sz w:val="24"/>
          <w:szCs w:val="24"/>
          <w:lang w:val="en-US"/>
        </w:rPr>
        <w:t>.</w:t>
      </w:r>
      <w:proofErr w:type="gramEnd"/>
      <w:r w:rsidRPr="001644E1">
        <w:rPr>
          <w:rFonts w:ascii="Book Antiqua" w:hAnsi="Book Antiqua"/>
          <w:color w:val="000000" w:themeColor="text1"/>
          <w:sz w:val="24"/>
          <w:szCs w:val="24"/>
          <w:lang w:val="en-US"/>
        </w:rPr>
        <w:t xml:space="preserve"> Recent advances in medical management of hepatocellular carcinoma. </w:t>
      </w:r>
      <w:r w:rsidRPr="001644E1">
        <w:rPr>
          <w:rFonts w:ascii="Book Antiqua" w:hAnsi="Book Antiqua"/>
          <w:i/>
          <w:iCs/>
          <w:color w:val="000000" w:themeColor="text1"/>
          <w:sz w:val="24"/>
          <w:szCs w:val="24"/>
          <w:lang w:val="en-US"/>
        </w:rPr>
        <w:t>Hepatol Res</w:t>
      </w:r>
      <w:r w:rsidRPr="001644E1">
        <w:rPr>
          <w:rFonts w:ascii="Book Antiqua" w:hAnsi="Book Antiqua"/>
          <w:color w:val="000000" w:themeColor="text1"/>
          <w:sz w:val="24"/>
          <w:szCs w:val="24"/>
          <w:lang w:val="en-US"/>
        </w:rPr>
        <w:t> 2019; </w:t>
      </w:r>
      <w:r w:rsidRPr="001644E1">
        <w:rPr>
          <w:rFonts w:ascii="Book Antiqua" w:hAnsi="Book Antiqua"/>
          <w:b/>
          <w:bCs/>
          <w:color w:val="000000" w:themeColor="text1"/>
          <w:sz w:val="24"/>
          <w:szCs w:val="24"/>
          <w:lang w:val="en-US"/>
        </w:rPr>
        <w:t>49</w:t>
      </w:r>
      <w:r w:rsidRPr="001644E1">
        <w:rPr>
          <w:rFonts w:ascii="Book Antiqua" w:hAnsi="Book Antiqua"/>
          <w:color w:val="000000" w:themeColor="text1"/>
          <w:sz w:val="24"/>
          <w:szCs w:val="24"/>
          <w:lang w:val="en-US"/>
        </w:rPr>
        <w:t>: 14-32 [PMID: 30308081 DOI: 10.1111/hepr.13259]</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8 </w:t>
      </w:r>
      <w:r w:rsidRPr="001644E1">
        <w:rPr>
          <w:rFonts w:ascii="Book Antiqua" w:hAnsi="Book Antiqua"/>
          <w:b/>
          <w:bCs/>
          <w:color w:val="000000" w:themeColor="text1"/>
          <w:sz w:val="24"/>
          <w:szCs w:val="24"/>
          <w:lang w:val="en-US"/>
        </w:rPr>
        <w:t>Han B</w:t>
      </w:r>
      <w:r w:rsidRPr="001644E1">
        <w:rPr>
          <w:rFonts w:ascii="Book Antiqua" w:hAnsi="Book Antiqua"/>
          <w:color w:val="000000" w:themeColor="text1"/>
          <w:sz w:val="24"/>
          <w:szCs w:val="24"/>
          <w:lang w:val="en-US"/>
        </w:rPr>
        <w:t>, Li C, Meng H, Gomes Romeiro F, Mancuso A, Zhou Z, Levi Sandri GB, Xu Y, Han T, Han L, Shao L, Qi X. Efficacy and safety of external-beam radiation therapy for hepatocellular carcinoma: An overview of current evidence according to the different target population. </w:t>
      </w:r>
      <w:r w:rsidRPr="001644E1">
        <w:rPr>
          <w:rFonts w:ascii="Book Antiqua" w:hAnsi="Book Antiqua"/>
          <w:i/>
          <w:iCs/>
          <w:color w:val="000000" w:themeColor="text1"/>
          <w:sz w:val="24"/>
          <w:szCs w:val="24"/>
          <w:lang w:val="en-US"/>
        </w:rPr>
        <w:t>Biosci Trends</w:t>
      </w:r>
      <w:r w:rsidRPr="001644E1">
        <w:rPr>
          <w:rFonts w:ascii="Book Antiqua" w:hAnsi="Book Antiqua"/>
          <w:color w:val="000000" w:themeColor="text1"/>
          <w:sz w:val="24"/>
          <w:szCs w:val="24"/>
          <w:lang w:val="en-US"/>
        </w:rPr>
        <w:t> 2019; </w:t>
      </w:r>
      <w:r w:rsidRPr="001644E1">
        <w:rPr>
          <w:rFonts w:ascii="Book Antiqua" w:hAnsi="Book Antiqua"/>
          <w:b/>
          <w:bCs/>
          <w:color w:val="000000" w:themeColor="text1"/>
          <w:sz w:val="24"/>
          <w:szCs w:val="24"/>
          <w:lang w:val="en-US"/>
        </w:rPr>
        <w:t>13</w:t>
      </w:r>
      <w:r w:rsidRPr="001644E1">
        <w:rPr>
          <w:rFonts w:ascii="Book Antiqua" w:hAnsi="Book Antiqua"/>
          <w:color w:val="000000" w:themeColor="text1"/>
          <w:sz w:val="24"/>
          <w:szCs w:val="24"/>
          <w:lang w:val="en-US"/>
        </w:rPr>
        <w:t>: 10-22 [PMID: 30799321 DOI: 10.5582/bst.2018.01261]</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9 </w:t>
      </w:r>
      <w:r w:rsidRPr="001644E1">
        <w:rPr>
          <w:rFonts w:ascii="Book Antiqua" w:hAnsi="Book Antiqua"/>
          <w:b/>
          <w:bCs/>
          <w:color w:val="000000" w:themeColor="text1"/>
          <w:sz w:val="24"/>
          <w:szCs w:val="24"/>
          <w:lang w:val="en-US"/>
        </w:rPr>
        <w:t>Qi X</w:t>
      </w:r>
      <w:r w:rsidRPr="001644E1">
        <w:rPr>
          <w:rFonts w:ascii="Book Antiqua" w:hAnsi="Book Antiqua"/>
          <w:color w:val="000000" w:themeColor="text1"/>
          <w:sz w:val="24"/>
          <w:szCs w:val="24"/>
          <w:lang w:val="en-US"/>
        </w:rPr>
        <w:t>, Zhao Y, Li H, Guo X, Han G. Management of hepatocellular carcinoma: an overview of major findings from meta-analyses. </w:t>
      </w:r>
      <w:r w:rsidRPr="001644E1">
        <w:rPr>
          <w:rFonts w:ascii="Book Antiqua" w:hAnsi="Book Antiqua"/>
          <w:i/>
          <w:iCs/>
          <w:color w:val="000000" w:themeColor="text1"/>
          <w:sz w:val="24"/>
          <w:szCs w:val="24"/>
          <w:lang w:val="en-US"/>
        </w:rPr>
        <w:t>Oncotarget</w:t>
      </w:r>
      <w:r w:rsidRPr="001644E1">
        <w:rPr>
          <w:rFonts w:ascii="Book Antiqua" w:hAnsi="Book Antiqua"/>
          <w:color w:val="000000" w:themeColor="text1"/>
          <w:sz w:val="24"/>
          <w:szCs w:val="24"/>
          <w:lang w:val="en-US"/>
        </w:rPr>
        <w:t> 2016; </w:t>
      </w:r>
      <w:r w:rsidRPr="001644E1">
        <w:rPr>
          <w:rFonts w:ascii="Book Antiqua" w:hAnsi="Book Antiqua"/>
          <w:b/>
          <w:bCs/>
          <w:color w:val="000000" w:themeColor="text1"/>
          <w:sz w:val="24"/>
          <w:szCs w:val="24"/>
          <w:lang w:val="en-US"/>
        </w:rPr>
        <w:t>7</w:t>
      </w:r>
      <w:r w:rsidRPr="001644E1">
        <w:rPr>
          <w:rFonts w:ascii="Book Antiqua" w:hAnsi="Book Antiqua"/>
          <w:color w:val="000000" w:themeColor="text1"/>
          <w:sz w:val="24"/>
          <w:szCs w:val="24"/>
          <w:lang w:val="en-US"/>
        </w:rPr>
        <w:t>: 34703-34751 [PMID: 27167195 DOI: 10.18632/oncotarget.9157]</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10 </w:t>
      </w:r>
      <w:r w:rsidRPr="001644E1">
        <w:rPr>
          <w:rFonts w:ascii="Book Antiqua" w:hAnsi="Book Antiqua"/>
          <w:b/>
          <w:bCs/>
          <w:color w:val="000000" w:themeColor="text1"/>
          <w:sz w:val="24"/>
          <w:szCs w:val="24"/>
          <w:lang w:val="en-US"/>
        </w:rPr>
        <w:t>Eatrides J</w:t>
      </w:r>
      <w:r w:rsidRPr="001644E1">
        <w:rPr>
          <w:rFonts w:ascii="Book Antiqua" w:hAnsi="Book Antiqua"/>
          <w:color w:val="000000" w:themeColor="text1"/>
          <w:sz w:val="24"/>
          <w:szCs w:val="24"/>
          <w:lang w:val="en-US"/>
        </w:rPr>
        <w:t>, Wang E, Kothari N, Kim R. Role of Systemic Therapy and Future Directions for Hepatocellular Carcinoma. </w:t>
      </w:r>
      <w:r w:rsidRPr="001644E1">
        <w:rPr>
          <w:rFonts w:ascii="Book Antiqua" w:hAnsi="Book Antiqua"/>
          <w:i/>
          <w:iCs/>
          <w:color w:val="000000" w:themeColor="text1"/>
          <w:sz w:val="24"/>
          <w:szCs w:val="24"/>
          <w:lang w:val="en-US"/>
        </w:rPr>
        <w:t>Cancer Control</w:t>
      </w:r>
      <w:r w:rsidR="005A28A0" w:rsidRPr="001644E1">
        <w:rPr>
          <w:rFonts w:ascii="Book Antiqua" w:hAnsi="Book Antiqua"/>
          <w:i/>
          <w:iCs/>
          <w:color w:val="000000" w:themeColor="text1"/>
          <w:sz w:val="24"/>
          <w:szCs w:val="24"/>
          <w:lang w:val="en-US"/>
        </w:rPr>
        <w:t xml:space="preserve"> </w:t>
      </w:r>
      <w:r w:rsidRPr="001644E1">
        <w:rPr>
          <w:rFonts w:ascii="Book Antiqua" w:hAnsi="Book Antiqua"/>
          <w:color w:val="000000" w:themeColor="text1"/>
          <w:sz w:val="24"/>
          <w:szCs w:val="24"/>
          <w:lang w:val="en-US"/>
        </w:rPr>
        <w:t>2017; </w:t>
      </w:r>
      <w:r w:rsidRPr="001644E1">
        <w:rPr>
          <w:rFonts w:ascii="Book Antiqua" w:hAnsi="Book Antiqua"/>
          <w:b/>
          <w:bCs/>
          <w:color w:val="000000" w:themeColor="text1"/>
          <w:sz w:val="24"/>
          <w:szCs w:val="24"/>
          <w:lang w:val="en-US"/>
        </w:rPr>
        <w:t>24</w:t>
      </w:r>
      <w:r w:rsidRPr="001644E1">
        <w:rPr>
          <w:rFonts w:ascii="Book Antiqua" w:hAnsi="Book Antiqua"/>
          <w:color w:val="000000" w:themeColor="text1"/>
          <w:sz w:val="24"/>
          <w:szCs w:val="24"/>
          <w:lang w:val="en-US"/>
        </w:rPr>
        <w:t>: 1073274817729243 [PMID: 28975834 DOI: 10.1177/1073274817729243]</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lastRenderedPageBreak/>
        <w:t>11 </w:t>
      </w:r>
      <w:r w:rsidRPr="001644E1">
        <w:rPr>
          <w:rFonts w:ascii="Book Antiqua" w:hAnsi="Book Antiqua"/>
          <w:b/>
          <w:bCs/>
          <w:color w:val="000000" w:themeColor="text1"/>
          <w:sz w:val="24"/>
          <w:szCs w:val="24"/>
          <w:lang w:val="en-US"/>
        </w:rPr>
        <w:t>Llovet JM</w:t>
      </w:r>
      <w:r w:rsidRPr="001644E1">
        <w:rPr>
          <w:rFonts w:ascii="Book Antiqua" w:hAnsi="Book Antiqua"/>
          <w:color w:val="000000" w:themeColor="text1"/>
          <w:sz w:val="24"/>
          <w:szCs w:val="24"/>
          <w:lang w:val="en-US"/>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w:t>
      </w:r>
      <w:proofErr w:type="gramStart"/>
      <w:r w:rsidRPr="001644E1">
        <w:rPr>
          <w:rFonts w:ascii="Book Antiqua" w:hAnsi="Book Antiqua"/>
          <w:color w:val="000000" w:themeColor="text1"/>
          <w:sz w:val="24"/>
          <w:szCs w:val="24"/>
          <w:lang w:val="en-US"/>
        </w:rPr>
        <w:t>Sorafenib in advanced hepatocellular carcinoma.</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N Engl J Med</w:t>
      </w:r>
      <w:r w:rsidRPr="001644E1">
        <w:rPr>
          <w:rFonts w:ascii="Book Antiqua" w:hAnsi="Book Antiqua"/>
          <w:color w:val="000000" w:themeColor="text1"/>
          <w:sz w:val="24"/>
          <w:szCs w:val="24"/>
          <w:lang w:val="en-US"/>
        </w:rPr>
        <w:t> 2008; </w:t>
      </w:r>
      <w:r w:rsidRPr="001644E1">
        <w:rPr>
          <w:rFonts w:ascii="Book Antiqua" w:hAnsi="Book Antiqua"/>
          <w:b/>
          <w:bCs/>
          <w:color w:val="000000" w:themeColor="text1"/>
          <w:sz w:val="24"/>
          <w:szCs w:val="24"/>
          <w:lang w:val="en-US"/>
        </w:rPr>
        <w:t>359</w:t>
      </w:r>
      <w:r w:rsidRPr="001644E1">
        <w:rPr>
          <w:rFonts w:ascii="Book Antiqua" w:hAnsi="Book Antiqua"/>
          <w:color w:val="000000" w:themeColor="text1"/>
          <w:sz w:val="24"/>
          <w:szCs w:val="24"/>
          <w:lang w:val="en-US"/>
        </w:rPr>
        <w:t>: 378-390 [PMID: 18650514 DOI: 10.1056/NEJMoa0708857]</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12 </w:t>
      </w:r>
      <w:r w:rsidRPr="001644E1">
        <w:rPr>
          <w:rFonts w:ascii="Book Antiqua" w:hAnsi="Book Antiqua"/>
          <w:b/>
          <w:bCs/>
          <w:color w:val="000000" w:themeColor="text1"/>
          <w:sz w:val="24"/>
          <w:szCs w:val="24"/>
          <w:lang w:val="en-US"/>
        </w:rPr>
        <w:t>Cheng AL</w:t>
      </w:r>
      <w:r w:rsidRPr="001644E1">
        <w:rPr>
          <w:rFonts w:ascii="Book Antiqua" w:hAnsi="Book Antiqua"/>
          <w:color w:val="000000" w:themeColor="text1"/>
          <w:sz w:val="24"/>
          <w:szCs w:val="24"/>
          <w:lang w:val="en-US"/>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1644E1">
        <w:rPr>
          <w:rFonts w:ascii="Book Antiqua" w:hAnsi="Book Antiqua"/>
          <w:i/>
          <w:iCs/>
          <w:color w:val="000000" w:themeColor="text1"/>
          <w:sz w:val="24"/>
          <w:szCs w:val="24"/>
          <w:lang w:val="en-US"/>
        </w:rPr>
        <w:t>Lancet Oncol</w:t>
      </w:r>
      <w:r w:rsidRPr="001644E1">
        <w:rPr>
          <w:rFonts w:ascii="Book Antiqua" w:hAnsi="Book Antiqua"/>
          <w:color w:val="000000" w:themeColor="text1"/>
          <w:sz w:val="24"/>
          <w:szCs w:val="24"/>
          <w:lang w:val="en-US"/>
        </w:rPr>
        <w:t> 2009; </w:t>
      </w:r>
      <w:r w:rsidRPr="001644E1">
        <w:rPr>
          <w:rFonts w:ascii="Book Antiqua" w:hAnsi="Book Antiqua"/>
          <w:b/>
          <w:bCs/>
          <w:color w:val="000000" w:themeColor="text1"/>
          <w:sz w:val="24"/>
          <w:szCs w:val="24"/>
          <w:lang w:val="en-US"/>
        </w:rPr>
        <w:t>10</w:t>
      </w:r>
      <w:r w:rsidRPr="001644E1">
        <w:rPr>
          <w:rFonts w:ascii="Book Antiqua" w:hAnsi="Book Antiqua"/>
          <w:color w:val="000000" w:themeColor="text1"/>
          <w:sz w:val="24"/>
          <w:szCs w:val="24"/>
          <w:lang w:val="en-US"/>
        </w:rPr>
        <w:t>: 25-34 [PMID: 19095497 DOI: 10.1016/S1470-2045(08)70285-7]</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13 </w:t>
      </w:r>
      <w:r w:rsidRPr="001644E1">
        <w:rPr>
          <w:rFonts w:ascii="Book Antiqua" w:hAnsi="Book Antiqua"/>
          <w:b/>
          <w:bCs/>
          <w:color w:val="000000" w:themeColor="text1"/>
          <w:sz w:val="24"/>
          <w:szCs w:val="24"/>
          <w:lang w:val="en-US"/>
        </w:rPr>
        <w:t>Ikeda K</w:t>
      </w:r>
      <w:r w:rsidRPr="001644E1">
        <w:rPr>
          <w:rFonts w:ascii="Book Antiqua" w:hAnsi="Book Antiqua"/>
          <w:color w:val="000000" w:themeColor="text1"/>
          <w:sz w:val="24"/>
          <w:szCs w:val="24"/>
          <w:lang w:val="en-US"/>
        </w:rPr>
        <w:t>, Kudo M, Kawazoe S, Osaki Y, Ikeda M, Okusaka T, Tamai T, Suzuki T, Hisai T, Hayato S, Okita K, Kumada H. Phase 2 study of lenvatinib in patients with advanced hepatocellular carcinoma. </w:t>
      </w:r>
      <w:r w:rsidRPr="001644E1">
        <w:rPr>
          <w:rFonts w:ascii="Book Antiqua" w:hAnsi="Book Antiqua"/>
          <w:i/>
          <w:iCs/>
          <w:color w:val="000000" w:themeColor="text1"/>
          <w:sz w:val="24"/>
          <w:szCs w:val="24"/>
          <w:lang w:val="en-US"/>
        </w:rPr>
        <w:t>J Gastroenterol</w:t>
      </w:r>
      <w:r w:rsidRPr="001644E1">
        <w:rPr>
          <w:rFonts w:ascii="Book Antiqua" w:hAnsi="Book Antiqua"/>
          <w:color w:val="000000" w:themeColor="text1"/>
          <w:sz w:val="24"/>
          <w:szCs w:val="24"/>
          <w:lang w:val="en-US"/>
        </w:rPr>
        <w:t> 2017; </w:t>
      </w:r>
      <w:r w:rsidRPr="001644E1">
        <w:rPr>
          <w:rFonts w:ascii="Book Antiqua" w:hAnsi="Book Antiqua"/>
          <w:b/>
          <w:bCs/>
          <w:color w:val="000000" w:themeColor="text1"/>
          <w:sz w:val="24"/>
          <w:szCs w:val="24"/>
          <w:lang w:val="en-US"/>
        </w:rPr>
        <w:t>52</w:t>
      </w:r>
      <w:r w:rsidRPr="001644E1">
        <w:rPr>
          <w:rFonts w:ascii="Book Antiqua" w:hAnsi="Book Antiqua"/>
          <w:color w:val="000000" w:themeColor="text1"/>
          <w:sz w:val="24"/>
          <w:szCs w:val="24"/>
          <w:lang w:val="en-US"/>
        </w:rPr>
        <w:t>: 512-519 [PMID: 27704266 DOI: 10.1007/s00535-016-1263-4]</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14 </w:t>
      </w:r>
      <w:r w:rsidRPr="001644E1">
        <w:rPr>
          <w:rFonts w:ascii="Book Antiqua" w:hAnsi="Book Antiqua"/>
          <w:b/>
          <w:bCs/>
          <w:color w:val="000000" w:themeColor="text1"/>
          <w:sz w:val="24"/>
          <w:szCs w:val="24"/>
          <w:lang w:val="en-US"/>
        </w:rPr>
        <w:t>Kudo M</w:t>
      </w:r>
      <w:r w:rsidRPr="001644E1">
        <w:rPr>
          <w:rFonts w:ascii="Book Antiqua" w:hAnsi="Book Antiqua"/>
          <w:color w:val="000000" w:themeColor="text1"/>
          <w:sz w:val="24"/>
          <w:szCs w:val="24"/>
          <w:lang w:val="en-US"/>
        </w:rPr>
        <w:t>,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r w:rsidRPr="001644E1">
        <w:rPr>
          <w:rFonts w:ascii="Book Antiqua" w:hAnsi="Book Antiqua"/>
          <w:i/>
          <w:iCs/>
          <w:color w:val="000000" w:themeColor="text1"/>
          <w:sz w:val="24"/>
          <w:szCs w:val="24"/>
          <w:lang w:val="en-US"/>
        </w:rPr>
        <w:t>Lancet</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391</w:t>
      </w:r>
      <w:r w:rsidRPr="001644E1">
        <w:rPr>
          <w:rFonts w:ascii="Book Antiqua" w:hAnsi="Book Antiqua"/>
          <w:color w:val="000000" w:themeColor="text1"/>
          <w:sz w:val="24"/>
          <w:szCs w:val="24"/>
          <w:lang w:val="en-US"/>
        </w:rPr>
        <w:t>: 1163-1173 [PMID: 29433850 DOI: 10.1016/S0140-6736(18)30207-1]</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15 </w:t>
      </w:r>
      <w:r w:rsidRPr="001644E1">
        <w:rPr>
          <w:rFonts w:ascii="Book Antiqua" w:hAnsi="Book Antiqua"/>
          <w:b/>
          <w:bCs/>
          <w:color w:val="000000" w:themeColor="text1"/>
          <w:sz w:val="24"/>
          <w:szCs w:val="24"/>
          <w:lang w:val="en-US"/>
        </w:rPr>
        <w:t>Bruix J</w:t>
      </w:r>
      <w:r w:rsidRPr="001644E1">
        <w:rPr>
          <w:rFonts w:ascii="Book Antiqua" w:hAnsi="Book Antiqua"/>
          <w:color w:val="000000" w:themeColor="text1"/>
          <w:sz w:val="24"/>
          <w:szCs w:val="24"/>
          <w:lang w:val="en-US"/>
        </w:rPr>
        <w:t>,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1644E1">
        <w:rPr>
          <w:rFonts w:ascii="Book Antiqua" w:hAnsi="Book Antiqua"/>
          <w:i/>
          <w:iCs/>
          <w:color w:val="000000" w:themeColor="text1"/>
          <w:sz w:val="24"/>
          <w:szCs w:val="24"/>
          <w:lang w:val="en-US"/>
        </w:rPr>
        <w:t>Lancet</w:t>
      </w:r>
      <w:r w:rsidRPr="001644E1">
        <w:rPr>
          <w:rFonts w:ascii="Book Antiqua" w:hAnsi="Book Antiqua"/>
          <w:color w:val="000000" w:themeColor="text1"/>
          <w:sz w:val="24"/>
          <w:szCs w:val="24"/>
          <w:lang w:val="en-US"/>
        </w:rPr>
        <w:t> 2017; </w:t>
      </w:r>
      <w:r w:rsidRPr="001644E1">
        <w:rPr>
          <w:rFonts w:ascii="Book Antiqua" w:hAnsi="Book Antiqua"/>
          <w:b/>
          <w:bCs/>
          <w:color w:val="000000" w:themeColor="text1"/>
          <w:sz w:val="24"/>
          <w:szCs w:val="24"/>
          <w:lang w:val="en-US"/>
        </w:rPr>
        <w:t>389</w:t>
      </w:r>
      <w:r w:rsidRPr="001644E1">
        <w:rPr>
          <w:rFonts w:ascii="Book Antiqua" w:hAnsi="Book Antiqua"/>
          <w:color w:val="000000" w:themeColor="text1"/>
          <w:sz w:val="24"/>
          <w:szCs w:val="24"/>
          <w:lang w:val="en-US"/>
        </w:rPr>
        <w:t>: 56-66 [PMID: 27932229 DOI: 10.1016/S0140-6736(16)32453-9]</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16 </w:t>
      </w:r>
      <w:r w:rsidRPr="001644E1">
        <w:rPr>
          <w:rFonts w:ascii="Book Antiqua" w:hAnsi="Book Antiqua"/>
          <w:b/>
          <w:bCs/>
          <w:color w:val="000000" w:themeColor="text1"/>
          <w:sz w:val="24"/>
          <w:szCs w:val="24"/>
          <w:lang w:val="en-US"/>
        </w:rPr>
        <w:t>Abou-Alfa GK</w:t>
      </w:r>
      <w:r w:rsidRPr="001644E1">
        <w:rPr>
          <w:rFonts w:ascii="Book Antiqua" w:hAnsi="Book Antiqua"/>
          <w:color w:val="000000" w:themeColor="text1"/>
          <w:sz w:val="24"/>
          <w:szCs w:val="24"/>
          <w:lang w:val="en-US"/>
        </w:rPr>
        <w:t xml:space="preserve">, Meyer T, Cheng AL, El-Khoueiry AB, Rimassa L, Ryoo BY, Cicin I, Merle P, Chen Y, Park JW, Blanc JF, Bolondi L, Klümpen HJ, Chan SL, Zagonel V, Pressiani T, Ryu MH, Venook AP, Hessel C, Borgman-Hagey AE, Schwab G, Kelley </w:t>
      </w:r>
      <w:r w:rsidRPr="001644E1">
        <w:rPr>
          <w:rFonts w:ascii="Book Antiqua" w:hAnsi="Book Antiqua"/>
          <w:color w:val="000000" w:themeColor="text1"/>
          <w:sz w:val="24"/>
          <w:szCs w:val="24"/>
          <w:lang w:val="en-US"/>
        </w:rPr>
        <w:lastRenderedPageBreak/>
        <w:t xml:space="preserve">RK. </w:t>
      </w:r>
      <w:proofErr w:type="gramStart"/>
      <w:r w:rsidRPr="001644E1">
        <w:rPr>
          <w:rFonts w:ascii="Book Antiqua" w:hAnsi="Book Antiqua"/>
          <w:color w:val="000000" w:themeColor="text1"/>
          <w:sz w:val="24"/>
          <w:szCs w:val="24"/>
          <w:lang w:val="en-US"/>
        </w:rPr>
        <w:t>Cabozantinib in Patients with Advanced and Progressing Hepatocellular Carcinoma.</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N Engl J Med</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379</w:t>
      </w:r>
      <w:r w:rsidRPr="001644E1">
        <w:rPr>
          <w:rFonts w:ascii="Book Antiqua" w:hAnsi="Book Antiqua"/>
          <w:color w:val="000000" w:themeColor="text1"/>
          <w:sz w:val="24"/>
          <w:szCs w:val="24"/>
          <w:lang w:val="en-US"/>
        </w:rPr>
        <w:t>: 54-63 [PMID: 29972759 DOI: 10.1056/NEJMoa1717002]</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17 </w:t>
      </w:r>
      <w:r w:rsidRPr="001644E1">
        <w:rPr>
          <w:rFonts w:ascii="Book Antiqua" w:hAnsi="Book Antiqua"/>
          <w:b/>
          <w:bCs/>
          <w:color w:val="000000" w:themeColor="text1"/>
          <w:sz w:val="24"/>
          <w:szCs w:val="24"/>
          <w:lang w:val="en-US"/>
        </w:rPr>
        <w:t>Zhu AX</w:t>
      </w:r>
      <w:r w:rsidRPr="001644E1">
        <w:rPr>
          <w:rFonts w:ascii="Book Antiqua" w:hAnsi="Book Antiqua"/>
          <w:color w:val="000000" w:themeColor="text1"/>
          <w:sz w:val="24"/>
          <w:szCs w:val="24"/>
          <w:lang w:val="en-US"/>
        </w:rPr>
        <w:t>,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double-blind, placebo-controlled, phase 3 trial. </w:t>
      </w:r>
      <w:r w:rsidRPr="001644E1">
        <w:rPr>
          <w:rFonts w:ascii="Book Antiqua" w:hAnsi="Book Antiqua"/>
          <w:i/>
          <w:iCs/>
          <w:color w:val="000000" w:themeColor="text1"/>
          <w:sz w:val="24"/>
          <w:szCs w:val="24"/>
          <w:lang w:val="en-US"/>
        </w:rPr>
        <w:t>Lancet Oncol</w:t>
      </w:r>
      <w:r w:rsidRPr="001644E1">
        <w:rPr>
          <w:rFonts w:ascii="Book Antiqua" w:hAnsi="Book Antiqua"/>
          <w:color w:val="000000" w:themeColor="text1"/>
          <w:sz w:val="24"/>
          <w:szCs w:val="24"/>
          <w:lang w:val="en-US"/>
        </w:rPr>
        <w:t> 2019; </w:t>
      </w:r>
      <w:r w:rsidRPr="001644E1">
        <w:rPr>
          <w:rFonts w:ascii="Book Antiqua" w:hAnsi="Book Antiqua"/>
          <w:b/>
          <w:bCs/>
          <w:color w:val="000000" w:themeColor="text1"/>
          <w:sz w:val="24"/>
          <w:szCs w:val="24"/>
          <w:lang w:val="en-US"/>
        </w:rPr>
        <w:t>20</w:t>
      </w:r>
      <w:r w:rsidRPr="001644E1">
        <w:rPr>
          <w:rFonts w:ascii="Book Antiqua" w:hAnsi="Book Antiqua"/>
          <w:color w:val="000000" w:themeColor="text1"/>
          <w:sz w:val="24"/>
          <w:szCs w:val="24"/>
          <w:lang w:val="en-US"/>
        </w:rPr>
        <w:t>: 282-296 [PMID: 30665869 DOI: 10.1016/S1470-2045(18)30937-9]</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18 </w:t>
      </w:r>
      <w:r w:rsidRPr="001644E1">
        <w:rPr>
          <w:rFonts w:ascii="Book Antiqua" w:hAnsi="Book Antiqua"/>
          <w:b/>
          <w:bCs/>
          <w:color w:val="000000" w:themeColor="text1"/>
          <w:sz w:val="24"/>
          <w:szCs w:val="24"/>
          <w:lang w:val="en-US"/>
        </w:rPr>
        <w:t>Han P</w:t>
      </w:r>
      <w:r w:rsidRPr="001644E1">
        <w:rPr>
          <w:rFonts w:ascii="Book Antiqua" w:hAnsi="Book Antiqua"/>
          <w:color w:val="000000" w:themeColor="text1"/>
          <w:sz w:val="24"/>
          <w:szCs w:val="24"/>
          <w:lang w:val="en-US"/>
        </w:rPr>
        <w:t>, Li H, Jiang X, Zhai B, Tan G, Zhao D, Qiao H, Liu B, Jiang H, Sun X. Dual inhibition of Akt and c-Met as a second-line therapy following acquired resistance to sorafenib in hepatocellular carcinoma cells. </w:t>
      </w:r>
      <w:r w:rsidRPr="001644E1">
        <w:rPr>
          <w:rFonts w:ascii="Book Antiqua" w:hAnsi="Book Antiqua"/>
          <w:i/>
          <w:iCs/>
          <w:color w:val="000000" w:themeColor="text1"/>
          <w:sz w:val="24"/>
          <w:szCs w:val="24"/>
          <w:lang w:val="en-US"/>
        </w:rPr>
        <w:t>Mol Oncol</w:t>
      </w:r>
      <w:r w:rsidRPr="001644E1">
        <w:rPr>
          <w:rFonts w:ascii="Book Antiqua" w:hAnsi="Book Antiqua"/>
          <w:color w:val="000000" w:themeColor="text1"/>
          <w:sz w:val="24"/>
          <w:szCs w:val="24"/>
          <w:lang w:val="en-US"/>
        </w:rPr>
        <w:t> 2017; </w:t>
      </w:r>
      <w:r w:rsidRPr="001644E1">
        <w:rPr>
          <w:rFonts w:ascii="Book Antiqua" w:hAnsi="Book Antiqua"/>
          <w:b/>
          <w:bCs/>
          <w:color w:val="000000" w:themeColor="text1"/>
          <w:sz w:val="24"/>
          <w:szCs w:val="24"/>
          <w:lang w:val="en-US"/>
        </w:rPr>
        <w:t>11</w:t>
      </w:r>
      <w:r w:rsidRPr="001644E1">
        <w:rPr>
          <w:rFonts w:ascii="Book Antiqua" w:hAnsi="Book Antiqua"/>
          <w:color w:val="000000" w:themeColor="text1"/>
          <w:sz w:val="24"/>
          <w:szCs w:val="24"/>
          <w:lang w:val="en-US"/>
        </w:rPr>
        <w:t>: 320-334 [PMID: 28164434 DOI: 10.1002/1878-0261.12039]</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19 </w:t>
      </w:r>
      <w:r w:rsidRPr="001644E1">
        <w:rPr>
          <w:rFonts w:ascii="Book Antiqua" w:hAnsi="Book Antiqua"/>
          <w:b/>
          <w:bCs/>
          <w:color w:val="000000" w:themeColor="text1"/>
          <w:sz w:val="24"/>
          <w:szCs w:val="24"/>
          <w:lang w:val="en-US"/>
        </w:rPr>
        <w:t>Ueki T</w:t>
      </w:r>
      <w:r w:rsidRPr="001644E1">
        <w:rPr>
          <w:rFonts w:ascii="Book Antiqua" w:hAnsi="Book Antiqua"/>
          <w:color w:val="000000" w:themeColor="text1"/>
          <w:sz w:val="24"/>
          <w:szCs w:val="24"/>
          <w:lang w:val="en-US"/>
        </w:rPr>
        <w:t>, Fujimoto J, Suzuki T, Yamamoto H, Okamoto E. Expression of hepatocyte growth factor and its receptor, the c-met proto-oncogene, in hepatocellular carcinoma.</w:t>
      </w:r>
      <w:r w:rsidR="0044586E" w:rsidRPr="001644E1">
        <w:rPr>
          <w:rFonts w:ascii="Book Antiqua" w:hAnsi="Book Antiqua"/>
          <w:color w:val="000000" w:themeColor="text1"/>
          <w:sz w:val="24"/>
          <w:szCs w:val="24"/>
          <w:lang w:val="en-US"/>
        </w:rPr>
        <w:t xml:space="preserve"> </w:t>
      </w:r>
      <w:r w:rsidRPr="001644E1">
        <w:rPr>
          <w:rFonts w:ascii="Book Antiqua" w:hAnsi="Book Antiqua"/>
          <w:i/>
          <w:iCs/>
          <w:color w:val="000000" w:themeColor="text1"/>
          <w:sz w:val="24"/>
          <w:szCs w:val="24"/>
          <w:lang w:val="en-US"/>
        </w:rPr>
        <w:t>Hepatology</w:t>
      </w:r>
      <w:r w:rsidRPr="001644E1">
        <w:rPr>
          <w:rFonts w:ascii="Book Antiqua" w:hAnsi="Book Antiqua"/>
          <w:color w:val="000000" w:themeColor="text1"/>
          <w:sz w:val="24"/>
          <w:szCs w:val="24"/>
          <w:lang w:val="en-US"/>
        </w:rPr>
        <w:t> 1997; </w:t>
      </w:r>
      <w:r w:rsidRPr="001644E1">
        <w:rPr>
          <w:rFonts w:ascii="Book Antiqua" w:hAnsi="Book Antiqua"/>
          <w:b/>
          <w:bCs/>
          <w:color w:val="000000" w:themeColor="text1"/>
          <w:sz w:val="24"/>
          <w:szCs w:val="24"/>
          <w:lang w:val="en-US"/>
        </w:rPr>
        <w:t>25</w:t>
      </w:r>
      <w:r w:rsidRPr="001644E1">
        <w:rPr>
          <w:rFonts w:ascii="Book Antiqua" w:hAnsi="Book Antiqua"/>
          <w:color w:val="000000" w:themeColor="text1"/>
          <w:sz w:val="24"/>
          <w:szCs w:val="24"/>
          <w:lang w:val="en-US"/>
        </w:rPr>
        <w:t>: 619-623 [PMID: 9049208 DOI: 10.1002/hep.510250321]</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20 </w:t>
      </w:r>
      <w:r w:rsidRPr="001644E1">
        <w:rPr>
          <w:rFonts w:ascii="Book Antiqua" w:hAnsi="Book Antiqua"/>
          <w:b/>
          <w:bCs/>
          <w:color w:val="000000" w:themeColor="text1"/>
          <w:sz w:val="24"/>
          <w:szCs w:val="24"/>
          <w:lang w:val="en-US"/>
        </w:rPr>
        <w:t>Kaposi-Novak P</w:t>
      </w:r>
      <w:r w:rsidRPr="001644E1">
        <w:rPr>
          <w:rFonts w:ascii="Book Antiqua" w:hAnsi="Book Antiqua"/>
          <w:color w:val="000000" w:themeColor="text1"/>
          <w:sz w:val="24"/>
          <w:szCs w:val="24"/>
          <w:lang w:val="en-US"/>
        </w:rPr>
        <w:t>, Lee JS, Gòmez-Quiroz L, Coulouarn C, Factor VM, Thorgeirsson SS. Met-regulated expression signature defines a subset of human hepatocellular carcinomas with poor prognosis and aggressive phenotype. </w:t>
      </w:r>
      <w:r w:rsidRPr="001644E1">
        <w:rPr>
          <w:rFonts w:ascii="Book Antiqua" w:hAnsi="Book Antiqua"/>
          <w:i/>
          <w:iCs/>
          <w:color w:val="000000" w:themeColor="text1"/>
          <w:sz w:val="24"/>
          <w:szCs w:val="24"/>
          <w:lang w:val="en-US"/>
        </w:rPr>
        <w:t>J Clin Invest</w:t>
      </w:r>
      <w:r w:rsidRPr="001644E1">
        <w:rPr>
          <w:rFonts w:ascii="Book Antiqua" w:hAnsi="Book Antiqua"/>
          <w:color w:val="000000" w:themeColor="text1"/>
          <w:sz w:val="24"/>
          <w:szCs w:val="24"/>
          <w:lang w:val="en-US"/>
        </w:rPr>
        <w:t> 2006; </w:t>
      </w:r>
      <w:r w:rsidRPr="001644E1">
        <w:rPr>
          <w:rFonts w:ascii="Book Antiqua" w:hAnsi="Book Antiqua"/>
          <w:b/>
          <w:bCs/>
          <w:color w:val="000000" w:themeColor="text1"/>
          <w:sz w:val="24"/>
          <w:szCs w:val="24"/>
          <w:lang w:val="en-US"/>
        </w:rPr>
        <w:t>116</w:t>
      </w:r>
      <w:r w:rsidRPr="001644E1">
        <w:rPr>
          <w:rFonts w:ascii="Book Antiqua" w:hAnsi="Book Antiqua"/>
          <w:color w:val="000000" w:themeColor="text1"/>
          <w:sz w:val="24"/>
          <w:szCs w:val="24"/>
          <w:lang w:val="en-US"/>
        </w:rPr>
        <w:t>: 1582-1595 [PMID: 16710476 DOI: 10.1172/JCI27236]</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proofErr w:type="gramStart"/>
      <w:r w:rsidRPr="001644E1">
        <w:rPr>
          <w:rFonts w:ascii="Book Antiqua" w:hAnsi="Book Antiqua"/>
          <w:color w:val="000000" w:themeColor="text1"/>
          <w:sz w:val="24"/>
          <w:szCs w:val="24"/>
          <w:lang w:val="en-US"/>
        </w:rPr>
        <w:t>21 </w:t>
      </w:r>
      <w:r w:rsidRPr="001644E1">
        <w:rPr>
          <w:rFonts w:ascii="Book Antiqua" w:hAnsi="Book Antiqua"/>
          <w:b/>
          <w:bCs/>
          <w:color w:val="000000" w:themeColor="text1"/>
          <w:sz w:val="24"/>
          <w:szCs w:val="24"/>
          <w:lang w:val="en-US"/>
        </w:rPr>
        <w:t>García-Vilas JA</w:t>
      </w:r>
      <w:r w:rsidRPr="001644E1">
        <w:rPr>
          <w:rFonts w:ascii="Book Antiqua" w:hAnsi="Book Antiqua"/>
          <w:color w:val="000000" w:themeColor="text1"/>
          <w:sz w:val="24"/>
          <w:szCs w:val="24"/>
          <w:lang w:val="en-US"/>
        </w:rPr>
        <w:t>, Medina MÁ.</w:t>
      </w:r>
      <w:proofErr w:type="gramEnd"/>
      <w:r w:rsidRPr="001644E1">
        <w:rPr>
          <w:rFonts w:ascii="Book Antiqua" w:hAnsi="Book Antiqua"/>
          <w:color w:val="000000" w:themeColor="text1"/>
          <w:sz w:val="24"/>
          <w:szCs w:val="24"/>
          <w:lang w:val="en-US"/>
        </w:rPr>
        <w:t xml:space="preserve"> </w:t>
      </w:r>
      <w:proofErr w:type="gramStart"/>
      <w:r w:rsidRPr="001644E1">
        <w:rPr>
          <w:rFonts w:ascii="Book Antiqua" w:hAnsi="Book Antiqua"/>
          <w:color w:val="000000" w:themeColor="text1"/>
          <w:sz w:val="24"/>
          <w:szCs w:val="24"/>
          <w:lang w:val="en-US"/>
        </w:rPr>
        <w:t>Updates on the hepatocyte growth factor/c-Met axis in hepatocellular carcinoma and its therapeutic implications.</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World J Gastroenterol</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24</w:t>
      </w:r>
      <w:r w:rsidRPr="001644E1">
        <w:rPr>
          <w:rFonts w:ascii="Book Antiqua" w:hAnsi="Book Antiqua"/>
          <w:color w:val="000000" w:themeColor="text1"/>
          <w:sz w:val="24"/>
          <w:szCs w:val="24"/>
          <w:lang w:val="en-US"/>
        </w:rPr>
        <w:t>: 3695-3708 [PMID: 30197476 DOI: 10.3748/wjg.v24.i33.3695]</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22 </w:t>
      </w:r>
      <w:r w:rsidRPr="001644E1">
        <w:rPr>
          <w:rFonts w:ascii="Book Antiqua" w:hAnsi="Book Antiqua"/>
          <w:b/>
          <w:bCs/>
          <w:color w:val="000000" w:themeColor="text1"/>
          <w:sz w:val="24"/>
          <w:szCs w:val="24"/>
          <w:lang w:val="en-US"/>
        </w:rPr>
        <w:t>Bouattour M</w:t>
      </w:r>
      <w:r w:rsidRPr="001644E1">
        <w:rPr>
          <w:rFonts w:ascii="Book Antiqua" w:hAnsi="Book Antiqua"/>
          <w:color w:val="000000" w:themeColor="text1"/>
          <w:sz w:val="24"/>
          <w:szCs w:val="24"/>
          <w:lang w:val="en-US"/>
        </w:rPr>
        <w:t xml:space="preserve">, Raymond E, Qin S, Cheng AL, Stammberger U, Locatelli G, Faivre S. </w:t>
      </w:r>
      <w:proofErr w:type="gramStart"/>
      <w:r w:rsidRPr="001644E1">
        <w:rPr>
          <w:rFonts w:ascii="Book Antiqua" w:hAnsi="Book Antiqua"/>
          <w:color w:val="000000" w:themeColor="text1"/>
          <w:sz w:val="24"/>
          <w:szCs w:val="24"/>
          <w:lang w:val="en-US"/>
        </w:rPr>
        <w:t>Recent developments of c-Met as a therapeutic target in hepatocellular carcinoma.</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Hepatology</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67</w:t>
      </w:r>
      <w:r w:rsidRPr="001644E1">
        <w:rPr>
          <w:rFonts w:ascii="Book Antiqua" w:hAnsi="Book Antiqua"/>
          <w:color w:val="000000" w:themeColor="text1"/>
          <w:sz w:val="24"/>
          <w:szCs w:val="24"/>
          <w:lang w:val="en-US"/>
        </w:rPr>
        <w:t>: 1132-1149 [PMID: 28862760 DOI: 10.1002/hep.29496]</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23 </w:t>
      </w:r>
      <w:r w:rsidRPr="001644E1">
        <w:rPr>
          <w:rFonts w:ascii="Book Antiqua" w:hAnsi="Book Antiqua"/>
          <w:b/>
          <w:bCs/>
          <w:color w:val="000000" w:themeColor="text1"/>
          <w:sz w:val="24"/>
          <w:szCs w:val="24"/>
          <w:lang w:val="en-US"/>
        </w:rPr>
        <w:t>Qi XS</w:t>
      </w:r>
      <w:r w:rsidRPr="001644E1">
        <w:rPr>
          <w:rFonts w:ascii="Book Antiqua" w:hAnsi="Book Antiqua"/>
          <w:color w:val="000000" w:themeColor="text1"/>
          <w:sz w:val="24"/>
          <w:szCs w:val="24"/>
          <w:lang w:val="en-US"/>
        </w:rPr>
        <w:t>, Guo XZ, Han GH, Li HY, Chen J. MET inhibitors for treatment of advanced hepatocellular carcinoma: A review. </w:t>
      </w:r>
      <w:r w:rsidRPr="001644E1">
        <w:rPr>
          <w:rFonts w:ascii="Book Antiqua" w:hAnsi="Book Antiqua"/>
          <w:i/>
          <w:iCs/>
          <w:color w:val="000000" w:themeColor="text1"/>
          <w:sz w:val="24"/>
          <w:szCs w:val="24"/>
          <w:lang w:val="en-US"/>
        </w:rPr>
        <w:t>World J Gastroenterol</w:t>
      </w:r>
      <w:r w:rsidRPr="001644E1">
        <w:rPr>
          <w:rFonts w:ascii="Book Antiqua" w:hAnsi="Book Antiqua"/>
          <w:color w:val="000000" w:themeColor="text1"/>
          <w:sz w:val="24"/>
          <w:szCs w:val="24"/>
          <w:lang w:val="en-US"/>
        </w:rPr>
        <w:t> 2015; </w:t>
      </w:r>
      <w:r w:rsidRPr="001644E1">
        <w:rPr>
          <w:rFonts w:ascii="Book Antiqua" w:hAnsi="Book Antiqua"/>
          <w:b/>
          <w:bCs/>
          <w:color w:val="000000" w:themeColor="text1"/>
          <w:sz w:val="24"/>
          <w:szCs w:val="24"/>
          <w:lang w:val="en-US"/>
        </w:rPr>
        <w:t>21</w:t>
      </w:r>
      <w:r w:rsidRPr="001644E1">
        <w:rPr>
          <w:rFonts w:ascii="Book Antiqua" w:hAnsi="Book Antiqua"/>
          <w:color w:val="000000" w:themeColor="text1"/>
          <w:sz w:val="24"/>
          <w:szCs w:val="24"/>
          <w:lang w:val="en-US"/>
        </w:rPr>
        <w:t>: 5445-5453 [PMID: 25987766 DOI: 10.3748/wjg.v21.i18.5445]</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24 </w:t>
      </w:r>
      <w:r w:rsidRPr="001644E1">
        <w:rPr>
          <w:rFonts w:ascii="Book Antiqua" w:hAnsi="Book Antiqua"/>
          <w:b/>
          <w:bCs/>
          <w:color w:val="000000" w:themeColor="text1"/>
          <w:sz w:val="24"/>
          <w:szCs w:val="24"/>
          <w:lang w:val="en-US"/>
        </w:rPr>
        <w:t>Llovet JM</w:t>
      </w:r>
      <w:r w:rsidRPr="001644E1">
        <w:rPr>
          <w:rFonts w:ascii="Book Antiqua" w:hAnsi="Book Antiqua"/>
          <w:color w:val="000000" w:themeColor="text1"/>
          <w:sz w:val="24"/>
          <w:szCs w:val="24"/>
          <w:lang w:val="en-US"/>
        </w:rPr>
        <w:t xml:space="preserve">, Decaens T, Raoul JL, Boucher E, Kudo M, Chang C, Kang YK, Assenat E, Lim HY, Boige V, Mathurin P, Fartoux L, Lin DY, Bruix J, Poon RT, Sherman M, </w:t>
      </w:r>
      <w:r w:rsidRPr="001644E1">
        <w:rPr>
          <w:rFonts w:ascii="Book Antiqua" w:hAnsi="Book Antiqua"/>
          <w:color w:val="000000" w:themeColor="text1"/>
          <w:sz w:val="24"/>
          <w:szCs w:val="24"/>
          <w:lang w:val="en-US"/>
        </w:rPr>
        <w:lastRenderedPageBreak/>
        <w:t>Blanc JF, Finn RS, Tak WY, Chao Y, Ezzeddine R, Liu D, Walters I, Park JW. Brivanib in patients with advanced hepatocellular carcinoma who were intolerant to sorafenib or for whom sorafenib failed: results from the randomized phase III BRISK-PS study.</w:t>
      </w:r>
      <w:r w:rsidR="0044586E" w:rsidRPr="001644E1">
        <w:rPr>
          <w:rFonts w:ascii="Book Antiqua" w:hAnsi="Book Antiqua"/>
          <w:color w:val="000000" w:themeColor="text1"/>
          <w:sz w:val="24"/>
          <w:szCs w:val="24"/>
          <w:lang w:val="en-US"/>
        </w:rPr>
        <w:t xml:space="preserve"> </w:t>
      </w:r>
      <w:r w:rsidRPr="001644E1">
        <w:rPr>
          <w:rFonts w:ascii="Book Antiqua" w:hAnsi="Book Antiqua"/>
          <w:i/>
          <w:iCs/>
          <w:color w:val="000000" w:themeColor="text1"/>
          <w:sz w:val="24"/>
          <w:szCs w:val="24"/>
          <w:lang w:val="en-US"/>
        </w:rPr>
        <w:t>J Clin Oncol</w:t>
      </w:r>
      <w:r w:rsidRPr="001644E1">
        <w:rPr>
          <w:rFonts w:ascii="Book Antiqua" w:hAnsi="Book Antiqua"/>
          <w:color w:val="000000" w:themeColor="text1"/>
          <w:sz w:val="24"/>
          <w:szCs w:val="24"/>
          <w:lang w:val="en-US"/>
        </w:rPr>
        <w:t> 2013; </w:t>
      </w:r>
      <w:r w:rsidRPr="001644E1">
        <w:rPr>
          <w:rFonts w:ascii="Book Antiqua" w:hAnsi="Book Antiqua"/>
          <w:b/>
          <w:bCs/>
          <w:color w:val="000000" w:themeColor="text1"/>
          <w:sz w:val="24"/>
          <w:szCs w:val="24"/>
          <w:lang w:val="en-US"/>
        </w:rPr>
        <w:t>31</w:t>
      </w:r>
      <w:r w:rsidRPr="001644E1">
        <w:rPr>
          <w:rFonts w:ascii="Book Antiqua" w:hAnsi="Book Antiqua"/>
          <w:color w:val="000000" w:themeColor="text1"/>
          <w:sz w:val="24"/>
          <w:szCs w:val="24"/>
          <w:lang w:val="en-US"/>
        </w:rPr>
        <w:t>: 3509-3516 [PMID: 23980090 DOI: 10.1200/JCO.2012.47.3009]</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25 </w:t>
      </w:r>
      <w:r w:rsidRPr="001644E1">
        <w:rPr>
          <w:rFonts w:ascii="Book Antiqua" w:hAnsi="Book Antiqua"/>
          <w:b/>
          <w:bCs/>
          <w:color w:val="000000" w:themeColor="text1"/>
          <w:sz w:val="24"/>
          <w:szCs w:val="24"/>
          <w:lang w:val="en-US"/>
        </w:rPr>
        <w:t>Johnson PJ</w:t>
      </w:r>
      <w:r w:rsidRPr="001644E1">
        <w:rPr>
          <w:rFonts w:ascii="Book Antiqua" w:hAnsi="Book Antiqua"/>
          <w:color w:val="000000" w:themeColor="text1"/>
          <w:sz w:val="24"/>
          <w:szCs w:val="24"/>
          <w:lang w:val="en-US"/>
        </w:rPr>
        <w:t>, Qin S, Park JW, Poon RT, Raoul JL, Philip PA, Hsu CH, Hu TH, Heo J, Xu J, Lu L, Chao Y, Boucher E, Han KH, Paik SW, Robles-Aviña J, Kudo M, Yan L, Sobhonslidsuk A, Komov D, Decaens T, Tak WY, Jeng LB, Liu D, Ezzeddine R, Walters I, Cheng AL. Brivanib versus sorafenib as first-line therapy in patients with unresectable, advanced hepatocellular carcinoma: results from the randomized phase III BRISK-FL study. </w:t>
      </w:r>
      <w:r w:rsidRPr="001644E1">
        <w:rPr>
          <w:rFonts w:ascii="Book Antiqua" w:hAnsi="Book Antiqua"/>
          <w:i/>
          <w:iCs/>
          <w:color w:val="000000" w:themeColor="text1"/>
          <w:sz w:val="24"/>
          <w:szCs w:val="24"/>
          <w:lang w:val="en-US"/>
        </w:rPr>
        <w:t>J Clin Oncol</w:t>
      </w:r>
      <w:r w:rsidRPr="001644E1">
        <w:rPr>
          <w:rFonts w:ascii="Book Antiqua" w:hAnsi="Book Antiqua"/>
          <w:color w:val="000000" w:themeColor="text1"/>
          <w:sz w:val="24"/>
          <w:szCs w:val="24"/>
          <w:lang w:val="en-US"/>
        </w:rPr>
        <w:t> 2013; </w:t>
      </w:r>
      <w:r w:rsidRPr="001644E1">
        <w:rPr>
          <w:rFonts w:ascii="Book Antiqua" w:hAnsi="Book Antiqua"/>
          <w:b/>
          <w:bCs/>
          <w:color w:val="000000" w:themeColor="text1"/>
          <w:sz w:val="24"/>
          <w:szCs w:val="24"/>
          <w:lang w:val="en-US"/>
        </w:rPr>
        <w:t>31</w:t>
      </w:r>
      <w:r w:rsidRPr="001644E1">
        <w:rPr>
          <w:rFonts w:ascii="Book Antiqua" w:hAnsi="Book Antiqua"/>
          <w:color w:val="000000" w:themeColor="text1"/>
          <w:sz w:val="24"/>
          <w:szCs w:val="24"/>
          <w:lang w:val="en-US"/>
        </w:rPr>
        <w:t>: 3517-3524 [PMID: 23980084 DOI: 10.1200/JCO.2012.48.4410]</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26 </w:t>
      </w:r>
      <w:r w:rsidRPr="001644E1">
        <w:rPr>
          <w:rFonts w:ascii="Book Antiqua" w:hAnsi="Book Antiqua"/>
          <w:b/>
          <w:bCs/>
          <w:color w:val="000000" w:themeColor="text1"/>
          <w:sz w:val="24"/>
          <w:szCs w:val="24"/>
          <w:lang w:val="en-US"/>
        </w:rPr>
        <w:t>Ogasawara S</w:t>
      </w:r>
      <w:r w:rsidRPr="001644E1">
        <w:rPr>
          <w:rFonts w:ascii="Book Antiqua" w:hAnsi="Book Antiqua"/>
          <w:color w:val="000000" w:themeColor="text1"/>
          <w:sz w:val="24"/>
          <w:szCs w:val="24"/>
          <w:lang w:val="en-US"/>
        </w:rPr>
        <w:t>, Chiba T, Ooka Y, Kanogawa N, Saito T, Motoyama T, Suzuki E, Tawada A, Kanai F, Yokosuka O. Sorafenib treatment in Child-Pugh A and B patients with advanced hepatocellular carcinoma: safety, efficacy and prognostic factors. </w:t>
      </w:r>
      <w:r w:rsidRPr="001644E1">
        <w:rPr>
          <w:rFonts w:ascii="Book Antiqua" w:hAnsi="Book Antiqua"/>
          <w:i/>
          <w:iCs/>
          <w:color w:val="000000" w:themeColor="text1"/>
          <w:sz w:val="24"/>
          <w:szCs w:val="24"/>
          <w:lang w:val="en-US"/>
        </w:rPr>
        <w:t>Invest New Drugs</w:t>
      </w:r>
      <w:r w:rsidRPr="001644E1">
        <w:rPr>
          <w:rFonts w:ascii="Book Antiqua" w:hAnsi="Book Antiqua"/>
          <w:color w:val="000000" w:themeColor="text1"/>
          <w:sz w:val="24"/>
          <w:szCs w:val="24"/>
          <w:lang w:val="en-US"/>
        </w:rPr>
        <w:t> 2015; </w:t>
      </w:r>
      <w:r w:rsidRPr="001644E1">
        <w:rPr>
          <w:rFonts w:ascii="Book Antiqua" w:hAnsi="Book Antiqua"/>
          <w:b/>
          <w:bCs/>
          <w:color w:val="000000" w:themeColor="text1"/>
          <w:sz w:val="24"/>
          <w:szCs w:val="24"/>
          <w:lang w:val="en-US"/>
        </w:rPr>
        <w:t>33</w:t>
      </w:r>
      <w:r w:rsidRPr="001644E1">
        <w:rPr>
          <w:rFonts w:ascii="Book Antiqua" w:hAnsi="Book Antiqua"/>
          <w:color w:val="000000" w:themeColor="text1"/>
          <w:sz w:val="24"/>
          <w:szCs w:val="24"/>
          <w:lang w:val="en-US"/>
        </w:rPr>
        <w:t>: 729-739 [PMID: 25861764 DOI: 10.1007/s10637-015-0237-3]</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27 </w:t>
      </w:r>
      <w:r w:rsidRPr="001644E1">
        <w:rPr>
          <w:rFonts w:ascii="Book Antiqua" w:hAnsi="Book Antiqua"/>
          <w:b/>
          <w:bCs/>
          <w:color w:val="000000" w:themeColor="text1"/>
          <w:sz w:val="24"/>
          <w:szCs w:val="24"/>
          <w:lang w:val="en-US"/>
        </w:rPr>
        <w:t>Qi X</w:t>
      </w:r>
      <w:r w:rsidRPr="001644E1">
        <w:rPr>
          <w:rFonts w:ascii="Book Antiqua" w:hAnsi="Book Antiqua"/>
          <w:color w:val="000000" w:themeColor="text1"/>
          <w:sz w:val="24"/>
          <w:szCs w:val="24"/>
          <w:lang w:val="en-US"/>
        </w:rPr>
        <w:t>, Guo X. Sorafenib for the treatment of hepatocellular carcinoma with portal vein tumour thrombosis: a systematic review of comparative studies. </w:t>
      </w:r>
      <w:r w:rsidRPr="001644E1">
        <w:rPr>
          <w:rFonts w:ascii="Book Antiqua" w:hAnsi="Book Antiqua"/>
          <w:i/>
          <w:iCs/>
          <w:color w:val="000000" w:themeColor="text1"/>
          <w:sz w:val="24"/>
          <w:szCs w:val="24"/>
          <w:lang w:val="en-US"/>
        </w:rPr>
        <w:t>Prz Gastroenterol</w:t>
      </w:r>
      <w:r w:rsidRPr="001644E1">
        <w:rPr>
          <w:rFonts w:ascii="Book Antiqua" w:hAnsi="Book Antiqua"/>
          <w:color w:val="000000" w:themeColor="text1"/>
          <w:sz w:val="24"/>
          <w:szCs w:val="24"/>
          <w:lang w:val="en-US"/>
        </w:rPr>
        <w:t> 2015; </w:t>
      </w:r>
      <w:r w:rsidRPr="001644E1">
        <w:rPr>
          <w:rFonts w:ascii="Book Antiqua" w:hAnsi="Book Antiqua"/>
          <w:b/>
          <w:bCs/>
          <w:color w:val="000000" w:themeColor="text1"/>
          <w:sz w:val="24"/>
          <w:szCs w:val="24"/>
          <w:lang w:val="en-US"/>
        </w:rPr>
        <w:t>10</w:t>
      </w:r>
      <w:r w:rsidRPr="001644E1">
        <w:rPr>
          <w:rFonts w:ascii="Book Antiqua" w:hAnsi="Book Antiqua"/>
          <w:color w:val="000000" w:themeColor="text1"/>
          <w:sz w:val="24"/>
          <w:szCs w:val="24"/>
          <w:lang w:val="en-US"/>
        </w:rPr>
        <w:t>: 142-147 [PMID: 26516379 DOI: 10.5114/pg.2015.52470]</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proofErr w:type="gramStart"/>
      <w:r w:rsidRPr="001644E1">
        <w:rPr>
          <w:rFonts w:ascii="Book Antiqua" w:hAnsi="Book Antiqua"/>
          <w:color w:val="000000" w:themeColor="text1"/>
          <w:sz w:val="24"/>
          <w:szCs w:val="24"/>
          <w:lang w:val="en-US"/>
        </w:rPr>
        <w:t>28 </w:t>
      </w:r>
      <w:r w:rsidRPr="001644E1">
        <w:rPr>
          <w:rFonts w:ascii="Book Antiqua" w:hAnsi="Book Antiqua"/>
          <w:b/>
          <w:bCs/>
          <w:color w:val="000000" w:themeColor="text1"/>
          <w:sz w:val="24"/>
          <w:szCs w:val="24"/>
          <w:lang w:val="en-US"/>
        </w:rPr>
        <w:t>Jeong SW</w:t>
      </w:r>
      <w:r w:rsidRPr="001644E1">
        <w:rPr>
          <w:rFonts w:ascii="Book Antiqua" w:hAnsi="Book Antiqua"/>
          <w:color w:val="000000" w:themeColor="text1"/>
          <w:sz w:val="24"/>
          <w:szCs w:val="24"/>
          <w:lang w:val="en-US"/>
        </w:rPr>
        <w:t>, Jang JY, Shim KY, Lee SH, Kim SG, Cha SW, Kim YS, Cho YD, Kim HS, Kim BS, Kim KH, Kim JH.</w:t>
      </w:r>
      <w:proofErr w:type="gramEnd"/>
      <w:r w:rsidRPr="001644E1">
        <w:rPr>
          <w:rFonts w:ascii="Book Antiqua" w:hAnsi="Book Antiqua"/>
          <w:color w:val="000000" w:themeColor="text1"/>
          <w:sz w:val="24"/>
          <w:szCs w:val="24"/>
          <w:lang w:val="en-US"/>
        </w:rPr>
        <w:t xml:space="preserve"> Practical effect of sorafenib monotherapy on advanced hepatocellular carcinoma and portal vein tumor thrombosis. </w:t>
      </w:r>
      <w:r w:rsidRPr="001644E1">
        <w:rPr>
          <w:rFonts w:ascii="Book Antiqua" w:hAnsi="Book Antiqua"/>
          <w:i/>
          <w:iCs/>
          <w:color w:val="000000" w:themeColor="text1"/>
          <w:sz w:val="24"/>
          <w:szCs w:val="24"/>
          <w:lang w:val="en-US"/>
        </w:rPr>
        <w:t>Gut Liver</w:t>
      </w:r>
      <w:r w:rsidRPr="001644E1">
        <w:rPr>
          <w:rFonts w:ascii="Book Antiqua" w:hAnsi="Book Antiqua"/>
          <w:color w:val="000000" w:themeColor="text1"/>
          <w:sz w:val="24"/>
          <w:szCs w:val="24"/>
          <w:lang w:val="en-US"/>
        </w:rPr>
        <w:t> 2013; </w:t>
      </w:r>
      <w:r w:rsidRPr="001644E1">
        <w:rPr>
          <w:rFonts w:ascii="Book Antiqua" w:hAnsi="Book Antiqua"/>
          <w:b/>
          <w:bCs/>
          <w:color w:val="000000" w:themeColor="text1"/>
          <w:sz w:val="24"/>
          <w:szCs w:val="24"/>
          <w:lang w:val="en-US"/>
        </w:rPr>
        <w:t>7</w:t>
      </w:r>
      <w:r w:rsidRPr="001644E1">
        <w:rPr>
          <w:rFonts w:ascii="Book Antiqua" w:hAnsi="Book Antiqua"/>
          <w:color w:val="000000" w:themeColor="text1"/>
          <w:sz w:val="24"/>
          <w:szCs w:val="24"/>
          <w:lang w:val="en-US"/>
        </w:rPr>
        <w:t>: 696-703 [PMID: 24312711 DOI: 10.5009/gnl.2013.7.6.696]</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29 </w:t>
      </w:r>
      <w:r w:rsidRPr="001644E1">
        <w:rPr>
          <w:rFonts w:ascii="Book Antiqua" w:hAnsi="Book Antiqua"/>
          <w:b/>
          <w:bCs/>
          <w:color w:val="000000" w:themeColor="text1"/>
          <w:sz w:val="24"/>
          <w:szCs w:val="24"/>
          <w:lang w:val="en-US"/>
        </w:rPr>
        <w:t>Zhu K</w:t>
      </w:r>
      <w:r w:rsidRPr="001644E1">
        <w:rPr>
          <w:rFonts w:ascii="Book Antiqua" w:hAnsi="Book Antiqua"/>
          <w:color w:val="000000" w:themeColor="text1"/>
          <w:sz w:val="24"/>
          <w:szCs w:val="24"/>
          <w:lang w:val="en-US"/>
        </w:rPr>
        <w:t>, Chen J, Lai L, Meng X, Zhou B, Huang W, Cai M, Shan H. Hepatocellular carcinoma with portal vein tumor thrombus: treatment with transarterial chemoembolization combined with sorafenib--a retrospective controlled study. </w:t>
      </w:r>
      <w:r w:rsidRPr="001644E1">
        <w:rPr>
          <w:rFonts w:ascii="Book Antiqua" w:hAnsi="Book Antiqua"/>
          <w:i/>
          <w:iCs/>
          <w:color w:val="000000" w:themeColor="text1"/>
          <w:sz w:val="24"/>
          <w:szCs w:val="24"/>
          <w:lang w:val="en-US"/>
        </w:rPr>
        <w:t>Radiology</w:t>
      </w:r>
      <w:r w:rsidRPr="001644E1">
        <w:rPr>
          <w:rFonts w:ascii="Book Antiqua" w:hAnsi="Book Antiqua"/>
          <w:color w:val="000000" w:themeColor="text1"/>
          <w:sz w:val="24"/>
          <w:szCs w:val="24"/>
          <w:lang w:val="en-US"/>
        </w:rPr>
        <w:t> 2014; </w:t>
      </w:r>
      <w:r w:rsidRPr="001644E1">
        <w:rPr>
          <w:rFonts w:ascii="Book Antiqua" w:hAnsi="Book Antiqua"/>
          <w:b/>
          <w:bCs/>
          <w:color w:val="000000" w:themeColor="text1"/>
          <w:sz w:val="24"/>
          <w:szCs w:val="24"/>
          <w:lang w:val="en-US"/>
        </w:rPr>
        <w:t>272</w:t>
      </w:r>
      <w:r w:rsidRPr="001644E1">
        <w:rPr>
          <w:rFonts w:ascii="Book Antiqua" w:hAnsi="Book Antiqua"/>
          <w:color w:val="000000" w:themeColor="text1"/>
          <w:sz w:val="24"/>
          <w:szCs w:val="24"/>
          <w:lang w:val="en-US"/>
        </w:rPr>
        <w:t>: 284-293 [PMID: 24708192 DOI: 10.1148/radiol.14131946]</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30 </w:t>
      </w:r>
      <w:r w:rsidRPr="001644E1">
        <w:rPr>
          <w:rFonts w:ascii="Book Antiqua" w:hAnsi="Book Antiqua"/>
          <w:b/>
          <w:bCs/>
          <w:color w:val="000000" w:themeColor="text1"/>
          <w:sz w:val="24"/>
          <w:szCs w:val="24"/>
          <w:lang w:val="en-US"/>
        </w:rPr>
        <w:t>Giorgio A</w:t>
      </w:r>
      <w:r w:rsidRPr="001644E1">
        <w:rPr>
          <w:rFonts w:ascii="Book Antiqua" w:hAnsi="Book Antiqua"/>
          <w:color w:val="000000" w:themeColor="text1"/>
          <w:sz w:val="24"/>
          <w:szCs w:val="24"/>
          <w:lang w:val="en-US"/>
        </w:rPr>
        <w:t xml:space="preserve">, Merola MG, Montesarchio L, Merola F, Santoro B, Coppola C, Gatti P, Amendola F, DI Sarno A, Calvanese A, Matteucci P, Giorgio V. Sorafenib Combined with Radio-frequency Ablation Compared with Sorafenib Alone in Treatment of Hepatocellular Carcinoma Invading Portal Vein: A Western Randomized Controlled </w:t>
      </w:r>
      <w:r w:rsidRPr="001644E1">
        <w:rPr>
          <w:rFonts w:ascii="Book Antiqua" w:hAnsi="Book Antiqua"/>
          <w:color w:val="000000" w:themeColor="text1"/>
          <w:sz w:val="24"/>
          <w:szCs w:val="24"/>
          <w:lang w:val="en-US"/>
        </w:rPr>
        <w:lastRenderedPageBreak/>
        <w:t>Trial.</w:t>
      </w:r>
      <w:r w:rsidR="0044586E" w:rsidRPr="001644E1">
        <w:rPr>
          <w:rFonts w:ascii="Book Antiqua" w:hAnsi="Book Antiqua"/>
          <w:color w:val="000000" w:themeColor="text1"/>
          <w:sz w:val="24"/>
          <w:szCs w:val="24"/>
          <w:lang w:val="en-US"/>
        </w:rPr>
        <w:t xml:space="preserve"> </w:t>
      </w:r>
      <w:r w:rsidRPr="001644E1">
        <w:rPr>
          <w:rFonts w:ascii="Book Antiqua" w:hAnsi="Book Antiqua"/>
          <w:i/>
          <w:iCs/>
          <w:color w:val="000000" w:themeColor="text1"/>
          <w:sz w:val="24"/>
          <w:szCs w:val="24"/>
          <w:lang w:val="en-US"/>
        </w:rPr>
        <w:t>Anticancer Res</w:t>
      </w:r>
      <w:r w:rsidRPr="001644E1">
        <w:rPr>
          <w:rFonts w:ascii="Book Antiqua" w:hAnsi="Book Antiqua"/>
          <w:color w:val="000000" w:themeColor="text1"/>
          <w:sz w:val="24"/>
          <w:szCs w:val="24"/>
          <w:lang w:val="en-US"/>
        </w:rPr>
        <w:t> 2016; </w:t>
      </w:r>
      <w:r w:rsidRPr="001644E1">
        <w:rPr>
          <w:rFonts w:ascii="Book Antiqua" w:hAnsi="Book Antiqua"/>
          <w:b/>
          <w:bCs/>
          <w:color w:val="000000" w:themeColor="text1"/>
          <w:sz w:val="24"/>
          <w:szCs w:val="24"/>
          <w:lang w:val="en-US"/>
        </w:rPr>
        <w:t>36</w:t>
      </w:r>
      <w:r w:rsidRPr="001644E1">
        <w:rPr>
          <w:rFonts w:ascii="Book Antiqua" w:hAnsi="Book Antiqua"/>
          <w:color w:val="000000" w:themeColor="text1"/>
          <w:sz w:val="24"/>
          <w:szCs w:val="24"/>
          <w:lang w:val="en-US"/>
        </w:rPr>
        <w:t>: 6179-6183 [PMID: 27793949 DOI: 10.21873/anticanres.11211]</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31 </w:t>
      </w:r>
      <w:r w:rsidRPr="001644E1">
        <w:rPr>
          <w:rFonts w:ascii="Book Antiqua" w:hAnsi="Book Antiqua"/>
          <w:b/>
          <w:bCs/>
          <w:color w:val="000000" w:themeColor="text1"/>
          <w:sz w:val="24"/>
          <w:szCs w:val="24"/>
          <w:lang w:val="en-US"/>
        </w:rPr>
        <w:t>Jung DH</w:t>
      </w:r>
      <w:r w:rsidRPr="001644E1">
        <w:rPr>
          <w:rFonts w:ascii="Book Antiqua" w:hAnsi="Book Antiqua"/>
          <w:color w:val="000000" w:themeColor="text1"/>
          <w:sz w:val="24"/>
          <w:szCs w:val="24"/>
          <w:lang w:val="en-US"/>
        </w:rPr>
        <w:t xml:space="preserve">, Hwang S, Song GW, Ryoo BY, Kim N, Tak E, Hong HN. </w:t>
      </w:r>
      <w:proofErr w:type="gramStart"/>
      <w:r w:rsidRPr="001644E1">
        <w:rPr>
          <w:rFonts w:ascii="Book Antiqua" w:hAnsi="Book Antiqua"/>
          <w:color w:val="000000" w:themeColor="text1"/>
          <w:sz w:val="24"/>
          <w:szCs w:val="24"/>
          <w:lang w:val="en-US"/>
        </w:rPr>
        <w:t>An interim safety analysis of hepatocellular carcinoma patients administrating oral vitamin K with or without sorafenib.</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Korean J Hepatobiliary Pancreat Surg</w:t>
      </w:r>
      <w:r w:rsidRPr="001644E1">
        <w:rPr>
          <w:rFonts w:ascii="Book Antiqua" w:hAnsi="Book Antiqua"/>
          <w:color w:val="000000" w:themeColor="text1"/>
          <w:sz w:val="24"/>
          <w:szCs w:val="24"/>
          <w:lang w:val="en-US"/>
        </w:rPr>
        <w:t> 2015; </w:t>
      </w:r>
      <w:r w:rsidRPr="001644E1">
        <w:rPr>
          <w:rFonts w:ascii="Book Antiqua" w:hAnsi="Book Antiqua"/>
          <w:b/>
          <w:bCs/>
          <w:color w:val="000000" w:themeColor="text1"/>
          <w:sz w:val="24"/>
          <w:szCs w:val="24"/>
          <w:lang w:val="en-US"/>
        </w:rPr>
        <w:t>19</w:t>
      </w:r>
      <w:r w:rsidRPr="001644E1">
        <w:rPr>
          <w:rFonts w:ascii="Book Antiqua" w:hAnsi="Book Antiqua"/>
          <w:color w:val="000000" w:themeColor="text1"/>
          <w:sz w:val="24"/>
          <w:szCs w:val="24"/>
          <w:lang w:val="en-US"/>
        </w:rPr>
        <w:t>: 1-5 [PMID: 26155269 DOI: 10.14701/kjhbps.2015.19.1.1]</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32 </w:t>
      </w:r>
      <w:r w:rsidRPr="001644E1">
        <w:rPr>
          <w:rFonts w:ascii="Book Antiqua" w:hAnsi="Book Antiqua"/>
          <w:b/>
          <w:bCs/>
          <w:color w:val="000000" w:themeColor="text1"/>
          <w:sz w:val="24"/>
          <w:szCs w:val="24"/>
          <w:lang w:val="en-US"/>
        </w:rPr>
        <w:t>Haruna Y</w:t>
      </w:r>
      <w:r w:rsidRPr="001644E1">
        <w:rPr>
          <w:rFonts w:ascii="Book Antiqua" w:hAnsi="Book Antiqua"/>
          <w:color w:val="000000" w:themeColor="text1"/>
          <w:sz w:val="24"/>
          <w:szCs w:val="24"/>
          <w:lang w:val="en-US"/>
        </w:rPr>
        <w:t>, Hasegawa N, Imanaka K, Kawamoto S, Inoue A. Clinical Impact of Vitamin K Dosing on Sorafenib Treatment for Hepatocellular Carcinoma. </w:t>
      </w:r>
      <w:r w:rsidRPr="001644E1">
        <w:rPr>
          <w:rFonts w:ascii="Book Antiqua" w:hAnsi="Book Antiqua"/>
          <w:i/>
          <w:iCs/>
          <w:color w:val="000000" w:themeColor="text1"/>
          <w:sz w:val="24"/>
          <w:szCs w:val="24"/>
          <w:lang w:val="en-US"/>
        </w:rPr>
        <w:t>J Cancer</w:t>
      </w:r>
      <w:r w:rsidRPr="001644E1">
        <w:rPr>
          <w:rFonts w:ascii="Book Antiqua" w:hAnsi="Book Antiqua"/>
          <w:color w:val="000000" w:themeColor="text1"/>
          <w:sz w:val="24"/>
          <w:szCs w:val="24"/>
          <w:lang w:val="en-US"/>
        </w:rPr>
        <w:t> 2017; </w:t>
      </w:r>
      <w:r w:rsidRPr="001644E1">
        <w:rPr>
          <w:rFonts w:ascii="Book Antiqua" w:hAnsi="Book Antiqua"/>
          <w:b/>
          <w:bCs/>
          <w:color w:val="000000" w:themeColor="text1"/>
          <w:sz w:val="24"/>
          <w:szCs w:val="24"/>
          <w:lang w:val="en-US"/>
        </w:rPr>
        <w:t>8</w:t>
      </w:r>
      <w:r w:rsidRPr="001644E1">
        <w:rPr>
          <w:rFonts w:ascii="Book Antiqua" w:hAnsi="Book Antiqua"/>
          <w:color w:val="000000" w:themeColor="text1"/>
          <w:sz w:val="24"/>
          <w:szCs w:val="24"/>
          <w:lang w:val="en-US"/>
        </w:rPr>
        <w:t>: 1988-1994 [PMID: 28819398 DOI: 10.7150/jca.18900]</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33 </w:t>
      </w:r>
      <w:r w:rsidRPr="001644E1">
        <w:rPr>
          <w:rFonts w:ascii="Book Antiqua" w:hAnsi="Book Antiqua"/>
          <w:b/>
          <w:bCs/>
          <w:color w:val="000000" w:themeColor="text1"/>
          <w:sz w:val="24"/>
          <w:szCs w:val="24"/>
          <w:lang w:val="en-US"/>
        </w:rPr>
        <w:t>Zhu AX</w:t>
      </w:r>
      <w:r w:rsidRPr="001644E1">
        <w:rPr>
          <w:rFonts w:ascii="Book Antiqua" w:hAnsi="Book Antiqua"/>
          <w:color w:val="000000" w:themeColor="text1"/>
          <w:sz w:val="24"/>
          <w:szCs w:val="24"/>
          <w:lang w:val="en-US"/>
        </w:rPr>
        <w:t>, Rosmorduc O, Evans TR, Ross PJ, Santoro A, Carrilho FJ, Bruix J, Qin S, Thuluvath PJ, Llovet JM, Leberre MA, Jensen M, Meinhardt G, Kang YK. SEARCH: a phase III, randomized, double-blind, placebo-controlled trial of sorafenib plus erlotinib in patients with advanced hepatocellular carcinoma. </w:t>
      </w:r>
      <w:r w:rsidRPr="001644E1">
        <w:rPr>
          <w:rFonts w:ascii="Book Antiqua" w:hAnsi="Book Antiqua"/>
          <w:i/>
          <w:iCs/>
          <w:color w:val="000000" w:themeColor="text1"/>
          <w:sz w:val="24"/>
          <w:szCs w:val="24"/>
          <w:lang w:val="en-US"/>
        </w:rPr>
        <w:t>J Clin Oncol</w:t>
      </w:r>
      <w:r w:rsidRPr="001644E1">
        <w:rPr>
          <w:rFonts w:ascii="Book Antiqua" w:hAnsi="Book Antiqua"/>
          <w:color w:val="000000" w:themeColor="text1"/>
          <w:sz w:val="24"/>
          <w:szCs w:val="24"/>
          <w:lang w:val="en-US"/>
        </w:rPr>
        <w:t> 2015; </w:t>
      </w:r>
      <w:r w:rsidRPr="001644E1">
        <w:rPr>
          <w:rFonts w:ascii="Book Antiqua" w:hAnsi="Book Antiqua"/>
          <w:b/>
          <w:bCs/>
          <w:color w:val="000000" w:themeColor="text1"/>
          <w:sz w:val="24"/>
          <w:szCs w:val="24"/>
          <w:lang w:val="en-US"/>
        </w:rPr>
        <w:t>33</w:t>
      </w:r>
      <w:r w:rsidRPr="001644E1">
        <w:rPr>
          <w:rFonts w:ascii="Book Antiqua" w:hAnsi="Book Antiqua"/>
          <w:color w:val="000000" w:themeColor="text1"/>
          <w:sz w:val="24"/>
          <w:szCs w:val="24"/>
          <w:lang w:val="en-US"/>
        </w:rPr>
        <w:t>: 559-566 [PMID: 25547503 DOI: 10.1200/JCO.2013.53.7746]</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34 </w:t>
      </w:r>
      <w:r w:rsidRPr="001644E1">
        <w:rPr>
          <w:rFonts w:ascii="Book Antiqua" w:hAnsi="Book Antiqua"/>
          <w:b/>
          <w:bCs/>
          <w:color w:val="000000" w:themeColor="text1"/>
          <w:sz w:val="24"/>
          <w:szCs w:val="24"/>
          <w:lang w:val="en-US"/>
        </w:rPr>
        <w:t>Wu K</w:t>
      </w:r>
      <w:r w:rsidRPr="001644E1">
        <w:rPr>
          <w:rFonts w:ascii="Book Antiqua" w:hAnsi="Book Antiqua"/>
          <w:color w:val="000000" w:themeColor="text1"/>
          <w:sz w:val="24"/>
          <w:szCs w:val="24"/>
          <w:lang w:val="en-US"/>
        </w:rPr>
        <w:t>, Kryczek I, Chen L, Zou W, Welling TH. Kupffer cell suppression of CD8+ T cells in human hepatocellular carcinoma is mediated by B7-H1/programmed death-1 interactions. </w:t>
      </w:r>
      <w:r w:rsidRPr="001644E1">
        <w:rPr>
          <w:rFonts w:ascii="Book Antiqua" w:hAnsi="Book Antiqua"/>
          <w:i/>
          <w:iCs/>
          <w:color w:val="000000" w:themeColor="text1"/>
          <w:sz w:val="24"/>
          <w:szCs w:val="24"/>
          <w:lang w:val="en-US"/>
        </w:rPr>
        <w:t>Cancer Res</w:t>
      </w:r>
      <w:r w:rsidRPr="001644E1">
        <w:rPr>
          <w:rFonts w:ascii="Book Antiqua" w:hAnsi="Book Antiqua"/>
          <w:color w:val="000000" w:themeColor="text1"/>
          <w:sz w:val="24"/>
          <w:szCs w:val="24"/>
          <w:lang w:val="en-US"/>
        </w:rPr>
        <w:t> 2009; </w:t>
      </w:r>
      <w:r w:rsidRPr="001644E1">
        <w:rPr>
          <w:rFonts w:ascii="Book Antiqua" w:hAnsi="Book Antiqua"/>
          <w:b/>
          <w:bCs/>
          <w:color w:val="000000" w:themeColor="text1"/>
          <w:sz w:val="24"/>
          <w:szCs w:val="24"/>
          <w:lang w:val="en-US"/>
        </w:rPr>
        <w:t>69</w:t>
      </w:r>
      <w:r w:rsidRPr="001644E1">
        <w:rPr>
          <w:rFonts w:ascii="Book Antiqua" w:hAnsi="Book Antiqua"/>
          <w:color w:val="000000" w:themeColor="text1"/>
          <w:sz w:val="24"/>
          <w:szCs w:val="24"/>
          <w:lang w:val="en-US"/>
        </w:rPr>
        <w:t>: 8067-8075 [PMID: 19826049 DOI: 10.1158/0008-5472.CAN-09-0901]</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35 </w:t>
      </w:r>
      <w:r w:rsidRPr="001644E1">
        <w:rPr>
          <w:rFonts w:ascii="Book Antiqua" w:hAnsi="Book Antiqua"/>
          <w:b/>
          <w:bCs/>
          <w:color w:val="000000" w:themeColor="text1"/>
          <w:sz w:val="24"/>
          <w:szCs w:val="24"/>
          <w:lang w:val="en-US"/>
        </w:rPr>
        <w:t>Calderaro J</w:t>
      </w:r>
      <w:r w:rsidRPr="001644E1">
        <w:rPr>
          <w:rFonts w:ascii="Book Antiqua" w:hAnsi="Book Antiqua"/>
          <w:color w:val="000000" w:themeColor="text1"/>
          <w:sz w:val="24"/>
          <w:szCs w:val="24"/>
          <w:lang w:val="en-US"/>
        </w:rPr>
        <w:t xml:space="preserve">, Rousseau B, Amaddeo G, Mercey M, Charpy C, Costentin C, Luciani A, Zafrani ES, Laurent A, Azoulay D, Lafdil F, Pawlotsky JM. Programmed death ligand 1 expression in hepatocellular carcinoma: Relationship </w:t>
      </w:r>
      <w:proofErr w:type="gramStart"/>
      <w:r w:rsidRPr="001644E1">
        <w:rPr>
          <w:rFonts w:ascii="Book Antiqua" w:hAnsi="Book Antiqua"/>
          <w:color w:val="000000" w:themeColor="text1"/>
          <w:sz w:val="24"/>
          <w:szCs w:val="24"/>
          <w:lang w:val="en-US"/>
        </w:rPr>
        <w:t>With</w:t>
      </w:r>
      <w:proofErr w:type="gramEnd"/>
      <w:r w:rsidRPr="001644E1">
        <w:rPr>
          <w:rFonts w:ascii="Book Antiqua" w:hAnsi="Book Antiqua"/>
          <w:color w:val="000000" w:themeColor="text1"/>
          <w:sz w:val="24"/>
          <w:szCs w:val="24"/>
          <w:lang w:val="en-US"/>
        </w:rPr>
        <w:t xml:space="preserve"> clinical and pathological features. </w:t>
      </w:r>
      <w:r w:rsidRPr="001644E1">
        <w:rPr>
          <w:rFonts w:ascii="Book Antiqua" w:hAnsi="Book Antiqua"/>
          <w:i/>
          <w:iCs/>
          <w:color w:val="000000" w:themeColor="text1"/>
          <w:sz w:val="24"/>
          <w:szCs w:val="24"/>
          <w:lang w:val="en-US"/>
        </w:rPr>
        <w:t>Hepatology</w:t>
      </w:r>
      <w:r w:rsidR="005A28A0" w:rsidRPr="001644E1">
        <w:rPr>
          <w:rFonts w:ascii="Book Antiqua" w:hAnsi="Book Antiqua"/>
          <w:i/>
          <w:iCs/>
          <w:color w:val="000000" w:themeColor="text1"/>
          <w:sz w:val="24"/>
          <w:szCs w:val="24"/>
          <w:lang w:val="en-US"/>
        </w:rPr>
        <w:t xml:space="preserve"> </w:t>
      </w:r>
      <w:r w:rsidRPr="001644E1">
        <w:rPr>
          <w:rFonts w:ascii="Book Antiqua" w:hAnsi="Book Antiqua"/>
          <w:color w:val="000000" w:themeColor="text1"/>
          <w:sz w:val="24"/>
          <w:szCs w:val="24"/>
          <w:lang w:val="en-US"/>
        </w:rPr>
        <w:t>2016; </w:t>
      </w:r>
      <w:r w:rsidRPr="001644E1">
        <w:rPr>
          <w:rFonts w:ascii="Book Antiqua" w:hAnsi="Book Antiqua"/>
          <w:b/>
          <w:bCs/>
          <w:color w:val="000000" w:themeColor="text1"/>
          <w:sz w:val="24"/>
          <w:szCs w:val="24"/>
          <w:lang w:val="en-US"/>
        </w:rPr>
        <w:t>64</w:t>
      </w:r>
      <w:r w:rsidRPr="001644E1">
        <w:rPr>
          <w:rFonts w:ascii="Book Antiqua" w:hAnsi="Book Antiqua"/>
          <w:color w:val="000000" w:themeColor="text1"/>
          <w:sz w:val="24"/>
          <w:szCs w:val="24"/>
          <w:lang w:val="en-US"/>
        </w:rPr>
        <w:t>: 2038-2046 [PMID: 27359084 DOI: 10.1002/hep.28710]</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36 </w:t>
      </w:r>
      <w:r w:rsidRPr="001644E1">
        <w:rPr>
          <w:rFonts w:ascii="Book Antiqua" w:hAnsi="Book Antiqua"/>
          <w:b/>
          <w:bCs/>
          <w:color w:val="000000" w:themeColor="text1"/>
          <w:sz w:val="24"/>
          <w:szCs w:val="24"/>
          <w:lang w:val="en-US"/>
        </w:rPr>
        <w:t>Long J</w:t>
      </w:r>
      <w:r w:rsidRPr="001644E1">
        <w:rPr>
          <w:rFonts w:ascii="Book Antiqua" w:hAnsi="Book Antiqua"/>
          <w:color w:val="000000" w:themeColor="text1"/>
          <w:sz w:val="24"/>
          <w:szCs w:val="24"/>
          <w:lang w:val="en-US"/>
        </w:rPr>
        <w:t xml:space="preserve">, Qu T, Pan XF, Tang X, Wan HH, Qiu P, Xu YH. </w:t>
      </w:r>
      <w:proofErr w:type="gramStart"/>
      <w:r w:rsidRPr="001644E1">
        <w:rPr>
          <w:rFonts w:ascii="Book Antiqua" w:hAnsi="Book Antiqua"/>
          <w:color w:val="000000" w:themeColor="text1"/>
          <w:sz w:val="24"/>
          <w:szCs w:val="24"/>
          <w:lang w:val="en-US"/>
        </w:rPr>
        <w:t>Expression of programmed death ligand-1 and programmed death 1 in hepatocellular carcinoma and its clinical significance.</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J Cancer Res Ther</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14</w:t>
      </w:r>
      <w:r w:rsidRPr="001644E1">
        <w:rPr>
          <w:rFonts w:ascii="Book Antiqua" w:hAnsi="Book Antiqua"/>
          <w:color w:val="000000" w:themeColor="text1"/>
          <w:sz w:val="24"/>
          <w:szCs w:val="24"/>
          <w:lang w:val="en-US"/>
        </w:rPr>
        <w:t>: S1188-S1192 [PMID: 30539869 DOI: 10.4103/0973-1482.204850]</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37 </w:t>
      </w:r>
      <w:r w:rsidRPr="001644E1">
        <w:rPr>
          <w:rFonts w:ascii="Book Antiqua" w:hAnsi="Book Antiqua"/>
          <w:b/>
          <w:bCs/>
          <w:color w:val="000000" w:themeColor="text1"/>
          <w:sz w:val="24"/>
          <w:szCs w:val="24"/>
          <w:lang w:val="en-US"/>
        </w:rPr>
        <w:t>Dai X</w:t>
      </w:r>
      <w:r w:rsidRPr="001644E1">
        <w:rPr>
          <w:rFonts w:ascii="Book Antiqua" w:hAnsi="Book Antiqua"/>
          <w:color w:val="000000" w:themeColor="text1"/>
          <w:sz w:val="24"/>
          <w:szCs w:val="24"/>
          <w:lang w:val="en-US"/>
        </w:rPr>
        <w:t>, Xue J, Hu J, Yang SL, Chen GG, Lai PBS, Yu C, Zeng C, Fang X, Pan X, Zhang T. Positive Expression of Programmed Death Ligand 1 in Peritumoral Liver Tissue is Associated with Poor Survival after Curative Resection of Hepatocellular Carcinoma. </w:t>
      </w:r>
      <w:r w:rsidRPr="001644E1">
        <w:rPr>
          <w:rFonts w:ascii="Book Antiqua" w:hAnsi="Book Antiqua"/>
          <w:i/>
          <w:iCs/>
          <w:color w:val="000000" w:themeColor="text1"/>
          <w:sz w:val="24"/>
          <w:szCs w:val="24"/>
          <w:lang w:val="en-US"/>
        </w:rPr>
        <w:t>Transl Oncol</w:t>
      </w:r>
      <w:r w:rsidRPr="001644E1">
        <w:rPr>
          <w:rFonts w:ascii="Book Antiqua" w:hAnsi="Book Antiqua"/>
          <w:color w:val="000000" w:themeColor="text1"/>
          <w:sz w:val="24"/>
          <w:szCs w:val="24"/>
          <w:lang w:val="en-US"/>
        </w:rPr>
        <w:t> 2017; </w:t>
      </w:r>
      <w:r w:rsidRPr="001644E1">
        <w:rPr>
          <w:rFonts w:ascii="Book Antiqua" w:hAnsi="Book Antiqua"/>
          <w:b/>
          <w:bCs/>
          <w:color w:val="000000" w:themeColor="text1"/>
          <w:sz w:val="24"/>
          <w:szCs w:val="24"/>
          <w:lang w:val="en-US"/>
        </w:rPr>
        <w:t>10</w:t>
      </w:r>
      <w:r w:rsidRPr="001644E1">
        <w:rPr>
          <w:rFonts w:ascii="Book Antiqua" w:hAnsi="Book Antiqua"/>
          <w:color w:val="000000" w:themeColor="text1"/>
          <w:sz w:val="24"/>
          <w:szCs w:val="24"/>
          <w:lang w:val="en-US"/>
        </w:rPr>
        <w:t>: 511-517 [PMID: 28558264 DOI: 10.1016/j.tranon.2017.03.009]</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lastRenderedPageBreak/>
        <w:t>38 </w:t>
      </w:r>
      <w:r w:rsidRPr="001644E1">
        <w:rPr>
          <w:rFonts w:ascii="Book Antiqua" w:hAnsi="Book Antiqua"/>
          <w:b/>
          <w:bCs/>
          <w:color w:val="000000" w:themeColor="text1"/>
          <w:sz w:val="24"/>
          <w:szCs w:val="24"/>
          <w:lang w:val="en-US"/>
        </w:rPr>
        <w:t>Xu F</w:t>
      </w:r>
      <w:r w:rsidRPr="001644E1">
        <w:rPr>
          <w:rFonts w:ascii="Book Antiqua" w:hAnsi="Book Antiqua"/>
          <w:color w:val="000000" w:themeColor="text1"/>
          <w:sz w:val="24"/>
          <w:szCs w:val="24"/>
          <w:lang w:val="en-US"/>
        </w:rPr>
        <w:t>, Jin T, Zhu Y, Dai C. Immune checkpoint therapy in liver cancer. </w:t>
      </w:r>
      <w:r w:rsidRPr="001644E1">
        <w:rPr>
          <w:rFonts w:ascii="Book Antiqua" w:hAnsi="Book Antiqua"/>
          <w:i/>
          <w:iCs/>
          <w:color w:val="000000" w:themeColor="text1"/>
          <w:sz w:val="24"/>
          <w:szCs w:val="24"/>
          <w:lang w:val="en-US"/>
        </w:rPr>
        <w:t>J Exp Clin Cancer Res</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37</w:t>
      </w:r>
      <w:r w:rsidRPr="001644E1">
        <w:rPr>
          <w:rFonts w:ascii="Book Antiqua" w:hAnsi="Book Antiqua"/>
          <w:color w:val="000000" w:themeColor="text1"/>
          <w:sz w:val="24"/>
          <w:szCs w:val="24"/>
          <w:lang w:val="en-US"/>
        </w:rPr>
        <w:t>: 110 [PMID: 29843754 DOI: 10.1186/s13046-018-0777-4]</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39 </w:t>
      </w:r>
      <w:r w:rsidRPr="001644E1">
        <w:rPr>
          <w:rFonts w:ascii="Book Antiqua" w:hAnsi="Book Antiqua"/>
          <w:b/>
          <w:bCs/>
          <w:color w:val="000000" w:themeColor="text1"/>
          <w:sz w:val="24"/>
          <w:szCs w:val="24"/>
          <w:lang w:val="en-US"/>
        </w:rPr>
        <w:t>Sangro B</w:t>
      </w:r>
      <w:r w:rsidRPr="001644E1">
        <w:rPr>
          <w:rFonts w:ascii="Book Antiqua" w:hAnsi="Book Antiqua"/>
          <w:color w:val="000000" w:themeColor="text1"/>
          <w:sz w:val="24"/>
          <w:szCs w:val="24"/>
          <w:lang w:val="en-US"/>
        </w:rPr>
        <w:t>, Gomez-Martin C, de la Mata M, Iñarrairaegui M, Garralda E, Barrera P, Riezu-Boj JI, Larrea E, Alfaro C, Sarobe P, Lasarte JJ, Pérez-Gracia JL, Melero I, Prieto J. A clinical trial of CTLA-4 blockade with tremelimumab in patients with hepatocellular carcinoma and chronic hepatitis C. </w:t>
      </w:r>
      <w:r w:rsidRPr="001644E1">
        <w:rPr>
          <w:rFonts w:ascii="Book Antiqua" w:hAnsi="Book Antiqua"/>
          <w:i/>
          <w:iCs/>
          <w:color w:val="000000" w:themeColor="text1"/>
          <w:sz w:val="24"/>
          <w:szCs w:val="24"/>
          <w:lang w:val="en-US"/>
        </w:rPr>
        <w:t>J Hepatol</w:t>
      </w:r>
      <w:r w:rsidRPr="001644E1">
        <w:rPr>
          <w:rFonts w:ascii="Book Antiqua" w:hAnsi="Book Antiqua"/>
          <w:color w:val="000000" w:themeColor="text1"/>
          <w:sz w:val="24"/>
          <w:szCs w:val="24"/>
          <w:lang w:val="en-US"/>
        </w:rPr>
        <w:t> 2013; </w:t>
      </w:r>
      <w:r w:rsidRPr="001644E1">
        <w:rPr>
          <w:rFonts w:ascii="Book Antiqua" w:hAnsi="Book Antiqua"/>
          <w:b/>
          <w:bCs/>
          <w:color w:val="000000" w:themeColor="text1"/>
          <w:sz w:val="24"/>
          <w:szCs w:val="24"/>
          <w:lang w:val="en-US"/>
        </w:rPr>
        <w:t>59</w:t>
      </w:r>
      <w:r w:rsidRPr="001644E1">
        <w:rPr>
          <w:rFonts w:ascii="Book Antiqua" w:hAnsi="Book Antiqua"/>
          <w:color w:val="000000" w:themeColor="text1"/>
          <w:sz w:val="24"/>
          <w:szCs w:val="24"/>
          <w:lang w:val="en-US"/>
        </w:rPr>
        <w:t>: 81-88 [PMID: 23466307 DOI: 10.1016/j.jhep.2013.02.022]</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40 </w:t>
      </w:r>
      <w:r w:rsidRPr="001644E1">
        <w:rPr>
          <w:rFonts w:ascii="Book Antiqua" w:hAnsi="Book Antiqua"/>
          <w:b/>
          <w:bCs/>
          <w:color w:val="000000" w:themeColor="text1"/>
          <w:sz w:val="24"/>
          <w:szCs w:val="24"/>
          <w:lang w:val="en-US"/>
        </w:rPr>
        <w:t>Duffy AG</w:t>
      </w:r>
      <w:r w:rsidRPr="001644E1">
        <w:rPr>
          <w:rFonts w:ascii="Book Antiqua" w:hAnsi="Book Antiqua"/>
          <w:color w:val="000000" w:themeColor="text1"/>
          <w:sz w:val="24"/>
          <w:szCs w:val="24"/>
          <w:lang w:val="en-US"/>
        </w:rPr>
        <w:t>, Ulahannan SV, Makorova-Rusher O, Rahma O, Wedemeyer H, Pratt D, Davis JL, Hughes MS, Heller T, ElGindi M, Uppala A, Korangy F, Kleiner DE, Figg WD, Venzon D, Steinberg SM, Venkatesan AM, Krishnasamy V, Abi-Jaoudeh N, Levy E, Wood BJ, Greten TF. Tremelimumab in combination with ablation in patients with advanced hepatocellular carcinoma. </w:t>
      </w:r>
      <w:r w:rsidRPr="001644E1">
        <w:rPr>
          <w:rFonts w:ascii="Book Antiqua" w:hAnsi="Book Antiqua"/>
          <w:i/>
          <w:iCs/>
          <w:color w:val="000000" w:themeColor="text1"/>
          <w:sz w:val="24"/>
          <w:szCs w:val="24"/>
          <w:lang w:val="en-US"/>
        </w:rPr>
        <w:t>J Hepatol</w:t>
      </w:r>
      <w:r w:rsidRPr="001644E1">
        <w:rPr>
          <w:rFonts w:ascii="Book Antiqua" w:hAnsi="Book Antiqua"/>
          <w:color w:val="000000" w:themeColor="text1"/>
          <w:sz w:val="24"/>
          <w:szCs w:val="24"/>
          <w:lang w:val="en-US"/>
        </w:rPr>
        <w:t> 2017; </w:t>
      </w:r>
      <w:r w:rsidRPr="001644E1">
        <w:rPr>
          <w:rFonts w:ascii="Book Antiqua" w:hAnsi="Book Antiqua"/>
          <w:b/>
          <w:bCs/>
          <w:color w:val="000000" w:themeColor="text1"/>
          <w:sz w:val="24"/>
          <w:szCs w:val="24"/>
          <w:lang w:val="en-US"/>
        </w:rPr>
        <w:t>66</w:t>
      </w:r>
      <w:r w:rsidRPr="001644E1">
        <w:rPr>
          <w:rFonts w:ascii="Book Antiqua" w:hAnsi="Book Antiqua"/>
          <w:color w:val="000000" w:themeColor="text1"/>
          <w:sz w:val="24"/>
          <w:szCs w:val="24"/>
          <w:lang w:val="en-US"/>
        </w:rPr>
        <w:t>: 545-551 [PMID: 27816492 DOI: 10.1016/j.jhep.2016.10.029]</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41 </w:t>
      </w:r>
      <w:r w:rsidRPr="001644E1">
        <w:rPr>
          <w:rFonts w:ascii="Book Antiqua" w:hAnsi="Book Antiqua"/>
          <w:b/>
          <w:bCs/>
          <w:color w:val="000000" w:themeColor="text1"/>
          <w:sz w:val="24"/>
          <w:szCs w:val="24"/>
          <w:lang w:val="en-US"/>
        </w:rPr>
        <w:t>El-Khoueiry AB</w:t>
      </w:r>
      <w:r w:rsidRPr="001644E1">
        <w:rPr>
          <w:rFonts w:ascii="Book Antiqua" w:hAnsi="Book Antiqua"/>
          <w:color w:val="000000" w:themeColor="text1"/>
          <w:sz w:val="24"/>
          <w:szCs w:val="24"/>
          <w:lang w:val="en-US"/>
        </w:rPr>
        <w:t>,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1644E1">
        <w:rPr>
          <w:rFonts w:ascii="Book Antiqua" w:hAnsi="Book Antiqua"/>
          <w:i/>
          <w:iCs/>
          <w:color w:val="000000" w:themeColor="text1"/>
          <w:sz w:val="24"/>
          <w:szCs w:val="24"/>
          <w:lang w:val="en-US"/>
        </w:rPr>
        <w:t>Lancet</w:t>
      </w:r>
      <w:r w:rsidRPr="001644E1">
        <w:rPr>
          <w:rFonts w:ascii="Book Antiqua" w:hAnsi="Book Antiqua"/>
          <w:color w:val="000000" w:themeColor="text1"/>
          <w:sz w:val="24"/>
          <w:szCs w:val="24"/>
          <w:lang w:val="en-US"/>
        </w:rPr>
        <w:t> 2017; </w:t>
      </w:r>
      <w:r w:rsidRPr="001644E1">
        <w:rPr>
          <w:rFonts w:ascii="Book Antiqua" w:hAnsi="Book Antiqua"/>
          <w:b/>
          <w:bCs/>
          <w:color w:val="000000" w:themeColor="text1"/>
          <w:sz w:val="24"/>
          <w:szCs w:val="24"/>
          <w:lang w:val="en-US"/>
        </w:rPr>
        <w:t>389</w:t>
      </w:r>
      <w:r w:rsidRPr="001644E1">
        <w:rPr>
          <w:rFonts w:ascii="Book Antiqua" w:hAnsi="Book Antiqua"/>
          <w:color w:val="000000" w:themeColor="text1"/>
          <w:sz w:val="24"/>
          <w:szCs w:val="24"/>
          <w:lang w:val="en-US"/>
        </w:rPr>
        <w:t>: 2492-2502 [PMID: 28434648 DOI: 10.1016/S0140-6736(17)31046-2]</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42 </w:t>
      </w:r>
      <w:r w:rsidRPr="001644E1">
        <w:rPr>
          <w:rFonts w:ascii="Book Antiqua" w:hAnsi="Book Antiqua"/>
          <w:b/>
          <w:bCs/>
          <w:color w:val="000000" w:themeColor="text1"/>
          <w:sz w:val="24"/>
          <w:szCs w:val="24"/>
          <w:lang w:val="en-US"/>
        </w:rPr>
        <w:t>Okusaka T</w:t>
      </w:r>
      <w:r w:rsidRPr="001644E1">
        <w:rPr>
          <w:rFonts w:ascii="Book Antiqua" w:hAnsi="Book Antiqua"/>
          <w:color w:val="000000" w:themeColor="text1"/>
          <w:sz w:val="24"/>
          <w:szCs w:val="24"/>
          <w:lang w:val="en-US"/>
        </w:rPr>
        <w:t>, Ikeda M. Immunotherapy for hepatocellular carcinoma: current status and future perspectives. </w:t>
      </w:r>
      <w:r w:rsidRPr="001644E1">
        <w:rPr>
          <w:rFonts w:ascii="Book Antiqua" w:hAnsi="Book Antiqua"/>
          <w:i/>
          <w:iCs/>
          <w:color w:val="000000" w:themeColor="text1"/>
          <w:sz w:val="24"/>
          <w:szCs w:val="24"/>
          <w:lang w:val="en-US"/>
        </w:rPr>
        <w:t>ESMO Open</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3</w:t>
      </w:r>
      <w:r w:rsidRPr="001644E1">
        <w:rPr>
          <w:rFonts w:ascii="Book Antiqua" w:hAnsi="Book Antiqua"/>
          <w:color w:val="000000" w:themeColor="text1"/>
          <w:sz w:val="24"/>
          <w:szCs w:val="24"/>
          <w:lang w:val="en-US"/>
        </w:rPr>
        <w:t>: e000455 [PMID: 30622744 DOI: 10.1136/esmoopen-2018-000455]</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43 </w:t>
      </w:r>
      <w:r w:rsidRPr="001644E1">
        <w:rPr>
          <w:rFonts w:ascii="Book Antiqua" w:hAnsi="Book Antiqua"/>
          <w:b/>
          <w:bCs/>
          <w:color w:val="000000" w:themeColor="text1"/>
          <w:sz w:val="24"/>
          <w:szCs w:val="24"/>
          <w:lang w:val="en-US"/>
        </w:rPr>
        <w:t>Bogdanos DP</w:t>
      </w:r>
      <w:r w:rsidRPr="001644E1">
        <w:rPr>
          <w:rFonts w:ascii="Book Antiqua" w:hAnsi="Book Antiqua"/>
          <w:color w:val="000000" w:themeColor="text1"/>
          <w:sz w:val="24"/>
          <w:szCs w:val="24"/>
          <w:lang w:val="en-US"/>
        </w:rPr>
        <w:t xml:space="preserve">, </w:t>
      </w:r>
      <w:proofErr w:type="gramStart"/>
      <w:r w:rsidRPr="001644E1">
        <w:rPr>
          <w:rFonts w:ascii="Book Antiqua" w:hAnsi="Book Antiqua"/>
          <w:color w:val="000000" w:themeColor="text1"/>
          <w:sz w:val="24"/>
          <w:szCs w:val="24"/>
          <w:lang w:val="en-US"/>
        </w:rPr>
        <w:t>Gao</w:t>
      </w:r>
      <w:proofErr w:type="gramEnd"/>
      <w:r w:rsidRPr="001644E1">
        <w:rPr>
          <w:rFonts w:ascii="Book Antiqua" w:hAnsi="Book Antiqua"/>
          <w:color w:val="000000" w:themeColor="text1"/>
          <w:sz w:val="24"/>
          <w:szCs w:val="24"/>
          <w:lang w:val="en-US"/>
        </w:rPr>
        <w:t xml:space="preserve"> B, Gershwin ME. </w:t>
      </w:r>
      <w:proofErr w:type="gramStart"/>
      <w:r w:rsidRPr="001644E1">
        <w:rPr>
          <w:rFonts w:ascii="Book Antiqua" w:hAnsi="Book Antiqua"/>
          <w:color w:val="000000" w:themeColor="text1"/>
          <w:sz w:val="24"/>
          <w:szCs w:val="24"/>
          <w:lang w:val="en-US"/>
        </w:rPr>
        <w:t>Liver immunology.</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Compr Physiol</w:t>
      </w:r>
      <w:r w:rsidRPr="001644E1">
        <w:rPr>
          <w:rFonts w:ascii="Book Antiqua" w:hAnsi="Book Antiqua"/>
          <w:color w:val="000000" w:themeColor="text1"/>
          <w:sz w:val="24"/>
          <w:szCs w:val="24"/>
          <w:lang w:val="en-US"/>
        </w:rPr>
        <w:t> 2013; </w:t>
      </w:r>
      <w:r w:rsidRPr="001644E1">
        <w:rPr>
          <w:rFonts w:ascii="Book Antiqua" w:hAnsi="Book Antiqua"/>
          <w:b/>
          <w:bCs/>
          <w:color w:val="000000" w:themeColor="text1"/>
          <w:sz w:val="24"/>
          <w:szCs w:val="24"/>
          <w:lang w:val="en-US"/>
        </w:rPr>
        <w:t>3</w:t>
      </w:r>
      <w:r w:rsidRPr="001644E1">
        <w:rPr>
          <w:rFonts w:ascii="Book Antiqua" w:hAnsi="Book Antiqua"/>
          <w:color w:val="000000" w:themeColor="text1"/>
          <w:sz w:val="24"/>
          <w:szCs w:val="24"/>
          <w:lang w:val="en-US"/>
        </w:rPr>
        <w:t>: 567-598 [PMID: 23720323 DOI: 10.1002/cphy.c120011]</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44 </w:t>
      </w:r>
      <w:r w:rsidRPr="001644E1">
        <w:rPr>
          <w:rFonts w:ascii="Book Antiqua" w:hAnsi="Book Antiqua"/>
          <w:b/>
          <w:bCs/>
          <w:color w:val="000000" w:themeColor="text1"/>
          <w:sz w:val="24"/>
          <w:szCs w:val="24"/>
          <w:lang w:val="en-US"/>
        </w:rPr>
        <w:t>Zhang R</w:t>
      </w:r>
      <w:r w:rsidRPr="001644E1">
        <w:rPr>
          <w:rFonts w:ascii="Book Antiqua" w:hAnsi="Book Antiqua"/>
          <w:color w:val="000000" w:themeColor="text1"/>
          <w:sz w:val="24"/>
          <w:szCs w:val="24"/>
          <w:lang w:val="en-US"/>
        </w:rPr>
        <w:t>, Zhang Z, Liu Z, Wei D, Wu X, Bian H, Chen Z. Adoptive cell transfer therapy for hepatocellular carcinoma. </w:t>
      </w:r>
      <w:r w:rsidRPr="001644E1">
        <w:rPr>
          <w:rFonts w:ascii="Book Antiqua" w:hAnsi="Book Antiqua"/>
          <w:i/>
          <w:iCs/>
          <w:color w:val="000000" w:themeColor="text1"/>
          <w:sz w:val="24"/>
          <w:szCs w:val="24"/>
          <w:lang w:val="en-US"/>
        </w:rPr>
        <w:t>Front Med</w:t>
      </w:r>
      <w:r w:rsidRPr="001644E1">
        <w:rPr>
          <w:rFonts w:ascii="Book Antiqua" w:hAnsi="Book Antiqua"/>
          <w:color w:val="000000" w:themeColor="text1"/>
          <w:sz w:val="24"/>
          <w:szCs w:val="24"/>
          <w:lang w:val="en-US"/>
        </w:rPr>
        <w:t> 2019; </w:t>
      </w:r>
      <w:r w:rsidRPr="001644E1">
        <w:rPr>
          <w:rFonts w:ascii="Book Antiqua" w:hAnsi="Book Antiqua"/>
          <w:b/>
          <w:bCs/>
          <w:color w:val="000000" w:themeColor="text1"/>
          <w:sz w:val="24"/>
          <w:szCs w:val="24"/>
          <w:lang w:val="en-US"/>
        </w:rPr>
        <w:t>13</w:t>
      </w:r>
      <w:r w:rsidRPr="001644E1">
        <w:rPr>
          <w:rFonts w:ascii="Book Antiqua" w:hAnsi="Book Antiqua"/>
          <w:color w:val="000000" w:themeColor="text1"/>
          <w:sz w:val="24"/>
          <w:szCs w:val="24"/>
          <w:lang w:val="en-US"/>
        </w:rPr>
        <w:t>: 3-11 [PMID: 30659408 DOI: 10.1007/s11684-019-0684-x]</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45 </w:t>
      </w:r>
      <w:r w:rsidRPr="001644E1">
        <w:rPr>
          <w:rFonts w:ascii="Book Antiqua" w:hAnsi="Book Antiqua"/>
          <w:b/>
          <w:bCs/>
          <w:color w:val="000000" w:themeColor="text1"/>
          <w:sz w:val="24"/>
          <w:szCs w:val="24"/>
          <w:lang w:val="en-US"/>
        </w:rPr>
        <w:t>Wissniowski TT</w:t>
      </w:r>
      <w:r w:rsidRPr="001644E1">
        <w:rPr>
          <w:rFonts w:ascii="Book Antiqua" w:hAnsi="Book Antiqua"/>
          <w:color w:val="000000" w:themeColor="text1"/>
          <w:sz w:val="24"/>
          <w:szCs w:val="24"/>
          <w:lang w:val="en-US"/>
        </w:rPr>
        <w:t>, Hänsler J, Neureiter D, Frieser M, Schaber S, Esslinger B, Voll R, Strobel D, Hahn EG, Schuppan D. Activation of tumor-specific T lymphocytes by radio-frequency ablation of the VX2 hepatoma in rabbits. </w:t>
      </w:r>
      <w:r w:rsidRPr="001644E1">
        <w:rPr>
          <w:rFonts w:ascii="Book Antiqua" w:hAnsi="Book Antiqua"/>
          <w:i/>
          <w:iCs/>
          <w:color w:val="000000" w:themeColor="text1"/>
          <w:sz w:val="24"/>
          <w:szCs w:val="24"/>
          <w:lang w:val="en-US"/>
        </w:rPr>
        <w:t>Cancer Res</w:t>
      </w:r>
      <w:r w:rsidRPr="001644E1">
        <w:rPr>
          <w:rFonts w:ascii="Book Antiqua" w:hAnsi="Book Antiqua"/>
          <w:color w:val="000000" w:themeColor="text1"/>
          <w:sz w:val="24"/>
          <w:szCs w:val="24"/>
          <w:lang w:val="en-US"/>
        </w:rPr>
        <w:t> 2003; </w:t>
      </w:r>
      <w:r w:rsidRPr="001644E1">
        <w:rPr>
          <w:rFonts w:ascii="Book Antiqua" w:hAnsi="Book Antiqua"/>
          <w:b/>
          <w:bCs/>
          <w:color w:val="000000" w:themeColor="text1"/>
          <w:sz w:val="24"/>
          <w:szCs w:val="24"/>
          <w:lang w:val="en-US"/>
        </w:rPr>
        <w:t>63</w:t>
      </w:r>
      <w:r w:rsidRPr="001644E1">
        <w:rPr>
          <w:rFonts w:ascii="Book Antiqua" w:hAnsi="Book Antiqua"/>
          <w:color w:val="000000" w:themeColor="text1"/>
          <w:sz w:val="24"/>
          <w:szCs w:val="24"/>
          <w:lang w:val="en-US"/>
        </w:rPr>
        <w:t>: 6496-6500 [PMID: 14559842]</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lastRenderedPageBreak/>
        <w:t>46 </w:t>
      </w:r>
      <w:r w:rsidRPr="001644E1">
        <w:rPr>
          <w:rFonts w:ascii="Book Antiqua" w:hAnsi="Book Antiqua"/>
          <w:b/>
          <w:bCs/>
          <w:color w:val="000000" w:themeColor="text1"/>
          <w:sz w:val="24"/>
          <w:szCs w:val="24"/>
          <w:lang w:val="en-US"/>
        </w:rPr>
        <w:t>Behm B</w:t>
      </w:r>
      <w:r w:rsidRPr="001644E1">
        <w:rPr>
          <w:rFonts w:ascii="Book Antiqua" w:hAnsi="Book Antiqua"/>
          <w:color w:val="000000" w:themeColor="text1"/>
          <w:sz w:val="24"/>
          <w:szCs w:val="24"/>
          <w:lang w:val="en-US"/>
        </w:rPr>
        <w:t xml:space="preserve">, Di Fazio P, Michl P, Neureiter D, Kemmerling R, Hahn EG, Strobel D, Gress T, Schuppan D, Wissniowski TT. </w:t>
      </w:r>
      <w:proofErr w:type="gramStart"/>
      <w:r w:rsidRPr="001644E1">
        <w:rPr>
          <w:rFonts w:ascii="Book Antiqua" w:hAnsi="Book Antiqua"/>
          <w:color w:val="000000" w:themeColor="text1"/>
          <w:sz w:val="24"/>
          <w:szCs w:val="24"/>
          <w:lang w:val="en-US"/>
        </w:rPr>
        <w:t>Additive antitumour response to the rabbit VX2 hepatoma by combined radio frequency ablation and toll like receptor 9 stimulation.</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Gut</w:t>
      </w:r>
      <w:r w:rsidRPr="001644E1">
        <w:rPr>
          <w:rFonts w:ascii="Book Antiqua" w:hAnsi="Book Antiqua"/>
          <w:color w:val="000000" w:themeColor="text1"/>
          <w:sz w:val="24"/>
          <w:szCs w:val="24"/>
          <w:lang w:val="en-US"/>
        </w:rPr>
        <w:t> 2016; </w:t>
      </w:r>
      <w:r w:rsidRPr="001644E1">
        <w:rPr>
          <w:rFonts w:ascii="Book Antiqua" w:hAnsi="Book Antiqua"/>
          <w:b/>
          <w:bCs/>
          <w:color w:val="000000" w:themeColor="text1"/>
          <w:sz w:val="24"/>
          <w:szCs w:val="24"/>
          <w:lang w:val="en-US"/>
        </w:rPr>
        <w:t>65</w:t>
      </w:r>
      <w:r w:rsidRPr="001644E1">
        <w:rPr>
          <w:rFonts w:ascii="Book Antiqua" w:hAnsi="Book Antiqua"/>
          <w:color w:val="000000" w:themeColor="text1"/>
          <w:sz w:val="24"/>
          <w:szCs w:val="24"/>
          <w:lang w:val="en-US"/>
        </w:rPr>
        <w:t>: 134-143 [PMID: 25524262 DOI: 10.1136/gutjnl-2014-308286]</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47 </w:t>
      </w:r>
      <w:r w:rsidRPr="001644E1">
        <w:rPr>
          <w:rFonts w:ascii="Book Antiqua" w:hAnsi="Book Antiqua"/>
          <w:b/>
          <w:bCs/>
          <w:color w:val="000000" w:themeColor="text1"/>
          <w:sz w:val="24"/>
          <w:szCs w:val="24"/>
          <w:lang w:val="en-US"/>
        </w:rPr>
        <w:t>Park JH</w:t>
      </w:r>
      <w:r w:rsidRPr="001644E1">
        <w:rPr>
          <w:rFonts w:ascii="Book Antiqua" w:hAnsi="Book Antiqua"/>
          <w:color w:val="000000" w:themeColor="text1"/>
          <w:sz w:val="24"/>
          <w:szCs w:val="24"/>
          <w:lang w:val="en-US"/>
        </w:rPr>
        <w:t>, Rivière I, Gonen M, Wang X, Sénéchal B, Curran KJ, Sauter C, Wang Y, Santomasso B, Mead E, Roshal M, Maslak P, Davila M, Brentjens RJ, Sadelain M. Long-Term Follow-up of CD19 CAR Therapy in Acute Lymphoblastic Leukemia. </w:t>
      </w:r>
      <w:r w:rsidRPr="001644E1">
        <w:rPr>
          <w:rFonts w:ascii="Book Antiqua" w:hAnsi="Book Antiqua"/>
          <w:i/>
          <w:iCs/>
          <w:color w:val="000000" w:themeColor="text1"/>
          <w:sz w:val="24"/>
          <w:szCs w:val="24"/>
          <w:lang w:val="en-US"/>
        </w:rPr>
        <w:t>N Engl J Med</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378</w:t>
      </w:r>
      <w:r w:rsidRPr="001644E1">
        <w:rPr>
          <w:rFonts w:ascii="Book Antiqua" w:hAnsi="Book Antiqua"/>
          <w:color w:val="000000" w:themeColor="text1"/>
          <w:sz w:val="24"/>
          <w:szCs w:val="24"/>
          <w:lang w:val="en-US"/>
        </w:rPr>
        <w:t>: 449-459 [PMID: 29385376 DOI: 10.1056/NEJMoa1709919]</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48 </w:t>
      </w:r>
      <w:r w:rsidRPr="001644E1">
        <w:rPr>
          <w:rFonts w:ascii="Book Antiqua" w:hAnsi="Book Antiqua"/>
          <w:b/>
          <w:bCs/>
          <w:color w:val="000000" w:themeColor="text1"/>
          <w:sz w:val="24"/>
          <w:szCs w:val="24"/>
          <w:lang w:val="en-US"/>
        </w:rPr>
        <w:t>Maude SL</w:t>
      </w:r>
      <w:r w:rsidRPr="001644E1">
        <w:rPr>
          <w:rFonts w:ascii="Book Antiqua" w:hAnsi="Book Antiqua"/>
          <w:color w:val="000000" w:themeColor="text1"/>
          <w:sz w:val="24"/>
          <w:szCs w:val="24"/>
          <w:lang w:val="en-US"/>
        </w:rPr>
        <w:t xml:space="preserve">, Laetsch TW, Buechner J, Rives S, Boyer M, Bittencourt H, Bader P, Verneris MR, Stefanski HE, Myers GD, Qayed M, De Moerloose B, Hiramatsu H, Schlis K, Davis KL, Martin PL, Nemecek ER, Yanik GA, Peters C, Baruchel A, Boissel N, Mechinaud F, Balduzzi A, Krueger J, June CH, Levine BL, Wood P, Taran T, Leung M, Mueller KT, Zhang Y, Sen K, Lebwohl D, Pulsipher MA, Grupp SA. </w:t>
      </w:r>
      <w:proofErr w:type="gramStart"/>
      <w:r w:rsidRPr="001644E1">
        <w:rPr>
          <w:rFonts w:ascii="Book Antiqua" w:hAnsi="Book Antiqua"/>
          <w:color w:val="000000" w:themeColor="text1"/>
          <w:sz w:val="24"/>
          <w:szCs w:val="24"/>
          <w:lang w:val="en-US"/>
        </w:rPr>
        <w:t>Tisagenlecleucel in Children and Young Adults with B-Cell Lymphoblastic Leukemia.</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N Engl J Med</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378</w:t>
      </w:r>
      <w:r w:rsidRPr="001644E1">
        <w:rPr>
          <w:rFonts w:ascii="Book Antiqua" w:hAnsi="Book Antiqua"/>
          <w:color w:val="000000" w:themeColor="text1"/>
          <w:sz w:val="24"/>
          <w:szCs w:val="24"/>
          <w:lang w:val="en-US"/>
        </w:rPr>
        <w:t>: 439-448 [PMID: 29385370 DOI: 10.1056/NEJMoa1709866]</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49 </w:t>
      </w:r>
      <w:r w:rsidRPr="001644E1">
        <w:rPr>
          <w:rFonts w:ascii="Book Antiqua" w:hAnsi="Book Antiqua"/>
          <w:b/>
          <w:bCs/>
          <w:color w:val="000000" w:themeColor="text1"/>
          <w:sz w:val="24"/>
          <w:szCs w:val="24"/>
          <w:lang w:val="en-US"/>
        </w:rPr>
        <w:t>Locke FL</w:t>
      </w:r>
      <w:r w:rsidRPr="001644E1">
        <w:rPr>
          <w:rFonts w:ascii="Book Antiqua" w:hAnsi="Book Antiqua"/>
          <w:color w:val="000000" w:themeColor="text1"/>
          <w:sz w:val="24"/>
          <w:szCs w:val="24"/>
          <w:lang w:val="en-US"/>
        </w:rPr>
        <w:t>, Ghobadi A, Jacobson CA, Miklos DB, Lekakis LJ, Oluwole OO, Lin Y, Braunschweig I, Hill BT, Timmerman JM, Deol A, Reagan PM, Stiff P, Flinn IW, Farooq U, Goy A, McSweeney PA, Munoz J, Siddiqi T, Chavez JC, Herrera AF, Bartlett NL, Wiezorek JS, Navale L, Xue A, Jiang Y, Bot A, Rossi JM, Kim JJ, Go WY, Neelapu SS. Long-term safety and activity of axicabtagene ciloleucel in refractory large B-cell lymphoma (ZUMA-1): a single-arm, multicentre, phase 1-2 trial. </w:t>
      </w:r>
      <w:r w:rsidRPr="001644E1">
        <w:rPr>
          <w:rFonts w:ascii="Book Antiqua" w:hAnsi="Book Antiqua"/>
          <w:i/>
          <w:iCs/>
          <w:color w:val="000000" w:themeColor="text1"/>
          <w:sz w:val="24"/>
          <w:szCs w:val="24"/>
          <w:lang w:val="en-US"/>
        </w:rPr>
        <w:t>Lancet Oncol</w:t>
      </w:r>
      <w:r w:rsidRPr="001644E1">
        <w:rPr>
          <w:rFonts w:ascii="Book Antiqua" w:hAnsi="Book Antiqua"/>
          <w:color w:val="000000" w:themeColor="text1"/>
          <w:sz w:val="24"/>
          <w:szCs w:val="24"/>
          <w:lang w:val="en-US"/>
        </w:rPr>
        <w:t> 2019; </w:t>
      </w:r>
      <w:r w:rsidRPr="001644E1">
        <w:rPr>
          <w:rFonts w:ascii="Book Antiqua" w:hAnsi="Book Antiqua"/>
          <w:b/>
          <w:bCs/>
          <w:color w:val="000000" w:themeColor="text1"/>
          <w:sz w:val="24"/>
          <w:szCs w:val="24"/>
          <w:lang w:val="en-US"/>
        </w:rPr>
        <w:t>20</w:t>
      </w:r>
      <w:r w:rsidRPr="001644E1">
        <w:rPr>
          <w:rFonts w:ascii="Book Antiqua" w:hAnsi="Book Antiqua"/>
          <w:color w:val="000000" w:themeColor="text1"/>
          <w:sz w:val="24"/>
          <w:szCs w:val="24"/>
          <w:lang w:val="en-US"/>
        </w:rPr>
        <w:t>: 31-42 [PMID: 30518502 DOI: 10.1016/S1470-2045(18)30864-7]</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50 </w:t>
      </w:r>
      <w:r w:rsidRPr="001644E1">
        <w:rPr>
          <w:rFonts w:ascii="Book Antiqua" w:hAnsi="Book Antiqua"/>
          <w:b/>
          <w:bCs/>
          <w:color w:val="000000" w:themeColor="text1"/>
          <w:sz w:val="24"/>
          <w:szCs w:val="24"/>
          <w:lang w:val="en-US"/>
        </w:rPr>
        <w:t>Neelapu SS</w:t>
      </w:r>
      <w:r w:rsidRPr="001644E1">
        <w:rPr>
          <w:rFonts w:ascii="Book Antiqua" w:hAnsi="Book Antiqua"/>
          <w:color w:val="000000" w:themeColor="text1"/>
          <w:sz w:val="24"/>
          <w:szCs w:val="24"/>
          <w:lang w:val="en-US"/>
        </w:rPr>
        <w:t xml:space="preserve">, Locke FL, Bartlett NL, Lekakis LJ, Miklos DB, Jacobson CA, Braunschweig I, Oluwole OO, Siddiqi T, Lin Y, Timmerman JM, Stiff PJ, Friedberg JW, Flinn IW, Goy A, Hill BT, Smith MR, Deol A, Farooq U, McSweeney P, Munoz J, Avivi I, Castro JE, Westin JR, Chavez JC, Ghobadi A, Komanduri KV, Levy R, Jacobsen ED, Witzig TE, Reagan P, Bot A, Rossi J, Navale L, Jiang Y, Aycock J, Elias M, Chang D, Wiezorek J, Go WY. </w:t>
      </w:r>
      <w:proofErr w:type="gramStart"/>
      <w:r w:rsidRPr="001644E1">
        <w:rPr>
          <w:rFonts w:ascii="Book Antiqua" w:hAnsi="Book Antiqua"/>
          <w:color w:val="000000" w:themeColor="text1"/>
          <w:sz w:val="24"/>
          <w:szCs w:val="24"/>
          <w:lang w:val="en-US"/>
        </w:rPr>
        <w:t>Axicabtagene Ciloleucel CAR T-Cell Therapy in Refractory Large B-Cell Lymphoma.</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N Engl J Med</w:t>
      </w:r>
      <w:r w:rsidRPr="001644E1">
        <w:rPr>
          <w:rFonts w:ascii="Book Antiqua" w:hAnsi="Book Antiqua"/>
          <w:color w:val="000000" w:themeColor="text1"/>
          <w:sz w:val="24"/>
          <w:szCs w:val="24"/>
          <w:lang w:val="en-US"/>
        </w:rPr>
        <w:t> 2017; </w:t>
      </w:r>
      <w:r w:rsidRPr="001644E1">
        <w:rPr>
          <w:rFonts w:ascii="Book Antiqua" w:hAnsi="Book Antiqua"/>
          <w:b/>
          <w:bCs/>
          <w:color w:val="000000" w:themeColor="text1"/>
          <w:sz w:val="24"/>
          <w:szCs w:val="24"/>
          <w:lang w:val="en-US"/>
        </w:rPr>
        <w:t>377</w:t>
      </w:r>
      <w:r w:rsidRPr="001644E1">
        <w:rPr>
          <w:rFonts w:ascii="Book Antiqua" w:hAnsi="Book Antiqua"/>
          <w:color w:val="000000" w:themeColor="text1"/>
          <w:sz w:val="24"/>
          <w:szCs w:val="24"/>
          <w:lang w:val="en-US"/>
        </w:rPr>
        <w:t>: 2531-2544 [PMID: 29226797 DOI: 10.1056/NEJMoa1707447]</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lastRenderedPageBreak/>
        <w:t>51 </w:t>
      </w:r>
      <w:r w:rsidRPr="001644E1">
        <w:rPr>
          <w:rFonts w:ascii="Book Antiqua" w:hAnsi="Book Antiqua"/>
          <w:b/>
          <w:bCs/>
          <w:color w:val="000000" w:themeColor="text1"/>
          <w:sz w:val="24"/>
          <w:szCs w:val="24"/>
          <w:lang w:val="en-US"/>
        </w:rPr>
        <w:t>Spear TT</w:t>
      </w:r>
      <w:r w:rsidRPr="001644E1">
        <w:rPr>
          <w:rFonts w:ascii="Book Antiqua" w:hAnsi="Book Antiqua"/>
          <w:color w:val="000000" w:themeColor="text1"/>
          <w:sz w:val="24"/>
          <w:szCs w:val="24"/>
          <w:lang w:val="en-US"/>
        </w:rPr>
        <w:t>, Nagato K, Nishimura MI. Strategies to genetically engineer T cells for cancer immunotherapy. </w:t>
      </w:r>
      <w:r w:rsidRPr="001644E1">
        <w:rPr>
          <w:rFonts w:ascii="Book Antiqua" w:hAnsi="Book Antiqua"/>
          <w:i/>
          <w:iCs/>
          <w:color w:val="000000" w:themeColor="text1"/>
          <w:sz w:val="24"/>
          <w:szCs w:val="24"/>
          <w:lang w:val="en-US"/>
        </w:rPr>
        <w:t>Cancer Immunol Immunother</w:t>
      </w:r>
      <w:r w:rsidR="005A28A0" w:rsidRPr="001644E1">
        <w:rPr>
          <w:rFonts w:ascii="Book Antiqua" w:hAnsi="Book Antiqua"/>
          <w:i/>
          <w:iCs/>
          <w:color w:val="000000" w:themeColor="text1"/>
          <w:sz w:val="24"/>
          <w:szCs w:val="24"/>
          <w:lang w:val="en-US"/>
        </w:rPr>
        <w:t xml:space="preserve"> </w:t>
      </w:r>
      <w:r w:rsidRPr="001644E1">
        <w:rPr>
          <w:rFonts w:ascii="Book Antiqua" w:hAnsi="Book Antiqua"/>
          <w:color w:val="000000" w:themeColor="text1"/>
          <w:sz w:val="24"/>
          <w:szCs w:val="24"/>
          <w:lang w:val="en-US"/>
        </w:rPr>
        <w:t>2016; </w:t>
      </w:r>
      <w:r w:rsidRPr="001644E1">
        <w:rPr>
          <w:rFonts w:ascii="Book Antiqua" w:hAnsi="Book Antiqua"/>
          <w:b/>
          <w:bCs/>
          <w:color w:val="000000" w:themeColor="text1"/>
          <w:sz w:val="24"/>
          <w:szCs w:val="24"/>
          <w:lang w:val="en-US"/>
        </w:rPr>
        <w:t>65</w:t>
      </w:r>
      <w:r w:rsidRPr="001644E1">
        <w:rPr>
          <w:rFonts w:ascii="Book Antiqua" w:hAnsi="Book Antiqua"/>
          <w:color w:val="000000" w:themeColor="text1"/>
          <w:sz w:val="24"/>
          <w:szCs w:val="24"/>
          <w:lang w:val="en-US"/>
        </w:rPr>
        <w:t>: 631-649 [PMID: 27138532 DOI: 10.1007/s00262-016-1842-5]</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proofErr w:type="gramStart"/>
      <w:r w:rsidRPr="001644E1">
        <w:rPr>
          <w:rFonts w:ascii="Book Antiqua" w:hAnsi="Book Antiqua"/>
          <w:color w:val="000000" w:themeColor="text1"/>
          <w:sz w:val="24"/>
          <w:szCs w:val="24"/>
          <w:lang w:val="en-US"/>
        </w:rPr>
        <w:t>52 </w:t>
      </w:r>
      <w:r w:rsidRPr="001644E1">
        <w:rPr>
          <w:rFonts w:ascii="Book Antiqua" w:hAnsi="Book Antiqua"/>
          <w:b/>
          <w:bCs/>
          <w:color w:val="000000" w:themeColor="text1"/>
          <w:sz w:val="24"/>
          <w:szCs w:val="24"/>
          <w:lang w:val="en-US"/>
        </w:rPr>
        <w:t>Long KB</w:t>
      </w:r>
      <w:r w:rsidRPr="001644E1">
        <w:rPr>
          <w:rFonts w:ascii="Book Antiqua" w:hAnsi="Book Antiqua"/>
          <w:color w:val="000000" w:themeColor="text1"/>
          <w:sz w:val="24"/>
          <w:szCs w:val="24"/>
          <w:lang w:val="en-US"/>
        </w:rPr>
        <w:t>, Young RM, Boesteanu AC, Davis MM, Melenhorst JJ, Lacey SF, DeGaramo DA, Levine BL, Fraietta JA.</w:t>
      </w:r>
      <w:proofErr w:type="gramEnd"/>
      <w:r w:rsidRPr="001644E1">
        <w:rPr>
          <w:rFonts w:ascii="Book Antiqua" w:hAnsi="Book Antiqua"/>
          <w:color w:val="000000" w:themeColor="text1"/>
          <w:sz w:val="24"/>
          <w:szCs w:val="24"/>
          <w:lang w:val="en-US"/>
        </w:rPr>
        <w:t xml:space="preserve"> CAR T Cell Therapy of Non-hematopoietic Malignancies: Detours on the Road to Clinical Success. </w:t>
      </w:r>
      <w:r w:rsidRPr="001644E1">
        <w:rPr>
          <w:rFonts w:ascii="Book Antiqua" w:hAnsi="Book Antiqua"/>
          <w:i/>
          <w:iCs/>
          <w:color w:val="000000" w:themeColor="text1"/>
          <w:sz w:val="24"/>
          <w:szCs w:val="24"/>
          <w:lang w:val="en-US"/>
        </w:rPr>
        <w:t>Front Immunol</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9</w:t>
      </w:r>
      <w:r w:rsidRPr="001644E1">
        <w:rPr>
          <w:rFonts w:ascii="Book Antiqua" w:hAnsi="Book Antiqua"/>
          <w:color w:val="000000" w:themeColor="text1"/>
          <w:sz w:val="24"/>
          <w:szCs w:val="24"/>
          <w:lang w:val="en-US"/>
        </w:rPr>
        <w:t>: 2740 [PMID: 30559740 DOI: 10.3389/fimmu.2018.02740]</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proofErr w:type="gramStart"/>
      <w:r w:rsidRPr="001644E1">
        <w:rPr>
          <w:rFonts w:ascii="Book Antiqua" w:hAnsi="Book Antiqua"/>
          <w:color w:val="000000" w:themeColor="text1"/>
          <w:sz w:val="24"/>
          <w:szCs w:val="24"/>
          <w:lang w:val="en-US"/>
        </w:rPr>
        <w:t>53 </w:t>
      </w:r>
      <w:r w:rsidRPr="001644E1">
        <w:rPr>
          <w:rFonts w:ascii="Book Antiqua" w:hAnsi="Book Antiqua"/>
          <w:b/>
          <w:bCs/>
          <w:color w:val="000000" w:themeColor="text1"/>
          <w:sz w:val="24"/>
          <w:szCs w:val="24"/>
          <w:lang w:val="en-US"/>
        </w:rPr>
        <w:t>Chen Y</w:t>
      </w:r>
      <w:r w:rsidRPr="001644E1">
        <w:rPr>
          <w:rFonts w:ascii="Book Antiqua" w:hAnsi="Book Antiqua"/>
          <w:color w:val="000000" w:themeColor="text1"/>
          <w:sz w:val="24"/>
          <w:szCs w:val="24"/>
          <w:lang w:val="en-US"/>
        </w:rPr>
        <w:t>, E CY, Gong ZW, Liu S, Wang ZX, Yang YS, Zhang XW.</w:t>
      </w:r>
      <w:proofErr w:type="gramEnd"/>
      <w:r w:rsidRPr="001644E1">
        <w:rPr>
          <w:rFonts w:ascii="Book Antiqua" w:hAnsi="Book Antiqua"/>
          <w:color w:val="000000" w:themeColor="text1"/>
          <w:sz w:val="24"/>
          <w:szCs w:val="24"/>
          <w:lang w:val="en-US"/>
        </w:rPr>
        <w:t xml:space="preserve"> </w:t>
      </w:r>
      <w:proofErr w:type="gramStart"/>
      <w:r w:rsidRPr="001644E1">
        <w:rPr>
          <w:rFonts w:ascii="Book Antiqua" w:hAnsi="Book Antiqua"/>
          <w:color w:val="000000" w:themeColor="text1"/>
          <w:sz w:val="24"/>
          <w:szCs w:val="24"/>
          <w:lang w:val="en-US"/>
        </w:rPr>
        <w:t>Chimeric antigen receptor-engineered T-cell therapy for liver cancer.</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Hepatobiliary Pancreat Dis Int</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17</w:t>
      </w:r>
      <w:r w:rsidRPr="001644E1">
        <w:rPr>
          <w:rFonts w:ascii="Book Antiqua" w:hAnsi="Book Antiqua"/>
          <w:color w:val="000000" w:themeColor="text1"/>
          <w:sz w:val="24"/>
          <w:szCs w:val="24"/>
          <w:lang w:val="en-US"/>
        </w:rPr>
        <w:t>: 301-309 [PMID: 29861325 DOI: 10.1016/j.hbpd.2018.05.005]</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54 </w:t>
      </w:r>
      <w:r w:rsidRPr="001644E1">
        <w:rPr>
          <w:rFonts w:ascii="Book Antiqua" w:hAnsi="Book Antiqua"/>
          <w:b/>
          <w:bCs/>
          <w:color w:val="000000" w:themeColor="text1"/>
          <w:sz w:val="24"/>
          <w:szCs w:val="24"/>
          <w:lang w:val="en-US"/>
        </w:rPr>
        <w:t>Haruyama Y</w:t>
      </w:r>
      <w:r w:rsidRPr="001644E1">
        <w:rPr>
          <w:rFonts w:ascii="Book Antiqua" w:hAnsi="Book Antiqua"/>
          <w:color w:val="000000" w:themeColor="text1"/>
          <w:sz w:val="24"/>
          <w:szCs w:val="24"/>
          <w:lang w:val="en-US"/>
        </w:rPr>
        <w:t>, Kataoka H. Glypican-3 is a prognostic factor and an immunotherapeutic target in hepatocellular carcinoma. </w:t>
      </w:r>
      <w:r w:rsidRPr="001644E1">
        <w:rPr>
          <w:rFonts w:ascii="Book Antiqua" w:hAnsi="Book Antiqua"/>
          <w:i/>
          <w:iCs/>
          <w:color w:val="000000" w:themeColor="text1"/>
          <w:sz w:val="24"/>
          <w:szCs w:val="24"/>
          <w:lang w:val="en-US"/>
        </w:rPr>
        <w:t>World J Gastroenterol</w:t>
      </w:r>
      <w:r w:rsidRPr="001644E1">
        <w:rPr>
          <w:rFonts w:ascii="Book Antiqua" w:hAnsi="Book Antiqua"/>
          <w:color w:val="000000" w:themeColor="text1"/>
          <w:sz w:val="24"/>
          <w:szCs w:val="24"/>
          <w:lang w:val="en-US"/>
        </w:rPr>
        <w:t> 2016; </w:t>
      </w:r>
      <w:r w:rsidRPr="001644E1">
        <w:rPr>
          <w:rFonts w:ascii="Book Antiqua" w:hAnsi="Book Antiqua"/>
          <w:b/>
          <w:bCs/>
          <w:color w:val="000000" w:themeColor="text1"/>
          <w:sz w:val="24"/>
          <w:szCs w:val="24"/>
          <w:lang w:val="en-US"/>
        </w:rPr>
        <w:t>22</w:t>
      </w:r>
      <w:r w:rsidRPr="001644E1">
        <w:rPr>
          <w:rFonts w:ascii="Book Antiqua" w:hAnsi="Book Antiqua"/>
          <w:color w:val="000000" w:themeColor="text1"/>
          <w:sz w:val="24"/>
          <w:szCs w:val="24"/>
          <w:lang w:val="en-US"/>
        </w:rPr>
        <w:t>: 275-283 [PMID: 26755876 DOI: 10.3748/wjg.v22.i1.275]</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55 </w:t>
      </w:r>
      <w:r w:rsidRPr="001644E1">
        <w:rPr>
          <w:rFonts w:ascii="Book Antiqua" w:hAnsi="Book Antiqua"/>
          <w:b/>
          <w:bCs/>
          <w:color w:val="000000" w:themeColor="text1"/>
          <w:sz w:val="24"/>
          <w:szCs w:val="24"/>
          <w:lang w:val="en-US"/>
        </w:rPr>
        <w:t>Kaseb AO</w:t>
      </w:r>
      <w:r w:rsidRPr="001644E1">
        <w:rPr>
          <w:rFonts w:ascii="Book Antiqua" w:hAnsi="Book Antiqua"/>
          <w:color w:val="000000" w:themeColor="text1"/>
          <w:sz w:val="24"/>
          <w:szCs w:val="24"/>
          <w:lang w:val="en-US"/>
        </w:rPr>
        <w:t>, Hassan M, Lacin S, Abdel-Wahab R, Amin HM, Shalaby A, Wolff RA, Yao J, Rashid A, Vennapusa B, Feng J, Ohtomo T. Evaluating clinical and prognostic implications of Glypican-3 in hepatocellular carcinoma. </w:t>
      </w:r>
      <w:r w:rsidRPr="001644E1">
        <w:rPr>
          <w:rFonts w:ascii="Book Antiqua" w:hAnsi="Book Antiqua"/>
          <w:i/>
          <w:iCs/>
          <w:color w:val="000000" w:themeColor="text1"/>
          <w:sz w:val="24"/>
          <w:szCs w:val="24"/>
          <w:lang w:val="en-US"/>
        </w:rPr>
        <w:t>Oncotarget</w:t>
      </w:r>
      <w:r w:rsidRPr="001644E1">
        <w:rPr>
          <w:rFonts w:ascii="Book Antiqua" w:hAnsi="Book Antiqua"/>
          <w:color w:val="000000" w:themeColor="text1"/>
          <w:sz w:val="24"/>
          <w:szCs w:val="24"/>
          <w:lang w:val="en-US"/>
        </w:rPr>
        <w:t> 2016; </w:t>
      </w:r>
      <w:r w:rsidRPr="001644E1">
        <w:rPr>
          <w:rFonts w:ascii="Book Antiqua" w:hAnsi="Book Antiqua"/>
          <w:b/>
          <w:bCs/>
          <w:color w:val="000000" w:themeColor="text1"/>
          <w:sz w:val="24"/>
          <w:szCs w:val="24"/>
          <w:lang w:val="en-US"/>
        </w:rPr>
        <w:t>7</w:t>
      </w:r>
      <w:r w:rsidRPr="001644E1">
        <w:rPr>
          <w:rFonts w:ascii="Book Antiqua" w:hAnsi="Book Antiqua"/>
          <w:color w:val="000000" w:themeColor="text1"/>
          <w:sz w:val="24"/>
          <w:szCs w:val="24"/>
          <w:lang w:val="en-US"/>
        </w:rPr>
        <w:t>: 69916-69926 [PMID: 27655712 DOI: 10.18632/oncotarget.12066]</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56 </w:t>
      </w:r>
      <w:r w:rsidRPr="001644E1">
        <w:rPr>
          <w:rFonts w:ascii="Book Antiqua" w:hAnsi="Book Antiqua"/>
          <w:b/>
          <w:bCs/>
          <w:color w:val="000000" w:themeColor="text1"/>
          <w:sz w:val="24"/>
          <w:szCs w:val="24"/>
          <w:lang w:val="en-US"/>
        </w:rPr>
        <w:t>Gao H</w:t>
      </w:r>
      <w:r w:rsidRPr="001644E1">
        <w:rPr>
          <w:rFonts w:ascii="Book Antiqua" w:hAnsi="Book Antiqua"/>
          <w:color w:val="000000" w:themeColor="text1"/>
          <w:sz w:val="24"/>
          <w:szCs w:val="24"/>
          <w:lang w:val="en-US"/>
        </w:rPr>
        <w:t>, Li K, Tu H, Pan X, Jiang H, Shi B, Kong J, Wang H, Yang S, Gu J, Li Z. Development of T cells redirected to glypican-3 for the treatment of hepatocellular carcinoma. </w:t>
      </w:r>
      <w:r w:rsidRPr="001644E1">
        <w:rPr>
          <w:rFonts w:ascii="Book Antiqua" w:hAnsi="Book Antiqua"/>
          <w:i/>
          <w:iCs/>
          <w:color w:val="000000" w:themeColor="text1"/>
          <w:sz w:val="24"/>
          <w:szCs w:val="24"/>
          <w:lang w:val="en-US"/>
        </w:rPr>
        <w:t>Clin Cancer Res</w:t>
      </w:r>
      <w:r w:rsidRPr="001644E1">
        <w:rPr>
          <w:rFonts w:ascii="Book Antiqua" w:hAnsi="Book Antiqua"/>
          <w:color w:val="000000" w:themeColor="text1"/>
          <w:sz w:val="24"/>
          <w:szCs w:val="24"/>
          <w:lang w:val="en-US"/>
        </w:rPr>
        <w:t> 2014; </w:t>
      </w:r>
      <w:r w:rsidRPr="001644E1">
        <w:rPr>
          <w:rFonts w:ascii="Book Antiqua" w:hAnsi="Book Antiqua"/>
          <w:b/>
          <w:bCs/>
          <w:color w:val="000000" w:themeColor="text1"/>
          <w:sz w:val="24"/>
          <w:szCs w:val="24"/>
          <w:lang w:val="en-US"/>
        </w:rPr>
        <w:t>20</w:t>
      </w:r>
      <w:r w:rsidRPr="001644E1">
        <w:rPr>
          <w:rFonts w:ascii="Book Antiqua" w:hAnsi="Book Antiqua"/>
          <w:color w:val="000000" w:themeColor="text1"/>
          <w:sz w:val="24"/>
          <w:szCs w:val="24"/>
          <w:lang w:val="en-US"/>
        </w:rPr>
        <w:t>: 6418-6428 [PMID: 25320357 DOI: 10.1158/1078-0432.CCR-14-1170]</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57 </w:t>
      </w:r>
      <w:r w:rsidRPr="001644E1">
        <w:rPr>
          <w:rFonts w:ascii="Book Antiqua" w:hAnsi="Book Antiqua"/>
          <w:b/>
          <w:bCs/>
          <w:color w:val="000000" w:themeColor="text1"/>
          <w:sz w:val="24"/>
          <w:szCs w:val="24"/>
          <w:lang w:val="en-US"/>
        </w:rPr>
        <w:t>Dargel C</w:t>
      </w:r>
      <w:r w:rsidRPr="001644E1">
        <w:rPr>
          <w:rFonts w:ascii="Book Antiqua" w:hAnsi="Book Antiqua"/>
          <w:color w:val="000000" w:themeColor="text1"/>
          <w:sz w:val="24"/>
          <w:szCs w:val="24"/>
          <w:lang w:val="en-US"/>
        </w:rPr>
        <w:t>, Bassani-Sternberg M, Hasreiter J, Zani F, Bockmann JH, Thiele F, Bohne F, Wisskirchen K, Wilde S, Sprinzl MF, Schendel DJ, Krackhardt AM, Uckert W, Wohlleber D, Schiemann M, Stemmer K, Heikenwälder M, Busch DH, Richter G, Mann M, Protzer U. T Cells Engineered to Express a T-Cell Receptor Specific for Glypican-3 to Recognize and Kill Hepatoma Cells In Vitro and in Mice. </w:t>
      </w:r>
      <w:r w:rsidRPr="001644E1">
        <w:rPr>
          <w:rFonts w:ascii="Book Antiqua" w:hAnsi="Book Antiqua"/>
          <w:i/>
          <w:iCs/>
          <w:color w:val="000000" w:themeColor="text1"/>
          <w:sz w:val="24"/>
          <w:szCs w:val="24"/>
          <w:lang w:val="en-US"/>
        </w:rPr>
        <w:t>Gastroenterology</w:t>
      </w:r>
      <w:r w:rsidR="005A28A0" w:rsidRPr="001644E1">
        <w:rPr>
          <w:rFonts w:ascii="Book Antiqua" w:hAnsi="Book Antiqua"/>
          <w:i/>
          <w:iCs/>
          <w:color w:val="000000" w:themeColor="text1"/>
          <w:sz w:val="24"/>
          <w:szCs w:val="24"/>
          <w:lang w:val="en-US"/>
        </w:rPr>
        <w:t xml:space="preserve"> </w:t>
      </w:r>
      <w:r w:rsidRPr="001644E1">
        <w:rPr>
          <w:rFonts w:ascii="Book Antiqua" w:hAnsi="Book Antiqua"/>
          <w:color w:val="000000" w:themeColor="text1"/>
          <w:sz w:val="24"/>
          <w:szCs w:val="24"/>
          <w:lang w:val="en-US"/>
        </w:rPr>
        <w:t>2015; </w:t>
      </w:r>
      <w:r w:rsidRPr="001644E1">
        <w:rPr>
          <w:rFonts w:ascii="Book Antiqua" w:hAnsi="Book Antiqua"/>
          <w:b/>
          <w:bCs/>
          <w:color w:val="000000" w:themeColor="text1"/>
          <w:sz w:val="24"/>
          <w:szCs w:val="24"/>
          <w:lang w:val="en-US"/>
        </w:rPr>
        <w:t>149</w:t>
      </w:r>
      <w:r w:rsidRPr="001644E1">
        <w:rPr>
          <w:rFonts w:ascii="Book Antiqua" w:hAnsi="Book Antiqua"/>
          <w:color w:val="000000" w:themeColor="text1"/>
          <w:sz w:val="24"/>
          <w:szCs w:val="24"/>
          <w:lang w:val="en-US"/>
        </w:rPr>
        <w:t>: 1042-1052 [PMID: 26052074 DOI: 10.1053/j.gastro.2015.05.055]</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58 </w:t>
      </w:r>
      <w:r w:rsidRPr="001644E1">
        <w:rPr>
          <w:rFonts w:ascii="Book Antiqua" w:hAnsi="Book Antiqua"/>
          <w:b/>
          <w:bCs/>
          <w:color w:val="000000" w:themeColor="text1"/>
          <w:sz w:val="24"/>
          <w:szCs w:val="24"/>
          <w:lang w:val="en-US"/>
        </w:rPr>
        <w:t>Zhai B</w:t>
      </w:r>
      <w:r w:rsidRPr="001644E1">
        <w:rPr>
          <w:rFonts w:ascii="Book Antiqua" w:hAnsi="Book Antiqua"/>
          <w:bCs/>
          <w:color w:val="000000" w:themeColor="text1"/>
          <w:sz w:val="24"/>
          <w:szCs w:val="24"/>
          <w:lang w:val="en-US"/>
        </w:rPr>
        <w:t>,</w:t>
      </w:r>
      <w:r w:rsidRPr="001644E1">
        <w:rPr>
          <w:rFonts w:ascii="Book Antiqua" w:hAnsi="Book Antiqua"/>
          <w:color w:val="000000" w:themeColor="text1"/>
          <w:sz w:val="24"/>
          <w:szCs w:val="24"/>
          <w:lang w:val="en-US"/>
        </w:rPr>
        <w:t xml:space="preserve"> Shi D, Gao H, Qi X, Jiang H, Zhang Y, Chi J, Ruan H, Wang H, Ru QC, Li Z. A phase I study of anti-GPC3 chimeric antigen receptor modified T cells (GPC3 CAR-T) in Chinese patients with refractory or relapsed GPC3+ hepatocellular </w:t>
      </w:r>
      <w:r w:rsidRPr="001644E1">
        <w:rPr>
          <w:rFonts w:ascii="Book Antiqua" w:hAnsi="Book Antiqua"/>
          <w:color w:val="000000" w:themeColor="text1"/>
          <w:sz w:val="24"/>
          <w:szCs w:val="24"/>
          <w:lang w:val="en-US"/>
        </w:rPr>
        <w:lastRenderedPageBreak/>
        <w:t xml:space="preserve">carcinoma (r/r GPC3+ HCC). </w:t>
      </w:r>
      <w:r w:rsidRPr="001644E1">
        <w:rPr>
          <w:rFonts w:ascii="Book Antiqua" w:hAnsi="Book Antiqua"/>
          <w:i/>
          <w:color w:val="000000" w:themeColor="text1"/>
          <w:sz w:val="24"/>
          <w:szCs w:val="24"/>
          <w:lang w:val="en-US"/>
        </w:rPr>
        <w:t>J Clin Oncol</w:t>
      </w:r>
      <w:r w:rsidRPr="001644E1">
        <w:rPr>
          <w:rFonts w:ascii="Book Antiqua" w:hAnsi="Book Antiqua"/>
          <w:color w:val="000000" w:themeColor="text1"/>
          <w:sz w:val="24"/>
          <w:szCs w:val="24"/>
          <w:lang w:val="en-US"/>
        </w:rPr>
        <w:t xml:space="preserve"> 2017; </w:t>
      </w:r>
      <w:r w:rsidRPr="001644E1">
        <w:rPr>
          <w:rFonts w:ascii="Book Antiqua" w:hAnsi="Book Antiqua"/>
          <w:b/>
          <w:color w:val="000000" w:themeColor="text1"/>
          <w:sz w:val="24"/>
          <w:szCs w:val="24"/>
          <w:lang w:val="en-US"/>
        </w:rPr>
        <w:t>35</w:t>
      </w:r>
      <w:r w:rsidRPr="001644E1">
        <w:rPr>
          <w:rFonts w:ascii="Book Antiqua" w:hAnsi="Book Antiqua"/>
          <w:color w:val="000000" w:themeColor="text1"/>
          <w:sz w:val="24"/>
          <w:szCs w:val="24"/>
          <w:lang w:val="en-US"/>
        </w:rPr>
        <w:t>: 3049 [DOI: 10.1200/JCO.2017.35.15_suppl.3049]</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59 </w:t>
      </w:r>
      <w:r w:rsidRPr="001644E1">
        <w:rPr>
          <w:rFonts w:ascii="Book Antiqua" w:hAnsi="Book Antiqua"/>
          <w:b/>
          <w:bCs/>
          <w:color w:val="000000" w:themeColor="text1"/>
          <w:sz w:val="24"/>
          <w:szCs w:val="24"/>
          <w:lang w:val="en-US"/>
        </w:rPr>
        <w:t>Zhao J</w:t>
      </w:r>
      <w:r w:rsidRPr="001644E1">
        <w:rPr>
          <w:rFonts w:ascii="Book Antiqua" w:hAnsi="Book Antiqua"/>
          <w:color w:val="000000" w:themeColor="text1"/>
          <w:sz w:val="24"/>
          <w:szCs w:val="24"/>
          <w:lang w:val="en-US"/>
        </w:rPr>
        <w:t xml:space="preserve">, Gray SG, Greene CM, Lawless MW. </w:t>
      </w:r>
      <w:proofErr w:type="gramStart"/>
      <w:r w:rsidRPr="001644E1">
        <w:rPr>
          <w:rFonts w:ascii="Book Antiqua" w:hAnsi="Book Antiqua"/>
          <w:color w:val="000000" w:themeColor="text1"/>
          <w:sz w:val="24"/>
          <w:szCs w:val="24"/>
          <w:lang w:val="en-US"/>
        </w:rPr>
        <w:t>Unmasking the pathological and therapeutic potential of histone deacetylases for liver cancer.</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Expert Rev Gastroenterol Hepatol</w:t>
      </w:r>
      <w:r w:rsidRPr="001644E1">
        <w:rPr>
          <w:rFonts w:ascii="Book Antiqua" w:hAnsi="Book Antiqua"/>
          <w:color w:val="000000" w:themeColor="text1"/>
          <w:sz w:val="24"/>
          <w:szCs w:val="24"/>
          <w:lang w:val="en-US"/>
        </w:rPr>
        <w:t> 2019; </w:t>
      </w:r>
      <w:r w:rsidRPr="001644E1">
        <w:rPr>
          <w:rFonts w:ascii="Book Antiqua" w:hAnsi="Book Antiqua"/>
          <w:b/>
          <w:bCs/>
          <w:color w:val="000000" w:themeColor="text1"/>
          <w:sz w:val="24"/>
          <w:szCs w:val="24"/>
          <w:lang w:val="en-US"/>
        </w:rPr>
        <w:t>13</w:t>
      </w:r>
      <w:r w:rsidRPr="001644E1">
        <w:rPr>
          <w:rFonts w:ascii="Book Antiqua" w:hAnsi="Book Antiqua"/>
          <w:color w:val="000000" w:themeColor="text1"/>
          <w:sz w:val="24"/>
          <w:szCs w:val="24"/>
          <w:lang w:val="en-US"/>
        </w:rPr>
        <w:t>: 247-256 [PMID: 30791763 DOI: 10.1080/17474124.2019.1568870]</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60 </w:t>
      </w:r>
      <w:r w:rsidRPr="001644E1">
        <w:rPr>
          <w:rFonts w:ascii="Book Antiqua" w:hAnsi="Book Antiqua"/>
          <w:b/>
          <w:bCs/>
          <w:color w:val="000000" w:themeColor="text1"/>
          <w:sz w:val="24"/>
          <w:szCs w:val="24"/>
          <w:lang w:val="en-US"/>
        </w:rPr>
        <w:t>Quint K</w:t>
      </w:r>
      <w:r w:rsidRPr="001644E1">
        <w:rPr>
          <w:rFonts w:ascii="Book Antiqua" w:hAnsi="Book Antiqua"/>
          <w:color w:val="000000" w:themeColor="text1"/>
          <w:sz w:val="24"/>
          <w:szCs w:val="24"/>
          <w:lang w:val="en-US"/>
        </w:rPr>
        <w:t>, Agaimy A, Di Fazio P, Montalbano R, Steindorf C, Jung R, Hellerbrand C, Hartmann A, Sitter H, Neureiter D, Ocker M. Clinical significance of histone deacetylases 1, 2, 3, and 7: HDAC2 is an independent predictor of survival in HCC. </w:t>
      </w:r>
      <w:r w:rsidRPr="001644E1">
        <w:rPr>
          <w:rFonts w:ascii="Book Antiqua" w:hAnsi="Book Antiqua"/>
          <w:i/>
          <w:iCs/>
          <w:color w:val="000000" w:themeColor="text1"/>
          <w:sz w:val="24"/>
          <w:szCs w:val="24"/>
          <w:lang w:val="en-US"/>
        </w:rPr>
        <w:t>Virchows Arch</w:t>
      </w:r>
      <w:r w:rsidRPr="001644E1">
        <w:rPr>
          <w:rFonts w:ascii="Book Antiqua" w:hAnsi="Book Antiqua"/>
          <w:color w:val="000000" w:themeColor="text1"/>
          <w:sz w:val="24"/>
          <w:szCs w:val="24"/>
          <w:lang w:val="en-US"/>
        </w:rPr>
        <w:t> 2011; </w:t>
      </w:r>
      <w:r w:rsidRPr="001644E1">
        <w:rPr>
          <w:rFonts w:ascii="Book Antiqua" w:hAnsi="Book Antiqua"/>
          <w:b/>
          <w:bCs/>
          <w:color w:val="000000" w:themeColor="text1"/>
          <w:sz w:val="24"/>
          <w:szCs w:val="24"/>
          <w:lang w:val="en-US"/>
        </w:rPr>
        <w:t>459</w:t>
      </w:r>
      <w:r w:rsidRPr="001644E1">
        <w:rPr>
          <w:rFonts w:ascii="Book Antiqua" w:hAnsi="Book Antiqua"/>
          <w:color w:val="000000" w:themeColor="text1"/>
          <w:sz w:val="24"/>
          <w:szCs w:val="24"/>
          <w:lang w:val="en-US"/>
        </w:rPr>
        <w:t>: 129-139 [PMID: 21713366 DOI: 10.1007/s00428-011-1103-0]</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61 </w:t>
      </w:r>
      <w:r w:rsidRPr="001644E1">
        <w:rPr>
          <w:rFonts w:ascii="Book Antiqua" w:hAnsi="Book Antiqua"/>
          <w:b/>
          <w:bCs/>
          <w:color w:val="000000" w:themeColor="text1"/>
          <w:sz w:val="24"/>
          <w:szCs w:val="24"/>
          <w:lang w:val="en-US"/>
        </w:rPr>
        <w:t>Ocker M</w:t>
      </w:r>
      <w:r w:rsidRPr="001644E1">
        <w:rPr>
          <w:rFonts w:ascii="Book Antiqua" w:hAnsi="Book Antiqua"/>
          <w:color w:val="000000" w:themeColor="text1"/>
          <w:sz w:val="24"/>
          <w:szCs w:val="24"/>
          <w:lang w:val="en-US"/>
        </w:rPr>
        <w:t>, Schneider-Stock R. Histone deacetylase inhibitors: signalling towards p21cip1/waf1. </w:t>
      </w:r>
      <w:r w:rsidRPr="001644E1">
        <w:rPr>
          <w:rFonts w:ascii="Book Antiqua" w:hAnsi="Book Antiqua"/>
          <w:i/>
          <w:iCs/>
          <w:color w:val="000000" w:themeColor="text1"/>
          <w:sz w:val="24"/>
          <w:szCs w:val="24"/>
          <w:lang w:val="en-US"/>
        </w:rPr>
        <w:t>Int J Biochem Cell Biol</w:t>
      </w:r>
      <w:r w:rsidRPr="001644E1">
        <w:rPr>
          <w:rFonts w:ascii="Book Antiqua" w:hAnsi="Book Antiqua"/>
          <w:color w:val="000000" w:themeColor="text1"/>
          <w:sz w:val="24"/>
          <w:szCs w:val="24"/>
          <w:lang w:val="en-US"/>
        </w:rPr>
        <w:t> 2007; </w:t>
      </w:r>
      <w:r w:rsidRPr="001644E1">
        <w:rPr>
          <w:rFonts w:ascii="Book Antiqua" w:hAnsi="Book Antiqua"/>
          <w:b/>
          <w:bCs/>
          <w:color w:val="000000" w:themeColor="text1"/>
          <w:sz w:val="24"/>
          <w:szCs w:val="24"/>
          <w:lang w:val="en-US"/>
        </w:rPr>
        <w:t>39</w:t>
      </w:r>
      <w:r w:rsidRPr="001644E1">
        <w:rPr>
          <w:rFonts w:ascii="Book Antiqua" w:hAnsi="Book Antiqua"/>
          <w:color w:val="000000" w:themeColor="text1"/>
          <w:sz w:val="24"/>
          <w:szCs w:val="24"/>
          <w:lang w:val="en-US"/>
        </w:rPr>
        <w:t>: 1367-1374 [PMID: 17412634 DOI: 10.1016/j.biocel.2007.03.001]</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62 </w:t>
      </w:r>
      <w:r w:rsidRPr="001644E1">
        <w:rPr>
          <w:rFonts w:ascii="Book Antiqua" w:hAnsi="Book Antiqua"/>
          <w:b/>
          <w:bCs/>
          <w:color w:val="000000" w:themeColor="text1"/>
          <w:sz w:val="24"/>
          <w:szCs w:val="24"/>
          <w:lang w:val="en-US"/>
        </w:rPr>
        <w:t>Di Fazio P</w:t>
      </w:r>
      <w:r w:rsidRPr="001644E1">
        <w:rPr>
          <w:rFonts w:ascii="Book Antiqua" w:hAnsi="Book Antiqua"/>
          <w:color w:val="000000" w:themeColor="text1"/>
          <w:sz w:val="24"/>
          <w:szCs w:val="24"/>
          <w:lang w:val="en-US"/>
        </w:rPr>
        <w:t>, Schneider-Stock R, Neureiter D, Okamoto K, Wissniowski T, Gahr S, Quint K, Meissnitzer M, Alinger B, Montalbano R, Sass G, Hohenstein B, Hahn EG, Ocker M. The pan-deacetylase inhibitor panobinostat inhibits growth of hepatocellular carcinoma models by alternative pathways of apoptosis. </w:t>
      </w:r>
      <w:r w:rsidRPr="001644E1">
        <w:rPr>
          <w:rFonts w:ascii="Book Antiqua" w:hAnsi="Book Antiqua"/>
          <w:i/>
          <w:iCs/>
          <w:color w:val="000000" w:themeColor="text1"/>
          <w:sz w:val="24"/>
          <w:szCs w:val="24"/>
          <w:lang w:val="en-US"/>
        </w:rPr>
        <w:t>Cell Oncol</w:t>
      </w:r>
      <w:r w:rsidRPr="001644E1">
        <w:rPr>
          <w:rFonts w:ascii="Book Antiqua" w:hAnsi="Book Antiqua"/>
          <w:color w:val="000000" w:themeColor="text1"/>
          <w:sz w:val="24"/>
          <w:szCs w:val="24"/>
          <w:lang w:val="en-US"/>
        </w:rPr>
        <w:t> 2010; </w:t>
      </w:r>
      <w:r w:rsidRPr="001644E1">
        <w:rPr>
          <w:rFonts w:ascii="Book Antiqua" w:hAnsi="Book Antiqua"/>
          <w:b/>
          <w:bCs/>
          <w:color w:val="000000" w:themeColor="text1"/>
          <w:sz w:val="24"/>
          <w:szCs w:val="24"/>
          <w:lang w:val="en-US"/>
        </w:rPr>
        <w:t>32</w:t>
      </w:r>
      <w:r w:rsidRPr="001644E1">
        <w:rPr>
          <w:rFonts w:ascii="Book Antiqua" w:hAnsi="Book Antiqua"/>
          <w:color w:val="000000" w:themeColor="text1"/>
          <w:sz w:val="24"/>
          <w:szCs w:val="24"/>
          <w:lang w:val="en-US"/>
        </w:rPr>
        <w:t>: 285-300 [PMID: 20208142 DOI: 10.3233/CLO-2010-0511]</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63 </w:t>
      </w:r>
      <w:r w:rsidRPr="001644E1">
        <w:rPr>
          <w:rFonts w:ascii="Book Antiqua" w:hAnsi="Book Antiqua"/>
          <w:b/>
          <w:bCs/>
          <w:color w:val="000000" w:themeColor="text1"/>
          <w:sz w:val="24"/>
          <w:szCs w:val="24"/>
          <w:lang w:val="en-US"/>
        </w:rPr>
        <w:t>Ocker M</w:t>
      </w:r>
      <w:r w:rsidRPr="001644E1">
        <w:rPr>
          <w:rFonts w:ascii="Book Antiqua" w:hAnsi="Book Antiqua"/>
          <w:color w:val="000000" w:themeColor="text1"/>
          <w:sz w:val="24"/>
          <w:szCs w:val="24"/>
          <w:lang w:val="en-US"/>
        </w:rPr>
        <w:t>. Deacetylase inhibitors - focus on non-histone targets and effects. </w:t>
      </w:r>
      <w:r w:rsidRPr="001644E1">
        <w:rPr>
          <w:rFonts w:ascii="Book Antiqua" w:hAnsi="Book Antiqua"/>
          <w:i/>
          <w:iCs/>
          <w:color w:val="000000" w:themeColor="text1"/>
          <w:sz w:val="24"/>
          <w:szCs w:val="24"/>
          <w:lang w:val="en-US"/>
        </w:rPr>
        <w:t>World J Biol Chem</w:t>
      </w:r>
      <w:r w:rsidRPr="001644E1">
        <w:rPr>
          <w:rFonts w:ascii="Book Antiqua" w:hAnsi="Book Antiqua"/>
          <w:color w:val="000000" w:themeColor="text1"/>
          <w:sz w:val="24"/>
          <w:szCs w:val="24"/>
          <w:lang w:val="en-US"/>
        </w:rPr>
        <w:t> 2010; </w:t>
      </w:r>
      <w:r w:rsidRPr="001644E1">
        <w:rPr>
          <w:rFonts w:ascii="Book Antiqua" w:hAnsi="Book Antiqua"/>
          <w:b/>
          <w:bCs/>
          <w:color w:val="000000" w:themeColor="text1"/>
          <w:sz w:val="24"/>
          <w:szCs w:val="24"/>
          <w:lang w:val="en-US"/>
        </w:rPr>
        <w:t>1</w:t>
      </w:r>
      <w:r w:rsidRPr="001644E1">
        <w:rPr>
          <w:rFonts w:ascii="Book Antiqua" w:hAnsi="Book Antiqua"/>
          <w:color w:val="000000" w:themeColor="text1"/>
          <w:sz w:val="24"/>
          <w:szCs w:val="24"/>
          <w:lang w:val="en-US"/>
        </w:rPr>
        <w:t>: 55-61 [PMID: 21540990 DOI: 10.4331/wjbc.v1.i5.55]</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64 </w:t>
      </w:r>
      <w:r w:rsidRPr="001644E1">
        <w:rPr>
          <w:rFonts w:ascii="Book Antiqua" w:hAnsi="Book Antiqua"/>
          <w:b/>
          <w:bCs/>
          <w:color w:val="000000" w:themeColor="text1"/>
          <w:sz w:val="24"/>
          <w:szCs w:val="24"/>
          <w:lang w:val="en-US"/>
        </w:rPr>
        <w:t>Montalbano R</w:t>
      </w:r>
      <w:r w:rsidRPr="001644E1">
        <w:rPr>
          <w:rFonts w:ascii="Book Antiqua" w:hAnsi="Book Antiqua"/>
          <w:color w:val="000000" w:themeColor="text1"/>
          <w:sz w:val="24"/>
          <w:szCs w:val="24"/>
          <w:lang w:val="en-US"/>
        </w:rPr>
        <w:t>, Waldegger P, Quint K, Jabari S, Neureiter D, Illig R, Ocker M, Di Fazio P. Endoplasmic reticulum stress plays a pivotal role in cell death mediated by the pan-deacetylase inhibitor panobinostat in human hepatocellular cancer cells. </w:t>
      </w:r>
      <w:r w:rsidRPr="001644E1">
        <w:rPr>
          <w:rFonts w:ascii="Book Antiqua" w:hAnsi="Book Antiqua"/>
          <w:i/>
          <w:iCs/>
          <w:color w:val="000000" w:themeColor="text1"/>
          <w:sz w:val="24"/>
          <w:szCs w:val="24"/>
          <w:lang w:val="en-US"/>
        </w:rPr>
        <w:t>Transl Oncol</w:t>
      </w:r>
      <w:r w:rsidRPr="001644E1">
        <w:rPr>
          <w:rFonts w:ascii="Book Antiqua" w:hAnsi="Book Antiqua"/>
          <w:color w:val="000000" w:themeColor="text1"/>
          <w:sz w:val="24"/>
          <w:szCs w:val="24"/>
          <w:lang w:val="en-US"/>
        </w:rPr>
        <w:t> 2013; </w:t>
      </w:r>
      <w:r w:rsidRPr="001644E1">
        <w:rPr>
          <w:rFonts w:ascii="Book Antiqua" w:hAnsi="Book Antiqua"/>
          <w:b/>
          <w:bCs/>
          <w:color w:val="000000" w:themeColor="text1"/>
          <w:sz w:val="24"/>
          <w:szCs w:val="24"/>
          <w:lang w:val="en-US"/>
        </w:rPr>
        <w:t>6</w:t>
      </w:r>
      <w:r w:rsidRPr="001644E1">
        <w:rPr>
          <w:rFonts w:ascii="Book Antiqua" w:hAnsi="Book Antiqua"/>
          <w:color w:val="000000" w:themeColor="text1"/>
          <w:sz w:val="24"/>
          <w:szCs w:val="24"/>
          <w:lang w:val="en-US"/>
        </w:rPr>
        <w:t>: 143-157 [PMID: 23544167 DOI: 10.1593/tlo.12271]</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65 </w:t>
      </w:r>
      <w:r w:rsidRPr="001644E1">
        <w:rPr>
          <w:rFonts w:ascii="Book Antiqua" w:hAnsi="Book Antiqua"/>
          <w:b/>
          <w:bCs/>
          <w:color w:val="000000" w:themeColor="text1"/>
          <w:sz w:val="24"/>
          <w:szCs w:val="24"/>
          <w:lang w:val="en-US"/>
        </w:rPr>
        <w:t>Di Fazio P</w:t>
      </w:r>
      <w:r w:rsidRPr="001644E1">
        <w:rPr>
          <w:rFonts w:ascii="Book Antiqua" w:hAnsi="Book Antiqua"/>
          <w:color w:val="000000" w:themeColor="text1"/>
          <w:sz w:val="24"/>
          <w:szCs w:val="24"/>
          <w:lang w:val="en-US"/>
        </w:rPr>
        <w:t>, Waldegger P, Jabari S, Lingelbach S, Montalbano R, Ocker M, Slater EP, Bartsch DK, Illig R, Neureiter D, Wissniowski TT. Autophagy-related cell death by pan-histone deacetylase inhibition in liver cancer. </w:t>
      </w:r>
      <w:r w:rsidRPr="001644E1">
        <w:rPr>
          <w:rFonts w:ascii="Book Antiqua" w:hAnsi="Book Antiqua"/>
          <w:i/>
          <w:iCs/>
          <w:color w:val="000000" w:themeColor="text1"/>
          <w:sz w:val="24"/>
          <w:szCs w:val="24"/>
          <w:lang w:val="en-US"/>
        </w:rPr>
        <w:t>Oncotarget</w:t>
      </w:r>
      <w:r w:rsidRPr="001644E1">
        <w:rPr>
          <w:rFonts w:ascii="Book Antiqua" w:hAnsi="Book Antiqua"/>
          <w:color w:val="000000" w:themeColor="text1"/>
          <w:sz w:val="24"/>
          <w:szCs w:val="24"/>
          <w:lang w:val="en-US"/>
        </w:rPr>
        <w:t> 2016; </w:t>
      </w:r>
      <w:r w:rsidRPr="001644E1">
        <w:rPr>
          <w:rFonts w:ascii="Book Antiqua" w:hAnsi="Book Antiqua"/>
          <w:b/>
          <w:bCs/>
          <w:color w:val="000000" w:themeColor="text1"/>
          <w:sz w:val="24"/>
          <w:szCs w:val="24"/>
          <w:lang w:val="en-US"/>
        </w:rPr>
        <w:t>7</w:t>
      </w:r>
      <w:r w:rsidRPr="001644E1">
        <w:rPr>
          <w:rFonts w:ascii="Book Antiqua" w:hAnsi="Book Antiqua"/>
          <w:color w:val="000000" w:themeColor="text1"/>
          <w:sz w:val="24"/>
          <w:szCs w:val="24"/>
          <w:lang w:val="en-US"/>
        </w:rPr>
        <w:t>: 28998-29010 [PMID: 27058414 DOI: 10.18632/oncotarget.8585]</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66 </w:t>
      </w:r>
      <w:r w:rsidRPr="001644E1">
        <w:rPr>
          <w:rFonts w:ascii="Book Antiqua" w:hAnsi="Book Antiqua"/>
          <w:b/>
          <w:bCs/>
          <w:color w:val="000000" w:themeColor="text1"/>
          <w:sz w:val="24"/>
          <w:szCs w:val="24"/>
          <w:lang w:val="en-US"/>
        </w:rPr>
        <w:t>Gahr S</w:t>
      </w:r>
      <w:r w:rsidRPr="001644E1">
        <w:rPr>
          <w:rFonts w:ascii="Book Antiqua" w:hAnsi="Book Antiqua"/>
          <w:color w:val="000000" w:themeColor="text1"/>
          <w:sz w:val="24"/>
          <w:szCs w:val="24"/>
          <w:lang w:val="en-US"/>
        </w:rPr>
        <w:t xml:space="preserve">, Wissniowski T, Zopf S, Strobel D, Pustowka A, Ocker M. Combination of the deacetylase inhibitor panobinostat and the multi-kinase inhibitor sorafenib for the treatment of metastatic hepatocellular carcinoma - review of the underlying </w:t>
      </w:r>
      <w:r w:rsidRPr="001644E1">
        <w:rPr>
          <w:rFonts w:ascii="Book Antiqua" w:hAnsi="Book Antiqua"/>
          <w:color w:val="000000" w:themeColor="text1"/>
          <w:sz w:val="24"/>
          <w:szCs w:val="24"/>
          <w:lang w:val="en-US"/>
        </w:rPr>
        <w:lastRenderedPageBreak/>
        <w:t>molecular mechanisms and first case report. </w:t>
      </w:r>
      <w:r w:rsidRPr="001644E1">
        <w:rPr>
          <w:rFonts w:ascii="Book Antiqua" w:hAnsi="Book Antiqua"/>
          <w:i/>
          <w:iCs/>
          <w:color w:val="000000" w:themeColor="text1"/>
          <w:sz w:val="24"/>
          <w:szCs w:val="24"/>
          <w:lang w:val="en-US"/>
        </w:rPr>
        <w:t>J Cancer</w:t>
      </w:r>
      <w:r w:rsidRPr="001644E1">
        <w:rPr>
          <w:rFonts w:ascii="Book Antiqua" w:hAnsi="Book Antiqua"/>
          <w:color w:val="000000" w:themeColor="text1"/>
          <w:sz w:val="24"/>
          <w:szCs w:val="24"/>
          <w:lang w:val="en-US"/>
        </w:rPr>
        <w:t> 2012; </w:t>
      </w:r>
      <w:r w:rsidRPr="001644E1">
        <w:rPr>
          <w:rFonts w:ascii="Book Antiqua" w:hAnsi="Book Antiqua"/>
          <w:b/>
          <w:bCs/>
          <w:color w:val="000000" w:themeColor="text1"/>
          <w:sz w:val="24"/>
          <w:szCs w:val="24"/>
          <w:lang w:val="en-US"/>
        </w:rPr>
        <w:t>3</w:t>
      </w:r>
      <w:r w:rsidRPr="001644E1">
        <w:rPr>
          <w:rFonts w:ascii="Book Antiqua" w:hAnsi="Book Antiqua"/>
          <w:color w:val="000000" w:themeColor="text1"/>
          <w:sz w:val="24"/>
          <w:szCs w:val="24"/>
          <w:lang w:val="en-US"/>
        </w:rPr>
        <w:t>: 158-165 [PMID: 22514558 DOI: 10.7150/jca.4211]</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67 </w:t>
      </w:r>
      <w:r w:rsidRPr="001644E1">
        <w:rPr>
          <w:rFonts w:ascii="Book Antiqua" w:hAnsi="Book Antiqua"/>
          <w:b/>
          <w:bCs/>
          <w:color w:val="000000" w:themeColor="text1"/>
          <w:sz w:val="24"/>
          <w:szCs w:val="24"/>
          <w:lang w:val="en-US"/>
        </w:rPr>
        <w:t>Yeo W</w:t>
      </w:r>
      <w:r w:rsidRPr="001644E1">
        <w:rPr>
          <w:rFonts w:ascii="Book Antiqua" w:hAnsi="Book Antiqua"/>
          <w:color w:val="000000" w:themeColor="text1"/>
          <w:sz w:val="24"/>
          <w:szCs w:val="24"/>
          <w:lang w:val="en-US"/>
        </w:rPr>
        <w:t>, Chung HC, Chan SL, Wang LZ, Lim R, Picus J, Boyer M, Mo FK, Koh J, Rha SY, Hui EP, Jeung HC, Roh JK, Yu SC, To KF, Tao Q, Ma BB, Chan AW, Tong JH, Erlichman C, Chan AT, Goh BC. Epigenetic therapy using belinostat for patients with unresectable hepatocellular carcinoma: a multicenter phase I/II study with biomarker and pharmacokinetic analysis of tumors from patients in the Mayo Phase II Consortium and the Cancer Therapeutics Research Group. </w:t>
      </w:r>
      <w:r w:rsidRPr="001644E1">
        <w:rPr>
          <w:rFonts w:ascii="Book Antiqua" w:hAnsi="Book Antiqua"/>
          <w:i/>
          <w:iCs/>
          <w:color w:val="000000" w:themeColor="text1"/>
          <w:sz w:val="24"/>
          <w:szCs w:val="24"/>
          <w:lang w:val="en-US"/>
        </w:rPr>
        <w:t>J Clin Oncol</w:t>
      </w:r>
      <w:r w:rsidRPr="001644E1">
        <w:rPr>
          <w:rFonts w:ascii="Book Antiqua" w:hAnsi="Book Antiqua"/>
          <w:color w:val="000000" w:themeColor="text1"/>
          <w:sz w:val="24"/>
          <w:szCs w:val="24"/>
          <w:lang w:val="en-US"/>
        </w:rPr>
        <w:t> 2012; </w:t>
      </w:r>
      <w:r w:rsidRPr="001644E1">
        <w:rPr>
          <w:rFonts w:ascii="Book Antiqua" w:hAnsi="Book Antiqua"/>
          <w:b/>
          <w:bCs/>
          <w:color w:val="000000" w:themeColor="text1"/>
          <w:sz w:val="24"/>
          <w:szCs w:val="24"/>
          <w:lang w:val="en-US"/>
        </w:rPr>
        <w:t>30</w:t>
      </w:r>
      <w:r w:rsidRPr="001644E1">
        <w:rPr>
          <w:rFonts w:ascii="Book Antiqua" w:hAnsi="Book Antiqua"/>
          <w:color w:val="000000" w:themeColor="text1"/>
          <w:sz w:val="24"/>
          <w:szCs w:val="24"/>
          <w:lang w:val="en-US"/>
        </w:rPr>
        <w:t>: 3361-3367 [PMID: 22915658 DOI: 10.1200/JCO.2011.41.2395]</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68 </w:t>
      </w:r>
      <w:r w:rsidRPr="001644E1">
        <w:rPr>
          <w:rFonts w:ascii="Book Antiqua" w:hAnsi="Book Antiqua"/>
          <w:b/>
          <w:bCs/>
          <w:color w:val="000000" w:themeColor="text1"/>
          <w:sz w:val="24"/>
          <w:szCs w:val="24"/>
          <w:lang w:val="en-US"/>
        </w:rPr>
        <w:t>Bitzer M</w:t>
      </w:r>
      <w:r w:rsidRPr="001644E1">
        <w:rPr>
          <w:rFonts w:ascii="Book Antiqua" w:hAnsi="Book Antiqua"/>
          <w:color w:val="000000" w:themeColor="text1"/>
          <w:sz w:val="24"/>
          <w:szCs w:val="24"/>
          <w:lang w:val="en-US"/>
        </w:rPr>
        <w:t>, Horger M, Giannini EG, Ganten TM, Wörns MA, Siveke JT, Dollinger MM, Gerken G, Scheulen ME, Wege H, Zagonel V, Cillo U, Trevisani F, Santoro A, Montesarchio V, Malek NP, Holzapfel J, Herz T, Ammendola AS, Pegoraro S, Hauns B, Mais A, Lauer UM, Henning SW, Hentsch B. Resminostat plus sorafenib as second-line therapy of advanced hepatocellular carcinoma - The SHELTER study. </w:t>
      </w:r>
      <w:r w:rsidRPr="001644E1">
        <w:rPr>
          <w:rFonts w:ascii="Book Antiqua" w:hAnsi="Book Antiqua"/>
          <w:i/>
          <w:iCs/>
          <w:color w:val="000000" w:themeColor="text1"/>
          <w:sz w:val="24"/>
          <w:szCs w:val="24"/>
          <w:lang w:val="en-US"/>
        </w:rPr>
        <w:t>J Hepatol</w:t>
      </w:r>
      <w:r w:rsidRPr="001644E1">
        <w:rPr>
          <w:rFonts w:ascii="Book Antiqua" w:hAnsi="Book Antiqua"/>
          <w:color w:val="000000" w:themeColor="text1"/>
          <w:sz w:val="24"/>
          <w:szCs w:val="24"/>
          <w:lang w:val="en-US"/>
        </w:rPr>
        <w:t> 2016; </w:t>
      </w:r>
      <w:r w:rsidRPr="001644E1">
        <w:rPr>
          <w:rFonts w:ascii="Book Antiqua" w:hAnsi="Book Antiqua"/>
          <w:b/>
          <w:bCs/>
          <w:color w:val="000000" w:themeColor="text1"/>
          <w:sz w:val="24"/>
          <w:szCs w:val="24"/>
          <w:lang w:val="en-US"/>
        </w:rPr>
        <w:t>65</w:t>
      </w:r>
      <w:r w:rsidRPr="001644E1">
        <w:rPr>
          <w:rFonts w:ascii="Book Antiqua" w:hAnsi="Book Antiqua"/>
          <w:color w:val="000000" w:themeColor="text1"/>
          <w:sz w:val="24"/>
          <w:szCs w:val="24"/>
          <w:lang w:val="en-US"/>
        </w:rPr>
        <w:t>: 280-288 [PMID: 26952006 DOI: 10.1016/j.jhep.2016.02.043]</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69 </w:t>
      </w:r>
      <w:r w:rsidRPr="001644E1">
        <w:rPr>
          <w:rFonts w:ascii="Book Antiqua" w:hAnsi="Book Antiqua"/>
          <w:b/>
          <w:bCs/>
          <w:color w:val="000000" w:themeColor="text1"/>
          <w:sz w:val="24"/>
          <w:szCs w:val="24"/>
          <w:lang w:val="en-US"/>
        </w:rPr>
        <w:t>Tak WY</w:t>
      </w:r>
      <w:r w:rsidRPr="001644E1">
        <w:rPr>
          <w:rFonts w:ascii="Book Antiqua" w:hAnsi="Book Antiqua"/>
          <w:color w:val="000000" w:themeColor="text1"/>
          <w:sz w:val="24"/>
          <w:szCs w:val="24"/>
          <w:lang w:val="en-US"/>
        </w:rPr>
        <w:t>, Ryoo BY, Lim HY, Kim DY, Okusaka T, Ikeda M, Hidaka H, Yeon JE, Mizukoshi E, Morimoto M, Lee MA, Yasui K, Kawaguchi Y, Heo J, Morita S, Kim TY, Furuse J, Katayama K, Aramaki T, Hara R, Kimura T, Nakamura O, Kudo M. Phase I/II study of first-line combination therapy with sorafenib plus resminostat, an oral HDAC inhibitor, versus sorafenib monotherapy for advanced hepatocellular carcinoma in east Asian patients. </w:t>
      </w:r>
      <w:r w:rsidRPr="001644E1">
        <w:rPr>
          <w:rFonts w:ascii="Book Antiqua" w:hAnsi="Book Antiqua"/>
          <w:i/>
          <w:iCs/>
          <w:color w:val="000000" w:themeColor="text1"/>
          <w:sz w:val="24"/>
          <w:szCs w:val="24"/>
          <w:lang w:val="en-US"/>
        </w:rPr>
        <w:t>Invest New Drugs</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36</w:t>
      </w:r>
      <w:r w:rsidRPr="001644E1">
        <w:rPr>
          <w:rFonts w:ascii="Book Antiqua" w:hAnsi="Book Antiqua"/>
          <w:color w:val="000000" w:themeColor="text1"/>
          <w:sz w:val="24"/>
          <w:szCs w:val="24"/>
          <w:lang w:val="en-US"/>
        </w:rPr>
        <w:t>: 1072-1084 [PMID: 30198057 DOI: 10.1007/s10637-018-0658-x]</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70 </w:t>
      </w:r>
      <w:r w:rsidRPr="001644E1">
        <w:rPr>
          <w:rFonts w:ascii="Book Antiqua" w:hAnsi="Book Antiqua"/>
          <w:b/>
          <w:bCs/>
          <w:color w:val="000000" w:themeColor="text1"/>
          <w:sz w:val="24"/>
          <w:szCs w:val="24"/>
          <w:lang w:val="en-US"/>
        </w:rPr>
        <w:t>Llovet JM</w:t>
      </w:r>
      <w:r w:rsidRPr="001644E1">
        <w:rPr>
          <w:rFonts w:ascii="Book Antiqua" w:hAnsi="Book Antiqua"/>
          <w:color w:val="000000" w:themeColor="text1"/>
          <w:sz w:val="24"/>
          <w:szCs w:val="24"/>
          <w:lang w:val="en-US"/>
        </w:rPr>
        <w:t>, Hernandez-Gea V. Hepatocellular carcinoma: reasons for phase III failure and novel perspectives on trial design. </w:t>
      </w:r>
      <w:r w:rsidRPr="001644E1">
        <w:rPr>
          <w:rFonts w:ascii="Book Antiqua" w:hAnsi="Book Antiqua"/>
          <w:i/>
          <w:iCs/>
          <w:color w:val="000000" w:themeColor="text1"/>
          <w:sz w:val="24"/>
          <w:szCs w:val="24"/>
          <w:lang w:val="en-US"/>
        </w:rPr>
        <w:t>Clin Cancer Res</w:t>
      </w:r>
      <w:r w:rsidRPr="001644E1">
        <w:rPr>
          <w:rFonts w:ascii="Book Antiqua" w:hAnsi="Book Antiqua"/>
          <w:color w:val="000000" w:themeColor="text1"/>
          <w:sz w:val="24"/>
          <w:szCs w:val="24"/>
          <w:lang w:val="en-US"/>
        </w:rPr>
        <w:t> 2014; </w:t>
      </w:r>
      <w:r w:rsidRPr="001644E1">
        <w:rPr>
          <w:rFonts w:ascii="Book Antiqua" w:hAnsi="Book Antiqua"/>
          <w:b/>
          <w:bCs/>
          <w:color w:val="000000" w:themeColor="text1"/>
          <w:sz w:val="24"/>
          <w:szCs w:val="24"/>
          <w:lang w:val="en-US"/>
        </w:rPr>
        <w:t>20</w:t>
      </w:r>
      <w:r w:rsidRPr="001644E1">
        <w:rPr>
          <w:rFonts w:ascii="Book Antiqua" w:hAnsi="Book Antiqua"/>
          <w:color w:val="000000" w:themeColor="text1"/>
          <w:sz w:val="24"/>
          <w:szCs w:val="24"/>
          <w:lang w:val="en-US"/>
        </w:rPr>
        <w:t>: 2072-2079 [PMID: 24589894 DOI: 10.1158/1078-0432.CCR-13-0547]</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71 </w:t>
      </w:r>
      <w:r w:rsidRPr="001644E1">
        <w:rPr>
          <w:rFonts w:ascii="Book Antiqua" w:hAnsi="Book Antiqua"/>
          <w:b/>
          <w:bCs/>
          <w:color w:val="000000" w:themeColor="text1"/>
          <w:sz w:val="24"/>
          <w:szCs w:val="24"/>
          <w:lang w:val="en-US"/>
        </w:rPr>
        <w:t>Hong YK</w:t>
      </w:r>
      <w:r w:rsidRPr="001644E1">
        <w:rPr>
          <w:rFonts w:ascii="Book Antiqua" w:hAnsi="Book Antiqua"/>
          <w:color w:val="000000" w:themeColor="text1"/>
          <w:sz w:val="24"/>
          <w:szCs w:val="24"/>
          <w:lang w:val="en-US"/>
        </w:rPr>
        <w:t>, Li Y, Pandit H, Li S, Pulliam Z, Zheng Q, Yu Y, Martin RCG. Epigenetic modulation enhances immunotherapy for hepatocellular carcinoma. </w:t>
      </w:r>
      <w:r w:rsidRPr="001644E1">
        <w:rPr>
          <w:rFonts w:ascii="Book Antiqua" w:hAnsi="Book Antiqua"/>
          <w:i/>
          <w:iCs/>
          <w:color w:val="000000" w:themeColor="text1"/>
          <w:sz w:val="24"/>
          <w:szCs w:val="24"/>
          <w:lang w:val="en-US"/>
        </w:rPr>
        <w:t>Cell Immunol</w:t>
      </w:r>
      <w:r w:rsidRPr="001644E1">
        <w:rPr>
          <w:rFonts w:ascii="Book Antiqua" w:hAnsi="Book Antiqua"/>
          <w:color w:val="000000" w:themeColor="text1"/>
          <w:sz w:val="24"/>
          <w:szCs w:val="24"/>
          <w:lang w:val="en-US"/>
        </w:rPr>
        <w:t> 2019; </w:t>
      </w:r>
      <w:r w:rsidRPr="001644E1">
        <w:rPr>
          <w:rFonts w:ascii="Book Antiqua" w:hAnsi="Book Antiqua"/>
          <w:b/>
          <w:bCs/>
          <w:color w:val="000000" w:themeColor="text1"/>
          <w:sz w:val="24"/>
          <w:szCs w:val="24"/>
          <w:lang w:val="en-US"/>
        </w:rPr>
        <w:t>336</w:t>
      </w:r>
      <w:r w:rsidRPr="001644E1">
        <w:rPr>
          <w:rFonts w:ascii="Book Antiqua" w:hAnsi="Book Antiqua"/>
          <w:color w:val="000000" w:themeColor="text1"/>
          <w:sz w:val="24"/>
          <w:szCs w:val="24"/>
          <w:lang w:val="en-US"/>
        </w:rPr>
        <w:t>: 66-74 [PMID: 30626493 DOI: 10.1016/j.cellimm.2018.12.010]</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72 </w:t>
      </w:r>
      <w:r w:rsidRPr="001644E1">
        <w:rPr>
          <w:rFonts w:ascii="Book Antiqua" w:hAnsi="Book Antiqua"/>
          <w:b/>
          <w:bCs/>
          <w:color w:val="000000" w:themeColor="text1"/>
          <w:sz w:val="24"/>
          <w:szCs w:val="24"/>
          <w:lang w:val="en-US"/>
        </w:rPr>
        <w:t>Llopiz D</w:t>
      </w:r>
      <w:r w:rsidRPr="001644E1">
        <w:rPr>
          <w:rFonts w:ascii="Book Antiqua" w:hAnsi="Book Antiqua"/>
          <w:color w:val="000000" w:themeColor="text1"/>
          <w:sz w:val="24"/>
          <w:szCs w:val="24"/>
          <w:lang w:val="en-US"/>
        </w:rPr>
        <w:t xml:space="preserve">, Ruiz M, Villanueva L, Iglesias T, Silva L, Egea J, Lasarte JJ, Pivette P, Trochon-Joseph V, Vasseur B, Dixon G, Sangro B, Sarobe P. Enhanced anti-tumor efficacy of checkpoint inhibitors in combination with the histone deacetylase </w:t>
      </w:r>
      <w:r w:rsidRPr="001644E1">
        <w:rPr>
          <w:rFonts w:ascii="Book Antiqua" w:hAnsi="Book Antiqua"/>
          <w:color w:val="000000" w:themeColor="text1"/>
          <w:sz w:val="24"/>
          <w:szCs w:val="24"/>
          <w:lang w:val="en-US"/>
        </w:rPr>
        <w:lastRenderedPageBreak/>
        <w:t>inhibitor Belinostat in a murine hepatocellular carcinoma model. </w:t>
      </w:r>
      <w:r w:rsidRPr="001644E1">
        <w:rPr>
          <w:rFonts w:ascii="Book Antiqua" w:hAnsi="Book Antiqua"/>
          <w:i/>
          <w:iCs/>
          <w:color w:val="000000" w:themeColor="text1"/>
          <w:sz w:val="24"/>
          <w:szCs w:val="24"/>
          <w:lang w:val="en-US"/>
        </w:rPr>
        <w:t>Cancer Immunol Immunother</w:t>
      </w:r>
      <w:r w:rsidRPr="001644E1">
        <w:rPr>
          <w:rFonts w:ascii="Book Antiqua" w:hAnsi="Book Antiqua"/>
          <w:color w:val="000000" w:themeColor="text1"/>
          <w:sz w:val="24"/>
          <w:szCs w:val="24"/>
          <w:lang w:val="en-US"/>
        </w:rPr>
        <w:t> 2019; </w:t>
      </w:r>
      <w:r w:rsidRPr="001644E1">
        <w:rPr>
          <w:rFonts w:ascii="Book Antiqua" w:hAnsi="Book Antiqua"/>
          <w:b/>
          <w:bCs/>
          <w:color w:val="000000" w:themeColor="text1"/>
          <w:sz w:val="24"/>
          <w:szCs w:val="24"/>
          <w:lang w:val="en-US"/>
        </w:rPr>
        <w:t>68</w:t>
      </w:r>
      <w:r w:rsidRPr="001644E1">
        <w:rPr>
          <w:rFonts w:ascii="Book Antiqua" w:hAnsi="Book Antiqua"/>
          <w:color w:val="000000" w:themeColor="text1"/>
          <w:sz w:val="24"/>
          <w:szCs w:val="24"/>
          <w:lang w:val="en-US"/>
        </w:rPr>
        <w:t>: 379-393 [PMID: 30547218 DOI: 10.1007/s00262-018-2283-0]</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73 </w:t>
      </w:r>
      <w:r w:rsidRPr="001644E1">
        <w:rPr>
          <w:rFonts w:ascii="Book Antiqua" w:hAnsi="Book Antiqua"/>
          <w:b/>
          <w:bCs/>
          <w:color w:val="000000" w:themeColor="text1"/>
          <w:sz w:val="24"/>
          <w:szCs w:val="24"/>
          <w:lang w:val="en-US"/>
        </w:rPr>
        <w:t>Bruix J</w:t>
      </w:r>
      <w:r w:rsidRPr="001644E1">
        <w:rPr>
          <w:rFonts w:ascii="Book Antiqua" w:hAnsi="Book Antiqua"/>
          <w:color w:val="000000" w:themeColor="text1"/>
          <w:sz w:val="24"/>
          <w:szCs w:val="24"/>
          <w:lang w:val="en-US"/>
        </w:rPr>
        <w:t>, Cheng AL, Meinhardt G, Nakajima K, De Sanctis Y, Llovet J. Prognostic factors and predictors of sorafenib benefit in patients with hepatocellular carcinoma: Analysis of two phase III studies. </w:t>
      </w:r>
      <w:r w:rsidRPr="001644E1">
        <w:rPr>
          <w:rFonts w:ascii="Book Antiqua" w:hAnsi="Book Antiqua"/>
          <w:i/>
          <w:iCs/>
          <w:color w:val="000000" w:themeColor="text1"/>
          <w:sz w:val="24"/>
          <w:szCs w:val="24"/>
          <w:lang w:val="en-US"/>
        </w:rPr>
        <w:t>J Hepatol</w:t>
      </w:r>
      <w:r w:rsidRPr="001644E1">
        <w:rPr>
          <w:rFonts w:ascii="Book Antiqua" w:hAnsi="Book Antiqua"/>
          <w:color w:val="000000" w:themeColor="text1"/>
          <w:sz w:val="24"/>
          <w:szCs w:val="24"/>
          <w:lang w:val="en-US"/>
        </w:rPr>
        <w:t> 2017; </w:t>
      </w:r>
      <w:r w:rsidRPr="001644E1">
        <w:rPr>
          <w:rFonts w:ascii="Book Antiqua" w:hAnsi="Book Antiqua"/>
          <w:b/>
          <w:bCs/>
          <w:color w:val="000000" w:themeColor="text1"/>
          <w:sz w:val="24"/>
          <w:szCs w:val="24"/>
          <w:lang w:val="en-US"/>
        </w:rPr>
        <w:t>67</w:t>
      </w:r>
      <w:r w:rsidRPr="001644E1">
        <w:rPr>
          <w:rFonts w:ascii="Book Antiqua" w:hAnsi="Book Antiqua"/>
          <w:color w:val="000000" w:themeColor="text1"/>
          <w:sz w:val="24"/>
          <w:szCs w:val="24"/>
          <w:lang w:val="en-US"/>
        </w:rPr>
        <w:t>: 999-1008 [PMID: 28687477 DOI: 10.1016/j.jhep.2017.06.026]</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74 </w:t>
      </w:r>
      <w:r w:rsidRPr="001644E1">
        <w:rPr>
          <w:rFonts w:ascii="Book Antiqua" w:hAnsi="Book Antiqua"/>
          <w:b/>
          <w:bCs/>
          <w:color w:val="000000" w:themeColor="text1"/>
          <w:sz w:val="24"/>
          <w:szCs w:val="24"/>
          <w:lang w:val="en-US"/>
        </w:rPr>
        <w:t>Ocker M</w:t>
      </w:r>
      <w:r w:rsidRPr="001644E1">
        <w:rPr>
          <w:rFonts w:ascii="Book Antiqua" w:hAnsi="Book Antiqua"/>
          <w:color w:val="000000" w:themeColor="text1"/>
          <w:sz w:val="24"/>
          <w:szCs w:val="24"/>
          <w:lang w:val="en-US"/>
        </w:rPr>
        <w:t>. Biomarkers for hepatocellular carcinoma: What's new on the horizon?</w:t>
      </w:r>
      <w:r w:rsidR="0044586E" w:rsidRPr="001644E1">
        <w:rPr>
          <w:rFonts w:ascii="Book Antiqua" w:hAnsi="Book Antiqua"/>
          <w:color w:val="000000" w:themeColor="text1"/>
          <w:sz w:val="24"/>
          <w:szCs w:val="24"/>
          <w:lang w:val="en-US"/>
        </w:rPr>
        <w:t xml:space="preserve"> </w:t>
      </w:r>
      <w:r w:rsidRPr="001644E1">
        <w:rPr>
          <w:rFonts w:ascii="Book Antiqua" w:hAnsi="Book Antiqua"/>
          <w:i/>
          <w:iCs/>
          <w:color w:val="000000" w:themeColor="text1"/>
          <w:sz w:val="24"/>
          <w:szCs w:val="24"/>
          <w:lang w:val="en-US"/>
        </w:rPr>
        <w:t>World J Gastroenterol</w:t>
      </w:r>
      <w:r w:rsidR="0044586E" w:rsidRPr="001644E1">
        <w:rPr>
          <w:rFonts w:ascii="Book Antiqua" w:hAnsi="Book Antiqua"/>
          <w:color w:val="000000" w:themeColor="text1"/>
          <w:sz w:val="24"/>
          <w:szCs w:val="24"/>
          <w:lang w:val="en-US"/>
        </w:rPr>
        <w:t xml:space="preserve"> </w:t>
      </w:r>
      <w:r w:rsidRPr="001644E1">
        <w:rPr>
          <w:rFonts w:ascii="Book Antiqua" w:hAnsi="Book Antiqua"/>
          <w:color w:val="000000" w:themeColor="text1"/>
          <w:sz w:val="24"/>
          <w:szCs w:val="24"/>
          <w:lang w:val="en-US"/>
        </w:rPr>
        <w:t>2018; </w:t>
      </w:r>
      <w:r w:rsidRPr="001644E1">
        <w:rPr>
          <w:rFonts w:ascii="Book Antiqua" w:hAnsi="Book Antiqua"/>
          <w:b/>
          <w:bCs/>
          <w:color w:val="000000" w:themeColor="text1"/>
          <w:sz w:val="24"/>
          <w:szCs w:val="24"/>
          <w:lang w:val="en-US"/>
        </w:rPr>
        <w:t>24</w:t>
      </w:r>
      <w:r w:rsidRPr="001644E1">
        <w:rPr>
          <w:rFonts w:ascii="Book Antiqua" w:hAnsi="Book Antiqua"/>
          <w:color w:val="000000" w:themeColor="text1"/>
          <w:sz w:val="24"/>
          <w:szCs w:val="24"/>
          <w:lang w:val="en-US"/>
        </w:rPr>
        <w:t>: 3974-3979 [PMID: 30254402 DOI: 10.3748/wjg.v24.i35.3974]</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75 </w:t>
      </w:r>
      <w:r w:rsidRPr="001644E1">
        <w:rPr>
          <w:rFonts w:ascii="Book Antiqua" w:hAnsi="Book Antiqua"/>
          <w:b/>
          <w:bCs/>
          <w:color w:val="000000" w:themeColor="text1"/>
          <w:sz w:val="24"/>
          <w:szCs w:val="24"/>
          <w:lang w:val="en-US"/>
        </w:rPr>
        <w:t>Pinyol R</w:t>
      </w:r>
      <w:r w:rsidRPr="001644E1">
        <w:rPr>
          <w:rFonts w:ascii="Book Antiqua" w:hAnsi="Book Antiqua"/>
          <w:color w:val="000000" w:themeColor="text1"/>
          <w:sz w:val="24"/>
          <w:szCs w:val="24"/>
          <w:lang w:val="en-US"/>
        </w:rPr>
        <w:t xml:space="preserve">, Montal R, Bassaganyas L, Sia D, Takayama T, Chau GY, Mazzaferro V, Roayaie S, Lee HC, Kokudo N, Zhang Z, Torrecilla S, Moeini A, Rodriguez-Carunchio L, Gane E, Verslype C, Croitoru AE, Cillo U, de la Mata M, Lupo L, Strasser S, Park JW, Camps J, Solé M, Thung SN, Villanueva A, Pena C, Meinhardt G, Bruix J, Llovet JM. </w:t>
      </w:r>
      <w:proofErr w:type="gramStart"/>
      <w:r w:rsidRPr="001644E1">
        <w:rPr>
          <w:rFonts w:ascii="Book Antiqua" w:hAnsi="Book Antiqua"/>
          <w:color w:val="000000" w:themeColor="text1"/>
          <w:sz w:val="24"/>
          <w:szCs w:val="24"/>
          <w:lang w:val="en-US"/>
        </w:rPr>
        <w:t>Molecular predictors of prevention of recurrence in HCC with sorafenib as adjuvant treatment and prognostic factors in the phase 3 STORM trial.</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Gut</w:t>
      </w:r>
      <w:r w:rsidRPr="001644E1">
        <w:rPr>
          <w:rFonts w:ascii="Book Antiqua" w:hAnsi="Book Antiqua"/>
          <w:color w:val="000000" w:themeColor="text1"/>
          <w:sz w:val="24"/>
          <w:szCs w:val="24"/>
          <w:lang w:val="en-US"/>
        </w:rPr>
        <w:t> 2018</w:t>
      </w:r>
      <w:proofErr w:type="gramStart"/>
      <w:r w:rsidRPr="001644E1">
        <w:rPr>
          <w:rFonts w:ascii="Book Antiqua" w:hAnsi="Book Antiqua"/>
          <w:color w:val="000000" w:themeColor="text1"/>
          <w:sz w:val="24"/>
          <w:szCs w:val="24"/>
          <w:lang w:val="en-US"/>
        </w:rPr>
        <w:t>; :</w:t>
      </w:r>
      <w:proofErr w:type="gramEnd"/>
      <w:r w:rsidRPr="001644E1">
        <w:rPr>
          <w:rFonts w:ascii="Book Antiqua" w:hAnsi="Book Antiqua"/>
          <w:color w:val="000000" w:themeColor="text1"/>
          <w:sz w:val="24"/>
          <w:szCs w:val="24"/>
          <w:lang w:val="en-US"/>
        </w:rPr>
        <w:t xml:space="preserve"> [PMID: 30108162 DOI: 10.1136/gutjnl-2018-316408]</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proofErr w:type="gramStart"/>
      <w:r w:rsidRPr="001644E1">
        <w:rPr>
          <w:rFonts w:ascii="Book Antiqua" w:hAnsi="Book Antiqua"/>
          <w:color w:val="000000" w:themeColor="text1"/>
          <w:sz w:val="24"/>
          <w:szCs w:val="24"/>
          <w:lang w:val="en-US"/>
        </w:rPr>
        <w:t>76 </w:t>
      </w:r>
      <w:r w:rsidRPr="001644E1">
        <w:rPr>
          <w:rFonts w:ascii="Book Antiqua" w:hAnsi="Book Antiqua"/>
          <w:b/>
          <w:bCs/>
          <w:color w:val="000000" w:themeColor="text1"/>
          <w:sz w:val="24"/>
          <w:szCs w:val="24"/>
          <w:lang w:val="en-US"/>
        </w:rPr>
        <w:t>Teufel M</w:t>
      </w:r>
      <w:r w:rsidRPr="001644E1">
        <w:rPr>
          <w:rFonts w:ascii="Book Antiqua" w:hAnsi="Book Antiqua"/>
          <w:color w:val="000000" w:themeColor="text1"/>
          <w:sz w:val="24"/>
          <w:szCs w:val="24"/>
          <w:lang w:val="en-US"/>
        </w:rPr>
        <w:t>, Seidel H, Köchert K, Meinhardt G, Finn RS, Llovet JM, Bruix J. Biomarkers Associated With Response to Regorafenib in Patients With Hepatocellular Carcinoma.</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Gastroenterology</w:t>
      </w:r>
      <w:r w:rsidRPr="001644E1">
        <w:rPr>
          <w:rFonts w:ascii="Book Antiqua" w:hAnsi="Book Antiqua"/>
          <w:color w:val="000000" w:themeColor="text1"/>
          <w:sz w:val="24"/>
          <w:szCs w:val="24"/>
          <w:lang w:val="en-US"/>
        </w:rPr>
        <w:t> 2019; </w:t>
      </w:r>
      <w:r w:rsidRPr="001644E1">
        <w:rPr>
          <w:rFonts w:ascii="Book Antiqua" w:hAnsi="Book Antiqua"/>
          <w:b/>
          <w:bCs/>
          <w:color w:val="000000" w:themeColor="text1"/>
          <w:sz w:val="24"/>
          <w:szCs w:val="24"/>
          <w:lang w:val="en-US"/>
        </w:rPr>
        <w:t>156</w:t>
      </w:r>
      <w:r w:rsidRPr="001644E1">
        <w:rPr>
          <w:rFonts w:ascii="Book Antiqua" w:hAnsi="Book Antiqua"/>
          <w:color w:val="000000" w:themeColor="text1"/>
          <w:sz w:val="24"/>
          <w:szCs w:val="24"/>
          <w:lang w:val="en-US"/>
        </w:rPr>
        <w:t>: 1731-1741 [PMID: 30738047 DOI: 10.1053/j.gastro.2019.01.261]</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proofErr w:type="gramStart"/>
      <w:r w:rsidRPr="001644E1">
        <w:rPr>
          <w:rFonts w:ascii="Book Antiqua" w:hAnsi="Book Antiqua"/>
          <w:color w:val="000000" w:themeColor="text1"/>
          <w:sz w:val="24"/>
          <w:szCs w:val="24"/>
          <w:lang w:val="en-US"/>
        </w:rPr>
        <w:t>77 </w:t>
      </w:r>
      <w:r w:rsidRPr="001644E1">
        <w:rPr>
          <w:rFonts w:ascii="Book Antiqua" w:hAnsi="Book Antiqua"/>
          <w:b/>
          <w:bCs/>
          <w:color w:val="000000" w:themeColor="text1"/>
          <w:sz w:val="24"/>
          <w:szCs w:val="24"/>
          <w:lang w:val="en-US"/>
        </w:rPr>
        <w:t>European Association for the Study of the Liver</w:t>
      </w:r>
      <w:r w:rsidRPr="001644E1">
        <w:rPr>
          <w:rFonts w:ascii="Book Antiqua" w:hAnsi="Book Antiqua"/>
          <w:color w:val="000000" w:themeColor="text1"/>
          <w:sz w:val="24"/>
          <w:szCs w:val="24"/>
          <w:lang w:val="en-US"/>
        </w:rPr>
        <w:t>; European Association for the Study of the Liver.</w:t>
      </w:r>
      <w:proofErr w:type="gramEnd"/>
      <w:r w:rsidRPr="001644E1">
        <w:rPr>
          <w:rFonts w:ascii="Book Antiqua" w:hAnsi="Book Antiqua"/>
          <w:color w:val="000000" w:themeColor="text1"/>
          <w:sz w:val="24"/>
          <w:szCs w:val="24"/>
          <w:lang w:val="en-US"/>
        </w:rPr>
        <w:t xml:space="preserve"> EASL Clinical Practice Guidelines: Management of hepatocellular carcinoma. </w:t>
      </w:r>
      <w:r w:rsidRPr="001644E1">
        <w:rPr>
          <w:rFonts w:ascii="Book Antiqua" w:hAnsi="Book Antiqua"/>
          <w:i/>
          <w:iCs/>
          <w:color w:val="000000" w:themeColor="text1"/>
          <w:sz w:val="24"/>
          <w:szCs w:val="24"/>
          <w:lang w:val="en-US"/>
        </w:rPr>
        <w:t>J Hepatol</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69</w:t>
      </w:r>
      <w:r w:rsidRPr="001644E1">
        <w:rPr>
          <w:rFonts w:ascii="Book Antiqua" w:hAnsi="Book Antiqua"/>
          <w:color w:val="000000" w:themeColor="text1"/>
          <w:sz w:val="24"/>
          <w:szCs w:val="24"/>
          <w:lang w:val="en-US"/>
        </w:rPr>
        <w:t>: 182-236 [PMID: 29628281 DOI: 10.1016/j.jhep.2018.03.019]</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proofErr w:type="gramStart"/>
      <w:r w:rsidRPr="001644E1">
        <w:rPr>
          <w:rFonts w:ascii="Book Antiqua" w:hAnsi="Book Antiqua"/>
          <w:color w:val="000000" w:themeColor="text1"/>
          <w:sz w:val="24"/>
          <w:szCs w:val="24"/>
          <w:lang w:val="en-US"/>
        </w:rPr>
        <w:t>78 </w:t>
      </w:r>
      <w:r w:rsidRPr="001644E1">
        <w:rPr>
          <w:rFonts w:ascii="Book Antiqua" w:hAnsi="Book Antiqua"/>
          <w:b/>
          <w:bCs/>
          <w:color w:val="000000" w:themeColor="text1"/>
          <w:sz w:val="24"/>
          <w:szCs w:val="24"/>
          <w:lang w:val="en-US"/>
        </w:rPr>
        <w:t>Black AP</w:t>
      </w:r>
      <w:r w:rsidRPr="001644E1">
        <w:rPr>
          <w:rFonts w:ascii="Book Antiqua" w:hAnsi="Book Antiqua"/>
          <w:color w:val="000000" w:themeColor="text1"/>
          <w:sz w:val="24"/>
          <w:szCs w:val="24"/>
          <w:lang w:val="en-US"/>
        </w:rPr>
        <w:t>, Mehta AS.</w:t>
      </w:r>
      <w:proofErr w:type="gramEnd"/>
      <w:r w:rsidRPr="001644E1">
        <w:rPr>
          <w:rFonts w:ascii="Book Antiqua" w:hAnsi="Book Antiqua"/>
          <w:color w:val="000000" w:themeColor="text1"/>
          <w:sz w:val="24"/>
          <w:szCs w:val="24"/>
          <w:lang w:val="en-US"/>
        </w:rPr>
        <w:t xml:space="preserve"> </w:t>
      </w:r>
      <w:proofErr w:type="gramStart"/>
      <w:r w:rsidRPr="001644E1">
        <w:rPr>
          <w:rFonts w:ascii="Book Antiqua" w:hAnsi="Book Antiqua"/>
          <w:color w:val="000000" w:themeColor="text1"/>
          <w:sz w:val="24"/>
          <w:szCs w:val="24"/>
          <w:lang w:val="en-US"/>
        </w:rPr>
        <w:t>The search for biomarkers of hepatocellular carcinoma and the impact on patient outcome.</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Curr Opin Pharmacol</w:t>
      </w:r>
      <w:r w:rsidR="005A28A0" w:rsidRPr="001644E1">
        <w:rPr>
          <w:rFonts w:ascii="Book Antiqua" w:hAnsi="Book Antiqua"/>
          <w:i/>
          <w:iCs/>
          <w:color w:val="000000" w:themeColor="text1"/>
          <w:sz w:val="24"/>
          <w:szCs w:val="24"/>
          <w:lang w:val="en-US"/>
        </w:rPr>
        <w:t xml:space="preserve"> </w:t>
      </w:r>
      <w:r w:rsidRPr="001644E1">
        <w:rPr>
          <w:rFonts w:ascii="Book Antiqua" w:hAnsi="Book Antiqua"/>
          <w:color w:val="000000" w:themeColor="text1"/>
          <w:sz w:val="24"/>
          <w:szCs w:val="24"/>
          <w:lang w:val="en-US"/>
        </w:rPr>
        <w:t>2018; </w:t>
      </w:r>
      <w:r w:rsidRPr="001644E1">
        <w:rPr>
          <w:rFonts w:ascii="Book Antiqua" w:hAnsi="Book Antiqua"/>
          <w:b/>
          <w:bCs/>
          <w:color w:val="000000" w:themeColor="text1"/>
          <w:sz w:val="24"/>
          <w:szCs w:val="24"/>
          <w:lang w:val="en-US"/>
        </w:rPr>
        <w:t>41</w:t>
      </w:r>
      <w:r w:rsidRPr="001644E1">
        <w:rPr>
          <w:rFonts w:ascii="Book Antiqua" w:hAnsi="Book Antiqua"/>
          <w:color w:val="000000" w:themeColor="text1"/>
          <w:sz w:val="24"/>
          <w:szCs w:val="24"/>
          <w:lang w:val="en-US"/>
        </w:rPr>
        <w:t>: 74-78 [PMID: 29772420 DOI: 10.1016/j.coph.2018.04.002]</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79 </w:t>
      </w:r>
      <w:r w:rsidRPr="001644E1">
        <w:rPr>
          <w:rFonts w:ascii="Book Antiqua" w:hAnsi="Book Antiqua"/>
          <w:b/>
          <w:bCs/>
          <w:color w:val="000000" w:themeColor="text1"/>
          <w:sz w:val="24"/>
          <w:szCs w:val="24"/>
          <w:lang w:val="en-US"/>
        </w:rPr>
        <w:t>Lou J</w:t>
      </w:r>
      <w:r w:rsidRPr="001644E1">
        <w:rPr>
          <w:rFonts w:ascii="Book Antiqua" w:hAnsi="Book Antiqua"/>
          <w:color w:val="000000" w:themeColor="text1"/>
          <w:sz w:val="24"/>
          <w:szCs w:val="24"/>
          <w:lang w:val="en-US"/>
        </w:rPr>
        <w:t>, Zhang L, Lv S, Zhang C, Jiang S. Biomarkers for Hepatocellular Carcinoma.</w:t>
      </w:r>
      <w:r w:rsidR="00E66763" w:rsidRPr="001644E1">
        <w:rPr>
          <w:rFonts w:ascii="Book Antiqua" w:hAnsi="Book Antiqua"/>
          <w:color w:val="000000" w:themeColor="text1"/>
          <w:sz w:val="24"/>
          <w:szCs w:val="24"/>
          <w:lang w:val="en-US"/>
        </w:rPr>
        <w:t xml:space="preserve"> </w:t>
      </w:r>
      <w:r w:rsidRPr="001644E1">
        <w:rPr>
          <w:rFonts w:ascii="Book Antiqua" w:hAnsi="Book Antiqua"/>
          <w:i/>
          <w:iCs/>
          <w:color w:val="000000" w:themeColor="text1"/>
          <w:sz w:val="24"/>
          <w:szCs w:val="24"/>
          <w:lang w:val="en-US"/>
        </w:rPr>
        <w:t>Biomark Cancer</w:t>
      </w:r>
      <w:r w:rsidRPr="001644E1">
        <w:rPr>
          <w:rFonts w:ascii="Book Antiqua" w:hAnsi="Book Antiqua"/>
          <w:color w:val="000000" w:themeColor="text1"/>
          <w:sz w:val="24"/>
          <w:szCs w:val="24"/>
          <w:lang w:val="en-US"/>
        </w:rPr>
        <w:t> 2017; </w:t>
      </w:r>
      <w:r w:rsidRPr="001644E1">
        <w:rPr>
          <w:rFonts w:ascii="Book Antiqua" w:hAnsi="Book Antiqua"/>
          <w:b/>
          <w:bCs/>
          <w:color w:val="000000" w:themeColor="text1"/>
          <w:sz w:val="24"/>
          <w:szCs w:val="24"/>
          <w:lang w:val="en-US"/>
        </w:rPr>
        <w:t>9</w:t>
      </w:r>
      <w:r w:rsidRPr="001644E1">
        <w:rPr>
          <w:rFonts w:ascii="Book Antiqua" w:hAnsi="Book Antiqua"/>
          <w:color w:val="000000" w:themeColor="text1"/>
          <w:sz w:val="24"/>
          <w:szCs w:val="24"/>
          <w:lang w:val="en-US"/>
        </w:rPr>
        <w:t>: 1-9 [PMID: 28469485 DOI: 10.1177/1179299X16684640]</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80 </w:t>
      </w:r>
      <w:r w:rsidRPr="001644E1">
        <w:rPr>
          <w:rFonts w:ascii="Book Antiqua" w:hAnsi="Book Antiqua"/>
          <w:b/>
          <w:bCs/>
          <w:color w:val="000000" w:themeColor="text1"/>
          <w:sz w:val="24"/>
          <w:szCs w:val="24"/>
          <w:lang w:val="en-US"/>
        </w:rPr>
        <w:t>Ng CKY</w:t>
      </w:r>
      <w:r w:rsidRPr="001644E1">
        <w:rPr>
          <w:rFonts w:ascii="Book Antiqua" w:hAnsi="Book Antiqua"/>
          <w:color w:val="000000" w:themeColor="text1"/>
          <w:sz w:val="24"/>
          <w:szCs w:val="24"/>
          <w:lang w:val="en-US"/>
        </w:rPr>
        <w:t>, Di Costanzo GG, Terracciano LM, Piscuoglio S. Circulating Cell-Free DNA in Hepatocellular Carcinoma: Current Insights and Outlook. </w:t>
      </w:r>
      <w:r w:rsidRPr="001644E1">
        <w:rPr>
          <w:rFonts w:ascii="Book Antiqua" w:hAnsi="Book Antiqua"/>
          <w:i/>
          <w:iCs/>
          <w:color w:val="000000" w:themeColor="text1"/>
          <w:sz w:val="24"/>
          <w:szCs w:val="24"/>
          <w:lang w:val="en-US"/>
        </w:rPr>
        <w:t xml:space="preserve">Front Med </w:t>
      </w:r>
      <w:r w:rsidRPr="001644E1">
        <w:rPr>
          <w:rFonts w:ascii="Book Antiqua" w:hAnsi="Book Antiqua"/>
          <w:iCs/>
          <w:color w:val="000000" w:themeColor="text1"/>
          <w:sz w:val="24"/>
          <w:szCs w:val="24"/>
          <w:lang w:val="en-US"/>
        </w:rPr>
        <w:t>(Lausanne)</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5</w:t>
      </w:r>
      <w:r w:rsidRPr="001644E1">
        <w:rPr>
          <w:rFonts w:ascii="Book Antiqua" w:hAnsi="Book Antiqua"/>
          <w:color w:val="000000" w:themeColor="text1"/>
          <w:sz w:val="24"/>
          <w:szCs w:val="24"/>
          <w:lang w:val="en-US"/>
        </w:rPr>
        <w:t>: 78 [PMID: 29632864 DOI: 10.3389/fmed.2018.00078]</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lastRenderedPageBreak/>
        <w:t>81 </w:t>
      </w:r>
      <w:r w:rsidRPr="001644E1">
        <w:rPr>
          <w:rFonts w:ascii="Book Antiqua" w:hAnsi="Book Antiqua"/>
          <w:b/>
          <w:bCs/>
          <w:color w:val="000000" w:themeColor="text1"/>
          <w:sz w:val="24"/>
          <w:szCs w:val="24"/>
          <w:lang w:val="en-US"/>
        </w:rPr>
        <w:t>Clark TA</w:t>
      </w:r>
      <w:r w:rsidRPr="001644E1">
        <w:rPr>
          <w:rFonts w:ascii="Book Antiqua" w:hAnsi="Book Antiqua"/>
          <w:color w:val="000000" w:themeColor="text1"/>
          <w:sz w:val="24"/>
          <w:szCs w:val="24"/>
          <w:lang w:val="en-US"/>
        </w:rPr>
        <w:t>, Chung JH, Kennedy M, Hughes JD, Chennagiri N, Lieber DS, Fendler B, Young L, Zhao M, Coyne M, Breese V, Young G, Donahue A, Pavlick D, Tsiros A, Brennan T, Zhong S, Mughal T, Bailey M, He J, Roels S, Frampton GM, Spoerke JM, Gendreau S, Lackner M, Schleifman E, Peters E, Ross JS, Ali SM, Miller VA, Gregg JP, Stephens PJ, Welsh A, Otto GA, Lipson D. Analytical Validation of a Hybrid Capture-Based Next-Generation Sequencing Clinical Assay for Genomic Profiling of Cell-Free Circulating Tumor DNA. </w:t>
      </w:r>
      <w:r w:rsidRPr="001644E1">
        <w:rPr>
          <w:rFonts w:ascii="Book Antiqua" w:hAnsi="Book Antiqua"/>
          <w:i/>
          <w:iCs/>
          <w:color w:val="000000" w:themeColor="text1"/>
          <w:sz w:val="24"/>
          <w:szCs w:val="24"/>
          <w:lang w:val="en-US"/>
        </w:rPr>
        <w:t>J Mol Diagn</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20</w:t>
      </w:r>
      <w:r w:rsidRPr="001644E1">
        <w:rPr>
          <w:rFonts w:ascii="Book Antiqua" w:hAnsi="Book Antiqua"/>
          <w:color w:val="000000" w:themeColor="text1"/>
          <w:sz w:val="24"/>
          <w:szCs w:val="24"/>
          <w:lang w:val="en-US"/>
        </w:rPr>
        <w:t>: 686-702 [PMID: 29936259 DOI: 10.1016/j.jmoldx.2018.05.004]</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82 </w:t>
      </w:r>
      <w:r w:rsidRPr="001644E1">
        <w:rPr>
          <w:rFonts w:ascii="Book Antiqua" w:hAnsi="Book Antiqua"/>
          <w:b/>
          <w:bCs/>
          <w:color w:val="000000" w:themeColor="text1"/>
          <w:sz w:val="24"/>
          <w:szCs w:val="24"/>
          <w:lang w:val="en-US"/>
        </w:rPr>
        <w:t>Plagnol V</w:t>
      </w:r>
      <w:r w:rsidRPr="001644E1">
        <w:rPr>
          <w:rFonts w:ascii="Book Antiqua" w:hAnsi="Book Antiqua"/>
          <w:color w:val="000000" w:themeColor="text1"/>
          <w:sz w:val="24"/>
          <w:szCs w:val="24"/>
          <w:lang w:val="en-US"/>
        </w:rPr>
        <w:t>, Woodhouse S, Howarth K, Lensing S, Smith M, Epstein M, Madi M, Smalley S, Leroy C, Hinton J, de Kievit F, Musgrave-Brown E, Herd C, Baker-Neblett K, Brennan W, Dimitrov P, Campbell N, Morris C, Rosenfeld N, Clark J, Gale D, Platt J, Calaway J, Jones G, Forshew T. Analytical validation of a next generation sequencing liquid biopsy assay for high sensitivity broad molecular profiling. </w:t>
      </w:r>
      <w:r w:rsidRPr="001644E1">
        <w:rPr>
          <w:rFonts w:ascii="Book Antiqua" w:hAnsi="Book Antiqua"/>
          <w:i/>
          <w:iCs/>
          <w:color w:val="000000" w:themeColor="text1"/>
          <w:sz w:val="24"/>
          <w:szCs w:val="24"/>
          <w:lang w:val="en-US"/>
        </w:rPr>
        <w:t>PLoS One</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13</w:t>
      </w:r>
      <w:r w:rsidRPr="001644E1">
        <w:rPr>
          <w:rFonts w:ascii="Book Antiqua" w:hAnsi="Book Antiqua"/>
          <w:color w:val="000000" w:themeColor="text1"/>
          <w:sz w:val="24"/>
          <w:szCs w:val="24"/>
          <w:lang w:val="en-US"/>
        </w:rPr>
        <w:t>: e0193802 [PMID: 29543828 DOI: 10.1371/journal.pone.0193802]</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83 </w:t>
      </w:r>
      <w:r w:rsidRPr="001644E1">
        <w:rPr>
          <w:rFonts w:ascii="Book Antiqua" w:hAnsi="Book Antiqua"/>
          <w:b/>
          <w:bCs/>
          <w:color w:val="000000" w:themeColor="text1"/>
          <w:sz w:val="24"/>
          <w:szCs w:val="24"/>
          <w:lang w:val="en-US"/>
        </w:rPr>
        <w:t>Kakehashi A</w:t>
      </w:r>
      <w:r w:rsidRPr="001644E1">
        <w:rPr>
          <w:rFonts w:ascii="Book Antiqua" w:hAnsi="Book Antiqua"/>
          <w:color w:val="000000" w:themeColor="text1"/>
          <w:sz w:val="24"/>
          <w:szCs w:val="24"/>
          <w:lang w:val="en-US"/>
        </w:rPr>
        <w:t>, Ishii N, Sugihara E, Gi M, Saya H, Wanibuchi H. CD44 variant 9 is a potential biomarker of tumor initiating cells predicting survival outcome in hepatitis C virus-positive patients with resected hepatocellular carcinoma. </w:t>
      </w:r>
      <w:r w:rsidRPr="001644E1">
        <w:rPr>
          <w:rFonts w:ascii="Book Antiqua" w:hAnsi="Book Antiqua"/>
          <w:i/>
          <w:iCs/>
          <w:color w:val="000000" w:themeColor="text1"/>
          <w:sz w:val="24"/>
          <w:szCs w:val="24"/>
          <w:lang w:val="en-US"/>
        </w:rPr>
        <w:t>Cancer Sci</w:t>
      </w:r>
      <w:r w:rsidRPr="001644E1">
        <w:rPr>
          <w:rFonts w:ascii="Book Antiqua" w:hAnsi="Book Antiqua"/>
          <w:color w:val="000000" w:themeColor="text1"/>
          <w:sz w:val="24"/>
          <w:szCs w:val="24"/>
          <w:lang w:val="en-US"/>
        </w:rPr>
        <w:t> 2016; </w:t>
      </w:r>
      <w:r w:rsidRPr="001644E1">
        <w:rPr>
          <w:rFonts w:ascii="Book Antiqua" w:hAnsi="Book Antiqua"/>
          <w:b/>
          <w:bCs/>
          <w:color w:val="000000" w:themeColor="text1"/>
          <w:sz w:val="24"/>
          <w:szCs w:val="24"/>
          <w:lang w:val="en-US"/>
        </w:rPr>
        <w:t>107</w:t>
      </w:r>
      <w:r w:rsidRPr="001644E1">
        <w:rPr>
          <w:rFonts w:ascii="Book Antiqua" w:hAnsi="Book Antiqua"/>
          <w:color w:val="000000" w:themeColor="text1"/>
          <w:sz w:val="24"/>
          <w:szCs w:val="24"/>
          <w:lang w:val="en-US"/>
        </w:rPr>
        <w:t>: 609-618 [PMID: 26882440 DOI: 10.1111/cas.12908]</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84 </w:t>
      </w:r>
      <w:r w:rsidRPr="001644E1">
        <w:rPr>
          <w:rFonts w:ascii="Book Antiqua" w:hAnsi="Book Antiqua"/>
          <w:b/>
          <w:bCs/>
          <w:color w:val="000000" w:themeColor="text1"/>
          <w:sz w:val="24"/>
          <w:szCs w:val="24"/>
          <w:lang w:val="en-US"/>
        </w:rPr>
        <w:t>Zhang Y</w:t>
      </w:r>
      <w:r w:rsidRPr="001644E1">
        <w:rPr>
          <w:rFonts w:ascii="Book Antiqua" w:hAnsi="Book Antiqua"/>
          <w:color w:val="000000" w:themeColor="text1"/>
          <w:sz w:val="24"/>
          <w:szCs w:val="24"/>
          <w:lang w:val="en-US"/>
        </w:rPr>
        <w:t>, Liu Y, Duan J, Yan H, Zhang J, Zhang H, Fan Q, Luo F, Yan G, Qiao K, Liu J. Hippocalcin-like 1 suppresses hepatocellular carcinoma progression by promoting p21(Waf/Cip1) stabilization by activating the ERK1/2-MAPK pathway. </w:t>
      </w:r>
      <w:r w:rsidRPr="001644E1">
        <w:rPr>
          <w:rFonts w:ascii="Book Antiqua" w:hAnsi="Book Antiqua"/>
          <w:i/>
          <w:iCs/>
          <w:color w:val="000000" w:themeColor="text1"/>
          <w:sz w:val="24"/>
          <w:szCs w:val="24"/>
          <w:lang w:val="en-US"/>
        </w:rPr>
        <w:t>Hepatology</w:t>
      </w:r>
      <w:r w:rsidRPr="001644E1">
        <w:rPr>
          <w:rFonts w:ascii="Book Antiqua" w:hAnsi="Book Antiqua"/>
          <w:color w:val="000000" w:themeColor="text1"/>
          <w:sz w:val="24"/>
          <w:szCs w:val="24"/>
          <w:lang w:val="en-US"/>
        </w:rPr>
        <w:t> 2016; </w:t>
      </w:r>
      <w:r w:rsidRPr="001644E1">
        <w:rPr>
          <w:rFonts w:ascii="Book Antiqua" w:hAnsi="Book Antiqua"/>
          <w:b/>
          <w:bCs/>
          <w:color w:val="000000" w:themeColor="text1"/>
          <w:sz w:val="24"/>
          <w:szCs w:val="24"/>
          <w:lang w:val="en-US"/>
        </w:rPr>
        <w:t>63</w:t>
      </w:r>
      <w:r w:rsidRPr="001644E1">
        <w:rPr>
          <w:rFonts w:ascii="Book Antiqua" w:hAnsi="Book Antiqua"/>
          <w:color w:val="000000" w:themeColor="text1"/>
          <w:sz w:val="24"/>
          <w:szCs w:val="24"/>
          <w:lang w:val="en-US"/>
        </w:rPr>
        <w:t>: 880-897 [PMID: 26659654 DOI: 10.1002/hep.28395]</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85 </w:t>
      </w:r>
      <w:r w:rsidRPr="001644E1">
        <w:rPr>
          <w:rFonts w:ascii="Book Antiqua" w:hAnsi="Book Antiqua"/>
          <w:b/>
          <w:bCs/>
          <w:color w:val="000000" w:themeColor="text1"/>
          <w:sz w:val="24"/>
          <w:szCs w:val="24"/>
          <w:lang w:val="en-US"/>
        </w:rPr>
        <w:t>Das V</w:t>
      </w:r>
      <w:r w:rsidRPr="001644E1">
        <w:rPr>
          <w:rFonts w:ascii="Book Antiqua" w:hAnsi="Book Antiqua"/>
          <w:color w:val="000000" w:themeColor="text1"/>
          <w:sz w:val="24"/>
          <w:szCs w:val="24"/>
          <w:lang w:val="en-US"/>
        </w:rPr>
        <w:t>, Bruzzese F, Konečný P, Iannelli F, Budillon A, Hajdúch M. Pathophysiologically relevant in vitro tumor models for drug screening. </w:t>
      </w:r>
      <w:r w:rsidRPr="001644E1">
        <w:rPr>
          <w:rFonts w:ascii="Book Antiqua" w:hAnsi="Book Antiqua"/>
          <w:i/>
          <w:iCs/>
          <w:color w:val="000000" w:themeColor="text1"/>
          <w:sz w:val="24"/>
          <w:szCs w:val="24"/>
          <w:lang w:val="en-US"/>
        </w:rPr>
        <w:t>Drug Discov Today</w:t>
      </w:r>
      <w:r w:rsidRPr="001644E1">
        <w:rPr>
          <w:rFonts w:ascii="Book Antiqua" w:hAnsi="Book Antiqua"/>
          <w:color w:val="000000" w:themeColor="text1"/>
          <w:sz w:val="24"/>
          <w:szCs w:val="24"/>
          <w:lang w:val="en-US"/>
        </w:rPr>
        <w:t> 2015; </w:t>
      </w:r>
      <w:r w:rsidRPr="001644E1">
        <w:rPr>
          <w:rFonts w:ascii="Book Antiqua" w:hAnsi="Book Antiqua"/>
          <w:b/>
          <w:bCs/>
          <w:color w:val="000000" w:themeColor="text1"/>
          <w:sz w:val="24"/>
          <w:szCs w:val="24"/>
          <w:lang w:val="en-US"/>
        </w:rPr>
        <w:t>20</w:t>
      </w:r>
      <w:r w:rsidRPr="001644E1">
        <w:rPr>
          <w:rFonts w:ascii="Book Antiqua" w:hAnsi="Book Antiqua"/>
          <w:color w:val="000000" w:themeColor="text1"/>
          <w:sz w:val="24"/>
          <w:szCs w:val="24"/>
          <w:lang w:val="en-US"/>
        </w:rPr>
        <w:t>: 848-855 [PMID: 25908576 DOI: 10.1016/j.drudis.2015.04.004]</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proofErr w:type="gramStart"/>
      <w:r w:rsidRPr="001644E1">
        <w:rPr>
          <w:rFonts w:ascii="Book Antiqua" w:hAnsi="Book Antiqua"/>
          <w:color w:val="000000" w:themeColor="text1"/>
          <w:sz w:val="24"/>
          <w:szCs w:val="24"/>
          <w:lang w:val="en-US"/>
        </w:rPr>
        <w:t>86 </w:t>
      </w:r>
      <w:r w:rsidRPr="001644E1">
        <w:rPr>
          <w:rFonts w:ascii="Book Antiqua" w:hAnsi="Book Antiqua"/>
          <w:b/>
          <w:bCs/>
          <w:color w:val="000000" w:themeColor="text1"/>
          <w:sz w:val="24"/>
          <w:szCs w:val="24"/>
          <w:lang w:val="en-US"/>
        </w:rPr>
        <w:t>Sant S</w:t>
      </w:r>
      <w:r w:rsidRPr="001644E1">
        <w:rPr>
          <w:rFonts w:ascii="Book Antiqua" w:hAnsi="Book Antiqua"/>
          <w:color w:val="000000" w:themeColor="text1"/>
          <w:sz w:val="24"/>
          <w:szCs w:val="24"/>
          <w:lang w:val="en-US"/>
        </w:rPr>
        <w:t>, Johnston PA.</w:t>
      </w:r>
      <w:proofErr w:type="gramEnd"/>
      <w:r w:rsidRPr="001644E1">
        <w:rPr>
          <w:rFonts w:ascii="Book Antiqua" w:hAnsi="Book Antiqua"/>
          <w:color w:val="000000" w:themeColor="text1"/>
          <w:sz w:val="24"/>
          <w:szCs w:val="24"/>
          <w:lang w:val="en-US"/>
        </w:rPr>
        <w:t xml:space="preserve"> </w:t>
      </w:r>
      <w:proofErr w:type="gramStart"/>
      <w:r w:rsidRPr="001644E1">
        <w:rPr>
          <w:rFonts w:ascii="Book Antiqua" w:hAnsi="Book Antiqua"/>
          <w:color w:val="000000" w:themeColor="text1"/>
          <w:sz w:val="24"/>
          <w:szCs w:val="24"/>
          <w:lang w:val="en-US"/>
        </w:rPr>
        <w:t>The production of 3D tumor spheroids for cancer drug discovery.</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Drug Discov Today Technol</w:t>
      </w:r>
      <w:r w:rsidRPr="001644E1">
        <w:rPr>
          <w:rFonts w:ascii="Book Antiqua" w:hAnsi="Book Antiqua"/>
          <w:color w:val="000000" w:themeColor="text1"/>
          <w:sz w:val="24"/>
          <w:szCs w:val="24"/>
          <w:lang w:val="en-US"/>
        </w:rPr>
        <w:t> 2017; </w:t>
      </w:r>
      <w:r w:rsidRPr="001644E1">
        <w:rPr>
          <w:rFonts w:ascii="Book Antiqua" w:hAnsi="Book Antiqua"/>
          <w:b/>
          <w:bCs/>
          <w:color w:val="000000" w:themeColor="text1"/>
          <w:sz w:val="24"/>
          <w:szCs w:val="24"/>
          <w:lang w:val="en-US"/>
        </w:rPr>
        <w:t>23</w:t>
      </w:r>
      <w:r w:rsidRPr="001644E1">
        <w:rPr>
          <w:rFonts w:ascii="Book Antiqua" w:hAnsi="Book Antiqua"/>
          <w:color w:val="000000" w:themeColor="text1"/>
          <w:sz w:val="24"/>
          <w:szCs w:val="24"/>
          <w:lang w:val="en-US"/>
        </w:rPr>
        <w:t>: 27-36 [PMID: 28647083 DOI: 10.1016/j.ddtec.2017.03.002]</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87 </w:t>
      </w:r>
      <w:r w:rsidRPr="001644E1">
        <w:rPr>
          <w:rFonts w:ascii="Book Antiqua" w:hAnsi="Book Antiqua"/>
          <w:b/>
          <w:bCs/>
          <w:color w:val="000000" w:themeColor="text1"/>
          <w:sz w:val="24"/>
          <w:szCs w:val="24"/>
          <w:lang w:val="en-US"/>
        </w:rPr>
        <w:t>Khawar IA</w:t>
      </w:r>
      <w:r w:rsidRPr="001644E1">
        <w:rPr>
          <w:rFonts w:ascii="Book Antiqua" w:hAnsi="Book Antiqua"/>
          <w:color w:val="000000" w:themeColor="text1"/>
          <w:sz w:val="24"/>
          <w:szCs w:val="24"/>
          <w:lang w:val="en-US"/>
        </w:rPr>
        <w:t xml:space="preserve">, Park JK, Jung ES, Lee MA, Chang S, Kuh HJ. </w:t>
      </w:r>
      <w:proofErr w:type="gramStart"/>
      <w:r w:rsidRPr="001644E1">
        <w:rPr>
          <w:rFonts w:ascii="Book Antiqua" w:hAnsi="Book Antiqua"/>
          <w:color w:val="000000" w:themeColor="text1"/>
          <w:sz w:val="24"/>
          <w:szCs w:val="24"/>
          <w:lang w:val="en-US"/>
        </w:rPr>
        <w:t>Three Dimensional Mixed-Cell Spheroids Mimic Stroma-Mediated Chemoresistance and Invasive Migration in hepatocellular carcinoma.</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Neoplasia</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20</w:t>
      </w:r>
      <w:r w:rsidRPr="001644E1">
        <w:rPr>
          <w:rFonts w:ascii="Book Antiqua" w:hAnsi="Book Antiqua"/>
          <w:color w:val="000000" w:themeColor="text1"/>
          <w:sz w:val="24"/>
          <w:szCs w:val="24"/>
          <w:lang w:val="en-US"/>
        </w:rPr>
        <w:t>: 800-812 [PMID: 29981501 DOI: 10.1016/j.neo.2018.05.008]</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proofErr w:type="gramStart"/>
      <w:r w:rsidRPr="001644E1">
        <w:rPr>
          <w:rFonts w:ascii="Book Antiqua" w:hAnsi="Book Antiqua"/>
          <w:color w:val="000000" w:themeColor="text1"/>
          <w:sz w:val="24"/>
          <w:szCs w:val="24"/>
          <w:lang w:val="en-US"/>
        </w:rPr>
        <w:lastRenderedPageBreak/>
        <w:t>88 </w:t>
      </w:r>
      <w:r w:rsidRPr="001644E1">
        <w:rPr>
          <w:rFonts w:ascii="Book Antiqua" w:hAnsi="Book Antiqua"/>
          <w:b/>
          <w:bCs/>
          <w:color w:val="000000" w:themeColor="text1"/>
          <w:sz w:val="24"/>
          <w:szCs w:val="24"/>
          <w:lang w:val="en-US"/>
        </w:rPr>
        <w:t>Jung HR</w:t>
      </w:r>
      <w:r w:rsidRPr="001644E1">
        <w:rPr>
          <w:rFonts w:ascii="Book Antiqua" w:hAnsi="Book Antiqua"/>
          <w:color w:val="000000" w:themeColor="text1"/>
          <w:sz w:val="24"/>
          <w:szCs w:val="24"/>
          <w:lang w:val="en-US"/>
        </w:rPr>
        <w:t>, Kang HM, Ryu JW, Kim DS, Noh KH, Kim ES, Lee HJ, Chung KS, Cho HS, Kim NS, Im DS, Lim JH, Jung CR. Cell Spheroids with Enhanced Aggressiveness to Mimic Human Liver Cancer In Vitro and In Vivo.</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Sci Rep</w:t>
      </w:r>
      <w:r w:rsidRPr="001644E1">
        <w:rPr>
          <w:rFonts w:ascii="Book Antiqua" w:hAnsi="Book Antiqua"/>
          <w:color w:val="000000" w:themeColor="text1"/>
          <w:sz w:val="24"/>
          <w:szCs w:val="24"/>
          <w:lang w:val="en-US"/>
        </w:rPr>
        <w:t> 2017; </w:t>
      </w:r>
      <w:r w:rsidRPr="001644E1">
        <w:rPr>
          <w:rFonts w:ascii="Book Antiqua" w:hAnsi="Book Antiqua"/>
          <w:b/>
          <w:bCs/>
          <w:color w:val="000000" w:themeColor="text1"/>
          <w:sz w:val="24"/>
          <w:szCs w:val="24"/>
          <w:lang w:val="en-US"/>
        </w:rPr>
        <w:t>7</w:t>
      </w:r>
      <w:r w:rsidRPr="001644E1">
        <w:rPr>
          <w:rFonts w:ascii="Book Antiqua" w:hAnsi="Book Antiqua"/>
          <w:color w:val="000000" w:themeColor="text1"/>
          <w:sz w:val="24"/>
          <w:szCs w:val="24"/>
          <w:lang w:val="en-US"/>
        </w:rPr>
        <w:t>: 10499 [PMID: 28874716 DOI: 10.1038/s41598-017-10828-7]</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89 </w:t>
      </w:r>
      <w:r w:rsidRPr="001644E1">
        <w:rPr>
          <w:rFonts w:ascii="Book Antiqua" w:hAnsi="Book Antiqua"/>
          <w:b/>
          <w:bCs/>
          <w:color w:val="000000" w:themeColor="text1"/>
          <w:sz w:val="24"/>
          <w:szCs w:val="24"/>
          <w:lang w:val="en-US"/>
        </w:rPr>
        <w:t>Yu C</w:t>
      </w:r>
      <w:r w:rsidRPr="001644E1">
        <w:rPr>
          <w:rFonts w:ascii="Book Antiqua" w:hAnsi="Book Antiqua"/>
          <w:color w:val="000000" w:themeColor="text1"/>
          <w:sz w:val="24"/>
          <w:szCs w:val="24"/>
          <w:lang w:val="en-US"/>
        </w:rPr>
        <w:t>, Mannan AM, Yvone GM, Ross KN, Zhang YL, Marton MA, Taylor BR, Crenshaw A, Gould JZ, Tamayo P, Weir BA, Tsherniak A, Wong B, Garraway LA, Shamji AF, Palmer MA, Foley MA, Winckler W, Schreiber SL, Kung AL, Golub TR. High-throughput identification of genotype-specific cancer vulnerabilities in mixtures of barcoded tumor cell lines. </w:t>
      </w:r>
      <w:r w:rsidRPr="001644E1">
        <w:rPr>
          <w:rFonts w:ascii="Book Antiqua" w:hAnsi="Book Antiqua"/>
          <w:i/>
          <w:iCs/>
          <w:color w:val="000000" w:themeColor="text1"/>
          <w:sz w:val="24"/>
          <w:szCs w:val="24"/>
          <w:lang w:val="en-US"/>
        </w:rPr>
        <w:t>Nat Biotechnol</w:t>
      </w:r>
      <w:r w:rsidRPr="001644E1">
        <w:rPr>
          <w:rFonts w:ascii="Book Antiqua" w:hAnsi="Book Antiqua"/>
          <w:color w:val="000000" w:themeColor="text1"/>
          <w:sz w:val="24"/>
          <w:szCs w:val="24"/>
          <w:lang w:val="en-US"/>
        </w:rPr>
        <w:t> 2016; </w:t>
      </w:r>
      <w:r w:rsidRPr="001644E1">
        <w:rPr>
          <w:rFonts w:ascii="Book Antiqua" w:hAnsi="Book Antiqua"/>
          <w:b/>
          <w:bCs/>
          <w:color w:val="000000" w:themeColor="text1"/>
          <w:sz w:val="24"/>
          <w:szCs w:val="24"/>
          <w:lang w:val="en-US"/>
        </w:rPr>
        <w:t>34</w:t>
      </w:r>
      <w:r w:rsidRPr="001644E1">
        <w:rPr>
          <w:rFonts w:ascii="Book Antiqua" w:hAnsi="Book Antiqua"/>
          <w:color w:val="000000" w:themeColor="text1"/>
          <w:sz w:val="24"/>
          <w:szCs w:val="24"/>
          <w:lang w:val="en-US"/>
        </w:rPr>
        <w:t>: 419-423 [PMID: 26928769 DOI: 10.1038/nbt.3460]</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90 </w:t>
      </w:r>
      <w:r w:rsidRPr="001644E1">
        <w:rPr>
          <w:rFonts w:ascii="Book Antiqua" w:hAnsi="Book Antiqua"/>
          <w:b/>
          <w:bCs/>
          <w:color w:val="000000" w:themeColor="text1"/>
          <w:sz w:val="24"/>
          <w:szCs w:val="24"/>
          <w:lang w:val="en-US"/>
        </w:rPr>
        <w:t>Palma E</w:t>
      </w:r>
      <w:r w:rsidRPr="001644E1">
        <w:rPr>
          <w:rFonts w:ascii="Book Antiqua" w:hAnsi="Book Antiqua"/>
          <w:color w:val="000000" w:themeColor="text1"/>
          <w:sz w:val="24"/>
          <w:szCs w:val="24"/>
          <w:lang w:val="en-US"/>
        </w:rPr>
        <w:t>, Doornebal EJ, Chokshi S. Precision-cut liver slices: a versatile tool to advance liver research. </w:t>
      </w:r>
      <w:r w:rsidRPr="001644E1">
        <w:rPr>
          <w:rFonts w:ascii="Book Antiqua" w:hAnsi="Book Antiqua"/>
          <w:i/>
          <w:iCs/>
          <w:color w:val="000000" w:themeColor="text1"/>
          <w:sz w:val="24"/>
          <w:szCs w:val="24"/>
          <w:lang w:val="en-US"/>
        </w:rPr>
        <w:t>Hepatol Int</w:t>
      </w:r>
      <w:r w:rsidRPr="001644E1">
        <w:rPr>
          <w:rFonts w:ascii="Book Antiqua" w:hAnsi="Book Antiqua"/>
          <w:color w:val="000000" w:themeColor="text1"/>
          <w:sz w:val="24"/>
          <w:szCs w:val="24"/>
          <w:lang w:val="en-US"/>
        </w:rPr>
        <w:t> 2019; </w:t>
      </w:r>
      <w:r w:rsidRPr="001644E1">
        <w:rPr>
          <w:rFonts w:ascii="Book Antiqua" w:hAnsi="Book Antiqua"/>
          <w:b/>
          <w:bCs/>
          <w:color w:val="000000" w:themeColor="text1"/>
          <w:sz w:val="24"/>
          <w:szCs w:val="24"/>
          <w:lang w:val="en-US"/>
        </w:rPr>
        <w:t>13</w:t>
      </w:r>
      <w:r w:rsidRPr="001644E1">
        <w:rPr>
          <w:rFonts w:ascii="Book Antiqua" w:hAnsi="Book Antiqua"/>
          <w:color w:val="000000" w:themeColor="text1"/>
          <w:sz w:val="24"/>
          <w:szCs w:val="24"/>
          <w:lang w:val="en-US"/>
        </w:rPr>
        <w:t>: 51-57 [PMID: 30515676 DOI: 10.1007/s12072-018-9913-7]</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91 </w:t>
      </w:r>
      <w:r w:rsidRPr="001644E1">
        <w:rPr>
          <w:rFonts w:ascii="Book Antiqua" w:hAnsi="Book Antiqua"/>
          <w:b/>
          <w:bCs/>
          <w:color w:val="000000" w:themeColor="text1"/>
          <w:sz w:val="24"/>
          <w:szCs w:val="24"/>
          <w:lang w:val="en-US"/>
        </w:rPr>
        <w:t>Kern MA</w:t>
      </w:r>
      <w:r w:rsidRPr="001644E1">
        <w:rPr>
          <w:rFonts w:ascii="Book Antiqua" w:hAnsi="Book Antiqua"/>
          <w:color w:val="000000" w:themeColor="text1"/>
          <w:sz w:val="24"/>
          <w:szCs w:val="24"/>
          <w:lang w:val="en-US"/>
        </w:rPr>
        <w:t>, Haugg AM, Eiteneuer E, Konze E, Drebber U, Dienes HP, Breuhahn K, Schirmacher P, Kasper HU. Ex vivo analysis of antineoplastic agents in precision-cut tissue slices of human origin: effects of cyclooxygenase-2 inhibition in hepatocellular carcinoma. </w:t>
      </w:r>
      <w:r w:rsidRPr="001644E1">
        <w:rPr>
          <w:rFonts w:ascii="Book Antiqua" w:hAnsi="Book Antiqua"/>
          <w:i/>
          <w:iCs/>
          <w:color w:val="000000" w:themeColor="text1"/>
          <w:sz w:val="24"/>
          <w:szCs w:val="24"/>
          <w:lang w:val="en-US"/>
        </w:rPr>
        <w:t>Liver Int</w:t>
      </w:r>
      <w:r w:rsidRPr="001644E1">
        <w:rPr>
          <w:rFonts w:ascii="Book Antiqua" w:hAnsi="Book Antiqua"/>
          <w:color w:val="000000" w:themeColor="text1"/>
          <w:sz w:val="24"/>
          <w:szCs w:val="24"/>
          <w:lang w:val="en-US"/>
        </w:rPr>
        <w:t> 2006; </w:t>
      </w:r>
      <w:r w:rsidRPr="001644E1">
        <w:rPr>
          <w:rFonts w:ascii="Book Antiqua" w:hAnsi="Book Antiqua"/>
          <w:b/>
          <w:bCs/>
          <w:color w:val="000000" w:themeColor="text1"/>
          <w:sz w:val="24"/>
          <w:szCs w:val="24"/>
          <w:lang w:val="en-US"/>
        </w:rPr>
        <w:t>26</w:t>
      </w:r>
      <w:r w:rsidRPr="001644E1">
        <w:rPr>
          <w:rFonts w:ascii="Book Antiqua" w:hAnsi="Book Antiqua"/>
          <w:color w:val="000000" w:themeColor="text1"/>
          <w:sz w:val="24"/>
          <w:szCs w:val="24"/>
          <w:lang w:val="en-US"/>
        </w:rPr>
        <w:t>: 604-612 [PMID: 16762006 DOI: 10.1111/j.1478-3231.2006.01268.x]</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proofErr w:type="gramStart"/>
      <w:r w:rsidRPr="001644E1">
        <w:rPr>
          <w:rFonts w:ascii="Book Antiqua" w:hAnsi="Book Antiqua"/>
          <w:color w:val="000000" w:themeColor="text1"/>
          <w:sz w:val="24"/>
          <w:szCs w:val="24"/>
          <w:lang w:val="en-US"/>
        </w:rPr>
        <w:t>92 </w:t>
      </w:r>
      <w:r w:rsidRPr="001644E1">
        <w:rPr>
          <w:rFonts w:ascii="Book Antiqua" w:hAnsi="Book Antiqua"/>
          <w:b/>
          <w:bCs/>
          <w:color w:val="000000" w:themeColor="text1"/>
          <w:sz w:val="24"/>
          <w:szCs w:val="24"/>
          <w:lang w:val="en-US"/>
        </w:rPr>
        <w:t>Brown ZJ</w:t>
      </w:r>
      <w:r w:rsidRPr="001644E1">
        <w:rPr>
          <w:rFonts w:ascii="Book Antiqua" w:hAnsi="Book Antiqua"/>
          <w:color w:val="000000" w:themeColor="text1"/>
          <w:sz w:val="24"/>
          <w:szCs w:val="24"/>
          <w:lang w:val="en-US"/>
        </w:rPr>
        <w:t>, Heinrich B, Greten TF.</w:t>
      </w:r>
      <w:proofErr w:type="gramEnd"/>
      <w:r w:rsidRPr="001644E1">
        <w:rPr>
          <w:rFonts w:ascii="Book Antiqua" w:hAnsi="Book Antiqua"/>
          <w:color w:val="000000" w:themeColor="text1"/>
          <w:sz w:val="24"/>
          <w:szCs w:val="24"/>
          <w:lang w:val="en-US"/>
        </w:rPr>
        <w:t xml:space="preserve"> Mouse models of hepatocellular carcinoma: an overview and highlights for immunotherapy research. </w:t>
      </w:r>
      <w:r w:rsidRPr="001644E1">
        <w:rPr>
          <w:rFonts w:ascii="Book Antiqua" w:hAnsi="Book Antiqua"/>
          <w:i/>
          <w:iCs/>
          <w:color w:val="000000" w:themeColor="text1"/>
          <w:sz w:val="24"/>
          <w:szCs w:val="24"/>
          <w:lang w:val="en-US"/>
        </w:rPr>
        <w:t>Nat Rev Gastroenterol Hepatol</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15</w:t>
      </w:r>
      <w:r w:rsidRPr="001644E1">
        <w:rPr>
          <w:rFonts w:ascii="Book Antiqua" w:hAnsi="Book Antiqua"/>
          <w:color w:val="000000" w:themeColor="text1"/>
          <w:sz w:val="24"/>
          <w:szCs w:val="24"/>
          <w:lang w:val="en-US"/>
        </w:rPr>
        <w:t>: 536-554 [PMID: 29904153 DOI: 10.1038/s41575-018-0033-6]</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93 </w:t>
      </w:r>
      <w:r w:rsidRPr="001644E1">
        <w:rPr>
          <w:rFonts w:ascii="Book Antiqua" w:hAnsi="Book Antiqua"/>
          <w:b/>
          <w:bCs/>
          <w:color w:val="000000" w:themeColor="text1"/>
          <w:sz w:val="24"/>
          <w:szCs w:val="24"/>
          <w:lang w:val="en-US"/>
        </w:rPr>
        <w:t>Uehara T</w:t>
      </w:r>
      <w:r w:rsidRPr="001644E1">
        <w:rPr>
          <w:rFonts w:ascii="Book Antiqua" w:hAnsi="Book Antiqua"/>
          <w:color w:val="000000" w:themeColor="text1"/>
          <w:sz w:val="24"/>
          <w:szCs w:val="24"/>
          <w:lang w:val="en-US"/>
        </w:rPr>
        <w:t>, Pogribny IP, Rusyn I. The DEN and CCl4 -Induced Mouse Model of Fibrosis and Inflammation-Associated Hepatocellular Carcinoma. </w:t>
      </w:r>
      <w:r w:rsidRPr="001644E1">
        <w:rPr>
          <w:rFonts w:ascii="Book Antiqua" w:hAnsi="Book Antiqua"/>
          <w:i/>
          <w:iCs/>
          <w:color w:val="000000" w:themeColor="text1"/>
          <w:sz w:val="24"/>
          <w:szCs w:val="24"/>
          <w:lang w:val="en-US"/>
        </w:rPr>
        <w:t>Curr Protoc Pharmacol</w:t>
      </w:r>
      <w:r w:rsidR="005A75DF" w:rsidRPr="001644E1">
        <w:rPr>
          <w:rFonts w:ascii="Book Antiqua" w:hAnsi="Book Antiqua"/>
          <w:color w:val="000000" w:themeColor="text1"/>
          <w:sz w:val="24"/>
          <w:szCs w:val="24"/>
          <w:lang w:val="en-US"/>
        </w:rPr>
        <w:t xml:space="preserve"> </w:t>
      </w:r>
      <w:r w:rsidRPr="001644E1">
        <w:rPr>
          <w:rFonts w:ascii="Book Antiqua" w:hAnsi="Book Antiqua"/>
          <w:color w:val="000000" w:themeColor="text1"/>
          <w:sz w:val="24"/>
          <w:szCs w:val="24"/>
          <w:lang w:val="en-US"/>
        </w:rPr>
        <w:t>2014;</w:t>
      </w:r>
      <w:r w:rsidR="005A75DF" w:rsidRPr="001644E1">
        <w:rPr>
          <w:rFonts w:ascii="Book Antiqua" w:hAnsi="Book Antiqua"/>
          <w:color w:val="000000" w:themeColor="text1"/>
          <w:sz w:val="24"/>
          <w:szCs w:val="24"/>
          <w:lang w:val="en-US"/>
        </w:rPr>
        <w:t xml:space="preserve"> </w:t>
      </w:r>
      <w:r w:rsidRPr="001644E1">
        <w:rPr>
          <w:rFonts w:ascii="Book Antiqua" w:hAnsi="Book Antiqua"/>
          <w:b/>
          <w:bCs/>
          <w:color w:val="000000" w:themeColor="text1"/>
          <w:sz w:val="24"/>
          <w:szCs w:val="24"/>
          <w:lang w:val="en-US"/>
        </w:rPr>
        <w:t>66</w:t>
      </w:r>
      <w:r w:rsidRPr="001644E1">
        <w:rPr>
          <w:rFonts w:ascii="Book Antiqua" w:hAnsi="Book Antiqua"/>
          <w:color w:val="000000" w:themeColor="text1"/>
          <w:sz w:val="24"/>
          <w:szCs w:val="24"/>
          <w:lang w:val="en-US"/>
        </w:rPr>
        <w:t>: 14.30.1-14.3010 [PMID: 25181010 DOI: 10.1002/0471141755.ph1430s66]</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94 </w:t>
      </w:r>
      <w:r w:rsidRPr="001644E1">
        <w:rPr>
          <w:rFonts w:ascii="Book Antiqua" w:hAnsi="Book Antiqua"/>
          <w:b/>
          <w:bCs/>
          <w:color w:val="000000" w:themeColor="text1"/>
          <w:sz w:val="24"/>
          <w:szCs w:val="24"/>
          <w:lang w:val="en-US"/>
        </w:rPr>
        <w:t>Arboatti AS</w:t>
      </w:r>
      <w:r w:rsidRPr="001644E1">
        <w:rPr>
          <w:rFonts w:ascii="Book Antiqua" w:hAnsi="Book Antiqua"/>
          <w:color w:val="000000" w:themeColor="text1"/>
          <w:sz w:val="24"/>
          <w:szCs w:val="24"/>
          <w:lang w:val="en-US"/>
        </w:rPr>
        <w:t>, Lambertucci F, Sedlmeier MG, Pisani G, Monti J, Álvarez ML, Francés DEA, Ronco MT, Carnovale CE. Diethylnitrosamine enhances hepatic tumorigenic pathways in mice fed with high fat diet (Hfd). </w:t>
      </w:r>
      <w:r w:rsidRPr="001644E1">
        <w:rPr>
          <w:rFonts w:ascii="Book Antiqua" w:hAnsi="Book Antiqua"/>
          <w:i/>
          <w:iCs/>
          <w:color w:val="000000" w:themeColor="text1"/>
          <w:sz w:val="24"/>
          <w:szCs w:val="24"/>
          <w:lang w:val="en-US"/>
        </w:rPr>
        <w:t>Chem Biol Interact</w:t>
      </w:r>
      <w:r w:rsidR="00A602A5" w:rsidRPr="001644E1">
        <w:rPr>
          <w:rFonts w:ascii="Book Antiqua" w:hAnsi="Book Antiqua"/>
          <w:color w:val="000000" w:themeColor="text1"/>
          <w:sz w:val="24"/>
          <w:szCs w:val="24"/>
          <w:lang w:val="en-US"/>
        </w:rPr>
        <w:t xml:space="preserve"> </w:t>
      </w:r>
      <w:r w:rsidRPr="001644E1">
        <w:rPr>
          <w:rFonts w:ascii="Book Antiqua" w:hAnsi="Book Antiqua"/>
          <w:color w:val="000000" w:themeColor="text1"/>
          <w:sz w:val="24"/>
          <w:szCs w:val="24"/>
          <w:lang w:val="en-US"/>
        </w:rPr>
        <w:t>2019; </w:t>
      </w:r>
      <w:r w:rsidRPr="001644E1">
        <w:rPr>
          <w:rFonts w:ascii="Book Antiqua" w:hAnsi="Book Antiqua"/>
          <w:b/>
          <w:bCs/>
          <w:color w:val="000000" w:themeColor="text1"/>
          <w:sz w:val="24"/>
          <w:szCs w:val="24"/>
          <w:lang w:val="en-US"/>
        </w:rPr>
        <w:t>303</w:t>
      </w:r>
      <w:r w:rsidRPr="001644E1">
        <w:rPr>
          <w:rFonts w:ascii="Book Antiqua" w:hAnsi="Book Antiqua"/>
          <w:color w:val="000000" w:themeColor="text1"/>
          <w:sz w:val="24"/>
          <w:szCs w:val="24"/>
          <w:lang w:val="en-US"/>
        </w:rPr>
        <w:t>: 70-78 [PMID: 30826251 DOI: 10.1016/j.cbi.2019.02.024]</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95 </w:t>
      </w:r>
      <w:r w:rsidRPr="001644E1">
        <w:rPr>
          <w:rFonts w:ascii="Book Antiqua" w:hAnsi="Book Antiqua"/>
          <w:b/>
          <w:bCs/>
          <w:color w:val="000000" w:themeColor="text1"/>
          <w:sz w:val="24"/>
          <w:szCs w:val="24"/>
          <w:lang w:val="en-US"/>
        </w:rPr>
        <w:t>Henderson JM</w:t>
      </w:r>
      <w:r w:rsidRPr="001644E1">
        <w:rPr>
          <w:rFonts w:ascii="Book Antiqua" w:hAnsi="Book Antiqua"/>
          <w:color w:val="000000" w:themeColor="text1"/>
          <w:sz w:val="24"/>
          <w:szCs w:val="24"/>
          <w:lang w:val="en-US"/>
        </w:rPr>
        <w:t xml:space="preserve">, Polak N, Chen J, Roediger B, Weninger W, Kench JG, McCaughan GW, Zhang HE, Gorrell MD. Multiple liver insults synergize to accelerate </w:t>
      </w:r>
      <w:r w:rsidRPr="001644E1">
        <w:rPr>
          <w:rFonts w:ascii="Book Antiqua" w:hAnsi="Book Antiqua"/>
          <w:color w:val="000000" w:themeColor="text1"/>
          <w:sz w:val="24"/>
          <w:szCs w:val="24"/>
          <w:lang w:val="en-US"/>
        </w:rPr>
        <w:lastRenderedPageBreak/>
        <w:t>experimental hepatocellular carcinoma. </w:t>
      </w:r>
      <w:r w:rsidRPr="001644E1">
        <w:rPr>
          <w:rFonts w:ascii="Book Antiqua" w:hAnsi="Book Antiqua"/>
          <w:i/>
          <w:iCs/>
          <w:color w:val="000000" w:themeColor="text1"/>
          <w:sz w:val="24"/>
          <w:szCs w:val="24"/>
          <w:lang w:val="en-US"/>
        </w:rPr>
        <w:t>Sci Rep</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8</w:t>
      </w:r>
      <w:r w:rsidRPr="001644E1">
        <w:rPr>
          <w:rFonts w:ascii="Book Antiqua" w:hAnsi="Book Antiqua"/>
          <w:color w:val="000000" w:themeColor="text1"/>
          <w:sz w:val="24"/>
          <w:szCs w:val="24"/>
          <w:lang w:val="en-US"/>
        </w:rPr>
        <w:t>: 10283 [PMID: 29980757 DOI: 10.1038/s41598-018-28486-8]</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96 </w:t>
      </w:r>
      <w:r w:rsidRPr="001644E1">
        <w:rPr>
          <w:rFonts w:ascii="Book Antiqua" w:hAnsi="Book Antiqua"/>
          <w:b/>
          <w:bCs/>
          <w:color w:val="000000" w:themeColor="text1"/>
          <w:sz w:val="24"/>
          <w:szCs w:val="24"/>
          <w:lang w:val="en-US"/>
        </w:rPr>
        <w:t>Arboatti AS</w:t>
      </w:r>
      <w:r w:rsidRPr="001644E1">
        <w:rPr>
          <w:rFonts w:ascii="Book Antiqua" w:hAnsi="Book Antiqua"/>
          <w:color w:val="000000" w:themeColor="text1"/>
          <w:sz w:val="24"/>
          <w:szCs w:val="24"/>
          <w:lang w:val="en-US"/>
        </w:rPr>
        <w:t xml:space="preserve">, Lambertucci F, Sedlmeier MG, Pisani G, Monti J, Álvarez ML, Francés DEA, Ronco MT, Carnovale CE. Diethylnitrosamine Increases Proliferation in Early Stages of Hepatic Carcinogenesis in Insulin-Treated Type 1 Diabetic </w:t>
      </w:r>
      <w:proofErr w:type="gramStart"/>
      <w:r w:rsidRPr="001644E1">
        <w:rPr>
          <w:rFonts w:ascii="Book Antiqua" w:hAnsi="Book Antiqua"/>
          <w:color w:val="000000" w:themeColor="text1"/>
          <w:sz w:val="24"/>
          <w:szCs w:val="24"/>
          <w:lang w:val="en-US"/>
        </w:rPr>
        <w:t>Mice</w:t>
      </w:r>
      <w:proofErr w:type="gramEnd"/>
      <w:r w:rsidRPr="001644E1">
        <w:rPr>
          <w:rFonts w:ascii="Book Antiqua" w:hAnsi="Book Antiqua"/>
          <w:color w:val="000000" w:themeColor="text1"/>
          <w:sz w:val="24"/>
          <w:szCs w:val="24"/>
          <w:lang w:val="en-US"/>
        </w:rPr>
        <w:t>.</w:t>
      </w:r>
      <w:r w:rsidR="00A602A5" w:rsidRPr="001644E1">
        <w:rPr>
          <w:rFonts w:ascii="Book Antiqua" w:hAnsi="Book Antiqua"/>
          <w:color w:val="000000" w:themeColor="text1"/>
          <w:sz w:val="24"/>
          <w:szCs w:val="24"/>
          <w:lang w:val="en-US"/>
        </w:rPr>
        <w:t xml:space="preserve"> </w:t>
      </w:r>
      <w:r w:rsidRPr="001644E1">
        <w:rPr>
          <w:rFonts w:ascii="Book Antiqua" w:hAnsi="Book Antiqua"/>
          <w:i/>
          <w:iCs/>
          <w:color w:val="000000" w:themeColor="text1"/>
          <w:sz w:val="24"/>
          <w:szCs w:val="24"/>
          <w:lang w:val="en-US"/>
        </w:rPr>
        <w:t>Biomed Res Int</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2018</w:t>
      </w:r>
      <w:r w:rsidRPr="001644E1">
        <w:rPr>
          <w:rFonts w:ascii="Book Antiqua" w:hAnsi="Book Antiqua"/>
          <w:color w:val="000000" w:themeColor="text1"/>
          <w:sz w:val="24"/>
          <w:szCs w:val="24"/>
          <w:lang w:val="en-US"/>
        </w:rPr>
        <w:t>: 9472939 [PMID: 29850590 DOI: 10.1155/2018/9472939]</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97 </w:t>
      </w:r>
      <w:r w:rsidRPr="001644E1">
        <w:rPr>
          <w:rFonts w:ascii="Book Antiqua" w:hAnsi="Book Antiqua"/>
          <w:b/>
          <w:bCs/>
          <w:color w:val="000000" w:themeColor="text1"/>
          <w:sz w:val="24"/>
          <w:szCs w:val="24"/>
          <w:lang w:val="en-US"/>
        </w:rPr>
        <w:t>Sun Q</w:t>
      </w:r>
      <w:r w:rsidRPr="001644E1">
        <w:rPr>
          <w:rFonts w:ascii="Book Antiqua" w:hAnsi="Book Antiqua"/>
          <w:color w:val="000000" w:themeColor="text1"/>
          <w:sz w:val="24"/>
          <w:szCs w:val="24"/>
          <w:lang w:val="en-US"/>
        </w:rPr>
        <w:t>, Long Z, Wu H, Liu Y, Wang L, Zhang X, Wang X, Hai C. Effect of alcohol on diethylnitrosamine-induced hepatic toxicity: Critical role of ROS, lipid accumulation, and mitochondrial dysfunction. </w:t>
      </w:r>
      <w:r w:rsidRPr="001644E1">
        <w:rPr>
          <w:rFonts w:ascii="Book Antiqua" w:hAnsi="Book Antiqua"/>
          <w:i/>
          <w:iCs/>
          <w:color w:val="000000" w:themeColor="text1"/>
          <w:sz w:val="24"/>
          <w:szCs w:val="24"/>
          <w:lang w:val="en-US"/>
        </w:rPr>
        <w:t>Exp Toxicol Pathol</w:t>
      </w:r>
      <w:r w:rsidRPr="001644E1">
        <w:rPr>
          <w:rFonts w:ascii="Book Antiqua" w:hAnsi="Book Antiqua"/>
          <w:color w:val="000000" w:themeColor="text1"/>
          <w:sz w:val="24"/>
          <w:szCs w:val="24"/>
          <w:lang w:val="en-US"/>
        </w:rPr>
        <w:t> 2015; </w:t>
      </w:r>
      <w:r w:rsidRPr="001644E1">
        <w:rPr>
          <w:rFonts w:ascii="Book Antiqua" w:hAnsi="Book Antiqua"/>
          <w:b/>
          <w:bCs/>
          <w:color w:val="000000" w:themeColor="text1"/>
          <w:sz w:val="24"/>
          <w:szCs w:val="24"/>
          <w:lang w:val="en-US"/>
        </w:rPr>
        <w:t>67</w:t>
      </w:r>
      <w:r w:rsidRPr="001644E1">
        <w:rPr>
          <w:rFonts w:ascii="Book Antiqua" w:hAnsi="Book Antiqua"/>
          <w:color w:val="000000" w:themeColor="text1"/>
          <w:sz w:val="24"/>
          <w:szCs w:val="24"/>
          <w:lang w:val="en-US"/>
        </w:rPr>
        <w:t>: 491-498 [PMID: 26198575 DOI: 10.1016/j.etp.2015.07.003]</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98 </w:t>
      </w:r>
      <w:r w:rsidRPr="001644E1">
        <w:rPr>
          <w:rFonts w:ascii="Book Antiqua" w:hAnsi="Book Antiqua"/>
          <w:b/>
          <w:bCs/>
          <w:color w:val="000000" w:themeColor="text1"/>
          <w:sz w:val="24"/>
          <w:szCs w:val="24"/>
          <w:lang w:val="en-US"/>
        </w:rPr>
        <w:t>Katz SF</w:t>
      </w:r>
      <w:r w:rsidRPr="001644E1">
        <w:rPr>
          <w:rFonts w:ascii="Book Antiqua" w:hAnsi="Book Antiqua"/>
          <w:color w:val="000000" w:themeColor="text1"/>
          <w:sz w:val="24"/>
          <w:szCs w:val="24"/>
          <w:lang w:val="en-US"/>
        </w:rPr>
        <w:t>, Lechel A, Obenauf AC, Begus-Nahrmann Y, Kraus JM, Hoffmann EM, Duda J, Eshraghi P, Hartmann D, Liss B, Schirmacher P, Kestler HA, Speicher MR, Rudolph KL. Disruption of Trp53 in livers of mice induces formation of carcinomas with bilineal differentiation. </w:t>
      </w:r>
      <w:r w:rsidRPr="001644E1">
        <w:rPr>
          <w:rFonts w:ascii="Book Antiqua" w:hAnsi="Book Antiqua"/>
          <w:i/>
          <w:iCs/>
          <w:color w:val="000000" w:themeColor="text1"/>
          <w:sz w:val="24"/>
          <w:szCs w:val="24"/>
          <w:lang w:val="en-US"/>
        </w:rPr>
        <w:t>Gastroenterology</w:t>
      </w:r>
      <w:r w:rsidRPr="001644E1">
        <w:rPr>
          <w:rFonts w:ascii="Book Antiqua" w:hAnsi="Book Antiqua"/>
          <w:color w:val="000000" w:themeColor="text1"/>
          <w:sz w:val="24"/>
          <w:szCs w:val="24"/>
          <w:lang w:val="en-US"/>
        </w:rPr>
        <w:t> 2012; </w:t>
      </w:r>
      <w:r w:rsidRPr="001644E1">
        <w:rPr>
          <w:rFonts w:ascii="Book Antiqua" w:hAnsi="Book Antiqua"/>
          <w:b/>
          <w:bCs/>
          <w:color w:val="000000" w:themeColor="text1"/>
          <w:sz w:val="24"/>
          <w:szCs w:val="24"/>
          <w:lang w:val="en-US"/>
        </w:rPr>
        <w:t>142</w:t>
      </w:r>
      <w:r w:rsidRPr="001644E1">
        <w:rPr>
          <w:rFonts w:ascii="Book Antiqua" w:hAnsi="Book Antiqua"/>
          <w:color w:val="000000" w:themeColor="text1"/>
          <w:sz w:val="24"/>
          <w:szCs w:val="24"/>
          <w:lang w:val="en-US"/>
        </w:rPr>
        <w:t>: 1229-1239.e3 [PMID: 22342966 DOI: 10.1053/j.gastro.2012.02.009]</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99 </w:t>
      </w:r>
      <w:r w:rsidRPr="001644E1">
        <w:rPr>
          <w:rFonts w:ascii="Book Antiqua" w:hAnsi="Book Antiqua"/>
          <w:b/>
          <w:bCs/>
          <w:color w:val="000000" w:themeColor="text1"/>
          <w:sz w:val="24"/>
          <w:szCs w:val="24"/>
          <w:lang w:val="en-US"/>
        </w:rPr>
        <w:t>Dolezal JM</w:t>
      </w:r>
      <w:r w:rsidRPr="001644E1">
        <w:rPr>
          <w:rFonts w:ascii="Book Antiqua" w:hAnsi="Book Antiqua"/>
          <w:color w:val="000000" w:themeColor="text1"/>
          <w:sz w:val="24"/>
          <w:szCs w:val="24"/>
          <w:lang w:val="en-US"/>
        </w:rPr>
        <w:t xml:space="preserve">, Wang H, Kulkarni S, Jackson L, Lu J, Ranganathan S, Goetzman ES, Bharathi SS, Beezhold K, Byersdorfer CA, Prochownik EV. </w:t>
      </w:r>
      <w:proofErr w:type="gramStart"/>
      <w:r w:rsidRPr="001644E1">
        <w:rPr>
          <w:rFonts w:ascii="Book Antiqua" w:hAnsi="Book Antiqua"/>
          <w:color w:val="000000" w:themeColor="text1"/>
          <w:sz w:val="24"/>
          <w:szCs w:val="24"/>
          <w:lang w:val="en-US"/>
        </w:rPr>
        <w:t>Sequential adaptive changes in a c-Myc-driven model of hepatocellular carcinoma.</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J Biol Chem</w:t>
      </w:r>
      <w:r w:rsidRPr="001644E1">
        <w:rPr>
          <w:rFonts w:ascii="Book Antiqua" w:hAnsi="Book Antiqua"/>
          <w:color w:val="000000" w:themeColor="text1"/>
          <w:sz w:val="24"/>
          <w:szCs w:val="24"/>
          <w:lang w:val="en-US"/>
        </w:rPr>
        <w:t> 2017; </w:t>
      </w:r>
      <w:r w:rsidRPr="001644E1">
        <w:rPr>
          <w:rFonts w:ascii="Book Antiqua" w:hAnsi="Book Antiqua"/>
          <w:b/>
          <w:bCs/>
          <w:color w:val="000000" w:themeColor="text1"/>
          <w:sz w:val="24"/>
          <w:szCs w:val="24"/>
          <w:lang w:val="en-US"/>
        </w:rPr>
        <w:t>292</w:t>
      </w:r>
      <w:r w:rsidRPr="001644E1">
        <w:rPr>
          <w:rFonts w:ascii="Book Antiqua" w:hAnsi="Book Antiqua"/>
          <w:color w:val="000000" w:themeColor="text1"/>
          <w:sz w:val="24"/>
          <w:szCs w:val="24"/>
          <w:lang w:val="en-US"/>
        </w:rPr>
        <w:t>: 10068-10086 [PMID: 28432125 DOI: 10.1074/jbc.M117.782052]</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100 </w:t>
      </w:r>
      <w:r w:rsidRPr="001644E1">
        <w:rPr>
          <w:rFonts w:ascii="Book Antiqua" w:hAnsi="Book Antiqua"/>
          <w:b/>
          <w:bCs/>
          <w:color w:val="000000" w:themeColor="text1"/>
          <w:sz w:val="24"/>
          <w:szCs w:val="24"/>
          <w:lang w:val="en-US"/>
        </w:rPr>
        <w:t>Yim SY</w:t>
      </w:r>
      <w:r w:rsidRPr="001644E1">
        <w:rPr>
          <w:rFonts w:ascii="Book Antiqua" w:hAnsi="Book Antiqua"/>
          <w:color w:val="000000" w:themeColor="text1"/>
          <w:sz w:val="24"/>
          <w:szCs w:val="24"/>
          <w:lang w:val="en-US"/>
        </w:rPr>
        <w:t>, Shim JJ, Shin JH, Jeong YS, Kang SH, Kim SB, Eun YG, Lee DJ, Conner EA, Factor VM, Moore DD, Johnson RL, Thorgeirsson SS, Lee JS. Integrated Genomic Comparison of Mouse Models Reveals Their Clinical Resemblance to Human Liver Cancer. </w:t>
      </w:r>
      <w:r w:rsidRPr="001644E1">
        <w:rPr>
          <w:rFonts w:ascii="Book Antiqua" w:hAnsi="Book Antiqua"/>
          <w:i/>
          <w:iCs/>
          <w:color w:val="000000" w:themeColor="text1"/>
          <w:sz w:val="24"/>
          <w:szCs w:val="24"/>
          <w:lang w:val="en-US"/>
        </w:rPr>
        <w:t>Mol Cancer Res</w:t>
      </w:r>
      <w:r w:rsidR="005A28A0" w:rsidRPr="001644E1">
        <w:rPr>
          <w:rFonts w:ascii="Book Antiqua" w:hAnsi="Book Antiqua"/>
          <w:i/>
          <w:iCs/>
          <w:color w:val="000000" w:themeColor="text1"/>
          <w:sz w:val="24"/>
          <w:szCs w:val="24"/>
          <w:lang w:val="en-US"/>
        </w:rPr>
        <w:t xml:space="preserve"> </w:t>
      </w:r>
      <w:r w:rsidRPr="001644E1">
        <w:rPr>
          <w:rFonts w:ascii="Book Antiqua" w:hAnsi="Book Antiqua"/>
          <w:color w:val="000000" w:themeColor="text1"/>
          <w:sz w:val="24"/>
          <w:szCs w:val="24"/>
          <w:lang w:val="en-US"/>
        </w:rPr>
        <w:t>2018; </w:t>
      </w:r>
      <w:r w:rsidRPr="001644E1">
        <w:rPr>
          <w:rFonts w:ascii="Book Antiqua" w:hAnsi="Book Antiqua"/>
          <w:b/>
          <w:bCs/>
          <w:color w:val="000000" w:themeColor="text1"/>
          <w:sz w:val="24"/>
          <w:szCs w:val="24"/>
          <w:lang w:val="en-US"/>
        </w:rPr>
        <w:t>16</w:t>
      </w:r>
      <w:r w:rsidRPr="001644E1">
        <w:rPr>
          <w:rFonts w:ascii="Book Antiqua" w:hAnsi="Book Antiqua"/>
          <w:color w:val="000000" w:themeColor="text1"/>
          <w:sz w:val="24"/>
          <w:szCs w:val="24"/>
          <w:lang w:val="en-US"/>
        </w:rPr>
        <w:t>: 1713-1723 [PMID: 30082483 DOI: 10.1158/1541-7786.MCR-18-0313]</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101 </w:t>
      </w:r>
      <w:r w:rsidRPr="001644E1">
        <w:rPr>
          <w:rFonts w:ascii="Book Antiqua" w:hAnsi="Book Antiqua"/>
          <w:b/>
          <w:bCs/>
          <w:color w:val="000000" w:themeColor="text1"/>
          <w:sz w:val="24"/>
          <w:szCs w:val="24"/>
          <w:lang w:val="en-US"/>
        </w:rPr>
        <w:t>Mokkapati S</w:t>
      </w:r>
      <w:r w:rsidRPr="001644E1">
        <w:rPr>
          <w:rFonts w:ascii="Book Antiqua" w:hAnsi="Book Antiqua"/>
          <w:color w:val="000000" w:themeColor="text1"/>
          <w:sz w:val="24"/>
          <w:szCs w:val="24"/>
          <w:lang w:val="en-US"/>
        </w:rPr>
        <w:t>, Niopek K, Huang L, Cunniff KJ, Ruteshouser EC, deCaestecker M, Finegold MJ, Huff V. β-catenin activation in a novel liver progenitor cell type is sufficient to cause hepatocellular carcinoma and hepatoblastoma. </w:t>
      </w:r>
      <w:r w:rsidRPr="001644E1">
        <w:rPr>
          <w:rFonts w:ascii="Book Antiqua" w:hAnsi="Book Antiqua"/>
          <w:i/>
          <w:iCs/>
          <w:color w:val="000000" w:themeColor="text1"/>
          <w:sz w:val="24"/>
          <w:szCs w:val="24"/>
          <w:lang w:val="en-US"/>
        </w:rPr>
        <w:t>Cancer Res</w:t>
      </w:r>
      <w:r w:rsidRPr="001644E1">
        <w:rPr>
          <w:rFonts w:ascii="Book Antiqua" w:hAnsi="Book Antiqua"/>
          <w:color w:val="000000" w:themeColor="text1"/>
          <w:sz w:val="24"/>
          <w:szCs w:val="24"/>
          <w:lang w:val="en-US"/>
        </w:rPr>
        <w:t> 2014; </w:t>
      </w:r>
      <w:r w:rsidRPr="001644E1">
        <w:rPr>
          <w:rFonts w:ascii="Book Antiqua" w:hAnsi="Book Antiqua"/>
          <w:b/>
          <w:bCs/>
          <w:color w:val="000000" w:themeColor="text1"/>
          <w:sz w:val="24"/>
          <w:szCs w:val="24"/>
          <w:lang w:val="en-US"/>
        </w:rPr>
        <w:t>74</w:t>
      </w:r>
      <w:r w:rsidRPr="001644E1">
        <w:rPr>
          <w:rFonts w:ascii="Book Antiqua" w:hAnsi="Book Antiqua"/>
          <w:color w:val="000000" w:themeColor="text1"/>
          <w:sz w:val="24"/>
          <w:szCs w:val="24"/>
          <w:lang w:val="en-US"/>
        </w:rPr>
        <w:t>: 4515-4525 [PMID: 24848510 DOI: 10.1158/0008-5472.CAN-13-3275]</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102 </w:t>
      </w:r>
      <w:r w:rsidRPr="001644E1">
        <w:rPr>
          <w:rFonts w:ascii="Book Antiqua" w:hAnsi="Book Antiqua"/>
          <w:b/>
          <w:bCs/>
          <w:color w:val="000000" w:themeColor="text1"/>
          <w:sz w:val="24"/>
          <w:szCs w:val="24"/>
          <w:lang w:val="en-US"/>
        </w:rPr>
        <w:t>Churin Y</w:t>
      </w:r>
      <w:r w:rsidRPr="001644E1">
        <w:rPr>
          <w:rFonts w:ascii="Book Antiqua" w:hAnsi="Book Antiqua"/>
          <w:color w:val="000000" w:themeColor="text1"/>
          <w:sz w:val="24"/>
          <w:szCs w:val="24"/>
          <w:lang w:val="en-US"/>
        </w:rPr>
        <w:t xml:space="preserve">, Roderfeld M, Stiefel J, Würger T, Schröder D, Matono T, Mollenkopf HJ, Montalbano R, Pompaiah M, Reifenberg K, Zahner D, Ocker M, Gerlich W, Glebe D, Roeb E. Pathological impact of hepatitis B virus surface proteins on the liver is </w:t>
      </w:r>
      <w:r w:rsidRPr="001644E1">
        <w:rPr>
          <w:rFonts w:ascii="Book Antiqua" w:hAnsi="Book Antiqua"/>
          <w:color w:val="000000" w:themeColor="text1"/>
          <w:sz w:val="24"/>
          <w:szCs w:val="24"/>
          <w:lang w:val="en-US"/>
        </w:rPr>
        <w:lastRenderedPageBreak/>
        <w:t>associated with the host genetic background. </w:t>
      </w:r>
      <w:r w:rsidRPr="001644E1">
        <w:rPr>
          <w:rFonts w:ascii="Book Antiqua" w:hAnsi="Book Antiqua"/>
          <w:i/>
          <w:iCs/>
          <w:color w:val="000000" w:themeColor="text1"/>
          <w:sz w:val="24"/>
          <w:szCs w:val="24"/>
          <w:lang w:val="en-US"/>
        </w:rPr>
        <w:t>PLoS One</w:t>
      </w:r>
      <w:r w:rsidRPr="001644E1">
        <w:rPr>
          <w:rFonts w:ascii="Book Antiqua" w:hAnsi="Book Antiqua"/>
          <w:color w:val="000000" w:themeColor="text1"/>
          <w:sz w:val="24"/>
          <w:szCs w:val="24"/>
          <w:lang w:val="en-US"/>
        </w:rPr>
        <w:t> 2014; </w:t>
      </w:r>
      <w:r w:rsidRPr="001644E1">
        <w:rPr>
          <w:rFonts w:ascii="Book Antiqua" w:hAnsi="Book Antiqua"/>
          <w:b/>
          <w:bCs/>
          <w:color w:val="000000" w:themeColor="text1"/>
          <w:sz w:val="24"/>
          <w:szCs w:val="24"/>
          <w:lang w:val="en-US"/>
        </w:rPr>
        <w:t>9</w:t>
      </w:r>
      <w:r w:rsidRPr="001644E1">
        <w:rPr>
          <w:rFonts w:ascii="Book Antiqua" w:hAnsi="Book Antiqua"/>
          <w:color w:val="000000" w:themeColor="text1"/>
          <w:sz w:val="24"/>
          <w:szCs w:val="24"/>
          <w:lang w:val="en-US"/>
        </w:rPr>
        <w:t>: e90608 [PMID: 24594856 DOI: 10.1371/journal.pone.0090608]</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103 </w:t>
      </w:r>
      <w:r w:rsidRPr="001644E1">
        <w:rPr>
          <w:rFonts w:ascii="Book Antiqua" w:hAnsi="Book Antiqua"/>
          <w:b/>
          <w:bCs/>
          <w:color w:val="000000" w:themeColor="text1"/>
          <w:sz w:val="24"/>
          <w:szCs w:val="24"/>
          <w:lang w:val="en-US"/>
        </w:rPr>
        <w:t>Montalbano R</w:t>
      </w:r>
      <w:r w:rsidRPr="001644E1">
        <w:rPr>
          <w:rFonts w:ascii="Book Antiqua" w:hAnsi="Book Antiqua"/>
          <w:color w:val="000000" w:themeColor="text1"/>
          <w:sz w:val="24"/>
          <w:szCs w:val="24"/>
          <w:lang w:val="en-US"/>
        </w:rPr>
        <w:t>, Honrath B, Wissniowski TT, Elxnat M, Roth S, Ocker M, Quint K, Churin Y, Roederfeld M, Schroeder D, Glebe D, Roeb E, Di Fazio P. Exogenous hepatitis B virus envelope proteins induce endoplasmic reticulum stress: involvement of cannabinoid axis in liver cancer cells. </w:t>
      </w:r>
      <w:r w:rsidRPr="001644E1">
        <w:rPr>
          <w:rFonts w:ascii="Book Antiqua" w:hAnsi="Book Antiqua"/>
          <w:i/>
          <w:iCs/>
          <w:color w:val="000000" w:themeColor="text1"/>
          <w:sz w:val="24"/>
          <w:szCs w:val="24"/>
          <w:lang w:val="en-US"/>
        </w:rPr>
        <w:t>Oncotarget</w:t>
      </w:r>
      <w:r w:rsidRPr="001644E1">
        <w:rPr>
          <w:rFonts w:ascii="Book Antiqua" w:hAnsi="Book Antiqua"/>
          <w:color w:val="000000" w:themeColor="text1"/>
          <w:sz w:val="24"/>
          <w:szCs w:val="24"/>
          <w:lang w:val="en-US"/>
        </w:rPr>
        <w:t> 2016; </w:t>
      </w:r>
      <w:r w:rsidRPr="001644E1">
        <w:rPr>
          <w:rFonts w:ascii="Book Antiqua" w:hAnsi="Book Antiqua"/>
          <w:b/>
          <w:bCs/>
          <w:color w:val="000000" w:themeColor="text1"/>
          <w:sz w:val="24"/>
          <w:szCs w:val="24"/>
          <w:lang w:val="en-US"/>
        </w:rPr>
        <w:t>7</w:t>
      </w:r>
      <w:r w:rsidRPr="001644E1">
        <w:rPr>
          <w:rFonts w:ascii="Book Antiqua" w:hAnsi="Book Antiqua"/>
          <w:color w:val="000000" w:themeColor="text1"/>
          <w:sz w:val="24"/>
          <w:szCs w:val="24"/>
          <w:lang w:val="en-US"/>
        </w:rPr>
        <w:t>: 20312-20323 [PMID: 26967385 DOI: 10.18632/oncotarget.7950]</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104 </w:t>
      </w:r>
      <w:r w:rsidRPr="001644E1">
        <w:rPr>
          <w:rFonts w:ascii="Book Antiqua" w:hAnsi="Book Antiqua"/>
          <w:b/>
          <w:bCs/>
          <w:color w:val="000000" w:themeColor="text1"/>
          <w:sz w:val="24"/>
          <w:szCs w:val="24"/>
          <w:lang w:val="en-US"/>
        </w:rPr>
        <w:t>Kornek M</w:t>
      </w:r>
      <w:r w:rsidRPr="001644E1">
        <w:rPr>
          <w:rFonts w:ascii="Book Antiqua" w:hAnsi="Book Antiqua"/>
          <w:color w:val="000000" w:themeColor="text1"/>
          <w:sz w:val="24"/>
          <w:szCs w:val="24"/>
          <w:lang w:val="en-US"/>
        </w:rPr>
        <w:t>, Raskopf E, Guetgemann I, Ocker M, Gerceker S, Gonzalez-Carmona MA, Rabe C, Sauerbruch T, Schmitz V. Combination of systemic thioacetamide (TAA) injections and ethanol feeding accelerates hepatic fibrosis in C3H/He mice and is associated with intrahepatic up regulation of MMP-2, VEGF and ICAM-1. </w:t>
      </w:r>
      <w:r w:rsidRPr="001644E1">
        <w:rPr>
          <w:rFonts w:ascii="Book Antiqua" w:hAnsi="Book Antiqua"/>
          <w:i/>
          <w:iCs/>
          <w:color w:val="000000" w:themeColor="text1"/>
          <w:sz w:val="24"/>
          <w:szCs w:val="24"/>
          <w:lang w:val="en-US"/>
        </w:rPr>
        <w:t>J Hepatol</w:t>
      </w:r>
      <w:r w:rsidRPr="001644E1">
        <w:rPr>
          <w:rFonts w:ascii="Book Antiqua" w:hAnsi="Book Antiqua"/>
          <w:color w:val="000000" w:themeColor="text1"/>
          <w:sz w:val="24"/>
          <w:szCs w:val="24"/>
          <w:lang w:val="en-US"/>
        </w:rPr>
        <w:t> 2006; </w:t>
      </w:r>
      <w:r w:rsidRPr="001644E1">
        <w:rPr>
          <w:rFonts w:ascii="Book Antiqua" w:hAnsi="Book Antiqua"/>
          <w:b/>
          <w:bCs/>
          <w:color w:val="000000" w:themeColor="text1"/>
          <w:sz w:val="24"/>
          <w:szCs w:val="24"/>
          <w:lang w:val="en-US"/>
        </w:rPr>
        <w:t>45</w:t>
      </w:r>
      <w:r w:rsidRPr="001644E1">
        <w:rPr>
          <w:rFonts w:ascii="Book Antiqua" w:hAnsi="Book Antiqua"/>
          <w:color w:val="000000" w:themeColor="text1"/>
          <w:sz w:val="24"/>
          <w:szCs w:val="24"/>
          <w:lang w:val="en-US"/>
        </w:rPr>
        <w:t>: 370-376 [PMID: 16780996 DOI: 10.1016/j.jhep.2006.03.017]</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proofErr w:type="gramStart"/>
      <w:r w:rsidRPr="001644E1">
        <w:rPr>
          <w:rFonts w:ascii="Book Antiqua" w:hAnsi="Book Antiqua"/>
          <w:color w:val="000000" w:themeColor="text1"/>
          <w:sz w:val="24"/>
          <w:szCs w:val="24"/>
          <w:lang w:val="en-US"/>
        </w:rPr>
        <w:t>105 </w:t>
      </w:r>
      <w:r w:rsidRPr="001644E1">
        <w:rPr>
          <w:rFonts w:ascii="Book Antiqua" w:hAnsi="Book Antiqua"/>
          <w:b/>
          <w:bCs/>
          <w:color w:val="000000" w:themeColor="text1"/>
          <w:sz w:val="24"/>
          <w:szCs w:val="24"/>
          <w:lang w:val="en-US"/>
        </w:rPr>
        <w:t>Kim YO</w:t>
      </w:r>
      <w:r w:rsidRPr="001644E1">
        <w:rPr>
          <w:rFonts w:ascii="Book Antiqua" w:hAnsi="Book Antiqua"/>
          <w:color w:val="000000" w:themeColor="text1"/>
          <w:sz w:val="24"/>
          <w:szCs w:val="24"/>
          <w:lang w:val="en-US"/>
        </w:rPr>
        <w:t>, Popov Y, Schuppan D. Optimized Mouse Models for Liver Fibrosis.</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Methods Mol Biol</w:t>
      </w:r>
      <w:r w:rsidRPr="001644E1">
        <w:rPr>
          <w:rFonts w:ascii="Book Antiqua" w:hAnsi="Book Antiqua"/>
          <w:color w:val="000000" w:themeColor="text1"/>
          <w:sz w:val="24"/>
          <w:szCs w:val="24"/>
          <w:lang w:val="en-US"/>
        </w:rPr>
        <w:t> 2017; </w:t>
      </w:r>
      <w:r w:rsidRPr="001644E1">
        <w:rPr>
          <w:rFonts w:ascii="Book Antiqua" w:hAnsi="Book Antiqua"/>
          <w:b/>
          <w:bCs/>
          <w:color w:val="000000" w:themeColor="text1"/>
          <w:sz w:val="24"/>
          <w:szCs w:val="24"/>
          <w:lang w:val="en-US"/>
        </w:rPr>
        <w:t>1559</w:t>
      </w:r>
      <w:r w:rsidRPr="001644E1">
        <w:rPr>
          <w:rFonts w:ascii="Book Antiqua" w:hAnsi="Book Antiqua"/>
          <w:color w:val="000000" w:themeColor="text1"/>
          <w:sz w:val="24"/>
          <w:szCs w:val="24"/>
          <w:lang w:val="en-US"/>
        </w:rPr>
        <w:t>: 279-296 [PMID: 28063051 DOI: 10.1007/978-1-4939-6786-5_19]</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106 </w:t>
      </w:r>
      <w:r w:rsidRPr="001644E1">
        <w:rPr>
          <w:rFonts w:ascii="Book Antiqua" w:hAnsi="Book Antiqua"/>
          <w:b/>
          <w:bCs/>
          <w:color w:val="000000" w:themeColor="text1"/>
          <w:sz w:val="24"/>
          <w:szCs w:val="24"/>
          <w:lang w:val="en-US"/>
        </w:rPr>
        <w:t>Hauff P</w:t>
      </w:r>
      <w:r w:rsidRPr="001644E1">
        <w:rPr>
          <w:rFonts w:ascii="Book Antiqua" w:hAnsi="Book Antiqua"/>
          <w:color w:val="000000" w:themeColor="text1"/>
          <w:sz w:val="24"/>
          <w:szCs w:val="24"/>
          <w:lang w:val="en-US"/>
        </w:rPr>
        <w:t xml:space="preserve">, Gottwald U, Ocker M. </w:t>
      </w:r>
      <w:proofErr w:type="gramStart"/>
      <w:r w:rsidRPr="001644E1">
        <w:rPr>
          <w:rFonts w:ascii="Book Antiqua" w:hAnsi="Book Antiqua"/>
          <w:color w:val="000000" w:themeColor="text1"/>
          <w:sz w:val="24"/>
          <w:szCs w:val="24"/>
          <w:lang w:val="en-US"/>
        </w:rPr>
        <w:t>Early to Phase II drugs currently under investigation for the treatment of liver fibrosis.</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Expert Opin Investig Drugs</w:t>
      </w:r>
      <w:r w:rsidRPr="001644E1">
        <w:rPr>
          <w:rFonts w:ascii="Book Antiqua" w:hAnsi="Book Antiqua"/>
          <w:color w:val="000000" w:themeColor="text1"/>
          <w:sz w:val="24"/>
          <w:szCs w:val="24"/>
          <w:lang w:val="en-US"/>
        </w:rPr>
        <w:t> 2015; </w:t>
      </w:r>
      <w:r w:rsidRPr="001644E1">
        <w:rPr>
          <w:rFonts w:ascii="Book Antiqua" w:hAnsi="Book Antiqua"/>
          <w:b/>
          <w:bCs/>
          <w:color w:val="000000" w:themeColor="text1"/>
          <w:sz w:val="24"/>
          <w:szCs w:val="24"/>
          <w:lang w:val="en-US"/>
        </w:rPr>
        <w:t>24</w:t>
      </w:r>
      <w:r w:rsidRPr="001644E1">
        <w:rPr>
          <w:rFonts w:ascii="Book Antiqua" w:hAnsi="Book Antiqua"/>
          <w:color w:val="000000" w:themeColor="text1"/>
          <w:sz w:val="24"/>
          <w:szCs w:val="24"/>
          <w:lang w:val="en-US"/>
        </w:rPr>
        <w:t>: 309-327 [PMID: 25547844 DOI: 10.1517/13543784.2015.997874]</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proofErr w:type="gramStart"/>
      <w:r w:rsidRPr="001644E1">
        <w:rPr>
          <w:rFonts w:ascii="Book Antiqua" w:hAnsi="Book Antiqua"/>
          <w:color w:val="000000" w:themeColor="text1"/>
          <w:sz w:val="24"/>
          <w:szCs w:val="24"/>
          <w:lang w:val="en-US"/>
        </w:rPr>
        <w:t>107 </w:t>
      </w:r>
      <w:r w:rsidRPr="001644E1">
        <w:rPr>
          <w:rFonts w:ascii="Book Antiqua" w:hAnsi="Book Antiqua"/>
          <w:b/>
          <w:bCs/>
          <w:color w:val="000000" w:themeColor="text1"/>
          <w:sz w:val="24"/>
          <w:szCs w:val="24"/>
          <w:lang w:val="en-US"/>
        </w:rPr>
        <w:t>Santhekadur PK</w:t>
      </w:r>
      <w:r w:rsidRPr="001644E1">
        <w:rPr>
          <w:rFonts w:ascii="Book Antiqua" w:hAnsi="Book Antiqua"/>
          <w:color w:val="000000" w:themeColor="text1"/>
          <w:sz w:val="24"/>
          <w:szCs w:val="24"/>
          <w:lang w:val="en-US"/>
        </w:rPr>
        <w:t>, Kumar DP, Sanyal AJ.</w:t>
      </w:r>
      <w:proofErr w:type="gramEnd"/>
      <w:r w:rsidRPr="001644E1">
        <w:rPr>
          <w:rFonts w:ascii="Book Antiqua" w:hAnsi="Book Antiqua"/>
          <w:color w:val="000000" w:themeColor="text1"/>
          <w:sz w:val="24"/>
          <w:szCs w:val="24"/>
          <w:lang w:val="en-US"/>
        </w:rPr>
        <w:t xml:space="preserve"> Preclinical models of non-alcoholic fatty liver disease. </w:t>
      </w:r>
      <w:r w:rsidRPr="001644E1">
        <w:rPr>
          <w:rFonts w:ascii="Book Antiqua" w:hAnsi="Book Antiqua"/>
          <w:i/>
          <w:iCs/>
          <w:color w:val="000000" w:themeColor="text1"/>
          <w:sz w:val="24"/>
          <w:szCs w:val="24"/>
          <w:lang w:val="en-US"/>
        </w:rPr>
        <w:t>J Hepatol</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68</w:t>
      </w:r>
      <w:r w:rsidRPr="001644E1">
        <w:rPr>
          <w:rFonts w:ascii="Book Antiqua" w:hAnsi="Book Antiqua"/>
          <w:color w:val="000000" w:themeColor="text1"/>
          <w:sz w:val="24"/>
          <w:szCs w:val="24"/>
          <w:lang w:val="en-US"/>
        </w:rPr>
        <w:t>: 230-237 [PMID: 29128391 DOI: 10.1016/j.jhep.2017.10.031]</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108 </w:t>
      </w:r>
      <w:r w:rsidRPr="001644E1">
        <w:rPr>
          <w:rFonts w:ascii="Book Antiqua" w:hAnsi="Book Antiqua"/>
          <w:b/>
          <w:bCs/>
          <w:color w:val="000000" w:themeColor="text1"/>
          <w:sz w:val="24"/>
          <w:szCs w:val="24"/>
          <w:lang w:val="en-US"/>
        </w:rPr>
        <w:t>Charrez B</w:t>
      </w:r>
      <w:r w:rsidRPr="001644E1">
        <w:rPr>
          <w:rFonts w:ascii="Book Antiqua" w:hAnsi="Book Antiqua"/>
          <w:color w:val="000000" w:themeColor="text1"/>
          <w:sz w:val="24"/>
          <w:szCs w:val="24"/>
          <w:lang w:val="en-US"/>
        </w:rPr>
        <w:t>, Qiao L, Hebbard L. Hepatocellular carcinoma and non-alcoholic steatohepatitis: The state of play. </w:t>
      </w:r>
      <w:r w:rsidRPr="001644E1">
        <w:rPr>
          <w:rFonts w:ascii="Book Antiqua" w:hAnsi="Book Antiqua"/>
          <w:i/>
          <w:iCs/>
          <w:color w:val="000000" w:themeColor="text1"/>
          <w:sz w:val="24"/>
          <w:szCs w:val="24"/>
          <w:lang w:val="en-US"/>
        </w:rPr>
        <w:t>World J Gastroenterol</w:t>
      </w:r>
      <w:r w:rsidR="005A28A0" w:rsidRPr="001644E1">
        <w:rPr>
          <w:rFonts w:ascii="Book Antiqua" w:hAnsi="Book Antiqua"/>
          <w:i/>
          <w:iCs/>
          <w:color w:val="000000" w:themeColor="text1"/>
          <w:sz w:val="24"/>
          <w:szCs w:val="24"/>
          <w:lang w:val="en-US"/>
        </w:rPr>
        <w:t xml:space="preserve"> </w:t>
      </w:r>
      <w:r w:rsidRPr="001644E1">
        <w:rPr>
          <w:rFonts w:ascii="Book Antiqua" w:hAnsi="Book Antiqua"/>
          <w:color w:val="000000" w:themeColor="text1"/>
          <w:sz w:val="24"/>
          <w:szCs w:val="24"/>
          <w:lang w:val="en-US"/>
        </w:rPr>
        <w:t>2016; </w:t>
      </w:r>
      <w:r w:rsidRPr="001644E1">
        <w:rPr>
          <w:rFonts w:ascii="Book Antiqua" w:hAnsi="Book Antiqua"/>
          <w:b/>
          <w:bCs/>
          <w:color w:val="000000" w:themeColor="text1"/>
          <w:sz w:val="24"/>
          <w:szCs w:val="24"/>
          <w:lang w:val="en-US"/>
        </w:rPr>
        <w:t>22</w:t>
      </w:r>
      <w:r w:rsidRPr="001644E1">
        <w:rPr>
          <w:rFonts w:ascii="Book Antiqua" w:hAnsi="Book Antiqua"/>
          <w:color w:val="000000" w:themeColor="text1"/>
          <w:sz w:val="24"/>
          <w:szCs w:val="24"/>
          <w:lang w:val="en-US"/>
        </w:rPr>
        <w:t>: 2494-2502 [PMID: 26937137 DOI: 10.3748/wjg.v22.i8.2494]</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proofErr w:type="gramStart"/>
      <w:r w:rsidRPr="001644E1">
        <w:rPr>
          <w:rFonts w:ascii="Book Antiqua" w:hAnsi="Book Antiqua"/>
          <w:color w:val="000000" w:themeColor="text1"/>
          <w:sz w:val="24"/>
          <w:szCs w:val="24"/>
          <w:lang w:val="en-US"/>
        </w:rPr>
        <w:t>109 </w:t>
      </w:r>
      <w:r w:rsidRPr="001644E1">
        <w:rPr>
          <w:rFonts w:ascii="Book Antiqua" w:hAnsi="Book Antiqua"/>
          <w:b/>
          <w:bCs/>
          <w:color w:val="000000" w:themeColor="text1"/>
          <w:sz w:val="24"/>
          <w:szCs w:val="24"/>
          <w:lang w:val="en-US"/>
        </w:rPr>
        <w:t>Lau JKC</w:t>
      </w:r>
      <w:r w:rsidRPr="001644E1">
        <w:rPr>
          <w:rFonts w:ascii="Book Antiqua" w:hAnsi="Book Antiqua"/>
          <w:color w:val="000000" w:themeColor="text1"/>
          <w:sz w:val="24"/>
          <w:szCs w:val="24"/>
          <w:lang w:val="en-US"/>
        </w:rPr>
        <w:t>, Zhang X, Yu J. Animal Models of Non-alcoholic Fatty Liver Diseases and Its Associated Liver Cancer.</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Adv Exp Med Biol</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1061</w:t>
      </w:r>
      <w:r w:rsidRPr="001644E1">
        <w:rPr>
          <w:rFonts w:ascii="Book Antiqua" w:hAnsi="Book Antiqua"/>
          <w:color w:val="000000" w:themeColor="text1"/>
          <w:sz w:val="24"/>
          <w:szCs w:val="24"/>
          <w:lang w:val="en-US"/>
        </w:rPr>
        <w:t>: 139-147 [PMID: 29956212 DOI: 10.1007/978-981-10-8684-7_11]</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110 </w:t>
      </w:r>
      <w:r w:rsidRPr="001644E1">
        <w:rPr>
          <w:rFonts w:ascii="Book Antiqua" w:hAnsi="Book Antiqua"/>
          <w:b/>
          <w:bCs/>
          <w:color w:val="000000" w:themeColor="text1"/>
          <w:sz w:val="24"/>
          <w:szCs w:val="24"/>
          <w:lang w:val="en-US"/>
        </w:rPr>
        <w:t>Takakura K</w:t>
      </w:r>
      <w:r w:rsidRPr="001644E1">
        <w:rPr>
          <w:rFonts w:ascii="Book Antiqua" w:hAnsi="Book Antiqua"/>
          <w:color w:val="000000" w:themeColor="text1"/>
          <w:sz w:val="24"/>
          <w:szCs w:val="24"/>
          <w:lang w:val="en-US"/>
        </w:rPr>
        <w:t>, Oikawa T, Tomita Y, Mizuno Y, Nakano M, Saeki C, Torisu Y, Saruta M. Mouse models for investigating the underlying mechanisms of nonalcoholic steatohepatitis-derived hepatocellular carcinoma. </w:t>
      </w:r>
      <w:r w:rsidRPr="001644E1">
        <w:rPr>
          <w:rFonts w:ascii="Book Antiqua" w:hAnsi="Book Antiqua"/>
          <w:i/>
          <w:iCs/>
          <w:color w:val="000000" w:themeColor="text1"/>
          <w:sz w:val="24"/>
          <w:szCs w:val="24"/>
          <w:lang w:val="en-US"/>
        </w:rPr>
        <w:t>World J Gastroenterol</w:t>
      </w:r>
      <w:r w:rsidR="002A3E19" w:rsidRPr="001644E1">
        <w:rPr>
          <w:rFonts w:ascii="Book Antiqua" w:hAnsi="Book Antiqua"/>
          <w:color w:val="000000" w:themeColor="text1"/>
          <w:sz w:val="24"/>
          <w:szCs w:val="24"/>
          <w:lang w:val="en-US"/>
        </w:rPr>
        <w:t xml:space="preserve"> </w:t>
      </w:r>
      <w:r w:rsidRPr="001644E1">
        <w:rPr>
          <w:rFonts w:ascii="Book Antiqua" w:hAnsi="Book Antiqua"/>
          <w:color w:val="000000" w:themeColor="text1"/>
          <w:sz w:val="24"/>
          <w:szCs w:val="24"/>
          <w:lang w:val="en-US"/>
        </w:rPr>
        <w:t>2018; </w:t>
      </w:r>
      <w:r w:rsidRPr="001644E1">
        <w:rPr>
          <w:rFonts w:ascii="Book Antiqua" w:hAnsi="Book Antiqua"/>
          <w:b/>
          <w:bCs/>
          <w:color w:val="000000" w:themeColor="text1"/>
          <w:sz w:val="24"/>
          <w:szCs w:val="24"/>
          <w:lang w:val="en-US"/>
        </w:rPr>
        <w:t>24</w:t>
      </w:r>
      <w:r w:rsidRPr="001644E1">
        <w:rPr>
          <w:rFonts w:ascii="Book Antiqua" w:hAnsi="Book Antiqua"/>
          <w:color w:val="000000" w:themeColor="text1"/>
          <w:sz w:val="24"/>
          <w:szCs w:val="24"/>
          <w:lang w:val="en-US"/>
        </w:rPr>
        <w:t>: 1989-1994 [PMID: 29760542 DOI: 10.3748/wjg.v24.i18.1989]</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lastRenderedPageBreak/>
        <w:t>111 </w:t>
      </w:r>
      <w:r w:rsidRPr="001644E1">
        <w:rPr>
          <w:rFonts w:ascii="Book Antiqua" w:hAnsi="Book Antiqua"/>
          <w:b/>
          <w:bCs/>
          <w:color w:val="000000" w:themeColor="text1"/>
          <w:sz w:val="24"/>
          <w:szCs w:val="24"/>
          <w:lang w:val="en-US"/>
        </w:rPr>
        <w:t>Kampschulte M</w:t>
      </w:r>
      <w:r w:rsidRPr="001644E1">
        <w:rPr>
          <w:rFonts w:ascii="Book Antiqua" w:hAnsi="Book Antiqua"/>
          <w:color w:val="000000" w:themeColor="text1"/>
          <w:sz w:val="24"/>
          <w:szCs w:val="24"/>
          <w:lang w:val="en-US"/>
        </w:rPr>
        <w:t>, Stöckl C, Langheinrich AC, Althöhn U, Bohle RM, Krombach GA, Stieger P, Churin Y, Kremer S, Dierkes C, Rath T, Roeb E, Roderfeld M. Western diet in ApoE-LDLR double-deficient mouse model of atherosclerosis leads to hepatic steatosis, fibrosis, and tumorigenesis. </w:t>
      </w:r>
      <w:r w:rsidRPr="001644E1">
        <w:rPr>
          <w:rFonts w:ascii="Book Antiqua" w:hAnsi="Book Antiqua"/>
          <w:i/>
          <w:iCs/>
          <w:color w:val="000000" w:themeColor="text1"/>
          <w:sz w:val="24"/>
          <w:szCs w:val="24"/>
          <w:lang w:val="en-US"/>
        </w:rPr>
        <w:t>Lab Invest</w:t>
      </w:r>
      <w:r w:rsidRPr="001644E1">
        <w:rPr>
          <w:rFonts w:ascii="Book Antiqua" w:hAnsi="Book Antiqua"/>
          <w:color w:val="000000" w:themeColor="text1"/>
          <w:sz w:val="24"/>
          <w:szCs w:val="24"/>
          <w:lang w:val="en-US"/>
        </w:rPr>
        <w:t> 2014; </w:t>
      </w:r>
      <w:r w:rsidRPr="001644E1">
        <w:rPr>
          <w:rFonts w:ascii="Book Antiqua" w:hAnsi="Book Antiqua"/>
          <w:b/>
          <w:bCs/>
          <w:color w:val="000000" w:themeColor="text1"/>
          <w:sz w:val="24"/>
          <w:szCs w:val="24"/>
          <w:lang w:val="en-US"/>
        </w:rPr>
        <w:t>94</w:t>
      </w:r>
      <w:r w:rsidRPr="001644E1">
        <w:rPr>
          <w:rFonts w:ascii="Book Antiqua" w:hAnsi="Book Antiqua"/>
          <w:color w:val="000000" w:themeColor="text1"/>
          <w:sz w:val="24"/>
          <w:szCs w:val="24"/>
          <w:lang w:val="en-US"/>
        </w:rPr>
        <w:t>: 1273-1282 [PMID: 25199052 DOI: 10.1038/labinvest.2014.112]</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112 </w:t>
      </w:r>
      <w:proofErr w:type="gramStart"/>
      <w:r w:rsidRPr="001644E1">
        <w:rPr>
          <w:rFonts w:ascii="Book Antiqua" w:hAnsi="Book Antiqua"/>
          <w:b/>
          <w:bCs/>
          <w:color w:val="000000" w:themeColor="text1"/>
          <w:sz w:val="24"/>
          <w:szCs w:val="24"/>
          <w:lang w:val="en-US"/>
        </w:rPr>
        <w:t>Ma</w:t>
      </w:r>
      <w:proofErr w:type="gramEnd"/>
      <w:r w:rsidRPr="001644E1">
        <w:rPr>
          <w:rFonts w:ascii="Book Antiqua" w:hAnsi="Book Antiqua"/>
          <w:b/>
          <w:bCs/>
          <w:color w:val="000000" w:themeColor="text1"/>
          <w:sz w:val="24"/>
          <w:szCs w:val="24"/>
          <w:lang w:val="en-US"/>
        </w:rPr>
        <w:t xml:space="preserve"> J</w:t>
      </w:r>
      <w:r w:rsidRPr="001644E1">
        <w:rPr>
          <w:rFonts w:ascii="Book Antiqua" w:hAnsi="Book Antiqua"/>
          <w:color w:val="000000" w:themeColor="text1"/>
          <w:sz w:val="24"/>
          <w:szCs w:val="24"/>
          <w:lang w:val="en-US"/>
        </w:rPr>
        <w:t>, Zhang L, Yang P, Zeng ZC, Xiang ZL. Integrated analysis of long noncoding RNA expression profiles in lymph node metastasis of hepatocellular carcinoma. </w:t>
      </w:r>
      <w:r w:rsidRPr="001644E1">
        <w:rPr>
          <w:rFonts w:ascii="Book Antiqua" w:hAnsi="Book Antiqua"/>
          <w:i/>
          <w:iCs/>
          <w:color w:val="000000" w:themeColor="text1"/>
          <w:sz w:val="24"/>
          <w:szCs w:val="24"/>
          <w:lang w:val="en-US"/>
        </w:rPr>
        <w:t>Gene</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676</w:t>
      </w:r>
      <w:r w:rsidRPr="001644E1">
        <w:rPr>
          <w:rFonts w:ascii="Book Antiqua" w:hAnsi="Book Antiqua"/>
          <w:color w:val="000000" w:themeColor="text1"/>
          <w:sz w:val="24"/>
          <w:szCs w:val="24"/>
          <w:lang w:val="en-US"/>
        </w:rPr>
        <w:t>: 47-55 [PMID: 29981417 DOI: 10.1016/j.gene.2018.07.001]</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113 </w:t>
      </w:r>
      <w:r w:rsidRPr="001644E1">
        <w:rPr>
          <w:rFonts w:ascii="Book Antiqua" w:hAnsi="Book Antiqua"/>
          <w:b/>
          <w:bCs/>
          <w:color w:val="000000" w:themeColor="text1"/>
          <w:sz w:val="24"/>
          <w:szCs w:val="24"/>
          <w:lang w:val="en-US"/>
        </w:rPr>
        <w:t>Sang L</w:t>
      </w:r>
      <w:r w:rsidRPr="001644E1">
        <w:rPr>
          <w:rFonts w:ascii="Book Antiqua" w:hAnsi="Book Antiqua"/>
          <w:color w:val="000000" w:themeColor="text1"/>
          <w:sz w:val="24"/>
          <w:szCs w:val="24"/>
          <w:lang w:val="en-US"/>
        </w:rPr>
        <w:t>, Wang XM, Xu DY, Zhao WJ. Bioinformatics analysis of aberrantly methylated-differentially expressed genes and pathways in hepatocellular carcinoma. </w:t>
      </w:r>
      <w:r w:rsidRPr="001644E1">
        <w:rPr>
          <w:rFonts w:ascii="Book Antiqua" w:hAnsi="Book Antiqua"/>
          <w:i/>
          <w:iCs/>
          <w:color w:val="000000" w:themeColor="text1"/>
          <w:sz w:val="24"/>
          <w:szCs w:val="24"/>
          <w:lang w:val="en-US"/>
        </w:rPr>
        <w:t>World J Gastroenterol</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24</w:t>
      </w:r>
      <w:r w:rsidRPr="001644E1">
        <w:rPr>
          <w:rFonts w:ascii="Book Antiqua" w:hAnsi="Book Antiqua"/>
          <w:color w:val="000000" w:themeColor="text1"/>
          <w:sz w:val="24"/>
          <w:szCs w:val="24"/>
          <w:lang w:val="en-US"/>
        </w:rPr>
        <w:t>: 2605-2616 [PMID: 29962817 DOI: 10.3748/wjg.v24.i24.2605]</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114 </w:t>
      </w:r>
      <w:r w:rsidRPr="001644E1">
        <w:rPr>
          <w:rFonts w:ascii="Book Antiqua" w:hAnsi="Book Antiqua"/>
          <w:b/>
          <w:bCs/>
          <w:color w:val="000000" w:themeColor="text1"/>
          <w:sz w:val="24"/>
          <w:szCs w:val="24"/>
          <w:lang w:val="en-US"/>
        </w:rPr>
        <w:t>Zhang L</w:t>
      </w:r>
      <w:r w:rsidRPr="001644E1">
        <w:rPr>
          <w:rFonts w:ascii="Book Antiqua" w:hAnsi="Book Antiqua"/>
          <w:color w:val="000000" w:themeColor="text1"/>
          <w:sz w:val="24"/>
          <w:szCs w:val="24"/>
          <w:lang w:val="en-US"/>
        </w:rPr>
        <w:t>, Huang Y, Ling J, Zhuo W, Yu Z, Shao M, Luo Y, Zhu Y. Screening and function analysis of hub genes and pathways in hepatocellular carcinoma via bioinformatics approaches. </w:t>
      </w:r>
      <w:r w:rsidRPr="001644E1">
        <w:rPr>
          <w:rFonts w:ascii="Book Antiqua" w:hAnsi="Book Antiqua"/>
          <w:i/>
          <w:iCs/>
          <w:color w:val="000000" w:themeColor="text1"/>
          <w:sz w:val="24"/>
          <w:szCs w:val="24"/>
          <w:lang w:val="en-US"/>
        </w:rPr>
        <w:t>Cancer Biomark</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22</w:t>
      </w:r>
      <w:r w:rsidRPr="001644E1">
        <w:rPr>
          <w:rFonts w:ascii="Book Antiqua" w:hAnsi="Book Antiqua"/>
          <w:color w:val="000000" w:themeColor="text1"/>
          <w:sz w:val="24"/>
          <w:szCs w:val="24"/>
          <w:lang w:val="en-US"/>
        </w:rPr>
        <w:t>: 511-521 [PMID: 29843214 DOI: 10.3233/CBM-171160]</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115 </w:t>
      </w:r>
      <w:r w:rsidRPr="001644E1">
        <w:rPr>
          <w:rFonts w:ascii="Book Antiqua" w:hAnsi="Book Antiqua"/>
          <w:b/>
          <w:bCs/>
          <w:color w:val="000000" w:themeColor="text1"/>
          <w:sz w:val="24"/>
          <w:szCs w:val="24"/>
          <w:lang w:val="en-US"/>
        </w:rPr>
        <w:t>Huang S</w:t>
      </w:r>
      <w:r w:rsidRPr="001644E1">
        <w:rPr>
          <w:rFonts w:ascii="Book Antiqua" w:hAnsi="Book Antiqua"/>
          <w:color w:val="000000" w:themeColor="text1"/>
          <w:sz w:val="24"/>
          <w:szCs w:val="24"/>
          <w:lang w:val="en-US"/>
        </w:rPr>
        <w:t>, Cai N, Pacheco PP, Narrandes S, Wang Y, Xu W. Applications of Support Vector Machine (SVM) Learning in Cancer Genomics. </w:t>
      </w:r>
      <w:r w:rsidRPr="001644E1">
        <w:rPr>
          <w:rFonts w:ascii="Book Antiqua" w:hAnsi="Book Antiqua"/>
          <w:i/>
          <w:iCs/>
          <w:color w:val="000000" w:themeColor="text1"/>
          <w:sz w:val="24"/>
          <w:szCs w:val="24"/>
          <w:lang w:val="en-US"/>
        </w:rPr>
        <w:t>Cancer Genomics Proteomics</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15</w:t>
      </w:r>
      <w:r w:rsidRPr="001644E1">
        <w:rPr>
          <w:rFonts w:ascii="Book Antiqua" w:hAnsi="Book Antiqua"/>
          <w:color w:val="000000" w:themeColor="text1"/>
          <w:sz w:val="24"/>
          <w:szCs w:val="24"/>
          <w:lang w:val="en-US"/>
        </w:rPr>
        <w:t>: 41-51 [PMID: 29275361 DOI: 10.21873/cgp.20063]</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116 </w:t>
      </w:r>
      <w:r w:rsidRPr="001644E1">
        <w:rPr>
          <w:rFonts w:ascii="Book Antiqua" w:hAnsi="Book Antiqua"/>
          <w:b/>
          <w:bCs/>
          <w:color w:val="000000" w:themeColor="text1"/>
          <w:sz w:val="24"/>
          <w:szCs w:val="24"/>
          <w:lang w:val="en-US"/>
        </w:rPr>
        <w:t>Chaudhary K</w:t>
      </w:r>
      <w:r w:rsidRPr="001644E1">
        <w:rPr>
          <w:rFonts w:ascii="Book Antiqua" w:hAnsi="Book Antiqua"/>
          <w:color w:val="000000" w:themeColor="text1"/>
          <w:sz w:val="24"/>
          <w:szCs w:val="24"/>
          <w:lang w:val="en-US"/>
        </w:rPr>
        <w:t>, Poirion OB, Lu L, Garmire LX. Deep Learning-Based Multi-Omics Integration Robustly Predicts Survival in Liver Cancer. </w:t>
      </w:r>
      <w:r w:rsidRPr="001644E1">
        <w:rPr>
          <w:rFonts w:ascii="Book Antiqua" w:hAnsi="Book Antiqua"/>
          <w:i/>
          <w:iCs/>
          <w:color w:val="000000" w:themeColor="text1"/>
          <w:sz w:val="24"/>
          <w:szCs w:val="24"/>
          <w:lang w:val="en-US"/>
        </w:rPr>
        <w:t>Clin Cancer Res</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24</w:t>
      </w:r>
      <w:r w:rsidRPr="001644E1">
        <w:rPr>
          <w:rFonts w:ascii="Book Antiqua" w:hAnsi="Book Antiqua"/>
          <w:color w:val="000000" w:themeColor="text1"/>
          <w:sz w:val="24"/>
          <w:szCs w:val="24"/>
          <w:lang w:val="en-US"/>
        </w:rPr>
        <w:t>: 1248-1259 [PMID: 28982688 DOI: 10.1158/1078-0432.CCR-17-0853]</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proofErr w:type="gramStart"/>
      <w:r w:rsidRPr="001644E1">
        <w:rPr>
          <w:rFonts w:ascii="Book Antiqua" w:hAnsi="Book Antiqua"/>
          <w:color w:val="000000" w:themeColor="text1"/>
          <w:sz w:val="24"/>
          <w:szCs w:val="24"/>
          <w:lang w:val="en-US"/>
        </w:rPr>
        <w:t>117 </w:t>
      </w:r>
      <w:r w:rsidRPr="001644E1">
        <w:rPr>
          <w:rFonts w:ascii="Book Antiqua" w:hAnsi="Book Antiqua"/>
          <w:b/>
          <w:bCs/>
          <w:color w:val="000000" w:themeColor="text1"/>
          <w:sz w:val="24"/>
          <w:szCs w:val="24"/>
          <w:lang w:val="en-US"/>
        </w:rPr>
        <w:t>Cancer Genome Atlas Research Network</w:t>
      </w:r>
      <w:r w:rsidRPr="001644E1">
        <w:rPr>
          <w:rFonts w:ascii="Book Antiqua" w:hAnsi="Book Antiqua"/>
          <w:color w:val="000000" w:themeColor="text1"/>
          <w:sz w:val="24"/>
          <w:szCs w:val="24"/>
          <w:lang w:val="en-US"/>
        </w:rPr>
        <w:t>; Cancer Genome Atlas Research Network.</w:t>
      </w:r>
      <w:proofErr w:type="gramEnd"/>
      <w:r w:rsidRPr="001644E1">
        <w:rPr>
          <w:rFonts w:ascii="Book Antiqua" w:hAnsi="Book Antiqua"/>
          <w:color w:val="000000" w:themeColor="text1"/>
          <w:sz w:val="24"/>
          <w:szCs w:val="24"/>
          <w:lang w:val="en-US"/>
        </w:rPr>
        <w:t xml:space="preserve"> </w:t>
      </w:r>
      <w:proofErr w:type="gramStart"/>
      <w:r w:rsidRPr="001644E1">
        <w:rPr>
          <w:rFonts w:ascii="Book Antiqua" w:hAnsi="Book Antiqua"/>
          <w:color w:val="000000" w:themeColor="text1"/>
          <w:sz w:val="24"/>
          <w:szCs w:val="24"/>
          <w:lang w:val="en-US"/>
        </w:rPr>
        <w:t>Comprehensive and Integrative Genomic Characterization of Hepatocellular Carcinoma.</w:t>
      </w:r>
      <w:proofErr w:type="gramEnd"/>
      <w:r w:rsidRPr="001644E1">
        <w:rPr>
          <w:rFonts w:ascii="Book Antiqua" w:hAnsi="Book Antiqua"/>
          <w:color w:val="000000" w:themeColor="text1"/>
          <w:sz w:val="24"/>
          <w:szCs w:val="24"/>
          <w:lang w:val="en-US"/>
        </w:rPr>
        <w:t> </w:t>
      </w:r>
      <w:r w:rsidRPr="001644E1">
        <w:rPr>
          <w:rFonts w:ascii="Book Antiqua" w:hAnsi="Book Antiqua"/>
          <w:i/>
          <w:iCs/>
          <w:color w:val="000000" w:themeColor="text1"/>
          <w:sz w:val="24"/>
          <w:szCs w:val="24"/>
          <w:lang w:val="en-US"/>
        </w:rPr>
        <w:t>Cell</w:t>
      </w:r>
      <w:r w:rsidRPr="001644E1">
        <w:rPr>
          <w:rFonts w:ascii="Book Antiqua" w:hAnsi="Book Antiqua"/>
          <w:color w:val="000000" w:themeColor="text1"/>
          <w:sz w:val="24"/>
          <w:szCs w:val="24"/>
          <w:lang w:val="en-US"/>
        </w:rPr>
        <w:t> 2017; </w:t>
      </w:r>
      <w:r w:rsidRPr="001644E1">
        <w:rPr>
          <w:rFonts w:ascii="Book Antiqua" w:hAnsi="Book Antiqua"/>
          <w:b/>
          <w:bCs/>
          <w:color w:val="000000" w:themeColor="text1"/>
          <w:sz w:val="24"/>
          <w:szCs w:val="24"/>
          <w:lang w:val="en-US"/>
        </w:rPr>
        <w:t>169</w:t>
      </w:r>
      <w:r w:rsidRPr="001644E1">
        <w:rPr>
          <w:rFonts w:ascii="Book Antiqua" w:hAnsi="Book Antiqua"/>
          <w:color w:val="000000" w:themeColor="text1"/>
          <w:sz w:val="24"/>
          <w:szCs w:val="24"/>
          <w:lang w:val="en-US"/>
        </w:rPr>
        <w:t>: 1327-1341.e23 [PMID: 28622513 DOI: 10.1016/j.cell.2017.05.046]</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118 </w:t>
      </w:r>
      <w:r w:rsidRPr="001644E1">
        <w:rPr>
          <w:rFonts w:ascii="Book Antiqua" w:hAnsi="Book Antiqua"/>
          <w:b/>
          <w:bCs/>
          <w:color w:val="000000" w:themeColor="text1"/>
          <w:sz w:val="24"/>
          <w:szCs w:val="24"/>
          <w:lang w:val="en-US"/>
        </w:rPr>
        <w:t>Chen J</w:t>
      </w:r>
      <w:r w:rsidRPr="001644E1">
        <w:rPr>
          <w:rFonts w:ascii="Book Antiqua" w:hAnsi="Book Antiqua"/>
          <w:color w:val="000000" w:themeColor="text1"/>
          <w:sz w:val="24"/>
          <w:szCs w:val="24"/>
          <w:lang w:val="en-US"/>
        </w:rPr>
        <w:t>, Zaidi S, Rao S, Chen JS, Phan L, Farci P, Su X, Shetty K, White J, Zamboni F, Wu X, Rashid A, Pattabiraman N, Mazumder R, Horvath A, Wu RC, Li S, Xiao C, Deng CX, Wheeler DA, Mishra B, Akbani R, Mishra L. Analysis of Genomes and Transcriptomes of Hepatocellular Carcinomas Identifies Mutations and Gene Expression Changes in the Transforming Growth Factor-β Pathway.</w:t>
      </w:r>
      <w:r w:rsidR="00C70E95" w:rsidRPr="001644E1">
        <w:rPr>
          <w:rFonts w:ascii="Book Antiqua" w:hAnsi="Book Antiqua"/>
          <w:color w:val="000000" w:themeColor="text1"/>
          <w:sz w:val="24"/>
          <w:szCs w:val="24"/>
          <w:lang w:val="en-US"/>
        </w:rPr>
        <w:t xml:space="preserve"> </w:t>
      </w:r>
      <w:r w:rsidRPr="001644E1">
        <w:rPr>
          <w:rFonts w:ascii="Book Antiqua" w:hAnsi="Book Antiqua"/>
          <w:i/>
          <w:iCs/>
          <w:color w:val="000000" w:themeColor="text1"/>
          <w:sz w:val="24"/>
          <w:szCs w:val="24"/>
          <w:lang w:val="en-US"/>
        </w:rPr>
        <w:t>Gastroenterology</w:t>
      </w:r>
      <w:r w:rsidR="00C70E95" w:rsidRPr="001644E1">
        <w:rPr>
          <w:rFonts w:ascii="Book Antiqua" w:hAnsi="Book Antiqua"/>
          <w:color w:val="000000" w:themeColor="text1"/>
          <w:sz w:val="24"/>
          <w:szCs w:val="24"/>
          <w:lang w:val="en-US"/>
        </w:rPr>
        <w:t xml:space="preserve"> </w:t>
      </w:r>
      <w:r w:rsidRPr="001644E1">
        <w:rPr>
          <w:rFonts w:ascii="Book Antiqua" w:hAnsi="Book Antiqua"/>
          <w:color w:val="000000" w:themeColor="text1"/>
          <w:sz w:val="24"/>
          <w:szCs w:val="24"/>
          <w:lang w:val="en-US"/>
        </w:rPr>
        <w:t>2018; </w:t>
      </w:r>
      <w:r w:rsidRPr="001644E1">
        <w:rPr>
          <w:rFonts w:ascii="Book Antiqua" w:hAnsi="Book Antiqua"/>
          <w:b/>
          <w:bCs/>
          <w:color w:val="000000" w:themeColor="text1"/>
          <w:sz w:val="24"/>
          <w:szCs w:val="24"/>
          <w:lang w:val="en-US"/>
        </w:rPr>
        <w:t>154</w:t>
      </w:r>
      <w:r w:rsidRPr="001644E1">
        <w:rPr>
          <w:rFonts w:ascii="Book Antiqua" w:hAnsi="Book Antiqua"/>
          <w:color w:val="000000" w:themeColor="text1"/>
          <w:sz w:val="24"/>
          <w:szCs w:val="24"/>
          <w:lang w:val="en-US"/>
        </w:rPr>
        <w:t>: 195-210 [PMID: 28918914 DOI: 10.1053/j.gastro.2017.09.007]</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lastRenderedPageBreak/>
        <w:t>119 </w:t>
      </w:r>
      <w:r w:rsidRPr="001644E1">
        <w:rPr>
          <w:rFonts w:ascii="Book Antiqua" w:hAnsi="Book Antiqua"/>
          <w:b/>
          <w:bCs/>
          <w:color w:val="000000" w:themeColor="text1"/>
          <w:sz w:val="24"/>
          <w:szCs w:val="24"/>
          <w:lang w:val="en-US"/>
        </w:rPr>
        <w:t>Désert R</w:t>
      </w:r>
      <w:r w:rsidRPr="001644E1">
        <w:rPr>
          <w:rFonts w:ascii="Book Antiqua" w:hAnsi="Book Antiqua"/>
          <w:color w:val="000000" w:themeColor="text1"/>
          <w:sz w:val="24"/>
          <w:szCs w:val="24"/>
          <w:lang w:val="en-US"/>
        </w:rPr>
        <w:t>, Nieto N, Musso O. Dimensions of hepatocellular carcinoma phenotypic diversity. </w:t>
      </w:r>
      <w:r w:rsidRPr="001644E1">
        <w:rPr>
          <w:rFonts w:ascii="Book Antiqua" w:hAnsi="Book Antiqua"/>
          <w:i/>
          <w:iCs/>
          <w:color w:val="000000" w:themeColor="text1"/>
          <w:sz w:val="24"/>
          <w:szCs w:val="24"/>
          <w:lang w:val="en-US"/>
        </w:rPr>
        <w:t>World J Gastroenterol</w:t>
      </w:r>
      <w:r w:rsidRPr="001644E1">
        <w:rPr>
          <w:rFonts w:ascii="Book Antiqua" w:hAnsi="Book Antiqua"/>
          <w:color w:val="000000" w:themeColor="text1"/>
          <w:sz w:val="24"/>
          <w:szCs w:val="24"/>
          <w:lang w:val="en-US"/>
        </w:rPr>
        <w:t> 2018; </w:t>
      </w:r>
      <w:r w:rsidRPr="001644E1">
        <w:rPr>
          <w:rFonts w:ascii="Book Antiqua" w:hAnsi="Book Antiqua"/>
          <w:b/>
          <w:bCs/>
          <w:color w:val="000000" w:themeColor="text1"/>
          <w:sz w:val="24"/>
          <w:szCs w:val="24"/>
          <w:lang w:val="en-US"/>
        </w:rPr>
        <w:t>24</w:t>
      </w:r>
      <w:r w:rsidRPr="001644E1">
        <w:rPr>
          <w:rFonts w:ascii="Book Antiqua" w:hAnsi="Book Antiqua"/>
          <w:color w:val="000000" w:themeColor="text1"/>
          <w:sz w:val="24"/>
          <w:szCs w:val="24"/>
          <w:lang w:val="en-US"/>
        </w:rPr>
        <w:t>: 4536-4547 [PMID: 30386103 DOI: 10.3748/wjg.v24.i40.4536]</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120 </w:t>
      </w:r>
      <w:r w:rsidRPr="001644E1">
        <w:rPr>
          <w:rFonts w:ascii="Book Antiqua" w:hAnsi="Book Antiqua"/>
          <w:b/>
          <w:bCs/>
          <w:color w:val="000000" w:themeColor="text1"/>
          <w:sz w:val="24"/>
          <w:szCs w:val="24"/>
          <w:lang w:val="en-US"/>
        </w:rPr>
        <w:t>Lee JS</w:t>
      </w:r>
      <w:r w:rsidRPr="001644E1">
        <w:rPr>
          <w:rFonts w:ascii="Book Antiqua" w:hAnsi="Book Antiqua"/>
          <w:color w:val="000000" w:themeColor="text1"/>
          <w:sz w:val="24"/>
          <w:szCs w:val="24"/>
          <w:lang w:val="en-US"/>
        </w:rPr>
        <w:t>, Chu IS, Heo J, Calvisi DF, Sun Z, Roskams T, Durnez A, Demetris AJ, Thorgeirsson SS. Classification and prediction of survival in hepatocellular carcinoma by gene expression profiling. </w:t>
      </w:r>
      <w:r w:rsidRPr="001644E1">
        <w:rPr>
          <w:rFonts w:ascii="Book Antiqua" w:hAnsi="Book Antiqua"/>
          <w:i/>
          <w:iCs/>
          <w:color w:val="000000" w:themeColor="text1"/>
          <w:sz w:val="24"/>
          <w:szCs w:val="24"/>
          <w:lang w:val="en-US"/>
        </w:rPr>
        <w:t>Hepatology</w:t>
      </w:r>
      <w:r w:rsidRPr="001644E1">
        <w:rPr>
          <w:rFonts w:ascii="Book Antiqua" w:hAnsi="Book Antiqua"/>
          <w:color w:val="000000" w:themeColor="text1"/>
          <w:sz w:val="24"/>
          <w:szCs w:val="24"/>
          <w:lang w:val="en-US"/>
        </w:rPr>
        <w:t> 2004; </w:t>
      </w:r>
      <w:r w:rsidRPr="001644E1">
        <w:rPr>
          <w:rFonts w:ascii="Book Antiqua" w:hAnsi="Book Antiqua"/>
          <w:b/>
          <w:bCs/>
          <w:color w:val="000000" w:themeColor="text1"/>
          <w:sz w:val="24"/>
          <w:szCs w:val="24"/>
          <w:lang w:val="en-US"/>
        </w:rPr>
        <w:t>40</w:t>
      </w:r>
      <w:r w:rsidRPr="001644E1">
        <w:rPr>
          <w:rFonts w:ascii="Book Antiqua" w:hAnsi="Book Antiqua"/>
          <w:color w:val="000000" w:themeColor="text1"/>
          <w:sz w:val="24"/>
          <w:szCs w:val="24"/>
          <w:lang w:val="en-US"/>
        </w:rPr>
        <w:t>: 667-676 [PMID: 15349906 DOI: 10.1002/hep.20375]</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121 </w:t>
      </w:r>
      <w:r w:rsidRPr="001644E1">
        <w:rPr>
          <w:rFonts w:ascii="Book Antiqua" w:hAnsi="Book Antiqua"/>
          <w:b/>
          <w:bCs/>
          <w:color w:val="000000" w:themeColor="text1"/>
          <w:sz w:val="24"/>
          <w:szCs w:val="24"/>
          <w:lang w:val="en-US"/>
        </w:rPr>
        <w:t>Boyault S</w:t>
      </w:r>
      <w:r w:rsidRPr="001644E1">
        <w:rPr>
          <w:rFonts w:ascii="Book Antiqua" w:hAnsi="Book Antiqua"/>
          <w:color w:val="000000" w:themeColor="text1"/>
          <w:sz w:val="24"/>
          <w:szCs w:val="24"/>
          <w:lang w:val="en-US"/>
        </w:rPr>
        <w:t>, Rickman DS, de Reyniès A, Balabaud C, Rebouissou S, Jeannot E, Hérault A, Saric J, Belghiti J, Franco D, Bioulac-Sage P, Laurent-Puig P, Zucman-Rossi J. Transcriptome classification of HCC is related to gene alterations and to new therapeutic targets. </w:t>
      </w:r>
      <w:r w:rsidRPr="001644E1">
        <w:rPr>
          <w:rFonts w:ascii="Book Antiqua" w:hAnsi="Book Antiqua"/>
          <w:i/>
          <w:iCs/>
          <w:color w:val="000000" w:themeColor="text1"/>
          <w:sz w:val="24"/>
          <w:szCs w:val="24"/>
          <w:lang w:val="en-US"/>
        </w:rPr>
        <w:t>Hepatology</w:t>
      </w:r>
      <w:r w:rsidRPr="001644E1">
        <w:rPr>
          <w:rFonts w:ascii="Book Antiqua" w:hAnsi="Book Antiqua"/>
          <w:color w:val="000000" w:themeColor="text1"/>
          <w:sz w:val="24"/>
          <w:szCs w:val="24"/>
          <w:lang w:val="en-US"/>
        </w:rPr>
        <w:t> 2007; </w:t>
      </w:r>
      <w:r w:rsidRPr="001644E1">
        <w:rPr>
          <w:rFonts w:ascii="Book Antiqua" w:hAnsi="Book Antiqua"/>
          <w:b/>
          <w:bCs/>
          <w:color w:val="000000" w:themeColor="text1"/>
          <w:sz w:val="24"/>
          <w:szCs w:val="24"/>
          <w:lang w:val="en-US"/>
        </w:rPr>
        <w:t>45</w:t>
      </w:r>
      <w:r w:rsidRPr="001644E1">
        <w:rPr>
          <w:rFonts w:ascii="Book Antiqua" w:hAnsi="Book Antiqua"/>
          <w:color w:val="000000" w:themeColor="text1"/>
          <w:sz w:val="24"/>
          <w:szCs w:val="24"/>
          <w:lang w:val="en-US"/>
        </w:rPr>
        <w:t>: 42-52 [PMID: 17187432 DOI: 10.1002/hep.21467]</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122 </w:t>
      </w:r>
      <w:r w:rsidRPr="001644E1">
        <w:rPr>
          <w:rFonts w:ascii="Book Antiqua" w:hAnsi="Book Antiqua"/>
          <w:b/>
          <w:bCs/>
          <w:color w:val="000000" w:themeColor="text1"/>
          <w:sz w:val="24"/>
          <w:szCs w:val="24"/>
          <w:lang w:val="en-US"/>
        </w:rPr>
        <w:t>Chiang DY</w:t>
      </w:r>
      <w:r w:rsidRPr="001644E1">
        <w:rPr>
          <w:rFonts w:ascii="Book Antiqua" w:hAnsi="Book Antiqua"/>
          <w:color w:val="000000" w:themeColor="text1"/>
          <w:sz w:val="24"/>
          <w:szCs w:val="24"/>
          <w:lang w:val="en-US"/>
        </w:rPr>
        <w:t>, Villanueva A, Hoshida Y, Peix J, Newell P, Minguez B, LeBlanc AC, Donovan DJ, Thung SN, Solé M, Tovar V, Alsinet C, Ramos AH, Barretina J, Roayaie S, Schwartz M, Waxman S, Bruix J, Mazzaferro V, Ligon AH, Najfeld V, Friedman SL, Sellers WR, Meyerson M, Llovet JM. Focal gains of VEGFA and molecular classification of hepatocellular carcinoma. </w:t>
      </w:r>
      <w:r w:rsidRPr="001644E1">
        <w:rPr>
          <w:rFonts w:ascii="Book Antiqua" w:hAnsi="Book Antiqua"/>
          <w:i/>
          <w:iCs/>
          <w:color w:val="000000" w:themeColor="text1"/>
          <w:sz w:val="24"/>
          <w:szCs w:val="24"/>
          <w:lang w:val="en-US"/>
        </w:rPr>
        <w:t>Cancer Res</w:t>
      </w:r>
      <w:r w:rsidRPr="001644E1">
        <w:rPr>
          <w:rFonts w:ascii="Book Antiqua" w:hAnsi="Book Antiqua"/>
          <w:color w:val="000000" w:themeColor="text1"/>
          <w:sz w:val="24"/>
          <w:szCs w:val="24"/>
          <w:lang w:val="en-US"/>
        </w:rPr>
        <w:t> 2008; </w:t>
      </w:r>
      <w:r w:rsidRPr="001644E1">
        <w:rPr>
          <w:rFonts w:ascii="Book Antiqua" w:hAnsi="Book Antiqua"/>
          <w:b/>
          <w:bCs/>
          <w:color w:val="000000" w:themeColor="text1"/>
          <w:sz w:val="24"/>
          <w:szCs w:val="24"/>
          <w:lang w:val="en-US"/>
        </w:rPr>
        <w:t>68</w:t>
      </w:r>
      <w:r w:rsidRPr="001644E1">
        <w:rPr>
          <w:rFonts w:ascii="Book Antiqua" w:hAnsi="Book Antiqua"/>
          <w:color w:val="000000" w:themeColor="text1"/>
          <w:sz w:val="24"/>
          <w:szCs w:val="24"/>
          <w:lang w:val="en-US"/>
        </w:rPr>
        <w:t>: 6779-6788 [PMID: 18701503 DOI: 10.1158/0008-5472.CAN-08-0742]</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123 </w:t>
      </w:r>
      <w:r w:rsidRPr="001644E1">
        <w:rPr>
          <w:rFonts w:ascii="Book Antiqua" w:hAnsi="Book Antiqua"/>
          <w:b/>
          <w:bCs/>
          <w:color w:val="000000" w:themeColor="text1"/>
          <w:sz w:val="24"/>
          <w:szCs w:val="24"/>
          <w:lang w:val="en-US"/>
        </w:rPr>
        <w:t>Hoshida Y</w:t>
      </w:r>
      <w:r w:rsidRPr="001644E1">
        <w:rPr>
          <w:rFonts w:ascii="Book Antiqua" w:hAnsi="Book Antiqua"/>
          <w:color w:val="000000" w:themeColor="text1"/>
          <w:sz w:val="24"/>
          <w:szCs w:val="24"/>
          <w:lang w:val="en-US"/>
        </w:rPr>
        <w:t>, Nijman SM, Kobayashi M, Chan JA, Brunet JP, Chiang DY, Villanueva A, Newell P, Ikeda K, Hashimoto M, Watanabe G, Gabriel S, Friedman SL, Kumada H, Llovet JM, Golub TR. Integrative transcriptome analysis reveals common molecular subclasses of human hepatocellular carcinoma. </w:t>
      </w:r>
      <w:r w:rsidRPr="001644E1">
        <w:rPr>
          <w:rFonts w:ascii="Book Antiqua" w:hAnsi="Book Antiqua"/>
          <w:i/>
          <w:iCs/>
          <w:color w:val="000000" w:themeColor="text1"/>
          <w:sz w:val="24"/>
          <w:szCs w:val="24"/>
          <w:lang w:val="en-US"/>
        </w:rPr>
        <w:t>Cancer Res</w:t>
      </w:r>
      <w:r w:rsidRPr="001644E1">
        <w:rPr>
          <w:rFonts w:ascii="Book Antiqua" w:hAnsi="Book Antiqua"/>
          <w:color w:val="000000" w:themeColor="text1"/>
          <w:sz w:val="24"/>
          <w:szCs w:val="24"/>
          <w:lang w:val="en-US"/>
        </w:rPr>
        <w:t> 2009; </w:t>
      </w:r>
      <w:r w:rsidRPr="001644E1">
        <w:rPr>
          <w:rFonts w:ascii="Book Antiqua" w:hAnsi="Book Antiqua"/>
          <w:b/>
          <w:bCs/>
          <w:color w:val="000000" w:themeColor="text1"/>
          <w:sz w:val="24"/>
          <w:szCs w:val="24"/>
          <w:lang w:val="en-US"/>
        </w:rPr>
        <w:t>69</w:t>
      </w:r>
      <w:r w:rsidRPr="001644E1">
        <w:rPr>
          <w:rFonts w:ascii="Book Antiqua" w:hAnsi="Book Antiqua"/>
          <w:color w:val="000000" w:themeColor="text1"/>
          <w:sz w:val="24"/>
          <w:szCs w:val="24"/>
          <w:lang w:val="en-US"/>
        </w:rPr>
        <w:t>: 7385-7392 [PMID: 19723656 DOI: 10.1158/0008-5472.CAN-09-1089]</w:t>
      </w:r>
    </w:p>
    <w:p w:rsidR="008C660B" w:rsidRPr="001644E1"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124 </w:t>
      </w:r>
      <w:r w:rsidRPr="001644E1">
        <w:rPr>
          <w:rFonts w:ascii="Book Antiqua" w:hAnsi="Book Antiqua"/>
          <w:b/>
          <w:bCs/>
          <w:color w:val="000000" w:themeColor="text1"/>
          <w:sz w:val="24"/>
          <w:szCs w:val="24"/>
          <w:lang w:val="en-US"/>
        </w:rPr>
        <w:t>Désert R</w:t>
      </w:r>
      <w:r w:rsidRPr="001644E1">
        <w:rPr>
          <w:rFonts w:ascii="Book Antiqua" w:hAnsi="Book Antiqua"/>
          <w:color w:val="000000" w:themeColor="text1"/>
          <w:sz w:val="24"/>
          <w:szCs w:val="24"/>
          <w:lang w:val="en-US"/>
        </w:rPr>
        <w:t>, Rohart F, Canal F, Sicard M, Desille M, Renaud S, Turlin B, Bellaud P, Perret C, Clément B, Lê Cao KA, Musso O. Human hepatocellular carcinomas with a periportal phenotype have the lowest potential for early recurrence after curative resection. </w:t>
      </w:r>
      <w:r w:rsidRPr="001644E1">
        <w:rPr>
          <w:rFonts w:ascii="Book Antiqua" w:hAnsi="Book Antiqua"/>
          <w:i/>
          <w:iCs/>
          <w:color w:val="000000" w:themeColor="text1"/>
          <w:sz w:val="24"/>
          <w:szCs w:val="24"/>
          <w:lang w:val="en-US"/>
        </w:rPr>
        <w:t>Hepatology</w:t>
      </w:r>
      <w:r w:rsidR="005A28A0" w:rsidRPr="001644E1">
        <w:rPr>
          <w:rFonts w:ascii="Book Antiqua" w:hAnsi="Book Antiqua"/>
          <w:i/>
          <w:iCs/>
          <w:color w:val="000000" w:themeColor="text1"/>
          <w:sz w:val="24"/>
          <w:szCs w:val="24"/>
          <w:lang w:val="en-US"/>
        </w:rPr>
        <w:t xml:space="preserve"> </w:t>
      </w:r>
      <w:r w:rsidRPr="001644E1">
        <w:rPr>
          <w:rFonts w:ascii="Book Antiqua" w:hAnsi="Book Antiqua"/>
          <w:color w:val="000000" w:themeColor="text1"/>
          <w:sz w:val="24"/>
          <w:szCs w:val="24"/>
          <w:lang w:val="en-US"/>
        </w:rPr>
        <w:t>2017; </w:t>
      </w:r>
      <w:r w:rsidRPr="001644E1">
        <w:rPr>
          <w:rFonts w:ascii="Book Antiqua" w:hAnsi="Book Antiqua"/>
          <w:b/>
          <w:bCs/>
          <w:color w:val="000000" w:themeColor="text1"/>
          <w:sz w:val="24"/>
          <w:szCs w:val="24"/>
          <w:lang w:val="en-US"/>
        </w:rPr>
        <w:t>66</w:t>
      </w:r>
      <w:r w:rsidRPr="001644E1">
        <w:rPr>
          <w:rFonts w:ascii="Book Antiqua" w:hAnsi="Book Antiqua"/>
          <w:color w:val="000000" w:themeColor="text1"/>
          <w:sz w:val="24"/>
          <w:szCs w:val="24"/>
          <w:lang w:val="en-US"/>
        </w:rPr>
        <w:t>: 1502-1518 [PMID: 28498607 DOI: 10.1002/hep.29254]</w:t>
      </w:r>
    </w:p>
    <w:p w:rsidR="005A28A0" w:rsidRPr="001644E1" w:rsidRDefault="005A28A0" w:rsidP="001644E1">
      <w:pPr>
        <w:wordWrap w:val="0"/>
        <w:snapToGrid w:val="0"/>
        <w:spacing w:line="360" w:lineRule="auto"/>
        <w:jc w:val="right"/>
        <w:rPr>
          <w:rFonts w:ascii="Book Antiqua" w:eastAsia="宋体" w:hAnsi="Book Antiqua" w:cs="Times New Roman"/>
          <w:sz w:val="24"/>
          <w:szCs w:val="24"/>
          <w:lang w:val="en-US" w:eastAsia="zh-CN"/>
        </w:rPr>
      </w:pPr>
      <w:bookmarkStart w:id="114" w:name="OLE_LINK148"/>
      <w:bookmarkStart w:id="115" w:name="OLE_LINK320"/>
      <w:bookmarkStart w:id="116" w:name="OLE_LINK387"/>
      <w:bookmarkStart w:id="117" w:name="OLE_LINK254"/>
      <w:bookmarkStart w:id="118" w:name="OLE_LINK149"/>
      <w:bookmarkStart w:id="119" w:name="OLE_LINK225"/>
      <w:bookmarkStart w:id="120" w:name="OLE_LINK207"/>
      <w:bookmarkStart w:id="121" w:name="OLE_LINK226"/>
      <w:bookmarkStart w:id="122" w:name="OLE_LINK212"/>
      <w:bookmarkStart w:id="123" w:name="OLE_LINK250"/>
      <w:bookmarkStart w:id="124" w:name="OLE_LINK281"/>
      <w:bookmarkStart w:id="125" w:name="OLE_LINK282"/>
      <w:bookmarkStart w:id="126" w:name="OLE_LINK313"/>
      <w:bookmarkStart w:id="127" w:name="OLE_LINK304"/>
      <w:bookmarkStart w:id="128" w:name="OLE_LINK321"/>
      <w:bookmarkStart w:id="129" w:name="OLE_LINK385"/>
      <w:bookmarkStart w:id="130" w:name="OLE_LINK400"/>
      <w:bookmarkStart w:id="131" w:name="OLE_LINK346"/>
      <w:bookmarkStart w:id="132" w:name="OLE_LINK371"/>
      <w:bookmarkStart w:id="133" w:name="OLE_LINK334"/>
      <w:bookmarkStart w:id="134" w:name="OLE_LINK1830"/>
      <w:bookmarkStart w:id="135" w:name="OLE_LINK457"/>
      <w:bookmarkStart w:id="136" w:name="OLE_LINK288"/>
      <w:bookmarkStart w:id="137" w:name="OLE_LINK384"/>
      <w:bookmarkStart w:id="138" w:name="OLE_LINK379"/>
      <w:bookmarkStart w:id="139" w:name="OLE_LINK303"/>
      <w:bookmarkStart w:id="140" w:name="OLE_LINK450"/>
      <w:bookmarkStart w:id="141" w:name="OLE_LINK489"/>
      <w:bookmarkStart w:id="142" w:name="OLE_LINK535"/>
      <w:bookmarkStart w:id="143" w:name="OLE_LINK648"/>
      <w:bookmarkStart w:id="144" w:name="OLE_LINK686"/>
      <w:bookmarkStart w:id="145" w:name="OLE_LINK471"/>
      <w:bookmarkStart w:id="146" w:name="OLE_LINK462"/>
      <w:bookmarkStart w:id="147" w:name="OLE_LINK519"/>
      <w:bookmarkStart w:id="148" w:name="OLE_LINK575"/>
      <w:bookmarkStart w:id="149" w:name="OLE_LINK491"/>
      <w:bookmarkStart w:id="150" w:name="OLE_LINK532"/>
      <w:bookmarkStart w:id="151" w:name="OLE_LINK572"/>
      <w:bookmarkStart w:id="152" w:name="OLE_LINK574"/>
      <w:bookmarkStart w:id="153" w:name="OLE_LINK480"/>
      <w:bookmarkStart w:id="154" w:name="OLE_LINK567"/>
      <w:bookmarkStart w:id="155" w:name="OLE_LINK2700"/>
      <w:bookmarkStart w:id="156" w:name="OLE_LINK581"/>
      <w:bookmarkStart w:id="157" w:name="OLE_LINK639"/>
      <w:bookmarkStart w:id="158" w:name="OLE_LINK688"/>
      <w:bookmarkStart w:id="159" w:name="OLE_LINK722"/>
      <w:bookmarkStart w:id="160" w:name="OLE_LINK542"/>
      <w:bookmarkStart w:id="161" w:name="OLE_LINK589"/>
      <w:bookmarkStart w:id="162" w:name="OLE_LINK582"/>
      <w:bookmarkStart w:id="163" w:name="OLE_LINK640"/>
      <w:bookmarkStart w:id="164" w:name="OLE_LINK714"/>
      <w:bookmarkStart w:id="165" w:name="OLE_LINK593"/>
      <w:bookmarkStart w:id="166" w:name="OLE_LINK716"/>
      <w:bookmarkStart w:id="167" w:name="OLE_LINK770"/>
      <w:bookmarkStart w:id="168" w:name="OLE_LINK801"/>
      <w:bookmarkStart w:id="169" w:name="OLE_LINK660"/>
      <w:bookmarkStart w:id="170" w:name="OLE_LINK781"/>
      <w:bookmarkStart w:id="171" w:name="OLE_LINK833"/>
      <w:bookmarkStart w:id="172" w:name="OLE_LINK642"/>
      <w:bookmarkStart w:id="173" w:name="OLE_LINK700"/>
      <w:bookmarkStart w:id="174" w:name="OLE_LINK792"/>
      <w:bookmarkStart w:id="175" w:name="OLE_LINK2882"/>
      <w:bookmarkStart w:id="176" w:name="OLE_LINK836"/>
      <w:bookmarkStart w:id="177" w:name="OLE_LINK889"/>
      <w:bookmarkStart w:id="178" w:name="OLE_LINK782"/>
      <w:bookmarkStart w:id="179" w:name="OLE_LINK826"/>
      <w:bookmarkStart w:id="180" w:name="OLE_LINK865"/>
      <w:bookmarkStart w:id="181" w:name="OLE_LINK856"/>
      <w:bookmarkStart w:id="182" w:name="OLE_LINK908"/>
      <w:bookmarkStart w:id="183" w:name="OLE_LINK980"/>
      <w:bookmarkStart w:id="184" w:name="OLE_LINK1018"/>
      <w:bookmarkStart w:id="185" w:name="OLE_LINK1049"/>
      <w:bookmarkStart w:id="186" w:name="OLE_LINK1076"/>
      <w:bookmarkStart w:id="187" w:name="OLE_LINK1106"/>
      <w:bookmarkStart w:id="188" w:name="OLE_LINK891"/>
      <w:bookmarkStart w:id="189" w:name="OLE_LINK943"/>
      <w:bookmarkStart w:id="190" w:name="OLE_LINK981"/>
      <w:bookmarkStart w:id="191" w:name="OLE_LINK1030"/>
      <w:bookmarkStart w:id="192" w:name="OLE_LINK847"/>
      <w:bookmarkStart w:id="193" w:name="OLE_LINK909"/>
      <w:bookmarkStart w:id="194" w:name="OLE_LINK906"/>
      <w:bookmarkStart w:id="195" w:name="OLE_LINK992"/>
      <w:bookmarkStart w:id="196" w:name="OLE_LINK993"/>
      <w:bookmarkStart w:id="197" w:name="OLE_LINK1052"/>
      <w:bookmarkStart w:id="198" w:name="OLE_LINK946"/>
      <w:bookmarkStart w:id="199" w:name="OLE_LINK911"/>
      <w:bookmarkStart w:id="200" w:name="OLE_LINK930"/>
      <w:bookmarkStart w:id="201" w:name="OLE_LINK1059"/>
      <w:bookmarkStart w:id="202" w:name="OLE_LINK1174"/>
      <w:bookmarkStart w:id="203" w:name="OLE_LINK1137"/>
      <w:bookmarkStart w:id="204" w:name="OLE_LINK1167"/>
      <w:bookmarkStart w:id="205" w:name="OLE_LINK1200"/>
      <w:bookmarkStart w:id="206" w:name="OLE_LINK1241"/>
      <w:bookmarkStart w:id="207" w:name="OLE_LINK1288"/>
      <w:bookmarkStart w:id="208" w:name="OLE_LINK1056"/>
      <w:bookmarkStart w:id="209" w:name="OLE_LINK1158"/>
      <w:bookmarkStart w:id="210" w:name="OLE_LINK1175"/>
      <w:bookmarkStart w:id="211" w:name="OLE_LINK1074"/>
      <w:bookmarkStart w:id="212" w:name="OLE_LINK1169"/>
      <w:bookmarkStart w:id="213" w:name="OLE_LINK386"/>
      <w:bookmarkStart w:id="214" w:name="OLE_LINK33"/>
      <w:bookmarkStart w:id="215" w:name="OLE_LINK34"/>
      <w:bookmarkStart w:id="216" w:name="OLE_LINK60"/>
      <w:bookmarkStart w:id="217" w:name="OLE_LINK75"/>
      <w:r w:rsidRPr="001644E1">
        <w:rPr>
          <w:rFonts w:ascii="Book Antiqua" w:eastAsia="宋体" w:hAnsi="Book Antiqua" w:cs="Times New Roman"/>
          <w:b/>
          <w:bCs/>
          <w:sz w:val="24"/>
          <w:szCs w:val="24"/>
          <w:lang w:val="en-US" w:eastAsia="zh-CN"/>
        </w:rPr>
        <w:t xml:space="preserve"> P-Reviewer:</w:t>
      </w:r>
      <w:r w:rsidRPr="001644E1">
        <w:rPr>
          <w:rFonts w:ascii="Book Antiqua" w:eastAsia="宋体" w:hAnsi="Book Antiqua" w:cs="Times New Roman" w:hint="eastAsia"/>
          <w:b/>
          <w:bCs/>
          <w:sz w:val="24"/>
          <w:szCs w:val="24"/>
          <w:lang w:val="en-US" w:eastAsia="zh-CN"/>
        </w:rPr>
        <w:t xml:space="preserve"> </w:t>
      </w:r>
      <w:r w:rsidR="009E6913" w:rsidRPr="001644E1">
        <w:rPr>
          <w:rFonts w:ascii="Book Antiqua" w:eastAsia="宋体" w:hAnsi="Book Antiqua" w:cs="Times New Roman"/>
          <w:bCs/>
          <w:sz w:val="24"/>
          <w:szCs w:val="24"/>
          <w:lang w:val="en-US" w:eastAsia="zh-CN"/>
        </w:rPr>
        <w:t>Borzio M, Cerwenka H, Hashimoto N,</w:t>
      </w:r>
      <w:r w:rsidR="009E6913" w:rsidRPr="001644E1">
        <w:t xml:space="preserve"> </w:t>
      </w:r>
      <w:r w:rsidR="009E6913" w:rsidRPr="001644E1">
        <w:rPr>
          <w:rFonts w:ascii="Book Antiqua" w:eastAsia="宋体" w:hAnsi="Book Antiqua" w:cs="Times New Roman"/>
          <w:bCs/>
          <w:sz w:val="24"/>
          <w:szCs w:val="24"/>
          <w:lang w:val="en-US" w:eastAsia="zh-CN"/>
        </w:rPr>
        <w:t xml:space="preserve">Qi XS, Roohvand F, Sandhu DS, Tajiri K </w:t>
      </w:r>
      <w:r w:rsidRPr="001644E1">
        <w:rPr>
          <w:rFonts w:ascii="Book Antiqua" w:eastAsia="宋体" w:hAnsi="Book Antiqua" w:cs="Times New Roman"/>
          <w:b/>
          <w:bCs/>
          <w:sz w:val="24"/>
          <w:szCs w:val="24"/>
          <w:lang w:val="en-US" w:eastAsia="zh-CN"/>
        </w:rPr>
        <w:t>S-Editor:</w:t>
      </w:r>
      <w:r w:rsidRPr="001644E1">
        <w:rPr>
          <w:rFonts w:ascii="Book Antiqua" w:eastAsia="宋体" w:hAnsi="Book Antiqua" w:cs="Times New Roman" w:hint="eastAsia"/>
          <w:sz w:val="24"/>
          <w:szCs w:val="24"/>
          <w:lang w:val="en-US" w:eastAsia="zh-CN"/>
        </w:rPr>
        <w:t xml:space="preserve"> </w:t>
      </w:r>
      <w:r w:rsidRPr="001644E1">
        <w:rPr>
          <w:rFonts w:ascii="Book Antiqua" w:eastAsia="宋体" w:hAnsi="Book Antiqua" w:cs="Times New Roman"/>
          <w:sz w:val="24"/>
          <w:szCs w:val="24"/>
          <w:lang w:val="en-US" w:eastAsia="zh-CN"/>
        </w:rPr>
        <w:t>Ma</w:t>
      </w:r>
      <w:r w:rsidRPr="001644E1">
        <w:rPr>
          <w:rFonts w:ascii="Book Antiqua" w:eastAsia="宋体" w:hAnsi="Book Antiqua" w:cs="Times New Roman" w:hint="eastAsia"/>
          <w:sz w:val="24"/>
          <w:szCs w:val="24"/>
          <w:lang w:val="en-US" w:eastAsia="zh-CN"/>
        </w:rPr>
        <w:t xml:space="preserve"> </w:t>
      </w:r>
      <w:r w:rsidRPr="001644E1">
        <w:rPr>
          <w:rFonts w:ascii="Book Antiqua" w:eastAsia="宋体" w:hAnsi="Book Antiqua" w:cs="Times New Roman"/>
          <w:sz w:val="24"/>
          <w:szCs w:val="24"/>
          <w:lang w:val="en-US" w:eastAsia="zh-CN"/>
        </w:rPr>
        <w:t>RY</w:t>
      </w:r>
      <w:r w:rsidRPr="001644E1">
        <w:rPr>
          <w:rFonts w:ascii="Book Antiqua" w:eastAsia="宋体" w:hAnsi="Book Antiqua" w:cs="Times New Roman" w:hint="eastAsia"/>
          <w:sz w:val="24"/>
          <w:szCs w:val="24"/>
          <w:lang w:val="en-US" w:eastAsia="zh-CN"/>
        </w:rPr>
        <w:t xml:space="preserve"> </w:t>
      </w:r>
      <w:r w:rsidRPr="001644E1">
        <w:rPr>
          <w:rFonts w:ascii="Book Antiqua" w:eastAsia="宋体" w:hAnsi="Book Antiqua" w:cs="Times New Roman"/>
          <w:b/>
          <w:bCs/>
          <w:sz w:val="24"/>
          <w:szCs w:val="24"/>
          <w:lang w:val="en-US" w:eastAsia="zh-CN"/>
        </w:rPr>
        <w:t>L-Editor:</w:t>
      </w:r>
      <w:r w:rsidR="001644E1">
        <w:rPr>
          <w:rFonts w:ascii="Book Antiqua" w:eastAsia="宋体" w:hAnsi="Book Antiqua" w:cs="Times New Roman"/>
          <w:b/>
          <w:bCs/>
          <w:sz w:val="24"/>
          <w:szCs w:val="24"/>
          <w:lang w:val="en-US" w:eastAsia="zh-CN"/>
        </w:rPr>
        <w:t xml:space="preserve"> </w:t>
      </w:r>
      <w:proofErr w:type="gramStart"/>
      <w:r w:rsidR="001644E1" w:rsidRPr="001644E1">
        <w:rPr>
          <w:rFonts w:ascii="Book Antiqua" w:eastAsia="宋体" w:hAnsi="Book Antiqua" w:cs="Times New Roman"/>
          <w:bCs/>
          <w:sz w:val="24"/>
          <w:szCs w:val="24"/>
          <w:lang w:val="en-US" w:eastAsia="zh-CN"/>
        </w:rPr>
        <w:t>A</w:t>
      </w:r>
      <w:r w:rsidR="001644E1">
        <w:rPr>
          <w:rFonts w:ascii="Book Antiqua" w:eastAsia="宋体" w:hAnsi="Book Antiqua" w:cs="Times New Roman"/>
          <w:b/>
          <w:bCs/>
          <w:sz w:val="24"/>
          <w:szCs w:val="24"/>
          <w:lang w:val="en-US" w:eastAsia="zh-CN"/>
        </w:rPr>
        <w:t xml:space="preserve"> </w:t>
      </w:r>
      <w:r w:rsidRPr="001644E1">
        <w:rPr>
          <w:rFonts w:ascii="Book Antiqua" w:eastAsia="宋体" w:hAnsi="Book Antiqua" w:cs="Times New Roman"/>
          <w:sz w:val="24"/>
          <w:szCs w:val="24"/>
          <w:lang w:val="en-US" w:eastAsia="zh-CN"/>
        </w:rPr>
        <w:t xml:space="preserve"> </w:t>
      </w:r>
      <w:r w:rsidRPr="001644E1">
        <w:rPr>
          <w:rFonts w:ascii="Book Antiqua" w:eastAsia="宋体" w:hAnsi="Book Antiqua" w:cs="Times New Roman"/>
          <w:b/>
          <w:bCs/>
          <w:sz w:val="24"/>
          <w:szCs w:val="24"/>
          <w:lang w:val="en-US" w:eastAsia="zh-CN"/>
        </w:rPr>
        <w:t>E</w:t>
      </w:r>
      <w:proofErr w:type="gramEnd"/>
      <w:r w:rsidRPr="001644E1">
        <w:rPr>
          <w:rFonts w:ascii="Book Antiqua" w:eastAsia="宋体" w:hAnsi="Book Antiqua" w:cs="Times New Roman"/>
          <w:b/>
          <w:bCs/>
          <w:sz w:val="24"/>
          <w:szCs w:val="24"/>
          <w:lang w:val="en-US" w:eastAsia="zh-CN"/>
        </w:rPr>
        <w:t>-Editor:</w:t>
      </w:r>
      <w:r w:rsidR="001644E1">
        <w:rPr>
          <w:rFonts w:ascii="Book Antiqua" w:eastAsia="宋体" w:hAnsi="Book Antiqua" w:cs="Times New Roman"/>
          <w:b/>
          <w:bCs/>
          <w:sz w:val="24"/>
          <w:szCs w:val="24"/>
          <w:lang w:val="en-US" w:eastAsia="zh-CN"/>
        </w:rPr>
        <w:t xml:space="preserve"> </w:t>
      </w:r>
      <w:bookmarkStart w:id="218" w:name="_GoBack"/>
      <w:r w:rsidR="001644E1" w:rsidRPr="001644E1">
        <w:rPr>
          <w:rFonts w:ascii="Book Antiqua" w:eastAsia="宋体" w:hAnsi="Book Antiqua" w:cs="Times New Roman"/>
          <w:bCs/>
          <w:sz w:val="24"/>
          <w:szCs w:val="24"/>
          <w:lang w:val="en-US" w:eastAsia="zh-CN"/>
        </w:rPr>
        <w:t>Ma YJ</w:t>
      </w:r>
      <w:bookmarkEnd w:id="218"/>
    </w:p>
    <w:p w:rsidR="005A28A0" w:rsidRPr="001644E1" w:rsidRDefault="005A28A0" w:rsidP="005A28A0">
      <w:pPr>
        <w:shd w:val="clear" w:color="auto" w:fill="FFFFFF"/>
        <w:snapToGrid w:val="0"/>
        <w:spacing w:after="0" w:line="360" w:lineRule="auto"/>
        <w:jc w:val="both"/>
        <w:rPr>
          <w:rFonts w:ascii="Book Antiqua" w:eastAsia="宋体" w:hAnsi="Book Antiqua" w:cs="Helvetica"/>
          <w:b/>
          <w:sz w:val="24"/>
          <w:szCs w:val="24"/>
          <w:lang w:val="en-US" w:eastAsia="zh-CN"/>
        </w:rPr>
      </w:pPr>
      <w:bookmarkStart w:id="219" w:name="OLE_LINK880"/>
      <w:bookmarkStart w:id="220" w:name="OLE_LINK881"/>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1644E1">
        <w:rPr>
          <w:rFonts w:ascii="Book Antiqua" w:eastAsia="宋体" w:hAnsi="Book Antiqua" w:cs="Helvetica"/>
          <w:b/>
          <w:sz w:val="24"/>
          <w:szCs w:val="24"/>
          <w:lang w:val="en-US" w:eastAsia="zh-CN"/>
        </w:rPr>
        <w:t xml:space="preserve">Specialty type: </w:t>
      </w:r>
      <w:r w:rsidRPr="001644E1">
        <w:rPr>
          <w:rFonts w:ascii="Book Antiqua" w:eastAsia="宋体" w:hAnsi="Book Antiqua" w:cs="Helvetica"/>
          <w:sz w:val="24"/>
          <w:szCs w:val="24"/>
          <w:lang w:val="en-US" w:eastAsia="zh-CN"/>
        </w:rPr>
        <w:t>Gastroenterology and</w:t>
      </w:r>
      <w:r w:rsidRPr="001644E1">
        <w:rPr>
          <w:rFonts w:ascii="Book Antiqua" w:eastAsia="宋体" w:hAnsi="Book Antiqua" w:cs="Helvetica" w:hint="eastAsia"/>
          <w:sz w:val="24"/>
          <w:szCs w:val="24"/>
          <w:lang w:val="en-US" w:eastAsia="zh-CN"/>
        </w:rPr>
        <w:t xml:space="preserve"> </w:t>
      </w:r>
      <w:r w:rsidRPr="001644E1">
        <w:rPr>
          <w:rFonts w:ascii="Book Antiqua" w:eastAsia="宋体" w:hAnsi="Book Antiqua" w:cs="Helvetica"/>
          <w:sz w:val="24"/>
          <w:szCs w:val="24"/>
          <w:lang w:val="en-US" w:eastAsia="zh-CN"/>
        </w:rPr>
        <w:t>hepatology</w:t>
      </w:r>
    </w:p>
    <w:p w:rsidR="005A28A0" w:rsidRPr="001644E1" w:rsidRDefault="005A28A0" w:rsidP="005A28A0">
      <w:pPr>
        <w:shd w:val="clear" w:color="auto" w:fill="FFFFFF"/>
        <w:snapToGrid w:val="0"/>
        <w:spacing w:after="0" w:line="360" w:lineRule="auto"/>
        <w:jc w:val="both"/>
        <w:rPr>
          <w:rFonts w:ascii="Book Antiqua" w:eastAsia="宋体" w:hAnsi="Book Antiqua" w:cs="Helvetica"/>
          <w:b/>
          <w:sz w:val="24"/>
          <w:szCs w:val="24"/>
          <w:lang w:val="en-US" w:eastAsia="zh-CN"/>
        </w:rPr>
      </w:pPr>
      <w:r w:rsidRPr="001644E1">
        <w:rPr>
          <w:rFonts w:ascii="Book Antiqua" w:eastAsia="宋体" w:hAnsi="Book Antiqua" w:cs="Helvetica"/>
          <w:b/>
          <w:sz w:val="24"/>
          <w:szCs w:val="24"/>
          <w:lang w:val="en-US" w:eastAsia="zh-CN"/>
        </w:rPr>
        <w:t xml:space="preserve">Country of origin: </w:t>
      </w:r>
      <w:r w:rsidR="009E6913" w:rsidRPr="001644E1">
        <w:rPr>
          <w:rFonts w:ascii="Book Antiqua" w:eastAsia="宋体" w:hAnsi="Book Antiqua" w:cs="Helvetica"/>
          <w:sz w:val="24"/>
          <w:szCs w:val="24"/>
          <w:lang w:val="en-US" w:eastAsia="zh-CN"/>
        </w:rPr>
        <w:t>Germany</w:t>
      </w:r>
    </w:p>
    <w:p w:rsidR="005A28A0" w:rsidRPr="001644E1" w:rsidRDefault="005A28A0" w:rsidP="005A28A0">
      <w:pPr>
        <w:shd w:val="clear" w:color="auto" w:fill="FFFFFF"/>
        <w:snapToGrid w:val="0"/>
        <w:spacing w:after="0" w:line="360" w:lineRule="auto"/>
        <w:jc w:val="both"/>
        <w:rPr>
          <w:rFonts w:ascii="Book Antiqua" w:eastAsia="宋体" w:hAnsi="Book Antiqua" w:cs="Helvetica"/>
          <w:b/>
          <w:sz w:val="24"/>
          <w:szCs w:val="24"/>
          <w:lang w:val="en-US" w:eastAsia="zh-CN"/>
        </w:rPr>
      </w:pPr>
      <w:r w:rsidRPr="001644E1">
        <w:rPr>
          <w:rFonts w:ascii="Book Antiqua" w:eastAsia="宋体" w:hAnsi="Book Antiqua" w:cs="Helvetica"/>
          <w:b/>
          <w:sz w:val="24"/>
          <w:szCs w:val="24"/>
          <w:lang w:val="en-US" w:eastAsia="zh-CN"/>
        </w:rPr>
        <w:lastRenderedPageBreak/>
        <w:t>Peer-review report classification</w:t>
      </w:r>
    </w:p>
    <w:p w:rsidR="005A28A0" w:rsidRPr="001644E1" w:rsidRDefault="005A28A0" w:rsidP="005A28A0">
      <w:pPr>
        <w:shd w:val="clear" w:color="auto" w:fill="FFFFFF"/>
        <w:snapToGrid w:val="0"/>
        <w:spacing w:after="0" w:line="360" w:lineRule="auto"/>
        <w:jc w:val="both"/>
        <w:rPr>
          <w:rFonts w:ascii="Book Antiqua" w:eastAsia="宋体" w:hAnsi="Book Antiqua" w:cs="Helvetica"/>
          <w:sz w:val="24"/>
          <w:szCs w:val="24"/>
          <w:lang w:val="en-US" w:eastAsia="zh-CN"/>
        </w:rPr>
      </w:pPr>
      <w:r w:rsidRPr="001644E1">
        <w:rPr>
          <w:rFonts w:ascii="Book Antiqua" w:eastAsia="宋体" w:hAnsi="Book Antiqua" w:cs="Helvetica"/>
          <w:sz w:val="24"/>
          <w:szCs w:val="24"/>
          <w:lang w:val="en-US" w:eastAsia="zh-CN"/>
        </w:rPr>
        <w:t xml:space="preserve">Grade </w:t>
      </w:r>
      <w:proofErr w:type="gramStart"/>
      <w:r w:rsidRPr="001644E1">
        <w:rPr>
          <w:rFonts w:ascii="Book Antiqua" w:eastAsia="宋体" w:hAnsi="Book Antiqua" w:cs="Helvetica"/>
          <w:sz w:val="24"/>
          <w:szCs w:val="24"/>
          <w:lang w:val="en-US" w:eastAsia="zh-CN"/>
        </w:rPr>
        <w:t>A</w:t>
      </w:r>
      <w:proofErr w:type="gramEnd"/>
      <w:r w:rsidRPr="001644E1">
        <w:rPr>
          <w:rFonts w:ascii="Book Antiqua" w:eastAsia="宋体" w:hAnsi="Book Antiqua" w:cs="Helvetica"/>
          <w:sz w:val="24"/>
          <w:szCs w:val="24"/>
          <w:lang w:val="en-US" w:eastAsia="zh-CN"/>
        </w:rPr>
        <w:t xml:space="preserve"> (Excellent): </w:t>
      </w:r>
      <w:r w:rsidRPr="001644E1">
        <w:rPr>
          <w:rFonts w:ascii="Book Antiqua" w:eastAsia="宋体" w:hAnsi="Book Antiqua" w:cs="Helvetica" w:hint="eastAsia"/>
          <w:sz w:val="24"/>
          <w:szCs w:val="24"/>
          <w:lang w:val="en-US" w:eastAsia="zh-CN"/>
        </w:rPr>
        <w:t>0</w:t>
      </w:r>
    </w:p>
    <w:p w:rsidR="005A28A0" w:rsidRPr="001644E1" w:rsidRDefault="005A28A0" w:rsidP="005A28A0">
      <w:pPr>
        <w:shd w:val="clear" w:color="auto" w:fill="FFFFFF"/>
        <w:snapToGrid w:val="0"/>
        <w:spacing w:after="0" w:line="360" w:lineRule="auto"/>
        <w:jc w:val="both"/>
        <w:rPr>
          <w:rFonts w:ascii="Book Antiqua" w:eastAsia="宋体" w:hAnsi="Book Antiqua" w:cs="Helvetica"/>
          <w:sz w:val="24"/>
          <w:szCs w:val="24"/>
          <w:lang w:val="en-US" w:eastAsia="zh-CN"/>
        </w:rPr>
      </w:pPr>
      <w:r w:rsidRPr="001644E1">
        <w:rPr>
          <w:rFonts w:ascii="Book Antiqua" w:eastAsia="宋体" w:hAnsi="Book Antiqua" w:cs="Helvetica"/>
          <w:sz w:val="24"/>
          <w:szCs w:val="24"/>
          <w:lang w:val="en-US" w:eastAsia="zh-CN"/>
        </w:rPr>
        <w:t xml:space="preserve">Grade B (Very good): </w:t>
      </w:r>
      <w:r w:rsidRPr="001644E1">
        <w:rPr>
          <w:rFonts w:ascii="Book Antiqua" w:eastAsia="宋体" w:hAnsi="Book Antiqua" w:cs="Helvetica" w:hint="eastAsia"/>
          <w:sz w:val="24"/>
          <w:szCs w:val="24"/>
          <w:lang w:val="en-US" w:eastAsia="zh-CN"/>
        </w:rPr>
        <w:t>B</w:t>
      </w:r>
      <w:r w:rsidR="009E6913" w:rsidRPr="001644E1">
        <w:rPr>
          <w:rFonts w:ascii="Book Antiqua" w:eastAsia="宋体" w:hAnsi="Book Antiqua" w:cs="Helvetica"/>
          <w:sz w:val="24"/>
          <w:szCs w:val="24"/>
          <w:lang w:val="en-US" w:eastAsia="zh-CN"/>
        </w:rPr>
        <w:t xml:space="preserve">, B, </w:t>
      </w:r>
      <w:proofErr w:type="gramStart"/>
      <w:r w:rsidR="009E6913" w:rsidRPr="001644E1">
        <w:rPr>
          <w:rFonts w:ascii="Book Antiqua" w:eastAsia="宋体" w:hAnsi="Book Antiqua" w:cs="Helvetica"/>
          <w:sz w:val="24"/>
          <w:szCs w:val="24"/>
          <w:lang w:val="en-US" w:eastAsia="zh-CN"/>
        </w:rPr>
        <w:t>B</w:t>
      </w:r>
      <w:proofErr w:type="gramEnd"/>
    </w:p>
    <w:p w:rsidR="005A28A0" w:rsidRPr="001644E1" w:rsidRDefault="005A28A0" w:rsidP="005A28A0">
      <w:pPr>
        <w:shd w:val="clear" w:color="auto" w:fill="FFFFFF"/>
        <w:snapToGrid w:val="0"/>
        <w:spacing w:after="0" w:line="360" w:lineRule="auto"/>
        <w:jc w:val="both"/>
        <w:rPr>
          <w:rFonts w:ascii="Book Antiqua" w:eastAsia="宋体" w:hAnsi="Book Antiqua" w:cs="Helvetica"/>
          <w:sz w:val="24"/>
          <w:szCs w:val="24"/>
          <w:lang w:val="en-US" w:eastAsia="zh-CN"/>
        </w:rPr>
      </w:pPr>
      <w:r w:rsidRPr="001644E1">
        <w:rPr>
          <w:rFonts w:ascii="Book Antiqua" w:eastAsia="宋体" w:hAnsi="Book Antiqua" w:cs="Helvetica"/>
          <w:sz w:val="24"/>
          <w:szCs w:val="24"/>
          <w:lang w:val="en-US" w:eastAsia="zh-CN"/>
        </w:rPr>
        <w:t xml:space="preserve">Grade C (Good): </w:t>
      </w:r>
      <w:r w:rsidRPr="001644E1">
        <w:rPr>
          <w:rFonts w:ascii="Book Antiqua" w:eastAsia="宋体" w:hAnsi="Book Antiqua" w:cs="Helvetica" w:hint="eastAsia"/>
          <w:sz w:val="24"/>
          <w:szCs w:val="24"/>
          <w:lang w:val="en-US" w:eastAsia="zh-CN"/>
        </w:rPr>
        <w:t>C, C</w:t>
      </w:r>
      <w:r w:rsidR="009E6913" w:rsidRPr="001644E1">
        <w:rPr>
          <w:rFonts w:ascii="Book Antiqua" w:eastAsia="宋体" w:hAnsi="Book Antiqua" w:cs="Helvetica"/>
          <w:sz w:val="24"/>
          <w:szCs w:val="24"/>
          <w:lang w:val="en-US" w:eastAsia="zh-CN"/>
        </w:rPr>
        <w:t>, C</w:t>
      </w:r>
    </w:p>
    <w:p w:rsidR="005A28A0" w:rsidRPr="001644E1" w:rsidRDefault="005A28A0" w:rsidP="005A28A0">
      <w:pPr>
        <w:shd w:val="clear" w:color="auto" w:fill="FFFFFF"/>
        <w:snapToGrid w:val="0"/>
        <w:spacing w:after="0" w:line="360" w:lineRule="auto"/>
        <w:jc w:val="both"/>
        <w:rPr>
          <w:rFonts w:ascii="Book Antiqua" w:eastAsia="宋体" w:hAnsi="Book Antiqua" w:cs="Helvetica"/>
          <w:sz w:val="24"/>
          <w:szCs w:val="24"/>
          <w:lang w:val="en-US" w:eastAsia="zh-CN"/>
        </w:rPr>
      </w:pPr>
      <w:r w:rsidRPr="001644E1">
        <w:rPr>
          <w:rFonts w:ascii="Book Antiqua" w:eastAsia="宋体" w:hAnsi="Book Antiqua" w:cs="Helvetica"/>
          <w:sz w:val="24"/>
          <w:szCs w:val="24"/>
          <w:lang w:val="en-US" w:eastAsia="zh-CN"/>
        </w:rPr>
        <w:t xml:space="preserve">Grade D (Fair): </w:t>
      </w:r>
      <w:r w:rsidR="009E6913" w:rsidRPr="001644E1">
        <w:rPr>
          <w:rFonts w:ascii="Book Antiqua" w:eastAsia="宋体" w:hAnsi="Book Antiqua" w:cs="Helvetica"/>
          <w:sz w:val="24"/>
          <w:szCs w:val="24"/>
          <w:lang w:val="en-US" w:eastAsia="zh-CN"/>
        </w:rPr>
        <w:t>D</w:t>
      </w:r>
    </w:p>
    <w:p w:rsidR="005A28A0" w:rsidRPr="001644E1" w:rsidRDefault="005A28A0" w:rsidP="005A28A0">
      <w:pPr>
        <w:snapToGrid w:val="0"/>
        <w:spacing w:after="0" w:line="360" w:lineRule="auto"/>
        <w:jc w:val="both"/>
        <w:rPr>
          <w:rFonts w:ascii="Book Antiqua" w:eastAsia="宋体" w:hAnsi="Book Antiqua" w:cs="Times New Roman"/>
          <w:b/>
          <w:iCs/>
          <w:sz w:val="24"/>
          <w:szCs w:val="24"/>
          <w:lang w:val="en-US" w:eastAsia="zh-CN"/>
        </w:rPr>
      </w:pPr>
      <w:r w:rsidRPr="001644E1">
        <w:rPr>
          <w:rFonts w:ascii="Book Antiqua" w:eastAsia="宋体" w:hAnsi="Book Antiqua" w:cs="Helvetica"/>
          <w:sz w:val="24"/>
          <w:szCs w:val="24"/>
          <w:lang w:val="en-US" w:eastAsia="zh-CN"/>
        </w:rPr>
        <w:t xml:space="preserve">Grade E (Poor): </w:t>
      </w:r>
      <w:r w:rsidRPr="001644E1">
        <w:rPr>
          <w:rFonts w:ascii="Book Antiqua" w:eastAsia="宋体" w:hAnsi="Book Antiqua" w:cs="Helvetica" w:hint="eastAsia"/>
          <w:sz w:val="24"/>
          <w:szCs w:val="24"/>
          <w:lang w:val="en-US" w:eastAsia="zh-CN"/>
        </w:rPr>
        <w:t>0</w:t>
      </w:r>
      <w:bookmarkEnd w:id="213"/>
      <w:bookmarkEnd w:id="219"/>
      <w:bookmarkEnd w:id="220"/>
    </w:p>
    <w:bookmarkEnd w:id="214"/>
    <w:bookmarkEnd w:id="215"/>
    <w:bookmarkEnd w:id="216"/>
    <w:bookmarkEnd w:id="217"/>
    <w:p w:rsidR="005D0133" w:rsidRPr="001644E1" w:rsidRDefault="005D0133" w:rsidP="000B506C">
      <w:pPr>
        <w:adjustRightInd w:val="0"/>
        <w:snapToGrid w:val="0"/>
        <w:spacing w:after="0" w:line="360" w:lineRule="auto"/>
        <w:jc w:val="both"/>
        <w:rPr>
          <w:rFonts w:ascii="Book Antiqua" w:hAnsi="Book Antiqua"/>
          <w:b/>
          <w:color w:val="000000" w:themeColor="text1"/>
          <w:sz w:val="24"/>
          <w:szCs w:val="24"/>
          <w:lang w:val="en-US"/>
        </w:rPr>
      </w:pPr>
    </w:p>
    <w:p w:rsidR="00E709F0" w:rsidRPr="001644E1" w:rsidRDefault="00E709F0">
      <w:pPr>
        <w:rPr>
          <w:rFonts w:ascii="Book Antiqua" w:hAnsi="Book Antiqua"/>
          <w:color w:val="000000" w:themeColor="text1"/>
          <w:sz w:val="24"/>
          <w:szCs w:val="24"/>
          <w:lang w:val="en-US"/>
        </w:rPr>
        <w:sectPr w:rsidR="00E709F0" w:rsidRPr="001644E1" w:rsidSect="001213B2">
          <w:pgSz w:w="11906" w:h="16838"/>
          <w:pgMar w:top="1417" w:right="1417" w:bottom="1134" w:left="1417" w:header="708" w:footer="708" w:gutter="0"/>
          <w:cols w:space="708"/>
          <w:docGrid w:linePitch="360"/>
        </w:sectPr>
      </w:pPr>
      <w:r w:rsidRPr="001644E1">
        <w:rPr>
          <w:rFonts w:ascii="Book Antiqua" w:hAnsi="Book Antiqua"/>
          <w:color w:val="000000" w:themeColor="text1"/>
          <w:sz w:val="24"/>
          <w:szCs w:val="24"/>
          <w:lang w:val="en-US"/>
        </w:rPr>
        <w:br w:type="page"/>
      </w:r>
    </w:p>
    <w:p w:rsidR="00E709F0" w:rsidRPr="001644E1" w:rsidRDefault="00E709F0" w:rsidP="00E709F0">
      <w:pPr>
        <w:adjustRightInd w:val="0"/>
        <w:snapToGrid w:val="0"/>
        <w:spacing w:after="0" w:line="360" w:lineRule="auto"/>
        <w:jc w:val="both"/>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lastRenderedPageBreak/>
        <w:t xml:space="preserve">Table 1Known dysregulated pathways and genes in hepatocellular carcinoma with mode of action and frequency (modified </w:t>
      </w:r>
      <w:proofErr w:type="gramStart"/>
      <w:r w:rsidRPr="001644E1">
        <w:rPr>
          <w:rFonts w:ascii="Book Antiqua" w:hAnsi="Book Antiqua"/>
          <w:b/>
          <w:color w:val="000000" w:themeColor="text1"/>
          <w:sz w:val="24"/>
          <w:szCs w:val="24"/>
          <w:lang w:val="en-US"/>
        </w:rPr>
        <w:t>from</w:t>
      </w:r>
      <w:r w:rsidRPr="001644E1">
        <w:rPr>
          <w:rFonts w:ascii="Book Antiqua" w:hAnsi="Book Antiqua"/>
          <w:b/>
          <w:color w:val="000000" w:themeColor="text1"/>
          <w:sz w:val="24"/>
          <w:szCs w:val="24"/>
          <w:vertAlign w:val="superscript"/>
          <w:lang w:val="en-US"/>
        </w:rPr>
        <w:t>[</w:t>
      </w:r>
      <w:proofErr w:type="gramEnd"/>
      <w:r w:rsidRPr="001644E1">
        <w:rPr>
          <w:rFonts w:ascii="Book Antiqua" w:hAnsi="Book Antiqua"/>
          <w:b/>
          <w:color w:val="000000" w:themeColor="text1"/>
          <w:sz w:val="24"/>
          <w:szCs w:val="24"/>
          <w:vertAlign w:val="superscript"/>
          <w:lang w:val="en-US"/>
        </w:rPr>
        <w:t>4,5,92]</w:t>
      </w:r>
      <w:r w:rsidRPr="001644E1">
        <w:rPr>
          <w:rFonts w:ascii="Book Antiqua" w:hAnsi="Book Antiqua"/>
          <w:b/>
          <w:color w:val="000000" w:themeColor="text1"/>
          <w:sz w:val="24"/>
          <w:szCs w:val="24"/>
          <w:lang w:val="en-US"/>
        </w:rPr>
        <w:t>)</w:t>
      </w:r>
    </w:p>
    <w:tbl>
      <w:tblPr>
        <w:tblStyle w:val="a8"/>
        <w:tblW w:w="13484" w:type="dxa"/>
        <w:tblBorders>
          <w:left w:val="none" w:sz="0" w:space="0" w:color="auto"/>
          <w:right w:val="none" w:sz="0" w:space="0" w:color="auto"/>
        </w:tblBorders>
        <w:tblLook w:val="04A0" w:firstRow="1" w:lastRow="0" w:firstColumn="1" w:lastColumn="0" w:noHBand="0" w:noVBand="1"/>
      </w:tblPr>
      <w:tblGrid>
        <w:gridCol w:w="7104"/>
        <w:gridCol w:w="3331"/>
        <w:gridCol w:w="3049"/>
      </w:tblGrid>
      <w:tr w:rsidR="00E709F0" w:rsidRPr="001644E1" w:rsidTr="00A17103">
        <w:trPr>
          <w:trHeight w:val="391"/>
        </w:trPr>
        <w:tc>
          <w:tcPr>
            <w:tcW w:w="7104" w:type="dxa"/>
            <w:tcBorders>
              <w:bottom w:val="single" w:sz="4" w:space="0" w:color="auto"/>
              <w:right w:val="nil"/>
            </w:tcBorders>
            <w:vAlign w:val="center"/>
          </w:tcPr>
          <w:p w:rsidR="00E709F0" w:rsidRPr="001644E1" w:rsidRDefault="00E709F0" w:rsidP="002900E7">
            <w:pPr>
              <w:adjustRightInd w:val="0"/>
              <w:snapToGrid w:val="0"/>
              <w:spacing w:line="360" w:lineRule="auto"/>
              <w:jc w:val="both"/>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 xml:space="preserve">Pathways / </w:t>
            </w:r>
            <w:r w:rsidR="008D56E3" w:rsidRPr="001644E1">
              <w:rPr>
                <w:rFonts w:ascii="Book Antiqua" w:hAnsi="Book Antiqua"/>
                <w:b/>
                <w:color w:val="000000" w:themeColor="text1"/>
                <w:sz w:val="24"/>
                <w:szCs w:val="24"/>
                <w:lang w:val="en-US"/>
              </w:rPr>
              <w:t>g</w:t>
            </w:r>
            <w:r w:rsidRPr="001644E1">
              <w:rPr>
                <w:rFonts w:ascii="Book Antiqua" w:hAnsi="Book Antiqua"/>
                <w:b/>
                <w:color w:val="000000" w:themeColor="text1"/>
                <w:sz w:val="24"/>
                <w:szCs w:val="24"/>
                <w:lang w:val="en-US"/>
              </w:rPr>
              <w:t>enes</w:t>
            </w:r>
          </w:p>
        </w:tc>
        <w:tc>
          <w:tcPr>
            <w:tcW w:w="3331" w:type="dxa"/>
            <w:tcBorders>
              <w:left w:val="nil"/>
              <w:bottom w:val="single" w:sz="4" w:space="0" w:color="auto"/>
              <w:right w:val="nil"/>
            </w:tcBorders>
            <w:vAlign w:val="center"/>
          </w:tcPr>
          <w:p w:rsidR="00E709F0" w:rsidRPr="001644E1" w:rsidRDefault="00E709F0" w:rsidP="002900E7">
            <w:pPr>
              <w:adjustRightInd w:val="0"/>
              <w:snapToGrid w:val="0"/>
              <w:spacing w:line="360" w:lineRule="auto"/>
              <w:jc w:val="center"/>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Alteration</w:t>
            </w:r>
          </w:p>
        </w:tc>
        <w:tc>
          <w:tcPr>
            <w:tcW w:w="3047" w:type="dxa"/>
            <w:tcBorders>
              <w:left w:val="nil"/>
              <w:bottom w:val="single" w:sz="4" w:space="0" w:color="auto"/>
            </w:tcBorders>
            <w:vAlign w:val="center"/>
          </w:tcPr>
          <w:p w:rsidR="00E709F0" w:rsidRPr="001644E1" w:rsidRDefault="00E709F0" w:rsidP="002900E7">
            <w:pPr>
              <w:adjustRightInd w:val="0"/>
              <w:snapToGrid w:val="0"/>
              <w:spacing w:line="360" w:lineRule="auto"/>
              <w:jc w:val="center"/>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Frequency in HCC</w:t>
            </w:r>
          </w:p>
        </w:tc>
      </w:tr>
      <w:tr w:rsidR="00E709F0" w:rsidRPr="001644E1" w:rsidTr="00A17103">
        <w:trPr>
          <w:trHeight w:val="439"/>
        </w:trPr>
        <w:tc>
          <w:tcPr>
            <w:tcW w:w="13484" w:type="dxa"/>
            <w:gridSpan w:val="3"/>
            <w:tcBorders>
              <w:left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AKT-mTOR-MAPK signaling</w:t>
            </w:r>
          </w:p>
        </w:tc>
      </w:tr>
      <w:tr w:rsidR="00E709F0" w:rsidRPr="001644E1" w:rsidTr="00A17103">
        <w:trPr>
          <w:trHeight w:val="2249"/>
        </w:trPr>
        <w:tc>
          <w:tcPr>
            <w:tcW w:w="7104" w:type="dxa"/>
            <w:tcBorders>
              <w:top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RPS6KA3</w:t>
            </w:r>
          </w:p>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TSC1 and TSC2</w:t>
            </w:r>
          </w:p>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PTEN</w:t>
            </w:r>
          </w:p>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FGF3, FGF4 and FGF19</w:t>
            </w:r>
          </w:p>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PI3KCA</w:t>
            </w:r>
          </w:p>
        </w:tc>
        <w:tc>
          <w:tcPr>
            <w:tcW w:w="3331" w:type="dxa"/>
            <w:tcBorders>
              <w:top w:val="nil"/>
              <w:left w:val="nil"/>
              <w:bottom w:val="nil"/>
              <w:right w:val="nil"/>
            </w:tcBorders>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Mutation</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Mutation or deletion</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Mutation or deletion</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Amplification</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Mutation</w:t>
            </w:r>
          </w:p>
        </w:tc>
        <w:tc>
          <w:tcPr>
            <w:tcW w:w="3047" w:type="dxa"/>
            <w:tcBorders>
              <w:top w:val="nil"/>
              <w:left w:val="nil"/>
              <w:bottom w:val="nil"/>
            </w:tcBorders>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w:t>
            </w:r>
            <w:r w:rsidR="0030152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9%</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3</w:t>
            </w:r>
            <w:r w:rsidR="0030152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8%</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w:t>
            </w:r>
            <w:r w:rsidR="0030152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3%</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4</w:t>
            </w:r>
            <w:r w:rsidR="0030152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6%</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0</w:t>
            </w:r>
            <w:r w:rsidR="0030152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2%</w:t>
            </w:r>
          </w:p>
        </w:tc>
      </w:tr>
      <w:tr w:rsidR="00E709F0" w:rsidRPr="001644E1" w:rsidTr="00A17103">
        <w:trPr>
          <w:trHeight w:val="452"/>
        </w:trPr>
        <w:tc>
          <w:tcPr>
            <w:tcW w:w="13484" w:type="dxa"/>
            <w:gridSpan w:val="3"/>
            <w:tcBorders>
              <w:top w:val="nil"/>
              <w:left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Angiogenesis</w:t>
            </w:r>
          </w:p>
        </w:tc>
      </w:tr>
      <w:tr w:rsidR="00E709F0" w:rsidRPr="001644E1" w:rsidTr="00A17103">
        <w:trPr>
          <w:trHeight w:val="452"/>
        </w:trPr>
        <w:tc>
          <w:tcPr>
            <w:tcW w:w="7104" w:type="dxa"/>
            <w:tcBorders>
              <w:top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VEGFA</w:t>
            </w:r>
          </w:p>
        </w:tc>
        <w:tc>
          <w:tcPr>
            <w:tcW w:w="3331" w:type="dxa"/>
            <w:tcBorders>
              <w:top w:val="nil"/>
              <w:left w:val="nil"/>
              <w:bottom w:val="nil"/>
              <w:right w:val="nil"/>
            </w:tcBorders>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Amplification</w:t>
            </w:r>
          </w:p>
        </w:tc>
        <w:tc>
          <w:tcPr>
            <w:tcW w:w="3047" w:type="dxa"/>
            <w:tcBorders>
              <w:top w:val="nil"/>
              <w:left w:val="nil"/>
              <w:bottom w:val="nil"/>
            </w:tcBorders>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3</w:t>
            </w:r>
            <w:r w:rsidR="0030152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7%</w:t>
            </w:r>
          </w:p>
        </w:tc>
      </w:tr>
      <w:tr w:rsidR="00E709F0" w:rsidRPr="001644E1" w:rsidTr="00A17103">
        <w:trPr>
          <w:trHeight w:val="439"/>
        </w:trPr>
        <w:tc>
          <w:tcPr>
            <w:tcW w:w="13484" w:type="dxa"/>
            <w:gridSpan w:val="3"/>
            <w:tcBorders>
              <w:top w:val="nil"/>
              <w:left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Antioxidation</w:t>
            </w:r>
          </w:p>
        </w:tc>
      </w:tr>
      <w:tr w:rsidR="00E709F0" w:rsidRPr="001644E1" w:rsidTr="00A17103">
        <w:trPr>
          <w:trHeight w:val="905"/>
        </w:trPr>
        <w:tc>
          <w:tcPr>
            <w:tcW w:w="7104" w:type="dxa"/>
            <w:tcBorders>
              <w:top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NFE2L2</w:t>
            </w:r>
          </w:p>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KEAP1</w:t>
            </w:r>
          </w:p>
        </w:tc>
        <w:tc>
          <w:tcPr>
            <w:tcW w:w="3331" w:type="dxa"/>
            <w:tcBorders>
              <w:top w:val="nil"/>
              <w:left w:val="nil"/>
              <w:bottom w:val="nil"/>
              <w:right w:val="nil"/>
            </w:tcBorders>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Mutation</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Mutation</w:t>
            </w:r>
          </w:p>
        </w:tc>
        <w:tc>
          <w:tcPr>
            <w:tcW w:w="3047" w:type="dxa"/>
            <w:tcBorders>
              <w:top w:val="nil"/>
              <w:left w:val="nil"/>
              <w:bottom w:val="nil"/>
            </w:tcBorders>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3</w:t>
            </w:r>
            <w:r w:rsidR="0030152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6%</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w:t>
            </w:r>
            <w:r w:rsidR="0030152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8%</w:t>
            </w:r>
          </w:p>
        </w:tc>
      </w:tr>
      <w:tr w:rsidR="00E709F0" w:rsidRPr="001644E1" w:rsidTr="00A17103">
        <w:trPr>
          <w:trHeight w:val="439"/>
        </w:trPr>
        <w:tc>
          <w:tcPr>
            <w:tcW w:w="13484" w:type="dxa"/>
            <w:gridSpan w:val="3"/>
            <w:tcBorders>
              <w:top w:val="nil"/>
              <w:left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Cell cycle control/</w:t>
            </w:r>
            <w:r w:rsidR="002900E7" w:rsidRPr="001644E1">
              <w:rPr>
                <w:rFonts w:ascii="Book Antiqua" w:hAnsi="Book Antiqua"/>
                <w:color w:val="000000" w:themeColor="text1"/>
                <w:sz w:val="24"/>
                <w:szCs w:val="24"/>
                <w:lang w:val="en-US"/>
              </w:rPr>
              <w:t>t</w:t>
            </w:r>
            <w:r w:rsidRPr="001644E1">
              <w:rPr>
                <w:rFonts w:ascii="Book Antiqua" w:hAnsi="Book Antiqua"/>
                <w:color w:val="000000" w:themeColor="text1"/>
                <w:sz w:val="24"/>
                <w:szCs w:val="24"/>
                <w:lang w:val="en-US"/>
              </w:rPr>
              <w:t>umor suppressors</w:t>
            </w:r>
          </w:p>
        </w:tc>
      </w:tr>
      <w:tr w:rsidR="00E709F0" w:rsidRPr="001644E1" w:rsidTr="00A17103">
        <w:trPr>
          <w:trHeight w:val="1356"/>
        </w:trPr>
        <w:tc>
          <w:tcPr>
            <w:tcW w:w="7104" w:type="dxa"/>
            <w:tcBorders>
              <w:top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TP53*</w:t>
            </w:r>
          </w:p>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RB1</w:t>
            </w:r>
          </w:p>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CCND1*</w:t>
            </w:r>
          </w:p>
        </w:tc>
        <w:tc>
          <w:tcPr>
            <w:tcW w:w="3331" w:type="dxa"/>
            <w:tcBorders>
              <w:top w:val="nil"/>
              <w:left w:val="nil"/>
              <w:bottom w:val="nil"/>
              <w:right w:val="nil"/>
            </w:tcBorders>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Mutation or deletion</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Mutation or deletion</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Amplification</w:t>
            </w:r>
          </w:p>
        </w:tc>
        <w:tc>
          <w:tcPr>
            <w:tcW w:w="3047" w:type="dxa"/>
            <w:tcBorders>
              <w:top w:val="nil"/>
              <w:left w:val="nil"/>
              <w:bottom w:val="nil"/>
            </w:tcBorders>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12</w:t>
            </w:r>
            <w:r w:rsidR="0030152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45%</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3</w:t>
            </w:r>
            <w:r w:rsidR="0030152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8%</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5</w:t>
            </w:r>
            <w:r w:rsidR="0030152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14%</w:t>
            </w:r>
          </w:p>
        </w:tc>
      </w:tr>
      <w:tr w:rsidR="00E709F0" w:rsidRPr="001644E1" w:rsidTr="00A17103">
        <w:trPr>
          <w:trHeight w:val="439"/>
        </w:trPr>
        <w:tc>
          <w:tcPr>
            <w:tcW w:w="13484" w:type="dxa"/>
            <w:gridSpan w:val="3"/>
            <w:tcBorders>
              <w:top w:val="nil"/>
              <w:left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Epigenetic and chromatin remodeling</w:t>
            </w:r>
          </w:p>
        </w:tc>
      </w:tr>
      <w:tr w:rsidR="00E709F0" w:rsidRPr="001644E1" w:rsidTr="00A17103">
        <w:trPr>
          <w:trHeight w:val="452"/>
        </w:trPr>
        <w:tc>
          <w:tcPr>
            <w:tcW w:w="7104" w:type="dxa"/>
            <w:tcBorders>
              <w:top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ARID1A*</w:t>
            </w:r>
          </w:p>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lastRenderedPageBreak/>
              <w:t>ARID2*</w:t>
            </w:r>
          </w:p>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BAP1</w:t>
            </w:r>
          </w:p>
        </w:tc>
        <w:tc>
          <w:tcPr>
            <w:tcW w:w="3331" w:type="dxa"/>
            <w:tcBorders>
              <w:top w:val="nil"/>
              <w:left w:val="nil"/>
              <w:bottom w:val="nil"/>
              <w:right w:val="nil"/>
            </w:tcBorders>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lastRenderedPageBreak/>
              <w:t>Mutation or deletion</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lastRenderedPageBreak/>
              <w:t>Mutation</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Mutation</w:t>
            </w:r>
          </w:p>
        </w:tc>
        <w:tc>
          <w:tcPr>
            <w:tcW w:w="3047" w:type="dxa"/>
            <w:tcBorders>
              <w:top w:val="nil"/>
              <w:left w:val="nil"/>
              <w:bottom w:val="nil"/>
            </w:tcBorders>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lastRenderedPageBreak/>
              <w:t>4</w:t>
            </w:r>
            <w:r w:rsidR="0030152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17%</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lastRenderedPageBreak/>
              <w:t>3</w:t>
            </w:r>
            <w:r w:rsidR="0030152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18%</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5%</w:t>
            </w:r>
            <w:r w:rsidRPr="001644E1">
              <w:rPr>
                <w:rFonts w:ascii="Book Antiqua" w:hAnsi="Book Antiqua"/>
                <w:color w:val="000000" w:themeColor="text1"/>
                <w:sz w:val="24"/>
                <w:szCs w:val="24"/>
                <w:vertAlign w:val="superscript"/>
                <w:lang w:val="en-US"/>
              </w:rPr>
              <w:t>[117]</w:t>
            </w:r>
          </w:p>
        </w:tc>
      </w:tr>
      <w:tr w:rsidR="00E709F0" w:rsidRPr="001644E1" w:rsidTr="00A17103">
        <w:trPr>
          <w:trHeight w:val="452"/>
        </w:trPr>
        <w:tc>
          <w:tcPr>
            <w:tcW w:w="13484" w:type="dxa"/>
            <w:gridSpan w:val="3"/>
            <w:tcBorders>
              <w:top w:val="nil"/>
              <w:left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lastRenderedPageBreak/>
              <w:t>Immortalization/Telomere maintenance</w:t>
            </w:r>
          </w:p>
        </w:tc>
      </w:tr>
      <w:tr w:rsidR="00E709F0" w:rsidRPr="001644E1" w:rsidTr="00A17103">
        <w:trPr>
          <w:trHeight w:val="905"/>
        </w:trPr>
        <w:tc>
          <w:tcPr>
            <w:tcW w:w="7104" w:type="dxa"/>
            <w:tcBorders>
              <w:top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ERT*</w:t>
            </w:r>
          </w:p>
        </w:tc>
        <w:tc>
          <w:tcPr>
            <w:tcW w:w="3331" w:type="dxa"/>
            <w:tcBorders>
              <w:top w:val="nil"/>
              <w:left w:val="nil"/>
              <w:bottom w:val="nil"/>
              <w:right w:val="nil"/>
            </w:tcBorders>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Promotor mutation</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Amplification</w:t>
            </w:r>
          </w:p>
        </w:tc>
        <w:tc>
          <w:tcPr>
            <w:tcW w:w="3047" w:type="dxa"/>
            <w:tcBorders>
              <w:top w:val="nil"/>
              <w:left w:val="nil"/>
              <w:bottom w:val="nil"/>
            </w:tcBorders>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54</w:t>
            </w:r>
            <w:r w:rsidR="0030152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60%</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5</w:t>
            </w:r>
            <w:r w:rsidR="0030152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6%</w:t>
            </w:r>
          </w:p>
        </w:tc>
      </w:tr>
      <w:tr w:rsidR="00E709F0" w:rsidRPr="001644E1" w:rsidTr="00A17103">
        <w:trPr>
          <w:trHeight w:val="439"/>
        </w:trPr>
        <w:tc>
          <w:tcPr>
            <w:tcW w:w="13484" w:type="dxa"/>
            <w:gridSpan w:val="3"/>
            <w:tcBorders>
              <w:top w:val="nil"/>
              <w:left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JAK/STAT</w:t>
            </w:r>
          </w:p>
        </w:tc>
      </w:tr>
      <w:tr w:rsidR="00E709F0" w:rsidRPr="001644E1" w:rsidTr="00A17103">
        <w:trPr>
          <w:trHeight w:val="452"/>
        </w:trPr>
        <w:tc>
          <w:tcPr>
            <w:tcW w:w="7104" w:type="dxa"/>
            <w:tcBorders>
              <w:top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JAK1</w:t>
            </w:r>
          </w:p>
        </w:tc>
        <w:tc>
          <w:tcPr>
            <w:tcW w:w="3331" w:type="dxa"/>
            <w:tcBorders>
              <w:top w:val="nil"/>
              <w:left w:val="nil"/>
              <w:bottom w:val="nil"/>
              <w:right w:val="nil"/>
            </w:tcBorders>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Mutation</w:t>
            </w:r>
          </w:p>
        </w:tc>
        <w:tc>
          <w:tcPr>
            <w:tcW w:w="3047" w:type="dxa"/>
            <w:tcBorders>
              <w:top w:val="nil"/>
              <w:left w:val="nil"/>
              <w:bottom w:val="nil"/>
            </w:tcBorders>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5%</w:t>
            </w:r>
          </w:p>
        </w:tc>
      </w:tr>
      <w:tr w:rsidR="00E709F0" w:rsidRPr="001644E1" w:rsidTr="00A17103">
        <w:trPr>
          <w:trHeight w:val="452"/>
        </w:trPr>
        <w:tc>
          <w:tcPr>
            <w:tcW w:w="13484" w:type="dxa"/>
            <w:gridSpan w:val="3"/>
            <w:tcBorders>
              <w:top w:val="nil"/>
              <w:left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Metabolic pathways</w:t>
            </w:r>
          </w:p>
        </w:tc>
      </w:tr>
      <w:tr w:rsidR="00E709F0" w:rsidRPr="001644E1" w:rsidTr="00A17103">
        <w:trPr>
          <w:trHeight w:val="892"/>
        </w:trPr>
        <w:tc>
          <w:tcPr>
            <w:tcW w:w="7104" w:type="dxa"/>
            <w:tcBorders>
              <w:top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Afamin</w:t>
            </w:r>
          </w:p>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Apoptogenic protein 1, mitochondrial</w:t>
            </w:r>
          </w:p>
        </w:tc>
        <w:tc>
          <w:tcPr>
            <w:tcW w:w="3331" w:type="dxa"/>
            <w:tcBorders>
              <w:top w:val="nil"/>
              <w:left w:val="nil"/>
              <w:bottom w:val="nil"/>
              <w:right w:val="nil"/>
            </w:tcBorders>
            <w:vAlign w:val="center"/>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Mutation</w:t>
            </w:r>
          </w:p>
        </w:tc>
        <w:tc>
          <w:tcPr>
            <w:tcW w:w="3047" w:type="dxa"/>
            <w:tcBorders>
              <w:top w:val="nil"/>
              <w:left w:val="nil"/>
              <w:bottom w:val="nil"/>
            </w:tcBorders>
            <w:vAlign w:val="center"/>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Up to 10%</w:t>
            </w:r>
            <w:r w:rsidRPr="001644E1">
              <w:rPr>
                <w:rFonts w:ascii="Book Antiqua" w:hAnsi="Book Antiqua"/>
                <w:color w:val="000000" w:themeColor="text1"/>
                <w:sz w:val="24"/>
                <w:szCs w:val="24"/>
                <w:vertAlign w:val="superscript"/>
                <w:lang w:val="en-US"/>
              </w:rPr>
              <w:t>[117]</w:t>
            </w:r>
          </w:p>
        </w:tc>
      </w:tr>
      <w:tr w:rsidR="00E709F0" w:rsidRPr="001644E1" w:rsidTr="00A17103">
        <w:trPr>
          <w:trHeight w:val="452"/>
        </w:trPr>
        <w:tc>
          <w:tcPr>
            <w:tcW w:w="13484" w:type="dxa"/>
            <w:gridSpan w:val="3"/>
            <w:tcBorders>
              <w:top w:val="nil"/>
              <w:left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Oncogenes</w:t>
            </w:r>
          </w:p>
        </w:tc>
      </w:tr>
      <w:tr w:rsidR="00E709F0" w:rsidRPr="001644E1" w:rsidTr="00A17103">
        <w:trPr>
          <w:trHeight w:val="892"/>
        </w:trPr>
        <w:tc>
          <w:tcPr>
            <w:tcW w:w="7104" w:type="dxa"/>
            <w:tcBorders>
              <w:top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MET*</w:t>
            </w:r>
          </w:p>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MYC</w:t>
            </w:r>
          </w:p>
        </w:tc>
        <w:tc>
          <w:tcPr>
            <w:tcW w:w="3331" w:type="dxa"/>
            <w:tcBorders>
              <w:top w:val="nil"/>
              <w:left w:val="nil"/>
              <w:bottom w:val="nil"/>
              <w:right w:val="nil"/>
            </w:tcBorders>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Amplification</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Amplification</w:t>
            </w:r>
          </w:p>
        </w:tc>
        <w:tc>
          <w:tcPr>
            <w:tcW w:w="3047" w:type="dxa"/>
            <w:tcBorders>
              <w:top w:val="nil"/>
              <w:left w:val="nil"/>
              <w:bottom w:val="nil"/>
            </w:tcBorders>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30</w:t>
            </w:r>
            <w:r w:rsidR="0030152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50%</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4%</w:t>
            </w:r>
          </w:p>
        </w:tc>
      </w:tr>
      <w:tr w:rsidR="00E709F0" w:rsidRPr="001644E1" w:rsidTr="00A17103">
        <w:trPr>
          <w:trHeight w:val="452"/>
        </w:trPr>
        <w:tc>
          <w:tcPr>
            <w:tcW w:w="13484" w:type="dxa"/>
            <w:gridSpan w:val="3"/>
            <w:tcBorders>
              <w:top w:val="nil"/>
              <w:left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TGF</w:t>
            </w:r>
            <w:r w:rsidR="00E06612" w:rsidRPr="001644E1">
              <w:rPr>
                <w:rFonts w:ascii="Book Antiqua" w:hAnsi="Book Antiqua"/>
                <w:color w:val="000000" w:themeColor="text1"/>
                <w:sz w:val="24"/>
                <w:szCs w:val="24"/>
                <w:lang w:val="el-GR"/>
              </w:rPr>
              <w:t>β</w:t>
            </w:r>
            <w:r w:rsidRPr="001644E1">
              <w:rPr>
                <w:rFonts w:ascii="Book Antiqua" w:hAnsi="Book Antiqua"/>
                <w:color w:val="000000" w:themeColor="text1"/>
                <w:sz w:val="24"/>
                <w:szCs w:val="24"/>
                <w:lang w:val="en-US"/>
              </w:rPr>
              <w:t xml:space="preserve"> pathway</w:t>
            </w:r>
          </w:p>
        </w:tc>
      </w:tr>
      <w:tr w:rsidR="00E709F0" w:rsidRPr="001644E1" w:rsidTr="00A17103">
        <w:trPr>
          <w:trHeight w:val="2249"/>
        </w:trPr>
        <w:tc>
          <w:tcPr>
            <w:tcW w:w="7104" w:type="dxa"/>
            <w:tcBorders>
              <w:top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Osteopontin</w:t>
            </w:r>
          </w:p>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G2/mitotic- specific cyclin-B2</w:t>
            </w:r>
          </w:p>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Cyclin- dependent kinase 1</w:t>
            </w:r>
          </w:p>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Lymphoid enhancer- binding factor 1</w:t>
            </w:r>
          </w:p>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Integrin </w:t>
            </w:r>
            <w:r w:rsidR="00E06612" w:rsidRPr="001644E1">
              <w:rPr>
                <w:rFonts w:ascii="Book Antiqua" w:hAnsi="Book Antiqua"/>
                <w:color w:val="000000" w:themeColor="text1"/>
                <w:sz w:val="24"/>
                <w:szCs w:val="24"/>
                <w:lang w:val="el-GR"/>
              </w:rPr>
              <w:t>α</w:t>
            </w:r>
            <w:r w:rsidRPr="001644E1">
              <w:rPr>
                <w:rFonts w:ascii="Book Antiqua" w:hAnsi="Book Antiqua"/>
                <w:color w:val="000000" w:themeColor="text1"/>
                <w:sz w:val="24"/>
                <w:szCs w:val="24"/>
                <w:lang w:val="en-US"/>
              </w:rPr>
              <w:t>2</w:t>
            </w:r>
          </w:p>
        </w:tc>
        <w:tc>
          <w:tcPr>
            <w:tcW w:w="3331" w:type="dxa"/>
            <w:tcBorders>
              <w:top w:val="nil"/>
              <w:left w:val="nil"/>
              <w:bottom w:val="nil"/>
              <w:right w:val="nil"/>
            </w:tcBorders>
            <w:vAlign w:val="center"/>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Mutation</w:t>
            </w:r>
          </w:p>
        </w:tc>
        <w:tc>
          <w:tcPr>
            <w:tcW w:w="3047" w:type="dxa"/>
            <w:tcBorders>
              <w:top w:val="nil"/>
              <w:left w:val="nil"/>
              <w:bottom w:val="nil"/>
            </w:tcBorders>
            <w:vAlign w:val="center"/>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Up to 40%</w:t>
            </w:r>
            <w:r w:rsidRPr="001644E1">
              <w:rPr>
                <w:rFonts w:ascii="Book Antiqua" w:hAnsi="Book Antiqua"/>
                <w:color w:val="000000" w:themeColor="text1"/>
                <w:sz w:val="24"/>
                <w:szCs w:val="24"/>
                <w:vertAlign w:val="superscript"/>
                <w:lang w:val="en-US"/>
              </w:rPr>
              <w:t>[118]</w:t>
            </w:r>
          </w:p>
        </w:tc>
      </w:tr>
      <w:tr w:rsidR="00E709F0" w:rsidRPr="001644E1" w:rsidTr="00A17103">
        <w:trPr>
          <w:trHeight w:val="452"/>
        </w:trPr>
        <w:tc>
          <w:tcPr>
            <w:tcW w:w="13484" w:type="dxa"/>
            <w:gridSpan w:val="3"/>
            <w:tcBorders>
              <w:top w:val="nil"/>
              <w:left w:val="nil"/>
              <w:bottom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Wnt pathway</w:t>
            </w:r>
          </w:p>
        </w:tc>
      </w:tr>
      <w:tr w:rsidR="00E709F0" w:rsidRPr="001644E1" w:rsidTr="00A17103">
        <w:trPr>
          <w:trHeight w:val="892"/>
        </w:trPr>
        <w:tc>
          <w:tcPr>
            <w:tcW w:w="7104" w:type="dxa"/>
            <w:tcBorders>
              <w:top w:val="nil"/>
              <w:right w:val="nil"/>
            </w:tcBorders>
          </w:tcPr>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lastRenderedPageBreak/>
              <w:t xml:space="preserve">Catenin </w:t>
            </w:r>
            <w:r w:rsidR="00E06612" w:rsidRPr="001644E1">
              <w:rPr>
                <w:rFonts w:ascii="Book Antiqua" w:hAnsi="Book Antiqua"/>
                <w:color w:val="000000" w:themeColor="text1"/>
                <w:sz w:val="24"/>
                <w:szCs w:val="24"/>
                <w:lang w:val="el-GR"/>
              </w:rPr>
              <w:t>β</w:t>
            </w:r>
            <w:r w:rsidRPr="001644E1">
              <w:rPr>
                <w:rFonts w:ascii="Book Antiqua" w:hAnsi="Book Antiqua"/>
                <w:color w:val="000000" w:themeColor="text1"/>
                <w:sz w:val="24"/>
                <w:szCs w:val="24"/>
                <w:lang w:val="en-US"/>
              </w:rPr>
              <w:t>1*</w:t>
            </w:r>
          </w:p>
          <w:p w:rsidR="00E709F0" w:rsidRPr="001644E1" w:rsidRDefault="00E709F0" w:rsidP="002900E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AXIN1*</w:t>
            </w:r>
          </w:p>
        </w:tc>
        <w:tc>
          <w:tcPr>
            <w:tcW w:w="3331" w:type="dxa"/>
            <w:tcBorders>
              <w:top w:val="nil"/>
              <w:left w:val="nil"/>
              <w:right w:val="nil"/>
            </w:tcBorders>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Mutation</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Mutation or deletion</w:t>
            </w:r>
          </w:p>
        </w:tc>
        <w:tc>
          <w:tcPr>
            <w:tcW w:w="3047" w:type="dxa"/>
            <w:tcBorders>
              <w:top w:val="nil"/>
              <w:left w:val="nil"/>
            </w:tcBorders>
          </w:tcPr>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11</w:t>
            </w:r>
            <w:r w:rsidR="0030152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-37%</w:t>
            </w:r>
          </w:p>
          <w:p w:rsidR="00E709F0" w:rsidRPr="001644E1" w:rsidRDefault="00E709F0" w:rsidP="002900E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5</w:t>
            </w:r>
            <w:r w:rsidR="0030152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-15%</w:t>
            </w:r>
          </w:p>
        </w:tc>
      </w:tr>
    </w:tbl>
    <w:p w:rsidR="00E709F0" w:rsidRPr="001644E1" w:rsidRDefault="008D0497" w:rsidP="00E709F0">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hint="eastAsia"/>
          <w:color w:val="000000" w:themeColor="text1"/>
          <w:sz w:val="24"/>
          <w:szCs w:val="24"/>
          <w:lang w:val="en-US"/>
        </w:rPr>
        <w:t>H</w:t>
      </w:r>
      <w:r w:rsidRPr="001644E1">
        <w:rPr>
          <w:rFonts w:ascii="Book Antiqua" w:hAnsi="Book Antiqua"/>
          <w:color w:val="000000" w:themeColor="text1"/>
          <w:sz w:val="24"/>
          <w:szCs w:val="24"/>
          <w:lang w:val="en-US"/>
        </w:rPr>
        <w:t>CC: Hepatocellular carcinoma.</w:t>
      </w:r>
    </w:p>
    <w:p w:rsidR="00E709F0" w:rsidRPr="001644E1" w:rsidRDefault="00E709F0" w:rsidP="00E709F0">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br w:type="page"/>
      </w:r>
    </w:p>
    <w:p w:rsidR="00E709F0" w:rsidRPr="001644E1" w:rsidRDefault="00E709F0" w:rsidP="00E709F0">
      <w:pPr>
        <w:autoSpaceDE w:val="0"/>
        <w:autoSpaceDN w:val="0"/>
        <w:adjustRightInd w:val="0"/>
        <w:snapToGrid w:val="0"/>
        <w:spacing w:after="0" w:line="360" w:lineRule="auto"/>
        <w:jc w:val="both"/>
        <w:rPr>
          <w:rFonts w:ascii="Book Antiqua" w:hAnsi="Book Antiqua" w:cs="DiverdaSansCom-Bold"/>
          <w:b/>
          <w:bCs/>
          <w:color w:val="000000" w:themeColor="text1"/>
          <w:sz w:val="24"/>
          <w:szCs w:val="24"/>
          <w:lang w:val="en-US"/>
        </w:rPr>
      </w:pPr>
      <w:r w:rsidRPr="001644E1">
        <w:rPr>
          <w:rFonts w:ascii="Book Antiqua" w:hAnsi="Book Antiqua"/>
          <w:b/>
          <w:color w:val="000000" w:themeColor="text1"/>
          <w:sz w:val="24"/>
          <w:szCs w:val="24"/>
          <w:lang w:val="en-US"/>
        </w:rPr>
        <w:lastRenderedPageBreak/>
        <w:t>Table 2</w:t>
      </w:r>
      <w:r w:rsidR="008D56E3" w:rsidRPr="001644E1">
        <w:rPr>
          <w:rFonts w:ascii="Book Antiqua" w:hAnsi="Book Antiqua"/>
          <w:b/>
          <w:color w:val="000000" w:themeColor="text1"/>
          <w:sz w:val="24"/>
          <w:szCs w:val="24"/>
          <w:lang w:val="en-US"/>
        </w:rPr>
        <w:t xml:space="preserve"> </w:t>
      </w:r>
      <w:r w:rsidRPr="001644E1">
        <w:rPr>
          <w:rFonts w:ascii="Book Antiqua" w:hAnsi="Book Antiqua" w:cs="DiverdaSansCom-Bold"/>
          <w:b/>
          <w:bCs/>
          <w:color w:val="000000" w:themeColor="text1"/>
          <w:sz w:val="24"/>
          <w:szCs w:val="24"/>
          <w:lang w:val="en-US"/>
        </w:rPr>
        <w:t xml:space="preserve">Summary of classification schemes of hepatocellular carcinoma (modified </w:t>
      </w:r>
      <w:proofErr w:type="gramStart"/>
      <w:r w:rsidRPr="001644E1">
        <w:rPr>
          <w:rFonts w:ascii="Book Antiqua" w:hAnsi="Book Antiqua" w:cs="DiverdaSansCom-Bold"/>
          <w:b/>
          <w:bCs/>
          <w:color w:val="000000" w:themeColor="text1"/>
          <w:sz w:val="24"/>
          <w:szCs w:val="24"/>
          <w:lang w:val="en-US"/>
        </w:rPr>
        <w:t>from</w:t>
      </w:r>
      <w:r w:rsidRPr="001644E1">
        <w:rPr>
          <w:rFonts w:ascii="Book Antiqua" w:hAnsi="Book Antiqua" w:cs="DiverdaSansCom-Bold"/>
          <w:b/>
          <w:bCs/>
          <w:color w:val="000000" w:themeColor="text1"/>
          <w:sz w:val="24"/>
          <w:szCs w:val="24"/>
          <w:vertAlign w:val="superscript"/>
          <w:lang w:val="en-US"/>
        </w:rPr>
        <w:t>[</w:t>
      </w:r>
      <w:proofErr w:type="gramEnd"/>
      <w:r w:rsidRPr="001644E1">
        <w:rPr>
          <w:rFonts w:ascii="Book Antiqua" w:hAnsi="Book Antiqua" w:cs="DiverdaSansCom-Bold"/>
          <w:b/>
          <w:bCs/>
          <w:color w:val="000000" w:themeColor="text1"/>
          <w:sz w:val="24"/>
          <w:szCs w:val="24"/>
          <w:vertAlign w:val="superscript"/>
          <w:lang w:val="en-US"/>
        </w:rPr>
        <w:t>119]</w:t>
      </w:r>
      <w:r w:rsidRPr="001644E1">
        <w:rPr>
          <w:rFonts w:ascii="Book Antiqua" w:hAnsi="Book Antiqua" w:cs="DiverdaSansCom-Bold"/>
          <w:b/>
          <w:bCs/>
          <w:color w:val="000000" w:themeColor="text1"/>
          <w:sz w:val="24"/>
          <w:szCs w:val="24"/>
          <w:lang w:val="en-US"/>
        </w:rPr>
        <w:t>)</w:t>
      </w:r>
    </w:p>
    <w:tbl>
      <w:tblPr>
        <w:tblStyle w:val="a8"/>
        <w:tblW w:w="15642" w:type="dxa"/>
        <w:tblInd w:w="-431" w:type="dxa"/>
        <w:tblBorders>
          <w:left w:val="none" w:sz="0" w:space="0" w:color="auto"/>
          <w:right w:val="none" w:sz="0" w:space="0" w:color="auto"/>
        </w:tblBorders>
        <w:tblLayout w:type="fixed"/>
        <w:tblLook w:val="04A0" w:firstRow="1" w:lastRow="0" w:firstColumn="1" w:lastColumn="0" w:noHBand="0" w:noVBand="1"/>
      </w:tblPr>
      <w:tblGrid>
        <w:gridCol w:w="3953"/>
        <w:gridCol w:w="1675"/>
        <w:gridCol w:w="2980"/>
        <w:gridCol w:w="2215"/>
        <w:gridCol w:w="1606"/>
        <w:gridCol w:w="1606"/>
        <w:gridCol w:w="1607"/>
      </w:tblGrid>
      <w:tr w:rsidR="00E709F0" w:rsidRPr="001644E1" w:rsidTr="00A51574">
        <w:tc>
          <w:tcPr>
            <w:tcW w:w="3953" w:type="dxa"/>
            <w:tcBorders>
              <w:bottom w:val="single" w:sz="4" w:space="0" w:color="auto"/>
              <w:right w:val="nil"/>
            </w:tcBorders>
          </w:tcPr>
          <w:p w:rsidR="00E709F0" w:rsidRPr="001644E1" w:rsidRDefault="00E709F0" w:rsidP="009E6913">
            <w:pPr>
              <w:adjustRightInd w:val="0"/>
              <w:snapToGrid w:val="0"/>
              <w:spacing w:line="360" w:lineRule="auto"/>
              <w:jc w:val="both"/>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First author</w:t>
            </w:r>
          </w:p>
        </w:tc>
        <w:tc>
          <w:tcPr>
            <w:tcW w:w="1675" w:type="dxa"/>
            <w:tcBorders>
              <w:left w:val="nil"/>
              <w:bottom w:val="single" w:sz="4" w:space="0" w:color="auto"/>
              <w:right w:val="nil"/>
            </w:tcBorders>
            <w:shd w:val="clear" w:color="auto" w:fill="auto"/>
          </w:tcPr>
          <w:p w:rsidR="00E709F0" w:rsidRPr="001644E1"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Lee</w:t>
            </w:r>
            <w:r w:rsidR="00F208E3" w:rsidRPr="001644E1">
              <w:rPr>
                <w:rFonts w:ascii="Book Antiqua" w:hAnsi="Book Antiqua"/>
                <w:b/>
                <w:color w:val="000000" w:themeColor="text1"/>
                <w:sz w:val="24"/>
                <w:szCs w:val="24"/>
                <w:lang w:val="en-US"/>
              </w:rPr>
              <w:t xml:space="preserve"> </w:t>
            </w:r>
            <w:r w:rsidR="00F208E3" w:rsidRPr="001644E1">
              <w:rPr>
                <w:rFonts w:ascii="Book Antiqua" w:hAnsi="Book Antiqua"/>
                <w:b/>
                <w:i/>
                <w:color w:val="000000" w:themeColor="text1"/>
                <w:sz w:val="24"/>
                <w:szCs w:val="24"/>
                <w:lang w:val="en-US"/>
              </w:rPr>
              <w:t>et al</w:t>
            </w:r>
            <w:r w:rsidRPr="001644E1">
              <w:rPr>
                <w:rFonts w:ascii="Book Antiqua" w:hAnsi="Book Antiqua"/>
                <w:b/>
                <w:color w:val="000000" w:themeColor="text1"/>
                <w:sz w:val="24"/>
                <w:szCs w:val="24"/>
                <w:vertAlign w:val="superscript"/>
                <w:lang w:val="en-US"/>
              </w:rPr>
              <w:t>[120]</w:t>
            </w:r>
          </w:p>
        </w:tc>
        <w:tc>
          <w:tcPr>
            <w:tcW w:w="2980" w:type="dxa"/>
            <w:tcBorders>
              <w:left w:val="nil"/>
              <w:bottom w:val="single" w:sz="4" w:space="0" w:color="auto"/>
              <w:right w:val="nil"/>
            </w:tcBorders>
            <w:shd w:val="clear" w:color="auto" w:fill="auto"/>
          </w:tcPr>
          <w:p w:rsidR="00E709F0" w:rsidRPr="001644E1"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Boyault</w:t>
            </w:r>
            <w:r w:rsidR="00F208E3" w:rsidRPr="001644E1">
              <w:rPr>
                <w:rFonts w:ascii="Book Antiqua" w:hAnsi="Book Antiqua"/>
                <w:b/>
                <w:color w:val="000000" w:themeColor="text1"/>
                <w:sz w:val="24"/>
                <w:szCs w:val="24"/>
                <w:lang w:val="en-US"/>
              </w:rPr>
              <w:t xml:space="preserve"> </w:t>
            </w:r>
            <w:r w:rsidR="00F208E3" w:rsidRPr="001644E1">
              <w:rPr>
                <w:rFonts w:ascii="Book Antiqua" w:hAnsi="Book Antiqua"/>
                <w:b/>
                <w:i/>
                <w:color w:val="000000" w:themeColor="text1"/>
                <w:sz w:val="24"/>
                <w:szCs w:val="24"/>
                <w:lang w:val="en-US"/>
              </w:rPr>
              <w:t>et al</w:t>
            </w:r>
            <w:r w:rsidRPr="001644E1">
              <w:rPr>
                <w:rFonts w:ascii="Book Antiqua" w:hAnsi="Book Antiqua"/>
                <w:b/>
                <w:color w:val="000000" w:themeColor="text1"/>
                <w:sz w:val="24"/>
                <w:szCs w:val="24"/>
                <w:vertAlign w:val="superscript"/>
                <w:lang w:val="en-US"/>
              </w:rPr>
              <w:t>[121]</w:t>
            </w:r>
          </w:p>
        </w:tc>
        <w:tc>
          <w:tcPr>
            <w:tcW w:w="2215" w:type="dxa"/>
            <w:tcBorders>
              <w:left w:val="nil"/>
              <w:bottom w:val="single" w:sz="4" w:space="0" w:color="auto"/>
              <w:right w:val="nil"/>
            </w:tcBorders>
            <w:shd w:val="clear" w:color="auto" w:fill="auto"/>
          </w:tcPr>
          <w:p w:rsidR="00E709F0" w:rsidRPr="001644E1"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Chiang</w:t>
            </w:r>
            <w:r w:rsidR="00F208E3" w:rsidRPr="001644E1">
              <w:rPr>
                <w:rFonts w:ascii="Book Antiqua" w:hAnsi="Book Antiqua"/>
                <w:b/>
                <w:color w:val="000000" w:themeColor="text1"/>
                <w:sz w:val="24"/>
                <w:szCs w:val="24"/>
                <w:lang w:val="en-US"/>
              </w:rPr>
              <w:t xml:space="preserve"> </w:t>
            </w:r>
            <w:r w:rsidR="00F208E3" w:rsidRPr="001644E1">
              <w:rPr>
                <w:rFonts w:ascii="Book Antiqua" w:hAnsi="Book Antiqua"/>
                <w:b/>
                <w:i/>
                <w:color w:val="000000" w:themeColor="text1"/>
                <w:sz w:val="24"/>
                <w:szCs w:val="24"/>
                <w:lang w:val="en-US"/>
              </w:rPr>
              <w:t>et al</w:t>
            </w:r>
            <w:r w:rsidRPr="001644E1">
              <w:rPr>
                <w:rFonts w:ascii="Book Antiqua" w:hAnsi="Book Antiqua"/>
                <w:b/>
                <w:color w:val="000000" w:themeColor="text1"/>
                <w:sz w:val="24"/>
                <w:szCs w:val="24"/>
                <w:vertAlign w:val="superscript"/>
                <w:lang w:val="en-US"/>
              </w:rPr>
              <w:t>[122]</w:t>
            </w:r>
          </w:p>
        </w:tc>
        <w:tc>
          <w:tcPr>
            <w:tcW w:w="1606" w:type="dxa"/>
            <w:tcBorders>
              <w:left w:val="nil"/>
              <w:bottom w:val="single" w:sz="4" w:space="0" w:color="auto"/>
              <w:right w:val="nil"/>
            </w:tcBorders>
            <w:shd w:val="clear" w:color="auto" w:fill="auto"/>
          </w:tcPr>
          <w:p w:rsidR="00E709F0" w:rsidRPr="001644E1"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Hoshida</w:t>
            </w:r>
            <w:r w:rsidR="00F208E3" w:rsidRPr="001644E1">
              <w:rPr>
                <w:rFonts w:ascii="Book Antiqua" w:hAnsi="Book Antiqua"/>
                <w:b/>
                <w:color w:val="000000" w:themeColor="text1"/>
                <w:sz w:val="24"/>
                <w:szCs w:val="24"/>
                <w:lang w:val="en-US"/>
              </w:rPr>
              <w:t xml:space="preserve"> </w:t>
            </w:r>
            <w:r w:rsidR="00F208E3" w:rsidRPr="001644E1">
              <w:rPr>
                <w:rFonts w:ascii="Book Antiqua" w:hAnsi="Book Antiqua"/>
                <w:b/>
                <w:i/>
                <w:color w:val="000000" w:themeColor="text1"/>
                <w:sz w:val="24"/>
                <w:szCs w:val="24"/>
                <w:lang w:val="en-US"/>
              </w:rPr>
              <w:t>et al</w:t>
            </w:r>
            <w:r w:rsidRPr="001644E1">
              <w:rPr>
                <w:rFonts w:ascii="Book Antiqua" w:hAnsi="Book Antiqua"/>
                <w:b/>
                <w:color w:val="000000" w:themeColor="text1"/>
                <w:sz w:val="24"/>
                <w:szCs w:val="24"/>
                <w:vertAlign w:val="superscript"/>
                <w:lang w:val="en-US"/>
              </w:rPr>
              <w:t>[123]</w:t>
            </w:r>
          </w:p>
        </w:tc>
        <w:tc>
          <w:tcPr>
            <w:tcW w:w="1606" w:type="dxa"/>
            <w:tcBorders>
              <w:left w:val="nil"/>
              <w:bottom w:val="single" w:sz="4" w:space="0" w:color="auto"/>
              <w:right w:val="nil"/>
            </w:tcBorders>
            <w:shd w:val="clear" w:color="auto" w:fill="auto"/>
          </w:tcPr>
          <w:p w:rsidR="00E709F0" w:rsidRPr="001644E1"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Désert</w:t>
            </w:r>
            <w:r w:rsidR="00F208E3" w:rsidRPr="001644E1">
              <w:rPr>
                <w:rFonts w:ascii="Book Antiqua" w:hAnsi="Book Antiqua"/>
                <w:b/>
                <w:i/>
                <w:color w:val="000000" w:themeColor="text1"/>
                <w:sz w:val="24"/>
                <w:szCs w:val="24"/>
                <w:lang w:val="en-US"/>
              </w:rPr>
              <w:t xml:space="preserve"> et al</w:t>
            </w:r>
            <w:r w:rsidRPr="001644E1">
              <w:rPr>
                <w:rFonts w:ascii="Book Antiqua" w:hAnsi="Book Antiqua"/>
                <w:b/>
                <w:color w:val="000000" w:themeColor="text1"/>
                <w:sz w:val="24"/>
                <w:szCs w:val="24"/>
                <w:vertAlign w:val="superscript"/>
                <w:lang w:val="en-US"/>
              </w:rPr>
              <w:t>[124]</w:t>
            </w:r>
          </w:p>
        </w:tc>
        <w:tc>
          <w:tcPr>
            <w:tcW w:w="1607" w:type="dxa"/>
            <w:tcBorders>
              <w:left w:val="nil"/>
              <w:bottom w:val="single" w:sz="4" w:space="0" w:color="auto"/>
            </w:tcBorders>
            <w:shd w:val="clear" w:color="auto" w:fill="auto"/>
          </w:tcPr>
          <w:p w:rsidR="00E709F0" w:rsidRPr="001644E1"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TCGA network</w:t>
            </w:r>
            <w:r w:rsidRPr="001644E1">
              <w:rPr>
                <w:rFonts w:ascii="Book Antiqua" w:hAnsi="Book Antiqua"/>
                <w:b/>
                <w:color w:val="000000" w:themeColor="text1"/>
                <w:sz w:val="24"/>
                <w:szCs w:val="24"/>
                <w:vertAlign w:val="superscript"/>
                <w:lang w:val="en-US"/>
              </w:rPr>
              <w:t>[117]</w:t>
            </w:r>
          </w:p>
        </w:tc>
      </w:tr>
      <w:tr w:rsidR="00E709F0" w:rsidRPr="001644E1" w:rsidTr="00A51574">
        <w:tc>
          <w:tcPr>
            <w:tcW w:w="3953" w:type="dxa"/>
            <w:tcBorders>
              <w:top w:val="single" w:sz="4" w:space="0" w:color="auto"/>
              <w:bottom w:val="nil"/>
              <w:right w:val="nil"/>
            </w:tcBorders>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Year</w:t>
            </w:r>
          </w:p>
        </w:tc>
        <w:tc>
          <w:tcPr>
            <w:tcW w:w="1675" w:type="dxa"/>
            <w:tcBorders>
              <w:top w:val="single" w:sz="4" w:space="0" w:color="auto"/>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2004</w:t>
            </w:r>
          </w:p>
        </w:tc>
        <w:tc>
          <w:tcPr>
            <w:tcW w:w="2980" w:type="dxa"/>
            <w:tcBorders>
              <w:top w:val="single" w:sz="4" w:space="0" w:color="auto"/>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2006</w:t>
            </w:r>
          </w:p>
        </w:tc>
        <w:tc>
          <w:tcPr>
            <w:tcW w:w="2215" w:type="dxa"/>
            <w:tcBorders>
              <w:top w:val="single" w:sz="4" w:space="0" w:color="auto"/>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2008</w:t>
            </w:r>
          </w:p>
        </w:tc>
        <w:tc>
          <w:tcPr>
            <w:tcW w:w="1606" w:type="dxa"/>
            <w:tcBorders>
              <w:top w:val="single" w:sz="4" w:space="0" w:color="auto"/>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2009</w:t>
            </w:r>
          </w:p>
        </w:tc>
        <w:tc>
          <w:tcPr>
            <w:tcW w:w="1606" w:type="dxa"/>
            <w:tcBorders>
              <w:top w:val="single" w:sz="4" w:space="0" w:color="auto"/>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2017</w:t>
            </w:r>
          </w:p>
        </w:tc>
        <w:tc>
          <w:tcPr>
            <w:tcW w:w="1607" w:type="dxa"/>
            <w:tcBorders>
              <w:top w:val="single" w:sz="4" w:space="0" w:color="auto"/>
              <w:left w:val="nil"/>
              <w:bottom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2017</w:t>
            </w:r>
          </w:p>
        </w:tc>
      </w:tr>
      <w:tr w:rsidR="00E709F0" w:rsidRPr="001644E1" w:rsidTr="00A51574">
        <w:tc>
          <w:tcPr>
            <w:tcW w:w="3953" w:type="dxa"/>
            <w:tcBorders>
              <w:top w:val="nil"/>
              <w:bottom w:val="nil"/>
              <w:right w:val="nil"/>
            </w:tcBorders>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HCC cases</w:t>
            </w:r>
          </w:p>
        </w:tc>
        <w:tc>
          <w:tcPr>
            <w:tcW w:w="1675"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91</w:t>
            </w:r>
          </w:p>
        </w:tc>
        <w:tc>
          <w:tcPr>
            <w:tcW w:w="2980"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56</w:t>
            </w:r>
          </w:p>
        </w:tc>
        <w:tc>
          <w:tcPr>
            <w:tcW w:w="2215"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91</w:t>
            </w:r>
          </w:p>
        </w:tc>
        <w:tc>
          <w:tcPr>
            <w:tcW w:w="1606"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232</w:t>
            </w:r>
          </w:p>
        </w:tc>
        <w:tc>
          <w:tcPr>
            <w:tcW w:w="1606"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1133</w:t>
            </w:r>
          </w:p>
        </w:tc>
        <w:tc>
          <w:tcPr>
            <w:tcW w:w="1607" w:type="dxa"/>
            <w:tcBorders>
              <w:top w:val="nil"/>
              <w:left w:val="nil"/>
              <w:bottom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559</w:t>
            </w:r>
          </w:p>
        </w:tc>
      </w:tr>
      <w:tr w:rsidR="00E709F0" w:rsidRPr="001644E1" w:rsidTr="00A51574">
        <w:tc>
          <w:tcPr>
            <w:tcW w:w="3953" w:type="dxa"/>
            <w:tcBorders>
              <w:top w:val="nil"/>
              <w:bottom w:val="nil"/>
              <w:right w:val="nil"/>
            </w:tcBorders>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Number of subgroups</w:t>
            </w:r>
          </w:p>
        </w:tc>
        <w:tc>
          <w:tcPr>
            <w:tcW w:w="1675"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w:t>
            </w:r>
          </w:p>
        </w:tc>
        <w:tc>
          <w:tcPr>
            <w:tcW w:w="2980"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6</w:t>
            </w:r>
          </w:p>
        </w:tc>
        <w:tc>
          <w:tcPr>
            <w:tcW w:w="2215"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5</w:t>
            </w:r>
          </w:p>
        </w:tc>
        <w:tc>
          <w:tcPr>
            <w:tcW w:w="1606"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3</w:t>
            </w:r>
          </w:p>
        </w:tc>
        <w:tc>
          <w:tcPr>
            <w:tcW w:w="1606"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4</w:t>
            </w:r>
          </w:p>
        </w:tc>
        <w:tc>
          <w:tcPr>
            <w:tcW w:w="1607" w:type="dxa"/>
            <w:tcBorders>
              <w:top w:val="nil"/>
              <w:left w:val="nil"/>
              <w:bottom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3</w:t>
            </w:r>
          </w:p>
        </w:tc>
      </w:tr>
      <w:tr w:rsidR="00E709F0" w:rsidRPr="001644E1" w:rsidTr="00A51574">
        <w:trPr>
          <w:trHeight w:val="579"/>
        </w:trPr>
        <w:tc>
          <w:tcPr>
            <w:tcW w:w="3953" w:type="dxa"/>
            <w:tcBorders>
              <w:top w:val="nil"/>
              <w:bottom w:val="nil"/>
              <w:right w:val="nil"/>
            </w:tcBorders>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Names of classes</w:t>
            </w:r>
          </w:p>
        </w:tc>
        <w:tc>
          <w:tcPr>
            <w:tcW w:w="1675"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Cluster A/B</w:t>
            </w:r>
          </w:p>
        </w:tc>
        <w:tc>
          <w:tcPr>
            <w:tcW w:w="2980"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G1-G6</w:t>
            </w:r>
          </w:p>
        </w:tc>
        <w:tc>
          <w:tcPr>
            <w:tcW w:w="2215"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CTNNB1-proliferation</w:t>
            </w:r>
          </w:p>
        </w:tc>
        <w:tc>
          <w:tcPr>
            <w:tcW w:w="1606"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S1-S3</w:t>
            </w:r>
          </w:p>
        </w:tc>
        <w:tc>
          <w:tcPr>
            <w:tcW w:w="1606"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PP, PV, ECM, STEM</w:t>
            </w:r>
          </w:p>
        </w:tc>
        <w:tc>
          <w:tcPr>
            <w:tcW w:w="1607" w:type="dxa"/>
            <w:tcBorders>
              <w:top w:val="nil"/>
              <w:left w:val="nil"/>
              <w:bottom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iCluster1-iCluster3</w:t>
            </w:r>
          </w:p>
        </w:tc>
      </w:tr>
      <w:tr w:rsidR="00E709F0" w:rsidRPr="001644E1" w:rsidTr="00A51574">
        <w:tc>
          <w:tcPr>
            <w:tcW w:w="15642" w:type="dxa"/>
            <w:gridSpan w:val="7"/>
            <w:tcBorders>
              <w:top w:val="nil"/>
              <w:bottom w:val="nil"/>
            </w:tcBorders>
          </w:tcPr>
          <w:p w:rsidR="00E709F0" w:rsidRPr="001644E1" w:rsidRDefault="00E709F0" w:rsidP="008D049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Major applied technology for molecular profiling</w:t>
            </w:r>
          </w:p>
        </w:tc>
      </w:tr>
      <w:tr w:rsidR="00E709F0" w:rsidRPr="001644E1" w:rsidTr="00A51574">
        <w:tc>
          <w:tcPr>
            <w:tcW w:w="3953" w:type="dxa"/>
            <w:tcBorders>
              <w:top w:val="nil"/>
              <w:bottom w:val="nil"/>
              <w:right w:val="nil"/>
            </w:tcBorders>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Transcriptomics</w:t>
            </w:r>
          </w:p>
        </w:tc>
        <w:tc>
          <w:tcPr>
            <w:tcW w:w="1675"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X</w:t>
            </w:r>
          </w:p>
        </w:tc>
        <w:tc>
          <w:tcPr>
            <w:tcW w:w="2980"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X</w:t>
            </w:r>
          </w:p>
        </w:tc>
        <w:tc>
          <w:tcPr>
            <w:tcW w:w="2215"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X</w:t>
            </w:r>
          </w:p>
        </w:tc>
        <w:tc>
          <w:tcPr>
            <w:tcW w:w="1606"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X</w:t>
            </w:r>
          </w:p>
        </w:tc>
        <w:tc>
          <w:tcPr>
            <w:tcW w:w="1606"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X</w:t>
            </w:r>
          </w:p>
        </w:tc>
        <w:tc>
          <w:tcPr>
            <w:tcW w:w="1607" w:type="dxa"/>
            <w:tcBorders>
              <w:top w:val="nil"/>
              <w:left w:val="nil"/>
              <w:bottom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X</w:t>
            </w:r>
          </w:p>
        </w:tc>
      </w:tr>
      <w:tr w:rsidR="00E709F0" w:rsidRPr="001644E1" w:rsidTr="00A51574">
        <w:tc>
          <w:tcPr>
            <w:tcW w:w="3953" w:type="dxa"/>
            <w:tcBorders>
              <w:top w:val="nil"/>
              <w:bottom w:val="nil"/>
              <w:right w:val="nil"/>
            </w:tcBorders>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Genetic Mutations</w:t>
            </w:r>
          </w:p>
        </w:tc>
        <w:tc>
          <w:tcPr>
            <w:tcW w:w="1675"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2980"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X</w:t>
            </w:r>
          </w:p>
        </w:tc>
        <w:tc>
          <w:tcPr>
            <w:tcW w:w="2215"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6"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6"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7" w:type="dxa"/>
            <w:tcBorders>
              <w:top w:val="nil"/>
              <w:left w:val="nil"/>
              <w:bottom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X</w:t>
            </w:r>
          </w:p>
        </w:tc>
      </w:tr>
      <w:tr w:rsidR="00E709F0" w:rsidRPr="001644E1" w:rsidTr="00A51574">
        <w:tc>
          <w:tcPr>
            <w:tcW w:w="3953" w:type="dxa"/>
            <w:tcBorders>
              <w:top w:val="nil"/>
              <w:bottom w:val="nil"/>
              <w:right w:val="nil"/>
            </w:tcBorders>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Copy number alterations</w:t>
            </w:r>
          </w:p>
        </w:tc>
        <w:tc>
          <w:tcPr>
            <w:tcW w:w="1675"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2980"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2215"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X</w:t>
            </w:r>
          </w:p>
        </w:tc>
        <w:tc>
          <w:tcPr>
            <w:tcW w:w="1606"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6"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7" w:type="dxa"/>
            <w:tcBorders>
              <w:top w:val="nil"/>
              <w:left w:val="nil"/>
              <w:bottom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X</w:t>
            </w:r>
          </w:p>
        </w:tc>
      </w:tr>
      <w:tr w:rsidR="00E709F0" w:rsidRPr="001644E1" w:rsidTr="00A51574">
        <w:tc>
          <w:tcPr>
            <w:tcW w:w="3953" w:type="dxa"/>
            <w:tcBorders>
              <w:top w:val="nil"/>
              <w:bottom w:val="nil"/>
              <w:right w:val="nil"/>
            </w:tcBorders>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Metabolomics</w:t>
            </w:r>
          </w:p>
        </w:tc>
        <w:tc>
          <w:tcPr>
            <w:tcW w:w="1675"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2980"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2215"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6"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6"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X</w:t>
            </w:r>
          </w:p>
        </w:tc>
        <w:tc>
          <w:tcPr>
            <w:tcW w:w="1607" w:type="dxa"/>
            <w:tcBorders>
              <w:top w:val="nil"/>
              <w:left w:val="nil"/>
              <w:bottom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r>
      <w:tr w:rsidR="00E709F0" w:rsidRPr="001644E1" w:rsidTr="00A51574">
        <w:tc>
          <w:tcPr>
            <w:tcW w:w="3953" w:type="dxa"/>
            <w:tcBorders>
              <w:top w:val="nil"/>
              <w:bottom w:val="nil"/>
              <w:right w:val="nil"/>
            </w:tcBorders>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Epigenomics</w:t>
            </w:r>
          </w:p>
        </w:tc>
        <w:tc>
          <w:tcPr>
            <w:tcW w:w="1675"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2980"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X (CDH1 and CDKN2A)</w:t>
            </w:r>
          </w:p>
        </w:tc>
        <w:tc>
          <w:tcPr>
            <w:tcW w:w="2215"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6"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6"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7" w:type="dxa"/>
            <w:tcBorders>
              <w:top w:val="nil"/>
              <w:left w:val="nil"/>
              <w:bottom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X</w:t>
            </w:r>
          </w:p>
        </w:tc>
      </w:tr>
      <w:tr w:rsidR="00E709F0" w:rsidRPr="001644E1" w:rsidTr="00A51574">
        <w:tc>
          <w:tcPr>
            <w:tcW w:w="3953" w:type="dxa"/>
            <w:tcBorders>
              <w:top w:val="nil"/>
              <w:bottom w:val="nil"/>
              <w:right w:val="nil"/>
            </w:tcBorders>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Proteomics</w:t>
            </w:r>
          </w:p>
        </w:tc>
        <w:tc>
          <w:tcPr>
            <w:tcW w:w="1675"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2980"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2215"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6"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6" w:type="dxa"/>
            <w:tcBorders>
              <w:top w:val="nil"/>
              <w:left w:val="nil"/>
              <w:bottom w:val="nil"/>
              <w:right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7" w:type="dxa"/>
            <w:tcBorders>
              <w:top w:val="nil"/>
              <w:left w:val="nil"/>
              <w:bottom w:val="nil"/>
            </w:tcBorders>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X</w:t>
            </w:r>
          </w:p>
        </w:tc>
      </w:tr>
      <w:tr w:rsidR="00E709F0" w:rsidRPr="001644E1" w:rsidTr="00A51574">
        <w:trPr>
          <w:trHeight w:val="257"/>
        </w:trPr>
        <w:tc>
          <w:tcPr>
            <w:tcW w:w="15642" w:type="dxa"/>
            <w:gridSpan w:val="7"/>
            <w:tcBorders>
              <w:top w:val="nil"/>
              <w:bottom w:val="nil"/>
            </w:tcBorders>
          </w:tcPr>
          <w:p w:rsidR="00E709F0" w:rsidRPr="001644E1" w:rsidRDefault="00E709F0" w:rsidP="008D049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Major HCC Classes with clinic-pathological features and high mutation rates</w:t>
            </w:r>
          </w:p>
        </w:tc>
      </w:tr>
      <w:tr w:rsidR="00E709F0" w:rsidRPr="001644E1" w:rsidTr="00A51574">
        <w:tc>
          <w:tcPr>
            <w:tcW w:w="3953" w:type="dxa"/>
            <w:tcBorders>
              <w:top w:val="nil"/>
              <w:bottom w:val="nil"/>
              <w:right w:val="nil"/>
            </w:tcBorders>
            <w:vAlign w:val="center"/>
          </w:tcPr>
          <w:p w:rsidR="00E709F0" w:rsidRPr="001644E1" w:rsidRDefault="00E709F0" w:rsidP="009E6913">
            <w:pPr>
              <w:adjustRightInd w:val="0"/>
              <w:snapToGrid w:val="0"/>
              <w:spacing w:line="360" w:lineRule="auto"/>
              <w:jc w:val="both"/>
              <w:rPr>
                <w:rFonts w:ascii="Book Antiqua" w:hAnsi="Book Antiqua" w:cs="Tahoma-Bold"/>
                <w:bCs/>
                <w:color w:val="000000" w:themeColor="text1"/>
                <w:sz w:val="24"/>
                <w:szCs w:val="24"/>
                <w:lang w:val="en-US"/>
              </w:rPr>
            </w:pPr>
            <w:r w:rsidRPr="001644E1">
              <w:rPr>
                <w:rFonts w:ascii="Book Antiqua" w:hAnsi="Book Antiqua" w:cs="Tahoma-Bold"/>
                <w:bCs/>
                <w:color w:val="000000" w:themeColor="text1"/>
                <w:sz w:val="24"/>
                <w:szCs w:val="24"/>
                <w:lang w:val="en-US"/>
              </w:rPr>
              <w:t>Proliferative phenotype</w:t>
            </w:r>
          </w:p>
          <w:p w:rsidR="00E709F0" w:rsidRPr="001644E1" w:rsidRDefault="00E709F0" w:rsidP="009E6913">
            <w:pPr>
              <w:adjustRightInd w:val="0"/>
              <w:snapToGrid w:val="0"/>
              <w:spacing w:line="360" w:lineRule="auto"/>
              <w:jc w:val="both"/>
              <w:rPr>
                <w:rFonts w:ascii="Book Antiqua" w:hAnsi="Book Antiqua" w:cs="Tahoma-Bold"/>
                <w:bCs/>
                <w:color w:val="000000" w:themeColor="text1"/>
                <w:sz w:val="24"/>
                <w:szCs w:val="24"/>
                <w:lang w:val="en-US"/>
              </w:rPr>
            </w:pPr>
            <w:r w:rsidRPr="001644E1">
              <w:rPr>
                <w:rFonts w:ascii="Book Antiqua" w:hAnsi="Book Antiqua" w:cs="Tahoma-Bold"/>
                <w:bCs/>
                <w:color w:val="000000" w:themeColor="text1"/>
                <w:sz w:val="24"/>
                <w:szCs w:val="24"/>
                <w:lang w:val="en-US"/>
              </w:rPr>
              <w:t>Poor outcome</w:t>
            </w:r>
          </w:p>
          <w:p w:rsidR="00E709F0" w:rsidRPr="001644E1" w:rsidRDefault="00E709F0" w:rsidP="009E6913">
            <w:pPr>
              <w:adjustRightInd w:val="0"/>
              <w:snapToGrid w:val="0"/>
              <w:spacing w:line="360" w:lineRule="auto"/>
              <w:jc w:val="both"/>
              <w:rPr>
                <w:rFonts w:ascii="Book Antiqua" w:hAnsi="Book Antiqua" w:cs="Tahoma-Bold"/>
                <w:bCs/>
                <w:color w:val="000000" w:themeColor="text1"/>
                <w:sz w:val="24"/>
                <w:szCs w:val="24"/>
                <w:lang w:val="en-US"/>
              </w:rPr>
            </w:pPr>
            <w:r w:rsidRPr="001644E1">
              <w:rPr>
                <w:rFonts w:ascii="Book Antiqua" w:hAnsi="Book Antiqua" w:cs="Tahoma-Bold"/>
                <w:bCs/>
                <w:color w:val="000000" w:themeColor="text1"/>
                <w:sz w:val="24"/>
                <w:szCs w:val="24"/>
                <w:lang w:val="en-US"/>
              </w:rPr>
              <w:t>High AFP</w:t>
            </w:r>
          </w:p>
          <w:p w:rsidR="00E709F0" w:rsidRPr="001644E1" w:rsidRDefault="00E709F0" w:rsidP="009E6913">
            <w:pPr>
              <w:adjustRightInd w:val="0"/>
              <w:snapToGrid w:val="0"/>
              <w:spacing w:line="360" w:lineRule="auto"/>
              <w:jc w:val="both"/>
              <w:rPr>
                <w:rFonts w:ascii="Book Antiqua" w:hAnsi="Book Antiqua" w:cs="Tahoma-Bold"/>
                <w:bCs/>
                <w:color w:val="000000" w:themeColor="text1"/>
                <w:sz w:val="24"/>
                <w:szCs w:val="24"/>
                <w:lang w:val="en-US"/>
              </w:rPr>
            </w:pPr>
            <w:r w:rsidRPr="001644E1">
              <w:rPr>
                <w:rFonts w:ascii="Book Antiqua" w:hAnsi="Book Antiqua" w:cs="Tahoma-Bold"/>
                <w:bCs/>
                <w:color w:val="000000" w:themeColor="text1"/>
                <w:sz w:val="24"/>
                <w:szCs w:val="24"/>
                <w:lang w:val="en-US"/>
              </w:rPr>
              <w:t>Moderate to poor differentiation</w:t>
            </w:r>
          </w:p>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s="Tahoma-Bold"/>
                <w:bCs/>
                <w:color w:val="000000" w:themeColor="text1"/>
                <w:sz w:val="24"/>
                <w:szCs w:val="24"/>
                <w:lang w:val="en-US"/>
              </w:rPr>
              <w:lastRenderedPageBreak/>
              <w:t>P53</w:t>
            </w:r>
          </w:p>
        </w:tc>
        <w:tc>
          <w:tcPr>
            <w:tcW w:w="1675" w:type="dxa"/>
            <w:tcBorders>
              <w:top w:val="nil"/>
              <w:left w:val="nil"/>
              <w:bottom w:val="nil"/>
              <w:right w:val="nil"/>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lastRenderedPageBreak/>
              <w:t>A</w:t>
            </w:r>
          </w:p>
        </w:tc>
        <w:tc>
          <w:tcPr>
            <w:tcW w:w="2980" w:type="dxa"/>
            <w:tcBorders>
              <w:top w:val="nil"/>
              <w:left w:val="nil"/>
              <w:bottom w:val="nil"/>
              <w:right w:val="nil"/>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G1, G2, G3</w:t>
            </w:r>
          </w:p>
        </w:tc>
        <w:tc>
          <w:tcPr>
            <w:tcW w:w="2215" w:type="dxa"/>
            <w:tcBorders>
              <w:top w:val="nil"/>
              <w:left w:val="nil"/>
              <w:bottom w:val="nil"/>
              <w:right w:val="nil"/>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Proliferation</w:t>
            </w:r>
          </w:p>
        </w:tc>
        <w:tc>
          <w:tcPr>
            <w:tcW w:w="1606" w:type="dxa"/>
            <w:tcBorders>
              <w:top w:val="nil"/>
              <w:left w:val="nil"/>
              <w:bottom w:val="nil"/>
              <w:right w:val="nil"/>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S1+S2</w:t>
            </w:r>
          </w:p>
        </w:tc>
        <w:tc>
          <w:tcPr>
            <w:tcW w:w="1606" w:type="dxa"/>
            <w:tcBorders>
              <w:top w:val="nil"/>
              <w:left w:val="nil"/>
              <w:bottom w:val="nil"/>
              <w:right w:val="nil"/>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ECM+STEM</w:t>
            </w:r>
          </w:p>
        </w:tc>
        <w:tc>
          <w:tcPr>
            <w:tcW w:w="1607" w:type="dxa"/>
            <w:tcBorders>
              <w:top w:val="nil"/>
              <w:left w:val="nil"/>
              <w:bottom w:val="nil"/>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iCluster 1+3</w:t>
            </w:r>
          </w:p>
        </w:tc>
      </w:tr>
      <w:tr w:rsidR="00E709F0" w:rsidRPr="001644E1" w:rsidTr="00A51574">
        <w:tc>
          <w:tcPr>
            <w:tcW w:w="3953" w:type="dxa"/>
            <w:tcBorders>
              <w:top w:val="nil"/>
              <w:bottom w:val="single" w:sz="4" w:space="0" w:color="auto"/>
              <w:right w:val="nil"/>
            </w:tcBorders>
            <w:vAlign w:val="center"/>
          </w:tcPr>
          <w:p w:rsidR="00E709F0" w:rsidRPr="001644E1" w:rsidRDefault="00E709F0" w:rsidP="009E6913">
            <w:pPr>
              <w:adjustRightInd w:val="0"/>
              <w:snapToGrid w:val="0"/>
              <w:spacing w:line="360" w:lineRule="auto"/>
              <w:jc w:val="both"/>
              <w:rPr>
                <w:rFonts w:ascii="Book Antiqua" w:hAnsi="Book Antiqua" w:cs="Tahoma-Bold"/>
                <w:bCs/>
                <w:color w:val="000000" w:themeColor="text1"/>
                <w:sz w:val="24"/>
                <w:szCs w:val="24"/>
                <w:lang w:val="en-US"/>
              </w:rPr>
            </w:pPr>
            <w:r w:rsidRPr="001644E1">
              <w:rPr>
                <w:rFonts w:ascii="Book Antiqua" w:hAnsi="Book Antiqua" w:cs="Tahoma-Bold"/>
                <w:bCs/>
                <w:color w:val="000000" w:themeColor="text1"/>
                <w:sz w:val="24"/>
                <w:szCs w:val="24"/>
                <w:lang w:val="en-US"/>
              </w:rPr>
              <w:lastRenderedPageBreak/>
              <w:t>Non-proliferative phenotype</w:t>
            </w:r>
          </w:p>
          <w:p w:rsidR="00E709F0" w:rsidRPr="001644E1" w:rsidRDefault="00E709F0" w:rsidP="009E6913">
            <w:pPr>
              <w:adjustRightInd w:val="0"/>
              <w:snapToGrid w:val="0"/>
              <w:spacing w:line="360" w:lineRule="auto"/>
              <w:jc w:val="both"/>
              <w:rPr>
                <w:rFonts w:ascii="Book Antiqua" w:hAnsi="Book Antiqua" w:cs="Tahoma-Bold"/>
                <w:bCs/>
                <w:color w:val="000000" w:themeColor="text1"/>
                <w:sz w:val="24"/>
                <w:szCs w:val="24"/>
                <w:lang w:val="en-US"/>
              </w:rPr>
            </w:pPr>
            <w:r w:rsidRPr="001644E1">
              <w:rPr>
                <w:rFonts w:ascii="Book Antiqua" w:hAnsi="Book Antiqua" w:cs="Tahoma-Bold"/>
                <w:bCs/>
                <w:color w:val="000000" w:themeColor="text1"/>
                <w:sz w:val="24"/>
                <w:szCs w:val="24"/>
                <w:lang w:val="en-US"/>
              </w:rPr>
              <w:t>Good to moderate outcome</w:t>
            </w:r>
          </w:p>
          <w:p w:rsidR="00E709F0" w:rsidRPr="001644E1" w:rsidRDefault="00E709F0" w:rsidP="009E6913">
            <w:pPr>
              <w:adjustRightInd w:val="0"/>
              <w:snapToGrid w:val="0"/>
              <w:spacing w:line="360" w:lineRule="auto"/>
              <w:jc w:val="both"/>
              <w:rPr>
                <w:rFonts w:ascii="Book Antiqua" w:hAnsi="Book Antiqua" w:cs="Tahoma-Bold"/>
                <w:bCs/>
                <w:color w:val="000000" w:themeColor="text1"/>
                <w:sz w:val="24"/>
                <w:szCs w:val="24"/>
                <w:lang w:val="en-US"/>
              </w:rPr>
            </w:pPr>
            <w:r w:rsidRPr="001644E1">
              <w:rPr>
                <w:rFonts w:ascii="Book Antiqua" w:hAnsi="Book Antiqua" w:cs="Tahoma-Bold"/>
                <w:bCs/>
                <w:color w:val="000000" w:themeColor="text1"/>
                <w:sz w:val="24"/>
                <w:szCs w:val="24"/>
                <w:lang w:val="en-US"/>
              </w:rPr>
              <w:t>Low AFP</w:t>
            </w:r>
          </w:p>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s="Tahoma-Bold"/>
                <w:bCs/>
                <w:color w:val="000000" w:themeColor="text1"/>
                <w:sz w:val="24"/>
                <w:szCs w:val="24"/>
                <w:lang w:val="en-US"/>
              </w:rPr>
              <w:t>CTNNB1</w:t>
            </w:r>
          </w:p>
        </w:tc>
        <w:tc>
          <w:tcPr>
            <w:tcW w:w="1675" w:type="dxa"/>
            <w:tcBorders>
              <w:top w:val="nil"/>
              <w:left w:val="nil"/>
              <w:bottom w:val="single" w:sz="4" w:space="0" w:color="auto"/>
              <w:right w:val="nil"/>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B</w:t>
            </w:r>
          </w:p>
        </w:tc>
        <w:tc>
          <w:tcPr>
            <w:tcW w:w="2980" w:type="dxa"/>
            <w:tcBorders>
              <w:top w:val="nil"/>
              <w:left w:val="nil"/>
              <w:bottom w:val="single" w:sz="4" w:space="0" w:color="auto"/>
              <w:right w:val="nil"/>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G5, G6</w:t>
            </w:r>
          </w:p>
        </w:tc>
        <w:tc>
          <w:tcPr>
            <w:tcW w:w="2215" w:type="dxa"/>
            <w:tcBorders>
              <w:top w:val="nil"/>
              <w:left w:val="nil"/>
              <w:bottom w:val="single" w:sz="4" w:space="0" w:color="auto"/>
              <w:right w:val="nil"/>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CTNNB1</w:t>
            </w:r>
          </w:p>
        </w:tc>
        <w:tc>
          <w:tcPr>
            <w:tcW w:w="1606" w:type="dxa"/>
            <w:tcBorders>
              <w:top w:val="nil"/>
              <w:left w:val="nil"/>
              <w:bottom w:val="single" w:sz="4" w:space="0" w:color="auto"/>
              <w:right w:val="nil"/>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S3</w:t>
            </w:r>
          </w:p>
        </w:tc>
        <w:tc>
          <w:tcPr>
            <w:tcW w:w="1606" w:type="dxa"/>
            <w:tcBorders>
              <w:top w:val="nil"/>
              <w:left w:val="nil"/>
              <w:bottom w:val="single" w:sz="4" w:space="0" w:color="auto"/>
              <w:right w:val="nil"/>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PP+PV</w:t>
            </w:r>
          </w:p>
        </w:tc>
        <w:tc>
          <w:tcPr>
            <w:tcW w:w="1607" w:type="dxa"/>
            <w:tcBorders>
              <w:top w:val="nil"/>
              <w:left w:val="nil"/>
              <w:bottom w:val="single" w:sz="4" w:space="0" w:color="auto"/>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iCluster 2</w:t>
            </w:r>
          </w:p>
        </w:tc>
      </w:tr>
    </w:tbl>
    <w:p w:rsidR="00E709F0" w:rsidRPr="001644E1" w:rsidRDefault="00E709F0" w:rsidP="00E709F0">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ECM: </w:t>
      </w:r>
      <w:r w:rsidR="008D0497" w:rsidRPr="001644E1">
        <w:rPr>
          <w:rFonts w:ascii="Book Antiqua" w:hAnsi="Book Antiqua"/>
          <w:color w:val="000000" w:themeColor="text1"/>
          <w:sz w:val="24"/>
          <w:szCs w:val="24"/>
          <w:lang w:val="en-US"/>
        </w:rPr>
        <w:t>E</w:t>
      </w:r>
      <w:r w:rsidRPr="001644E1">
        <w:rPr>
          <w:rFonts w:ascii="Book Antiqua" w:hAnsi="Book Antiqua"/>
          <w:color w:val="000000" w:themeColor="text1"/>
          <w:sz w:val="24"/>
          <w:szCs w:val="24"/>
          <w:lang w:val="en-US"/>
        </w:rPr>
        <w:t>xtracellular matrix</w:t>
      </w:r>
      <w:r w:rsidR="008D049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 xml:space="preserve"> PP: </w:t>
      </w:r>
      <w:r w:rsidR="008D0497" w:rsidRPr="001644E1">
        <w:rPr>
          <w:rFonts w:ascii="Book Antiqua" w:hAnsi="Book Antiqua"/>
          <w:color w:val="000000" w:themeColor="text1"/>
          <w:sz w:val="24"/>
          <w:szCs w:val="24"/>
          <w:lang w:val="en-US"/>
        </w:rPr>
        <w:t>P</w:t>
      </w:r>
      <w:r w:rsidRPr="001644E1">
        <w:rPr>
          <w:rFonts w:ascii="Book Antiqua" w:hAnsi="Book Antiqua"/>
          <w:color w:val="000000" w:themeColor="text1"/>
          <w:sz w:val="24"/>
          <w:szCs w:val="24"/>
          <w:lang w:val="en-US"/>
        </w:rPr>
        <w:t>eriportal</w:t>
      </w:r>
      <w:r w:rsidR="008D049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 xml:space="preserve"> PV: </w:t>
      </w:r>
      <w:r w:rsidR="008D0497" w:rsidRPr="001644E1">
        <w:rPr>
          <w:rFonts w:ascii="Book Antiqua" w:hAnsi="Book Antiqua"/>
          <w:color w:val="000000" w:themeColor="text1"/>
          <w:sz w:val="24"/>
          <w:szCs w:val="24"/>
          <w:lang w:val="en-US"/>
        </w:rPr>
        <w:t>P</w:t>
      </w:r>
      <w:r w:rsidRPr="001644E1">
        <w:rPr>
          <w:rFonts w:ascii="Book Antiqua" w:hAnsi="Book Antiqua"/>
          <w:color w:val="000000" w:themeColor="text1"/>
          <w:sz w:val="24"/>
          <w:szCs w:val="24"/>
          <w:lang w:val="en-US"/>
        </w:rPr>
        <w:t>erivenous</w:t>
      </w:r>
      <w:r w:rsidR="008D0497" w:rsidRPr="001644E1">
        <w:rPr>
          <w:rFonts w:ascii="Book Antiqua" w:hAnsi="Book Antiqua"/>
          <w:color w:val="000000" w:themeColor="text1"/>
          <w:sz w:val="24"/>
          <w:szCs w:val="24"/>
          <w:lang w:val="en-US"/>
        </w:rPr>
        <w:t>;</w:t>
      </w:r>
      <w:r w:rsidRPr="001644E1">
        <w:rPr>
          <w:rFonts w:ascii="Book Antiqua" w:hAnsi="Book Antiqua"/>
          <w:color w:val="000000" w:themeColor="text1"/>
          <w:sz w:val="24"/>
          <w:szCs w:val="24"/>
          <w:lang w:val="en-US"/>
        </w:rPr>
        <w:t xml:space="preserve"> STEM: </w:t>
      </w:r>
      <w:r w:rsidR="008D0497" w:rsidRPr="001644E1">
        <w:rPr>
          <w:rFonts w:ascii="Book Antiqua" w:hAnsi="Book Antiqua"/>
          <w:color w:val="000000" w:themeColor="text1"/>
          <w:sz w:val="24"/>
          <w:szCs w:val="24"/>
          <w:lang w:val="en-US"/>
        </w:rPr>
        <w:t>S</w:t>
      </w:r>
      <w:r w:rsidRPr="001644E1">
        <w:rPr>
          <w:rFonts w:ascii="Book Antiqua" w:hAnsi="Book Antiqua"/>
          <w:color w:val="000000" w:themeColor="text1"/>
          <w:sz w:val="24"/>
          <w:szCs w:val="24"/>
          <w:lang w:val="en-US"/>
        </w:rPr>
        <w:t>tem/progenitor cells</w:t>
      </w:r>
      <w:r w:rsidR="008D0497" w:rsidRPr="001644E1">
        <w:rPr>
          <w:rFonts w:ascii="Book Antiqua" w:hAnsi="Book Antiqua"/>
          <w:color w:val="000000" w:themeColor="text1"/>
          <w:sz w:val="24"/>
          <w:szCs w:val="24"/>
          <w:lang w:val="en-US"/>
        </w:rPr>
        <w:t xml:space="preserve">; </w:t>
      </w:r>
      <w:r w:rsidR="008D0497" w:rsidRPr="001644E1">
        <w:rPr>
          <w:rFonts w:ascii="Book Antiqua" w:hAnsi="Book Antiqua" w:hint="eastAsia"/>
          <w:color w:val="000000" w:themeColor="text1"/>
          <w:sz w:val="24"/>
          <w:szCs w:val="24"/>
          <w:lang w:val="en-US"/>
        </w:rPr>
        <w:t>H</w:t>
      </w:r>
      <w:r w:rsidR="008D0497" w:rsidRPr="001644E1">
        <w:rPr>
          <w:rFonts w:ascii="Book Antiqua" w:hAnsi="Book Antiqua"/>
          <w:color w:val="000000" w:themeColor="text1"/>
          <w:sz w:val="24"/>
          <w:szCs w:val="24"/>
          <w:lang w:val="en-US"/>
        </w:rPr>
        <w:t xml:space="preserve">CC: </w:t>
      </w:r>
      <w:bookmarkStart w:id="221" w:name="OLE_LINK133"/>
      <w:bookmarkStart w:id="222" w:name="OLE_LINK134"/>
      <w:r w:rsidR="008D0497" w:rsidRPr="001644E1">
        <w:rPr>
          <w:rFonts w:ascii="Book Antiqua" w:hAnsi="Book Antiqua"/>
          <w:color w:val="000000" w:themeColor="text1"/>
          <w:sz w:val="24"/>
          <w:szCs w:val="24"/>
          <w:lang w:val="en-US"/>
        </w:rPr>
        <w:t>Hepatocellular carcinoma</w:t>
      </w:r>
      <w:bookmarkEnd w:id="221"/>
      <w:bookmarkEnd w:id="222"/>
      <w:r w:rsidR="008D0497" w:rsidRPr="001644E1">
        <w:rPr>
          <w:rFonts w:ascii="Book Antiqua" w:hAnsi="Book Antiqua"/>
          <w:color w:val="000000" w:themeColor="text1"/>
          <w:sz w:val="24"/>
          <w:szCs w:val="24"/>
          <w:lang w:val="en-US"/>
        </w:rPr>
        <w:t>.</w:t>
      </w:r>
    </w:p>
    <w:p w:rsidR="00E709F0" w:rsidRPr="001644E1" w:rsidRDefault="00E709F0" w:rsidP="00E709F0">
      <w:pPr>
        <w:adjustRightInd w:val="0"/>
        <w:snapToGrid w:val="0"/>
        <w:spacing w:after="0" w:line="360" w:lineRule="auto"/>
        <w:jc w:val="both"/>
        <w:rPr>
          <w:rFonts w:ascii="Book Antiqua" w:hAnsi="Book Antiqua"/>
          <w:b/>
          <w:color w:val="000000" w:themeColor="text1"/>
          <w:sz w:val="24"/>
          <w:szCs w:val="24"/>
          <w:lang w:val="en-US"/>
        </w:rPr>
        <w:sectPr w:rsidR="00E709F0" w:rsidRPr="001644E1" w:rsidSect="00CF59CB">
          <w:pgSz w:w="16838" w:h="11906" w:orient="landscape"/>
          <w:pgMar w:top="1417" w:right="1417" w:bottom="1417" w:left="1134" w:header="708" w:footer="708" w:gutter="0"/>
          <w:cols w:space="708"/>
          <w:docGrid w:linePitch="360"/>
        </w:sectPr>
      </w:pPr>
      <w:r w:rsidRPr="001644E1">
        <w:rPr>
          <w:rFonts w:ascii="Book Antiqua" w:hAnsi="Book Antiqua"/>
          <w:b/>
          <w:color w:val="000000" w:themeColor="text1"/>
          <w:sz w:val="24"/>
          <w:szCs w:val="24"/>
          <w:lang w:val="en-US"/>
        </w:rPr>
        <w:t xml:space="preserve"> </w:t>
      </w:r>
    </w:p>
    <w:p w:rsidR="00E709F0" w:rsidRPr="001644E1" w:rsidRDefault="00E709F0" w:rsidP="00E709F0">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b/>
          <w:color w:val="000000" w:themeColor="text1"/>
          <w:sz w:val="24"/>
          <w:szCs w:val="24"/>
          <w:lang w:val="en-US"/>
        </w:rPr>
        <w:lastRenderedPageBreak/>
        <w:t>Table 3</w:t>
      </w:r>
      <w:r w:rsidR="008D0497" w:rsidRPr="001644E1">
        <w:rPr>
          <w:rFonts w:ascii="Book Antiqua" w:hAnsi="Book Antiqua"/>
          <w:b/>
          <w:color w:val="000000" w:themeColor="text1"/>
          <w:sz w:val="24"/>
          <w:szCs w:val="24"/>
          <w:lang w:val="en-US"/>
        </w:rPr>
        <w:t xml:space="preserve"> </w:t>
      </w:r>
      <w:r w:rsidRPr="001644E1">
        <w:rPr>
          <w:rFonts w:ascii="Book Antiqua" w:hAnsi="Book Antiqua"/>
          <w:b/>
          <w:color w:val="000000" w:themeColor="text1"/>
          <w:sz w:val="24"/>
          <w:szCs w:val="24"/>
          <w:lang w:val="en-US"/>
        </w:rPr>
        <w:t xml:space="preserve">Clinical trials with </w:t>
      </w:r>
      <w:r w:rsidR="008D0497" w:rsidRPr="001644E1">
        <w:rPr>
          <w:rFonts w:ascii="Book Antiqua" w:hAnsi="Book Antiqua"/>
          <w:b/>
          <w:color w:val="000000" w:themeColor="text1"/>
          <w:sz w:val="24"/>
          <w:szCs w:val="24"/>
          <w:lang w:val="en-US"/>
        </w:rPr>
        <w:t>chimeric antigen receptor T cells</w:t>
      </w:r>
      <w:r w:rsidRPr="001644E1">
        <w:rPr>
          <w:rFonts w:ascii="Book Antiqua" w:hAnsi="Book Antiqua"/>
          <w:b/>
          <w:color w:val="000000" w:themeColor="text1"/>
          <w:sz w:val="24"/>
          <w:szCs w:val="24"/>
          <w:lang w:val="en-US"/>
        </w:rPr>
        <w:t xml:space="preserve"> cells in </w:t>
      </w:r>
      <w:r w:rsidR="008D0497" w:rsidRPr="001644E1">
        <w:rPr>
          <w:rFonts w:ascii="Book Antiqua" w:hAnsi="Book Antiqua"/>
          <w:b/>
          <w:color w:val="000000" w:themeColor="text1"/>
          <w:sz w:val="24"/>
          <w:szCs w:val="24"/>
          <w:lang w:val="en-US"/>
        </w:rPr>
        <w:t>hepatocellular carcinoma</w:t>
      </w:r>
    </w:p>
    <w:tbl>
      <w:tblPr>
        <w:tblStyle w:val="a8"/>
        <w:tblW w:w="14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1980"/>
        <w:gridCol w:w="1108"/>
        <w:gridCol w:w="1372"/>
        <w:gridCol w:w="1576"/>
        <w:gridCol w:w="2504"/>
        <w:gridCol w:w="3334"/>
      </w:tblGrid>
      <w:tr w:rsidR="00E709F0" w:rsidRPr="001644E1" w:rsidTr="00E37EB6">
        <w:trPr>
          <w:trHeight w:val="395"/>
        </w:trPr>
        <w:tc>
          <w:tcPr>
            <w:tcW w:w="2239" w:type="dxa"/>
            <w:tcBorders>
              <w:top w:val="single" w:sz="4" w:space="0" w:color="auto"/>
              <w:bottom w:val="single" w:sz="4" w:space="0" w:color="auto"/>
            </w:tcBorders>
            <w:vAlign w:val="center"/>
          </w:tcPr>
          <w:p w:rsidR="00E709F0" w:rsidRPr="001644E1" w:rsidRDefault="00E709F0" w:rsidP="009E6913">
            <w:pPr>
              <w:adjustRightInd w:val="0"/>
              <w:snapToGrid w:val="0"/>
              <w:spacing w:line="360" w:lineRule="auto"/>
              <w:jc w:val="both"/>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 xml:space="preserve">NCT </w:t>
            </w:r>
          </w:p>
        </w:tc>
        <w:tc>
          <w:tcPr>
            <w:tcW w:w="1980" w:type="dxa"/>
            <w:tcBorders>
              <w:top w:val="single" w:sz="4" w:space="0" w:color="auto"/>
              <w:bottom w:val="single" w:sz="4" w:space="0" w:color="auto"/>
            </w:tcBorders>
            <w:vAlign w:val="center"/>
          </w:tcPr>
          <w:p w:rsidR="00E709F0" w:rsidRPr="001644E1"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Antigen</w:t>
            </w:r>
          </w:p>
        </w:tc>
        <w:tc>
          <w:tcPr>
            <w:tcW w:w="1108" w:type="dxa"/>
            <w:tcBorders>
              <w:top w:val="single" w:sz="4" w:space="0" w:color="auto"/>
              <w:bottom w:val="single" w:sz="4" w:space="0" w:color="auto"/>
            </w:tcBorders>
            <w:vAlign w:val="center"/>
          </w:tcPr>
          <w:p w:rsidR="00E709F0" w:rsidRPr="001644E1"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Phase</w:t>
            </w:r>
          </w:p>
        </w:tc>
        <w:tc>
          <w:tcPr>
            <w:tcW w:w="1372" w:type="dxa"/>
            <w:tcBorders>
              <w:top w:val="single" w:sz="4" w:space="0" w:color="auto"/>
              <w:bottom w:val="single" w:sz="4" w:space="0" w:color="auto"/>
            </w:tcBorders>
            <w:vAlign w:val="center"/>
          </w:tcPr>
          <w:p w:rsidR="00E709F0" w:rsidRPr="001644E1"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Patients</w:t>
            </w:r>
          </w:p>
        </w:tc>
        <w:tc>
          <w:tcPr>
            <w:tcW w:w="1576" w:type="dxa"/>
            <w:tcBorders>
              <w:top w:val="single" w:sz="4" w:space="0" w:color="auto"/>
              <w:bottom w:val="single" w:sz="4" w:space="0" w:color="auto"/>
            </w:tcBorders>
            <w:vAlign w:val="center"/>
          </w:tcPr>
          <w:p w:rsidR="00E709F0" w:rsidRPr="001644E1"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Sponsor</w:t>
            </w:r>
          </w:p>
        </w:tc>
        <w:tc>
          <w:tcPr>
            <w:tcW w:w="2504" w:type="dxa"/>
            <w:tcBorders>
              <w:top w:val="single" w:sz="4" w:space="0" w:color="auto"/>
              <w:bottom w:val="single" w:sz="4" w:space="0" w:color="auto"/>
            </w:tcBorders>
            <w:vAlign w:val="center"/>
          </w:tcPr>
          <w:p w:rsidR="00E709F0" w:rsidRPr="001644E1"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Status</w:t>
            </w:r>
          </w:p>
        </w:tc>
        <w:tc>
          <w:tcPr>
            <w:tcW w:w="3334" w:type="dxa"/>
            <w:tcBorders>
              <w:top w:val="single" w:sz="4" w:space="0" w:color="auto"/>
              <w:bottom w:val="single" w:sz="4" w:space="0" w:color="auto"/>
            </w:tcBorders>
            <w:vAlign w:val="center"/>
          </w:tcPr>
          <w:p w:rsidR="00E709F0" w:rsidRPr="001644E1"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Comments</w:t>
            </w:r>
          </w:p>
        </w:tc>
      </w:tr>
      <w:tr w:rsidR="00E709F0" w:rsidRPr="001644E1" w:rsidTr="00E37EB6">
        <w:trPr>
          <w:trHeight w:val="346"/>
        </w:trPr>
        <w:tc>
          <w:tcPr>
            <w:tcW w:w="2239" w:type="dxa"/>
            <w:tcBorders>
              <w:top w:val="single" w:sz="4" w:space="0" w:color="auto"/>
            </w:tcBorders>
            <w:vAlign w:val="center"/>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NCT02715362</w:t>
            </w:r>
          </w:p>
        </w:tc>
        <w:tc>
          <w:tcPr>
            <w:tcW w:w="1980" w:type="dxa"/>
            <w:tcBorders>
              <w:top w:val="single" w:sz="4" w:space="0" w:color="auto"/>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GPC3</w:t>
            </w:r>
          </w:p>
        </w:tc>
        <w:tc>
          <w:tcPr>
            <w:tcW w:w="1108" w:type="dxa"/>
            <w:tcBorders>
              <w:top w:val="single" w:sz="4" w:space="0" w:color="auto"/>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I/II</w:t>
            </w:r>
          </w:p>
        </w:tc>
        <w:tc>
          <w:tcPr>
            <w:tcW w:w="1372" w:type="dxa"/>
            <w:tcBorders>
              <w:top w:val="single" w:sz="4" w:space="0" w:color="auto"/>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30</w:t>
            </w:r>
          </w:p>
        </w:tc>
        <w:tc>
          <w:tcPr>
            <w:tcW w:w="1576" w:type="dxa"/>
            <w:tcBorders>
              <w:top w:val="single" w:sz="4" w:space="0" w:color="auto"/>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Company</w:t>
            </w:r>
          </w:p>
        </w:tc>
        <w:tc>
          <w:tcPr>
            <w:tcW w:w="2504" w:type="dxa"/>
            <w:tcBorders>
              <w:top w:val="single" w:sz="4" w:space="0" w:color="auto"/>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Recruiting</w:t>
            </w:r>
          </w:p>
        </w:tc>
        <w:tc>
          <w:tcPr>
            <w:tcW w:w="3334" w:type="dxa"/>
            <w:tcBorders>
              <w:top w:val="single" w:sz="4" w:space="0" w:color="auto"/>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HAI</w:t>
            </w:r>
          </w:p>
        </w:tc>
      </w:tr>
      <w:tr w:rsidR="00E709F0" w:rsidRPr="001644E1" w:rsidTr="00E37EB6">
        <w:trPr>
          <w:trHeight w:val="346"/>
        </w:trPr>
        <w:tc>
          <w:tcPr>
            <w:tcW w:w="2239" w:type="dxa"/>
            <w:vAlign w:val="center"/>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NCT03672305</w:t>
            </w:r>
          </w:p>
        </w:tc>
        <w:tc>
          <w:tcPr>
            <w:tcW w:w="1980"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c-Met/PD-L1</w:t>
            </w:r>
          </w:p>
        </w:tc>
        <w:tc>
          <w:tcPr>
            <w:tcW w:w="1108"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w:t>
            </w:r>
          </w:p>
        </w:tc>
        <w:tc>
          <w:tcPr>
            <w:tcW w:w="1372"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50</w:t>
            </w:r>
          </w:p>
        </w:tc>
        <w:tc>
          <w:tcPr>
            <w:tcW w:w="1576"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Academic</w:t>
            </w:r>
          </w:p>
        </w:tc>
        <w:tc>
          <w:tcPr>
            <w:tcW w:w="250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Not yet recruiting</w:t>
            </w:r>
          </w:p>
        </w:tc>
        <w:tc>
          <w:tcPr>
            <w:tcW w:w="333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IV</w:t>
            </w:r>
          </w:p>
        </w:tc>
      </w:tr>
      <w:tr w:rsidR="00E709F0" w:rsidRPr="001644E1" w:rsidTr="00E37EB6">
        <w:trPr>
          <w:trHeight w:val="346"/>
        </w:trPr>
        <w:tc>
          <w:tcPr>
            <w:tcW w:w="2239" w:type="dxa"/>
            <w:vAlign w:val="center"/>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NCT02723942</w:t>
            </w:r>
          </w:p>
        </w:tc>
        <w:tc>
          <w:tcPr>
            <w:tcW w:w="1980"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GPC3</w:t>
            </w:r>
          </w:p>
        </w:tc>
        <w:tc>
          <w:tcPr>
            <w:tcW w:w="1108"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I/II</w:t>
            </w:r>
          </w:p>
        </w:tc>
        <w:tc>
          <w:tcPr>
            <w:tcW w:w="1372"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60</w:t>
            </w:r>
          </w:p>
        </w:tc>
        <w:tc>
          <w:tcPr>
            <w:tcW w:w="1576"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Academic</w:t>
            </w:r>
          </w:p>
        </w:tc>
        <w:tc>
          <w:tcPr>
            <w:tcW w:w="250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Completed</w:t>
            </w:r>
          </w:p>
        </w:tc>
        <w:tc>
          <w:tcPr>
            <w:tcW w:w="333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r>
      <w:tr w:rsidR="00E709F0" w:rsidRPr="001644E1" w:rsidTr="00E37EB6">
        <w:trPr>
          <w:trHeight w:val="346"/>
        </w:trPr>
        <w:tc>
          <w:tcPr>
            <w:tcW w:w="2239" w:type="dxa"/>
            <w:vAlign w:val="center"/>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NCT03198546</w:t>
            </w:r>
          </w:p>
        </w:tc>
        <w:tc>
          <w:tcPr>
            <w:tcW w:w="1980"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GPC3</w:t>
            </w:r>
          </w:p>
        </w:tc>
        <w:tc>
          <w:tcPr>
            <w:tcW w:w="1108"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w:t>
            </w:r>
          </w:p>
        </w:tc>
        <w:tc>
          <w:tcPr>
            <w:tcW w:w="1372"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30</w:t>
            </w:r>
          </w:p>
        </w:tc>
        <w:tc>
          <w:tcPr>
            <w:tcW w:w="1576"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Academic</w:t>
            </w:r>
          </w:p>
        </w:tc>
        <w:tc>
          <w:tcPr>
            <w:tcW w:w="250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Recruiting</w:t>
            </w:r>
          </w:p>
        </w:tc>
        <w:tc>
          <w:tcPr>
            <w:tcW w:w="333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r>
      <w:tr w:rsidR="00E709F0" w:rsidRPr="001644E1" w:rsidTr="00E37EB6">
        <w:trPr>
          <w:trHeight w:val="346"/>
        </w:trPr>
        <w:tc>
          <w:tcPr>
            <w:tcW w:w="2239" w:type="dxa"/>
            <w:vAlign w:val="center"/>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NCT02395250</w:t>
            </w:r>
          </w:p>
        </w:tc>
        <w:tc>
          <w:tcPr>
            <w:tcW w:w="1980"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GPC3</w:t>
            </w:r>
          </w:p>
        </w:tc>
        <w:tc>
          <w:tcPr>
            <w:tcW w:w="1108"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w:t>
            </w:r>
          </w:p>
        </w:tc>
        <w:tc>
          <w:tcPr>
            <w:tcW w:w="1372"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13</w:t>
            </w:r>
          </w:p>
        </w:tc>
        <w:tc>
          <w:tcPr>
            <w:tcW w:w="1576"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Academic</w:t>
            </w:r>
          </w:p>
        </w:tc>
        <w:tc>
          <w:tcPr>
            <w:tcW w:w="250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Completed</w:t>
            </w:r>
          </w:p>
        </w:tc>
        <w:tc>
          <w:tcPr>
            <w:tcW w:w="333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vertAlign w:val="superscript"/>
                <w:lang w:val="en-US"/>
              </w:rPr>
              <w:t>[58]</w:t>
            </w:r>
          </w:p>
        </w:tc>
      </w:tr>
      <w:tr w:rsidR="00E709F0" w:rsidRPr="001644E1" w:rsidTr="00E37EB6">
        <w:trPr>
          <w:trHeight w:val="346"/>
        </w:trPr>
        <w:tc>
          <w:tcPr>
            <w:tcW w:w="2239" w:type="dxa"/>
            <w:vAlign w:val="center"/>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NCT03349255</w:t>
            </w:r>
          </w:p>
        </w:tc>
        <w:tc>
          <w:tcPr>
            <w:tcW w:w="1980"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AFP</w:t>
            </w:r>
          </w:p>
        </w:tc>
        <w:tc>
          <w:tcPr>
            <w:tcW w:w="1108"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w:t>
            </w:r>
          </w:p>
        </w:tc>
        <w:tc>
          <w:tcPr>
            <w:tcW w:w="1372"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18</w:t>
            </w:r>
          </w:p>
        </w:tc>
        <w:tc>
          <w:tcPr>
            <w:tcW w:w="1576"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Company</w:t>
            </w:r>
          </w:p>
        </w:tc>
        <w:tc>
          <w:tcPr>
            <w:tcW w:w="250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Recruiting</w:t>
            </w:r>
          </w:p>
        </w:tc>
        <w:tc>
          <w:tcPr>
            <w:tcW w:w="333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IV</w:t>
            </w:r>
            <w:r w:rsidRPr="001644E1">
              <w:rPr>
                <w:rFonts w:ascii="Book Antiqua" w:hAnsi="Book Antiqua"/>
                <w:i/>
                <w:color w:val="000000" w:themeColor="text1"/>
                <w:sz w:val="24"/>
                <w:szCs w:val="24"/>
                <w:lang w:val="en-US"/>
              </w:rPr>
              <w:t xml:space="preserve"> vs</w:t>
            </w:r>
            <w:r w:rsidRPr="001644E1">
              <w:rPr>
                <w:rFonts w:ascii="Book Antiqua" w:hAnsi="Book Antiqua"/>
                <w:color w:val="000000" w:themeColor="text1"/>
                <w:sz w:val="24"/>
                <w:szCs w:val="24"/>
                <w:lang w:val="en-US"/>
              </w:rPr>
              <w:t xml:space="preserve"> HAI</w:t>
            </w:r>
          </w:p>
        </w:tc>
      </w:tr>
      <w:tr w:rsidR="00E709F0" w:rsidRPr="001644E1" w:rsidTr="00E37EB6">
        <w:trPr>
          <w:trHeight w:val="346"/>
        </w:trPr>
        <w:tc>
          <w:tcPr>
            <w:tcW w:w="2239" w:type="dxa"/>
            <w:vAlign w:val="center"/>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NCT03130712</w:t>
            </w:r>
          </w:p>
        </w:tc>
        <w:tc>
          <w:tcPr>
            <w:tcW w:w="1980"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GPC3</w:t>
            </w:r>
          </w:p>
        </w:tc>
        <w:tc>
          <w:tcPr>
            <w:tcW w:w="1108"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I/II</w:t>
            </w:r>
          </w:p>
        </w:tc>
        <w:tc>
          <w:tcPr>
            <w:tcW w:w="1372"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10</w:t>
            </w:r>
          </w:p>
        </w:tc>
        <w:tc>
          <w:tcPr>
            <w:tcW w:w="1576"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Company</w:t>
            </w:r>
          </w:p>
        </w:tc>
        <w:tc>
          <w:tcPr>
            <w:tcW w:w="250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Recruiting</w:t>
            </w:r>
          </w:p>
        </w:tc>
        <w:tc>
          <w:tcPr>
            <w:tcW w:w="333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IT</w:t>
            </w:r>
          </w:p>
        </w:tc>
      </w:tr>
      <w:tr w:rsidR="00E709F0" w:rsidRPr="001644E1" w:rsidTr="00E37EB6">
        <w:trPr>
          <w:trHeight w:val="346"/>
        </w:trPr>
        <w:tc>
          <w:tcPr>
            <w:tcW w:w="2239" w:type="dxa"/>
            <w:vAlign w:val="center"/>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NCT03084380</w:t>
            </w:r>
          </w:p>
        </w:tc>
        <w:tc>
          <w:tcPr>
            <w:tcW w:w="1980"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GPC3</w:t>
            </w:r>
          </w:p>
        </w:tc>
        <w:tc>
          <w:tcPr>
            <w:tcW w:w="1108"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I/II</w:t>
            </w:r>
          </w:p>
        </w:tc>
        <w:tc>
          <w:tcPr>
            <w:tcW w:w="1372"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20</w:t>
            </w:r>
          </w:p>
        </w:tc>
        <w:tc>
          <w:tcPr>
            <w:tcW w:w="1576"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Academic</w:t>
            </w:r>
          </w:p>
        </w:tc>
        <w:tc>
          <w:tcPr>
            <w:tcW w:w="250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Not yet recruiting</w:t>
            </w:r>
          </w:p>
        </w:tc>
        <w:tc>
          <w:tcPr>
            <w:tcW w:w="333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Combination with TACE</w:t>
            </w:r>
          </w:p>
        </w:tc>
      </w:tr>
      <w:tr w:rsidR="00E709F0" w:rsidRPr="001644E1" w:rsidTr="00E37EB6">
        <w:trPr>
          <w:trHeight w:val="346"/>
        </w:trPr>
        <w:tc>
          <w:tcPr>
            <w:tcW w:w="2239" w:type="dxa"/>
            <w:vAlign w:val="center"/>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NCT02905188</w:t>
            </w:r>
            <w:r w:rsidR="008D0497" w:rsidRPr="001644E1">
              <w:rPr>
                <w:rFonts w:ascii="Book Antiqua" w:hAnsi="Book Antiqua"/>
                <w:color w:val="000000" w:themeColor="text1"/>
                <w:sz w:val="24"/>
                <w:szCs w:val="24"/>
                <w:vertAlign w:val="superscript"/>
                <w:lang w:val="en-US"/>
              </w:rPr>
              <w:t>1</w:t>
            </w:r>
          </w:p>
        </w:tc>
        <w:tc>
          <w:tcPr>
            <w:tcW w:w="1980"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GPC3</w:t>
            </w:r>
          </w:p>
        </w:tc>
        <w:tc>
          <w:tcPr>
            <w:tcW w:w="1108"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w:t>
            </w:r>
          </w:p>
        </w:tc>
        <w:tc>
          <w:tcPr>
            <w:tcW w:w="1372"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14</w:t>
            </w:r>
          </w:p>
        </w:tc>
        <w:tc>
          <w:tcPr>
            <w:tcW w:w="1576"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Academic</w:t>
            </w:r>
          </w:p>
        </w:tc>
        <w:tc>
          <w:tcPr>
            <w:tcW w:w="250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Not yet recruiting</w:t>
            </w:r>
          </w:p>
        </w:tc>
        <w:tc>
          <w:tcPr>
            <w:tcW w:w="333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r>
      <w:tr w:rsidR="00E709F0" w:rsidRPr="001644E1" w:rsidTr="00E37EB6">
        <w:trPr>
          <w:trHeight w:val="346"/>
        </w:trPr>
        <w:tc>
          <w:tcPr>
            <w:tcW w:w="2239" w:type="dxa"/>
            <w:vAlign w:val="center"/>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NCT03302403</w:t>
            </w:r>
          </w:p>
        </w:tc>
        <w:tc>
          <w:tcPr>
            <w:tcW w:w="1980"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GPC3</w:t>
            </w:r>
          </w:p>
        </w:tc>
        <w:tc>
          <w:tcPr>
            <w:tcW w:w="1108"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w:t>
            </w:r>
          </w:p>
        </w:tc>
        <w:tc>
          <w:tcPr>
            <w:tcW w:w="1372"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48</w:t>
            </w:r>
          </w:p>
        </w:tc>
        <w:tc>
          <w:tcPr>
            <w:tcW w:w="1576"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Academic</w:t>
            </w:r>
          </w:p>
        </w:tc>
        <w:tc>
          <w:tcPr>
            <w:tcW w:w="250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Not yet recruiting</w:t>
            </w:r>
          </w:p>
        </w:tc>
        <w:tc>
          <w:tcPr>
            <w:tcW w:w="333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r>
      <w:tr w:rsidR="00E709F0" w:rsidRPr="001644E1" w:rsidTr="00E37EB6">
        <w:trPr>
          <w:trHeight w:val="346"/>
        </w:trPr>
        <w:tc>
          <w:tcPr>
            <w:tcW w:w="2239" w:type="dxa"/>
            <w:vAlign w:val="center"/>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NCT03146234</w:t>
            </w:r>
          </w:p>
        </w:tc>
        <w:tc>
          <w:tcPr>
            <w:tcW w:w="1980"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GPC3</w:t>
            </w:r>
          </w:p>
        </w:tc>
        <w:tc>
          <w:tcPr>
            <w:tcW w:w="1108"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w:t>
            </w:r>
          </w:p>
        </w:tc>
        <w:tc>
          <w:tcPr>
            <w:tcW w:w="1372"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20</w:t>
            </w:r>
          </w:p>
        </w:tc>
        <w:tc>
          <w:tcPr>
            <w:tcW w:w="1576"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Academic</w:t>
            </w:r>
          </w:p>
        </w:tc>
        <w:tc>
          <w:tcPr>
            <w:tcW w:w="250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Recruiting</w:t>
            </w:r>
          </w:p>
        </w:tc>
        <w:tc>
          <w:tcPr>
            <w:tcW w:w="333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r>
      <w:tr w:rsidR="00E709F0" w:rsidRPr="001644E1" w:rsidTr="00E37EB6">
        <w:trPr>
          <w:trHeight w:val="346"/>
        </w:trPr>
        <w:tc>
          <w:tcPr>
            <w:tcW w:w="2239" w:type="dxa"/>
            <w:vAlign w:val="center"/>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NCT01935843</w:t>
            </w:r>
          </w:p>
        </w:tc>
        <w:tc>
          <w:tcPr>
            <w:tcW w:w="1980"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Her2</w:t>
            </w:r>
          </w:p>
        </w:tc>
        <w:tc>
          <w:tcPr>
            <w:tcW w:w="1108"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I/II</w:t>
            </w:r>
          </w:p>
        </w:tc>
        <w:tc>
          <w:tcPr>
            <w:tcW w:w="1372"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10</w:t>
            </w:r>
          </w:p>
        </w:tc>
        <w:tc>
          <w:tcPr>
            <w:tcW w:w="1576"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Academic</w:t>
            </w:r>
          </w:p>
        </w:tc>
        <w:tc>
          <w:tcPr>
            <w:tcW w:w="250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Unknown</w:t>
            </w:r>
          </w:p>
        </w:tc>
        <w:tc>
          <w:tcPr>
            <w:tcW w:w="333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r>
      <w:tr w:rsidR="00E709F0" w:rsidRPr="001644E1" w:rsidTr="00E37EB6">
        <w:trPr>
          <w:trHeight w:val="346"/>
        </w:trPr>
        <w:tc>
          <w:tcPr>
            <w:tcW w:w="2239" w:type="dxa"/>
            <w:vAlign w:val="center"/>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NCT02959151</w:t>
            </w:r>
          </w:p>
        </w:tc>
        <w:tc>
          <w:tcPr>
            <w:tcW w:w="1980"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GPC3</w:t>
            </w:r>
          </w:p>
        </w:tc>
        <w:tc>
          <w:tcPr>
            <w:tcW w:w="1108"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I/II</w:t>
            </w:r>
          </w:p>
        </w:tc>
        <w:tc>
          <w:tcPr>
            <w:tcW w:w="1372"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20</w:t>
            </w:r>
          </w:p>
        </w:tc>
        <w:tc>
          <w:tcPr>
            <w:tcW w:w="1576"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Company</w:t>
            </w:r>
          </w:p>
        </w:tc>
        <w:tc>
          <w:tcPr>
            <w:tcW w:w="250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Unknown</w:t>
            </w:r>
          </w:p>
        </w:tc>
        <w:tc>
          <w:tcPr>
            <w:tcW w:w="333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r>
      <w:tr w:rsidR="00E709F0" w:rsidRPr="001644E1" w:rsidTr="00E37EB6">
        <w:trPr>
          <w:trHeight w:val="346"/>
        </w:trPr>
        <w:tc>
          <w:tcPr>
            <w:tcW w:w="2239" w:type="dxa"/>
            <w:vAlign w:val="center"/>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NCT02587689</w:t>
            </w:r>
          </w:p>
        </w:tc>
        <w:tc>
          <w:tcPr>
            <w:tcW w:w="1980"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MUC1</w:t>
            </w:r>
          </w:p>
        </w:tc>
        <w:tc>
          <w:tcPr>
            <w:tcW w:w="1108"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I/II</w:t>
            </w:r>
          </w:p>
        </w:tc>
        <w:tc>
          <w:tcPr>
            <w:tcW w:w="1372"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20</w:t>
            </w:r>
          </w:p>
        </w:tc>
        <w:tc>
          <w:tcPr>
            <w:tcW w:w="1576"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Company</w:t>
            </w:r>
          </w:p>
        </w:tc>
        <w:tc>
          <w:tcPr>
            <w:tcW w:w="250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Unknown</w:t>
            </w:r>
          </w:p>
        </w:tc>
        <w:tc>
          <w:tcPr>
            <w:tcW w:w="3334" w:type="dxa"/>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r>
      <w:tr w:rsidR="00E709F0" w:rsidRPr="001644E1" w:rsidTr="00E37EB6">
        <w:trPr>
          <w:trHeight w:val="346"/>
        </w:trPr>
        <w:tc>
          <w:tcPr>
            <w:tcW w:w="2239" w:type="dxa"/>
            <w:tcBorders>
              <w:bottom w:val="single" w:sz="4" w:space="0" w:color="auto"/>
            </w:tcBorders>
            <w:vAlign w:val="center"/>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NCT03013712</w:t>
            </w:r>
          </w:p>
        </w:tc>
        <w:tc>
          <w:tcPr>
            <w:tcW w:w="1980" w:type="dxa"/>
            <w:tcBorders>
              <w:bottom w:val="single" w:sz="4" w:space="0" w:color="auto"/>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EpCAM</w:t>
            </w:r>
          </w:p>
        </w:tc>
        <w:tc>
          <w:tcPr>
            <w:tcW w:w="1108" w:type="dxa"/>
            <w:tcBorders>
              <w:bottom w:val="single" w:sz="4" w:space="0" w:color="auto"/>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I/II</w:t>
            </w:r>
          </w:p>
        </w:tc>
        <w:tc>
          <w:tcPr>
            <w:tcW w:w="1372" w:type="dxa"/>
            <w:tcBorders>
              <w:bottom w:val="single" w:sz="4" w:space="0" w:color="auto"/>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60</w:t>
            </w:r>
          </w:p>
        </w:tc>
        <w:tc>
          <w:tcPr>
            <w:tcW w:w="1576" w:type="dxa"/>
            <w:tcBorders>
              <w:bottom w:val="single" w:sz="4" w:space="0" w:color="auto"/>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Academic</w:t>
            </w:r>
          </w:p>
        </w:tc>
        <w:tc>
          <w:tcPr>
            <w:tcW w:w="2504" w:type="dxa"/>
            <w:tcBorders>
              <w:bottom w:val="single" w:sz="4" w:space="0" w:color="auto"/>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Recruiting</w:t>
            </w:r>
          </w:p>
        </w:tc>
        <w:tc>
          <w:tcPr>
            <w:tcW w:w="3334" w:type="dxa"/>
            <w:tcBorders>
              <w:bottom w:val="single" w:sz="4" w:space="0" w:color="auto"/>
            </w:tcBorders>
            <w:vAlign w:val="center"/>
          </w:tcPr>
          <w:p w:rsidR="00E709F0" w:rsidRPr="001644E1" w:rsidRDefault="00E709F0" w:rsidP="008D0497">
            <w:pPr>
              <w:adjustRightInd w:val="0"/>
              <w:snapToGrid w:val="0"/>
              <w:spacing w:line="360" w:lineRule="auto"/>
              <w:jc w:val="center"/>
              <w:rPr>
                <w:rFonts w:ascii="Book Antiqua" w:hAnsi="Book Antiqua"/>
                <w:color w:val="000000" w:themeColor="text1"/>
                <w:sz w:val="24"/>
                <w:szCs w:val="24"/>
                <w:lang w:val="en-US"/>
              </w:rPr>
            </w:pPr>
          </w:p>
        </w:tc>
      </w:tr>
    </w:tbl>
    <w:p w:rsidR="00E709F0" w:rsidRPr="001644E1" w:rsidRDefault="008D0497" w:rsidP="00E709F0">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vertAlign w:val="superscript"/>
          <w:lang w:val="en-US"/>
        </w:rPr>
        <w:t>1</w:t>
      </w:r>
      <w:r w:rsidRPr="001644E1">
        <w:rPr>
          <w:rFonts w:ascii="Book Antiqua" w:hAnsi="Book Antiqua"/>
          <w:color w:val="000000" w:themeColor="text1"/>
          <w:sz w:val="24"/>
          <w:szCs w:val="24"/>
          <w:lang w:val="en-US"/>
        </w:rPr>
        <w:t xml:space="preserve">Location of study is United </w:t>
      </w:r>
      <w:proofErr w:type="gramStart"/>
      <w:r w:rsidRPr="001644E1">
        <w:rPr>
          <w:rFonts w:ascii="Book Antiqua" w:hAnsi="Book Antiqua"/>
          <w:color w:val="000000" w:themeColor="text1"/>
          <w:sz w:val="24"/>
          <w:szCs w:val="24"/>
          <w:lang w:val="en-US"/>
        </w:rPr>
        <w:t>States,</w:t>
      </w:r>
      <w:proofErr w:type="gramEnd"/>
      <w:r w:rsidRPr="001644E1">
        <w:rPr>
          <w:rFonts w:ascii="Book Antiqua" w:hAnsi="Book Antiqua"/>
          <w:color w:val="000000" w:themeColor="text1"/>
          <w:sz w:val="24"/>
          <w:szCs w:val="24"/>
          <w:lang w:val="en-US"/>
        </w:rPr>
        <w:t xml:space="preserve"> all other trials are conducted in China. </w:t>
      </w:r>
      <w:r w:rsidR="00E709F0" w:rsidRPr="001644E1">
        <w:rPr>
          <w:rFonts w:ascii="Book Antiqua" w:hAnsi="Book Antiqua"/>
          <w:color w:val="000000" w:themeColor="text1"/>
          <w:sz w:val="24"/>
          <w:szCs w:val="24"/>
          <w:lang w:val="en-US"/>
        </w:rPr>
        <w:t>HAI: Hepatic artery infusion; IT: Intratumoral injection; IV: Intravenous injection; TACE: Transarterial chemoembolization</w:t>
      </w:r>
      <w:r w:rsidRPr="001644E1">
        <w:rPr>
          <w:rFonts w:ascii="Book Antiqua" w:hAnsi="Book Antiqua"/>
          <w:color w:val="000000" w:themeColor="text1"/>
          <w:sz w:val="24"/>
          <w:szCs w:val="24"/>
          <w:lang w:val="en-US"/>
        </w:rPr>
        <w:t>.</w:t>
      </w:r>
    </w:p>
    <w:p w:rsidR="00E709F0" w:rsidRPr="001644E1" w:rsidRDefault="00E709F0" w:rsidP="00E709F0">
      <w:pPr>
        <w:adjustRightInd w:val="0"/>
        <w:snapToGrid w:val="0"/>
        <w:spacing w:after="0" w:line="360" w:lineRule="auto"/>
        <w:jc w:val="both"/>
        <w:rPr>
          <w:rFonts w:ascii="Book Antiqua" w:hAnsi="Book Antiqua"/>
          <w:b/>
          <w:color w:val="000000" w:themeColor="text1"/>
          <w:sz w:val="24"/>
          <w:szCs w:val="24"/>
          <w:lang w:val="en-US"/>
        </w:rPr>
      </w:pPr>
    </w:p>
    <w:p w:rsidR="00E709F0" w:rsidRPr="001644E1" w:rsidRDefault="00E709F0" w:rsidP="00E709F0">
      <w:pPr>
        <w:adjustRightInd w:val="0"/>
        <w:snapToGrid w:val="0"/>
        <w:spacing w:after="0" w:line="360" w:lineRule="auto"/>
        <w:jc w:val="both"/>
        <w:rPr>
          <w:rFonts w:ascii="Book Antiqua" w:hAnsi="Book Antiqua"/>
          <w:b/>
          <w:color w:val="000000" w:themeColor="text1"/>
          <w:sz w:val="24"/>
          <w:szCs w:val="24"/>
          <w:lang w:val="en-US"/>
        </w:rPr>
        <w:sectPr w:rsidR="00E709F0" w:rsidRPr="001644E1" w:rsidSect="00CF59CB">
          <w:pgSz w:w="16838" w:h="11906" w:orient="landscape"/>
          <w:pgMar w:top="1418" w:right="1418" w:bottom="1418" w:left="1134" w:header="709" w:footer="709" w:gutter="0"/>
          <w:cols w:space="708"/>
          <w:docGrid w:linePitch="360"/>
        </w:sectPr>
      </w:pPr>
    </w:p>
    <w:p w:rsidR="00E709F0" w:rsidRPr="001644E1" w:rsidRDefault="00E709F0" w:rsidP="00E709F0">
      <w:pPr>
        <w:adjustRightInd w:val="0"/>
        <w:snapToGrid w:val="0"/>
        <w:spacing w:after="0" w:line="360" w:lineRule="auto"/>
        <w:jc w:val="both"/>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lastRenderedPageBreak/>
        <w:t>Table 4</w:t>
      </w:r>
      <w:r w:rsidR="008D0497" w:rsidRPr="001644E1">
        <w:rPr>
          <w:rFonts w:ascii="Book Antiqua" w:hAnsi="Book Antiqua"/>
          <w:b/>
          <w:color w:val="000000" w:themeColor="text1"/>
          <w:sz w:val="24"/>
          <w:szCs w:val="24"/>
          <w:lang w:val="en-US"/>
        </w:rPr>
        <w:t xml:space="preserve"> </w:t>
      </w:r>
      <w:r w:rsidRPr="001644E1">
        <w:rPr>
          <w:rFonts w:ascii="Book Antiqua" w:hAnsi="Book Antiqua"/>
          <w:b/>
          <w:color w:val="000000" w:themeColor="text1"/>
          <w:sz w:val="24"/>
          <w:szCs w:val="24"/>
          <w:lang w:val="en-US"/>
        </w:rPr>
        <w:t xml:space="preserve">Available techniques for induction of hepatocellular carcinoma in relation to </w:t>
      </w:r>
      <w:r w:rsidRPr="001644E1">
        <w:rPr>
          <w:rStyle w:val="tlid-translation"/>
          <w:rFonts w:ascii="Book Antiqua" w:hAnsi="Book Antiqua"/>
          <w:b/>
          <w:color w:val="000000" w:themeColor="text1"/>
          <w:sz w:val="24"/>
          <w:szCs w:val="24"/>
          <w:lang w:val="en-US"/>
        </w:rPr>
        <w:t>temporal and technical aspects</w:t>
      </w:r>
      <w:r w:rsidRPr="001644E1">
        <w:rPr>
          <w:rFonts w:ascii="Book Antiqua" w:hAnsi="Book Antiqua"/>
          <w:b/>
          <w:color w:val="000000" w:themeColor="text1"/>
          <w:sz w:val="24"/>
          <w:szCs w:val="24"/>
          <w:lang w:val="en-US"/>
        </w:rPr>
        <w:t xml:space="preserve"> as well as major advantages and disadvantages (summarized </w:t>
      </w:r>
      <w:proofErr w:type="gramStart"/>
      <w:r w:rsidRPr="001644E1">
        <w:rPr>
          <w:rFonts w:ascii="Book Antiqua" w:hAnsi="Book Antiqua"/>
          <w:b/>
          <w:color w:val="000000" w:themeColor="text1"/>
          <w:sz w:val="24"/>
          <w:szCs w:val="24"/>
          <w:lang w:val="en-US"/>
        </w:rPr>
        <w:t>from</w:t>
      </w:r>
      <w:r w:rsidRPr="001644E1">
        <w:rPr>
          <w:rFonts w:ascii="Book Antiqua" w:hAnsi="Book Antiqua"/>
          <w:b/>
          <w:color w:val="000000" w:themeColor="text1"/>
          <w:sz w:val="24"/>
          <w:szCs w:val="24"/>
          <w:vertAlign w:val="superscript"/>
          <w:lang w:val="en-US"/>
        </w:rPr>
        <w:t>[</w:t>
      </w:r>
      <w:proofErr w:type="gramEnd"/>
      <w:r w:rsidRPr="001644E1">
        <w:rPr>
          <w:rFonts w:ascii="Book Antiqua" w:hAnsi="Book Antiqua"/>
          <w:b/>
          <w:color w:val="000000" w:themeColor="text1"/>
          <w:sz w:val="24"/>
          <w:szCs w:val="24"/>
          <w:vertAlign w:val="superscript"/>
          <w:lang w:val="en-US"/>
        </w:rPr>
        <w:t>92]</w:t>
      </w:r>
      <w:r w:rsidRPr="001644E1">
        <w:rPr>
          <w:rFonts w:ascii="Book Antiqua" w:hAnsi="Book Antiqua"/>
          <w:b/>
          <w:color w:val="000000" w:themeColor="text1"/>
          <w:sz w:val="24"/>
          <w:szCs w:val="24"/>
          <w:lang w:val="en-US"/>
        </w:rPr>
        <w:t>)</w:t>
      </w:r>
    </w:p>
    <w:tbl>
      <w:tblPr>
        <w:tblStyle w:val="a8"/>
        <w:tblW w:w="1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1"/>
        <w:gridCol w:w="1944"/>
        <w:gridCol w:w="1944"/>
        <w:gridCol w:w="5614"/>
      </w:tblGrid>
      <w:tr w:rsidR="00E709F0" w:rsidRPr="001644E1" w:rsidTr="009E6913">
        <w:tc>
          <w:tcPr>
            <w:tcW w:w="5001" w:type="dxa"/>
            <w:tcBorders>
              <w:top w:val="single" w:sz="4" w:space="0" w:color="auto"/>
              <w:bottom w:val="single" w:sz="4" w:space="0" w:color="auto"/>
            </w:tcBorders>
            <w:vAlign w:val="center"/>
          </w:tcPr>
          <w:p w:rsidR="00E709F0" w:rsidRPr="001644E1" w:rsidRDefault="00E709F0" w:rsidP="009E6913">
            <w:pPr>
              <w:adjustRightInd w:val="0"/>
              <w:snapToGrid w:val="0"/>
              <w:spacing w:line="360" w:lineRule="auto"/>
              <w:jc w:val="both"/>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Method and Specification</w:t>
            </w:r>
          </w:p>
        </w:tc>
        <w:tc>
          <w:tcPr>
            <w:tcW w:w="1944" w:type="dxa"/>
            <w:tcBorders>
              <w:top w:val="single" w:sz="4" w:space="0" w:color="auto"/>
              <w:bottom w:val="single" w:sz="4" w:space="0" w:color="auto"/>
            </w:tcBorders>
            <w:vAlign w:val="center"/>
          </w:tcPr>
          <w:p w:rsidR="00E709F0" w:rsidRPr="001644E1" w:rsidRDefault="00E709F0" w:rsidP="007E1507">
            <w:pPr>
              <w:adjustRightInd w:val="0"/>
              <w:snapToGrid w:val="0"/>
              <w:spacing w:line="360" w:lineRule="auto"/>
              <w:jc w:val="center"/>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Time to HCC</w:t>
            </w:r>
          </w:p>
          <w:p w:rsidR="00E709F0" w:rsidRPr="001644E1" w:rsidRDefault="00E709F0" w:rsidP="007E1507">
            <w:pPr>
              <w:adjustRightInd w:val="0"/>
              <w:snapToGrid w:val="0"/>
              <w:spacing w:line="360" w:lineRule="auto"/>
              <w:jc w:val="center"/>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short (+) to long (+++)</w:t>
            </w:r>
          </w:p>
        </w:tc>
        <w:tc>
          <w:tcPr>
            <w:tcW w:w="1944" w:type="dxa"/>
            <w:tcBorders>
              <w:top w:val="single" w:sz="4" w:space="0" w:color="auto"/>
              <w:bottom w:val="single" w:sz="4" w:space="0" w:color="auto"/>
            </w:tcBorders>
            <w:vAlign w:val="center"/>
          </w:tcPr>
          <w:p w:rsidR="00E709F0" w:rsidRPr="001644E1" w:rsidRDefault="00E709F0" w:rsidP="007E1507">
            <w:pPr>
              <w:adjustRightInd w:val="0"/>
              <w:snapToGrid w:val="0"/>
              <w:spacing w:line="360" w:lineRule="auto"/>
              <w:jc w:val="center"/>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Technical efforts</w:t>
            </w:r>
          </w:p>
          <w:p w:rsidR="00E709F0" w:rsidRPr="001644E1" w:rsidRDefault="00E709F0" w:rsidP="007E1507">
            <w:pPr>
              <w:adjustRightInd w:val="0"/>
              <w:snapToGrid w:val="0"/>
              <w:spacing w:line="360" w:lineRule="auto"/>
              <w:jc w:val="center"/>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low (+) to high (+++)</w:t>
            </w:r>
          </w:p>
        </w:tc>
        <w:tc>
          <w:tcPr>
            <w:tcW w:w="5614" w:type="dxa"/>
            <w:tcBorders>
              <w:top w:val="single" w:sz="4" w:space="0" w:color="auto"/>
              <w:bottom w:val="single" w:sz="4" w:space="0" w:color="auto"/>
            </w:tcBorders>
            <w:vAlign w:val="center"/>
          </w:tcPr>
          <w:p w:rsidR="00E709F0" w:rsidRPr="001644E1" w:rsidRDefault="00E709F0" w:rsidP="007E1507">
            <w:pPr>
              <w:adjustRightInd w:val="0"/>
              <w:snapToGrid w:val="0"/>
              <w:spacing w:line="360" w:lineRule="auto"/>
              <w:jc w:val="center"/>
              <w:rPr>
                <w:rFonts w:ascii="Book Antiqua" w:hAnsi="Book Antiqua"/>
                <w:b/>
                <w:color w:val="000000" w:themeColor="text1"/>
                <w:sz w:val="24"/>
                <w:szCs w:val="24"/>
                <w:lang w:val="en-US"/>
              </w:rPr>
            </w:pPr>
            <w:r w:rsidRPr="001644E1">
              <w:rPr>
                <w:rFonts w:ascii="Book Antiqua" w:hAnsi="Book Antiqua"/>
                <w:b/>
                <w:color w:val="000000" w:themeColor="text1"/>
                <w:sz w:val="24"/>
                <w:szCs w:val="24"/>
                <w:lang w:val="en-US"/>
              </w:rPr>
              <w:t>Major “Pros” (+)</w:t>
            </w:r>
            <w:r w:rsidR="00F208E3" w:rsidRPr="001644E1">
              <w:rPr>
                <w:rFonts w:ascii="Book Antiqua" w:hAnsi="Book Antiqua"/>
                <w:b/>
                <w:color w:val="000000" w:themeColor="text1"/>
                <w:sz w:val="24"/>
                <w:szCs w:val="24"/>
                <w:lang w:val="en-US"/>
              </w:rPr>
              <w:t xml:space="preserve"> </w:t>
            </w:r>
            <w:r w:rsidR="00F208E3" w:rsidRPr="001644E1">
              <w:rPr>
                <w:rFonts w:ascii="Book Antiqua" w:hAnsi="Book Antiqua"/>
                <w:b/>
                <w:i/>
                <w:color w:val="000000" w:themeColor="text1"/>
                <w:sz w:val="24"/>
                <w:szCs w:val="24"/>
                <w:lang w:val="en-US"/>
              </w:rPr>
              <w:t>vs</w:t>
            </w:r>
            <w:r w:rsidRPr="001644E1">
              <w:rPr>
                <w:rFonts w:ascii="Book Antiqua" w:hAnsi="Book Antiqua"/>
                <w:b/>
                <w:color w:val="000000" w:themeColor="text1"/>
                <w:sz w:val="24"/>
                <w:szCs w:val="24"/>
                <w:lang w:val="en-US"/>
              </w:rPr>
              <w:t xml:space="preserve"> “Contras” (-)</w:t>
            </w:r>
          </w:p>
        </w:tc>
      </w:tr>
      <w:tr w:rsidR="00E709F0" w:rsidRPr="001644E1" w:rsidTr="009E6913">
        <w:trPr>
          <w:gridAfter w:val="3"/>
          <w:wAfter w:w="9502" w:type="dxa"/>
          <w:trHeight w:val="340"/>
        </w:trPr>
        <w:tc>
          <w:tcPr>
            <w:tcW w:w="5001" w:type="dxa"/>
            <w:vAlign w:val="center"/>
          </w:tcPr>
          <w:p w:rsidR="00E709F0" w:rsidRPr="001644E1" w:rsidRDefault="00E709F0" w:rsidP="008D049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Chemotoxic agents linked models</w:t>
            </w:r>
          </w:p>
        </w:tc>
      </w:tr>
      <w:tr w:rsidR="00E709F0" w:rsidRPr="001644E1" w:rsidTr="009E6913">
        <w:trPr>
          <w:trHeight w:val="340"/>
        </w:trPr>
        <w:tc>
          <w:tcPr>
            <w:tcW w:w="5001" w:type="dxa"/>
            <w:vAlign w:val="center"/>
          </w:tcPr>
          <w:p w:rsidR="00E709F0" w:rsidRPr="001644E1" w:rsidRDefault="00E709F0" w:rsidP="008D049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Diethylnitrosamine</w:t>
            </w:r>
          </w:p>
        </w:tc>
        <w:tc>
          <w:tcPr>
            <w:tcW w:w="1944" w:type="dxa"/>
            <w:vMerge w:val="restart"/>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w:t>
            </w:r>
          </w:p>
        </w:tc>
        <w:tc>
          <w:tcPr>
            <w:tcW w:w="1944" w:type="dxa"/>
            <w:vMerge w:val="restart"/>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w:t>
            </w:r>
          </w:p>
        </w:tc>
        <w:tc>
          <w:tcPr>
            <w:tcW w:w="5614" w:type="dxa"/>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good combination options with other methods</w:t>
            </w:r>
          </w:p>
        </w:tc>
      </w:tr>
      <w:tr w:rsidR="00E709F0" w:rsidRPr="001644E1" w:rsidTr="009E6913">
        <w:trPr>
          <w:trHeight w:val="340"/>
        </w:trPr>
        <w:tc>
          <w:tcPr>
            <w:tcW w:w="5001" w:type="dxa"/>
            <w:vAlign w:val="center"/>
          </w:tcPr>
          <w:p w:rsidR="00E709F0" w:rsidRPr="001644E1" w:rsidRDefault="00E709F0" w:rsidP="008D049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9,10-dimethyl-1,2-benzanthracene</w:t>
            </w:r>
          </w:p>
        </w:tc>
        <w:tc>
          <w:tcPr>
            <w:tcW w:w="1944" w:type="dxa"/>
            <w:vMerge/>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p>
        </w:tc>
        <w:tc>
          <w:tcPr>
            <w:tcW w:w="1944" w:type="dxa"/>
            <w:vMerge/>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p>
        </w:tc>
        <w:tc>
          <w:tcPr>
            <w:tcW w:w="5614" w:type="dxa"/>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time to HCC not easily predictable</w:t>
            </w:r>
          </w:p>
        </w:tc>
      </w:tr>
      <w:tr w:rsidR="00E709F0" w:rsidRPr="001644E1" w:rsidTr="009E6913">
        <w:trPr>
          <w:gridAfter w:val="3"/>
          <w:wAfter w:w="9502" w:type="dxa"/>
          <w:trHeight w:val="340"/>
        </w:trPr>
        <w:tc>
          <w:tcPr>
            <w:tcW w:w="5001" w:type="dxa"/>
            <w:vAlign w:val="center"/>
          </w:tcPr>
          <w:p w:rsidR="00E709F0" w:rsidRPr="001644E1" w:rsidRDefault="00E709F0" w:rsidP="008D049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Direct implantation of tumor cells or tissue</w:t>
            </w:r>
          </w:p>
        </w:tc>
      </w:tr>
      <w:tr w:rsidR="00E709F0" w:rsidRPr="001644E1" w:rsidTr="009E6913">
        <w:trPr>
          <w:trHeight w:val="340"/>
        </w:trPr>
        <w:tc>
          <w:tcPr>
            <w:tcW w:w="5001" w:type="dxa"/>
            <w:vAlign w:val="center"/>
          </w:tcPr>
          <w:p w:rsidR="00E709F0" w:rsidRPr="001644E1" w:rsidRDefault="00E709F0" w:rsidP="008D049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Heterotopic/Orthotopic</w:t>
            </w:r>
          </w:p>
        </w:tc>
        <w:tc>
          <w:tcPr>
            <w:tcW w:w="1944" w:type="dxa"/>
            <w:vMerge w:val="restart"/>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w:t>
            </w:r>
          </w:p>
        </w:tc>
        <w:tc>
          <w:tcPr>
            <w:tcW w:w="1944" w:type="dxa"/>
            <w:vMerge w:val="restart"/>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w:t>
            </w:r>
          </w:p>
        </w:tc>
        <w:tc>
          <w:tcPr>
            <w:tcW w:w="5614" w:type="dxa"/>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heterotopic xenografts are often and easily done</w:t>
            </w:r>
            <w:r w:rsidRPr="001644E1">
              <w:rPr>
                <w:rFonts w:ascii="Book Antiqua" w:hAnsi="Book Antiqua"/>
                <w:color w:val="000000" w:themeColor="text1"/>
                <w:sz w:val="24"/>
                <w:szCs w:val="24"/>
                <w:lang w:val="en-US"/>
              </w:rPr>
              <w:br/>
              <w:t>(+) syngeneic orthotopic models better reflect the natural liver microenvironment</w:t>
            </w:r>
          </w:p>
        </w:tc>
      </w:tr>
      <w:tr w:rsidR="00E709F0" w:rsidRPr="001644E1" w:rsidTr="009E6913">
        <w:trPr>
          <w:trHeight w:val="340"/>
        </w:trPr>
        <w:tc>
          <w:tcPr>
            <w:tcW w:w="5001" w:type="dxa"/>
            <w:vAlign w:val="center"/>
          </w:tcPr>
          <w:p w:rsidR="00E709F0" w:rsidRPr="001644E1" w:rsidRDefault="00E709F0" w:rsidP="008D049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Syngeneic/Xenografts</w:t>
            </w:r>
          </w:p>
        </w:tc>
        <w:tc>
          <w:tcPr>
            <w:tcW w:w="1944" w:type="dxa"/>
            <w:vMerge/>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p>
        </w:tc>
        <w:tc>
          <w:tcPr>
            <w:tcW w:w="1944" w:type="dxa"/>
            <w:vMerge/>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p>
        </w:tc>
        <w:tc>
          <w:tcPr>
            <w:tcW w:w="5614" w:type="dxa"/>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xenografts need immunocompromised mice</w:t>
            </w:r>
            <w:r w:rsidRPr="001644E1">
              <w:rPr>
                <w:rFonts w:ascii="Book Antiqua" w:hAnsi="Book Antiqua"/>
                <w:color w:val="000000" w:themeColor="text1"/>
                <w:sz w:val="24"/>
                <w:szCs w:val="24"/>
                <w:lang w:val="en-US"/>
              </w:rPr>
              <w:br/>
              <w:t>(-) orthotopic tumor implants need surgical and imaging experience</w:t>
            </w:r>
          </w:p>
        </w:tc>
      </w:tr>
      <w:tr w:rsidR="00E709F0" w:rsidRPr="001644E1" w:rsidTr="009E6913">
        <w:trPr>
          <w:gridAfter w:val="3"/>
          <w:wAfter w:w="9502" w:type="dxa"/>
          <w:trHeight w:val="340"/>
        </w:trPr>
        <w:tc>
          <w:tcPr>
            <w:tcW w:w="5001" w:type="dxa"/>
            <w:vAlign w:val="center"/>
          </w:tcPr>
          <w:p w:rsidR="00E709F0" w:rsidRPr="001644E1" w:rsidRDefault="00E709F0" w:rsidP="008D049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Genetically engineered mouse models</w:t>
            </w:r>
          </w:p>
        </w:tc>
      </w:tr>
      <w:tr w:rsidR="00E709F0" w:rsidRPr="001644E1" w:rsidTr="009E6913">
        <w:trPr>
          <w:trHeight w:val="340"/>
        </w:trPr>
        <w:tc>
          <w:tcPr>
            <w:tcW w:w="5001" w:type="dxa"/>
            <w:vAlign w:val="center"/>
          </w:tcPr>
          <w:p w:rsidR="00E709F0" w:rsidRPr="001644E1" w:rsidRDefault="00E709F0" w:rsidP="008D049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Mouse embryo manipulation</w:t>
            </w:r>
          </w:p>
        </w:tc>
        <w:tc>
          <w:tcPr>
            <w:tcW w:w="1944" w:type="dxa"/>
            <w:vMerge w:val="restart"/>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w:t>
            </w:r>
          </w:p>
        </w:tc>
        <w:tc>
          <w:tcPr>
            <w:tcW w:w="1944" w:type="dxa"/>
            <w:vMerge w:val="restart"/>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w:t>
            </w:r>
          </w:p>
        </w:tc>
        <w:tc>
          <w:tcPr>
            <w:tcW w:w="5614" w:type="dxa"/>
            <w:vMerge w:val="restart"/>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hepatocarcinogenesis can be analyzed stepwise</w:t>
            </w:r>
          </w:p>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xml:space="preserve">(-) effects of manipulated gene(s) could have </w:t>
            </w:r>
            <w:r w:rsidRPr="001644E1">
              <w:rPr>
                <w:rFonts w:ascii="Book Antiqua" w:hAnsi="Book Antiqua"/>
                <w:color w:val="000000" w:themeColor="text1"/>
                <w:sz w:val="24"/>
                <w:szCs w:val="24"/>
                <w:lang w:val="en-US"/>
              </w:rPr>
              <w:lastRenderedPageBreak/>
              <w:t>heterogeneous latency and genetic penetrance</w:t>
            </w:r>
          </w:p>
        </w:tc>
      </w:tr>
      <w:tr w:rsidR="00E709F0" w:rsidRPr="001644E1" w:rsidTr="009E6913">
        <w:trPr>
          <w:trHeight w:val="340"/>
        </w:trPr>
        <w:tc>
          <w:tcPr>
            <w:tcW w:w="5001" w:type="dxa"/>
            <w:vAlign w:val="center"/>
          </w:tcPr>
          <w:p w:rsidR="00E709F0" w:rsidRPr="001644E1" w:rsidRDefault="00E709F0" w:rsidP="008D049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Cre-Lox recombination</w:t>
            </w:r>
          </w:p>
        </w:tc>
        <w:tc>
          <w:tcPr>
            <w:tcW w:w="1944" w:type="dxa"/>
            <w:vMerge/>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p>
        </w:tc>
        <w:tc>
          <w:tcPr>
            <w:tcW w:w="1944" w:type="dxa"/>
            <w:vMerge/>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p>
        </w:tc>
        <w:tc>
          <w:tcPr>
            <w:tcW w:w="5614" w:type="dxa"/>
            <w:vMerge/>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p>
        </w:tc>
      </w:tr>
      <w:tr w:rsidR="00E709F0" w:rsidRPr="001644E1" w:rsidTr="009E6913">
        <w:trPr>
          <w:trHeight w:val="340"/>
        </w:trPr>
        <w:tc>
          <w:tcPr>
            <w:tcW w:w="5001" w:type="dxa"/>
            <w:vAlign w:val="center"/>
          </w:tcPr>
          <w:p w:rsidR="00E709F0" w:rsidRPr="001644E1" w:rsidRDefault="00E709F0" w:rsidP="008D049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lastRenderedPageBreak/>
              <w:t>Hydrodynamic injection</w:t>
            </w:r>
          </w:p>
        </w:tc>
        <w:tc>
          <w:tcPr>
            <w:tcW w:w="1944" w:type="dxa"/>
            <w:vMerge/>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p>
        </w:tc>
        <w:tc>
          <w:tcPr>
            <w:tcW w:w="1944" w:type="dxa"/>
            <w:vMerge/>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p>
        </w:tc>
        <w:tc>
          <w:tcPr>
            <w:tcW w:w="5614" w:type="dxa"/>
            <w:vMerge/>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p>
        </w:tc>
      </w:tr>
      <w:tr w:rsidR="00E709F0" w:rsidRPr="001644E1" w:rsidTr="009E6913">
        <w:trPr>
          <w:trHeight w:val="340"/>
        </w:trPr>
        <w:tc>
          <w:tcPr>
            <w:tcW w:w="5001" w:type="dxa"/>
            <w:vAlign w:val="center"/>
          </w:tcPr>
          <w:p w:rsidR="00E709F0" w:rsidRPr="001644E1" w:rsidRDefault="00E709F0" w:rsidP="008D049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lastRenderedPageBreak/>
              <w:t>CRISPR-Cas9</w:t>
            </w:r>
          </w:p>
        </w:tc>
        <w:tc>
          <w:tcPr>
            <w:tcW w:w="1944" w:type="dxa"/>
            <w:vMerge/>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p>
        </w:tc>
        <w:tc>
          <w:tcPr>
            <w:tcW w:w="1944" w:type="dxa"/>
            <w:vMerge/>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p>
        </w:tc>
        <w:tc>
          <w:tcPr>
            <w:tcW w:w="5614" w:type="dxa"/>
            <w:vMerge/>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p>
        </w:tc>
      </w:tr>
      <w:tr w:rsidR="00E709F0" w:rsidRPr="001644E1" w:rsidTr="009E6913">
        <w:trPr>
          <w:gridAfter w:val="3"/>
          <w:wAfter w:w="9502" w:type="dxa"/>
          <w:trHeight w:val="340"/>
        </w:trPr>
        <w:tc>
          <w:tcPr>
            <w:tcW w:w="5001" w:type="dxa"/>
            <w:vAlign w:val="center"/>
          </w:tcPr>
          <w:p w:rsidR="00E709F0" w:rsidRPr="001644E1" w:rsidRDefault="00E709F0" w:rsidP="008D049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Humanized mouse models</w:t>
            </w:r>
          </w:p>
        </w:tc>
      </w:tr>
      <w:tr w:rsidR="00E709F0" w:rsidRPr="001644E1" w:rsidTr="009E6913">
        <w:trPr>
          <w:trHeight w:val="787"/>
        </w:trPr>
        <w:tc>
          <w:tcPr>
            <w:tcW w:w="5001" w:type="dxa"/>
            <w:vAlign w:val="center"/>
          </w:tcPr>
          <w:p w:rsidR="00E709F0" w:rsidRPr="001644E1" w:rsidRDefault="00E709F0" w:rsidP="008D049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Immunologically humanized mice</w:t>
            </w:r>
          </w:p>
        </w:tc>
        <w:tc>
          <w:tcPr>
            <w:tcW w:w="1944" w:type="dxa"/>
            <w:vMerge w:val="restart"/>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w:t>
            </w:r>
          </w:p>
        </w:tc>
        <w:tc>
          <w:tcPr>
            <w:tcW w:w="1944" w:type="dxa"/>
            <w:vMerge w:val="restart"/>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w:t>
            </w:r>
          </w:p>
        </w:tc>
        <w:tc>
          <w:tcPr>
            <w:tcW w:w="5614" w:type="dxa"/>
            <w:vMerge w:val="restart"/>
            <w:vAlign w:val="center"/>
          </w:tcPr>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immunotherapeutical issues can be studied based on human cell lines in mice</w:t>
            </w:r>
          </w:p>
          <w:p w:rsidR="00E709F0" w:rsidRPr="001644E1" w:rsidRDefault="00E709F0" w:rsidP="007E1507">
            <w:pPr>
              <w:adjustRightInd w:val="0"/>
              <w:snapToGrid w:val="0"/>
              <w:spacing w:line="360" w:lineRule="auto"/>
              <w:jc w:val="center"/>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 establishment difficult due to engraftment failure and development of stable stem cell-derived hepatocytes</w:t>
            </w:r>
          </w:p>
        </w:tc>
      </w:tr>
      <w:tr w:rsidR="00E709F0" w:rsidRPr="001644E1" w:rsidTr="009E6913">
        <w:trPr>
          <w:trHeight w:val="353"/>
        </w:trPr>
        <w:tc>
          <w:tcPr>
            <w:tcW w:w="5001" w:type="dxa"/>
            <w:tcBorders>
              <w:bottom w:val="single" w:sz="4" w:space="0" w:color="auto"/>
            </w:tcBorders>
            <w:vAlign w:val="center"/>
          </w:tcPr>
          <w:p w:rsidR="00E709F0" w:rsidRPr="001644E1" w:rsidRDefault="00E709F0" w:rsidP="007E1507">
            <w:pPr>
              <w:adjustRightInd w:val="0"/>
              <w:snapToGrid w:val="0"/>
              <w:spacing w:line="360" w:lineRule="auto"/>
              <w:jc w:val="both"/>
              <w:rPr>
                <w:rFonts w:ascii="Book Antiqua" w:hAnsi="Book Antiqua"/>
                <w:color w:val="000000" w:themeColor="text1"/>
                <w:sz w:val="24"/>
                <w:szCs w:val="24"/>
                <w:lang w:val="en-US"/>
              </w:rPr>
            </w:pPr>
            <w:r w:rsidRPr="001644E1">
              <w:rPr>
                <w:rFonts w:ascii="Book Antiqua" w:hAnsi="Book Antiqua"/>
                <w:color w:val="000000" w:themeColor="text1"/>
                <w:sz w:val="24"/>
                <w:szCs w:val="24"/>
                <w:lang w:val="en-US"/>
              </w:rPr>
              <w:t>Genetically humanized mice</w:t>
            </w:r>
          </w:p>
        </w:tc>
        <w:tc>
          <w:tcPr>
            <w:tcW w:w="1944" w:type="dxa"/>
            <w:vMerge/>
            <w:tcBorders>
              <w:bottom w:val="single" w:sz="4" w:space="0" w:color="auto"/>
            </w:tcBorders>
            <w:vAlign w:val="center"/>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p>
        </w:tc>
        <w:tc>
          <w:tcPr>
            <w:tcW w:w="1944" w:type="dxa"/>
            <w:vMerge/>
            <w:tcBorders>
              <w:bottom w:val="single" w:sz="4" w:space="0" w:color="auto"/>
            </w:tcBorders>
            <w:vAlign w:val="center"/>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p>
        </w:tc>
        <w:tc>
          <w:tcPr>
            <w:tcW w:w="5614" w:type="dxa"/>
            <w:vMerge/>
            <w:tcBorders>
              <w:bottom w:val="single" w:sz="4" w:space="0" w:color="auto"/>
            </w:tcBorders>
            <w:vAlign w:val="center"/>
          </w:tcPr>
          <w:p w:rsidR="00E709F0" w:rsidRPr="001644E1" w:rsidRDefault="00E709F0" w:rsidP="009E6913">
            <w:pPr>
              <w:adjustRightInd w:val="0"/>
              <w:snapToGrid w:val="0"/>
              <w:spacing w:line="360" w:lineRule="auto"/>
              <w:jc w:val="both"/>
              <w:rPr>
                <w:rFonts w:ascii="Book Antiqua" w:hAnsi="Book Antiqua"/>
                <w:color w:val="000000" w:themeColor="text1"/>
                <w:sz w:val="24"/>
                <w:szCs w:val="24"/>
                <w:lang w:val="en-US"/>
              </w:rPr>
            </w:pPr>
          </w:p>
        </w:tc>
      </w:tr>
    </w:tbl>
    <w:p w:rsidR="00E709F0" w:rsidRPr="000B506C" w:rsidRDefault="007E1507" w:rsidP="00E709F0">
      <w:pPr>
        <w:adjustRightInd w:val="0"/>
        <w:snapToGrid w:val="0"/>
        <w:spacing w:after="0" w:line="360" w:lineRule="auto"/>
        <w:jc w:val="both"/>
        <w:rPr>
          <w:rFonts w:ascii="Book Antiqua" w:hAnsi="Book Antiqua"/>
          <w:color w:val="000000" w:themeColor="text1"/>
          <w:sz w:val="24"/>
          <w:szCs w:val="24"/>
          <w:lang w:val="en-US"/>
        </w:rPr>
      </w:pPr>
      <w:r w:rsidRPr="001644E1">
        <w:rPr>
          <w:rFonts w:ascii="Book Antiqua" w:hAnsi="Book Antiqua" w:hint="eastAsia"/>
          <w:color w:val="000000" w:themeColor="text1"/>
          <w:sz w:val="24"/>
          <w:szCs w:val="24"/>
          <w:lang w:val="en-US"/>
        </w:rPr>
        <w:t>H</w:t>
      </w:r>
      <w:r w:rsidRPr="001644E1">
        <w:rPr>
          <w:rFonts w:ascii="Book Antiqua" w:hAnsi="Book Antiqua"/>
          <w:color w:val="000000" w:themeColor="text1"/>
          <w:sz w:val="24"/>
          <w:szCs w:val="24"/>
          <w:lang w:val="en-US"/>
        </w:rPr>
        <w:t>CC: Hepatocellular carcinoma.</w:t>
      </w:r>
    </w:p>
    <w:p w:rsidR="00100106" w:rsidRPr="000B506C" w:rsidRDefault="00100106" w:rsidP="000B506C">
      <w:pPr>
        <w:adjustRightInd w:val="0"/>
        <w:snapToGrid w:val="0"/>
        <w:spacing w:after="0" w:line="360" w:lineRule="auto"/>
        <w:jc w:val="both"/>
        <w:rPr>
          <w:rFonts w:ascii="Book Antiqua" w:hAnsi="Book Antiqua"/>
          <w:color w:val="000000" w:themeColor="text1"/>
          <w:sz w:val="24"/>
          <w:szCs w:val="24"/>
          <w:lang w:val="en-US"/>
        </w:rPr>
      </w:pPr>
    </w:p>
    <w:sectPr w:rsidR="00100106" w:rsidRPr="000B506C" w:rsidSect="00E709F0">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C10" w:rsidRDefault="00032C10" w:rsidP="00572E49">
      <w:pPr>
        <w:spacing w:after="0" w:line="240" w:lineRule="auto"/>
      </w:pPr>
      <w:r>
        <w:separator/>
      </w:r>
    </w:p>
  </w:endnote>
  <w:endnote w:type="continuationSeparator" w:id="0">
    <w:p w:rsidR="00032C10" w:rsidRDefault="00032C10" w:rsidP="0057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DiverdaSansCom-Bold">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C10" w:rsidRDefault="00032C10" w:rsidP="00572E49">
      <w:pPr>
        <w:spacing w:after="0" w:line="240" w:lineRule="auto"/>
      </w:pPr>
      <w:r>
        <w:separator/>
      </w:r>
    </w:p>
  </w:footnote>
  <w:footnote w:type="continuationSeparator" w:id="0">
    <w:p w:rsidR="00032C10" w:rsidRDefault="00032C10" w:rsidP="00572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913" w:rsidRPr="00572E49" w:rsidRDefault="009E6913" w:rsidP="001213B2">
    <w:pPr>
      <w:pStyle w:val="a4"/>
      <w:pBdr>
        <w:bottom w:val="single" w:sz="4" w:space="1" w:color="auto"/>
      </w:pBdr>
      <w:rPr>
        <w:rFonts w:ascii="Book Antiqua" w:hAnsi="Book Antiqua"/>
        <w:sz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A2A836"/>
    <w:lvl w:ilvl="0">
      <w:start w:val="1"/>
      <w:numFmt w:val="bullet"/>
      <w:pStyle w:val="a"/>
      <w:lvlText w:val=""/>
      <w:lvlJc w:val="left"/>
      <w:pPr>
        <w:tabs>
          <w:tab w:val="num" w:pos="360"/>
        </w:tabs>
        <w:ind w:left="360" w:hanging="360"/>
      </w:pPr>
      <w:rPr>
        <w:rFonts w:ascii="Symbol" w:hAnsi="Symbol" w:hint="default"/>
      </w:rPr>
    </w:lvl>
  </w:abstractNum>
  <w:abstractNum w:abstractNumId="1">
    <w:nsid w:val="1FBF2C2B"/>
    <w:multiLevelType w:val="hybridMultilevel"/>
    <w:tmpl w:val="BA863F82"/>
    <w:lvl w:ilvl="0" w:tplc="E0FA786E">
      <w:start w:val="1"/>
      <w:numFmt w:val="decimal"/>
      <w:lvlText w:val="%1."/>
      <w:lvlJc w:val="left"/>
      <w:pPr>
        <w:ind w:left="720" w:hanging="360"/>
      </w:pPr>
      <w:rPr>
        <w:rFonts w:hint="default"/>
        <w:i/>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9086ED1"/>
    <w:multiLevelType w:val="hybridMultilevel"/>
    <w:tmpl w:val="483229B2"/>
    <w:lvl w:ilvl="0" w:tplc="04070001">
      <w:start w:val="1"/>
      <w:numFmt w:val="bullet"/>
      <w:lvlText w:val=""/>
      <w:lvlJc w:val="left"/>
      <w:pPr>
        <w:ind w:left="1440" w:hanging="360"/>
      </w:pPr>
      <w:rPr>
        <w:rFonts w:ascii="Symbol" w:hAnsi="Symbo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65E370AD"/>
    <w:multiLevelType w:val="hybridMultilevel"/>
    <w:tmpl w:val="DBE0DAE0"/>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we20zdae9xs95uesf07xvtrd5fzsrsfpvv0v&quot;&gt;HCC_WJG2019&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3&lt;/item&gt;&lt;item&gt;44&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7&lt;/item&gt;&lt;item&gt;88&lt;/item&gt;&lt;item&gt;89&lt;/item&gt;&lt;item&gt;90&lt;/item&gt;&lt;item&gt;91&lt;/item&gt;&lt;item&gt;92&lt;/item&gt;&lt;item&gt;93&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2&lt;/item&gt;&lt;item&gt;113&lt;/item&gt;&lt;item&gt;114&lt;/item&gt;&lt;item&gt;115&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5&lt;/item&gt;&lt;item&gt;136&lt;/item&gt;&lt;/record-ids&gt;&lt;/item&gt;&lt;/Libraries&gt;"/>
  </w:docVars>
  <w:rsids>
    <w:rsidRoot w:val="00572E49"/>
    <w:rsid w:val="0000018A"/>
    <w:rsid w:val="00016D2A"/>
    <w:rsid w:val="00020D26"/>
    <w:rsid w:val="00032C10"/>
    <w:rsid w:val="00042D12"/>
    <w:rsid w:val="0004333C"/>
    <w:rsid w:val="000442DA"/>
    <w:rsid w:val="000643A8"/>
    <w:rsid w:val="0006715E"/>
    <w:rsid w:val="00070E7F"/>
    <w:rsid w:val="00075BE4"/>
    <w:rsid w:val="000766F8"/>
    <w:rsid w:val="000821F6"/>
    <w:rsid w:val="00090727"/>
    <w:rsid w:val="0009153B"/>
    <w:rsid w:val="0009736A"/>
    <w:rsid w:val="000B12F5"/>
    <w:rsid w:val="000B3B14"/>
    <w:rsid w:val="000B506C"/>
    <w:rsid w:val="000B52E7"/>
    <w:rsid w:val="000C174D"/>
    <w:rsid w:val="000E2784"/>
    <w:rsid w:val="000F0276"/>
    <w:rsid w:val="00100106"/>
    <w:rsid w:val="00101EDE"/>
    <w:rsid w:val="00102699"/>
    <w:rsid w:val="001142A9"/>
    <w:rsid w:val="001158CB"/>
    <w:rsid w:val="001213B2"/>
    <w:rsid w:val="001334B8"/>
    <w:rsid w:val="0014783B"/>
    <w:rsid w:val="00150246"/>
    <w:rsid w:val="00151586"/>
    <w:rsid w:val="00153FCA"/>
    <w:rsid w:val="001628E5"/>
    <w:rsid w:val="001644E1"/>
    <w:rsid w:val="00172BAF"/>
    <w:rsid w:val="0018008D"/>
    <w:rsid w:val="001A6D6B"/>
    <w:rsid w:val="001C3A47"/>
    <w:rsid w:val="001D58F6"/>
    <w:rsid w:val="001D63B5"/>
    <w:rsid w:val="001F33B1"/>
    <w:rsid w:val="001F4E9D"/>
    <w:rsid w:val="002015C7"/>
    <w:rsid w:val="00210D1D"/>
    <w:rsid w:val="00214599"/>
    <w:rsid w:val="0021678B"/>
    <w:rsid w:val="00223505"/>
    <w:rsid w:val="00227328"/>
    <w:rsid w:val="002319D7"/>
    <w:rsid w:val="00232386"/>
    <w:rsid w:val="00244679"/>
    <w:rsid w:val="0024598F"/>
    <w:rsid w:val="0026409A"/>
    <w:rsid w:val="00276A64"/>
    <w:rsid w:val="00284F6B"/>
    <w:rsid w:val="002900E7"/>
    <w:rsid w:val="002A3D09"/>
    <w:rsid w:val="002A3E19"/>
    <w:rsid w:val="002A46D0"/>
    <w:rsid w:val="002A7E95"/>
    <w:rsid w:val="002B2159"/>
    <w:rsid w:val="002B7CCB"/>
    <w:rsid w:val="002B7EFD"/>
    <w:rsid w:val="002C2FCC"/>
    <w:rsid w:val="002D2915"/>
    <w:rsid w:val="002D3892"/>
    <w:rsid w:val="002E5C21"/>
    <w:rsid w:val="00301527"/>
    <w:rsid w:val="003102A2"/>
    <w:rsid w:val="003129A1"/>
    <w:rsid w:val="003170F9"/>
    <w:rsid w:val="00333E55"/>
    <w:rsid w:val="0035514C"/>
    <w:rsid w:val="00361C26"/>
    <w:rsid w:val="003658AB"/>
    <w:rsid w:val="00380F99"/>
    <w:rsid w:val="00390D1D"/>
    <w:rsid w:val="0039205B"/>
    <w:rsid w:val="003A3563"/>
    <w:rsid w:val="003D1D9A"/>
    <w:rsid w:val="003D2C88"/>
    <w:rsid w:val="003E225F"/>
    <w:rsid w:val="003E2B8E"/>
    <w:rsid w:val="003E7B49"/>
    <w:rsid w:val="003F10E4"/>
    <w:rsid w:val="003F5578"/>
    <w:rsid w:val="0040116C"/>
    <w:rsid w:val="00401543"/>
    <w:rsid w:val="00406F6C"/>
    <w:rsid w:val="00407A51"/>
    <w:rsid w:val="0041038B"/>
    <w:rsid w:val="00417D81"/>
    <w:rsid w:val="00425247"/>
    <w:rsid w:val="00425862"/>
    <w:rsid w:val="00427EDC"/>
    <w:rsid w:val="0043458A"/>
    <w:rsid w:val="0044155C"/>
    <w:rsid w:val="00444CA5"/>
    <w:rsid w:val="0044586E"/>
    <w:rsid w:val="00454582"/>
    <w:rsid w:val="00460E42"/>
    <w:rsid w:val="004766FE"/>
    <w:rsid w:val="004A44B3"/>
    <w:rsid w:val="004B1FAA"/>
    <w:rsid w:val="004B538A"/>
    <w:rsid w:val="004C44A2"/>
    <w:rsid w:val="004E5A61"/>
    <w:rsid w:val="00500D7B"/>
    <w:rsid w:val="005136A6"/>
    <w:rsid w:val="0052086B"/>
    <w:rsid w:val="0053501A"/>
    <w:rsid w:val="00536B5A"/>
    <w:rsid w:val="00547E92"/>
    <w:rsid w:val="005531D3"/>
    <w:rsid w:val="00556745"/>
    <w:rsid w:val="00565C49"/>
    <w:rsid w:val="005672C6"/>
    <w:rsid w:val="00572E49"/>
    <w:rsid w:val="005731EB"/>
    <w:rsid w:val="005A28A0"/>
    <w:rsid w:val="005A75DF"/>
    <w:rsid w:val="005B0245"/>
    <w:rsid w:val="005B5637"/>
    <w:rsid w:val="005C03A5"/>
    <w:rsid w:val="005C79B3"/>
    <w:rsid w:val="005D0133"/>
    <w:rsid w:val="005D110A"/>
    <w:rsid w:val="005D1B60"/>
    <w:rsid w:val="005E3BC4"/>
    <w:rsid w:val="005F6E34"/>
    <w:rsid w:val="0060243A"/>
    <w:rsid w:val="006155E7"/>
    <w:rsid w:val="0062456F"/>
    <w:rsid w:val="0062538C"/>
    <w:rsid w:val="00642CA4"/>
    <w:rsid w:val="0064442D"/>
    <w:rsid w:val="00645A5B"/>
    <w:rsid w:val="006642B5"/>
    <w:rsid w:val="00672934"/>
    <w:rsid w:val="0067554B"/>
    <w:rsid w:val="00684E6F"/>
    <w:rsid w:val="006A5B1C"/>
    <w:rsid w:val="006C1FF2"/>
    <w:rsid w:val="006C66FD"/>
    <w:rsid w:val="006D12C1"/>
    <w:rsid w:val="006D17FF"/>
    <w:rsid w:val="006D2210"/>
    <w:rsid w:val="006D3AFD"/>
    <w:rsid w:val="006E1228"/>
    <w:rsid w:val="006E7167"/>
    <w:rsid w:val="006E7BAF"/>
    <w:rsid w:val="00704DC9"/>
    <w:rsid w:val="00705589"/>
    <w:rsid w:val="00707004"/>
    <w:rsid w:val="00710CC4"/>
    <w:rsid w:val="007117A5"/>
    <w:rsid w:val="00736D5E"/>
    <w:rsid w:val="00736FF4"/>
    <w:rsid w:val="007575E8"/>
    <w:rsid w:val="00771F0A"/>
    <w:rsid w:val="00776338"/>
    <w:rsid w:val="00780C6B"/>
    <w:rsid w:val="00792F26"/>
    <w:rsid w:val="007A1F3E"/>
    <w:rsid w:val="007B0E66"/>
    <w:rsid w:val="007B702C"/>
    <w:rsid w:val="007C1589"/>
    <w:rsid w:val="007D575D"/>
    <w:rsid w:val="007D70C8"/>
    <w:rsid w:val="007E0321"/>
    <w:rsid w:val="007E1507"/>
    <w:rsid w:val="007F0B60"/>
    <w:rsid w:val="007F2918"/>
    <w:rsid w:val="007F315E"/>
    <w:rsid w:val="00812CBA"/>
    <w:rsid w:val="008217EF"/>
    <w:rsid w:val="00822DC0"/>
    <w:rsid w:val="00825378"/>
    <w:rsid w:val="008305A9"/>
    <w:rsid w:val="008323DB"/>
    <w:rsid w:val="00833387"/>
    <w:rsid w:val="00834254"/>
    <w:rsid w:val="00835AE4"/>
    <w:rsid w:val="00845269"/>
    <w:rsid w:val="008504A6"/>
    <w:rsid w:val="00856588"/>
    <w:rsid w:val="00864F78"/>
    <w:rsid w:val="00870E02"/>
    <w:rsid w:val="00883E76"/>
    <w:rsid w:val="00884A98"/>
    <w:rsid w:val="00884F9B"/>
    <w:rsid w:val="00895FD5"/>
    <w:rsid w:val="008A3BA5"/>
    <w:rsid w:val="008A6C3F"/>
    <w:rsid w:val="008C09EC"/>
    <w:rsid w:val="008C660B"/>
    <w:rsid w:val="008C72F7"/>
    <w:rsid w:val="008D00E2"/>
    <w:rsid w:val="008D0497"/>
    <w:rsid w:val="008D2430"/>
    <w:rsid w:val="008D25C6"/>
    <w:rsid w:val="008D56E3"/>
    <w:rsid w:val="008E1E98"/>
    <w:rsid w:val="008F11AC"/>
    <w:rsid w:val="008F6D69"/>
    <w:rsid w:val="0090660B"/>
    <w:rsid w:val="009106E0"/>
    <w:rsid w:val="00921685"/>
    <w:rsid w:val="0092316C"/>
    <w:rsid w:val="009503B5"/>
    <w:rsid w:val="00950F12"/>
    <w:rsid w:val="00951A55"/>
    <w:rsid w:val="009573C9"/>
    <w:rsid w:val="00975B9F"/>
    <w:rsid w:val="0097711A"/>
    <w:rsid w:val="00983080"/>
    <w:rsid w:val="00990E14"/>
    <w:rsid w:val="009A4A24"/>
    <w:rsid w:val="009B7543"/>
    <w:rsid w:val="009C325A"/>
    <w:rsid w:val="009C6B09"/>
    <w:rsid w:val="009D2F8D"/>
    <w:rsid w:val="009E6913"/>
    <w:rsid w:val="009F3E55"/>
    <w:rsid w:val="00A02E8D"/>
    <w:rsid w:val="00A1558F"/>
    <w:rsid w:val="00A17103"/>
    <w:rsid w:val="00A209A1"/>
    <w:rsid w:val="00A20F3C"/>
    <w:rsid w:val="00A21F29"/>
    <w:rsid w:val="00A2225C"/>
    <w:rsid w:val="00A2699E"/>
    <w:rsid w:val="00A375EE"/>
    <w:rsid w:val="00A408A1"/>
    <w:rsid w:val="00A42436"/>
    <w:rsid w:val="00A51574"/>
    <w:rsid w:val="00A52795"/>
    <w:rsid w:val="00A602A5"/>
    <w:rsid w:val="00A81ABA"/>
    <w:rsid w:val="00A90617"/>
    <w:rsid w:val="00AA4FEE"/>
    <w:rsid w:val="00AA5DD4"/>
    <w:rsid w:val="00AB3EC4"/>
    <w:rsid w:val="00AC2BD9"/>
    <w:rsid w:val="00AD106C"/>
    <w:rsid w:val="00AD1B8D"/>
    <w:rsid w:val="00AD5F8A"/>
    <w:rsid w:val="00AE03F0"/>
    <w:rsid w:val="00AE0584"/>
    <w:rsid w:val="00AE0DBA"/>
    <w:rsid w:val="00AE1EA1"/>
    <w:rsid w:val="00AF2A75"/>
    <w:rsid w:val="00AF3BE7"/>
    <w:rsid w:val="00B058DC"/>
    <w:rsid w:val="00B17C16"/>
    <w:rsid w:val="00B27A54"/>
    <w:rsid w:val="00B27CE6"/>
    <w:rsid w:val="00B358E7"/>
    <w:rsid w:val="00B37D06"/>
    <w:rsid w:val="00B61901"/>
    <w:rsid w:val="00B64545"/>
    <w:rsid w:val="00BA02BD"/>
    <w:rsid w:val="00BA047B"/>
    <w:rsid w:val="00BA2EDD"/>
    <w:rsid w:val="00BA56B3"/>
    <w:rsid w:val="00BA5CC5"/>
    <w:rsid w:val="00BB3268"/>
    <w:rsid w:val="00BB4A78"/>
    <w:rsid w:val="00BB4EFA"/>
    <w:rsid w:val="00BD2C1A"/>
    <w:rsid w:val="00BD4FAF"/>
    <w:rsid w:val="00BD6DF0"/>
    <w:rsid w:val="00BE2CE6"/>
    <w:rsid w:val="00BE5125"/>
    <w:rsid w:val="00BF3F1F"/>
    <w:rsid w:val="00C13810"/>
    <w:rsid w:val="00C16A6C"/>
    <w:rsid w:val="00C17EA3"/>
    <w:rsid w:val="00C2039A"/>
    <w:rsid w:val="00C27C3D"/>
    <w:rsid w:val="00C34128"/>
    <w:rsid w:val="00C359BC"/>
    <w:rsid w:val="00C436ED"/>
    <w:rsid w:val="00C530BE"/>
    <w:rsid w:val="00C57EC6"/>
    <w:rsid w:val="00C65C6D"/>
    <w:rsid w:val="00C70E95"/>
    <w:rsid w:val="00C7461E"/>
    <w:rsid w:val="00C94513"/>
    <w:rsid w:val="00C975C9"/>
    <w:rsid w:val="00CC6E3A"/>
    <w:rsid w:val="00CE083B"/>
    <w:rsid w:val="00CE156D"/>
    <w:rsid w:val="00CF59CB"/>
    <w:rsid w:val="00D12BB7"/>
    <w:rsid w:val="00D1696D"/>
    <w:rsid w:val="00D20124"/>
    <w:rsid w:val="00D20CE6"/>
    <w:rsid w:val="00D401B1"/>
    <w:rsid w:val="00D46D54"/>
    <w:rsid w:val="00D51BAB"/>
    <w:rsid w:val="00D5251D"/>
    <w:rsid w:val="00D74AB7"/>
    <w:rsid w:val="00D970EF"/>
    <w:rsid w:val="00DB4788"/>
    <w:rsid w:val="00DD6980"/>
    <w:rsid w:val="00DE0484"/>
    <w:rsid w:val="00DE726A"/>
    <w:rsid w:val="00DF0B24"/>
    <w:rsid w:val="00DF2633"/>
    <w:rsid w:val="00DF5102"/>
    <w:rsid w:val="00DF71E6"/>
    <w:rsid w:val="00E03B91"/>
    <w:rsid w:val="00E06612"/>
    <w:rsid w:val="00E1014B"/>
    <w:rsid w:val="00E10F65"/>
    <w:rsid w:val="00E37EB6"/>
    <w:rsid w:val="00E47E2A"/>
    <w:rsid w:val="00E522BF"/>
    <w:rsid w:val="00E61329"/>
    <w:rsid w:val="00E66763"/>
    <w:rsid w:val="00E679C8"/>
    <w:rsid w:val="00E709F0"/>
    <w:rsid w:val="00E7393D"/>
    <w:rsid w:val="00E833A4"/>
    <w:rsid w:val="00E86E37"/>
    <w:rsid w:val="00EB36AC"/>
    <w:rsid w:val="00ED18AB"/>
    <w:rsid w:val="00ED48B0"/>
    <w:rsid w:val="00F128EE"/>
    <w:rsid w:val="00F202DA"/>
    <w:rsid w:val="00F208E3"/>
    <w:rsid w:val="00F33437"/>
    <w:rsid w:val="00F42755"/>
    <w:rsid w:val="00F54D0E"/>
    <w:rsid w:val="00F57903"/>
    <w:rsid w:val="00F81F7B"/>
    <w:rsid w:val="00F90E0A"/>
    <w:rsid w:val="00FA09E2"/>
    <w:rsid w:val="00FA4EF5"/>
    <w:rsid w:val="00FA741A"/>
    <w:rsid w:val="00FB0AED"/>
    <w:rsid w:val="00FD2DE4"/>
    <w:rsid w:val="00FE6152"/>
    <w:rsid w:val="00FE6BAA"/>
    <w:rsid w:val="00FF3986"/>
    <w:rsid w:val="00FF5D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32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572E49"/>
    <w:pPr>
      <w:tabs>
        <w:tab w:val="center" w:pos="4536"/>
        <w:tab w:val="right" w:pos="9072"/>
      </w:tabs>
      <w:spacing w:after="0" w:line="240" w:lineRule="auto"/>
    </w:pPr>
  </w:style>
  <w:style w:type="character" w:customStyle="1" w:styleId="Char">
    <w:name w:val="页眉 Char"/>
    <w:basedOn w:val="a1"/>
    <w:link w:val="a4"/>
    <w:uiPriority w:val="99"/>
    <w:rsid w:val="00572E49"/>
  </w:style>
  <w:style w:type="paragraph" w:styleId="a5">
    <w:name w:val="footer"/>
    <w:basedOn w:val="a0"/>
    <w:link w:val="Char0"/>
    <w:uiPriority w:val="99"/>
    <w:unhideWhenUsed/>
    <w:rsid w:val="00572E49"/>
    <w:pPr>
      <w:tabs>
        <w:tab w:val="center" w:pos="4536"/>
        <w:tab w:val="right" w:pos="9072"/>
      </w:tabs>
      <w:spacing w:after="0" w:line="240" w:lineRule="auto"/>
    </w:pPr>
  </w:style>
  <w:style w:type="character" w:customStyle="1" w:styleId="Char0">
    <w:name w:val="页脚 Char"/>
    <w:basedOn w:val="a1"/>
    <w:link w:val="a5"/>
    <w:uiPriority w:val="99"/>
    <w:rsid w:val="00572E49"/>
  </w:style>
  <w:style w:type="character" w:styleId="a6">
    <w:name w:val="Hyperlink"/>
    <w:basedOn w:val="a1"/>
    <w:uiPriority w:val="99"/>
    <w:unhideWhenUsed/>
    <w:rsid w:val="00572E49"/>
    <w:rPr>
      <w:color w:val="0000FF" w:themeColor="hyperlink"/>
      <w:u w:val="single"/>
    </w:rPr>
  </w:style>
  <w:style w:type="paragraph" w:styleId="a7">
    <w:name w:val="List Paragraph"/>
    <w:basedOn w:val="a0"/>
    <w:uiPriority w:val="34"/>
    <w:qFormat/>
    <w:rsid w:val="00572E49"/>
    <w:pPr>
      <w:spacing w:after="0" w:line="240" w:lineRule="auto"/>
      <w:ind w:left="720"/>
    </w:pPr>
    <w:rPr>
      <w:rFonts w:ascii="Calibri" w:hAnsi="Calibri" w:cs="Times New Roman"/>
      <w:lang w:eastAsia="de-DE"/>
    </w:rPr>
  </w:style>
  <w:style w:type="table" w:styleId="a8">
    <w:name w:val="Table Grid"/>
    <w:basedOn w:val="a2"/>
    <w:uiPriority w:val="39"/>
    <w:rsid w:val="00830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1"/>
    <w:uiPriority w:val="99"/>
    <w:semiHidden/>
    <w:unhideWhenUsed/>
    <w:rsid w:val="00427EDC"/>
    <w:rPr>
      <w:sz w:val="16"/>
      <w:szCs w:val="16"/>
    </w:rPr>
  </w:style>
  <w:style w:type="paragraph" w:styleId="aa">
    <w:name w:val="annotation text"/>
    <w:basedOn w:val="a0"/>
    <w:link w:val="Char1"/>
    <w:uiPriority w:val="99"/>
    <w:unhideWhenUsed/>
    <w:rsid w:val="00427EDC"/>
    <w:pPr>
      <w:spacing w:line="240" w:lineRule="auto"/>
    </w:pPr>
    <w:rPr>
      <w:sz w:val="20"/>
      <w:szCs w:val="20"/>
    </w:rPr>
  </w:style>
  <w:style w:type="character" w:customStyle="1" w:styleId="Char1">
    <w:name w:val="批注文字 Char"/>
    <w:basedOn w:val="a1"/>
    <w:link w:val="aa"/>
    <w:uiPriority w:val="99"/>
    <w:rsid w:val="00427EDC"/>
    <w:rPr>
      <w:sz w:val="20"/>
      <w:szCs w:val="20"/>
    </w:rPr>
  </w:style>
  <w:style w:type="paragraph" w:styleId="ab">
    <w:name w:val="annotation subject"/>
    <w:basedOn w:val="aa"/>
    <w:next w:val="aa"/>
    <w:link w:val="Char2"/>
    <w:uiPriority w:val="99"/>
    <w:semiHidden/>
    <w:unhideWhenUsed/>
    <w:rsid w:val="00427EDC"/>
    <w:rPr>
      <w:b/>
      <w:bCs/>
    </w:rPr>
  </w:style>
  <w:style w:type="character" w:customStyle="1" w:styleId="Char2">
    <w:name w:val="批注主题 Char"/>
    <w:basedOn w:val="Char1"/>
    <w:link w:val="ab"/>
    <w:uiPriority w:val="99"/>
    <w:semiHidden/>
    <w:rsid w:val="00427EDC"/>
    <w:rPr>
      <w:b/>
      <w:bCs/>
      <w:sz w:val="20"/>
      <w:szCs w:val="20"/>
    </w:rPr>
  </w:style>
  <w:style w:type="paragraph" w:styleId="ac">
    <w:name w:val="Balloon Text"/>
    <w:basedOn w:val="a0"/>
    <w:link w:val="Char3"/>
    <w:uiPriority w:val="99"/>
    <w:semiHidden/>
    <w:unhideWhenUsed/>
    <w:rsid w:val="00427EDC"/>
    <w:pPr>
      <w:spacing w:after="0" w:line="240" w:lineRule="auto"/>
    </w:pPr>
    <w:rPr>
      <w:rFonts w:ascii="Segoe UI" w:hAnsi="Segoe UI" w:cs="Segoe UI"/>
      <w:sz w:val="18"/>
      <w:szCs w:val="18"/>
    </w:rPr>
  </w:style>
  <w:style w:type="character" w:customStyle="1" w:styleId="Char3">
    <w:name w:val="批注框文本 Char"/>
    <w:basedOn w:val="a1"/>
    <w:link w:val="ac"/>
    <w:uiPriority w:val="99"/>
    <w:semiHidden/>
    <w:rsid w:val="00427EDC"/>
    <w:rPr>
      <w:rFonts w:ascii="Segoe UI" w:hAnsi="Segoe UI" w:cs="Segoe UI"/>
      <w:sz w:val="18"/>
      <w:szCs w:val="18"/>
    </w:rPr>
  </w:style>
  <w:style w:type="paragraph" w:styleId="a">
    <w:name w:val="List Bullet"/>
    <w:basedOn w:val="a0"/>
    <w:uiPriority w:val="99"/>
    <w:unhideWhenUsed/>
    <w:rsid w:val="002D2915"/>
    <w:pPr>
      <w:numPr>
        <w:numId w:val="1"/>
      </w:numPr>
      <w:contextualSpacing/>
    </w:pPr>
  </w:style>
  <w:style w:type="character" w:customStyle="1" w:styleId="tlid-translation">
    <w:name w:val="tlid-translation"/>
    <w:basedOn w:val="a1"/>
    <w:rsid w:val="00950F12"/>
  </w:style>
  <w:style w:type="paragraph" w:customStyle="1" w:styleId="1">
    <w:name w:val="正文1"/>
    <w:uiPriority w:val="99"/>
    <w:rsid w:val="00042D12"/>
    <w:pPr>
      <w:spacing w:after="0"/>
    </w:pPr>
    <w:rPr>
      <w:rFonts w:ascii="Arial" w:eastAsia="宋体" w:hAnsi="Arial" w:cs="Arial"/>
      <w:color w:val="000000"/>
      <w:szCs w:val="20"/>
      <w:lang w:val="pl-PL" w:eastAsia="pl-PL"/>
    </w:rPr>
  </w:style>
  <w:style w:type="paragraph" w:styleId="ad">
    <w:name w:val="Revision"/>
    <w:hidden/>
    <w:uiPriority w:val="99"/>
    <w:semiHidden/>
    <w:rsid w:val="00153F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32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572E49"/>
    <w:pPr>
      <w:tabs>
        <w:tab w:val="center" w:pos="4536"/>
        <w:tab w:val="right" w:pos="9072"/>
      </w:tabs>
      <w:spacing w:after="0" w:line="240" w:lineRule="auto"/>
    </w:pPr>
  </w:style>
  <w:style w:type="character" w:customStyle="1" w:styleId="Char">
    <w:name w:val="页眉 Char"/>
    <w:basedOn w:val="a1"/>
    <w:link w:val="a4"/>
    <w:uiPriority w:val="99"/>
    <w:rsid w:val="00572E49"/>
  </w:style>
  <w:style w:type="paragraph" w:styleId="a5">
    <w:name w:val="footer"/>
    <w:basedOn w:val="a0"/>
    <w:link w:val="Char0"/>
    <w:uiPriority w:val="99"/>
    <w:unhideWhenUsed/>
    <w:rsid w:val="00572E49"/>
    <w:pPr>
      <w:tabs>
        <w:tab w:val="center" w:pos="4536"/>
        <w:tab w:val="right" w:pos="9072"/>
      </w:tabs>
      <w:spacing w:after="0" w:line="240" w:lineRule="auto"/>
    </w:pPr>
  </w:style>
  <w:style w:type="character" w:customStyle="1" w:styleId="Char0">
    <w:name w:val="页脚 Char"/>
    <w:basedOn w:val="a1"/>
    <w:link w:val="a5"/>
    <w:uiPriority w:val="99"/>
    <w:rsid w:val="00572E49"/>
  </w:style>
  <w:style w:type="character" w:styleId="a6">
    <w:name w:val="Hyperlink"/>
    <w:basedOn w:val="a1"/>
    <w:uiPriority w:val="99"/>
    <w:unhideWhenUsed/>
    <w:rsid w:val="00572E49"/>
    <w:rPr>
      <w:color w:val="0000FF" w:themeColor="hyperlink"/>
      <w:u w:val="single"/>
    </w:rPr>
  </w:style>
  <w:style w:type="paragraph" w:styleId="a7">
    <w:name w:val="List Paragraph"/>
    <w:basedOn w:val="a0"/>
    <w:uiPriority w:val="34"/>
    <w:qFormat/>
    <w:rsid w:val="00572E49"/>
    <w:pPr>
      <w:spacing w:after="0" w:line="240" w:lineRule="auto"/>
      <w:ind w:left="720"/>
    </w:pPr>
    <w:rPr>
      <w:rFonts w:ascii="Calibri" w:hAnsi="Calibri" w:cs="Times New Roman"/>
      <w:lang w:eastAsia="de-DE"/>
    </w:rPr>
  </w:style>
  <w:style w:type="table" w:styleId="a8">
    <w:name w:val="Table Grid"/>
    <w:basedOn w:val="a2"/>
    <w:uiPriority w:val="39"/>
    <w:rsid w:val="00830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1"/>
    <w:uiPriority w:val="99"/>
    <w:semiHidden/>
    <w:unhideWhenUsed/>
    <w:rsid w:val="00427EDC"/>
    <w:rPr>
      <w:sz w:val="16"/>
      <w:szCs w:val="16"/>
    </w:rPr>
  </w:style>
  <w:style w:type="paragraph" w:styleId="aa">
    <w:name w:val="annotation text"/>
    <w:basedOn w:val="a0"/>
    <w:link w:val="Char1"/>
    <w:uiPriority w:val="99"/>
    <w:unhideWhenUsed/>
    <w:rsid w:val="00427EDC"/>
    <w:pPr>
      <w:spacing w:line="240" w:lineRule="auto"/>
    </w:pPr>
    <w:rPr>
      <w:sz w:val="20"/>
      <w:szCs w:val="20"/>
    </w:rPr>
  </w:style>
  <w:style w:type="character" w:customStyle="1" w:styleId="Char1">
    <w:name w:val="批注文字 Char"/>
    <w:basedOn w:val="a1"/>
    <w:link w:val="aa"/>
    <w:uiPriority w:val="99"/>
    <w:rsid w:val="00427EDC"/>
    <w:rPr>
      <w:sz w:val="20"/>
      <w:szCs w:val="20"/>
    </w:rPr>
  </w:style>
  <w:style w:type="paragraph" w:styleId="ab">
    <w:name w:val="annotation subject"/>
    <w:basedOn w:val="aa"/>
    <w:next w:val="aa"/>
    <w:link w:val="Char2"/>
    <w:uiPriority w:val="99"/>
    <w:semiHidden/>
    <w:unhideWhenUsed/>
    <w:rsid w:val="00427EDC"/>
    <w:rPr>
      <w:b/>
      <w:bCs/>
    </w:rPr>
  </w:style>
  <w:style w:type="character" w:customStyle="1" w:styleId="Char2">
    <w:name w:val="批注主题 Char"/>
    <w:basedOn w:val="Char1"/>
    <w:link w:val="ab"/>
    <w:uiPriority w:val="99"/>
    <w:semiHidden/>
    <w:rsid w:val="00427EDC"/>
    <w:rPr>
      <w:b/>
      <w:bCs/>
      <w:sz w:val="20"/>
      <w:szCs w:val="20"/>
    </w:rPr>
  </w:style>
  <w:style w:type="paragraph" w:styleId="ac">
    <w:name w:val="Balloon Text"/>
    <w:basedOn w:val="a0"/>
    <w:link w:val="Char3"/>
    <w:uiPriority w:val="99"/>
    <w:semiHidden/>
    <w:unhideWhenUsed/>
    <w:rsid w:val="00427EDC"/>
    <w:pPr>
      <w:spacing w:after="0" w:line="240" w:lineRule="auto"/>
    </w:pPr>
    <w:rPr>
      <w:rFonts w:ascii="Segoe UI" w:hAnsi="Segoe UI" w:cs="Segoe UI"/>
      <w:sz w:val="18"/>
      <w:szCs w:val="18"/>
    </w:rPr>
  </w:style>
  <w:style w:type="character" w:customStyle="1" w:styleId="Char3">
    <w:name w:val="批注框文本 Char"/>
    <w:basedOn w:val="a1"/>
    <w:link w:val="ac"/>
    <w:uiPriority w:val="99"/>
    <w:semiHidden/>
    <w:rsid w:val="00427EDC"/>
    <w:rPr>
      <w:rFonts w:ascii="Segoe UI" w:hAnsi="Segoe UI" w:cs="Segoe UI"/>
      <w:sz w:val="18"/>
      <w:szCs w:val="18"/>
    </w:rPr>
  </w:style>
  <w:style w:type="paragraph" w:styleId="a">
    <w:name w:val="List Bullet"/>
    <w:basedOn w:val="a0"/>
    <w:uiPriority w:val="99"/>
    <w:unhideWhenUsed/>
    <w:rsid w:val="002D2915"/>
    <w:pPr>
      <w:numPr>
        <w:numId w:val="1"/>
      </w:numPr>
      <w:contextualSpacing/>
    </w:pPr>
  </w:style>
  <w:style w:type="character" w:customStyle="1" w:styleId="tlid-translation">
    <w:name w:val="tlid-translation"/>
    <w:basedOn w:val="a1"/>
    <w:rsid w:val="00950F12"/>
  </w:style>
  <w:style w:type="paragraph" w:customStyle="1" w:styleId="1">
    <w:name w:val="正文1"/>
    <w:uiPriority w:val="99"/>
    <w:rsid w:val="00042D12"/>
    <w:pPr>
      <w:spacing w:after="0"/>
    </w:pPr>
    <w:rPr>
      <w:rFonts w:ascii="Arial" w:eastAsia="宋体" w:hAnsi="Arial" w:cs="Arial"/>
      <w:color w:val="000000"/>
      <w:szCs w:val="20"/>
      <w:lang w:val="pl-PL" w:eastAsia="pl-PL"/>
    </w:rPr>
  </w:style>
  <w:style w:type="paragraph" w:styleId="ad">
    <w:name w:val="Revision"/>
    <w:hidden/>
    <w:uiPriority w:val="99"/>
    <w:semiHidden/>
    <w:rsid w:val="00153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02423">
      <w:bodyDiv w:val="1"/>
      <w:marLeft w:val="0"/>
      <w:marRight w:val="0"/>
      <w:marTop w:val="0"/>
      <w:marBottom w:val="0"/>
      <w:divBdr>
        <w:top w:val="none" w:sz="0" w:space="0" w:color="auto"/>
        <w:left w:val="none" w:sz="0" w:space="0" w:color="auto"/>
        <w:bottom w:val="none" w:sz="0" w:space="0" w:color="auto"/>
        <w:right w:val="none" w:sz="0" w:space="0" w:color="auto"/>
      </w:divBdr>
    </w:div>
    <w:div w:id="484929821">
      <w:bodyDiv w:val="1"/>
      <w:marLeft w:val="0"/>
      <w:marRight w:val="0"/>
      <w:marTop w:val="0"/>
      <w:marBottom w:val="0"/>
      <w:divBdr>
        <w:top w:val="none" w:sz="0" w:space="0" w:color="auto"/>
        <w:left w:val="none" w:sz="0" w:space="0" w:color="auto"/>
        <w:bottom w:val="none" w:sz="0" w:space="0" w:color="auto"/>
        <w:right w:val="none" w:sz="0" w:space="0" w:color="auto"/>
      </w:divBdr>
    </w:div>
    <w:div w:id="752508718">
      <w:bodyDiv w:val="1"/>
      <w:marLeft w:val="0"/>
      <w:marRight w:val="0"/>
      <w:marTop w:val="0"/>
      <w:marBottom w:val="0"/>
      <w:divBdr>
        <w:top w:val="none" w:sz="0" w:space="0" w:color="auto"/>
        <w:left w:val="none" w:sz="0" w:space="0" w:color="auto"/>
        <w:bottom w:val="none" w:sz="0" w:space="0" w:color="auto"/>
        <w:right w:val="none" w:sz="0" w:space="0" w:color="auto"/>
      </w:divBdr>
      <w:divsChild>
        <w:div w:id="1114399782">
          <w:marLeft w:val="0"/>
          <w:marRight w:val="1"/>
          <w:marTop w:val="0"/>
          <w:marBottom w:val="0"/>
          <w:divBdr>
            <w:top w:val="none" w:sz="0" w:space="0" w:color="auto"/>
            <w:left w:val="none" w:sz="0" w:space="0" w:color="auto"/>
            <w:bottom w:val="none" w:sz="0" w:space="0" w:color="auto"/>
            <w:right w:val="none" w:sz="0" w:space="0" w:color="auto"/>
          </w:divBdr>
          <w:divsChild>
            <w:div w:id="1961838719">
              <w:marLeft w:val="0"/>
              <w:marRight w:val="0"/>
              <w:marTop w:val="0"/>
              <w:marBottom w:val="0"/>
              <w:divBdr>
                <w:top w:val="none" w:sz="0" w:space="0" w:color="auto"/>
                <w:left w:val="none" w:sz="0" w:space="0" w:color="auto"/>
                <w:bottom w:val="none" w:sz="0" w:space="0" w:color="auto"/>
                <w:right w:val="none" w:sz="0" w:space="0" w:color="auto"/>
              </w:divBdr>
              <w:divsChild>
                <w:div w:id="495269581">
                  <w:marLeft w:val="0"/>
                  <w:marRight w:val="1"/>
                  <w:marTop w:val="0"/>
                  <w:marBottom w:val="0"/>
                  <w:divBdr>
                    <w:top w:val="none" w:sz="0" w:space="0" w:color="auto"/>
                    <w:left w:val="none" w:sz="0" w:space="0" w:color="auto"/>
                    <w:bottom w:val="none" w:sz="0" w:space="0" w:color="auto"/>
                    <w:right w:val="none" w:sz="0" w:space="0" w:color="auto"/>
                  </w:divBdr>
                  <w:divsChild>
                    <w:div w:id="664363342">
                      <w:marLeft w:val="0"/>
                      <w:marRight w:val="0"/>
                      <w:marTop w:val="0"/>
                      <w:marBottom w:val="0"/>
                      <w:divBdr>
                        <w:top w:val="none" w:sz="0" w:space="0" w:color="auto"/>
                        <w:left w:val="none" w:sz="0" w:space="0" w:color="auto"/>
                        <w:bottom w:val="none" w:sz="0" w:space="0" w:color="auto"/>
                        <w:right w:val="none" w:sz="0" w:space="0" w:color="auto"/>
                      </w:divBdr>
                      <w:divsChild>
                        <w:div w:id="1716074754">
                          <w:marLeft w:val="0"/>
                          <w:marRight w:val="0"/>
                          <w:marTop w:val="0"/>
                          <w:marBottom w:val="0"/>
                          <w:divBdr>
                            <w:top w:val="none" w:sz="0" w:space="0" w:color="auto"/>
                            <w:left w:val="none" w:sz="0" w:space="0" w:color="auto"/>
                            <w:bottom w:val="none" w:sz="0" w:space="0" w:color="auto"/>
                            <w:right w:val="none" w:sz="0" w:space="0" w:color="auto"/>
                          </w:divBdr>
                          <w:divsChild>
                            <w:div w:id="1551652879">
                              <w:marLeft w:val="0"/>
                              <w:marRight w:val="0"/>
                              <w:marTop w:val="120"/>
                              <w:marBottom w:val="360"/>
                              <w:divBdr>
                                <w:top w:val="none" w:sz="0" w:space="0" w:color="auto"/>
                                <w:left w:val="none" w:sz="0" w:space="0" w:color="auto"/>
                                <w:bottom w:val="none" w:sz="0" w:space="0" w:color="auto"/>
                                <w:right w:val="none" w:sz="0" w:space="0" w:color="auto"/>
                              </w:divBdr>
                              <w:divsChild>
                                <w:div w:id="430976262">
                                  <w:marLeft w:val="420"/>
                                  <w:marRight w:val="0"/>
                                  <w:marTop w:val="0"/>
                                  <w:marBottom w:val="0"/>
                                  <w:divBdr>
                                    <w:top w:val="none" w:sz="0" w:space="0" w:color="auto"/>
                                    <w:left w:val="none" w:sz="0" w:space="0" w:color="auto"/>
                                    <w:bottom w:val="none" w:sz="0" w:space="0" w:color="auto"/>
                                    <w:right w:val="none" w:sz="0" w:space="0" w:color="auto"/>
                                  </w:divBdr>
                                  <w:divsChild>
                                    <w:div w:id="989938967">
                                      <w:marLeft w:val="0"/>
                                      <w:marRight w:val="0"/>
                                      <w:marTop w:val="0"/>
                                      <w:marBottom w:val="0"/>
                                      <w:divBdr>
                                        <w:top w:val="none" w:sz="0" w:space="0" w:color="auto"/>
                                        <w:left w:val="none" w:sz="0" w:space="0" w:color="auto"/>
                                        <w:bottom w:val="none" w:sz="0" w:space="0" w:color="auto"/>
                                        <w:right w:val="none" w:sz="0" w:space="0" w:color="auto"/>
                                      </w:divBdr>
                                      <w:divsChild>
                                        <w:div w:id="18587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395289">
      <w:bodyDiv w:val="1"/>
      <w:marLeft w:val="0"/>
      <w:marRight w:val="0"/>
      <w:marTop w:val="0"/>
      <w:marBottom w:val="0"/>
      <w:divBdr>
        <w:top w:val="none" w:sz="0" w:space="0" w:color="auto"/>
        <w:left w:val="none" w:sz="0" w:space="0" w:color="auto"/>
        <w:bottom w:val="none" w:sz="0" w:space="0" w:color="auto"/>
        <w:right w:val="none" w:sz="0" w:space="0" w:color="auto"/>
      </w:divBdr>
      <w:divsChild>
        <w:div w:id="381101533">
          <w:marLeft w:val="0"/>
          <w:marRight w:val="1"/>
          <w:marTop w:val="0"/>
          <w:marBottom w:val="0"/>
          <w:divBdr>
            <w:top w:val="none" w:sz="0" w:space="0" w:color="auto"/>
            <w:left w:val="none" w:sz="0" w:space="0" w:color="auto"/>
            <w:bottom w:val="none" w:sz="0" w:space="0" w:color="auto"/>
            <w:right w:val="none" w:sz="0" w:space="0" w:color="auto"/>
          </w:divBdr>
          <w:divsChild>
            <w:div w:id="2128085119">
              <w:marLeft w:val="0"/>
              <w:marRight w:val="0"/>
              <w:marTop w:val="0"/>
              <w:marBottom w:val="0"/>
              <w:divBdr>
                <w:top w:val="none" w:sz="0" w:space="0" w:color="auto"/>
                <w:left w:val="none" w:sz="0" w:space="0" w:color="auto"/>
                <w:bottom w:val="none" w:sz="0" w:space="0" w:color="auto"/>
                <w:right w:val="none" w:sz="0" w:space="0" w:color="auto"/>
              </w:divBdr>
              <w:divsChild>
                <w:div w:id="763847190">
                  <w:marLeft w:val="0"/>
                  <w:marRight w:val="1"/>
                  <w:marTop w:val="0"/>
                  <w:marBottom w:val="0"/>
                  <w:divBdr>
                    <w:top w:val="none" w:sz="0" w:space="0" w:color="auto"/>
                    <w:left w:val="none" w:sz="0" w:space="0" w:color="auto"/>
                    <w:bottom w:val="none" w:sz="0" w:space="0" w:color="auto"/>
                    <w:right w:val="none" w:sz="0" w:space="0" w:color="auto"/>
                  </w:divBdr>
                  <w:divsChild>
                    <w:div w:id="421879709">
                      <w:marLeft w:val="0"/>
                      <w:marRight w:val="0"/>
                      <w:marTop w:val="0"/>
                      <w:marBottom w:val="0"/>
                      <w:divBdr>
                        <w:top w:val="none" w:sz="0" w:space="0" w:color="auto"/>
                        <w:left w:val="none" w:sz="0" w:space="0" w:color="auto"/>
                        <w:bottom w:val="none" w:sz="0" w:space="0" w:color="auto"/>
                        <w:right w:val="none" w:sz="0" w:space="0" w:color="auto"/>
                      </w:divBdr>
                      <w:divsChild>
                        <w:div w:id="1849253578">
                          <w:marLeft w:val="0"/>
                          <w:marRight w:val="0"/>
                          <w:marTop w:val="0"/>
                          <w:marBottom w:val="0"/>
                          <w:divBdr>
                            <w:top w:val="none" w:sz="0" w:space="0" w:color="auto"/>
                            <w:left w:val="none" w:sz="0" w:space="0" w:color="auto"/>
                            <w:bottom w:val="none" w:sz="0" w:space="0" w:color="auto"/>
                            <w:right w:val="none" w:sz="0" w:space="0" w:color="auto"/>
                          </w:divBdr>
                          <w:divsChild>
                            <w:div w:id="1578854834">
                              <w:marLeft w:val="0"/>
                              <w:marRight w:val="0"/>
                              <w:marTop w:val="120"/>
                              <w:marBottom w:val="360"/>
                              <w:divBdr>
                                <w:top w:val="none" w:sz="0" w:space="0" w:color="auto"/>
                                <w:left w:val="none" w:sz="0" w:space="0" w:color="auto"/>
                                <w:bottom w:val="none" w:sz="0" w:space="0" w:color="auto"/>
                                <w:right w:val="none" w:sz="0" w:space="0" w:color="auto"/>
                              </w:divBdr>
                              <w:divsChild>
                                <w:div w:id="322319703">
                                  <w:marLeft w:val="420"/>
                                  <w:marRight w:val="0"/>
                                  <w:marTop w:val="0"/>
                                  <w:marBottom w:val="0"/>
                                  <w:divBdr>
                                    <w:top w:val="none" w:sz="0" w:space="0" w:color="auto"/>
                                    <w:left w:val="none" w:sz="0" w:space="0" w:color="auto"/>
                                    <w:bottom w:val="none" w:sz="0" w:space="0" w:color="auto"/>
                                    <w:right w:val="none" w:sz="0" w:space="0" w:color="auto"/>
                                  </w:divBdr>
                                  <w:divsChild>
                                    <w:div w:id="1223171915">
                                      <w:marLeft w:val="0"/>
                                      <w:marRight w:val="0"/>
                                      <w:marTop w:val="0"/>
                                      <w:marBottom w:val="0"/>
                                      <w:divBdr>
                                        <w:top w:val="none" w:sz="0" w:space="0" w:color="auto"/>
                                        <w:left w:val="none" w:sz="0" w:space="0" w:color="auto"/>
                                        <w:bottom w:val="none" w:sz="0" w:space="0" w:color="auto"/>
                                        <w:right w:val="none" w:sz="0" w:space="0" w:color="auto"/>
                                      </w:divBdr>
                                      <w:divsChild>
                                        <w:div w:id="10928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999234">
      <w:bodyDiv w:val="1"/>
      <w:marLeft w:val="0"/>
      <w:marRight w:val="0"/>
      <w:marTop w:val="0"/>
      <w:marBottom w:val="0"/>
      <w:divBdr>
        <w:top w:val="none" w:sz="0" w:space="0" w:color="auto"/>
        <w:left w:val="none" w:sz="0" w:space="0" w:color="auto"/>
        <w:bottom w:val="none" w:sz="0" w:space="0" w:color="auto"/>
        <w:right w:val="none" w:sz="0" w:space="0" w:color="auto"/>
      </w:divBdr>
    </w:div>
    <w:div w:id="1151022514">
      <w:bodyDiv w:val="1"/>
      <w:marLeft w:val="0"/>
      <w:marRight w:val="0"/>
      <w:marTop w:val="0"/>
      <w:marBottom w:val="0"/>
      <w:divBdr>
        <w:top w:val="none" w:sz="0" w:space="0" w:color="auto"/>
        <w:left w:val="none" w:sz="0" w:space="0" w:color="auto"/>
        <w:bottom w:val="none" w:sz="0" w:space="0" w:color="auto"/>
        <w:right w:val="none" w:sz="0" w:space="0" w:color="auto"/>
      </w:divBdr>
    </w:div>
    <w:div w:id="1237403777">
      <w:bodyDiv w:val="1"/>
      <w:marLeft w:val="0"/>
      <w:marRight w:val="0"/>
      <w:marTop w:val="0"/>
      <w:marBottom w:val="0"/>
      <w:divBdr>
        <w:top w:val="none" w:sz="0" w:space="0" w:color="auto"/>
        <w:left w:val="none" w:sz="0" w:space="0" w:color="auto"/>
        <w:bottom w:val="none" w:sz="0" w:space="0" w:color="auto"/>
        <w:right w:val="none" w:sz="0" w:space="0" w:color="auto"/>
      </w:divBdr>
    </w:div>
    <w:div w:id="1397361999">
      <w:bodyDiv w:val="1"/>
      <w:marLeft w:val="0"/>
      <w:marRight w:val="0"/>
      <w:marTop w:val="0"/>
      <w:marBottom w:val="0"/>
      <w:divBdr>
        <w:top w:val="none" w:sz="0" w:space="0" w:color="auto"/>
        <w:left w:val="none" w:sz="0" w:space="0" w:color="auto"/>
        <w:bottom w:val="none" w:sz="0" w:space="0" w:color="auto"/>
        <w:right w:val="none" w:sz="0" w:space="0" w:color="auto"/>
      </w:divBdr>
      <w:divsChild>
        <w:div w:id="135413833">
          <w:marLeft w:val="0"/>
          <w:marRight w:val="0"/>
          <w:marTop w:val="0"/>
          <w:marBottom w:val="0"/>
          <w:divBdr>
            <w:top w:val="none" w:sz="0" w:space="0" w:color="auto"/>
            <w:left w:val="none" w:sz="0" w:space="0" w:color="auto"/>
            <w:bottom w:val="none" w:sz="0" w:space="0" w:color="auto"/>
            <w:right w:val="none" w:sz="0" w:space="0" w:color="auto"/>
          </w:divBdr>
          <w:divsChild>
            <w:div w:id="1958021598">
              <w:marLeft w:val="0"/>
              <w:marRight w:val="0"/>
              <w:marTop w:val="0"/>
              <w:marBottom w:val="0"/>
              <w:divBdr>
                <w:top w:val="none" w:sz="0" w:space="0" w:color="auto"/>
                <w:left w:val="none" w:sz="0" w:space="0" w:color="auto"/>
                <w:bottom w:val="none" w:sz="0" w:space="0" w:color="auto"/>
                <w:right w:val="none" w:sz="0" w:space="0" w:color="auto"/>
              </w:divBdr>
              <w:divsChild>
                <w:div w:id="1789468250">
                  <w:marLeft w:val="0"/>
                  <w:marRight w:val="0"/>
                  <w:marTop w:val="0"/>
                  <w:marBottom w:val="0"/>
                  <w:divBdr>
                    <w:top w:val="none" w:sz="0" w:space="0" w:color="auto"/>
                    <w:left w:val="none" w:sz="0" w:space="0" w:color="auto"/>
                    <w:bottom w:val="none" w:sz="0" w:space="0" w:color="auto"/>
                    <w:right w:val="none" w:sz="0" w:space="0" w:color="auto"/>
                  </w:divBdr>
                  <w:divsChild>
                    <w:div w:id="574168866">
                      <w:marLeft w:val="0"/>
                      <w:marRight w:val="0"/>
                      <w:marTop w:val="0"/>
                      <w:marBottom w:val="0"/>
                      <w:divBdr>
                        <w:top w:val="none" w:sz="0" w:space="0" w:color="auto"/>
                        <w:left w:val="none" w:sz="0" w:space="0" w:color="auto"/>
                        <w:bottom w:val="none" w:sz="0" w:space="0" w:color="auto"/>
                        <w:right w:val="none" w:sz="0" w:space="0" w:color="auto"/>
                      </w:divBdr>
                      <w:divsChild>
                        <w:div w:id="2028630879">
                          <w:marLeft w:val="0"/>
                          <w:marRight w:val="0"/>
                          <w:marTop w:val="0"/>
                          <w:marBottom w:val="0"/>
                          <w:divBdr>
                            <w:top w:val="none" w:sz="0" w:space="0" w:color="auto"/>
                            <w:left w:val="none" w:sz="0" w:space="0" w:color="auto"/>
                            <w:bottom w:val="none" w:sz="0" w:space="0" w:color="auto"/>
                            <w:right w:val="none" w:sz="0" w:space="0" w:color="auto"/>
                          </w:divBdr>
                          <w:divsChild>
                            <w:div w:id="813639886">
                              <w:marLeft w:val="12300"/>
                              <w:marRight w:val="0"/>
                              <w:marTop w:val="0"/>
                              <w:marBottom w:val="0"/>
                              <w:divBdr>
                                <w:top w:val="none" w:sz="0" w:space="0" w:color="auto"/>
                                <w:left w:val="none" w:sz="0" w:space="0" w:color="auto"/>
                                <w:bottom w:val="none" w:sz="0" w:space="0" w:color="auto"/>
                                <w:right w:val="none" w:sz="0" w:space="0" w:color="auto"/>
                              </w:divBdr>
                              <w:divsChild>
                                <w:div w:id="636028446">
                                  <w:marLeft w:val="0"/>
                                  <w:marRight w:val="0"/>
                                  <w:marTop w:val="0"/>
                                  <w:marBottom w:val="0"/>
                                  <w:divBdr>
                                    <w:top w:val="none" w:sz="0" w:space="0" w:color="auto"/>
                                    <w:left w:val="none" w:sz="0" w:space="0" w:color="auto"/>
                                    <w:bottom w:val="none" w:sz="0" w:space="0" w:color="auto"/>
                                    <w:right w:val="none" w:sz="0" w:space="0" w:color="auto"/>
                                  </w:divBdr>
                                  <w:divsChild>
                                    <w:div w:id="1662855398">
                                      <w:marLeft w:val="0"/>
                                      <w:marRight w:val="0"/>
                                      <w:marTop w:val="0"/>
                                      <w:marBottom w:val="390"/>
                                      <w:divBdr>
                                        <w:top w:val="none" w:sz="0" w:space="0" w:color="auto"/>
                                        <w:left w:val="none" w:sz="0" w:space="0" w:color="auto"/>
                                        <w:bottom w:val="none" w:sz="0" w:space="0" w:color="auto"/>
                                        <w:right w:val="none" w:sz="0" w:space="0" w:color="auto"/>
                                      </w:divBdr>
                                      <w:divsChild>
                                        <w:div w:id="1917010474">
                                          <w:marLeft w:val="0"/>
                                          <w:marRight w:val="0"/>
                                          <w:marTop w:val="0"/>
                                          <w:marBottom w:val="0"/>
                                          <w:divBdr>
                                            <w:top w:val="none" w:sz="0" w:space="0" w:color="auto"/>
                                            <w:left w:val="none" w:sz="0" w:space="0" w:color="auto"/>
                                            <w:bottom w:val="none" w:sz="0" w:space="0" w:color="auto"/>
                                            <w:right w:val="none" w:sz="0" w:space="0" w:color="auto"/>
                                          </w:divBdr>
                                          <w:divsChild>
                                            <w:div w:id="1818451587">
                                              <w:marLeft w:val="0"/>
                                              <w:marRight w:val="0"/>
                                              <w:marTop w:val="0"/>
                                              <w:marBottom w:val="0"/>
                                              <w:divBdr>
                                                <w:top w:val="none" w:sz="0" w:space="0" w:color="auto"/>
                                                <w:left w:val="none" w:sz="0" w:space="0" w:color="auto"/>
                                                <w:bottom w:val="none" w:sz="0" w:space="0" w:color="auto"/>
                                                <w:right w:val="none" w:sz="0" w:space="0" w:color="auto"/>
                                              </w:divBdr>
                                              <w:divsChild>
                                                <w:div w:id="594047881">
                                                  <w:marLeft w:val="0"/>
                                                  <w:marRight w:val="0"/>
                                                  <w:marTop w:val="0"/>
                                                  <w:marBottom w:val="0"/>
                                                  <w:divBdr>
                                                    <w:top w:val="none" w:sz="0" w:space="0" w:color="auto"/>
                                                    <w:left w:val="none" w:sz="0" w:space="0" w:color="auto"/>
                                                    <w:bottom w:val="none" w:sz="0" w:space="0" w:color="auto"/>
                                                    <w:right w:val="none" w:sz="0" w:space="0" w:color="auto"/>
                                                  </w:divBdr>
                                                  <w:divsChild>
                                                    <w:div w:id="499008928">
                                                      <w:marLeft w:val="0"/>
                                                      <w:marRight w:val="0"/>
                                                      <w:marTop w:val="0"/>
                                                      <w:marBottom w:val="0"/>
                                                      <w:divBdr>
                                                        <w:top w:val="none" w:sz="0" w:space="0" w:color="auto"/>
                                                        <w:left w:val="none" w:sz="0" w:space="0" w:color="auto"/>
                                                        <w:bottom w:val="none" w:sz="0" w:space="0" w:color="auto"/>
                                                        <w:right w:val="none" w:sz="0" w:space="0" w:color="auto"/>
                                                      </w:divBdr>
                                                      <w:divsChild>
                                                        <w:div w:id="1763258799">
                                                          <w:marLeft w:val="0"/>
                                                          <w:marRight w:val="0"/>
                                                          <w:marTop w:val="0"/>
                                                          <w:marBottom w:val="0"/>
                                                          <w:divBdr>
                                                            <w:top w:val="none" w:sz="0" w:space="0" w:color="auto"/>
                                                            <w:left w:val="none" w:sz="0" w:space="0" w:color="auto"/>
                                                            <w:bottom w:val="none" w:sz="0" w:space="0" w:color="auto"/>
                                                            <w:right w:val="none" w:sz="0" w:space="0" w:color="auto"/>
                                                          </w:divBdr>
                                                          <w:divsChild>
                                                            <w:div w:id="1990355438">
                                                              <w:marLeft w:val="0"/>
                                                              <w:marRight w:val="0"/>
                                                              <w:marTop w:val="0"/>
                                                              <w:marBottom w:val="0"/>
                                                              <w:divBdr>
                                                                <w:top w:val="none" w:sz="0" w:space="0" w:color="auto"/>
                                                                <w:left w:val="none" w:sz="0" w:space="0" w:color="auto"/>
                                                                <w:bottom w:val="none" w:sz="0" w:space="0" w:color="auto"/>
                                                                <w:right w:val="none" w:sz="0" w:space="0" w:color="auto"/>
                                                              </w:divBdr>
                                                              <w:divsChild>
                                                                <w:div w:id="1026953580">
                                                                  <w:marLeft w:val="0"/>
                                                                  <w:marRight w:val="0"/>
                                                                  <w:marTop w:val="0"/>
                                                                  <w:marBottom w:val="0"/>
                                                                  <w:divBdr>
                                                                    <w:top w:val="none" w:sz="0" w:space="0" w:color="auto"/>
                                                                    <w:left w:val="none" w:sz="0" w:space="0" w:color="auto"/>
                                                                    <w:bottom w:val="none" w:sz="0" w:space="0" w:color="auto"/>
                                                                    <w:right w:val="none" w:sz="0" w:space="0" w:color="auto"/>
                                                                  </w:divBdr>
                                                                  <w:divsChild>
                                                                    <w:div w:id="1335646529">
                                                                      <w:marLeft w:val="0"/>
                                                                      <w:marRight w:val="0"/>
                                                                      <w:marTop w:val="0"/>
                                                                      <w:marBottom w:val="0"/>
                                                                      <w:divBdr>
                                                                        <w:top w:val="none" w:sz="0" w:space="0" w:color="auto"/>
                                                                        <w:left w:val="none" w:sz="0" w:space="0" w:color="auto"/>
                                                                        <w:bottom w:val="none" w:sz="0" w:space="0" w:color="auto"/>
                                                                        <w:right w:val="none" w:sz="0" w:space="0" w:color="auto"/>
                                                                      </w:divBdr>
                                                                      <w:divsChild>
                                                                        <w:div w:id="824391162">
                                                                          <w:marLeft w:val="0"/>
                                                                          <w:marRight w:val="0"/>
                                                                          <w:marTop w:val="0"/>
                                                                          <w:marBottom w:val="0"/>
                                                                          <w:divBdr>
                                                                            <w:top w:val="none" w:sz="0" w:space="0" w:color="auto"/>
                                                                            <w:left w:val="none" w:sz="0" w:space="0" w:color="auto"/>
                                                                            <w:bottom w:val="none" w:sz="0" w:space="0" w:color="auto"/>
                                                                            <w:right w:val="none" w:sz="0" w:space="0" w:color="auto"/>
                                                                          </w:divBdr>
                                                                          <w:divsChild>
                                                                            <w:div w:id="846024581">
                                                                              <w:marLeft w:val="0"/>
                                                                              <w:marRight w:val="0"/>
                                                                              <w:marTop w:val="0"/>
                                                                              <w:marBottom w:val="0"/>
                                                                              <w:divBdr>
                                                                                <w:top w:val="none" w:sz="0" w:space="0" w:color="auto"/>
                                                                                <w:left w:val="none" w:sz="0" w:space="0" w:color="auto"/>
                                                                                <w:bottom w:val="none" w:sz="0" w:space="0" w:color="auto"/>
                                                                                <w:right w:val="none" w:sz="0" w:space="0" w:color="auto"/>
                                                                              </w:divBdr>
                                                                              <w:divsChild>
                                                                                <w:div w:id="20788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902704">
      <w:bodyDiv w:val="1"/>
      <w:marLeft w:val="0"/>
      <w:marRight w:val="0"/>
      <w:marTop w:val="0"/>
      <w:marBottom w:val="0"/>
      <w:divBdr>
        <w:top w:val="none" w:sz="0" w:space="0" w:color="auto"/>
        <w:left w:val="none" w:sz="0" w:space="0" w:color="auto"/>
        <w:bottom w:val="none" w:sz="0" w:space="0" w:color="auto"/>
        <w:right w:val="none" w:sz="0" w:space="0" w:color="auto"/>
      </w:divBdr>
      <w:divsChild>
        <w:div w:id="1957448534">
          <w:marLeft w:val="0"/>
          <w:marRight w:val="1"/>
          <w:marTop w:val="0"/>
          <w:marBottom w:val="0"/>
          <w:divBdr>
            <w:top w:val="none" w:sz="0" w:space="0" w:color="auto"/>
            <w:left w:val="none" w:sz="0" w:space="0" w:color="auto"/>
            <w:bottom w:val="none" w:sz="0" w:space="0" w:color="auto"/>
            <w:right w:val="none" w:sz="0" w:space="0" w:color="auto"/>
          </w:divBdr>
          <w:divsChild>
            <w:div w:id="1947351524">
              <w:marLeft w:val="0"/>
              <w:marRight w:val="0"/>
              <w:marTop w:val="0"/>
              <w:marBottom w:val="0"/>
              <w:divBdr>
                <w:top w:val="none" w:sz="0" w:space="0" w:color="auto"/>
                <w:left w:val="none" w:sz="0" w:space="0" w:color="auto"/>
                <w:bottom w:val="none" w:sz="0" w:space="0" w:color="auto"/>
                <w:right w:val="none" w:sz="0" w:space="0" w:color="auto"/>
              </w:divBdr>
              <w:divsChild>
                <w:div w:id="1138036817">
                  <w:marLeft w:val="0"/>
                  <w:marRight w:val="1"/>
                  <w:marTop w:val="0"/>
                  <w:marBottom w:val="0"/>
                  <w:divBdr>
                    <w:top w:val="none" w:sz="0" w:space="0" w:color="auto"/>
                    <w:left w:val="none" w:sz="0" w:space="0" w:color="auto"/>
                    <w:bottom w:val="none" w:sz="0" w:space="0" w:color="auto"/>
                    <w:right w:val="none" w:sz="0" w:space="0" w:color="auto"/>
                  </w:divBdr>
                  <w:divsChild>
                    <w:div w:id="1148278735">
                      <w:marLeft w:val="0"/>
                      <w:marRight w:val="0"/>
                      <w:marTop w:val="0"/>
                      <w:marBottom w:val="0"/>
                      <w:divBdr>
                        <w:top w:val="none" w:sz="0" w:space="0" w:color="auto"/>
                        <w:left w:val="none" w:sz="0" w:space="0" w:color="auto"/>
                        <w:bottom w:val="none" w:sz="0" w:space="0" w:color="auto"/>
                        <w:right w:val="none" w:sz="0" w:space="0" w:color="auto"/>
                      </w:divBdr>
                      <w:divsChild>
                        <w:div w:id="931936682">
                          <w:marLeft w:val="0"/>
                          <w:marRight w:val="0"/>
                          <w:marTop w:val="0"/>
                          <w:marBottom w:val="0"/>
                          <w:divBdr>
                            <w:top w:val="none" w:sz="0" w:space="0" w:color="auto"/>
                            <w:left w:val="none" w:sz="0" w:space="0" w:color="auto"/>
                            <w:bottom w:val="none" w:sz="0" w:space="0" w:color="auto"/>
                            <w:right w:val="none" w:sz="0" w:space="0" w:color="auto"/>
                          </w:divBdr>
                          <w:divsChild>
                            <w:div w:id="1253969659">
                              <w:marLeft w:val="0"/>
                              <w:marRight w:val="0"/>
                              <w:marTop w:val="120"/>
                              <w:marBottom w:val="360"/>
                              <w:divBdr>
                                <w:top w:val="none" w:sz="0" w:space="0" w:color="auto"/>
                                <w:left w:val="none" w:sz="0" w:space="0" w:color="auto"/>
                                <w:bottom w:val="none" w:sz="0" w:space="0" w:color="auto"/>
                                <w:right w:val="none" w:sz="0" w:space="0" w:color="auto"/>
                              </w:divBdr>
                              <w:divsChild>
                                <w:div w:id="2096052540">
                                  <w:marLeft w:val="0"/>
                                  <w:marRight w:val="0"/>
                                  <w:marTop w:val="0"/>
                                  <w:marBottom w:val="0"/>
                                  <w:divBdr>
                                    <w:top w:val="none" w:sz="0" w:space="0" w:color="auto"/>
                                    <w:left w:val="none" w:sz="0" w:space="0" w:color="auto"/>
                                    <w:bottom w:val="none" w:sz="0" w:space="0" w:color="auto"/>
                                    <w:right w:val="none" w:sz="0" w:space="0" w:color="auto"/>
                                  </w:divBdr>
                                  <w:divsChild>
                                    <w:div w:id="3580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0593">
      <w:bodyDiv w:val="1"/>
      <w:marLeft w:val="0"/>
      <w:marRight w:val="0"/>
      <w:marTop w:val="0"/>
      <w:marBottom w:val="0"/>
      <w:divBdr>
        <w:top w:val="none" w:sz="0" w:space="0" w:color="auto"/>
        <w:left w:val="none" w:sz="0" w:space="0" w:color="auto"/>
        <w:bottom w:val="none" w:sz="0" w:space="0" w:color="auto"/>
        <w:right w:val="none" w:sz="0" w:space="0" w:color="auto"/>
      </w:divBdr>
    </w:div>
    <w:div w:id="1465923650">
      <w:bodyDiv w:val="1"/>
      <w:marLeft w:val="0"/>
      <w:marRight w:val="0"/>
      <w:marTop w:val="0"/>
      <w:marBottom w:val="0"/>
      <w:divBdr>
        <w:top w:val="none" w:sz="0" w:space="0" w:color="auto"/>
        <w:left w:val="none" w:sz="0" w:space="0" w:color="auto"/>
        <w:bottom w:val="none" w:sz="0" w:space="0" w:color="auto"/>
        <w:right w:val="none" w:sz="0" w:space="0" w:color="auto"/>
      </w:divBdr>
    </w:div>
    <w:div w:id="1531449969">
      <w:bodyDiv w:val="1"/>
      <w:marLeft w:val="0"/>
      <w:marRight w:val="0"/>
      <w:marTop w:val="0"/>
      <w:marBottom w:val="0"/>
      <w:divBdr>
        <w:top w:val="none" w:sz="0" w:space="0" w:color="auto"/>
        <w:left w:val="none" w:sz="0" w:space="0" w:color="auto"/>
        <w:bottom w:val="none" w:sz="0" w:space="0" w:color="auto"/>
        <w:right w:val="none" w:sz="0" w:space="0" w:color="auto"/>
      </w:divBdr>
      <w:divsChild>
        <w:div w:id="1712533103">
          <w:marLeft w:val="0"/>
          <w:marRight w:val="1"/>
          <w:marTop w:val="0"/>
          <w:marBottom w:val="0"/>
          <w:divBdr>
            <w:top w:val="none" w:sz="0" w:space="0" w:color="auto"/>
            <w:left w:val="none" w:sz="0" w:space="0" w:color="auto"/>
            <w:bottom w:val="none" w:sz="0" w:space="0" w:color="auto"/>
            <w:right w:val="none" w:sz="0" w:space="0" w:color="auto"/>
          </w:divBdr>
          <w:divsChild>
            <w:div w:id="1290476789">
              <w:marLeft w:val="0"/>
              <w:marRight w:val="0"/>
              <w:marTop w:val="0"/>
              <w:marBottom w:val="0"/>
              <w:divBdr>
                <w:top w:val="none" w:sz="0" w:space="0" w:color="auto"/>
                <w:left w:val="none" w:sz="0" w:space="0" w:color="auto"/>
                <w:bottom w:val="none" w:sz="0" w:space="0" w:color="auto"/>
                <w:right w:val="none" w:sz="0" w:space="0" w:color="auto"/>
              </w:divBdr>
              <w:divsChild>
                <w:div w:id="213393953">
                  <w:marLeft w:val="0"/>
                  <w:marRight w:val="1"/>
                  <w:marTop w:val="0"/>
                  <w:marBottom w:val="0"/>
                  <w:divBdr>
                    <w:top w:val="none" w:sz="0" w:space="0" w:color="auto"/>
                    <w:left w:val="none" w:sz="0" w:space="0" w:color="auto"/>
                    <w:bottom w:val="none" w:sz="0" w:space="0" w:color="auto"/>
                    <w:right w:val="none" w:sz="0" w:space="0" w:color="auto"/>
                  </w:divBdr>
                  <w:divsChild>
                    <w:div w:id="1809742373">
                      <w:marLeft w:val="0"/>
                      <w:marRight w:val="0"/>
                      <w:marTop w:val="0"/>
                      <w:marBottom w:val="0"/>
                      <w:divBdr>
                        <w:top w:val="none" w:sz="0" w:space="0" w:color="auto"/>
                        <w:left w:val="none" w:sz="0" w:space="0" w:color="auto"/>
                        <w:bottom w:val="none" w:sz="0" w:space="0" w:color="auto"/>
                        <w:right w:val="none" w:sz="0" w:space="0" w:color="auto"/>
                      </w:divBdr>
                      <w:divsChild>
                        <w:div w:id="1912885036">
                          <w:marLeft w:val="0"/>
                          <w:marRight w:val="0"/>
                          <w:marTop w:val="0"/>
                          <w:marBottom w:val="0"/>
                          <w:divBdr>
                            <w:top w:val="none" w:sz="0" w:space="0" w:color="auto"/>
                            <w:left w:val="none" w:sz="0" w:space="0" w:color="auto"/>
                            <w:bottom w:val="none" w:sz="0" w:space="0" w:color="auto"/>
                            <w:right w:val="none" w:sz="0" w:space="0" w:color="auto"/>
                          </w:divBdr>
                          <w:divsChild>
                            <w:div w:id="1802184666">
                              <w:marLeft w:val="0"/>
                              <w:marRight w:val="0"/>
                              <w:marTop w:val="120"/>
                              <w:marBottom w:val="360"/>
                              <w:divBdr>
                                <w:top w:val="none" w:sz="0" w:space="0" w:color="auto"/>
                                <w:left w:val="none" w:sz="0" w:space="0" w:color="auto"/>
                                <w:bottom w:val="none" w:sz="0" w:space="0" w:color="auto"/>
                                <w:right w:val="none" w:sz="0" w:space="0" w:color="auto"/>
                              </w:divBdr>
                              <w:divsChild>
                                <w:div w:id="518275379">
                                  <w:marLeft w:val="0"/>
                                  <w:marRight w:val="0"/>
                                  <w:marTop w:val="0"/>
                                  <w:marBottom w:val="0"/>
                                  <w:divBdr>
                                    <w:top w:val="none" w:sz="0" w:space="0" w:color="auto"/>
                                    <w:left w:val="none" w:sz="0" w:space="0" w:color="auto"/>
                                    <w:bottom w:val="none" w:sz="0" w:space="0" w:color="auto"/>
                                    <w:right w:val="none" w:sz="0" w:space="0" w:color="auto"/>
                                  </w:divBdr>
                                  <w:divsChild>
                                    <w:div w:id="10704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709108">
      <w:bodyDiv w:val="1"/>
      <w:marLeft w:val="0"/>
      <w:marRight w:val="0"/>
      <w:marTop w:val="0"/>
      <w:marBottom w:val="0"/>
      <w:divBdr>
        <w:top w:val="none" w:sz="0" w:space="0" w:color="auto"/>
        <w:left w:val="none" w:sz="0" w:space="0" w:color="auto"/>
        <w:bottom w:val="none" w:sz="0" w:space="0" w:color="auto"/>
        <w:right w:val="none" w:sz="0" w:space="0" w:color="auto"/>
      </w:divBdr>
      <w:divsChild>
        <w:div w:id="468016514">
          <w:marLeft w:val="0"/>
          <w:marRight w:val="1"/>
          <w:marTop w:val="0"/>
          <w:marBottom w:val="0"/>
          <w:divBdr>
            <w:top w:val="none" w:sz="0" w:space="0" w:color="auto"/>
            <w:left w:val="none" w:sz="0" w:space="0" w:color="auto"/>
            <w:bottom w:val="none" w:sz="0" w:space="0" w:color="auto"/>
            <w:right w:val="none" w:sz="0" w:space="0" w:color="auto"/>
          </w:divBdr>
          <w:divsChild>
            <w:div w:id="452603911">
              <w:marLeft w:val="0"/>
              <w:marRight w:val="0"/>
              <w:marTop w:val="0"/>
              <w:marBottom w:val="0"/>
              <w:divBdr>
                <w:top w:val="none" w:sz="0" w:space="0" w:color="auto"/>
                <w:left w:val="none" w:sz="0" w:space="0" w:color="auto"/>
                <w:bottom w:val="none" w:sz="0" w:space="0" w:color="auto"/>
                <w:right w:val="none" w:sz="0" w:space="0" w:color="auto"/>
              </w:divBdr>
              <w:divsChild>
                <w:div w:id="2089230602">
                  <w:marLeft w:val="0"/>
                  <w:marRight w:val="1"/>
                  <w:marTop w:val="0"/>
                  <w:marBottom w:val="0"/>
                  <w:divBdr>
                    <w:top w:val="none" w:sz="0" w:space="0" w:color="auto"/>
                    <w:left w:val="none" w:sz="0" w:space="0" w:color="auto"/>
                    <w:bottom w:val="none" w:sz="0" w:space="0" w:color="auto"/>
                    <w:right w:val="none" w:sz="0" w:space="0" w:color="auto"/>
                  </w:divBdr>
                  <w:divsChild>
                    <w:div w:id="2084254039">
                      <w:marLeft w:val="0"/>
                      <w:marRight w:val="0"/>
                      <w:marTop w:val="0"/>
                      <w:marBottom w:val="0"/>
                      <w:divBdr>
                        <w:top w:val="none" w:sz="0" w:space="0" w:color="auto"/>
                        <w:left w:val="none" w:sz="0" w:space="0" w:color="auto"/>
                        <w:bottom w:val="none" w:sz="0" w:space="0" w:color="auto"/>
                        <w:right w:val="none" w:sz="0" w:space="0" w:color="auto"/>
                      </w:divBdr>
                      <w:divsChild>
                        <w:div w:id="52973316">
                          <w:marLeft w:val="0"/>
                          <w:marRight w:val="0"/>
                          <w:marTop w:val="0"/>
                          <w:marBottom w:val="0"/>
                          <w:divBdr>
                            <w:top w:val="none" w:sz="0" w:space="0" w:color="auto"/>
                            <w:left w:val="none" w:sz="0" w:space="0" w:color="auto"/>
                            <w:bottom w:val="none" w:sz="0" w:space="0" w:color="auto"/>
                            <w:right w:val="none" w:sz="0" w:space="0" w:color="auto"/>
                          </w:divBdr>
                          <w:divsChild>
                            <w:div w:id="418716964">
                              <w:marLeft w:val="0"/>
                              <w:marRight w:val="0"/>
                              <w:marTop w:val="120"/>
                              <w:marBottom w:val="360"/>
                              <w:divBdr>
                                <w:top w:val="none" w:sz="0" w:space="0" w:color="auto"/>
                                <w:left w:val="none" w:sz="0" w:space="0" w:color="auto"/>
                                <w:bottom w:val="none" w:sz="0" w:space="0" w:color="auto"/>
                                <w:right w:val="none" w:sz="0" w:space="0" w:color="auto"/>
                              </w:divBdr>
                              <w:divsChild>
                                <w:div w:id="669793395">
                                  <w:marLeft w:val="420"/>
                                  <w:marRight w:val="0"/>
                                  <w:marTop w:val="0"/>
                                  <w:marBottom w:val="0"/>
                                  <w:divBdr>
                                    <w:top w:val="none" w:sz="0" w:space="0" w:color="auto"/>
                                    <w:left w:val="none" w:sz="0" w:space="0" w:color="auto"/>
                                    <w:bottom w:val="none" w:sz="0" w:space="0" w:color="auto"/>
                                    <w:right w:val="none" w:sz="0" w:space="0" w:color="auto"/>
                                  </w:divBdr>
                                  <w:divsChild>
                                    <w:div w:id="118572722">
                                      <w:marLeft w:val="0"/>
                                      <w:marRight w:val="0"/>
                                      <w:marTop w:val="0"/>
                                      <w:marBottom w:val="0"/>
                                      <w:divBdr>
                                        <w:top w:val="none" w:sz="0" w:space="0" w:color="auto"/>
                                        <w:left w:val="none" w:sz="0" w:space="0" w:color="auto"/>
                                        <w:bottom w:val="none" w:sz="0" w:space="0" w:color="auto"/>
                                        <w:right w:val="none" w:sz="0" w:space="0" w:color="auto"/>
                                      </w:divBdr>
                                      <w:divsChild>
                                        <w:div w:id="14469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494924">
      <w:bodyDiv w:val="1"/>
      <w:marLeft w:val="0"/>
      <w:marRight w:val="0"/>
      <w:marTop w:val="0"/>
      <w:marBottom w:val="0"/>
      <w:divBdr>
        <w:top w:val="none" w:sz="0" w:space="0" w:color="auto"/>
        <w:left w:val="none" w:sz="0" w:space="0" w:color="auto"/>
        <w:bottom w:val="none" w:sz="0" w:space="0" w:color="auto"/>
        <w:right w:val="none" w:sz="0" w:space="0" w:color="auto"/>
      </w:divBdr>
      <w:divsChild>
        <w:div w:id="1501696280">
          <w:marLeft w:val="0"/>
          <w:marRight w:val="1"/>
          <w:marTop w:val="0"/>
          <w:marBottom w:val="0"/>
          <w:divBdr>
            <w:top w:val="none" w:sz="0" w:space="0" w:color="auto"/>
            <w:left w:val="none" w:sz="0" w:space="0" w:color="auto"/>
            <w:bottom w:val="none" w:sz="0" w:space="0" w:color="auto"/>
            <w:right w:val="none" w:sz="0" w:space="0" w:color="auto"/>
          </w:divBdr>
          <w:divsChild>
            <w:div w:id="1809855734">
              <w:marLeft w:val="0"/>
              <w:marRight w:val="0"/>
              <w:marTop w:val="0"/>
              <w:marBottom w:val="0"/>
              <w:divBdr>
                <w:top w:val="none" w:sz="0" w:space="0" w:color="auto"/>
                <w:left w:val="none" w:sz="0" w:space="0" w:color="auto"/>
                <w:bottom w:val="none" w:sz="0" w:space="0" w:color="auto"/>
                <w:right w:val="none" w:sz="0" w:space="0" w:color="auto"/>
              </w:divBdr>
              <w:divsChild>
                <w:div w:id="322777688">
                  <w:marLeft w:val="0"/>
                  <w:marRight w:val="1"/>
                  <w:marTop w:val="0"/>
                  <w:marBottom w:val="0"/>
                  <w:divBdr>
                    <w:top w:val="none" w:sz="0" w:space="0" w:color="auto"/>
                    <w:left w:val="none" w:sz="0" w:space="0" w:color="auto"/>
                    <w:bottom w:val="none" w:sz="0" w:space="0" w:color="auto"/>
                    <w:right w:val="none" w:sz="0" w:space="0" w:color="auto"/>
                  </w:divBdr>
                  <w:divsChild>
                    <w:div w:id="235168805">
                      <w:marLeft w:val="0"/>
                      <w:marRight w:val="0"/>
                      <w:marTop w:val="0"/>
                      <w:marBottom w:val="0"/>
                      <w:divBdr>
                        <w:top w:val="none" w:sz="0" w:space="0" w:color="auto"/>
                        <w:left w:val="none" w:sz="0" w:space="0" w:color="auto"/>
                        <w:bottom w:val="none" w:sz="0" w:space="0" w:color="auto"/>
                        <w:right w:val="none" w:sz="0" w:space="0" w:color="auto"/>
                      </w:divBdr>
                      <w:divsChild>
                        <w:div w:id="1934392886">
                          <w:marLeft w:val="0"/>
                          <w:marRight w:val="0"/>
                          <w:marTop w:val="0"/>
                          <w:marBottom w:val="0"/>
                          <w:divBdr>
                            <w:top w:val="none" w:sz="0" w:space="0" w:color="auto"/>
                            <w:left w:val="none" w:sz="0" w:space="0" w:color="auto"/>
                            <w:bottom w:val="none" w:sz="0" w:space="0" w:color="auto"/>
                            <w:right w:val="none" w:sz="0" w:space="0" w:color="auto"/>
                          </w:divBdr>
                          <w:divsChild>
                            <w:div w:id="585263017">
                              <w:marLeft w:val="0"/>
                              <w:marRight w:val="0"/>
                              <w:marTop w:val="120"/>
                              <w:marBottom w:val="360"/>
                              <w:divBdr>
                                <w:top w:val="none" w:sz="0" w:space="0" w:color="auto"/>
                                <w:left w:val="none" w:sz="0" w:space="0" w:color="auto"/>
                                <w:bottom w:val="none" w:sz="0" w:space="0" w:color="auto"/>
                                <w:right w:val="none" w:sz="0" w:space="0" w:color="auto"/>
                              </w:divBdr>
                              <w:divsChild>
                                <w:div w:id="59331030">
                                  <w:marLeft w:val="420"/>
                                  <w:marRight w:val="0"/>
                                  <w:marTop w:val="0"/>
                                  <w:marBottom w:val="0"/>
                                  <w:divBdr>
                                    <w:top w:val="none" w:sz="0" w:space="0" w:color="auto"/>
                                    <w:left w:val="none" w:sz="0" w:space="0" w:color="auto"/>
                                    <w:bottom w:val="none" w:sz="0" w:space="0" w:color="auto"/>
                                    <w:right w:val="none" w:sz="0" w:space="0" w:color="auto"/>
                                  </w:divBdr>
                                  <w:divsChild>
                                    <w:div w:id="251668997">
                                      <w:marLeft w:val="0"/>
                                      <w:marRight w:val="0"/>
                                      <w:marTop w:val="0"/>
                                      <w:marBottom w:val="0"/>
                                      <w:divBdr>
                                        <w:top w:val="none" w:sz="0" w:space="0" w:color="auto"/>
                                        <w:left w:val="none" w:sz="0" w:space="0" w:color="auto"/>
                                        <w:bottom w:val="none" w:sz="0" w:space="0" w:color="auto"/>
                                        <w:right w:val="none" w:sz="0" w:space="0" w:color="auto"/>
                                      </w:divBdr>
                                      <w:divsChild>
                                        <w:div w:id="7261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90791">
      <w:bodyDiv w:val="1"/>
      <w:marLeft w:val="0"/>
      <w:marRight w:val="0"/>
      <w:marTop w:val="0"/>
      <w:marBottom w:val="0"/>
      <w:divBdr>
        <w:top w:val="none" w:sz="0" w:space="0" w:color="auto"/>
        <w:left w:val="none" w:sz="0" w:space="0" w:color="auto"/>
        <w:bottom w:val="none" w:sz="0" w:space="0" w:color="auto"/>
        <w:right w:val="none" w:sz="0" w:space="0" w:color="auto"/>
      </w:divBdr>
    </w:div>
    <w:div w:id="1817642815">
      <w:bodyDiv w:val="1"/>
      <w:marLeft w:val="0"/>
      <w:marRight w:val="0"/>
      <w:marTop w:val="0"/>
      <w:marBottom w:val="0"/>
      <w:divBdr>
        <w:top w:val="none" w:sz="0" w:space="0" w:color="auto"/>
        <w:left w:val="none" w:sz="0" w:space="0" w:color="auto"/>
        <w:bottom w:val="none" w:sz="0" w:space="0" w:color="auto"/>
        <w:right w:val="none" w:sz="0" w:space="0" w:color="auto"/>
      </w:divBdr>
      <w:divsChild>
        <w:div w:id="1714620423">
          <w:marLeft w:val="0"/>
          <w:marRight w:val="1"/>
          <w:marTop w:val="0"/>
          <w:marBottom w:val="0"/>
          <w:divBdr>
            <w:top w:val="none" w:sz="0" w:space="0" w:color="auto"/>
            <w:left w:val="none" w:sz="0" w:space="0" w:color="auto"/>
            <w:bottom w:val="none" w:sz="0" w:space="0" w:color="auto"/>
            <w:right w:val="none" w:sz="0" w:space="0" w:color="auto"/>
          </w:divBdr>
          <w:divsChild>
            <w:div w:id="1543905191">
              <w:marLeft w:val="0"/>
              <w:marRight w:val="0"/>
              <w:marTop w:val="0"/>
              <w:marBottom w:val="0"/>
              <w:divBdr>
                <w:top w:val="none" w:sz="0" w:space="0" w:color="auto"/>
                <w:left w:val="none" w:sz="0" w:space="0" w:color="auto"/>
                <w:bottom w:val="none" w:sz="0" w:space="0" w:color="auto"/>
                <w:right w:val="none" w:sz="0" w:space="0" w:color="auto"/>
              </w:divBdr>
              <w:divsChild>
                <w:div w:id="1768307778">
                  <w:marLeft w:val="0"/>
                  <w:marRight w:val="1"/>
                  <w:marTop w:val="0"/>
                  <w:marBottom w:val="0"/>
                  <w:divBdr>
                    <w:top w:val="none" w:sz="0" w:space="0" w:color="auto"/>
                    <w:left w:val="none" w:sz="0" w:space="0" w:color="auto"/>
                    <w:bottom w:val="none" w:sz="0" w:space="0" w:color="auto"/>
                    <w:right w:val="none" w:sz="0" w:space="0" w:color="auto"/>
                  </w:divBdr>
                  <w:divsChild>
                    <w:div w:id="745883355">
                      <w:marLeft w:val="0"/>
                      <w:marRight w:val="0"/>
                      <w:marTop w:val="0"/>
                      <w:marBottom w:val="0"/>
                      <w:divBdr>
                        <w:top w:val="none" w:sz="0" w:space="0" w:color="auto"/>
                        <w:left w:val="none" w:sz="0" w:space="0" w:color="auto"/>
                        <w:bottom w:val="none" w:sz="0" w:space="0" w:color="auto"/>
                        <w:right w:val="none" w:sz="0" w:space="0" w:color="auto"/>
                      </w:divBdr>
                      <w:divsChild>
                        <w:div w:id="2135172583">
                          <w:marLeft w:val="0"/>
                          <w:marRight w:val="0"/>
                          <w:marTop w:val="0"/>
                          <w:marBottom w:val="0"/>
                          <w:divBdr>
                            <w:top w:val="none" w:sz="0" w:space="0" w:color="auto"/>
                            <w:left w:val="none" w:sz="0" w:space="0" w:color="auto"/>
                            <w:bottom w:val="none" w:sz="0" w:space="0" w:color="auto"/>
                            <w:right w:val="none" w:sz="0" w:space="0" w:color="auto"/>
                          </w:divBdr>
                          <w:divsChild>
                            <w:div w:id="1088036202">
                              <w:marLeft w:val="0"/>
                              <w:marRight w:val="0"/>
                              <w:marTop w:val="120"/>
                              <w:marBottom w:val="360"/>
                              <w:divBdr>
                                <w:top w:val="none" w:sz="0" w:space="0" w:color="auto"/>
                                <w:left w:val="none" w:sz="0" w:space="0" w:color="auto"/>
                                <w:bottom w:val="none" w:sz="0" w:space="0" w:color="auto"/>
                                <w:right w:val="none" w:sz="0" w:space="0" w:color="auto"/>
                              </w:divBdr>
                              <w:divsChild>
                                <w:div w:id="209999279">
                                  <w:marLeft w:val="0"/>
                                  <w:marRight w:val="0"/>
                                  <w:marTop w:val="0"/>
                                  <w:marBottom w:val="0"/>
                                  <w:divBdr>
                                    <w:top w:val="none" w:sz="0" w:space="0" w:color="auto"/>
                                    <w:left w:val="none" w:sz="0" w:space="0" w:color="auto"/>
                                    <w:bottom w:val="none" w:sz="0" w:space="0" w:color="auto"/>
                                    <w:right w:val="none" w:sz="0" w:space="0" w:color="auto"/>
                                  </w:divBdr>
                                  <w:divsChild>
                                    <w:div w:id="19829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291244">
      <w:bodyDiv w:val="1"/>
      <w:marLeft w:val="0"/>
      <w:marRight w:val="0"/>
      <w:marTop w:val="0"/>
      <w:marBottom w:val="0"/>
      <w:divBdr>
        <w:top w:val="none" w:sz="0" w:space="0" w:color="auto"/>
        <w:left w:val="none" w:sz="0" w:space="0" w:color="auto"/>
        <w:bottom w:val="none" w:sz="0" w:space="0" w:color="auto"/>
        <w:right w:val="none" w:sz="0" w:space="0" w:color="auto"/>
      </w:divBdr>
      <w:divsChild>
        <w:div w:id="1095832580">
          <w:marLeft w:val="0"/>
          <w:marRight w:val="1"/>
          <w:marTop w:val="0"/>
          <w:marBottom w:val="0"/>
          <w:divBdr>
            <w:top w:val="none" w:sz="0" w:space="0" w:color="auto"/>
            <w:left w:val="none" w:sz="0" w:space="0" w:color="auto"/>
            <w:bottom w:val="none" w:sz="0" w:space="0" w:color="auto"/>
            <w:right w:val="none" w:sz="0" w:space="0" w:color="auto"/>
          </w:divBdr>
          <w:divsChild>
            <w:div w:id="141780250">
              <w:marLeft w:val="0"/>
              <w:marRight w:val="0"/>
              <w:marTop w:val="0"/>
              <w:marBottom w:val="0"/>
              <w:divBdr>
                <w:top w:val="none" w:sz="0" w:space="0" w:color="auto"/>
                <w:left w:val="none" w:sz="0" w:space="0" w:color="auto"/>
                <w:bottom w:val="none" w:sz="0" w:space="0" w:color="auto"/>
                <w:right w:val="none" w:sz="0" w:space="0" w:color="auto"/>
              </w:divBdr>
              <w:divsChild>
                <w:div w:id="612710567">
                  <w:marLeft w:val="0"/>
                  <w:marRight w:val="1"/>
                  <w:marTop w:val="0"/>
                  <w:marBottom w:val="0"/>
                  <w:divBdr>
                    <w:top w:val="none" w:sz="0" w:space="0" w:color="auto"/>
                    <w:left w:val="none" w:sz="0" w:space="0" w:color="auto"/>
                    <w:bottom w:val="none" w:sz="0" w:space="0" w:color="auto"/>
                    <w:right w:val="none" w:sz="0" w:space="0" w:color="auto"/>
                  </w:divBdr>
                  <w:divsChild>
                    <w:div w:id="1903052726">
                      <w:marLeft w:val="0"/>
                      <w:marRight w:val="0"/>
                      <w:marTop w:val="0"/>
                      <w:marBottom w:val="0"/>
                      <w:divBdr>
                        <w:top w:val="none" w:sz="0" w:space="0" w:color="auto"/>
                        <w:left w:val="none" w:sz="0" w:space="0" w:color="auto"/>
                        <w:bottom w:val="none" w:sz="0" w:space="0" w:color="auto"/>
                        <w:right w:val="none" w:sz="0" w:space="0" w:color="auto"/>
                      </w:divBdr>
                      <w:divsChild>
                        <w:div w:id="1973560269">
                          <w:marLeft w:val="0"/>
                          <w:marRight w:val="0"/>
                          <w:marTop w:val="0"/>
                          <w:marBottom w:val="0"/>
                          <w:divBdr>
                            <w:top w:val="none" w:sz="0" w:space="0" w:color="auto"/>
                            <w:left w:val="none" w:sz="0" w:space="0" w:color="auto"/>
                            <w:bottom w:val="none" w:sz="0" w:space="0" w:color="auto"/>
                            <w:right w:val="none" w:sz="0" w:space="0" w:color="auto"/>
                          </w:divBdr>
                          <w:divsChild>
                            <w:div w:id="153423936">
                              <w:marLeft w:val="0"/>
                              <w:marRight w:val="0"/>
                              <w:marTop w:val="120"/>
                              <w:marBottom w:val="360"/>
                              <w:divBdr>
                                <w:top w:val="none" w:sz="0" w:space="0" w:color="auto"/>
                                <w:left w:val="none" w:sz="0" w:space="0" w:color="auto"/>
                                <w:bottom w:val="none" w:sz="0" w:space="0" w:color="auto"/>
                                <w:right w:val="none" w:sz="0" w:space="0" w:color="auto"/>
                              </w:divBdr>
                              <w:divsChild>
                                <w:div w:id="1315256357">
                                  <w:marLeft w:val="420"/>
                                  <w:marRight w:val="0"/>
                                  <w:marTop w:val="0"/>
                                  <w:marBottom w:val="0"/>
                                  <w:divBdr>
                                    <w:top w:val="none" w:sz="0" w:space="0" w:color="auto"/>
                                    <w:left w:val="none" w:sz="0" w:space="0" w:color="auto"/>
                                    <w:bottom w:val="none" w:sz="0" w:space="0" w:color="auto"/>
                                    <w:right w:val="none" w:sz="0" w:space="0" w:color="auto"/>
                                  </w:divBdr>
                                  <w:divsChild>
                                    <w:div w:id="924726097">
                                      <w:marLeft w:val="0"/>
                                      <w:marRight w:val="0"/>
                                      <w:marTop w:val="0"/>
                                      <w:marBottom w:val="0"/>
                                      <w:divBdr>
                                        <w:top w:val="none" w:sz="0" w:space="0" w:color="auto"/>
                                        <w:left w:val="none" w:sz="0" w:space="0" w:color="auto"/>
                                        <w:bottom w:val="none" w:sz="0" w:space="0" w:color="auto"/>
                                        <w:right w:val="none" w:sz="0" w:space="0" w:color="auto"/>
                                      </w:divBdr>
                                      <w:divsChild>
                                        <w:div w:id="12811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351068">
      <w:bodyDiv w:val="1"/>
      <w:marLeft w:val="0"/>
      <w:marRight w:val="0"/>
      <w:marTop w:val="0"/>
      <w:marBottom w:val="0"/>
      <w:divBdr>
        <w:top w:val="none" w:sz="0" w:space="0" w:color="auto"/>
        <w:left w:val="none" w:sz="0" w:space="0" w:color="auto"/>
        <w:bottom w:val="none" w:sz="0" w:space="0" w:color="auto"/>
        <w:right w:val="none" w:sz="0" w:space="0" w:color="auto"/>
      </w:divBdr>
    </w:div>
    <w:div w:id="1925987029">
      <w:bodyDiv w:val="1"/>
      <w:marLeft w:val="0"/>
      <w:marRight w:val="0"/>
      <w:marTop w:val="0"/>
      <w:marBottom w:val="0"/>
      <w:divBdr>
        <w:top w:val="none" w:sz="0" w:space="0" w:color="auto"/>
        <w:left w:val="none" w:sz="0" w:space="0" w:color="auto"/>
        <w:bottom w:val="none" w:sz="0" w:space="0" w:color="auto"/>
        <w:right w:val="none" w:sz="0" w:space="0" w:color="auto"/>
      </w:divBdr>
    </w:div>
    <w:div w:id="20097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194D-CE3A-41F4-82C4-1A39551D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11277</Words>
  <Characters>64283</Characters>
  <Application>Microsoft Office Word</Application>
  <DocSecurity>0</DocSecurity>
  <Lines>535</Lines>
  <Paragraphs>150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Bayer</Company>
  <LinksUpToDate>false</LinksUpToDate>
  <CharactersWithSpaces>75410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Ocker</dc:creator>
  <cp:lastModifiedBy>Administrator</cp:lastModifiedBy>
  <cp:revision>3</cp:revision>
  <dcterms:created xsi:type="dcterms:W3CDTF">2019-05-18T12:29:00Z</dcterms:created>
  <dcterms:modified xsi:type="dcterms:W3CDTF">2019-07-04T09:38:00Z</dcterms:modified>
</cp:coreProperties>
</file>