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pPr>
              <w:pStyle w:val="Default"/>
              <w:jc w:val="right"/>
              <w:rPr>
                <w:rFonts w:ascii="Arial" w:hAnsi="Arial" w:cs="Arial"/>
                <w:color w:val="FFFFFF"/>
                <w:sz w:val="22"/>
                <w:szCs w:val="22"/>
              </w:rPr>
            </w:pPr>
            <w:r>
              <w:rPr>
                <w:rFonts w:ascii="Arial" w:hAnsi="Arial" w:cs="Arial"/>
                <w:b/>
                <w:bCs/>
                <w:color w:val="FFFFFF"/>
                <w:sz w:val="22"/>
                <w:szCs w:val="22"/>
              </w:rPr>
              <w:t xml:space="preserve">Reported on page # </w:t>
            </w:r>
          </w:p>
        </w:tc>
      </w:tr>
      <w:tr>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right"/>
              <w:rPr>
                <w:rFonts w:ascii="Arial" w:hAnsi="Arial" w:cs="Arial"/>
                <w:color w:val="auto"/>
              </w:rPr>
            </w:pPr>
          </w:p>
        </w:tc>
      </w:tr>
      <w:tr>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1</w:t>
            </w:r>
          </w:p>
        </w:tc>
      </w:tr>
      <w:tr>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right"/>
              <w:rPr>
                <w:rFonts w:ascii="Arial" w:hAnsi="Arial" w:cs="Arial"/>
                <w:color w:val="auto"/>
              </w:rPr>
            </w:pPr>
          </w:p>
        </w:tc>
      </w:tr>
      <w:tr>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1</w:t>
            </w:r>
          </w:p>
        </w:tc>
      </w:tr>
      <w:tr>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right"/>
              <w:rPr>
                <w:rFonts w:ascii="Arial" w:hAnsi="Arial" w:cs="Arial"/>
                <w:color w:val="auto"/>
              </w:rPr>
            </w:pPr>
          </w:p>
        </w:tc>
      </w:tr>
      <w:tr>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w:t>
            </w:r>
            <w:proofErr w:type="gramStart"/>
            <w:r>
              <w:rPr>
                <w:rFonts w:ascii="Arial" w:hAnsi="Arial" w:cs="Arial"/>
                <w:sz w:val="20"/>
                <w:szCs w:val="20"/>
              </w:rPr>
              <w:t>is already known</w:t>
            </w:r>
            <w:proofErr w:type="gramEnd"/>
            <w:r>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3-5</w:t>
            </w:r>
          </w:p>
        </w:tc>
      </w:tr>
      <w:tr>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Provide an explicit statement of questions </w:t>
            </w:r>
            <w:proofErr w:type="gramStart"/>
            <w:r>
              <w:rPr>
                <w:rFonts w:ascii="Arial" w:hAnsi="Arial" w:cs="Arial"/>
                <w:sz w:val="20"/>
                <w:szCs w:val="20"/>
              </w:rPr>
              <w:t>being addressed</w:t>
            </w:r>
            <w:proofErr w:type="gramEnd"/>
            <w:r>
              <w:rPr>
                <w:rFonts w:ascii="Arial" w:hAnsi="Arial" w:cs="Arial"/>
                <w:sz w:val="20"/>
                <w:szCs w:val="20"/>
              </w:rPr>
              <w:t xml:space="preserve">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5</w:t>
            </w:r>
          </w:p>
        </w:tc>
      </w:tr>
      <w:tr>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right"/>
              <w:rPr>
                <w:rFonts w:ascii="Arial" w:hAnsi="Arial" w:cs="Arial"/>
                <w:color w:val="auto"/>
              </w:rPr>
            </w:pP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5</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5</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5-6</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w:t>
            </w:r>
            <w:proofErr w:type="gramStart"/>
            <w:r>
              <w:rPr>
                <w:rFonts w:ascii="Arial" w:hAnsi="Arial" w:cs="Arial"/>
                <w:sz w:val="20"/>
                <w:szCs w:val="20"/>
              </w:rPr>
              <w:t>could be repeated</w:t>
            </w:r>
            <w:proofErr w:type="gramEnd"/>
            <w:r>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5-6</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6</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7</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7-8</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9</w:t>
            </w:r>
          </w:p>
        </w:tc>
      </w:tr>
      <w:tr>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8</w:t>
            </w:r>
          </w:p>
        </w:tc>
      </w:tr>
      <w:tr>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p>
        </w:tc>
      </w:tr>
    </w:tbl>
    <w:p>
      <w:pPr>
        <w:pStyle w:val="CM1"/>
        <w:jc w:val="center"/>
        <w:rPr>
          <w:rFonts w:ascii="Arial" w:hAnsi="Arial" w:cs="Arial"/>
          <w:sz w:val="8"/>
          <w:szCs w:val="8"/>
        </w:rPr>
      </w:pPr>
    </w:p>
    <w:p>
      <w:pPr>
        <w:pStyle w:val="CM1"/>
        <w:jc w:val="center"/>
        <w:rPr>
          <w:rFonts w:ascii="Arial" w:hAnsi="Arial" w:cs="Arial"/>
          <w:sz w:val="16"/>
          <w:szCs w:val="16"/>
        </w:rPr>
      </w:pPr>
      <w:r>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pPr>
              <w:pStyle w:val="Default"/>
              <w:rPr>
                <w:rFonts w:ascii="Arial" w:hAnsi="Arial" w:cs="Arial"/>
                <w:color w:val="FFFFFF"/>
                <w:sz w:val="22"/>
                <w:szCs w:val="22"/>
              </w:rPr>
            </w:pPr>
            <w:r>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pPr>
              <w:pStyle w:val="Default"/>
              <w:jc w:val="right"/>
              <w:rPr>
                <w:rFonts w:ascii="Arial" w:hAnsi="Arial" w:cs="Arial"/>
                <w:sz w:val="22"/>
                <w:szCs w:val="22"/>
              </w:rPr>
            </w:pPr>
            <w:r>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8</w:t>
            </w:r>
          </w:p>
        </w:tc>
      </w:tr>
      <w:tr>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jc w:val="right"/>
              <w:rPr>
                <w:rFonts w:ascii="Arial" w:hAnsi="Arial" w:cs="Arial"/>
                <w:color w:val="auto"/>
              </w:rPr>
            </w:pPr>
          </w:p>
        </w:tc>
      </w:tr>
      <w:tr>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center"/>
              <w:rPr>
                <w:rFonts w:ascii="Arial" w:hAnsi="Arial" w:cs="Arial"/>
                <w:color w:val="auto"/>
              </w:rPr>
            </w:pP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7</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8</w:t>
            </w:r>
          </w:p>
        </w:tc>
      </w:tr>
      <w:tr>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9-11</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11-14</w:t>
            </w:r>
            <w:bookmarkStart w:id="0" w:name="_GoBack"/>
            <w:bookmarkEnd w:id="0"/>
          </w:p>
        </w:tc>
      </w:tr>
      <w:tr>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color w:val="auto"/>
              </w:rPr>
            </w:pPr>
          </w:p>
        </w:tc>
      </w:tr>
      <w:tr>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color w:val="auto"/>
              </w:rPr>
            </w:pPr>
          </w:p>
        </w:tc>
      </w:tr>
      <w:tr>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color w:val="auto"/>
              </w:rPr>
            </w:pPr>
          </w:p>
        </w:tc>
      </w:tr>
      <w:tr>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center"/>
              <w:rPr>
                <w:rFonts w:ascii="Arial" w:hAnsi="Arial" w:cs="Arial"/>
                <w:color w:val="auto"/>
              </w:rPr>
            </w:pP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14</w:t>
            </w:r>
          </w:p>
        </w:tc>
      </w:tr>
      <w:tr>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17</w:t>
            </w:r>
          </w:p>
        </w:tc>
      </w:tr>
      <w:tr>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jc w:val="right"/>
              <w:rPr>
                <w:rFonts w:ascii="Arial" w:hAnsi="Arial" w:cs="Arial"/>
                <w:color w:val="auto"/>
              </w:rPr>
            </w:pPr>
            <w:r>
              <w:rPr>
                <w:rFonts w:ascii="Arial" w:hAnsi="Arial" w:cs="Arial"/>
                <w:color w:val="auto"/>
              </w:rPr>
              <w:t>18</w:t>
            </w:r>
          </w:p>
        </w:tc>
      </w:tr>
      <w:tr>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pPr>
              <w:pStyle w:val="Default"/>
              <w:rPr>
                <w:rFonts w:ascii="Arial" w:hAnsi="Arial" w:cs="Arial"/>
                <w:sz w:val="22"/>
                <w:szCs w:val="22"/>
              </w:rPr>
            </w:pPr>
            <w:r>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pPr>
              <w:pStyle w:val="Default"/>
              <w:jc w:val="center"/>
              <w:rPr>
                <w:rFonts w:ascii="Arial" w:hAnsi="Arial" w:cs="Arial"/>
                <w:color w:val="auto"/>
              </w:rPr>
            </w:pPr>
          </w:p>
        </w:tc>
      </w:tr>
      <w:tr>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pPr>
              <w:pStyle w:val="Default"/>
              <w:spacing w:before="40" w:after="40"/>
              <w:jc w:val="right"/>
              <w:rPr>
                <w:rFonts w:ascii="Arial" w:hAnsi="Arial" w:cs="Arial"/>
                <w:sz w:val="20"/>
                <w:szCs w:val="20"/>
              </w:rPr>
            </w:pPr>
            <w:r>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sz w:val="20"/>
                <w:szCs w:val="20"/>
              </w:rPr>
            </w:pPr>
            <w:r>
              <w:rPr>
                <w:rFonts w:ascii="Arial" w:hAnsi="Arial" w:cs="Arial"/>
                <w:sz w:val="20"/>
                <w:szCs w:val="20"/>
              </w:rPr>
              <w:t>Describe sources of funding for the systematic review and other support (e.g., supply of data)</w:t>
            </w:r>
            <w:proofErr w:type="gramStart"/>
            <w:r>
              <w:rPr>
                <w:rFonts w:ascii="Arial" w:hAnsi="Arial" w:cs="Arial"/>
                <w:sz w:val="20"/>
                <w:szCs w:val="20"/>
              </w:rPr>
              <w:t>;</w:t>
            </w:r>
            <w:proofErr w:type="gramEnd"/>
            <w:r>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pPr>
              <w:pStyle w:val="Default"/>
              <w:spacing w:before="40" w:after="40"/>
              <w:rPr>
                <w:rFonts w:ascii="Arial" w:hAnsi="Arial" w:cs="Arial"/>
                <w:color w:val="auto"/>
              </w:rPr>
            </w:pPr>
          </w:p>
        </w:tc>
      </w:tr>
    </w:tbl>
    <w:p>
      <w:pPr>
        <w:pStyle w:val="Default"/>
        <w:rPr>
          <w:rFonts w:ascii="Arial" w:hAnsi="Arial" w:cs="Arial"/>
          <w:color w:val="auto"/>
        </w:rPr>
      </w:pPr>
    </w:p>
    <w:p>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Liberati A, Tetzlaff J, Altman DG, </w:t>
      </w:r>
      <w:proofErr w:type="gramStart"/>
      <w:r>
        <w:rPr>
          <w:rFonts w:ascii="Arial" w:hAnsi="Arial" w:cs="Arial"/>
          <w:color w:val="auto"/>
          <w:sz w:val="16"/>
          <w:szCs w:val="16"/>
        </w:rPr>
        <w:t>The</w:t>
      </w:r>
      <w:proofErr w:type="gramEnd"/>
      <w:r>
        <w:rPr>
          <w:rFonts w:ascii="Arial" w:hAnsi="Arial" w:cs="Arial"/>
          <w:color w:val="auto"/>
          <w:sz w:val="16"/>
          <w:szCs w:val="16"/>
        </w:rPr>
        <w:t xml:space="preserve"> PRISMA Group (2009). Preferred Reporting Items for Systematic Reviews and Meta-Analyses: The PRISMA Statement. </w:t>
      </w:r>
      <w:r>
        <w:rPr>
          <w:rFonts w:ascii="Arial" w:hAnsi="Arial" w:cs="Arial"/>
          <w:color w:val="auto"/>
          <w:sz w:val="16"/>
          <w:szCs w:val="16"/>
          <w:lang w:val="da-DK"/>
        </w:rPr>
        <w:t xml:space="preserve">PLoS Med 6(7): e1000097. doi:10.1371/journal.pmed1000097 </w:t>
      </w:r>
    </w:p>
    <w:p>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pPr>
        <w:pStyle w:val="Default"/>
        <w:spacing w:line="183" w:lineRule="atLeast"/>
        <w:jc w:val="center"/>
        <w:rPr>
          <w:rFonts w:ascii="Arial" w:hAnsi="Arial" w:cs="Arial"/>
        </w:rPr>
      </w:pPr>
      <w:r>
        <w:rPr>
          <w:rFonts w:ascii="Arial" w:hAnsi="Arial" w:cs="Arial"/>
          <w:sz w:val="16"/>
          <w:szCs w:val="16"/>
        </w:rPr>
        <w:t xml:space="preserve">Page 2 of 2 </w:t>
      </w:r>
    </w:p>
    <w:sectPr>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5E1D881A-872E-4F11-9B7E-BED0E975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Alicia E. López Martínez</cp:lastModifiedBy>
  <cp:revision>2</cp:revision>
  <dcterms:created xsi:type="dcterms:W3CDTF">2019-04-09T15:12:00Z</dcterms:created>
  <dcterms:modified xsi:type="dcterms:W3CDTF">2019-04-09T15:12:00Z</dcterms:modified>
</cp:coreProperties>
</file>