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E1D0" w14:textId="77777777" w:rsidR="004351C1" w:rsidRPr="00B052C8" w:rsidRDefault="004351C1" w:rsidP="004351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color w:val="000000"/>
          <w:bdr w:val="none" w:sz="0" w:space="0" w:color="auto"/>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bookmarkStart w:id="13" w:name="OLE_LINK19"/>
      <w:r w:rsidRPr="00B052C8">
        <w:rPr>
          <w:rFonts w:ascii="Book Antiqua" w:eastAsia="宋体" w:hAnsi="Book Antiqua"/>
          <w:b/>
          <w:color w:val="000000"/>
          <w:bdr w:val="none" w:sz="0" w:space="0" w:color="auto"/>
          <w:lang w:eastAsia="zh-CN"/>
        </w:rPr>
        <w:t xml:space="preserve">Name of </w:t>
      </w:r>
      <w:r w:rsidRPr="00B052C8">
        <w:rPr>
          <w:rFonts w:ascii="Book Antiqua" w:eastAsia="宋体" w:hAnsi="Book Antiqua"/>
          <w:b/>
          <w:caps/>
          <w:color w:val="000000"/>
          <w:bdr w:val="none" w:sz="0" w:space="0" w:color="auto"/>
          <w:lang w:eastAsia="zh-CN"/>
        </w:rPr>
        <w:t>j</w:t>
      </w:r>
      <w:r w:rsidRPr="00B052C8">
        <w:rPr>
          <w:rFonts w:ascii="Book Antiqua" w:eastAsia="宋体" w:hAnsi="Book Antiqua"/>
          <w:b/>
          <w:color w:val="000000"/>
          <w:bdr w:val="none" w:sz="0" w:space="0" w:color="auto"/>
          <w:lang w:eastAsia="zh-CN"/>
        </w:rPr>
        <w:t xml:space="preserve">ournal: </w:t>
      </w:r>
      <w:bookmarkStart w:id="14" w:name="OLE_LINK718"/>
      <w:bookmarkStart w:id="15" w:name="OLE_LINK719"/>
      <w:r w:rsidRPr="00B052C8">
        <w:rPr>
          <w:rFonts w:ascii="Book Antiqua" w:eastAsia="宋体" w:hAnsi="Book Antiqua"/>
          <w:b/>
          <w:i/>
          <w:color w:val="000000"/>
          <w:bdr w:val="none" w:sz="0" w:space="0" w:color="auto"/>
          <w:lang w:eastAsia="zh-CN"/>
        </w:rPr>
        <w:t>World Journal of Gastroenterology</w:t>
      </w:r>
      <w:bookmarkEnd w:id="14"/>
      <w:bookmarkEnd w:id="15"/>
    </w:p>
    <w:p w14:paraId="3AF1AABA" w14:textId="7B24951D" w:rsidR="004351C1" w:rsidRPr="00B052C8" w:rsidRDefault="004351C1" w:rsidP="004351C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i/>
          <w:color w:val="000000"/>
          <w:bdr w:val="none" w:sz="0" w:space="0" w:color="auto"/>
          <w:lang w:eastAsia="zh-CN"/>
        </w:rPr>
      </w:pPr>
      <w:bookmarkStart w:id="16" w:name="OLE_LINK485"/>
      <w:bookmarkStart w:id="17" w:name="OLE_LINK486"/>
      <w:bookmarkStart w:id="18" w:name="OLE_LINK661"/>
      <w:bookmarkStart w:id="19" w:name="OLE_LINK768"/>
      <w:bookmarkStart w:id="20" w:name="OLE_LINK514"/>
      <w:bookmarkStart w:id="21" w:name="OLE_LINK515"/>
      <w:r w:rsidRPr="00B052C8">
        <w:rPr>
          <w:rFonts w:ascii="Book Antiqua" w:eastAsia="宋体" w:hAnsi="Book Antiqua"/>
          <w:b/>
          <w:color w:val="000000"/>
          <w:bdr w:val="none" w:sz="0" w:space="0" w:color="auto"/>
          <w:lang w:eastAsia="zh-CN"/>
        </w:rPr>
        <w:t>Manuscript NO:</w:t>
      </w:r>
      <w:bookmarkEnd w:id="16"/>
      <w:bookmarkEnd w:id="17"/>
      <w:bookmarkEnd w:id="18"/>
      <w:bookmarkEnd w:id="19"/>
      <w:r w:rsidRPr="00B052C8">
        <w:rPr>
          <w:rFonts w:ascii="Book Antiqua" w:eastAsia="宋体" w:hAnsi="Book Antiqua"/>
          <w:b/>
          <w:color w:val="000000"/>
          <w:bdr w:val="none" w:sz="0" w:space="0" w:color="auto"/>
          <w:lang w:eastAsia="zh-CN"/>
        </w:rPr>
        <w:t xml:space="preserve"> 48820</w:t>
      </w:r>
    </w:p>
    <w:bookmarkEnd w:id="20"/>
    <w:bookmarkEnd w:id="21"/>
    <w:p w14:paraId="014883A6" w14:textId="5B1309E7" w:rsidR="004351C1" w:rsidRPr="00B052C8" w:rsidRDefault="004351C1" w:rsidP="004351C1">
      <w:pPr>
        <w:pStyle w:val="CorpoA"/>
        <w:adjustRightInd w:val="0"/>
        <w:snapToGrid w:val="0"/>
        <w:spacing w:line="360" w:lineRule="auto"/>
        <w:jc w:val="both"/>
        <w:rPr>
          <w:rFonts w:ascii="Book Antiqua" w:hAnsi="Book Antiqua"/>
          <w:sz w:val="24"/>
          <w:szCs w:val="24"/>
          <w:lang w:val="en-US"/>
        </w:rPr>
      </w:pPr>
      <w:r w:rsidRPr="00B052C8">
        <w:rPr>
          <w:rFonts w:ascii="Book Antiqua" w:eastAsia="宋体" w:hAnsi="Book Antiqua" w:cs="Times New Roman"/>
          <w:b/>
          <w:sz w:val="24"/>
          <w:szCs w:val="24"/>
          <w:bdr w:val="none" w:sz="0" w:space="0" w:color="auto"/>
          <w:lang w:val="en-US" w:eastAsia="zh-CN"/>
        </w:rPr>
        <w:t xml:space="preserve">Manuscript </w:t>
      </w:r>
      <w:r w:rsidRPr="00B052C8">
        <w:rPr>
          <w:rFonts w:ascii="Book Antiqua" w:eastAsia="宋体" w:hAnsi="Book Antiqua" w:cs="Times New Roman"/>
          <w:b/>
          <w:caps/>
          <w:sz w:val="24"/>
          <w:szCs w:val="24"/>
          <w:bdr w:val="none" w:sz="0" w:space="0" w:color="auto"/>
          <w:lang w:val="en-US" w:eastAsia="zh-CN"/>
        </w:rPr>
        <w:t>t</w:t>
      </w:r>
      <w:r w:rsidRPr="00B052C8">
        <w:rPr>
          <w:rFonts w:ascii="Book Antiqua" w:eastAsia="宋体" w:hAnsi="Book Antiqua" w:cs="Times New Roman"/>
          <w:b/>
          <w:sz w:val="24"/>
          <w:szCs w:val="24"/>
          <w:bdr w:val="none" w:sz="0" w:space="0" w:color="auto"/>
          <w:lang w:val="en-US" w:eastAsia="zh-CN"/>
        </w:rPr>
        <w:t>ype:</w:t>
      </w:r>
      <w:bookmarkEnd w:id="0"/>
      <w:bookmarkEnd w:id="1"/>
      <w:bookmarkEnd w:id="2"/>
      <w:bookmarkEnd w:id="3"/>
      <w:bookmarkEnd w:id="4"/>
      <w:bookmarkEnd w:id="5"/>
      <w:bookmarkEnd w:id="6"/>
      <w:bookmarkEnd w:id="7"/>
      <w:bookmarkEnd w:id="8"/>
      <w:bookmarkEnd w:id="9"/>
      <w:bookmarkEnd w:id="10"/>
      <w:r w:rsidRPr="00B052C8">
        <w:rPr>
          <w:rFonts w:ascii="Book Antiqua" w:eastAsia="宋体" w:hAnsi="Book Antiqua" w:cs="Times New Roman"/>
          <w:b/>
          <w:sz w:val="24"/>
          <w:szCs w:val="24"/>
          <w:bdr w:val="none" w:sz="0" w:space="0" w:color="auto"/>
          <w:lang w:val="en-US" w:eastAsia="zh-CN"/>
        </w:rPr>
        <w:t xml:space="preserve"> </w:t>
      </w:r>
      <w:bookmarkEnd w:id="11"/>
      <w:bookmarkEnd w:id="12"/>
      <w:bookmarkEnd w:id="13"/>
      <w:r w:rsidRPr="00B052C8">
        <w:rPr>
          <w:rFonts w:ascii="Book Antiqua" w:eastAsia="宋体" w:hAnsi="Book Antiqua" w:cs="Times New Roman"/>
          <w:b/>
          <w:sz w:val="24"/>
          <w:szCs w:val="24"/>
          <w:bdr w:val="none" w:sz="0" w:space="0" w:color="auto"/>
          <w:lang w:val="en-US" w:eastAsia="zh-CN"/>
        </w:rPr>
        <w:t>EDITORIAL</w:t>
      </w:r>
    </w:p>
    <w:p w14:paraId="54CD1ADF" w14:textId="77777777" w:rsidR="004351C1" w:rsidRPr="00B052C8" w:rsidRDefault="004351C1" w:rsidP="004351C1">
      <w:pPr>
        <w:pStyle w:val="CorpoA"/>
        <w:adjustRightInd w:val="0"/>
        <w:snapToGrid w:val="0"/>
        <w:spacing w:line="360" w:lineRule="auto"/>
        <w:jc w:val="both"/>
        <w:rPr>
          <w:rFonts w:ascii="Book Antiqua" w:hAnsi="Book Antiqua"/>
          <w:sz w:val="24"/>
          <w:szCs w:val="24"/>
          <w:lang w:val="en-US"/>
        </w:rPr>
      </w:pPr>
    </w:p>
    <w:p w14:paraId="2C3CF414" w14:textId="39E3ABE4" w:rsidR="00885D1F" w:rsidRPr="00B052C8" w:rsidRDefault="00600B46" w:rsidP="004351C1">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bookmarkStart w:id="22" w:name="OLE_LINK76"/>
      <w:bookmarkStart w:id="23" w:name="OLE_LINK77"/>
      <w:r w:rsidRPr="00B052C8">
        <w:rPr>
          <w:rFonts w:ascii="Book Antiqua" w:hAnsi="Book Antiqua"/>
          <w:b/>
          <w:bCs/>
          <w:color w:val="000000" w:themeColor="text1"/>
          <w:sz w:val="24"/>
          <w:szCs w:val="24"/>
          <w:lang w:val="en-US"/>
        </w:rPr>
        <w:t xml:space="preserve">Healthy axis: </w:t>
      </w:r>
      <w:r w:rsidR="00DA594F" w:rsidRPr="00B052C8">
        <w:rPr>
          <w:rFonts w:ascii="Book Antiqua" w:hAnsi="Book Antiqua"/>
          <w:b/>
          <w:bCs/>
          <w:color w:val="000000" w:themeColor="text1"/>
          <w:sz w:val="24"/>
          <w:szCs w:val="24"/>
          <w:lang w:val="en-US"/>
        </w:rPr>
        <w:t>T</w:t>
      </w:r>
      <w:r w:rsidRPr="00B052C8">
        <w:rPr>
          <w:rFonts w:ascii="Book Antiqua" w:hAnsi="Book Antiqua"/>
          <w:b/>
          <w:bCs/>
          <w:color w:val="000000" w:themeColor="text1"/>
          <w:sz w:val="24"/>
          <w:szCs w:val="24"/>
          <w:lang w:val="en-US"/>
        </w:rPr>
        <w:t>owards an integrated view of the gut-brain health</w:t>
      </w:r>
      <w:bookmarkEnd w:id="22"/>
      <w:bookmarkEnd w:id="23"/>
    </w:p>
    <w:p w14:paraId="396C7BFB"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11DD286C" w14:textId="307F4E13" w:rsidR="003101BF" w:rsidRPr="00B052C8" w:rsidRDefault="00DA594F" w:rsidP="00740390">
      <w:pPr>
        <w:pStyle w:val="1"/>
        <w:adjustRightInd w:val="0"/>
        <w:snapToGrid w:val="0"/>
        <w:spacing w:line="360" w:lineRule="auto"/>
        <w:jc w:val="both"/>
        <w:rPr>
          <w:rFonts w:ascii="Book Antiqua" w:hAnsi="Book Antiqua" w:cs="Times New Roman"/>
          <w:bCs/>
          <w:color w:val="000000" w:themeColor="text1"/>
          <w:sz w:val="24"/>
          <w:szCs w:val="24"/>
          <w:lang w:val="en-US" w:eastAsia="zh-CN"/>
        </w:rPr>
      </w:pPr>
      <w:bookmarkStart w:id="24" w:name="OLE_LINK217"/>
      <w:bookmarkStart w:id="25" w:name="OLE_LINK266"/>
      <w:proofErr w:type="spellStart"/>
      <w:r w:rsidRPr="00B052C8">
        <w:rPr>
          <w:rFonts w:ascii="Book Antiqua" w:hAnsi="Book Antiqua"/>
          <w:color w:val="000000" w:themeColor="text1"/>
          <w:sz w:val="24"/>
          <w:szCs w:val="24"/>
          <w:lang w:val="en-US"/>
        </w:rPr>
        <w:t>Boem</w:t>
      </w:r>
      <w:proofErr w:type="spellEnd"/>
      <w:r w:rsidRPr="00B052C8">
        <w:rPr>
          <w:rFonts w:ascii="Book Antiqua" w:hAnsi="Book Antiqua" w:cs="Times New Roman"/>
          <w:bCs/>
          <w:color w:val="000000" w:themeColor="text1"/>
          <w:sz w:val="24"/>
          <w:szCs w:val="24"/>
          <w:lang w:val="en-US" w:eastAsia="zh-CN"/>
        </w:rPr>
        <w:t xml:space="preserve"> F </w:t>
      </w:r>
      <w:r w:rsidRPr="00B052C8">
        <w:rPr>
          <w:rFonts w:ascii="Book Antiqua" w:hAnsi="Book Antiqua" w:cs="Times New Roman"/>
          <w:bCs/>
          <w:i/>
          <w:iCs/>
          <w:color w:val="000000" w:themeColor="text1"/>
          <w:sz w:val="24"/>
          <w:szCs w:val="24"/>
          <w:lang w:val="en-US" w:eastAsia="zh-CN"/>
        </w:rPr>
        <w:t>et al</w:t>
      </w:r>
      <w:r w:rsidRPr="00B052C8">
        <w:rPr>
          <w:rFonts w:ascii="Book Antiqua" w:hAnsi="Book Antiqua" w:cs="Times New Roman"/>
          <w:bCs/>
          <w:color w:val="000000" w:themeColor="text1"/>
          <w:sz w:val="24"/>
          <w:szCs w:val="24"/>
          <w:lang w:val="en-US" w:eastAsia="zh-CN"/>
        </w:rPr>
        <w:t xml:space="preserve">. </w:t>
      </w:r>
      <w:r w:rsidR="00195CB4" w:rsidRPr="00B052C8">
        <w:rPr>
          <w:rFonts w:ascii="Book Antiqua" w:hAnsi="Book Antiqua" w:cs="Times New Roman"/>
          <w:bCs/>
          <w:color w:val="000000" w:themeColor="text1"/>
          <w:sz w:val="24"/>
          <w:szCs w:val="24"/>
          <w:lang w:val="en-US" w:eastAsia="zh-CN"/>
        </w:rPr>
        <w:t xml:space="preserve">Health: </w:t>
      </w:r>
      <w:r w:rsidR="00180E48" w:rsidRPr="00B052C8">
        <w:rPr>
          <w:rFonts w:ascii="Book Antiqua" w:hAnsi="Book Antiqua" w:cs="Times New Roman"/>
          <w:bCs/>
          <w:color w:val="000000" w:themeColor="text1"/>
          <w:sz w:val="24"/>
          <w:szCs w:val="24"/>
          <w:lang w:val="en-US" w:eastAsia="zh-CN"/>
        </w:rPr>
        <w:t>I</w:t>
      </w:r>
      <w:r w:rsidR="00195CB4" w:rsidRPr="00B052C8">
        <w:rPr>
          <w:rFonts w:ascii="Book Antiqua" w:hAnsi="Book Antiqua" w:cs="Times New Roman"/>
          <w:bCs/>
          <w:color w:val="000000" w:themeColor="text1"/>
          <w:sz w:val="24"/>
          <w:szCs w:val="24"/>
          <w:lang w:val="en-US" w:eastAsia="zh-CN"/>
        </w:rPr>
        <w:t>ntegrated view of gut-brain axis</w:t>
      </w:r>
    </w:p>
    <w:bookmarkEnd w:id="24"/>
    <w:bookmarkEnd w:id="25"/>
    <w:p w14:paraId="6C6481B6" w14:textId="77777777" w:rsidR="003101BF" w:rsidRPr="00B052C8" w:rsidRDefault="003101B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66D11215" w14:textId="77777777"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bookmarkStart w:id="26" w:name="OLE_LINK74"/>
      <w:bookmarkStart w:id="27" w:name="OLE_LINK75"/>
      <w:r w:rsidRPr="00B052C8">
        <w:rPr>
          <w:rFonts w:ascii="Book Antiqua" w:hAnsi="Book Antiqua"/>
          <w:color w:val="000000" w:themeColor="text1"/>
          <w:sz w:val="24"/>
          <w:szCs w:val="24"/>
          <w:lang w:val="en-US"/>
        </w:rPr>
        <w:t xml:space="preserve">Federico </w:t>
      </w:r>
      <w:bookmarkStart w:id="28" w:name="OLE_LINK20"/>
      <w:bookmarkStart w:id="29" w:name="OLE_LINK21"/>
      <w:proofErr w:type="spellStart"/>
      <w:r w:rsidRPr="00B052C8">
        <w:rPr>
          <w:rFonts w:ascii="Book Antiqua" w:hAnsi="Book Antiqua"/>
          <w:color w:val="000000" w:themeColor="text1"/>
          <w:sz w:val="24"/>
          <w:szCs w:val="24"/>
          <w:lang w:val="en-US"/>
        </w:rPr>
        <w:t>Boem</w:t>
      </w:r>
      <w:bookmarkEnd w:id="28"/>
      <w:bookmarkEnd w:id="29"/>
      <w:proofErr w:type="spellEnd"/>
      <w:r w:rsidRPr="00B052C8">
        <w:rPr>
          <w:rFonts w:ascii="Book Antiqua" w:hAnsi="Book Antiqua"/>
          <w:color w:val="000000" w:themeColor="text1"/>
          <w:sz w:val="24"/>
          <w:szCs w:val="24"/>
          <w:lang w:val="en-US"/>
        </w:rPr>
        <w:t xml:space="preserve">, </w:t>
      </w:r>
      <w:proofErr w:type="spellStart"/>
      <w:r w:rsidRPr="00B052C8">
        <w:rPr>
          <w:rFonts w:ascii="Book Antiqua" w:hAnsi="Book Antiqua"/>
          <w:color w:val="000000" w:themeColor="text1"/>
          <w:sz w:val="24"/>
          <w:szCs w:val="24"/>
          <w:lang w:val="en-US"/>
        </w:rPr>
        <w:t>Amedeo</w:t>
      </w:r>
      <w:proofErr w:type="spellEnd"/>
      <w:r w:rsidRPr="00B052C8">
        <w:rPr>
          <w:rFonts w:ascii="Book Antiqua" w:hAnsi="Book Antiqua"/>
          <w:color w:val="000000" w:themeColor="text1"/>
          <w:sz w:val="24"/>
          <w:szCs w:val="24"/>
          <w:lang w:val="en-US"/>
        </w:rPr>
        <w:t xml:space="preserve"> </w:t>
      </w:r>
      <w:proofErr w:type="spellStart"/>
      <w:r w:rsidRPr="00B052C8">
        <w:rPr>
          <w:rFonts w:ascii="Book Antiqua" w:hAnsi="Book Antiqua"/>
          <w:color w:val="000000" w:themeColor="text1"/>
          <w:sz w:val="24"/>
          <w:szCs w:val="24"/>
          <w:lang w:val="en-US"/>
        </w:rPr>
        <w:t>Amedei</w:t>
      </w:r>
      <w:bookmarkEnd w:id="26"/>
      <w:bookmarkEnd w:id="27"/>
      <w:proofErr w:type="spellEnd"/>
    </w:p>
    <w:p w14:paraId="7DAFB047"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580A8F46" w14:textId="3DA7852D" w:rsidR="00885D1F" w:rsidRPr="00B052C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B052C8">
        <w:rPr>
          <w:rFonts w:ascii="Book Antiqua" w:hAnsi="Book Antiqua"/>
          <w:b/>
          <w:bCs/>
          <w:color w:val="000000" w:themeColor="text1"/>
          <w:sz w:val="24"/>
          <w:szCs w:val="24"/>
          <w:lang w:val="en-US"/>
        </w:rPr>
        <w:t xml:space="preserve">Federico </w:t>
      </w:r>
      <w:proofErr w:type="spellStart"/>
      <w:r w:rsidRPr="00B052C8">
        <w:rPr>
          <w:rFonts w:ascii="Book Antiqua" w:hAnsi="Book Antiqua"/>
          <w:b/>
          <w:bCs/>
          <w:color w:val="000000" w:themeColor="text1"/>
          <w:sz w:val="24"/>
          <w:szCs w:val="24"/>
          <w:lang w:val="en-US"/>
        </w:rPr>
        <w:t>Boem</w:t>
      </w:r>
      <w:proofErr w:type="spellEnd"/>
      <w:r w:rsidRPr="00B052C8">
        <w:rPr>
          <w:rFonts w:ascii="Book Antiqua" w:hAnsi="Book Antiqua"/>
          <w:b/>
          <w:bCs/>
          <w:color w:val="000000" w:themeColor="text1"/>
          <w:sz w:val="24"/>
          <w:szCs w:val="24"/>
          <w:lang w:val="en-US"/>
        </w:rPr>
        <w:t xml:space="preserve">, </w:t>
      </w:r>
      <w:r w:rsidRPr="00B052C8">
        <w:rPr>
          <w:rFonts w:ascii="Book Antiqua" w:hAnsi="Book Antiqua"/>
          <w:color w:val="000000" w:themeColor="text1"/>
          <w:sz w:val="24"/>
          <w:szCs w:val="24"/>
          <w:lang w:val="en-US"/>
        </w:rPr>
        <w:t xml:space="preserve">Department of Oncology and </w:t>
      </w:r>
      <w:proofErr w:type="spellStart"/>
      <w:r w:rsidRPr="00B052C8">
        <w:rPr>
          <w:rFonts w:ascii="Book Antiqua" w:hAnsi="Book Antiqua"/>
          <w:color w:val="000000" w:themeColor="text1"/>
          <w:sz w:val="24"/>
          <w:szCs w:val="24"/>
          <w:lang w:val="en-US"/>
        </w:rPr>
        <w:t>Hemato</w:t>
      </w:r>
      <w:proofErr w:type="spellEnd"/>
      <w:r w:rsidRPr="00B052C8">
        <w:rPr>
          <w:rFonts w:ascii="Book Antiqua" w:hAnsi="Book Antiqua"/>
          <w:color w:val="000000" w:themeColor="text1"/>
          <w:sz w:val="24"/>
          <w:szCs w:val="24"/>
          <w:lang w:val="en-US"/>
        </w:rPr>
        <w:t>-Oncology, University of Milan, Milano</w:t>
      </w:r>
      <w:r w:rsidR="00180E48" w:rsidRPr="00B052C8">
        <w:rPr>
          <w:rFonts w:ascii="Book Antiqua" w:hAnsi="Book Antiqua"/>
          <w:color w:val="000000" w:themeColor="text1"/>
          <w:sz w:val="24"/>
          <w:szCs w:val="24"/>
          <w:lang w:val="en-US"/>
        </w:rPr>
        <w:t xml:space="preserve"> 20122</w:t>
      </w:r>
      <w:r w:rsidRPr="00B052C8">
        <w:rPr>
          <w:rFonts w:ascii="Book Antiqua" w:hAnsi="Book Antiqua"/>
          <w:color w:val="000000" w:themeColor="text1"/>
          <w:sz w:val="24"/>
          <w:szCs w:val="24"/>
          <w:lang w:val="en-US"/>
        </w:rPr>
        <w:t>, Italy</w:t>
      </w:r>
    </w:p>
    <w:p w14:paraId="00D087A3" w14:textId="77777777" w:rsidR="00180E48" w:rsidRPr="00B052C8" w:rsidRDefault="00180E4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16E1A6C9" w14:textId="5EACD8DA" w:rsidR="00180E48" w:rsidRPr="00B052C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proofErr w:type="spellStart"/>
      <w:r w:rsidRPr="00B052C8">
        <w:rPr>
          <w:rFonts w:ascii="Book Antiqua" w:hAnsi="Book Antiqua"/>
          <w:b/>
          <w:bCs/>
          <w:color w:val="000000" w:themeColor="text1"/>
          <w:sz w:val="24"/>
          <w:szCs w:val="24"/>
          <w:lang w:val="en-US"/>
        </w:rPr>
        <w:t>Amedeo</w:t>
      </w:r>
      <w:proofErr w:type="spellEnd"/>
      <w:r w:rsidRPr="00B052C8">
        <w:rPr>
          <w:rFonts w:ascii="Book Antiqua" w:hAnsi="Book Antiqua"/>
          <w:b/>
          <w:bCs/>
          <w:color w:val="000000" w:themeColor="text1"/>
          <w:sz w:val="24"/>
          <w:szCs w:val="24"/>
          <w:lang w:val="en-US"/>
        </w:rPr>
        <w:t xml:space="preserve"> </w:t>
      </w:r>
      <w:proofErr w:type="spellStart"/>
      <w:r w:rsidRPr="00B052C8">
        <w:rPr>
          <w:rFonts w:ascii="Book Antiqua" w:hAnsi="Book Antiqua"/>
          <w:b/>
          <w:bCs/>
          <w:color w:val="000000" w:themeColor="text1"/>
          <w:sz w:val="24"/>
          <w:szCs w:val="24"/>
          <w:lang w:val="en-US"/>
        </w:rPr>
        <w:t>Amedei</w:t>
      </w:r>
      <w:proofErr w:type="spellEnd"/>
      <w:r w:rsidRPr="00B052C8">
        <w:rPr>
          <w:rFonts w:ascii="Book Antiqua" w:hAnsi="Book Antiqua"/>
          <w:b/>
          <w:bCs/>
          <w:color w:val="000000" w:themeColor="text1"/>
          <w:sz w:val="24"/>
          <w:szCs w:val="24"/>
          <w:lang w:val="en-US"/>
        </w:rPr>
        <w:t xml:space="preserve">, </w:t>
      </w:r>
      <w:r w:rsidRPr="00B052C8">
        <w:rPr>
          <w:rFonts w:ascii="Book Antiqua" w:hAnsi="Book Antiqua"/>
          <w:color w:val="000000" w:themeColor="text1"/>
          <w:sz w:val="24"/>
          <w:szCs w:val="24"/>
          <w:lang w:val="en-US"/>
        </w:rPr>
        <w:t>Department of Experimental and Clinical Medicine, University of Florence, Firenze</w:t>
      </w:r>
      <w:r w:rsidR="00180E48" w:rsidRPr="00B052C8">
        <w:rPr>
          <w:rFonts w:ascii="Book Antiqua" w:hAnsi="Book Antiqua"/>
          <w:color w:val="000000" w:themeColor="text1"/>
          <w:sz w:val="24"/>
          <w:szCs w:val="24"/>
          <w:lang w:val="en-US"/>
        </w:rPr>
        <w:t xml:space="preserve"> 50134</w:t>
      </w:r>
      <w:r w:rsidRPr="00B052C8">
        <w:rPr>
          <w:rFonts w:ascii="Book Antiqua" w:hAnsi="Book Antiqua"/>
          <w:color w:val="000000" w:themeColor="text1"/>
          <w:sz w:val="24"/>
          <w:szCs w:val="24"/>
          <w:lang w:val="en-US"/>
        </w:rPr>
        <w:t>, Italy</w:t>
      </w:r>
    </w:p>
    <w:p w14:paraId="3F5C853F" w14:textId="77777777" w:rsidR="00180E48" w:rsidRPr="00B052C8" w:rsidRDefault="00180E48" w:rsidP="00740390">
      <w:pPr>
        <w:pStyle w:val="CorpoA"/>
        <w:adjustRightInd w:val="0"/>
        <w:snapToGrid w:val="0"/>
        <w:spacing w:line="360" w:lineRule="auto"/>
        <w:jc w:val="both"/>
        <w:rPr>
          <w:rFonts w:ascii="Book Antiqua" w:hAnsi="Book Antiqua"/>
          <w:color w:val="000000" w:themeColor="text1"/>
          <w:sz w:val="24"/>
          <w:szCs w:val="24"/>
          <w:lang w:val="en-US"/>
        </w:rPr>
      </w:pPr>
    </w:p>
    <w:p w14:paraId="28275775" w14:textId="2808044E" w:rsidR="00885D1F" w:rsidRPr="00B052C8" w:rsidRDefault="00180E4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roofErr w:type="spellStart"/>
      <w:r w:rsidRPr="00B052C8">
        <w:rPr>
          <w:rFonts w:ascii="Book Antiqua" w:hAnsi="Book Antiqua"/>
          <w:b/>
          <w:bCs/>
          <w:color w:val="000000" w:themeColor="text1"/>
          <w:sz w:val="24"/>
          <w:szCs w:val="24"/>
          <w:lang w:val="en-US"/>
        </w:rPr>
        <w:t>Amedeo</w:t>
      </w:r>
      <w:proofErr w:type="spellEnd"/>
      <w:r w:rsidRPr="00B052C8">
        <w:rPr>
          <w:rFonts w:ascii="Book Antiqua" w:hAnsi="Book Antiqua"/>
          <w:b/>
          <w:bCs/>
          <w:color w:val="000000" w:themeColor="text1"/>
          <w:sz w:val="24"/>
          <w:szCs w:val="24"/>
          <w:lang w:val="en-US"/>
        </w:rPr>
        <w:t xml:space="preserve"> </w:t>
      </w:r>
      <w:proofErr w:type="spellStart"/>
      <w:r w:rsidRPr="00B052C8">
        <w:rPr>
          <w:rFonts w:ascii="Book Antiqua" w:hAnsi="Book Antiqua"/>
          <w:b/>
          <w:bCs/>
          <w:color w:val="000000" w:themeColor="text1"/>
          <w:sz w:val="24"/>
          <w:szCs w:val="24"/>
          <w:lang w:val="en-US"/>
        </w:rPr>
        <w:t>Amedei</w:t>
      </w:r>
      <w:proofErr w:type="spellEnd"/>
      <w:r w:rsidRPr="00B052C8">
        <w:rPr>
          <w:rFonts w:ascii="Book Antiqua" w:hAnsi="Book Antiqua"/>
          <w:b/>
          <w:bCs/>
          <w:color w:val="000000" w:themeColor="text1"/>
          <w:sz w:val="24"/>
          <w:szCs w:val="24"/>
          <w:lang w:val="en-US"/>
        </w:rPr>
        <w:t xml:space="preserve">, </w:t>
      </w:r>
      <w:r w:rsidR="00600B46" w:rsidRPr="00B052C8">
        <w:rPr>
          <w:rFonts w:ascii="Book Antiqua" w:hAnsi="Book Antiqua"/>
          <w:color w:val="000000" w:themeColor="text1"/>
          <w:sz w:val="24"/>
          <w:szCs w:val="24"/>
          <w:lang w:val="en-US"/>
        </w:rPr>
        <w:t xml:space="preserve">Department of Biomedicine, </w:t>
      </w:r>
      <w:proofErr w:type="spellStart"/>
      <w:r w:rsidR="00600B46" w:rsidRPr="00B052C8">
        <w:rPr>
          <w:rFonts w:ascii="Book Antiqua" w:hAnsi="Book Antiqua"/>
          <w:color w:val="000000" w:themeColor="text1"/>
          <w:sz w:val="24"/>
          <w:szCs w:val="24"/>
          <w:lang w:val="en-US"/>
        </w:rPr>
        <w:t>Azienda</w:t>
      </w:r>
      <w:proofErr w:type="spellEnd"/>
      <w:r w:rsidR="00600B46" w:rsidRPr="00B052C8">
        <w:rPr>
          <w:rFonts w:ascii="Book Antiqua" w:hAnsi="Book Antiqua"/>
          <w:color w:val="000000" w:themeColor="text1"/>
          <w:sz w:val="24"/>
          <w:szCs w:val="24"/>
          <w:lang w:val="en-US"/>
        </w:rPr>
        <w:t xml:space="preserve"> </w:t>
      </w:r>
      <w:proofErr w:type="spellStart"/>
      <w:r w:rsidR="00600B46" w:rsidRPr="00B052C8">
        <w:rPr>
          <w:rFonts w:ascii="Book Antiqua" w:hAnsi="Book Antiqua"/>
          <w:color w:val="000000" w:themeColor="text1"/>
          <w:sz w:val="24"/>
          <w:szCs w:val="24"/>
          <w:lang w:val="en-US"/>
        </w:rPr>
        <w:t>Ospedaliera</w:t>
      </w:r>
      <w:proofErr w:type="spellEnd"/>
      <w:r w:rsidR="00600B46" w:rsidRPr="00B052C8">
        <w:rPr>
          <w:rFonts w:ascii="Book Antiqua" w:hAnsi="Book Antiqua"/>
          <w:color w:val="000000" w:themeColor="text1"/>
          <w:sz w:val="24"/>
          <w:szCs w:val="24"/>
          <w:lang w:val="en-US"/>
        </w:rPr>
        <w:t xml:space="preserve"> </w:t>
      </w:r>
      <w:proofErr w:type="spellStart"/>
      <w:r w:rsidR="00600B46" w:rsidRPr="00B052C8">
        <w:rPr>
          <w:rFonts w:ascii="Book Antiqua" w:hAnsi="Book Antiqua"/>
          <w:color w:val="000000" w:themeColor="text1"/>
          <w:sz w:val="24"/>
          <w:szCs w:val="24"/>
          <w:lang w:val="en-US"/>
        </w:rPr>
        <w:t>Universitaria</w:t>
      </w:r>
      <w:proofErr w:type="spellEnd"/>
      <w:r w:rsidR="00600B46" w:rsidRPr="00B052C8">
        <w:rPr>
          <w:rFonts w:ascii="Book Antiqua" w:hAnsi="Book Antiqua"/>
          <w:color w:val="000000" w:themeColor="text1"/>
          <w:sz w:val="24"/>
          <w:szCs w:val="24"/>
          <w:lang w:val="en-US"/>
        </w:rPr>
        <w:t xml:space="preserve"> </w:t>
      </w:r>
      <w:proofErr w:type="spellStart"/>
      <w:r w:rsidR="00600B46" w:rsidRPr="00B052C8">
        <w:rPr>
          <w:rFonts w:ascii="Book Antiqua" w:hAnsi="Book Antiqua"/>
          <w:color w:val="000000" w:themeColor="text1"/>
          <w:sz w:val="24"/>
          <w:szCs w:val="24"/>
          <w:lang w:val="en-US"/>
        </w:rPr>
        <w:t>Careggi</w:t>
      </w:r>
      <w:proofErr w:type="spellEnd"/>
      <w:r w:rsidR="00600B46" w:rsidRPr="00B052C8">
        <w:rPr>
          <w:rFonts w:ascii="Book Antiqua" w:hAnsi="Book Antiqua"/>
          <w:color w:val="000000" w:themeColor="text1"/>
          <w:sz w:val="24"/>
          <w:szCs w:val="24"/>
          <w:lang w:val="en-US"/>
        </w:rPr>
        <w:t>, Firenze</w:t>
      </w:r>
      <w:r w:rsidRPr="00B052C8">
        <w:rPr>
          <w:rFonts w:ascii="Book Antiqua" w:hAnsi="Book Antiqua"/>
          <w:color w:val="000000" w:themeColor="text1"/>
          <w:sz w:val="24"/>
          <w:szCs w:val="24"/>
          <w:lang w:val="en-US"/>
        </w:rPr>
        <w:t xml:space="preserve"> 50134</w:t>
      </w:r>
      <w:r w:rsidR="00600B46" w:rsidRPr="00B052C8">
        <w:rPr>
          <w:rFonts w:ascii="Book Antiqua" w:hAnsi="Book Antiqua"/>
          <w:color w:val="000000" w:themeColor="text1"/>
          <w:sz w:val="24"/>
          <w:szCs w:val="24"/>
          <w:lang w:val="en-US"/>
        </w:rPr>
        <w:t>, Italy</w:t>
      </w:r>
    </w:p>
    <w:p w14:paraId="71669ACE"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84DBAA3" w14:textId="2D60F03B"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b/>
          <w:bCs/>
          <w:color w:val="000000" w:themeColor="text1"/>
          <w:sz w:val="24"/>
          <w:szCs w:val="24"/>
          <w:lang w:val="en-US"/>
        </w:rPr>
        <w:t>ORCID number:</w:t>
      </w:r>
      <w:r w:rsidRPr="00B052C8">
        <w:rPr>
          <w:rFonts w:ascii="Book Antiqua" w:hAnsi="Book Antiqua"/>
          <w:color w:val="000000" w:themeColor="text1"/>
          <w:sz w:val="24"/>
          <w:szCs w:val="24"/>
          <w:lang w:val="en-US"/>
        </w:rPr>
        <w:t xml:space="preserve"> Federico </w:t>
      </w:r>
      <w:proofErr w:type="spellStart"/>
      <w:r w:rsidRPr="00B052C8">
        <w:rPr>
          <w:rFonts w:ascii="Book Antiqua" w:hAnsi="Book Antiqua"/>
          <w:color w:val="000000" w:themeColor="text1"/>
          <w:sz w:val="24"/>
          <w:szCs w:val="24"/>
          <w:lang w:val="en-US"/>
        </w:rPr>
        <w:t>Boem</w:t>
      </w:r>
      <w:proofErr w:type="spellEnd"/>
      <w:r w:rsidRPr="00B052C8">
        <w:rPr>
          <w:rFonts w:ascii="Book Antiqua" w:hAnsi="Book Antiqua"/>
          <w:color w:val="000000" w:themeColor="text1"/>
          <w:sz w:val="24"/>
          <w:szCs w:val="24"/>
          <w:lang w:val="en-US"/>
        </w:rPr>
        <w:t xml:space="preserve"> (0000-0003-4339-6431); </w:t>
      </w:r>
      <w:proofErr w:type="spellStart"/>
      <w:r w:rsidRPr="00B052C8">
        <w:rPr>
          <w:rFonts w:ascii="Book Antiqua" w:hAnsi="Book Antiqua"/>
          <w:color w:val="000000" w:themeColor="text1"/>
          <w:sz w:val="24"/>
          <w:szCs w:val="24"/>
          <w:lang w:val="en-US"/>
        </w:rPr>
        <w:t>Amedeo</w:t>
      </w:r>
      <w:proofErr w:type="spellEnd"/>
      <w:r w:rsidRPr="00B052C8">
        <w:rPr>
          <w:rFonts w:ascii="Book Antiqua" w:hAnsi="Book Antiqua"/>
          <w:color w:val="000000" w:themeColor="text1"/>
          <w:sz w:val="24"/>
          <w:szCs w:val="24"/>
          <w:lang w:val="en-US"/>
        </w:rPr>
        <w:t xml:space="preserve"> </w:t>
      </w:r>
      <w:proofErr w:type="spellStart"/>
      <w:r w:rsidRPr="00B052C8">
        <w:rPr>
          <w:rFonts w:ascii="Book Antiqua" w:hAnsi="Book Antiqua"/>
          <w:color w:val="000000" w:themeColor="text1"/>
          <w:sz w:val="24"/>
          <w:szCs w:val="24"/>
          <w:lang w:val="en-US"/>
        </w:rPr>
        <w:t>Amedei</w:t>
      </w:r>
      <w:proofErr w:type="spellEnd"/>
      <w:r w:rsidRPr="00B052C8">
        <w:rPr>
          <w:rFonts w:ascii="Book Antiqua" w:hAnsi="Book Antiqua"/>
          <w:color w:val="000000" w:themeColor="text1"/>
          <w:sz w:val="24"/>
          <w:szCs w:val="24"/>
          <w:lang w:val="en-US"/>
        </w:rPr>
        <w:t xml:space="preserve"> (0000-0002-6797-9343).</w:t>
      </w:r>
    </w:p>
    <w:p w14:paraId="28FDC4FA"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A7A626B" w14:textId="512C9E73"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b/>
          <w:bCs/>
          <w:color w:val="000000" w:themeColor="text1"/>
          <w:sz w:val="24"/>
          <w:szCs w:val="24"/>
          <w:lang w:val="en-US"/>
        </w:rPr>
        <w:t>Author contributions:</w:t>
      </w:r>
      <w:r w:rsidRPr="00B052C8">
        <w:rPr>
          <w:rFonts w:ascii="Book Antiqua" w:hAnsi="Book Antiqua"/>
          <w:color w:val="000000" w:themeColor="text1"/>
          <w:sz w:val="24"/>
          <w:szCs w:val="24"/>
          <w:lang w:val="en-US"/>
        </w:rPr>
        <w:t xml:space="preserve"> </w:t>
      </w:r>
      <w:proofErr w:type="spellStart"/>
      <w:r w:rsidR="00195CB4" w:rsidRPr="00B052C8">
        <w:rPr>
          <w:rFonts w:ascii="Book Antiqua" w:hAnsi="Book Antiqua"/>
          <w:color w:val="000000" w:themeColor="text1"/>
          <w:sz w:val="24"/>
          <w:szCs w:val="24"/>
          <w:lang w:val="en-US"/>
        </w:rPr>
        <w:t>Boem</w:t>
      </w:r>
      <w:proofErr w:type="spellEnd"/>
      <w:r w:rsidR="00195CB4" w:rsidRPr="00B052C8">
        <w:rPr>
          <w:rFonts w:ascii="Book Antiqua" w:hAnsi="Book Antiqua"/>
          <w:color w:val="000000" w:themeColor="text1"/>
          <w:sz w:val="24"/>
          <w:szCs w:val="24"/>
          <w:lang w:val="en-US"/>
        </w:rPr>
        <w:t xml:space="preserve"> </w:t>
      </w:r>
      <w:r w:rsidRPr="00B052C8">
        <w:rPr>
          <w:rFonts w:ascii="Book Antiqua" w:hAnsi="Book Antiqua"/>
          <w:color w:val="000000" w:themeColor="text1"/>
          <w:sz w:val="24"/>
          <w:szCs w:val="24"/>
          <w:lang w:val="en-US"/>
        </w:rPr>
        <w:t>F</w:t>
      </w:r>
      <w:r w:rsidR="00195CB4" w:rsidRPr="00B052C8">
        <w:rPr>
          <w:rFonts w:ascii="Book Antiqua" w:hAnsi="Book Antiqua"/>
          <w:color w:val="000000" w:themeColor="text1"/>
          <w:sz w:val="24"/>
          <w:szCs w:val="24"/>
          <w:lang w:val="en-US"/>
        </w:rPr>
        <w:t xml:space="preserve"> conceived the study and wrote the manuscript;</w:t>
      </w:r>
      <w:r w:rsidR="00195CB4" w:rsidRPr="00B052C8" w:rsidDel="00195CB4">
        <w:rPr>
          <w:rFonts w:ascii="Book Antiqua" w:hAnsi="Book Antiqua"/>
          <w:color w:val="000000" w:themeColor="text1"/>
          <w:sz w:val="24"/>
          <w:szCs w:val="24"/>
          <w:lang w:val="en-US"/>
        </w:rPr>
        <w:t xml:space="preserve"> </w:t>
      </w:r>
      <w:proofErr w:type="spellStart"/>
      <w:r w:rsidRPr="00B052C8">
        <w:rPr>
          <w:rFonts w:ascii="Book Antiqua" w:hAnsi="Book Antiqua"/>
          <w:color w:val="000000" w:themeColor="text1"/>
          <w:sz w:val="24"/>
          <w:szCs w:val="24"/>
          <w:lang w:val="en-US"/>
        </w:rPr>
        <w:t>Amede</w:t>
      </w:r>
      <w:r w:rsidR="00195CB4" w:rsidRPr="00B052C8">
        <w:rPr>
          <w:rFonts w:ascii="Book Antiqua" w:hAnsi="Book Antiqua"/>
          <w:color w:val="000000" w:themeColor="text1"/>
          <w:sz w:val="24"/>
          <w:szCs w:val="24"/>
          <w:lang w:val="en-US"/>
        </w:rPr>
        <w:t>i</w:t>
      </w:r>
      <w:proofErr w:type="spellEnd"/>
      <w:r w:rsidRPr="00B052C8">
        <w:rPr>
          <w:rFonts w:ascii="Book Antiqua" w:hAnsi="Book Antiqua"/>
          <w:color w:val="000000" w:themeColor="text1"/>
          <w:sz w:val="24"/>
          <w:szCs w:val="24"/>
          <w:lang w:val="en-US"/>
        </w:rPr>
        <w:t xml:space="preserve"> A</w:t>
      </w:r>
      <w:r w:rsidR="00233F44" w:rsidRPr="00B052C8">
        <w:rPr>
          <w:rFonts w:ascii="Book Antiqua" w:hAnsi="Book Antiqua"/>
          <w:color w:val="000000" w:themeColor="text1"/>
          <w:sz w:val="24"/>
          <w:szCs w:val="24"/>
          <w:lang w:val="en-US"/>
        </w:rPr>
        <w:t xml:space="preserve"> conceived the study and drafted the manuscript. B</w:t>
      </w:r>
      <w:r w:rsidRPr="00B052C8">
        <w:rPr>
          <w:rFonts w:ascii="Book Antiqua" w:hAnsi="Book Antiqua"/>
          <w:color w:val="000000" w:themeColor="text1"/>
          <w:sz w:val="24"/>
          <w:szCs w:val="24"/>
          <w:lang w:val="en-US"/>
        </w:rPr>
        <w:t xml:space="preserve">oth authors approved the final version of the article. </w:t>
      </w:r>
    </w:p>
    <w:p w14:paraId="341E742B"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63A240B" w14:textId="77777777"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b/>
          <w:bCs/>
          <w:color w:val="000000" w:themeColor="text1"/>
          <w:sz w:val="24"/>
          <w:szCs w:val="24"/>
          <w:lang w:val="en-US"/>
        </w:rPr>
        <w:t>Conflict-of-interest statement:</w:t>
      </w:r>
      <w:r w:rsidRPr="00B052C8">
        <w:rPr>
          <w:rFonts w:ascii="Book Antiqua" w:hAnsi="Book Antiqua"/>
          <w:color w:val="000000" w:themeColor="text1"/>
          <w:sz w:val="24"/>
          <w:szCs w:val="24"/>
          <w:lang w:val="en-US"/>
        </w:rPr>
        <w:t xml:space="preserve"> The authors have no conflict of interest to declare. </w:t>
      </w:r>
    </w:p>
    <w:p w14:paraId="7F857137" w14:textId="4B8FD78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D8DCCC2" w14:textId="77777777"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bookmarkStart w:id="30" w:name="OLE_LINK25"/>
      <w:bookmarkStart w:id="31" w:name="OLE_LINK26"/>
      <w:bookmarkStart w:id="32" w:name="OLE_LINK375"/>
      <w:bookmarkStart w:id="33" w:name="OLE_LINK32"/>
      <w:bookmarkStart w:id="34" w:name="OLE_LINK381"/>
      <w:bookmarkStart w:id="35" w:name="OLE_LINK413"/>
      <w:bookmarkStart w:id="36" w:name="OLE_LINK61"/>
      <w:bookmarkStart w:id="37" w:name="OLE_LINK615"/>
      <w:r w:rsidRPr="00B052C8">
        <w:rPr>
          <w:rFonts w:ascii="Book Antiqua" w:eastAsia="宋体" w:hAnsi="Book Antiqua"/>
          <w:b/>
          <w:color w:val="000000"/>
          <w:bdr w:val="none" w:sz="0" w:space="0" w:color="auto"/>
          <w:lang w:eastAsia="zh-CN"/>
        </w:rPr>
        <w:t xml:space="preserve">Open-Access: </w:t>
      </w:r>
      <w:r w:rsidRPr="00B052C8">
        <w:rPr>
          <w:rFonts w:ascii="Book Antiqua" w:eastAsia="宋体" w:hAnsi="Book Antiqua"/>
          <w:color w:val="000000"/>
          <w:bdr w:val="none" w:sz="0" w:space="0" w:color="auto"/>
          <w:lang w:eastAsia="zh-CN"/>
        </w:rPr>
        <w:t xml:space="preserve">This is an </w:t>
      </w:r>
      <w:r w:rsidRPr="00B052C8">
        <w:rPr>
          <w:rFonts w:ascii="Book Antiqua" w:eastAsia="宋体" w:hAnsi="Book Antiqua" w:cs="宋体"/>
          <w:bdr w:val="none" w:sz="0" w:space="0" w:color="auto"/>
          <w:lang w:eastAsia="zh-CN"/>
        </w:rPr>
        <w:t xml:space="preserve">open-access article that was </w:t>
      </w:r>
      <w:r w:rsidRPr="00B052C8">
        <w:rPr>
          <w:rFonts w:ascii="Book Antiqua" w:eastAsia="宋体" w:hAnsi="Book Antiqua"/>
          <w:bdr w:val="none" w:sz="0" w:space="0" w:color="auto"/>
          <w:lang w:eastAsia="zh-CN"/>
        </w:rPr>
        <w:t xml:space="preserve">selected by an in-house editor and fully peer-reviewed by external reviewers. It is </w:t>
      </w:r>
      <w:r w:rsidRPr="00B052C8">
        <w:rPr>
          <w:rFonts w:ascii="Book Antiqua" w:eastAsia="宋体" w:hAnsi="Book Antiqua" w:cs="宋体"/>
          <w:bdr w:val="none" w:sz="0" w:space="0" w:color="auto"/>
          <w:lang w:eastAsia="zh-CN"/>
        </w:rPr>
        <w:t xml:space="preserve">distributed in accordance with </w:t>
      </w:r>
      <w:r w:rsidRPr="00B052C8">
        <w:rPr>
          <w:rFonts w:ascii="Book Antiqua" w:eastAsia="宋体" w:hAnsi="Book Antiqua"/>
          <w:bdr w:val="none" w:sz="0" w:space="0" w:color="auto"/>
          <w:lang w:eastAsia="zh-CN"/>
        </w:rPr>
        <w:t xml:space="preserve">the Creative Commons Attribution Non Commercial (CC BY-NC 4.0) license, which permits others to distribute, remix, adapt, build upon this work non-commercially, and license their </w:t>
      </w:r>
      <w:r w:rsidRPr="00B052C8">
        <w:rPr>
          <w:rFonts w:ascii="Book Antiqua" w:eastAsia="宋体" w:hAnsi="Book Antiqua"/>
          <w:bdr w:val="none" w:sz="0" w:space="0" w:color="auto"/>
          <w:lang w:eastAsia="zh-CN"/>
        </w:rPr>
        <w:lastRenderedPageBreak/>
        <w:t xml:space="preserve">derivative works on different terms, provided the original work is properly cited and the use is non-commercial. See: </w:t>
      </w:r>
      <w:hyperlink r:id="rId9" w:history="1">
        <w:r w:rsidRPr="00B052C8">
          <w:rPr>
            <w:rFonts w:ascii="Book Antiqua" w:eastAsia="宋体" w:hAnsi="Book Antiqua"/>
            <w:color w:val="0000FF"/>
            <w:u w:val="single"/>
            <w:bdr w:val="none" w:sz="0" w:space="0" w:color="auto"/>
            <w:lang w:eastAsia="zh-CN"/>
          </w:rPr>
          <w:t>http://creativecommons.org/licenses/by-nc/4.0/</w:t>
        </w:r>
      </w:hyperlink>
    </w:p>
    <w:p w14:paraId="33F506E5" w14:textId="77777777"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dr w:val="none" w:sz="0" w:space="0" w:color="auto"/>
          <w:lang w:eastAsia="zh-CN"/>
        </w:rPr>
      </w:pPr>
    </w:p>
    <w:p w14:paraId="684C38DF" w14:textId="766BE889" w:rsidR="00B02546" w:rsidRPr="00B052C8" w:rsidRDefault="00B02546" w:rsidP="00B02546">
      <w:pPr>
        <w:pStyle w:val="CorpoA"/>
        <w:adjustRightInd w:val="0"/>
        <w:snapToGrid w:val="0"/>
        <w:spacing w:line="360" w:lineRule="auto"/>
        <w:jc w:val="both"/>
        <w:rPr>
          <w:rFonts w:ascii="Book Antiqua" w:eastAsia="宋体" w:hAnsi="Book Antiqua" w:cs="Times New Roman"/>
          <w:bCs/>
          <w:color w:val="auto"/>
          <w:sz w:val="24"/>
          <w:szCs w:val="24"/>
          <w:bdr w:val="none" w:sz="0" w:space="0" w:color="auto"/>
          <w:lang w:val="en-US" w:eastAsia="zh-CN"/>
        </w:rPr>
      </w:pPr>
      <w:bookmarkStart w:id="38" w:name="OLE_LINK11"/>
      <w:r w:rsidRPr="00B052C8">
        <w:rPr>
          <w:rFonts w:ascii="Book Antiqua" w:eastAsia="宋体" w:hAnsi="Book Antiqua" w:cs="Times New Roman"/>
          <w:b/>
          <w:bCs/>
          <w:color w:val="auto"/>
          <w:sz w:val="24"/>
          <w:szCs w:val="24"/>
          <w:bdr w:val="none" w:sz="0" w:space="0" w:color="auto"/>
          <w:lang w:val="en-US" w:eastAsia="zh-CN"/>
        </w:rPr>
        <w:t>Manuscript source:</w:t>
      </w:r>
      <w:r w:rsidRPr="00B052C8">
        <w:rPr>
          <w:rFonts w:ascii="Book Antiqua" w:eastAsia="宋体" w:hAnsi="Book Antiqua" w:cs="Times New Roman" w:hint="eastAsia"/>
          <w:b/>
          <w:bCs/>
          <w:color w:val="auto"/>
          <w:sz w:val="24"/>
          <w:szCs w:val="24"/>
          <w:bdr w:val="none" w:sz="0" w:space="0" w:color="auto"/>
          <w:lang w:val="en-US" w:eastAsia="zh-CN"/>
        </w:rPr>
        <w:t xml:space="preserve"> </w:t>
      </w:r>
      <w:r w:rsidRPr="00B052C8">
        <w:rPr>
          <w:rFonts w:ascii="Book Antiqua" w:eastAsia="宋体" w:hAnsi="Book Antiqua" w:cs="Times New Roman"/>
          <w:bCs/>
          <w:color w:val="auto"/>
          <w:sz w:val="24"/>
          <w:szCs w:val="24"/>
          <w:bdr w:val="none" w:sz="0" w:space="0" w:color="auto"/>
          <w:lang w:val="en-US" w:eastAsia="zh-CN"/>
        </w:rPr>
        <w:t>Invited manuscript</w:t>
      </w:r>
      <w:bookmarkEnd w:id="30"/>
      <w:bookmarkEnd w:id="31"/>
      <w:bookmarkEnd w:id="32"/>
      <w:bookmarkEnd w:id="33"/>
      <w:bookmarkEnd w:id="34"/>
      <w:bookmarkEnd w:id="35"/>
      <w:bookmarkEnd w:id="36"/>
      <w:bookmarkEnd w:id="37"/>
      <w:bookmarkEnd w:id="38"/>
    </w:p>
    <w:p w14:paraId="042089CB" w14:textId="77777777" w:rsidR="00B02546" w:rsidRPr="00B052C8" w:rsidRDefault="00B02546" w:rsidP="00B02546">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3D55462A" w14:textId="6303D879"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eastAsia="zh-CN"/>
        </w:rPr>
      </w:pPr>
      <w:r w:rsidRPr="00B052C8">
        <w:rPr>
          <w:rFonts w:ascii="Book Antiqua" w:hAnsi="Book Antiqua"/>
          <w:b/>
          <w:bCs/>
          <w:color w:val="000000" w:themeColor="text1"/>
          <w:sz w:val="24"/>
          <w:szCs w:val="24"/>
          <w:lang w:val="en-US"/>
        </w:rPr>
        <w:t>Corresponding author:</w:t>
      </w:r>
      <w:r w:rsidRPr="00B052C8">
        <w:rPr>
          <w:rFonts w:ascii="Book Antiqua" w:hAnsi="Book Antiqua"/>
          <w:color w:val="000000" w:themeColor="text1"/>
          <w:sz w:val="24"/>
          <w:szCs w:val="24"/>
          <w:lang w:val="en-US"/>
        </w:rPr>
        <w:t xml:space="preserve"> </w:t>
      </w:r>
      <w:proofErr w:type="spellStart"/>
      <w:r w:rsidRPr="00B052C8">
        <w:rPr>
          <w:rFonts w:ascii="Book Antiqua" w:hAnsi="Book Antiqua"/>
          <w:b/>
          <w:bCs/>
          <w:color w:val="000000" w:themeColor="text1"/>
          <w:sz w:val="24"/>
          <w:szCs w:val="24"/>
          <w:lang w:val="en-US"/>
        </w:rPr>
        <w:t>Amedeo</w:t>
      </w:r>
      <w:proofErr w:type="spellEnd"/>
      <w:r w:rsidRPr="00B052C8">
        <w:rPr>
          <w:rFonts w:ascii="Book Antiqua" w:hAnsi="Book Antiqua"/>
          <w:b/>
          <w:bCs/>
          <w:color w:val="000000" w:themeColor="text1"/>
          <w:sz w:val="24"/>
          <w:szCs w:val="24"/>
          <w:lang w:val="en-US"/>
        </w:rPr>
        <w:t xml:space="preserve"> </w:t>
      </w:r>
      <w:proofErr w:type="spellStart"/>
      <w:r w:rsidRPr="00B052C8">
        <w:rPr>
          <w:rFonts w:ascii="Book Antiqua" w:hAnsi="Book Antiqua"/>
          <w:b/>
          <w:bCs/>
          <w:color w:val="000000" w:themeColor="text1"/>
          <w:sz w:val="24"/>
          <w:szCs w:val="24"/>
          <w:lang w:val="en-US"/>
        </w:rPr>
        <w:t>Amedei</w:t>
      </w:r>
      <w:proofErr w:type="spellEnd"/>
      <w:r w:rsidRPr="00B052C8">
        <w:rPr>
          <w:rFonts w:ascii="Book Antiqua" w:hAnsi="Book Antiqua"/>
          <w:b/>
          <w:bCs/>
          <w:color w:val="000000" w:themeColor="text1"/>
          <w:sz w:val="24"/>
          <w:szCs w:val="24"/>
          <w:lang w:val="en-US"/>
        </w:rPr>
        <w:t xml:space="preserve">, </w:t>
      </w:r>
      <w:r w:rsidR="00B02546" w:rsidRPr="00B052C8">
        <w:rPr>
          <w:rFonts w:ascii="Book Antiqua" w:hAnsi="Book Antiqua"/>
          <w:b/>
          <w:bCs/>
          <w:color w:val="000000" w:themeColor="text1"/>
          <w:sz w:val="24"/>
          <w:szCs w:val="24"/>
          <w:lang w:val="en-US"/>
        </w:rPr>
        <w:t xml:space="preserve">BSc, Associate Professor, </w:t>
      </w:r>
      <w:r w:rsidRPr="00B052C8">
        <w:rPr>
          <w:rFonts w:ascii="Book Antiqua" w:hAnsi="Book Antiqua"/>
          <w:color w:val="000000" w:themeColor="text1"/>
          <w:sz w:val="24"/>
          <w:szCs w:val="24"/>
          <w:lang w:val="en-US"/>
        </w:rPr>
        <w:t>Department of Experimental and Clinical Medicine, University of Florence, Largo Brambilla 03</w:t>
      </w:r>
      <w:r w:rsidR="00B02546"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Firenze</w:t>
      </w:r>
      <w:r w:rsidR="00B02546" w:rsidRPr="00B052C8">
        <w:rPr>
          <w:rFonts w:ascii="Book Antiqua" w:hAnsi="Book Antiqua"/>
          <w:color w:val="000000" w:themeColor="text1"/>
          <w:sz w:val="24"/>
          <w:szCs w:val="24"/>
          <w:lang w:val="en-US"/>
        </w:rPr>
        <w:t xml:space="preserve"> 50134, Italy. amedeo.amedei@unifi.it</w:t>
      </w:r>
    </w:p>
    <w:p w14:paraId="0B71846A" w14:textId="171FF1BA" w:rsidR="00885D1F" w:rsidRPr="00B052C8" w:rsidRDefault="00B02546" w:rsidP="00740390">
      <w:pPr>
        <w:pStyle w:val="CorpoA"/>
        <w:adjustRightInd w:val="0"/>
        <w:snapToGrid w:val="0"/>
        <w:spacing w:line="360" w:lineRule="auto"/>
        <w:jc w:val="both"/>
        <w:rPr>
          <w:rFonts w:ascii="Book Antiqua" w:hAnsi="Book Antiqua"/>
          <w:color w:val="000000" w:themeColor="text1"/>
          <w:sz w:val="24"/>
          <w:szCs w:val="24"/>
          <w:lang w:val="en-US"/>
        </w:rPr>
      </w:pPr>
      <w:r w:rsidRPr="00B052C8">
        <w:rPr>
          <w:rFonts w:ascii="Book Antiqua" w:hAnsi="Book Antiqua"/>
          <w:b/>
          <w:bCs/>
          <w:color w:val="000000" w:themeColor="text1"/>
          <w:sz w:val="24"/>
          <w:szCs w:val="24"/>
          <w:lang w:val="en-US"/>
        </w:rPr>
        <w:t>Telep</w:t>
      </w:r>
      <w:r w:rsidR="00600B46" w:rsidRPr="00B052C8">
        <w:rPr>
          <w:rFonts w:ascii="Book Antiqua" w:hAnsi="Book Antiqua"/>
          <w:b/>
          <w:bCs/>
          <w:color w:val="000000" w:themeColor="text1"/>
          <w:sz w:val="24"/>
          <w:szCs w:val="24"/>
          <w:lang w:val="en-US"/>
        </w:rPr>
        <w:t>hone:</w:t>
      </w:r>
      <w:r w:rsidR="00600B46" w:rsidRPr="00B052C8">
        <w:rPr>
          <w:rFonts w:ascii="Book Antiqua" w:hAnsi="Book Antiqua"/>
          <w:color w:val="000000" w:themeColor="text1"/>
          <w:sz w:val="24"/>
          <w:szCs w:val="24"/>
          <w:lang w:val="en-US"/>
        </w:rPr>
        <w:t xml:space="preserve"> </w:t>
      </w:r>
      <w:bookmarkStart w:id="39" w:name="OLE_LINK66"/>
      <w:bookmarkStart w:id="40" w:name="OLE_LINK67"/>
      <w:r w:rsidR="00600B46" w:rsidRPr="00B052C8">
        <w:rPr>
          <w:rFonts w:ascii="Book Antiqua" w:hAnsi="Book Antiqua"/>
          <w:color w:val="000000" w:themeColor="text1"/>
          <w:sz w:val="24"/>
          <w:szCs w:val="24"/>
          <w:lang w:val="en-US"/>
        </w:rPr>
        <w:t>+39</w:t>
      </w:r>
      <w:r w:rsidRPr="00B052C8">
        <w:rPr>
          <w:rFonts w:ascii="Book Antiqua" w:hAnsi="Book Antiqua"/>
          <w:color w:val="000000" w:themeColor="text1"/>
          <w:sz w:val="24"/>
          <w:szCs w:val="24"/>
          <w:lang w:val="en-US"/>
        </w:rPr>
        <w:t>-</w:t>
      </w:r>
      <w:r w:rsidR="00600B46" w:rsidRPr="00B052C8">
        <w:rPr>
          <w:rFonts w:ascii="Book Antiqua" w:hAnsi="Book Antiqua"/>
          <w:color w:val="000000" w:themeColor="text1"/>
          <w:sz w:val="24"/>
          <w:szCs w:val="24"/>
          <w:lang w:val="en-US"/>
        </w:rPr>
        <w:t>5</w:t>
      </w:r>
      <w:r w:rsidRPr="00B052C8">
        <w:rPr>
          <w:rFonts w:ascii="Book Antiqua" w:hAnsi="Book Antiqua"/>
          <w:color w:val="000000" w:themeColor="text1"/>
          <w:sz w:val="24"/>
          <w:szCs w:val="24"/>
          <w:lang w:val="en-US"/>
        </w:rPr>
        <w:t>5-</w:t>
      </w:r>
      <w:r w:rsidR="00600B46" w:rsidRPr="00B052C8">
        <w:rPr>
          <w:rFonts w:ascii="Book Antiqua" w:hAnsi="Book Antiqua"/>
          <w:color w:val="000000" w:themeColor="text1"/>
          <w:sz w:val="24"/>
          <w:szCs w:val="24"/>
          <w:lang w:val="en-US"/>
        </w:rPr>
        <w:t>2758330</w:t>
      </w:r>
      <w:bookmarkEnd w:id="39"/>
      <w:bookmarkEnd w:id="40"/>
    </w:p>
    <w:p w14:paraId="3F893C72" w14:textId="40064159" w:rsidR="00B02546" w:rsidRPr="00B052C8" w:rsidRDefault="00B025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hint="eastAsia"/>
          <w:b/>
          <w:bCs/>
          <w:color w:val="000000" w:themeColor="text1"/>
          <w:sz w:val="24"/>
          <w:szCs w:val="24"/>
          <w:lang w:val="en-US"/>
        </w:rPr>
        <w:t>F</w:t>
      </w:r>
      <w:r w:rsidRPr="00B052C8">
        <w:rPr>
          <w:rFonts w:ascii="Book Antiqua" w:hAnsi="Book Antiqua"/>
          <w:b/>
          <w:bCs/>
          <w:color w:val="000000" w:themeColor="text1"/>
          <w:sz w:val="24"/>
          <w:szCs w:val="24"/>
          <w:lang w:val="en-US"/>
        </w:rPr>
        <w:t xml:space="preserve">ax: </w:t>
      </w:r>
      <w:r w:rsidRPr="00B052C8">
        <w:rPr>
          <w:rFonts w:ascii="Book Antiqua" w:hAnsi="Book Antiqua"/>
          <w:color w:val="000000" w:themeColor="text1"/>
          <w:sz w:val="24"/>
          <w:szCs w:val="24"/>
          <w:lang w:val="en-US"/>
        </w:rPr>
        <w:t>+39-55-2758330</w:t>
      </w:r>
    </w:p>
    <w:p w14:paraId="7A586DEE" w14:textId="7CEBD873" w:rsidR="00885D1F" w:rsidRPr="00B052C8" w:rsidRDefault="00885D1F" w:rsidP="00740390">
      <w:pPr>
        <w:pStyle w:val="CorpoA"/>
        <w:adjustRightInd w:val="0"/>
        <w:snapToGrid w:val="0"/>
        <w:spacing w:line="360" w:lineRule="auto"/>
        <w:jc w:val="both"/>
        <w:rPr>
          <w:rFonts w:ascii="Book Antiqua" w:hAnsi="Book Antiqua"/>
          <w:color w:val="000000" w:themeColor="text1"/>
          <w:sz w:val="24"/>
          <w:szCs w:val="24"/>
          <w:lang w:val="en-US"/>
        </w:rPr>
      </w:pPr>
    </w:p>
    <w:p w14:paraId="18641CC0" w14:textId="77777777"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bookmarkStart w:id="41" w:name="OLE_LINK14"/>
      <w:bookmarkStart w:id="42" w:name="OLE_LINK16"/>
      <w:bookmarkStart w:id="43" w:name="OLE_LINK51"/>
      <w:bookmarkStart w:id="44" w:name="OLE_LINK27"/>
      <w:bookmarkStart w:id="45" w:name="OLE_LINK382"/>
      <w:bookmarkStart w:id="46" w:name="OLE_LINK30"/>
      <w:bookmarkStart w:id="47" w:name="OLE_LINK376"/>
      <w:bookmarkStart w:id="48" w:name="OLE_LINK35"/>
      <w:bookmarkStart w:id="49" w:name="OLE_LINK64"/>
      <w:bookmarkStart w:id="50" w:name="OLE_LINK616"/>
      <w:r w:rsidRPr="00B052C8">
        <w:rPr>
          <w:rFonts w:ascii="Book Antiqua" w:eastAsia="宋体" w:hAnsi="Book Antiqua"/>
          <w:b/>
          <w:bdr w:val="none" w:sz="0" w:space="0" w:color="auto"/>
          <w:lang w:eastAsia="zh-CN"/>
        </w:rPr>
        <w:t xml:space="preserve">Received: </w:t>
      </w:r>
      <w:r w:rsidRPr="00B052C8">
        <w:rPr>
          <w:rFonts w:ascii="Book Antiqua" w:eastAsia="宋体" w:hAnsi="Book Antiqua"/>
          <w:bdr w:val="none" w:sz="0" w:space="0" w:color="auto"/>
          <w:lang w:eastAsia="zh-CN"/>
        </w:rPr>
        <w:t>May</w:t>
      </w:r>
      <w:r w:rsidRPr="00B052C8">
        <w:rPr>
          <w:rFonts w:ascii="Book Antiqua" w:eastAsia="DengXian" w:hAnsi="Book Antiqua"/>
          <w:bdr w:val="none" w:sz="0" w:space="0" w:color="auto"/>
          <w:lang w:eastAsia="zh-CN"/>
        </w:rPr>
        <w:t xml:space="preserve"> 7, 2019</w:t>
      </w:r>
    </w:p>
    <w:p w14:paraId="53AFB52F" w14:textId="77777777"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b/>
          <w:bdr w:val="none" w:sz="0" w:space="0" w:color="auto"/>
          <w:lang w:eastAsia="zh-CN"/>
        </w:rPr>
      </w:pPr>
      <w:r w:rsidRPr="00B052C8">
        <w:rPr>
          <w:rFonts w:ascii="Book Antiqua" w:eastAsia="宋体" w:hAnsi="Book Antiqua"/>
          <w:b/>
          <w:bdr w:val="none" w:sz="0" w:space="0" w:color="auto"/>
          <w:lang w:eastAsia="zh-CN"/>
        </w:rPr>
        <w:t>Peer-review started:</w:t>
      </w:r>
      <w:r w:rsidRPr="00B052C8">
        <w:rPr>
          <w:rFonts w:ascii="Book Antiqua" w:eastAsia="DengXian" w:hAnsi="Book Antiqua"/>
          <w:b/>
          <w:bdr w:val="none" w:sz="0" w:space="0" w:color="auto"/>
          <w:lang w:eastAsia="zh-CN"/>
        </w:rPr>
        <w:t xml:space="preserve"> </w:t>
      </w:r>
      <w:r w:rsidRPr="00B052C8">
        <w:rPr>
          <w:rFonts w:ascii="Book Antiqua" w:eastAsia="宋体" w:hAnsi="Book Antiqua"/>
          <w:bdr w:val="none" w:sz="0" w:space="0" w:color="auto"/>
          <w:lang w:eastAsia="zh-CN"/>
        </w:rPr>
        <w:t>May</w:t>
      </w:r>
      <w:r w:rsidRPr="00B052C8">
        <w:rPr>
          <w:rFonts w:ascii="Book Antiqua" w:eastAsia="DengXian" w:hAnsi="Book Antiqua"/>
          <w:bdr w:val="none" w:sz="0" w:space="0" w:color="auto"/>
          <w:lang w:eastAsia="zh-CN"/>
        </w:rPr>
        <w:t xml:space="preserve"> 7, 2019</w:t>
      </w:r>
    </w:p>
    <w:p w14:paraId="16C6B833" w14:textId="177B6819"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DengXian" w:hAnsi="Book Antiqua"/>
          <w:b/>
          <w:bdr w:val="none" w:sz="0" w:space="0" w:color="auto"/>
          <w:lang w:eastAsia="zh-CN"/>
        </w:rPr>
      </w:pPr>
      <w:r w:rsidRPr="00B052C8">
        <w:rPr>
          <w:rFonts w:ascii="Book Antiqua" w:eastAsia="宋体" w:hAnsi="Book Antiqua"/>
          <w:b/>
          <w:bdr w:val="none" w:sz="0" w:space="0" w:color="auto"/>
          <w:lang w:eastAsia="zh-CN"/>
        </w:rPr>
        <w:t>First decision:</w:t>
      </w:r>
      <w:r w:rsidRPr="00B052C8">
        <w:rPr>
          <w:rFonts w:ascii="Book Antiqua" w:eastAsia="DengXian" w:hAnsi="Book Antiqua"/>
          <w:b/>
          <w:bdr w:val="none" w:sz="0" w:space="0" w:color="auto"/>
          <w:lang w:eastAsia="zh-CN"/>
        </w:rPr>
        <w:t xml:space="preserve"> </w:t>
      </w:r>
      <w:bookmarkStart w:id="51" w:name="OLE_LINK70"/>
      <w:bookmarkStart w:id="52" w:name="OLE_LINK71"/>
      <w:r w:rsidR="0099325F" w:rsidRPr="00B052C8">
        <w:rPr>
          <w:rFonts w:ascii="Book Antiqua" w:eastAsia="宋体" w:hAnsi="Book Antiqua"/>
          <w:bdr w:val="none" w:sz="0" w:space="0" w:color="auto"/>
          <w:lang w:eastAsia="zh-CN"/>
        </w:rPr>
        <w:t>June</w:t>
      </w:r>
      <w:r w:rsidRPr="00B052C8">
        <w:rPr>
          <w:rFonts w:ascii="Book Antiqua" w:eastAsia="DengXian" w:hAnsi="Book Antiqua"/>
          <w:bdr w:val="none" w:sz="0" w:space="0" w:color="auto"/>
          <w:lang w:eastAsia="zh-CN"/>
        </w:rPr>
        <w:t xml:space="preserve"> </w:t>
      </w:r>
      <w:r w:rsidR="0099325F" w:rsidRPr="00B052C8">
        <w:rPr>
          <w:rFonts w:ascii="Book Antiqua" w:eastAsia="DengXian" w:hAnsi="Book Antiqua"/>
          <w:bdr w:val="none" w:sz="0" w:space="0" w:color="auto"/>
          <w:lang w:eastAsia="zh-CN"/>
        </w:rPr>
        <w:t>9</w:t>
      </w:r>
      <w:r w:rsidRPr="00B052C8">
        <w:rPr>
          <w:rFonts w:ascii="Book Antiqua" w:eastAsia="DengXian" w:hAnsi="Book Antiqua"/>
          <w:bdr w:val="none" w:sz="0" w:space="0" w:color="auto"/>
          <w:lang w:eastAsia="zh-CN"/>
        </w:rPr>
        <w:t>, 2019</w:t>
      </w:r>
      <w:bookmarkEnd w:id="51"/>
      <w:bookmarkEnd w:id="52"/>
    </w:p>
    <w:p w14:paraId="6095341F" w14:textId="6EED717D"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B052C8">
        <w:rPr>
          <w:rFonts w:ascii="Book Antiqua" w:eastAsia="宋体" w:hAnsi="Book Antiqua"/>
          <w:b/>
          <w:bdr w:val="none" w:sz="0" w:space="0" w:color="auto"/>
          <w:lang w:eastAsia="zh-CN"/>
        </w:rPr>
        <w:t xml:space="preserve">Revised: </w:t>
      </w:r>
      <w:r w:rsidR="0099325F" w:rsidRPr="00B052C8">
        <w:rPr>
          <w:rFonts w:ascii="Book Antiqua" w:eastAsia="宋体" w:hAnsi="Book Antiqua"/>
          <w:bdr w:val="none" w:sz="0" w:space="0" w:color="auto"/>
          <w:lang w:eastAsia="zh-CN"/>
        </w:rPr>
        <w:t>June</w:t>
      </w:r>
      <w:r w:rsidR="0099325F" w:rsidRPr="00B052C8">
        <w:rPr>
          <w:rFonts w:ascii="Book Antiqua" w:eastAsia="DengXian" w:hAnsi="Book Antiqua"/>
          <w:bdr w:val="none" w:sz="0" w:space="0" w:color="auto"/>
          <w:lang w:eastAsia="zh-CN"/>
        </w:rPr>
        <w:t xml:space="preserve"> 14, 2019</w:t>
      </w:r>
    </w:p>
    <w:p w14:paraId="56FD80EC" w14:textId="2BF5841C"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B052C8">
        <w:rPr>
          <w:rFonts w:ascii="Book Antiqua" w:eastAsia="宋体" w:hAnsi="Book Antiqua"/>
          <w:b/>
          <w:bdr w:val="none" w:sz="0" w:space="0" w:color="auto"/>
          <w:lang w:eastAsia="zh-CN"/>
        </w:rPr>
        <w:t>Accepted</w:t>
      </w:r>
      <w:r w:rsidRPr="00B052C8">
        <w:rPr>
          <w:rFonts w:ascii="Book Antiqua" w:eastAsia="宋体" w:hAnsi="Book Antiqua"/>
          <w:bCs/>
          <w:bdr w:val="none" w:sz="0" w:space="0" w:color="auto"/>
          <w:lang w:eastAsia="zh-CN"/>
        </w:rPr>
        <w:t>:</w:t>
      </w:r>
      <w:r w:rsidR="00C325F7" w:rsidRPr="00B052C8">
        <w:rPr>
          <w:bCs/>
        </w:rPr>
        <w:t xml:space="preserve"> </w:t>
      </w:r>
      <w:r w:rsidR="00C325F7" w:rsidRPr="00B052C8">
        <w:rPr>
          <w:rFonts w:ascii="Book Antiqua" w:eastAsia="宋体" w:hAnsi="Book Antiqua"/>
          <w:bCs/>
          <w:bdr w:val="none" w:sz="0" w:space="0" w:color="auto"/>
          <w:lang w:eastAsia="zh-CN"/>
        </w:rPr>
        <w:t>June 22, 2019</w:t>
      </w:r>
      <w:r w:rsidRPr="00B052C8">
        <w:rPr>
          <w:rFonts w:ascii="Book Antiqua" w:eastAsia="宋体" w:hAnsi="Book Antiqua"/>
          <w:b/>
          <w:bdr w:val="none" w:sz="0" w:space="0" w:color="auto"/>
          <w:lang w:eastAsia="zh-CN"/>
        </w:rPr>
        <w:t xml:space="preserve"> </w:t>
      </w:r>
    </w:p>
    <w:p w14:paraId="5647BAA5" w14:textId="279BAE90"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b/>
          <w:bdr w:val="none" w:sz="0" w:space="0" w:color="auto"/>
          <w:lang w:eastAsia="zh-CN"/>
        </w:rPr>
      </w:pPr>
      <w:r w:rsidRPr="00B052C8">
        <w:rPr>
          <w:rFonts w:ascii="Book Antiqua" w:eastAsia="宋体" w:hAnsi="Book Antiqua"/>
          <w:b/>
          <w:bdr w:val="none" w:sz="0" w:space="0" w:color="auto"/>
          <w:lang w:eastAsia="zh-CN"/>
        </w:rPr>
        <w:t>Article in press:</w:t>
      </w:r>
      <w:r w:rsidR="00363DA2" w:rsidRPr="00B052C8">
        <w:rPr>
          <w:rFonts w:ascii="Book Antiqua" w:eastAsia="宋体" w:hAnsi="Book Antiqua" w:hint="eastAsia"/>
          <w:b/>
          <w:bdr w:val="none" w:sz="0" w:space="0" w:color="auto"/>
          <w:lang w:eastAsia="zh-CN"/>
        </w:rPr>
        <w:t xml:space="preserve"> </w:t>
      </w:r>
      <w:r w:rsidR="00363DA2" w:rsidRPr="00B052C8">
        <w:rPr>
          <w:rFonts w:ascii="Book Antiqua" w:eastAsia="宋体" w:hAnsi="Book Antiqua" w:hint="eastAsia"/>
          <w:bdr w:val="none" w:sz="0" w:space="0" w:color="auto"/>
          <w:lang w:eastAsia="zh-CN"/>
        </w:rPr>
        <w:t>Ju</w:t>
      </w:r>
      <w:r w:rsidR="00363DA2" w:rsidRPr="00B052C8">
        <w:rPr>
          <w:rFonts w:ascii="Book Antiqua" w:eastAsia="宋体" w:hAnsi="Book Antiqua"/>
          <w:bdr w:val="none" w:sz="0" w:space="0" w:color="auto"/>
          <w:lang w:eastAsia="zh-CN"/>
        </w:rPr>
        <w:t>ne 23, 2019</w:t>
      </w:r>
    </w:p>
    <w:p w14:paraId="18D02EC6" w14:textId="1A849AA3" w:rsidR="00B02546" w:rsidRPr="00B052C8" w:rsidRDefault="00B02546" w:rsidP="00B025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olor w:val="000000"/>
          <w:bdr w:val="none" w:sz="0" w:space="0" w:color="auto"/>
          <w:lang w:eastAsia="zh-CN"/>
        </w:rPr>
      </w:pPr>
      <w:r w:rsidRPr="00B052C8">
        <w:rPr>
          <w:rFonts w:ascii="Book Antiqua" w:eastAsia="宋体" w:hAnsi="Book Antiqua"/>
          <w:b/>
          <w:bdr w:val="none" w:sz="0" w:space="0" w:color="auto"/>
          <w:lang w:eastAsia="zh-CN"/>
        </w:rPr>
        <w:t>Published online:</w:t>
      </w:r>
      <w:bookmarkEnd w:id="41"/>
      <w:bookmarkEnd w:id="42"/>
      <w:bookmarkEnd w:id="43"/>
      <w:bookmarkEnd w:id="44"/>
      <w:bookmarkEnd w:id="45"/>
      <w:r w:rsidR="00363DA2" w:rsidRPr="00B052C8">
        <w:rPr>
          <w:rFonts w:ascii="Book Antiqua" w:eastAsia="宋体" w:hAnsi="Book Antiqua"/>
          <w:b/>
          <w:bdr w:val="none" w:sz="0" w:space="0" w:color="auto"/>
          <w:lang w:eastAsia="zh-CN"/>
        </w:rPr>
        <w:t xml:space="preserve"> </w:t>
      </w:r>
      <w:r w:rsidR="00363DA2" w:rsidRPr="00B052C8">
        <w:rPr>
          <w:rFonts w:ascii="Book Antiqua" w:eastAsia="宋体" w:hAnsi="Book Antiqua"/>
          <w:bdr w:val="none" w:sz="0" w:space="0" w:color="auto"/>
          <w:lang w:eastAsia="zh-CN"/>
        </w:rPr>
        <w:t>August 7, 2019</w:t>
      </w:r>
    </w:p>
    <w:bookmarkEnd w:id="46"/>
    <w:bookmarkEnd w:id="47"/>
    <w:bookmarkEnd w:id="48"/>
    <w:bookmarkEnd w:id="49"/>
    <w:bookmarkEnd w:id="50"/>
    <w:p w14:paraId="7EDBB4CD" w14:textId="77777777" w:rsidR="00B02546" w:rsidRPr="00B052C8" w:rsidRDefault="00B025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4D488724" w14:textId="77777777" w:rsidR="007C631A" w:rsidRPr="00B052C8" w:rsidRDefault="007C631A">
      <w:pPr>
        <w:rPr>
          <w:rFonts w:ascii="Book Antiqua" w:hAnsi="Book Antiqua" w:cs="Arial Unicode MS"/>
          <w:color w:val="000000" w:themeColor="text1"/>
          <w:u w:color="000000"/>
          <w:lang w:eastAsia="it-IT"/>
        </w:rPr>
      </w:pPr>
      <w:r w:rsidRPr="00B052C8">
        <w:rPr>
          <w:rFonts w:ascii="Book Antiqua" w:hAnsi="Book Antiqua"/>
          <w:color w:val="000000" w:themeColor="text1"/>
        </w:rPr>
        <w:br w:type="page"/>
      </w:r>
    </w:p>
    <w:p w14:paraId="5EB790C9" w14:textId="3EAB50D3" w:rsidR="00885D1F" w:rsidRPr="00B052C8" w:rsidRDefault="00600B46" w:rsidP="00740390">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r w:rsidRPr="00B052C8">
        <w:rPr>
          <w:rFonts w:ascii="Book Antiqua" w:hAnsi="Book Antiqua"/>
          <w:b/>
          <w:bCs/>
          <w:color w:val="000000" w:themeColor="text1"/>
          <w:sz w:val="24"/>
          <w:szCs w:val="24"/>
          <w:lang w:val="en-US"/>
        </w:rPr>
        <w:lastRenderedPageBreak/>
        <w:t>Abstract</w:t>
      </w:r>
    </w:p>
    <w:p w14:paraId="433A457D" w14:textId="7A5E1D29"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Despite the lack of precise mechanisms of action, a growing number of studies suggests that gut microbiota is involved in a great number of physiological functions of the human organism. </w:t>
      </w:r>
      <w:r w:rsidR="00DA5F59" w:rsidRPr="00B052C8">
        <w:rPr>
          <w:rFonts w:ascii="Book Antiqua" w:hAnsi="Book Antiqua"/>
          <w:color w:val="000000" w:themeColor="text1"/>
          <w:sz w:val="24"/>
          <w:szCs w:val="24"/>
          <w:lang w:val="en-US"/>
        </w:rPr>
        <w:t>In fact,</w:t>
      </w:r>
      <w:r w:rsidRPr="00B052C8">
        <w:rPr>
          <w:rFonts w:ascii="Book Antiqua" w:hAnsi="Book Antiqua"/>
          <w:color w:val="000000" w:themeColor="text1"/>
          <w:sz w:val="24"/>
          <w:szCs w:val="24"/>
          <w:lang w:val="en-US"/>
        </w:rPr>
        <w:t xml:space="preserve"> the composition and the relations </w:t>
      </w:r>
      <w:r w:rsidR="00DA5F59" w:rsidRPr="00B052C8">
        <w:rPr>
          <w:rFonts w:ascii="Book Antiqua" w:hAnsi="Book Antiqua"/>
          <w:color w:val="000000" w:themeColor="text1"/>
          <w:sz w:val="24"/>
          <w:szCs w:val="24"/>
          <w:lang w:val="en-US"/>
        </w:rPr>
        <w:t xml:space="preserve">of </w:t>
      </w:r>
      <w:r w:rsidRPr="00B052C8">
        <w:rPr>
          <w:rFonts w:ascii="Book Antiqua" w:hAnsi="Book Antiqua"/>
          <w:color w:val="000000" w:themeColor="text1"/>
          <w:sz w:val="24"/>
          <w:szCs w:val="24"/>
          <w:lang w:val="en-US"/>
        </w:rPr>
        <w:t xml:space="preserve">intestinal microbial populations play a role, either directly or indirectly, </w:t>
      </w:r>
      <w:r w:rsidR="00DA5F59" w:rsidRPr="00B052C8">
        <w:rPr>
          <w:rFonts w:ascii="Book Antiqua" w:hAnsi="Book Antiqua"/>
          <w:color w:val="000000" w:themeColor="text1"/>
          <w:sz w:val="24"/>
          <w:szCs w:val="24"/>
          <w:lang w:val="en-US"/>
        </w:rPr>
        <w:t>to both the onset and development</w:t>
      </w:r>
      <w:r w:rsidRPr="00B052C8">
        <w:rPr>
          <w:rFonts w:ascii="Book Antiqua" w:hAnsi="Book Antiqua"/>
          <w:color w:val="000000" w:themeColor="text1"/>
          <w:sz w:val="24"/>
          <w:szCs w:val="24"/>
          <w:lang w:val="en-US"/>
        </w:rPr>
        <w:t xml:space="preserve"> of various pathologies. In particular, the gastrointestinal tract and nervous system are closely connected by the </w:t>
      </w:r>
      <w:r w:rsidR="00DA5F59" w:rsidRPr="00B052C8">
        <w:rPr>
          <w:rFonts w:ascii="Book Antiqua" w:hAnsi="Book Antiqua"/>
          <w:color w:val="000000" w:themeColor="text1"/>
          <w:sz w:val="24"/>
          <w:szCs w:val="24"/>
          <w:lang w:val="en-US"/>
        </w:rPr>
        <w:t>so-called</w:t>
      </w:r>
      <w:r w:rsidRPr="00B052C8">
        <w:rPr>
          <w:rFonts w:ascii="Book Antiqua" w:hAnsi="Book Antiqua"/>
          <w:color w:val="000000" w:themeColor="text1"/>
          <w:sz w:val="24"/>
          <w:szCs w:val="24"/>
          <w:lang w:val="en-US"/>
        </w:rPr>
        <w:t xml:space="preserve"> gut–brain axis, a complex bidirectional system in which the central and enteric nervous system interact with each other, also engaging endocrine, immune and neuronal circuits. This allows us to put forward new working hypotheses on the origin of some multifactorial diseases: from eating to neuropsychiatric disorders (such as autism spectrum disorders and depression) up to diabetes and tumors (such as colorectal cancer). This scenario reinforces the idea that the microbiota and its composition represent a factor, which is no longer negligible, not only in preserving what we call </w:t>
      </w:r>
      <w:r w:rsidR="007C631A"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health</w:t>
      </w:r>
      <w:r w:rsidR="007C631A"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but also in defining and thus determining it. Therefore, we propose to consider the gut-brain axis as the focus of new scientific and clinical investigation as long as the locus of possible systemic therapeutic interventions.</w:t>
      </w:r>
    </w:p>
    <w:p w14:paraId="2D88976A"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6C259087" w14:textId="2712C7EF"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b/>
          <w:bCs/>
          <w:color w:val="000000" w:themeColor="text1"/>
          <w:sz w:val="24"/>
          <w:szCs w:val="24"/>
          <w:lang w:val="en-US"/>
        </w:rPr>
        <w:t>Key words:</w:t>
      </w:r>
      <w:r w:rsidRPr="00B052C8">
        <w:rPr>
          <w:rFonts w:ascii="Book Antiqua" w:hAnsi="Book Antiqua"/>
          <w:color w:val="000000" w:themeColor="text1"/>
          <w:sz w:val="24"/>
          <w:szCs w:val="24"/>
          <w:lang w:val="en-US"/>
        </w:rPr>
        <w:t xml:space="preserve"> Microbiota; Gut</w:t>
      </w:r>
      <w:r w:rsidR="007C631A" w:rsidRPr="00B052C8">
        <w:rPr>
          <w:rFonts w:ascii="Book Antiqua" w:hAnsi="Book Antiqua"/>
          <w:color w:val="000000" w:themeColor="text1"/>
          <w:sz w:val="24"/>
          <w:szCs w:val="24"/>
          <w:lang w:val="en-US"/>
        </w:rPr>
        <w:t>-brain axis;</w:t>
      </w:r>
      <w:r w:rsidRPr="00B052C8">
        <w:rPr>
          <w:rFonts w:ascii="Book Antiqua" w:hAnsi="Book Antiqua"/>
          <w:color w:val="000000" w:themeColor="text1"/>
          <w:sz w:val="24"/>
          <w:szCs w:val="24"/>
          <w:lang w:val="en-US"/>
        </w:rPr>
        <w:t xml:space="preserve"> Dysbiosis; Symbiosis; Person</w:t>
      </w:r>
      <w:r w:rsidR="007C631A" w:rsidRPr="00B052C8">
        <w:rPr>
          <w:rFonts w:ascii="Book Antiqua" w:hAnsi="Book Antiqua"/>
          <w:color w:val="000000" w:themeColor="text1"/>
          <w:sz w:val="24"/>
          <w:szCs w:val="24"/>
          <w:lang w:val="en-US"/>
        </w:rPr>
        <w:t xml:space="preserve">-centered medicine; </w:t>
      </w:r>
      <w:r w:rsidRPr="00B052C8">
        <w:rPr>
          <w:rFonts w:ascii="Book Antiqua" w:hAnsi="Book Antiqua"/>
          <w:color w:val="000000" w:themeColor="text1"/>
          <w:sz w:val="24"/>
          <w:szCs w:val="24"/>
          <w:lang w:val="en-US"/>
        </w:rPr>
        <w:t>Personalized medicine</w:t>
      </w:r>
    </w:p>
    <w:p w14:paraId="78266EC5" w14:textId="451AAF91"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2BCE34B4" w14:textId="0DDB84AC" w:rsidR="007C631A" w:rsidRPr="00B052C8" w:rsidRDefault="00106198" w:rsidP="00740390">
      <w:pPr>
        <w:pStyle w:val="CorpoA"/>
        <w:adjustRightInd w:val="0"/>
        <w:snapToGrid w:val="0"/>
        <w:spacing w:line="360" w:lineRule="auto"/>
        <w:jc w:val="both"/>
        <w:rPr>
          <w:rFonts w:ascii="Book Antiqua" w:eastAsia="宋体" w:hAnsi="Book Antiqua" w:cs="Times New Roman"/>
          <w:color w:val="auto"/>
          <w:sz w:val="24"/>
          <w:szCs w:val="24"/>
          <w:bdr w:val="none" w:sz="0" w:space="0" w:color="auto"/>
          <w:lang w:val="en-US" w:eastAsia="zh-CN"/>
        </w:rPr>
      </w:pPr>
      <w:bookmarkStart w:id="53" w:name="OLE_LINK43"/>
      <w:bookmarkStart w:id="54" w:name="OLE_LINK44"/>
      <w:r w:rsidRPr="00B052C8">
        <w:rPr>
          <w:rFonts w:ascii="Book Antiqua" w:eastAsia="宋体" w:hAnsi="Book Antiqua" w:cs="Times New Roman"/>
          <w:b/>
          <w:color w:val="auto"/>
          <w:sz w:val="24"/>
          <w:szCs w:val="24"/>
          <w:bdr w:val="none" w:sz="0" w:space="0" w:color="auto"/>
          <w:lang w:val="en-US" w:eastAsia="zh-CN"/>
        </w:rPr>
        <w:t>© The Author(s) 201</w:t>
      </w:r>
      <w:r w:rsidRPr="00B052C8">
        <w:rPr>
          <w:rFonts w:ascii="Book Antiqua" w:eastAsia="宋体" w:hAnsi="Book Antiqua" w:cs="Times New Roman" w:hint="eastAsia"/>
          <w:b/>
          <w:color w:val="auto"/>
          <w:sz w:val="24"/>
          <w:szCs w:val="24"/>
          <w:bdr w:val="none" w:sz="0" w:space="0" w:color="auto"/>
          <w:lang w:val="en-US" w:eastAsia="zh-CN"/>
        </w:rPr>
        <w:t>9</w:t>
      </w:r>
      <w:r w:rsidRPr="00B052C8">
        <w:rPr>
          <w:rFonts w:ascii="Book Antiqua" w:eastAsia="宋体" w:hAnsi="Book Antiqua" w:cs="Times New Roman"/>
          <w:b/>
          <w:color w:val="auto"/>
          <w:sz w:val="24"/>
          <w:szCs w:val="24"/>
          <w:bdr w:val="none" w:sz="0" w:space="0" w:color="auto"/>
          <w:lang w:val="en-US" w:eastAsia="zh-CN"/>
        </w:rPr>
        <w:t xml:space="preserve">. </w:t>
      </w:r>
      <w:r w:rsidRPr="00B052C8">
        <w:rPr>
          <w:rFonts w:ascii="Book Antiqua" w:eastAsia="宋体" w:hAnsi="Book Antiqua" w:cs="Times New Roman"/>
          <w:color w:val="auto"/>
          <w:sz w:val="24"/>
          <w:szCs w:val="24"/>
          <w:bdr w:val="none" w:sz="0" w:space="0" w:color="auto"/>
          <w:lang w:val="en-US" w:eastAsia="zh-CN"/>
        </w:rPr>
        <w:t xml:space="preserve">Published by </w:t>
      </w:r>
      <w:proofErr w:type="spellStart"/>
      <w:r w:rsidRPr="00B052C8">
        <w:rPr>
          <w:rFonts w:ascii="Book Antiqua" w:eastAsia="宋体" w:hAnsi="Book Antiqua" w:cs="Times New Roman"/>
          <w:color w:val="auto"/>
          <w:sz w:val="24"/>
          <w:szCs w:val="24"/>
          <w:bdr w:val="none" w:sz="0" w:space="0" w:color="auto"/>
          <w:lang w:val="en-US" w:eastAsia="zh-CN"/>
        </w:rPr>
        <w:t>Baishideng</w:t>
      </w:r>
      <w:proofErr w:type="spellEnd"/>
      <w:r w:rsidRPr="00B052C8">
        <w:rPr>
          <w:rFonts w:ascii="Book Antiqua" w:eastAsia="宋体" w:hAnsi="Book Antiqua" w:cs="Times New Roman"/>
          <w:color w:val="auto"/>
          <w:sz w:val="24"/>
          <w:szCs w:val="24"/>
          <w:bdr w:val="none" w:sz="0" w:space="0" w:color="auto"/>
          <w:lang w:val="en-US" w:eastAsia="zh-CN"/>
        </w:rPr>
        <w:t xml:space="preserve"> Publishing Group Inc. All rights reserved.</w:t>
      </w:r>
      <w:bookmarkEnd w:id="53"/>
      <w:bookmarkEnd w:id="54"/>
    </w:p>
    <w:p w14:paraId="397D80C5" w14:textId="77777777" w:rsidR="00106198" w:rsidRPr="00B052C8" w:rsidRDefault="00106198"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757472C6" w14:textId="0729EF3D" w:rsidR="00885D1F" w:rsidRPr="00B052C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B052C8">
        <w:rPr>
          <w:rFonts w:ascii="Book Antiqua" w:hAnsi="Book Antiqua"/>
          <w:b/>
          <w:bCs/>
          <w:color w:val="000000" w:themeColor="text1"/>
          <w:sz w:val="24"/>
          <w:szCs w:val="24"/>
          <w:lang w:val="en-US"/>
        </w:rPr>
        <w:t xml:space="preserve">Core tip: </w:t>
      </w:r>
      <w:r w:rsidRPr="00B052C8">
        <w:rPr>
          <w:rFonts w:ascii="Book Antiqua" w:hAnsi="Book Antiqua"/>
          <w:color w:val="000000" w:themeColor="text1"/>
          <w:sz w:val="24"/>
          <w:szCs w:val="24"/>
          <w:lang w:val="en-US"/>
        </w:rPr>
        <w:t xml:space="preserve">The interest for gut-microbiota is rapidly increasing due to its impact on many physiological and pathological functions. In particular, gut-brain axis, in which commensal </w:t>
      </w:r>
      <w:r w:rsidR="00AC1509" w:rsidRPr="00B052C8">
        <w:rPr>
          <w:rFonts w:ascii="Book Antiqua" w:hAnsi="Book Antiqua"/>
          <w:color w:val="000000" w:themeColor="text1"/>
          <w:sz w:val="24"/>
          <w:szCs w:val="24"/>
          <w:lang w:val="en-US"/>
        </w:rPr>
        <w:t>microorganisms’</w:t>
      </w:r>
      <w:r w:rsidRPr="00B052C8">
        <w:rPr>
          <w:rFonts w:ascii="Book Antiqua" w:hAnsi="Book Antiqua"/>
          <w:color w:val="000000" w:themeColor="text1"/>
          <w:sz w:val="24"/>
          <w:szCs w:val="24"/>
          <w:lang w:val="en-US"/>
        </w:rPr>
        <w:t xml:space="preserve"> impact, in interplay with immune and endocrine systems, might be a tool and a focus of both scientific investigation and therapeutic interventions. Accordingly, here, by focusing on some examples of multifactorial conditions, such as obesity, we advocate for a redefined </w:t>
      </w:r>
      <w:r w:rsidR="00DA5F59" w:rsidRPr="00B052C8">
        <w:rPr>
          <w:rFonts w:ascii="Book Antiqua" w:hAnsi="Book Antiqua"/>
          <w:color w:val="000000" w:themeColor="text1"/>
          <w:sz w:val="24"/>
          <w:szCs w:val="24"/>
          <w:lang w:val="en-US"/>
        </w:rPr>
        <w:t xml:space="preserve">health </w:t>
      </w:r>
      <w:r w:rsidRPr="00B052C8">
        <w:rPr>
          <w:rFonts w:ascii="Book Antiqua" w:hAnsi="Book Antiqua"/>
          <w:color w:val="000000" w:themeColor="text1"/>
          <w:sz w:val="24"/>
          <w:szCs w:val="24"/>
          <w:lang w:val="en-US"/>
        </w:rPr>
        <w:t>account, in eco-systemic terms, in order to promote a new way of considering the detection of and the approach to diseases. A healthy axis could become part of a more effective perspective towards both person-</w:t>
      </w:r>
      <w:r w:rsidR="00AC1509" w:rsidRPr="00B052C8">
        <w:rPr>
          <w:rFonts w:ascii="Book Antiqua" w:hAnsi="Book Antiqua"/>
          <w:color w:val="000000" w:themeColor="text1"/>
          <w:sz w:val="24"/>
          <w:szCs w:val="24"/>
          <w:lang w:val="en-US"/>
        </w:rPr>
        <w:t>centered</w:t>
      </w:r>
      <w:r w:rsidRPr="00B052C8">
        <w:rPr>
          <w:rFonts w:ascii="Book Antiqua" w:hAnsi="Book Antiqua"/>
          <w:color w:val="000000" w:themeColor="text1"/>
          <w:sz w:val="24"/>
          <w:szCs w:val="24"/>
          <w:lang w:val="en-US"/>
        </w:rPr>
        <w:t xml:space="preserve"> medicine and personalized medicine.</w:t>
      </w:r>
    </w:p>
    <w:p w14:paraId="0F6415D6" w14:textId="77777777" w:rsidR="003101BF" w:rsidRPr="00B052C8" w:rsidRDefault="003101BF" w:rsidP="00740390">
      <w:pPr>
        <w:pStyle w:val="CorpoA"/>
        <w:adjustRightInd w:val="0"/>
        <w:snapToGrid w:val="0"/>
        <w:spacing w:line="360" w:lineRule="auto"/>
        <w:jc w:val="both"/>
        <w:rPr>
          <w:rFonts w:ascii="Book Antiqua" w:hAnsi="Book Antiqua"/>
          <w:color w:val="000000" w:themeColor="text1"/>
          <w:sz w:val="24"/>
          <w:szCs w:val="24"/>
          <w:lang w:val="en-US"/>
        </w:rPr>
      </w:pPr>
    </w:p>
    <w:p w14:paraId="0B32E460" w14:textId="77777777" w:rsidR="00363DA2" w:rsidRPr="00B052C8" w:rsidRDefault="00363DA2" w:rsidP="00740390">
      <w:pPr>
        <w:adjustRightInd w:val="0"/>
        <w:snapToGrid w:val="0"/>
        <w:spacing w:line="360" w:lineRule="auto"/>
        <w:jc w:val="both"/>
        <w:rPr>
          <w:rFonts w:ascii="Book Antiqua" w:hAnsi="Book Antiqua"/>
        </w:rPr>
      </w:pPr>
      <w:bookmarkStart w:id="55" w:name="OLE_LINK47"/>
      <w:bookmarkStart w:id="56" w:name="OLE_LINK48"/>
      <w:bookmarkStart w:id="57" w:name="OLE_LINK289"/>
      <w:bookmarkStart w:id="58" w:name="OLE_LINK494"/>
      <w:bookmarkStart w:id="59" w:name="OLE_LINK428"/>
      <w:bookmarkStart w:id="60" w:name="OLE_LINK108"/>
      <w:bookmarkStart w:id="61" w:name="OLE_LINK109"/>
      <w:bookmarkStart w:id="62" w:name="OLE_LINK1105"/>
      <w:bookmarkStart w:id="63" w:name="OLE_LINK1107"/>
      <w:bookmarkStart w:id="64" w:name="OLE_LINK142"/>
      <w:bookmarkStart w:id="65" w:name="OLE_LINK143"/>
      <w:bookmarkStart w:id="66" w:name="OLE_LINK249"/>
      <w:bookmarkStart w:id="67" w:name="OLE_LINK256"/>
      <w:bookmarkStart w:id="68" w:name="OLE_LINK85"/>
      <w:bookmarkStart w:id="69" w:name="OLE_LINK79"/>
      <w:r w:rsidRPr="00B052C8">
        <w:rPr>
          <w:rFonts w:ascii="Book Antiqua" w:hAnsi="Book Antiqua"/>
          <w:b/>
          <w:color w:val="000000" w:themeColor="text1"/>
        </w:rPr>
        <w:lastRenderedPageBreak/>
        <w:t>Citation</w:t>
      </w:r>
      <w:r w:rsidRPr="00B052C8">
        <w:rPr>
          <w:rFonts w:ascii="Book Antiqua" w:hAnsi="Book Antiqua"/>
          <w:color w:val="000000" w:themeColor="text1"/>
        </w:rPr>
        <w:t xml:space="preserve">: </w:t>
      </w:r>
      <w:proofErr w:type="spellStart"/>
      <w:r w:rsidR="00106198" w:rsidRPr="00B052C8">
        <w:rPr>
          <w:rFonts w:ascii="Book Antiqua" w:hAnsi="Book Antiqua"/>
          <w:color w:val="000000" w:themeColor="text1"/>
        </w:rPr>
        <w:t>Boem</w:t>
      </w:r>
      <w:proofErr w:type="spellEnd"/>
      <w:r w:rsidR="00106198" w:rsidRPr="00B052C8">
        <w:rPr>
          <w:rFonts w:ascii="Book Antiqua" w:hAnsi="Book Antiqua"/>
          <w:color w:val="000000" w:themeColor="text1"/>
        </w:rPr>
        <w:t xml:space="preserve"> F, </w:t>
      </w:r>
      <w:proofErr w:type="spellStart"/>
      <w:r w:rsidR="00106198" w:rsidRPr="00B052C8">
        <w:rPr>
          <w:rFonts w:ascii="Book Antiqua" w:hAnsi="Book Antiqua"/>
          <w:color w:val="000000" w:themeColor="text1"/>
        </w:rPr>
        <w:t>Amedei</w:t>
      </w:r>
      <w:proofErr w:type="spellEnd"/>
      <w:r w:rsidR="00106198" w:rsidRPr="00B052C8">
        <w:rPr>
          <w:rFonts w:ascii="Book Antiqua" w:hAnsi="Book Antiqua"/>
          <w:color w:val="000000" w:themeColor="text1"/>
        </w:rPr>
        <w:t xml:space="preserve"> A.</w:t>
      </w:r>
      <w:r w:rsidR="00106198" w:rsidRPr="00B052C8">
        <w:rPr>
          <w:rFonts w:ascii="Book Antiqua" w:hAnsi="Book Antiqua"/>
          <w:b/>
          <w:bCs/>
          <w:color w:val="000000" w:themeColor="text1"/>
        </w:rPr>
        <w:t xml:space="preserve"> </w:t>
      </w:r>
      <w:r w:rsidR="00106198" w:rsidRPr="00B052C8">
        <w:rPr>
          <w:rFonts w:ascii="Book Antiqua" w:hAnsi="Book Antiqua"/>
          <w:color w:val="000000" w:themeColor="text1"/>
        </w:rPr>
        <w:t>Healthy axis: Towards an integrated view of the gut-brain health.</w:t>
      </w:r>
      <w:r w:rsidR="00106198" w:rsidRPr="00B052C8">
        <w:rPr>
          <w:rFonts w:ascii="Book Antiqua" w:hAnsi="Book Antiqua" w:hint="eastAsia"/>
          <w:i/>
          <w:color w:val="000000" w:themeColor="text1"/>
        </w:rPr>
        <w:t xml:space="preserve"> </w:t>
      </w:r>
      <w:r w:rsidR="003101BF" w:rsidRPr="00B052C8">
        <w:rPr>
          <w:rFonts w:ascii="Book Antiqua" w:hAnsi="Book Antiqua"/>
          <w:i/>
          <w:color w:val="000000" w:themeColor="text1"/>
        </w:rPr>
        <w:t xml:space="preserve">World J </w:t>
      </w:r>
      <w:proofErr w:type="spellStart"/>
      <w:r w:rsidR="003101BF" w:rsidRPr="00B052C8">
        <w:rPr>
          <w:rFonts w:ascii="Book Antiqua" w:hAnsi="Book Antiqua"/>
          <w:i/>
          <w:color w:val="000000" w:themeColor="text1"/>
        </w:rPr>
        <w:t>Gastroenterol</w:t>
      </w:r>
      <w:proofErr w:type="spellEnd"/>
      <w:r w:rsidR="003101BF" w:rsidRPr="00B052C8">
        <w:rPr>
          <w:rFonts w:ascii="Book Antiqua" w:hAnsi="Book Antiqua"/>
          <w:i/>
          <w:color w:val="000000" w:themeColor="text1"/>
        </w:rPr>
        <w:t xml:space="preserve"> </w:t>
      </w:r>
      <w:r w:rsidR="003101BF" w:rsidRPr="00B052C8">
        <w:rPr>
          <w:rFonts w:ascii="Book Antiqua" w:hAnsi="Book Antiqua"/>
          <w:color w:val="000000" w:themeColor="text1"/>
        </w:rPr>
        <w:t xml:space="preserve">2019; </w:t>
      </w:r>
      <w:bookmarkEnd w:id="55"/>
      <w:bookmarkEnd w:id="56"/>
      <w:bookmarkEnd w:id="57"/>
      <w:bookmarkEnd w:id="58"/>
      <w:bookmarkEnd w:id="59"/>
      <w:bookmarkEnd w:id="60"/>
      <w:bookmarkEnd w:id="61"/>
      <w:bookmarkEnd w:id="62"/>
      <w:bookmarkEnd w:id="63"/>
      <w:r w:rsidRPr="00B052C8">
        <w:rPr>
          <w:rFonts w:ascii="Book Antiqua" w:hAnsi="Book Antiqua"/>
        </w:rPr>
        <w:t>25(29): 3838-</w:t>
      </w:r>
      <w:proofErr w:type="gramStart"/>
      <w:r w:rsidRPr="00B052C8">
        <w:rPr>
          <w:rFonts w:ascii="Book Antiqua" w:hAnsi="Book Antiqua"/>
        </w:rPr>
        <w:t>3841  Available</w:t>
      </w:r>
      <w:proofErr w:type="gramEnd"/>
      <w:r w:rsidRPr="00B052C8">
        <w:rPr>
          <w:rFonts w:ascii="Book Antiqua" w:hAnsi="Book Antiqua"/>
        </w:rPr>
        <w:t xml:space="preserve"> from: </w:t>
      </w:r>
    </w:p>
    <w:p w14:paraId="723C3357" w14:textId="77777777" w:rsidR="00363DA2" w:rsidRPr="00B052C8" w:rsidRDefault="00363DA2" w:rsidP="00740390">
      <w:pPr>
        <w:adjustRightInd w:val="0"/>
        <w:snapToGrid w:val="0"/>
        <w:spacing w:line="360" w:lineRule="auto"/>
        <w:jc w:val="both"/>
        <w:rPr>
          <w:rFonts w:ascii="Book Antiqua" w:hAnsi="Book Antiqua"/>
        </w:rPr>
      </w:pPr>
      <w:r w:rsidRPr="00B052C8">
        <w:rPr>
          <w:rFonts w:ascii="Book Antiqua" w:hAnsi="Book Antiqua"/>
          <w:b/>
        </w:rPr>
        <w:t>URL</w:t>
      </w:r>
      <w:r w:rsidRPr="00B052C8">
        <w:rPr>
          <w:rFonts w:ascii="Book Antiqua" w:hAnsi="Book Antiqua"/>
        </w:rPr>
        <w:t xml:space="preserve">: https://www.wjgnet.com/1007-9327/full/v25/i29/3838.htm  </w:t>
      </w:r>
    </w:p>
    <w:p w14:paraId="0DA6689E" w14:textId="0A8A7C0E" w:rsidR="003101BF" w:rsidRPr="00B052C8" w:rsidRDefault="00363DA2" w:rsidP="00740390">
      <w:pPr>
        <w:adjustRightInd w:val="0"/>
        <w:snapToGrid w:val="0"/>
        <w:spacing w:line="360" w:lineRule="auto"/>
        <w:jc w:val="both"/>
        <w:rPr>
          <w:rFonts w:ascii="Book Antiqua" w:hAnsi="Book Antiqua"/>
          <w:i/>
          <w:color w:val="000000" w:themeColor="text1"/>
        </w:rPr>
      </w:pPr>
      <w:r w:rsidRPr="00B052C8">
        <w:rPr>
          <w:rFonts w:ascii="Book Antiqua" w:hAnsi="Book Antiqua"/>
          <w:b/>
        </w:rPr>
        <w:t>DOI</w:t>
      </w:r>
      <w:r w:rsidRPr="00B052C8">
        <w:rPr>
          <w:rFonts w:ascii="Book Antiqua" w:hAnsi="Book Antiqua"/>
        </w:rPr>
        <w:t>: https://dx.doi.org/10.3748/wjg.v25.i29.3838</w:t>
      </w:r>
    </w:p>
    <w:bookmarkEnd w:id="64"/>
    <w:bookmarkEnd w:id="65"/>
    <w:bookmarkEnd w:id="66"/>
    <w:bookmarkEnd w:id="67"/>
    <w:bookmarkEnd w:id="68"/>
    <w:bookmarkEnd w:id="69"/>
    <w:p w14:paraId="3C945679" w14:textId="77777777" w:rsidR="00106198" w:rsidRPr="00B052C8" w:rsidRDefault="00106198">
      <w:pPr>
        <w:rPr>
          <w:rFonts w:ascii="Book Antiqua" w:hAnsi="Book Antiqua" w:cs="Arial Unicode MS"/>
          <w:b/>
          <w:color w:val="000000" w:themeColor="text1"/>
          <w:u w:color="000000"/>
          <w:lang w:eastAsia="it-IT"/>
        </w:rPr>
      </w:pPr>
      <w:r w:rsidRPr="00B052C8">
        <w:rPr>
          <w:rFonts w:ascii="Book Antiqua" w:hAnsi="Book Antiqua"/>
          <w:b/>
          <w:color w:val="000000" w:themeColor="text1"/>
        </w:rPr>
        <w:br w:type="page"/>
      </w:r>
    </w:p>
    <w:p w14:paraId="725213DA" w14:textId="73847BF5" w:rsidR="00885D1F" w:rsidRPr="00B052C8" w:rsidRDefault="00600B46" w:rsidP="00740390">
      <w:pPr>
        <w:pStyle w:val="CorpoA"/>
        <w:adjustRightInd w:val="0"/>
        <w:snapToGrid w:val="0"/>
        <w:spacing w:line="360" w:lineRule="auto"/>
        <w:jc w:val="both"/>
        <w:rPr>
          <w:rFonts w:ascii="Book Antiqua" w:eastAsia="Helvetica Light" w:hAnsi="Book Antiqua" w:cs="Helvetica Light"/>
          <w:b/>
          <w:color w:val="000000" w:themeColor="text1"/>
          <w:sz w:val="24"/>
          <w:szCs w:val="24"/>
          <w:lang w:val="en-US"/>
        </w:rPr>
      </w:pPr>
      <w:r w:rsidRPr="00B052C8">
        <w:rPr>
          <w:rFonts w:ascii="Book Antiqua" w:hAnsi="Book Antiqua"/>
          <w:b/>
          <w:color w:val="000000" w:themeColor="text1"/>
          <w:sz w:val="24"/>
          <w:szCs w:val="24"/>
          <w:lang w:val="en-US"/>
        </w:rPr>
        <w:lastRenderedPageBreak/>
        <w:t>INTRODUCTION </w:t>
      </w:r>
    </w:p>
    <w:p w14:paraId="1601F5C2" w14:textId="77777777" w:rsidR="006D7DA0" w:rsidRPr="00B052C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The term microbiota usually refers to the community of different microorganisms populating specific ecological niches within the human body (</w:t>
      </w:r>
      <w:r w:rsidRPr="00B052C8">
        <w:rPr>
          <w:rFonts w:ascii="Book Antiqua" w:hAnsi="Book Antiqua"/>
          <w:i/>
          <w:iCs/>
          <w:color w:val="000000" w:themeColor="text1"/>
          <w:sz w:val="24"/>
          <w:szCs w:val="24"/>
          <w:lang w:val="en-US"/>
        </w:rPr>
        <w:t>e.g.</w:t>
      </w:r>
      <w:r w:rsidRPr="00B052C8">
        <w:rPr>
          <w:rFonts w:ascii="Book Antiqua" w:hAnsi="Book Antiqua"/>
          <w:color w:val="000000" w:themeColor="text1"/>
          <w:sz w:val="24"/>
          <w:szCs w:val="24"/>
          <w:lang w:val="en-US"/>
        </w:rPr>
        <w:t xml:space="preserve">, in the gastroenterological system, the gut microbiota), thus forming a mutually advantageous relationship, often called symbiosis, with the </w:t>
      </w:r>
      <w:proofErr w:type="gramStart"/>
      <w:r w:rsidRPr="00B052C8">
        <w:rPr>
          <w:rFonts w:ascii="Book Antiqua" w:hAnsi="Book Antiqua"/>
          <w:color w:val="000000" w:themeColor="text1"/>
          <w:sz w:val="24"/>
          <w:szCs w:val="24"/>
          <w:lang w:val="en-US"/>
        </w:rPr>
        <w:t>host</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w:t>
      </w:r>
      <w:r w:rsidRPr="00B052C8">
        <w:rPr>
          <w:rFonts w:ascii="Book Antiqua" w:hAnsi="Book Antiqua"/>
          <w:color w:val="000000" w:themeColor="text1"/>
          <w:sz w:val="24"/>
          <w:szCs w:val="24"/>
          <w:lang w:val="en-US"/>
        </w:rPr>
        <w:t xml:space="preserve">. Especially in the gut (the most investigated </w:t>
      </w:r>
      <w:r w:rsidR="00167F65" w:rsidRPr="00B052C8">
        <w:rPr>
          <w:rFonts w:ascii="Book Antiqua" w:hAnsi="Book Antiqua"/>
          <w:color w:val="000000" w:themeColor="text1"/>
          <w:sz w:val="24"/>
          <w:szCs w:val="24"/>
          <w:lang w:val="en-US"/>
        </w:rPr>
        <w:t>area),</w:t>
      </w:r>
      <w:r w:rsidRPr="00B052C8">
        <w:rPr>
          <w:rFonts w:ascii="Book Antiqua" w:hAnsi="Book Antiqua"/>
          <w:color w:val="000000" w:themeColor="text1"/>
          <w:sz w:val="24"/>
          <w:szCs w:val="24"/>
          <w:lang w:val="en-US"/>
        </w:rPr>
        <w:t xml:space="preserve"> microbiota contributes to the maintenance of its integrity, taking part into </w:t>
      </w:r>
      <w:r w:rsidR="00AC1509" w:rsidRPr="00B052C8">
        <w:rPr>
          <w:rFonts w:ascii="Book Antiqua" w:hAnsi="Book Antiqua"/>
          <w:color w:val="000000" w:themeColor="text1"/>
          <w:sz w:val="24"/>
          <w:szCs w:val="24"/>
          <w:lang w:val="en-US"/>
        </w:rPr>
        <w:t>energy harvesting from food</w:t>
      </w:r>
      <w:r w:rsidRPr="00B052C8">
        <w:rPr>
          <w:rFonts w:ascii="Book Antiqua" w:hAnsi="Book Antiqua"/>
          <w:color w:val="000000" w:themeColor="text1"/>
          <w:sz w:val="24"/>
          <w:szCs w:val="24"/>
          <w:lang w:val="en-US"/>
        </w:rPr>
        <w:t xml:space="preserve">, constituting the first barrier against pathogens and modulating the immune </w:t>
      </w:r>
      <w:proofErr w:type="gramStart"/>
      <w:r w:rsidRPr="00B052C8">
        <w:rPr>
          <w:rFonts w:ascii="Book Antiqua" w:hAnsi="Book Antiqua"/>
          <w:color w:val="000000" w:themeColor="text1"/>
          <w:sz w:val="24"/>
          <w:szCs w:val="24"/>
          <w:lang w:val="en-US"/>
        </w:rPr>
        <w:t>responses</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2]</w:t>
      </w:r>
      <w:r w:rsidRPr="00B052C8">
        <w:rPr>
          <w:rFonts w:ascii="Book Antiqua" w:hAnsi="Book Antiqua"/>
          <w:color w:val="000000" w:themeColor="text1"/>
          <w:sz w:val="24"/>
          <w:szCs w:val="24"/>
          <w:lang w:val="en-US"/>
        </w:rPr>
        <w:t>.</w:t>
      </w:r>
    </w:p>
    <w:p w14:paraId="30DDD3D4" w14:textId="3ADF0194" w:rsidR="006D7DA0" w:rsidRPr="00B052C8"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 xml:space="preserve">The composition </w:t>
      </w:r>
      <w:r w:rsidR="00167F65" w:rsidRPr="00B052C8">
        <w:rPr>
          <w:rFonts w:ascii="Book Antiqua" w:hAnsi="Book Antiqua"/>
          <w:color w:val="000000" w:themeColor="text1"/>
          <w:sz w:val="24"/>
          <w:szCs w:val="24"/>
          <w:lang w:val="en-US"/>
        </w:rPr>
        <w:t xml:space="preserve">of gut microbiota </w:t>
      </w:r>
      <w:r w:rsidRPr="00B052C8">
        <w:rPr>
          <w:rFonts w:ascii="Book Antiqua" w:hAnsi="Book Antiqua"/>
          <w:color w:val="000000" w:themeColor="text1"/>
          <w:sz w:val="24"/>
          <w:szCs w:val="24"/>
          <w:lang w:val="en-US"/>
        </w:rPr>
        <w:t>(GM) is quite complex and can undergo changes (more or less radical) in response to both exogenous (</w:t>
      </w:r>
      <w:r w:rsidRPr="00B052C8">
        <w:rPr>
          <w:rFonts w:ascii="Book Antiqua" w:hAnsi="Book Antiqua"/>
          <w:i/>
          <w:iCs/>
          <w:color w:val="000000" w:themeColor="text1"/>
          <w:sz w:val="24"/>
          <w:szCs w:val="24"/>
          <w:lang w:val="en-US"/>
        </w:rPr>
        <w:t>e.g.</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life style and habits, interactions with pathogens and/or chemicals, environmental agents) and endogenous factors (such as genetic profile</w:t>
      </w:r>
      <w:proofErr w:type="gramStart"/>
      <w:r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2</w:t>
      </w:r>
      <w:r w:rsidR="006D7DA0" w:rsidRPr="00B052C8">
        <w:rPr>
          <w:rFonts w:ascii="Book Antiqua" w:hAnsi="Book Antiqua"/>
          <w:color w:val="000000" w:themeColor="text1"/>
          <w:sz w:val="24"/>
          <w:szCs w:val="24"/>
          <w:vertAlign w:val="superscript"/>
          <w:lang w:val="en-US"/>
        </w:rPr>
        <w:t>-</w:t>
      </w:r>
      <w:r w:rsidRPr="00B052C8">
        <w:rPr>
          <w:rFonts w:ascii="Book Antiqua" w:hAnsi="Book Antiqua"/>
          <w:color w:val="000000" w:themeColor="text1"/>
          <w:sz w:val="24"/>
          <w:szCs w:val="24"/>
          <w:vertAlign w:val="superscript"/>
          <w:lang w:val="en-US"/>
        </w:rPr>
        <w:t>4]</w:t>
      </w:r>
      <w:r w:rsidRPr="00B052C8">
        <w:rPr>
          <w:rFonts w:ascii="Book Antiqua" w:hAnsi="Book Antiqua"/>
          <w:color w:val="000000" w:themeColor="text1"/>
          <w:sz w:val="24"/>
          <w:szCs w:val="24"/>
          <w:lang w:val="en-US"/>
        </w:rPr>
        <w:t xml:space="preserve">. </w:t>
      </w:r>
    </w:p>
    <w:p w14:paraId="1A1FF4F2" w14:textId="77777777" w:rsidR="006D7DA0" w:rsidRPr="00B052C8"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 xml:space="preserve">Notably, the number of microorganisms living in the intestines outnumber the cells of our organism. Additionally, more than 1000 bacterial species reside in the human gut, primarily situated within distal ileum and colon, predominantly belonging to Bacteroidetes and Firmicutes </w:t>
      </w:r>
      <w:proofErr w:type="gramStart"/>
      <w:r w:rsidRPr="00B052C8">
        <w:rPr>
          <w:rFonts w:ascii="Book Antiqua" w:hAnsi="Book Antiqua"/>
          <w:color w:val="000000" w:themeColor="text1"/>
          <w:sz w:val="24"/>
          <w:szCs w:val="24"/>
          <w:lang w:val="en-US"/>
        </w:rPr>
        <w:t>phyla</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w:t>
      </w:r>
      <w:r w:rsidRPr="00B052C8">
        <w:rPr>
          <w:rFonts w:ascii="Book Antiqua" w:hAnsi="Book Antiqua"/>
          <w:color w:val="000000" w:themeColor="text1"/>
          <w:sz w:val="24"/>
          <w:szCs w:val="24"/>
          <w:lang w:val="en-US"/>
        </w:rPr>
        <w:t>. Nevertheless, as already mentioned, the composition could be highly variable, dynamic, and susceptible to rapid changes in response to external factors or perturbations in health.</w:t>
      </w:r>
    </w:p>
    <w:p w14:paraId="51D088A8" w14:textId="44916D6E" w:rsidR="00885D1F" w:rsidRPr="00B052C8" w:rsidRDefault="00AC1509"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In fact</w:t>
      </w:r>
      <w:r w:rsidR="00600B46" w:rsidRPr="00B052C8">
        <w:rPr>
          <w:rFonts w:ascii="Book Antiqua" w:hAnsi="Book Antiqua"/>
          <w:color w:val="000000" w:themeColor="text1"/>
          <w:sz w:val="24"/>
          <w:szCs w:val="24"/>
          <w:lang w:val="en-US"/>
        </w:rPr>
        <w:t xml:space="preserve">, an increasing number of studies </w:t>
      </w:r>
      <w:r w:rsidR="00167F65" w:rsidRPr="00B052C8">
        <w:rPr>
          <w:rFonts w:ascii="Book Antiqua" w:hAnsi="Book Antiqua"/>
          <w:color w:val="000000" w:themeColor="text1"/>
          <w:sz w:val="24"/>
          <w:szCs w:val="24"/>
          <w:lang w:val="en-US"/>
        </w:rPr>
        <w:t>suggests that</w:t>
      </w:r>
      <w:r w:rsidR="00600B46" w:rsidRPr="00B052C8">
        <w:rPr>
          <w:rFonts w:ascii="Book Antiqua" w:hAnsi="Book Antiqua"/>
          <w:color w:val="000000" w:themeColor="text1"/>
          <w:sz w:val="24"/>
          <w:szCs w:val="24"/>
          <w:lang w:val="en-US"/>
        </w:rPr>
        <w:t xml:space="preserve"> the microbiota (</w:t>
      </w:r>
      <w:r w:rsidR="00DA5F59" w:rsidRPr="00B052C8">
        <w:rPr>
          <w:rFonts w:ascii="Book Antiqua" w:hAnsi="Book Antiqua"/>
          <w:color w:val="000000" w:themeColor="text1"/>
          <w:sz w:val="24"/>
          <w:szCs w:val="24"/>
          <w:lang w:val="en-US"/>
        </w:rPr>
        <w:t xml:space="preserve">and </w:t>
      </w:r>
      <w:r w:rsidR="00600B46" w:rsidRPr="00B052C8">
        <w:rPr>
          <w:rFonts w:ascii="Book Antiqua" w:hAnsi="Book Antiqua"/>
          <w:color w:val="000000" w:themeColor="text1"/>
          <w:sz w:val="24"/>
          <w:szCs w:val="24"/>
          <w:lang w:val="en-US"/>
        </w:rPr>
        <w:t>especially the GM) plays a role in shaping a vast number of physiological functions of the human organism.</w:t>
      </w:r>
    </w:p>
    <w:p w14:paraId="4817759D" w14:textId="6AB54FDD"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For example, the dysbiosis, a structural and compositional imbalance in intestinal microbial populations, can contribute, either directly or indirectly, </w:t>
      </w:r>
      <w:r w:rsidR="00AC1509" w:rsidRPr="00B052C8">
        <w:rPr>
          <w:rFonts w:ascii="Book Antiqua" w:hAnsi="Book Antiqua"/>
          <w:color w:val="000000" w:themeColor="text1"/>
          <w:sz w:val="24"/>
          <w:szCs w:val="24"/>
          <w:lang w:val="en-US"/>
        </w:rPr>
        <w:t>to both the onset and development</w:t>
      </w:r>
      <w:r w:rsidRPr="00B052C8">
        <w:rPr>
          <w:rFonts w:ascii="Book Antiqua" w:hAnsi="Book Antiqua"/>
          <w:color w:val="000000" w:themeColor="text1"/>
          <w:sz w:val="24"/>
          <w:szCs w:val="24"/>
          <w:lang w:val="en-US"/>
        </w:rPr>
        <w:t xml:space="preserve"> of various pathologies. This allows us to put forward new working hypotheses on the origin of some multifactorial diseases: from eating to neuropsychiatric disorders (such as autism spectrum disorders and depression</w:t>
      </w:r>
      <w:proofErr w:type="gramStart"/>
      <w:r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5]</w:t>
      </w:r>
      <w:r w:rsidRPr="00B052C8">
        <w:rPr>
          <w:rFonts w:ascii="Book Antiqua" w:hAnsi="Book Antiqua"/>
          <w:color w:val="000000" w:themeColor="text1"/>
          <w:sz w:val="24"/>
          <w:szCs w:val="24"/>
          <w:lang w:val="en-US"/>
        </w:rPr>
        <w:t>, up to diabetes and tumors (such as colorectal cancer)</w:t>
      </w:r>
      <w:r w:rsidRPr="00B052C8">
        <w:rPr>
          <w:rFonts w:ascii="Book Antiqua" w:hAnsi="Book Antiqua"/>
          <w:color w:val="000000" w:themeColor="text1"/>
          <w:sz w:val="24"/>
          <w:szCs w:val="24"/>
          <w:vertAlign w:val="superscript"/>
          <w:lang w:val="en-US"/>
        </w:rPr>
        <w:t>[6</w:t>
      </w:r>
      <w:r w:rsidR="006D7DA0" w:rsidRPr="00B052C8">
        <w:rPr>
          <w:rFonts w:ascii="Book Antiqua" w:hAnsi="Book Antiqua"/>
          <w:color w:val="000000" w:themeColor="text1"/>
          <w:sz w:val="24"/>
          <w:szCs w:val="24"/>
          <w:vertAlign w:val="superscript"/>
          <w:lang w:val="en-US"/>
        </w:rPr>
        <w:t>-</w:t>
      </w:r>
      <w:r w:rsidRPr="00B052C8">
        <w:rPr>
          <w:rFonts w:ascii="Book Antiqua" w:hAnsi="Book Antiqua"/>
          <w:color w:val="000000" w:themeColor="text1"/>
          <w:sz w:val="24"/>
          <w:szCs w:val="24"/>
          <w:vertAlign w:val="superscript"/>
          <w:lang w:val="en-US"/>
        </w:rPr>
        <w:t>8]</w:t>
      </w:r>
      <w:r w:rsidRPr="00B052C8">
        <w:rPr>
          <w:rFonts w:ascii="Book Antiqua" w:hAnsi="Book Antiqua"/>
          <w:color w:val="000000" w:themeColor="text1"/>
          <w:sz w:val="24"/>
          <w:szCs w:val="24"/>
          <w:lang w:val="en-US"/>
        </w:rPr>
        <w:t>.</w:t>
      </w:r>
    </w:p>
    <w:p w14:paraId="4707E70B" w14:textId="6A72BB01"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This scenario reinforces the idea that the microbiota and its composition represent a factor, which is no longer negligible, not only in preserving what we call "health" but also in defining and thus determining </w:t>
      </w:r>
      <w:proofErr w:type="gramStart"/>
      <w:r w:rsidRPr="00B052C8">
        <w:rPr>
          <w:rFonts w:ascii="Book Antiqua" w:hAnsi="Book Antiqua"/>
          <w:color w:val="000000" w:themeColor="text1"/>
          <w:sz w:val="24"/>
          <w:szCs w:val="24"/>
          <w:lang w:val="en-US"/>
        </w:rPr>
        <w:t>it</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9]</w:t>
      </w:r>
      <w:r w:rsidRPr="00B052C8">
        <w:rPr>
          <w:rFonts w:ascii="Book Antiqua" w:hAnsi="Book Antiqua"/>
          <w:color w:val="000000" w:themeColor="text1"/>
          <w:sz w:val="24"/>
          <w:szCs w:val="24"/>
          <w:lang w:val="en-US"/>
        </w:rPr>
        <w:t>.</w:t>
      </w:r>
    </w:p>
    <w:p w14:paraId="15377720" w14:textId="4E7D08C1"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Indeed, from the perspective of the gastroenterologist, the increasing relevance of the microbiota impact in the understanding some pathological disorders, offer also a chance to </w:t>
      </w:r>
      <w:r w:rsidRPr="00B052C8">
        <w:rPr>
          <w:rFonts w:ascii="Book Antiqua" w:hAnsi="Book Antiqua"/>
          <w:color w:val="000000" w:themeColor="text1"/>
          <w:sz w:val="24"/>
          <w:szCs w:val="24"/>
          <w:lang w:val="en-US"/>
        </w:rPr>
        <w:lastRenderedPageBreak/>
        <w:t>reconsider the boundaries of current clinical analysis, towards the embrace of a more systemic mindset on both health and disease, with an eye to therapeutic interventions</w:t>
      </w:r>
      <w:r w:rsidRPr="00B052C8">
        <w:rPr>
          <w:rFonts w:ascii="Book Antiqua" w:hAnsi="Book Antiqua"/>
          <w:color w:val="000000" w:themeColor="text1"/>
          <w:sz w:val="24"/>
          <w:szCs w:val="24"/>
          <w:vertAlign w:val="superscript"/>
          <w:lang w:val="en-US"/>
        </w:rPr>
        <w:t>[9]</w:t>
      </w:r>
      <w:r w:rsidRPr="00B052C8">
        <w:rPr>
          <w:rFonts w:ascii="Book Antiqua" w:hAnsi="Book Antiqua"/>
          <w:color w:val="000000" w:themeColor="text1"/>
          <w:sz w:val="24"/>
          <w:szCs w:val="24"/>
          <w:lang w:val="en-US"/>
        </w:rPr>
        <w:t xml:space="preserve">. </w:t>
      </w:r>
    </w:p>
    <w:p w14:paraId="0BE1D035" w14:textId="77777777" w:rsidR="00885D1F" w:rsidRPr="00B052C8" w:rsidRDefault="00885D1F"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p>
    <w:p w14:paraId="0D62031F" w14:textId="77777777" w:rsidR="006D7DA0" w:rsidRPr="00B052C8" w:rsidRDefault="00600B46" w:rsidP="00740390">
      <w:pPr>
        <w:pStyle w:val="CorpoA"/>
        <w:adjustRightInd w:val="0"/>
        <w:snapToGrid w:val="0"/>
        <w:spacing w:line="360" w:lineRule="auto"/>
        <w:jc w:val="both"/>
        <w:rPr>
          <w:rFonts w:ascii="Book Antiqua" w:hAnsi="Book Antiqua"/>
          <w:color w:val="000000" w:themeColor="text1"/>
          <w:sz w:val="24"/>
          <w:szCs w:val="24"/>
          <w:lang w:val="en-US"/>
        </w:rPr>
      </w:pPr>
      <w:r w:rsidRPr="00B052C8">
        <w:rPr>
          <w:rFonts w:ascii="Book Antiqua" w:hAnsi="Book Antiqua"/>
          <w:b/>
          <w:color w:val="000000" w:themeColor="text1"/>
          <w:sz w:val="24"/>
          <w:szCs w:val="24"/>
          <w:lang w:val="en-US"/>
        </w:rPr>
        <w:t>STUDY</w:t>
      </w:r>
      <w:r w:rsidR="00167F65" w:rsidRPr="00B052C8">
        <w:rPr>
          <w:rFonts w:ascii="Book Antiqua" w:hAnsi="Book Antiqua"/>
          <w:b/>
          <w:color w:val="000000" w:themeColor="text1"/>
          <w:sz w:val="24"/>
          <w:szCs w:val="24"/>
          <w:lang w:val="en-US"/>
        </w:rPr>
        <w:t xml:space="preserve"> </w:t>
      </w:r>
      <w:r w:rsidRPr="00B052C8">
        <w:rPr>
          <w:rFonts w:ascii="Book Antiqua" w:hAnsi="Book Antiqua"/>
          <w:b/>
          <w:color w:val="000000" w:themeColor="text1"/>
          <w:sz w:val="24"/>
          <w:szCs w:val="24"/>
          <w:lang w:val="en-US"/>
        </w:rPr>
        <w:t>ANALYSIS</w:t>
      </w:r>
    </w:p>
    <w:p w14:paraId="70FD42F7" w14:textId="041E76EF"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It is known that biological functions are modulated by the interaction with the environment. However, the very notion of symbiosis and its implications challenge the mainstream view concerning the sharp distinction between external and internal </w:t>
      </w:r>
      <w:proofErr w:type="gramStart"/>
      <w:r w:rsidRPr="00B052C8">
        <w:rPr>
          <w:rFonts w:ascii="Book Antiqua" w:hAnsi="Book Antiqua"/>
          <w:color w:val="000000" w:themeColor="text1"/>
          <w:sz w:val="24"/>
          <w:szCs w:val="24"/>
          <w:lang w:val="en-US"/>
        </w:rPr>
        <w:t>factors</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10]</w:t>
      </w:r>
      <w:r w:rsidRPr="00B052C8">
        <w:rPr>
          <w:rFonts w:ascii="Book Antiqua" w:hAnsi="Book Antiqua"/>
          <w:color w:val="000000" w:themeColor="text1"/>
          <w:sz w:val="24"/>
          <w:szCs w:val="24"/>
          <w:lang w:val="en-US"/>
        </w:rPr>
        <w:t xml:space="preserve">. Since decades, ecologists warned us that the environment is not just a container or simply a background in which biological species live and exist. The relationship between the host and its microbiota does not simply take place within the environment. It rather constructs it. Furthermore, at the microbiota level, both commensal and non-commensal </w:t>
      </w:r>
      <w:r w:rsidR="00DA5F59" w:rsidRPr="00B052C8">
        <w:rPr>
          <w:rFonts w:ascii="Book Antiqua" w:hAnsi="Book Antiqua"/>
          <w:color w:val="000000" w:themeColor="text1"/>
          <w:sz w:val="24"/>
          <w:szCs w:val="24"/>
          <w:lang w:val="en-US"/>
        </w:rPr>
        <w:t>microbe</w:t>
      </w:r>
      <w:r w:rsidRPr="00B052C8">
        <w:rPr>
          <w:rFonts w:ascii="Book Antiqua" w:hAnsi="Book Antiqua"/>
          <w:color w:val="000000" w:themeColor="text1"/>
          <w:sz w:val="24"/>
          <w:szCs w:val="24"/>
          <w:lang w:val="en-US"/>
        </w:rPr>
        <w:t xml:space="preserve"> species take part (either cooperating or struggling among </w:t>
      </w:r>
      <w:r w:rsidR="00AC1509" w:rsidRPr="00B052C8">
        <w:rPr>
          <w:rFonts w:ascii="Book Antiqua" w:hAnsi="Book Antiqua"/>
          <w:color w:val="000000" w:themeColor="text1"/>
          <w:sz w:val="24"/>
          <w:szCs w:val="24"/>
          <w:lang w:val="en-US"/>
        </w:rPr>
        <w:t>each other’s</w:t>
      </w:r>
      <w:r w:rsidRPr="00B052C8">
        <w:rPr>
          <w:rFonts w:ascii="Book Antiqua" w:hAnsi="Book Antiqua"/>
          <w:color w:val="000000" w:themeColor="text1"/>
          <w:sz w:val="24"/>
          <w:szCs w:val="24"/>
          <w:lang w:val="en-US"/>
        </w:rPr>
        <w:t>) to specific niches construction, thus constituting a crucial node of that intricate ecosystem that is the human body. If we accept an ecological view of health, it seems reasonable to reconsider clinical approaches in a more organismic (</w:t>
      </w:r>
      <w:r w:rsidRPr="00B052C8">
        <w:rPr>
          <w:rFonts w:ascii="Book Antiqua" w:hAnsi="Book Antiqua"/>
          <w:i/>
          <w:iCs/>
          <w:color w:val="000000" w:themeColor="text1"/>
          <w:sz w:val="24"/>
          <w:szCs w:val="24"/>
          <w:lang w:val="en-US"/>
        </w:rPr>
        <w:t>i.e.</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the body is more</w:t>
      </w:r>
      <w:r w:rsidR="00233F44" w:rsidRPr="00B052C8">
        <w:rPr>
          <w:rFonts w:ascii="Book Antiqua" w:hAnsi="Book Antiqua"/>
          <w:color w:val="000000" w:themeColor="text1"/>
          <w:sz w:val="24"/>
          <w:szCs w:val="24"/>
          <w:lang w:val="en-US"/>
        </w:rPr>
        <w:t xml:space="preserve"> </w:t>
      </w:r>
      <w:r w:rsidRPr="00B052C8">
        <w:rPr>
          <w:rFonts w:ascii="Book Antiqua" w:hAnsi="Book Antiqua"/>
          <w:color w:val="000000" w:themeColor="text1"/>
          <w:sz w:val="24"/>
          <w:szCs w:val="24"/>
          <w:lang w:val="en-US"/>
        </w:rPr>
        <w:t xml:space="preserve">than the sum of its parts/organs) and systemic </w:t>
      </w:r>
      <w:proofErr w:type="gramStart"/>
      <w:r w:rsidRPr="00B052C8">
        <w:rPr>
          <w:rFonts w:ascii="Book Antiqua" w:hAnsi="Book Antiqua"/>
          <w:color w:val="000000" w:themeColor="text1"/>
          <w:sz w:val="24"/>
          <w:szCs w:val="24"/>
          <w:lang w:val="en-US"/>
        </w:rPr>
        <w:t>way</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10,11]</w:t>
      </w:r>
      <w:r w:rsidRPr="00B052C8">
        <w:rPr>
          <w:rFonts w:ascii="Book Antiqua" w:hAnsi="Book Antiqua"/>
          <w:color w:val="000000" w:themeColor="text1"/>
          <w:sz w:val="24"/>
          <w:szCs w:val="24"/>
          <w:lang w:val="en-US"/>
        </w:rPr>
        <w:t>.</w:t>
      </w:r>
    </w:p>
    <w:p w14:paraId="3EFEE309" w14:textId="41E22F74"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Indeed, novel studies confirm that the gastrointestinal tract and nervous system (particularly the encephalon) are closely connected by the so called gut–brain axis, a complex bidirectional system in which the central and enteric nervous system interact with each other, also engaging endocrine, immune and neuronal circuits</w:t>
      </w:r>
      <w:r w:rsidRPr="00B052C8">
        <w:rPr>
          <w:rFonts w:ascii="Book Antiqua" w:hAnsi="Book Antiqua"/>
          <w:color w:val="000000" w:themeColor="text1"/>
          <w:sz w:val="24"/>
          <w:szCs w:val="24"/>
          <w:vertAlign w:val="superscript"/>
          <w:lang w:val="en-US"/>
        </w:rPr>
        <w:t>[1,4,12]</w:t>
      </w:r>
      <w:r w:rsidRPr="00B052C8">
        <w:rPr>
          <w:rFonts w:ascii="Book Antiqua" w:hAnsi="Book Antiqua"/>
          <w:color w:val="000000" w:themeColor="text1"/>
          <w:sz w:val="24"/>
          <w:szCs w:val="24"/>
          <w:lang w:val="en-US"/>
        </w:rPr>
        <w:t xml:space="preserve">. Indeed, the articulation of these relationships and the functions of this axis are also modulated by the gut microbiota, thus pushing to reconsider the idea that microbial activity is circumscribed only to the intestines. Because of that the concept of microbiota–gut–brain axis has been introduced to highlight the relevance of this interplay in the development of both metabolic and neurological conditions, thus challenging a sharp taxonomy of diseases, primarily based on organ </w:t>
      </w:r>
      <w:proofErr w:type="gramStart"/>
      <w:r w:rsidRPr="00B052C8">
        <w:rPr>
          <w:rFonts w:ascii="Book Antiqua" w:hAnsi="Book Antiqua"/>
          <w:color w:val="000000" w:themeColor="text1"/>
          <w:sz w:val="24"/>
          <w:szCs w:val="24"/>
          <w:lang w:val="en-US"/>
        </w:rPr>
        <w:t>situation</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9,10]</w:t>
      </w:r>
      <w:r w:rsidRPr="00B052C8">
        <w:rPr>
          <w:rFonts w:ascii="Book Antiqua" w:hAnsi="Book Antiqua"/>
          <w:color w:val="000000" w:themeColor="text1"/>
          <w:sz w:val="24"/>
          <w:szCs w:val="24"/>
          <w:lang w:val="en-US"/>
        </w:rPr>
        <w:t>.</w:t>
      </w:r>
    </w:p>
    <w:p w14:paraId="535899EC" w14:textId="7A01FDE0"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In line with these conjectures, the obesity is somehow paradigmatic since it is definitely a metabolic </w:t>
      </w:r>
      <w:r w:rsidR="00AC1509" w:rsidRPr="00B052C8">
        <w:rPr>
          <w:rFonts w:ascii="Book Antiqua" w:hAnsi="Book Antiqua"/>
          <w:bCs/>
          <w:color w:val="000000" w:themeColor="text1"/>
          <w:sz w:val="24"/>
          <w:szCs w:val="24"/>
          <w:lang w:val="en-US"/>
        </w:rPr>
        <w:t>disorder</w:t>
      </w:r>
      <w:r w:rsidR="007A4F72" w:rsidRPr="00B052C8">
        <w:rPr>
          <w:rFonts w:ascii="Book Antiqua" w:hAnsi="Book Antiqua"/>
          <w:bCs/>
          <w:color w:val="000000" w:themeColor="text1"/>
          <w:sz w:val="24"/>
          <w:szCs w:val="24"/>
          <w:lang w:val="en-US"/>
        </w:rPr>
        <w:t>,</w:t>
      </w:r>
      <w:r w:rsidR="00BC1D28" w:rsidRPr="00B052C8">
        <w:rPr>
          <w:rFonts w:ascii="Book Antiqua" w:hAnsi="Book Antiqua"/>
          <w:bCs/>
          <w:color w:val="000000" w:themeColor="text1"/>
          <w:sz w:val="24"/>
          <w:szCs w:val="24"/>
          <w:lang w:val="en-US"/>
        </w:rPr>
        <w:t xml:space="preserve"> </w:t>
      </w:r>
      <w:r w:rsidRPr="00B052C8">
        <w:rPr>
          <w:rFonts w:ascii="Book Antiqua" w:hAnsi="Book Antiqua"/>
          <w:color w:val="000000" w:themeColor="text1"/>
          <w:sz w:val="24"/>
          <w:szCs w:val="24"/>
          <w:lang w:val="en-US"/>
        </w:rPr>
        <w:t xml:space="preserve">but it can be seen also from a psychopathological </w:t>
      </w:r>
      <w:proofErr w:type="gramStart"/>
      <w:r w:rsidRPr="00B052C8">
        <w:rPr>
          <w:rFonts w:ascii="Book Antiqua" w:hAnsi="Book Antiqua"/>
          <w:color w:val="000000" w:themeColor="text1"/>
          <w:sz w:val="24"/>
          <w:szCs w:val="24"/>
          <w:lang w:val="en-US"/>
        </w:rPr>
        <w:t>angle</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13]</w:t>
      </w:r>
      <w:r w:rsidRPr="00B052C8">
        <w:rPr>
          <w:rFonts w:ascii="Book Antiqua" w:hAnsi="Book Antiqua"/>
          <w:color w:val="000000" w:themeColor="text1"/>
          <w:sz w:val="24"/>
          <w:szCs w:val="24"/>
          <w:lang w:val="en-US"/>
        </w:rPr>
        <w:t xml:space="preserve">. This fact, combined with the view of </w:t>
      </w:r>
      <w:r w:rsidR="007A4F72" w:rsidRPr="00B052C8">
        <w:rPr>
          <w:rFonts w:ascii="Book Antiqua" w:hAnsi="Book Antiqua"/>
          <w:color w:val="000000" w:themeColor="text1"/>
          <w:sz w:val="24"/>
          <w:szCs w:val="24"/>
          <w:lang w:val="en-US"/>
        </w:rPr>
        <w:t xml:space="preserve">some </w:t>
      </w:r>
      <w:proofErr w:type="gramStart"/>
      <w:r w:rsidRPr="00B052C8">
        <w:rPr>
          <w:rFonts w:ascii="Book Antiqua" w:hAnsi="Book Antiqua"/>
          <w:color w:val="000000" w:themeColor="text1"/>
          <w:sz w:val="24"/>
          <w:szCs w:val="24"/>
          <w:lang w:val="en-US"/>
        </w:rPr>
        <w:t>scholars</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14]</w:t>
      </w:r>
      <w:r w:rsidRPr="00B052C8">
        <w:rPr>
          <w:rFonts w:ascii="Book Antiqua" w:hAnsi="Book Antiqua"/>
          <w:color w:val="000000" w:themeColor="text1"/>
          <w:sz w:val="24"/>
          <w:szCs w:val="24"/>
          <w:lang w:val="en-US"/>
        </w:rPr>
        <w:t xml:space="preserve"> who claim, challenging the reductionist approach of a vast part of contemporary biomedical research, points out that causal trajectories are neither linear nor one-way in the life sciences. It is crucial to recognize that the way </w:t>
      </w:r>
      <w:r w:rsidR="00780C3A" w:rsidRPr="00B052C8">
        <w:rPr>
          <w:rFonts w:ascii="Book Antiqua" w:hAnsi="Book Antiqua"/>
          <w:color w:val="000000" w:themeColor="text1"/>
          <w:sz w:val="24"/>
          <w:szCs w:val="24"/>
          <w:lang w:val="en-US"/>
        </w:rPr>
        <w:t xml:space="preserve">by which diseases </w:t>
      </w:r>
      <w:r w:rsidRPr="00B052C8">
        <w:rPr>
          <w:rFonts w:ascii="Book Antiqua" w:hAnsi="Book Antiqua"/>
          <w:color w:val="000000" w:themeColor="text1"/>
          <w:sz w:val="24"/>
          <w:szCs w:val="24"/>
          <w:lang w:val="en-US"/>
        </w:rPr>
        <w:t xml:space="preserve">and disorders are classified, understood and therapeutically </w:t>
      </w:r>
      <w:r w:rsidRPr="00B052C8">
        <w:rPr>
          <w:rFonts w:ascii="Book Antiqua" w:hAnsi="Book Antiqua"/>
          <w:color w:val="000000" w:themeColor="text1"/>
          <w:sz w:val="24"/>
          <w:szCs w:val="24"/>
          <w:lang w:val="en-US"/>
        </w:rPr>
        <w:lastRenderedPageBreak/>
        <w:t>addressed, is more often the result of disciplinary interests and history rather than “carving nature at its joints”.</w:t>
      </w:r>
    </w:p>
    <w:p w14:paraId="1D6749FF" w14:textId="1E8E9088" w:rsidR="006D7DA0" w:rsidRPr="00B052C8"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 xml:space="preserve">Indeed, recent data indicate a relevant relationship between microbiota composition and the obesity development. This connection should be surely </w:t>
      </w:r>
      <w:r w:rsidR="00780C3A" w:rsidRPr="00B052C8">
        <w:rPr>
          <w:rFonts w:ascii="Book Antiqua" w:hAnsi="Book Antiqua"/>
          <w:color w:val="000000" w:themeColor="text1"/>
          <w:sz w:val="24"/>
          <w:szCs w:val="24"/>
          <w:lang w:val="en-US"/>
        </w:rPr>
        <w:t xml:space="preserve">evaluated </w:t>
      </w:r>
      <w:r w:rsidRPr="00B052C8">
        <w:rPr>
          <w:rFonts w:ascii="Book Antiqua" w:hAnsi="Book Antiqua"/>
          <w:color w:val="000000" w:themeColor="text1"/>
          <w:sz w:val="24"/>
          <w:szCs w:val="24"/>
          <w:lang w:val="en-US"/>
        </w:rPr>
        <w:t>as a dynamic interplay between microbial activities and human physiology but also be seen considering usual obesity-associated (</w:t>
      </w:r>
      <w:r w:rsidRPr="00B052C8">
        <w:rPr>
          <w:rFonts w:ascii="Book Antiqua" w:hAnsi="Book Antiqua"/>
          <w:i/>
          <w:iCs/>
          <w:color w:val="000000" w:themeColor="text1"/>
          <w:sz w:val="24"/>
          <w:szCs w:val="24"/>
          <w:lang w:val="en-US"/>
        </w:rPr>
        <w:t>e.g.</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anxiety and depression) “comorbidities</w:t>
      </w:r>
      <w:proofErr w:type="gramStart"/>
      <w:r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13]</w:t>
      </w:r>
      <w:r w:rsidRPr="00B052C8">
        <w:rPr>
          <w:rFonts w:ascii="Book Antiqua" w:hAnsi="Book Antiqua"/>
          <w:color w:val="000000" w:themeColor="text1"/>
          <w:sz w:val="24"/>
          <w:szCs w:val="24"/>
          <w:lang w:val="en-US"/>
        </w:rPr>
        <w:t xml:space="preserve">. </w:t>
      </w:r>
    </w:p>
    <w:p w14:paraId="0915E1C8" w14:textId="263B36F8"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This healthy axis perspective aims at reconsidering this frame by arguing that an ecological, systemic view on health should stop seeing the problem in a mere “additive sense”, by privileging one side (</w:t>
      </w:r>
      <w:r w:rsidRPr="00B052C8">
        <w:rPr>
          <w:rFonts w:ascii="Book Antiqua" w:hAnsi="Book Antiqua"/>
          <w:i/>
          <w:iCs/>
          <w:color w:val="000000" w:themeColor="text1"/>
          <w:sz w:val="24"/>
          <w:szCs w:val="24"/>
          <w:lang w:val="en-US"/>
        </w:rPr>
        <w:t>i.e.</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obesity) over other factors (</w:t>
      </w:r>
      <w:r w:rsidRPr="00B052C8">
        <w:rPr>
          <w:rFonts w:ascii="Book Antiqua" w:hAnsi="Book Antiqua"/>
          <w:i/>
          <w:iCs/>
          <w:color w:val="000000" w:themeColor="text1"/>
          <w:sz w:val="24"/>
          <w:szCs w:val="24"/>
          <w:lang w:val="en-US"/>
        </w:rPr>
        <w:t>i.e.</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comorbidities). Rather, the entire question, obviously without simplifying or neglecting specific issues associated with localized phenomena, should be seen as a “network disease”. </w:t>
      </w:r>
    </w:p>
    <w:p w14:paraId="140ABB50" w14:textId="77777777" w:rsidR="006D7DA0" w:rsidRPr="00B052C8"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 xml:space="preserve">Therefore this suggests that clinical approaches, if not coordinated, should always be performed in the awareness that therapeutic interventions can rarely neglect the presence of different (either cooperating or in contrast) forces acting on the system, </w:t>
      </w:r>
      <w:r w:rsidRPr="00B052C8">
        <w:rPr>
          <w:rFonts w:ascii="Book Antiqua" w:hAnsi="Book Antiqua"/>
          <w:i/>
          <w:iCs/>
          <w:color w:val="000000" w:themeColor="text1"/>
          <w:sz w:val="24"/>
          <w:szCs w:val="24"/>
          <w:lang w:val="en-US"/>
        </w:rPr>
        <w:t>i.e.</w:t>
      </w:r>
      <w:r w:rsidR="006D7DA0" w:rsidRPr="00B052C8">
        <w:rPr>
          <w:rFonts w:ascii="Book Antiqua" w:hAnsi="Book Antiqua"/>
          <w:color w:val="000000" w:themeColor="text1"/>
          <w:sz w:val="24"/>
          <w:szCs w:val="24"/>
          <w:lang w:val="en-US"/>
        </w:rPr>
        <w:t>,</w:t>
      </w:r>
      <w:r w:rsidRPr="00B052C8">
        <w:rPr>
          <w:rFonts w:ascii="Book Antiqua" w:hAnsi="Book Antiqua"/>
          <w:color w:val="000000" w:themeColor="text1"/>
          <w:sz w:val="24"/>
          <w:szCs w:val="24"/>
          <w:lang w:val="en-US"/>
        </w:rPr>
        <w:t xml:space="preserve"> our healthy state. </w:t>
      </w:r>
    </w:p>
    <w:p w14:paraId="2783707A" w14:textId="69A1C04F" w:rsidR="00885D1F" w:rsidRPr="00B052C8" w:rsidRDefault="00600B46" w:rsidP="006D7DA0">
      <w:pPr>
        <w:pStyle w:val="CorpoA"/>
        <w:adjustRightInd w:val="0"/>
        <w:snapToGrid w:val="0"/>
        <w:spacing w:line="360" w:lineRule="auto"/>
        <w:ind w:firstLineChars="100" w:firstLine="240"/>
        <w:jc w:val="both"/>
        <w:rPr>
          <w:rFonts w:ascii="Book Antiqua" w:hAnsi="Book Antiqua"/>
          <w:color w:val="000000" w:themeColor="text1"/>
          <w:sz w:val="24"/>
          <w:szCs w:val="24"/>
          <w:lang w:val="en-US"/>
        </w:rPr>
      </w:pPr>
      <w:r w:rsidRPr="00B052C8">
        <w:rPr>
          <w:rFonts w:ascii="Book Antiqua" w:hAnsi="Book Antiqua"/>
          <w:color w:val="000000" w:themeColor="text1"/>
          <w:sz w:val="24"/>
          <w:szCs w:val="24"/>
          <w:lang w:val="en-US"/>
        </w:rPr>
        <w:t>On the practical side, such an approach implies a twofold change. On one hand, both researchers</w:t>
      </w:r>
      <w:r w:rsidR="00BC1D28" w:rsidRPr="00B052C8">
        <w:rPr>
          <w:rFonts w:ascii="Book Antiqua" w:hAnsi="Book Antiqua"/>
          <w:color w:val="000000" w:themeColor="text1"/>
          <w:sz w:val="24"/>
          <w:szCs w:val="24"/>
          <w:lang w:val="en-US"/>
        </w:rPr>
        <w:t xml:space="preserve"> </w:t>
      </w:r>
      <w:r w:rsidRPr="00B052C8">
        <w:rPr>
          <w:rFonts w:ascii="Book Antiqua" w:hAnsi="Book Antiqua"/>
          <w:color w:val="000000" w:themeColor="text1"/>
          <w:sz w:val="24"/>
          <w:szCs w:val="24"/>
          <w:lang w:val="en-US"/>
        </w:rPr>
        <w:t xml:space="preserve">and clinicians should be more aware that the their way approaching a particular condition is partial and runs the risk of neglecting important factors pertaining to other specialists. </w:t>
      </w:r>
      <w:r w:rsidR="00AC1509" w:rsidRPr="00B052C8">
        <w:rPr>
          <w:rFonts w:ascii="Book Antiqua" w:hAnsi="Book Antiqua"/>
          <w:color w:val="000000" w:themeColor="text1"/>
          <w:sz w:val="24"/>
          <w:szCs w:val="24"/>
          <w:lang w:val="en-US"/>
        </w:rPr>
        <w:t>Thus,</w:t>
      </w:r>
      <w:r w:rsidRPr="00B052C8">
        <w:rPr>
          <w:rFonts w:ascii="Book Antiqua" w:hAnsi="Book Antiqua"/>
          <w:color w:val="000000" w:themeColor="text1"/>
          <w:sz w:val="24"/>
          <w:szCs w:val="24"/>
          <w:lang w:val="en-US"/>
        </w:rPr>
        <w:t xml:space="preserve"> an open attitude towards integration should be encouraged. On the other hand, disciplinary boundaries are not always a direct responsibility of single researchers but rather reflect the way scientific programs are designed and thought at the institutional level, which often mirrors political and economic factors. Therefore our aspiration is that science, at a regulatory level, would become more open, inclusive, fostering the need of promoting a more systemic and integrated </w:t>
      </w:r>
      <w:proofErr w:type="gramStart"/>
      <w:r w:rsidR="00AC1509" w:rsidRPr="00B052C8">
        <w:rPr>
          <w:rFonts w:ascii="Book Antiqua" w:hAnsi="Book Antiqua"/>
          <w:color w:val="000000" w:themeColor="text1"/>
          <w:sz w:val="24"/>
          <w:szCs w:val="24"/>
          <w:lang w:val="en-US"/>
        </w:rPr>
        <w:t>perspectives</w:t>
      </w:r>
      <w:r w:rsidR="00AC1509"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9]</w:t>
      </w:r>
      <w:r w:rsidRPr="00B052C8">
        <w:rPr>
          <w:rFonts w:ascii="Book Antiqua" w:hAnsi="Book Antiqua"/>
          <w:color w:val="000000" w:themeColor="text1"/>
          <w:sz w:val="24"/>
          <w:szCs w:val="24"/>
          <w:lang w:val="en-US"/>
        </w:rPr>
        <w:t xml:space="preserve">. </w:t>
      </w:r>
      <w:r w:rsidR="00AC1509" w:rsidRPr="00B052C8">
        <w:rPr>
          <w:rFonts w:ascii="Book Antiqua" w:hAnsi="Book Antiqua"/>
          <w:color w:val="000000" w:themeColor="text1"/>
          <w:sz w:val="24"/>
          <w:szCs w:val="24"/>
          <w:lang w:val="en-US"/>
        </w:rPr>
        <w:t>I hope that</w:t>
      </w:r>
      <w:r w:rsidRPr="00B052C8">
        <w:rPr>
          <w:rFonts w:ascii="Book Antiqua" w:hAnsi="Book Antiqua"/>
          <w:color w:val="000000" w:themeColor="text1"/>
          <w:sz w:val="24"/>
          <w:szCs w:val="24"/>
          <w:lang w:val="en-US"/>
        </w:rPr>
        <w:t xml:space="preserve"> this might also further, among researchers, the importance of conceptual issues and terms once central within the life sciences (such as “organism”) and now lost within disciplinary </w:t>
      </w:r>
      <w:proofErr w:type="gramStart"/>
      <w:r w:rsidRPr="00B052C8">
        <w:rPr>
          <w:rFonts w:ascii="Book Antiqua" w:hAnsi="Book Antiqua"/>
          <w:color w:val="000000" w:themeColor="text1"/>
          <w:sz w:val="24"/>
          <w:szCs w:val="24"/>
          <w:lang w:val="en-US"/>
        </w:rPr>
        <w:t>boundaries</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15]</w:t>
      </w:r>
      <w:r w:rsidRPr="00B052C8">
        <w:rPr>
          <w:rFonts w:ascii="Book Antiqua" w:hAnsi="Book Antiqua"/>
          <w:color w:val="000000" w:themeColor="text1"/>
          <w:sz w:val="24"/>
          <w:szCs w:val="24"/>
          <w:lang w:val="en-US"/>
        </w:rPr>
        <w:t xml:space="preserve">. Of course, science is also the difficult combination of innovation and caution. New ideas are important but in order to be “scientific” something more is needed. </w:t>
      </w:r>
    </w:p>
    <w:p w14:paraId="23220748" w14:textId="77777777" w:rsidR="006D7DA0" w:rsidRPr="00B052C8" w:rsidRDefault="006D7DA0"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p>
    <w:p w14:paraId="787EC259" w14:textId="2D960123" w:rsidR="00885D1F" w:rsidRPr="00B052C8" w:rsidRDefault="006D7DA0" w:rsidP="00740390">
      <w:pPr>
        <w:pStyle w:val="CorpoA"/>
        <w:adjustRightInd w:val="0"/>
        <w:snapToGrid w:val="0"/>
        <w:spacing w:line="360" w:lineRule="auto"/>
        <w:jc w:val="both"/>
        <w:rPr>
          <w:rFonts w:ascii="Book Antiqua" w:eastAsia="Helvetica Light" w:hAnsi="Book Antiqua" w:cs="Helvetica Light"/>
          <w:b/>
          <w:color w:val="000000" w:themeColor="text1"/>
          <w:sz w:val="24"/>
          <w:szCs w:val="24"/>
          <w:lang w:val="en-US"/>
        </w:rPr>
      </w:pPr>
      <w:r w:rsidRPr="00B052C8">
        <w:rPr>
          <w:rFonts w:ascii="Book Antiqua" w:hAnsi="Book Antiqua"/>
          <w:b/>
          <w:color w:val="000000" w:themeColor="text1"/>
          <w:sz w:val="24"/>
          <w:szCs w:val="24"/>
          <w:lang w:val="en-US"/>
        </w:rPr>
        <w:t>CONCLUSION</w:t>
      </w:r>
    </w:p>
    <w:p w14:paraId="31F2BBDB" w14:textId="353781DC" w:rsidR="00885D1F" w:rsidRPr="00B052C8" w:rsidRDefault="00600B46" w:rsidP="00740390">
      <w:pPr>
        <w:pStyle w:val="CorpoA"/>
        <w:adjustRightInd w:val="0"/>
        <w:snapToGrid w:val="0"/>
        <w:spacing w:line="360" w:lineRule="auto"/>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 xml:space="preserve">The </w:t>
      </w:r>
      <w:r w:rsidR="001F07C3" w:rsidRPr="00B052C8">
        <w:rPr>
          <w:rFonts w:ascii="Book Antiqua" w:hAnsi="Book Antiqua"/>
          <w:color w:val="000000" w:themeColor="text1"/>
          <w:sz w:val="24"/>
          <w:szCs w:val="24"/>
          <w:lang w:val="en-US"/>
        </w:rPr>
        <w:t xml:space="preserve">increasing </w:t>
      </w:r>
      <w:r w:rsidRPr="00B052C8">
        <w:rPr>
          <w:rFonts w:ascii="Book Antiqua" w:hAnsi="Book Antiqua"/>
          <w:color w:val="000000" w:themeColor="text1"/>
          <w:sz w:val="24"/>
          <w:szCs w:val="24"/>
          <w:lang w:val="en-US"/>
        </w:rPr>
        <w:t xml:space="preserve">studies </w:t>
      </w:r>
      <w:r w:rsidR="00AC1509" w:rsidRPr="00B052C8">
        <w:rPr>
          <w:rFonts w:ascii="Book Antiqua" w:hAnsi="Book Antiqua"/>
          <w:color w:val="000000" w:themeColor="text1"/>
          <w:sz w:val="24"/>
          <w:szCs w:val="24"/>
          <w:lang w:val="en-US"/>
        </w:rPr>
        <w:t xml:space="preserve">about </w:t>
      </w:r>
      <w:r w:rsidRPr="00B052C8">
        <w:rPr>
          <w:rFonts w:ascii="Book Antiqua" w:hAnsi="Book Antiqua"/>
          <w:color w:val="000000" w:themeColor="text1"/>
          <w:sz w:val="24"/>
          <w:szCs w:val="24"/>
          <w:lang w:val="en-US"/>
        </w:rPr>
        <w:t>the microbiota impact</w:t>
      </w:r>
      <w:r w:rsidR="001F07C3" w:rsidRPr="00B052C8">
        <w:rPr>
          <w:rFonts w:ascii="Book Antiqua" w:hAnsi="Book Antiqua"/>
          <w:color w:val="000000" w:themeColor="text1"/>
          <w:sz w:val="24"/>
          <w:szCs w:val="24"/>
          <w:lang w:val="en-US"/>
        </w:rPr>
        <w:t xml:space="preserve"> </w:t>
      </w:r>
      <w:r w:rsidR="005D55D0" w:rsidRPr="00B052C8">
        <w:rPr>
          <w:rFonts w:ascii="Book Antiqua" w:hAnsi="Book Antiqua"/>
          <w:color w:val="000000" w:themeColor="text1"/>
          <w:sz w:val="24"/>
          <w:szCs w:val="24"/>
          <w:lang w:val="en-US"/>
        </w:rPr>
        <w:t xml:space="preserve">in human healthy </w:t>
      </w:r>
      <w:r w:rsidRPr="00B052C8">
        <w:rPr>
          <w:rFonts w:ascii="Book Antiqua" w:hAnsi="Book Antiqua"/>
          <w:color w:val="000000" w:themeColor="text1"/>
          <w:sz w:val="24"/>
          <w:szCs w:val="24"/>
          <w:lang w:val="en-US"/>
        </w:rPr>
        <w:t xml:space="preserve">generated a great enthusiasm, but runs also the risk of a big </w:t>
      </w:r>
      <w:proofErr w:type="gramStart"/>
      <w:r w:rsidRPr="00B052C8">
        <w:rPr>
          <w:rFonts w:ascii="Book Antiqua" w:hAnsi="Book Antiqua"/>
          <w:color w:val="000000" w:themeColor="text1"/>
          <w:sz w:val="24"/>
          <w:szCs w:val="24"/>
          <w:lang w:val="en-US"/>
        </w:rPr>
        <w:t>hype</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16]</w:t>
      </w:r>
      <w:r w:rsidRPr="00B052C8">
        <w:rPr>
          <w:rFonts w:ascii="Book Antiqua" w:hAnsi="Book Antiqua"/>
          <w:color w:val="000000" w:themeColor="text1"/>
          <w:sz w:val="24"/>
          <w:szCs w:val="24"/>
          <w:lang w:val="en-US"/>
        </w:rPr>
        <w:t xml:space="preserve">. The idea that microbiota could be the </w:t>
      </w:r>
      <w:r w:rsidRPr="00B052C8">
        <w:rPr>
          <w:rFonts w:ascii="Book Antiqua" w:hAnsi="Book Antiqua"/>
          <w:color w:val="000000" w:themeColor="text1"/>
          <w:sz w:val="24"/>
          <w:szCs w:val="24"/>
          <w:lang w:val="en-US"/>
        </w:rPr>
        <w:lastRenderedPageBreak/>
        <w:t>new “Holy Grail” of biology is not only wrong and reductive but it also contradicts the systemic and ecological perspective we support. This is why, in the light of the well know adversities in settling precise causality in biology, it is fundamental to recall extreme caution, avoiding the seducing idea of a privileged point of view that will explain anything else</w:t>
      </w:r>
      <w:r w:rsidRPr="00B052C8">
        <w:rPr>
          <w:rFonts w:ascii="Book Antiqua" w:hAnsi="Book Antiqua"/>
          <w:color w:val="000000" w:themeColor="text1"/>
          <w:sz w:val="24"/>
          <w:szCs w:val="24"/>
          <w:vertAlign w:val="superscript"/>
          <w:lang w:val="en-US"/>
        </w:rPr>
        <w:t>[9]</w:t>
      </w:r>
      <w:r w:rsidRPr="00B052C8">
        <w:rPr>
          <w:rFonts w:ascii="Book Antiqua" w:hAnsi="Book Antiqua"/>
          <w:color w:val="000000" w:themeColor="text1"/>
          <w:sz w:val="24"/>
          <w:szCs w:val="24"/>
          <w:lang w:val="en-US"/>
        </w:rPr>
        <w:t>.</w:t>
      </w:r>
    </w:p>
    <w:p w14:paraId="481D8D36" w14:textId="2D7D9ECD" w:rsidR="00885D1F" w:rsidRPr="00B052C8" w:rsidRDefault="00600B46" w:rsidP="006D7DA0">
      <w:pPr>
        <w:pStyle w:val="CorpoA"/>
        <w:adjustRightInd w:val="0"/>
        <w:snapToGrid w:val="0"/>
        <w:spacing w:line="360" w:lineRule="auto"/>
        <w:ind w:firstLineChars="100" w:firstLine="240"/>
        <w:jc w:val="both"/>
        <w:rPr>
          <w:rFonts w:ascii="Book Antiqua" w:eastAsia="Helvetica Light" w:hAnsi="Book Antiqua" w:cs="Helvetica Light"/>
          <w:color w:val="000000" w:themeColor="text1"/>
          <w:sz w:val="24"/>
          <w:szCs w:val="24"/>
          <w:lang w:val="en-US"/>
        </w:rPr>
      </w:pPr>
      <w:r w:rsidRPr="00B052C8">
        <w:rPr>
          <w:rFonts w:ascii="Book Antiqua" w:hAnsi="Book Antiqua"/>
          <w:color w:val="000000" w:themeColor="text1"/>
          <w:sz w:val="24"/>
          <w:szCs w:val="24"/>
          <w:lang w:val="en-US"/>
        </w:rPr>
        <w:t>Bearing this in mind, the importance of microbiota–gut–brain axis should be considered, primarily as a methodological stance, in order to develop new systemic procedures. We hope that this perspective would promote a more satisfactory and definite framework for person-cent</w:t>
      </w:r>
      <w:r w:rsidR="005D55D0" w:rsidRPr="00B052C8">
        <w:rPr>
          <w:rFonts w:ascii="Book Antiqua" w:hAnsi="Book Antiqua"/>
          <w:color w:val="000000" w:themeColor="text1"/>
          <w:sz w:val="24"/>
          <w:szCs w:val="24"/>
          <w:lang w:val="en-US"/>
        </w:rPr>
        <w:t>e</w:t>
      </w:r>
      <w:r w:rsidRPr="00B052C8">
        <w:rPr>
          <w:rFonts w:ascii="Book Antiqua" w:hAnsi="Book Antiqua"/>
          <w:color w:val="000000" w:themeColor="text1"/>
          <w:sz w:val="24"/>
          <w:szCs w:val="24"/>
          <w:lang w:val="en-US"/>
        </w:rPr>
        <w:t xml:space="preserve">red </w:t>
      </w:r>
      <w:proofErr w:type="gramStart"/>
      <w:r w:rsidRPr="00B052C8">
        <w:rPr>
          <w:rFonts w:ascii="Book Antiqua" w:hAnsi="Book Antiqua"/>
          <w:color w:val="000000" w:themeColor="text1"/>
          <w:sz w:val="24"/>
          <w:szCs w:val="24"/>
          <w:lang w:val="en-US"/>
        </w:rPr>
        <w:t>medicine</w:t>
      </w:r>
      <w:r w:rsidRPr="00B052C8">
        <w:rPr>
          <w:rFonts w:ascii="Book Antiqua" w:hAnsi="Book Antiqua"/>
          <w:color w:val="000000" w:themeColor="text1"/>
          <w:sz w:val="24"/>
          <w:szCs w:val="24"/>
          <w:vertAlign w:val="superscript"/>
          <w:lang w:val="en-US"/>
        </w:rPr>
        <w:t>[</w:t>
      </w:r>
      <w:proofErr w:type="gramEnd"/>
      <w:r w:rsidRPr="00B052C8">
        <w:rPr>
          <w:rFonts w:ascii="Book Antiqua" w:hAnsi="Book Antiqua"/>
          <w:color w:val="000000" w:themeColor="text1"/>
          <w:sz w:val="24"/>
          <w:szCs w:val="24"/>
          <w:vertAlign w:val="superscript"/>
          <w:lang w:val="en-US"/>
        </w:rPr>
        <w:t>9,17]</w:t>
      </w:r>
      <w:r w:rsidRPr="00B052C8">
        <w:rPr>
          <w:rFonts w:ascii="Book Antiqua" w:hAnsi="Book Antiqua"/>
          <w:color w:val="000000" w:themeColor="text1"/>
          <w:sz w:val="24"/>
          <w:szCs w:val="24"/>
          <w:lang w:val="en-US"/>
        </w:rPr>
        <w:t>, whereas healthy axis will become not only a research tool but also an active locus for therapeutic interventions.</w:t>
      </w:r>
    </w:p>
    <w:p w14:paraId="24FBCBE8" w14:textId="302050A5" w:rsidR="006D7DA0" w:rsidRPr="00B052C8" w:rsidRDefault="006D7DA0">
      <w:pPr>
        <w:rPr>
          <w:rFonts w:ascii="Book Antiqua" w:eastAsia="Helvetica Light" w:hAnsi="Book Antiqua" w:cs="Helvetica Light"/>
          <w:color w:val="000000" w:themeColor="text1"/>
          <w:u w:color="000000"/>
          <w:lang w:eastAsia="it-IT"/>
        </w:rPr>
      </w:pPr>
      <w:r w:rsidRPr="00B052C8">
        <w:rPr>
          <w:rFonts w:ascii="Book Antiqua" w:eastAsia="Helvetica Light" w:hAnsi="Book Antiqua" w:cs="Helvetica Light"/>
          <w:color w:val="000000" w:themeColor="text1"/>
        </w:rPr>
        <w:br w:type="page"/>
      </w:r>
    </w:p>
    <w:p w14:paraId="6ACA5507" w14:textId="77777777" w:rsidR="00885D1F" w:rsidRPr="00B052C8" w:rsidRDefault="00600B46" w:rsidP="00740390">
      <w:pPr>
        <w:pStyle w:val="CorpoA"/>
        <w:adjustRightInd w:val="0"/>
        <w:snapToGrid w:val="0"/>
        <w:spacing w:line="360" w:lineRule="auto"/>
        <w:jc w:val="both"/>
        <w:rPr>
          <w:rFonts w:ascii="Book Antiqua" w:eastAsia="Helvetica Light" w:hAnsi="Book Antiqua" w:cs="Helvetica Light"/>
          <w:b/>
          <w:bCs/>
          <w:color w:val="000000" w:themeColor="text1"/>
          <w:sz w:val="24"/>
          <w:szCs w:val="24"/>
          <w:lang w:val="en-US"/>
        </w:rPr>
      </w:pPr>
      <w:r w:rsidRPr="00B052C8">
        <w:rPr>
          <w:rFonts w:ascii="Book Antiqua" w:hAnsi="Book Antiqua"/>
          <w:b/>
          <w:bCs/>
          <w:color w:val="000000" w:themeColor="text1"/>
          <w:sz w:val="24"/>
          <w:szCs w:val="24"/>
          <w:lang w:val="en-US"/>
        </w:rPr>
        <w:lastRenderedPageBreak/>
        <w:t xml:space="preserve">REFERENCES </w:t>
      </w:r>
    </w:p>
    <w:p w14:paraId="5584F429"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1 </w:t>
      </w:r>
      <w:r w:rsidRPr="00B052C8">
        <w:rPr>
          <w:rFonts w:ascii="Book Antiqua" w:hAnsi="Book Antiqua"/>
          <w:b/>
          <w:bCs/>
          <w:color w:val="000000" w:themeColor="text1"/>
          <w:sz w:val="24"/>
          <w:szCs w:val="24"/>
        </w:rPr>
        <w:t>Schroeder BO</w:t>
      </w:r>
      <w:r w:rsidRPr="00B052C8">
        <w:rPr>
          <w:rFonts w:ascii="Book Antiqua" w:hAnsi="Book Antiqua"/>
          <w:bCs/>
          <w:color w:val="000000" w:themeColor="text1"/>
          <w:sz w:val="24"/>
          <w:szCs w:val="24"/>
        </w:rPr>
        <w:t>, Bäckhed F. Signals from the gut microbiota to distant organs in physiology and disease. </w:t>
      </w:r>
      <w:r w:rsidRPr="00B052C8">
        <w:rPr>
          <w:rFonts w:ascii="Book Antiqua" w:hAnsi="Book Antiqua"/>
          <w:bCs/>
          <w:i/>
          <w:iCs/>
          <w:color w:val="000000" w:themeColor="text1"/>
          <w:sz w:val="24"/>
          <w:szCs w:val="24"/>
        </w:rPr>
        <w:t>Nat Med</w:t>
      </w:r>
      <w:r w:rsidRPr="00B052C8">
        <w:rPr>
          <w:rFonts w:ascii="Book Antiqua" w:hAnsi="Book Antiqua"/>
          <w:bCs/>
          <w:color w:val="000000" w:themeColor="text1"/>
          <w:sz w:val="24"/>
          <w:szCs w:val="24"/>
        </w:rPr>
        <w:t> 2016; </w:t>
      </w:r>
      <w:r w:rsidRPr="00B052C8">
        <w:rPr>
          <w:rFonts w:ascii="Book Antiqua" w:hAnsi="Book Antiqua"/>
          <w:b/>
          <w:bCs/>
          <w:color w:val="000000" w:themeColor="text1"/>
          <w:sz w:val="24"/>
          <w:szCs w:val="24"/>
        </w:rPr>
        <w:t>22</w:t>
      </w:r>
      <w:r w:rsidRPr="00B052C8">
        <w:rPr>
          <w:rFonts w:ascii="Book Antiqua" w:hAnsi="Book Antiqua"/>
          <w:bCs/>
          <w:color w:val="000000" w:themeColor="text1"/>
          <w:sz w:val="24"/>
          <w:szCs w:val="24"/>
        </w:rPr>
        <w:t>: 1079-1089 [PMID: 27711063 DOI: 10.1038/nm.4185]</w:t>
      </w:r>
    </w:p>
    <w:p w14:paraId="6897AE6C"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2 </w:t>
      </w:r>
      <w:r w:rsidRPr="00B052C8">
        <w:rPr>
          <w:rFonts w:ascii="Book Antiqua" w:hAnsi="Book Antiqua"/>
          <w:b/>
          <w:bCs/>
          <w:color w:val="000000" w:themeColor="text1"/>
          <w:sz w:val="24"/>
          <w:szCs w:val="24"/>
        </w:rPr>
        <w:t>De Almeida CV</w:t>
      </w:r>
      <w:r w:rsidRPr="00B052C8">
        <w:rPr>
          <w:rFonts w:ascii="Book Antiqua" w:hAnsi="Book Antiqua"/>
          <w:bCs/>
          <w:color w:val="000000" w:themeColor="text1"/>
          <w:sz w:val="24"/>
          <w:szCs w:val="24"/>
        </w:rPr>
        <w:t>, de Camargo MR, Russo E, Amedei A. Role of diet and gut microbiota on colorectal cancer immunomodulation. </w:t>
      </w:r>
      <w:r w:rsidRPr="00B052C8">
        <w:rPr>
          <w:rFonts w:ascii="Book Antiqua" w:hAnsi="Book Antiqua"/>
          <w:bCs/>
          <w:i/>
          <w:iCs/>
          <w:color w:val="000000" w:themeColor="text1"/>
          <w:sz w:val="24"/>
          <w:szCs w:val="24"/>
        </w:rPr>
        <w:t>World J Gastroenterol</w:t>
      </w:r>
      <w:r w:rsidRPr="00B052C8">
        <w:rPr>
          <w:rFonts w:ascii="Book Antiqua" w:hAnsi="Book Antiqua"/>
          <w:bCs/>
          <w:color w:val="000000" w:themeColor="text1"/>
          <w:sz w:val="24"/>
          <w:szCs w:val="24"/>
        </w:rPr>
        <w:t> 2019; </w:t>
      </w:r>
      <w:r w:rsidRPr="00B052C8">
        <w:rPr>
          <w:rFonts w:ascii="Book Antiqua" w:hAnsi="Book Antiqua"/>
          <w:b/>
          <w:bCs/>
          <w:color w:val="000000" w:themeColor="text1"/>
          <w:sz w:val="24"/>
          <w:szCs w:val="24"/>
        </w:rPr>
        <w:t>25</w:t>
      </w:r>
      <w:r w:rsidRPr="00B052C8">
        <w:rPr>
          <w:rFonts w:ascii="Book Antiqua" w:hAnsi="Book Antiqua"/>
          <w:bCs/>
          <w:color w:val="000000" w:themeColor="text1"/>
          <w:sz w:val="24"/>
          <w:szCs w:val="24"/>
        </w:rPr>
        <w:t>: 151-162 [PMID: 30670906 DOI: 10.3748/wjg.v25.i2.151]</w:t>
      </w:r>
    </w:p>
    <w:p w14:paraId="1E0B43CC"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3 </w:t>
      </w:r>
      <w:r w:rsidRPr="00B052C8">
        <w:rPr>
          <w:rFonts w:ascii="Book Antiqua" w:hAnsi="Book Antiqua"/>
          <w:b/>
          <w:bCs/>
          <w:color w:val="000000" w:themeColor="text1"/>
          <w:sz w:val="24"/>
          <w:szCs w:val="24"/>
        </w:rPr>
        <w:t>Ursell LK</w:t>
      </w:r>
      <w:r w:rsidRPr="00B052C8">
        <w:rPr>
          <w:rFonts w:ascii="Book Antiqua" w:hAnsi="Book Antiqua"/>
          <w:bCs/>
          <w:color w:val="000000" w:themeColor="text1"/>
          <w:sz w:val="24"/>
          <w:szCs w:val="24"/>
        </w:rPr>
        <w:t>, Metcalf JL, Parfrey LW, Knight R. Defining the human microbiome. </w:t>
      </w:r>
      <w:r w:rsidRPr="00B052C8">
        <w:rPr>
          <w:rFonts w:ascii="Book Antiqua" w:hAnsi="Book Antiqua"/>
          <w:bCs/>
          <w:i/>
          <w:iCs/>
          <w:color w:val="000000" w:themeColor="text1"/>
          <w:sz w:val="24"/>
          <w:szCs w:val="24"/>
        </w:rPr>
        <w:t>Nutr Rev</w:t>
      </w:r>
      <w:r w:rsidRPr="00B052C8">
        <w:rPr>
          <w:rFonts w:ascii="Book Antiqua" w:hAnsi="Book Antiqua"/>
          <w:bCs/>
          <w:color w:val="000000" w:themeColor="text1"/>
          <w:sz w:val="24"/>
          <w:szCs w:val="24"/>
        </w:rPr>
        <w:t> 2012; </w:t>
      </w:r>
      <w:r w:rsidRPr="00B052C8">
        <w:rPr>
          <w:rFonts w:ascii="Book Antiqua" w:hAnsi="Book Antiqua"/>
          <w:b/>
          <w:bCs/>
          <w:color w:val="000000" w:themeColor="text1"/>
          <w:sz w:val="24"/>
          <w:szCs w:val="24"/>
        </w:rPr>
        <w:t xml:space="preserve">70 </w:t>
      </w:r>
      <w:r w:rsidRPr="00B052C8">
        <w:rPr>
          <w:rFonts w:ascii="Book Antiqua" w:hAnsi="Book Antiqua"/>
          <w:color w:val="000000" w:themeColor="text1"/>
          <w:sz w:val="24"/>
          <w:szCs w:val="24"/>
        </w:rPr>
        <w:t>Suppl 1</w:t>
      </w:r>
      <w:r w:rsidRPr="00B052C8">
        <w:rPr>
          <w:rFonts w:ascii="Book Antiqua" w:hAnsi="Book Antiqua"/>
          <w:bCs/>
          <w:color w:val="000000" w:themeColor="text1"/>
          <w:sz w:val="24"/>
          <w:szCs w:val="24"/>
        </w:rPr>
        <w:t>: S38-S44 [PMID: 22861806 DOI: 10.1111/j.1753-4887.2012.00493.x]</w:t>
      </w:r>
    </w:p>
    <w:p w14:paraId="3134A56E"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4 </w:t>
      </w:r>
      <w:r w:rsidRPr="00B052C8">
        <w:rPr>
          <w:rFonts w:ascii="Book Antiqua" w:hAnsi="Book Antiqua"/>
          <w:b/>
          <w:bCs/>
          <w:color w:val="000000" w:themeColor="text1"/>
          <w:sz w:val="24"/>
          <w:szCs w:val="24"/>
        </w:rPr>
        <w:t>Belkaid Y</w:t>
      </w:r>
      <w:r w:rsidRPr="00B052C8">
        <w:rPr>
          <w:rFonts w:ascii="Book Antiqua" w:hAnsi="Book Antiqua"/>
          <w:bCs/>
          <w:color w:val="000000" w:themeColor="text1"/>
          <w:sz w:val="24"/>
          <w:szCs w:val="24"/>
        </w:rPr>
        <w:t>, Hand TW. Role of the microbiota in immunity and inflammation. </w:t>
      </w:r>
      <w:r w:rsidRPr="00B052C8">
        <w:rPr>
          <w:rFonts w:ascii="Book Antiqua" w:hAnsi="Book Antiqua"/>
          <w:bCs/>
          <w:i/>
          <w:iCs/>
          <w:color w:val="000000" w:themeColor="text1"/>
          <w:sz w:val="24"/>
          <w:szCs w:val="24"/>
        </w:rPr>
        <w:t>Cell</w:t>
      </w:r>
      <w:r w:rsidRPr="00B052C8">
        <w:rPr>
          <w:rFonts w:ascii="Book Antiqua" w:hAnsi="Book Antiqua"/>
          <w:bCs/>
          <w:color w:val="000000" w:themeColor="text1"/>
          <w:sz w:val="24"/>
          <w:szCs w:val="24"/>
        </w:rPr>
        <w:t> 2014; </w:t>
      </w:r>
      <w:r w:rsidRPr="00B052C8">
        <w:rPr>
          <w:rFonts w:ascii="Book Antiqua" w:hAnsi="Book Antiqua"/>
          <w:b/>
          <w:bCs/>
          <w:color w:val="000000" w:themeColor="text1"/>
          <w:sz w:val="24"/>
          <w:szCs w:val="24"/>
        </w:rPr>
        <w:t>157</w:t>
      </w:r>
      <w:r w:rsidRPr="00B052C8">
        <w:rPr>
          <w:rFonts w:ascii="Book Antiqua" w:hAnsi="Book Antiqua"/>
          <w:bCs/>
          <w:color w:val="000000" w:themeColor="text1"/>
          <w:sz w:val="24"/>
          <w:szCs w:val="24"/>
        </w:rPr>
        <w:t>: 121-141 [PMID: 24679531 DOI: 10.1016/j.cell.2014.03.011]</w:t>
      </w:r>
    </w:p>
    <w:p w14:paraId="4BBB28E7"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5 </w:t>
      </w:r>
      <w:r w:rsidRPr="00B052C8">
        <w:rPr>
          <w:rFonts w:ascii="Book Antiqua" w:hAnsi="Book Antiqua"/>
          <w:b/>
          <w:bCs/>
          <w:color w:val="000000" w:themeColor="text1"/>
          <w:sz w:val="24"/>
          <w:szCs w:val="24"/>
        </w:rPr>
        <w:t>Huang TT</w:t>
      </w:r>
      <w:r w:rsidRPr="00B052C8">
        <w:rPr>
          <w:rFonts w:ascii="Book Antiqua" w:hAnsi="Book Antiqua"/>
          <w:bCs/>
          <w:color w:val="000000" w:themeColor="text1"/>
          <w:sz w:val="24"/>
          <w:szCs w:val="24"/>
        </w:rPr>
        <w:t>, Lai JB, Du YL, Xu Y, Ruan LM, Hu SH. Current Understanding of Gut Microbiota in Mood Disorders: An Update of Human Studies. </w:t>
      </w:r>
      <w:r w:rsidRPr="00B052C8">
        <w:rPr>
          <w:rFonts w:ascii="Book Antiqua" w:hAnsi="Book Antiqua"/>
          <w:bCs/>
          <w:i/>
          <w:iCs/>
          <w:color w:val="000000" w:themeColor="text1"/>
          <w:sz w:val="24"/>
          <w:szCs w:val="24"/>
        </w:rPr>
        <w:t>Front Genet</w:t>
      </w:r>
      <w:r w:rsidRPr="00B052C8">
        <w:rPr>
          <w:rFonts w:ascii="Book Antiqua" w:hAnsi="Book Antiqua"/>
          <w:bCs/>
          <w:color w:val="000000" w:themeColor="text1"/>
          <w:sz w:val="24"/>
          <w:szCs w:val="24"/>
        </w:rPr>
        <w:t> 2019; </w:t>
      </w:r>
      <w:r w:rsidRPr="00B052C8">
        <w:rPr>
          <w:rFonts w:ascii="Book Antiqua" w:hAnsi="Book Antiqua"/>
          <w:b/>
          <w:bCs/>
          <w:color w:val="000000" w:themeColor="text1"/>
          <w:sz w:val="24"/>
          <w:szCs w:val="24"/>
        </w:rPr>
        <w:t>10</w:t>
      </w:r>
      <w:r w:rsidRPr="00B052C8">
        <w:rPr>
          <w:rFonts w:ascii="Book Antiqua" w:hAnsi="Book Antiqua"/>
          <w:bCs/>
          <w:color w:val="000000" w:themeColor="text1"/>
          <w:sz w:val="24"/>
          <w:szCs w:val="24"/>
        </w:rPr>
        <w:t>: 98 [PMID: 30838027 DOI: 10.3389/fgene.2019.00098]</w:t>
      </w:r>
    </w:p>
    <w:p w14:paraId="661D0BBE"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6 </w:t>
      </w:r>
      <w:r w:rsidRPr="00B052C8">
        <w:rPr>
          <w:rFonts w:ascii="Book Antiqua" w:hAnsi="Book Antiqua"/>
          <w:b/>
          <w:bCs/>
          <w:color w:val="000000" w:themeColor="text1"/>
          <w:sz w:val="24"/>
          <w:szCs w:val="24"/>
        </w:rPr>
        <w:t>Niccolai E</w:t>
      </w:r>
      <w:r w:rsidRPr="00B052C8">
        <w:rPr>
          <w:rFonts w:ascii="Book Antiqua" w:hAnsi="Book Antiqua"/>
          <w:bCs/>
          <w:color w:val="000000" w:themeColor="text1"/>
          <w:sz w:val="24"/>
          <w:szCs w:val="24"/>
        </w:rPr>
        <w:t>, Ricci F, Russo E, Nannini G, Emmi G, Taddei A, Ringressi MN, Melli F, Miloeva M, Cianchi F, Bechi P, Prisco D, Amedei A. The Different Functional Distribution of "Not Effector" T Cells (Treg/Tnull) in Colorectal Cancer. </w:t>
      </w:r>
      <w:r w:rsidRPr="00B052C8">
        <w:rPr>
          <w:rFonts w:ascii="Book Antiqua" w:hAnsi="Book Antiqua"/>
          <w:bCs/>
          <w:i/>
          <w:iCs/>
          <w:color w:val="000000" w:themeColor="text1"/>
          <w:sz w:val="24"/>
          <w:szCs w:val="24"/>
        </w:rPr>
        <w:t>Front Immunol</w:t>
      </w:r>
      <w:r w:rsidRPr="00B052C8">
        <w:rPr>
          <w:rFonts w:ascii="Book Antiqua" w:hAnsi="Book Antiqua"/>
          <w:bCs/>
          <w:color w:val="000000" w:themeColor="text1"/>
          <w:sz w:val="24"/>
          <w:szCs w:val="24"/>
        </w:rPr>
        <w:t> 2017; </w:t>
      </w:r>
      <w:r w:rsidRPr="00B052C8">
        <w:rPr>
          <w:rFonts w:ascii="Book Antiqua" w:hAnsi="Book Antiqua"/>
          <w:b/>
          <w:bCs/>
          <w:color w:val="000000" w:themeColor="text1"/>
          <w:sz w:val="24"/>
          <w:szCs w:val="24"/>
        </w:rPr>
        <w:t>8</w:t>
      </w:r>
      <w:r w:rsidRPr="00B052C8">
        <w:rPr>
          <w:rFonts w:ascii="Book Antiqua" w:hAnsi="Book Antiqua"/>
          <w:bCs/>
          <w:color w:val="000000" w:themeColor="text1"/>
          <w:sz w:val="24"/>
          <w:szCs w:val="24"/>
        </w:rPr>
        <w:t>: 1900 [PMID: 29375559 DOI: 10.3389/fimmu.2017.01900]</w:t>
      </w:r>
    </w:p>
    <w:p w14:paraId="03587276" w14:textId="4071281F"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7 </w:t>
      </w:r>
      <w:r w:rsidRPr="00B052C8">
        <w:rPr>
          <w:rFonts w:ascii="Book Antiqua" w:hAnsi="Book Antiqua"/>
          <w:b/>
          <w:bCs/>
          <w:color w:val="000000" w:themeColor="text1"/>
          <w:sz w:val="24"/>
          <w:szCs w:val="24"/>
        </w:rPr>
        <w:t>De Almeida CV</w:t>
      </w:r>
      <w:r w:rsidRPr="00B052C8">
        <w:rPr>
          <w:rFonts w:ascii="Book Antiqua" w:hAnsi="Book Antiqua"/>
          <w:bCs/>
          <w:color w:val="000000" w:themeColor="text1"/>
          <w:sz w:val="24"/>
          <w:szCs w:val="24"/>
        </w:rPr>
        <w:t xml:space="preserve">, Lulli M, di Pilato V, Schiavone N, Russo E, Nannini G, Baldi S, Borrelli R, Bartolucci G, Menicatti M, Taddei A, Ringressi MN, Niccolai E, Prisco D, Rossolini GM, Amedei A. Differential Responses of Colorectal Cancer Cell Lines to </w:t>
      </w:r>
      <w:r w:rsidRPr="00B052C8">
        <w:rPr>
          <w:rFonts w:ascii="Book Antiqua" w:hAnsi="Book Antiqua"/>
          <w:bCs/>
          <w:i/>
          <w:iCs/>
          <w:color w:val="000000" w:themeColor="text1"/>
          <w:sz w:val="24"/>
          <w:szCs w:val="24"/>
        </w:rPr>
        <w:t>Enterococcus faecalis</w:t>
      </w:r>
      <w:r w:rsidRPr="00B052C8">
        <w:rPr>
          <w:rFonts w:ascii="Book Antiqua" w:hAnsi="Book Antiqua"/>
          <w:bCs/>
          <w:color w:val="000000" w:themeColor="text1"/>
          <w:sz w:val="24"/>
          <w:szCs w:val="24"/>
        </w:rPr>
        <w:t>' Strains Isolated from Healthy Donors and Colorectal Cancer Patients. </w:t>
      </w:r>
      <w:r w:rsidRPr="00B052C8">
        <w:rPr>
          <w:rFonts w:ascii="Book Antiqua" w:hAnsi="Book Antiqua"/>
          <w:bCs/>
          <w:i/>
          <w:iCs/>
          <w:color w:val="000000" w:themeColor="text1"/>
          <w:sz w:val="24"/>
          <w:szCs w:val="24"/>
        </w:rPr>
        <w:t xml:space="preserve">J Clin Med </w:t>
      </w:r>
      <w:r w:rsidRPr="00B052C8">
        <w:rPr>
          <w:rFonts w:ascii="Book Antiqua" w:hAnsi="Book Antiqua"/>
          <w:bCs/>
          <w:color w:val="000000" w:themeColor="text1"/>
          <w:sz w:val="24"/>
          <w:szCs w:val="24"/>
        </w:rPr>
        <w:t>2019; </w:t>
      </w:r>
      <w:r w:rsidRPr="00B052C8">
        <w:rPr>
          <w:rFonts w:ascii="Book Antiqua" w:hAnsi="Book Antiqua"/>
          <w:b/>
          <w:bCs/>
          <w:color w:val="000000" w:themeColor="text1"/>
          <w:sz w:val="24"/>
          <w:szCs w:val="24"/>
        </w:rPr>
        <w:t>8</w:t>
      </w:r>
      <w:r w:rsidRPr="00B052C8">
        <w:rPr>
          <w:rFonts w:ascii="Book Antiqua" w:hAnsi="Book Antiqua"/>
          <w:bCs/>
          <w:color w:val="000000" w:themeColor="text1"/>
          <w:sz w:val="24"/>
          <w:szCs w:val="24"/>
        </w:rPr>
        <w:t xml:space="preserve"> [PMID: 30897751 DOI: 10.3390/jcm8030388]</w:t>
      </w:r>
    </w:p>
    <w:p w14:paraId="732BC4B3"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8 </w:t>
      </w:r>
      <w:r w:rsidRPr="00B052C8">
        <w:rPr>
          <w:rFonts w:ascii="Book Antiqua" w:hAnsi="Book Antiqua"/>
          <w:b/>
          <w:bCs/>
          <w:color w:val="000000" w:themeColor="text1"/>
          <w:sz w:val="24"/>
          <w:szCs w:val="24"/>
        </w:rPr>
        <w:t>Zitvogel L</w:t>
      </w:r>
      <w:r w:rsidRPr="00B052C8">
        <w:rPr>
          <w:rFonts w:ascii="Book Antiqua" w:hAnsi="Book Antiqua"/>
          <w:bCs/>
          <w:color w:val="000000" w:themeColor="text1"/>
          <w:sz w:val="24"/>
          <w:szCs w:val="24"/>
        </w:rPr>
        <w:t>, Ayyoub M, Routy B, Kroemer G. Microbiome and Anticancer Immunosurveillance. </w:t>
      </w:r>
      <w:r w:rsidRPr="00B052C8">
        <w:rPr>
          <w:rFonts w:ascii="Book Antiqua" w:hAnsi="Book Antiqua"/>
          <w:bCs/>
          <w:i/>
          <w:iCs/>
          <w:color w:val="000000" w:themeColor="text1"/>
          <w:sz w:val="24"/>
          <w:szCs w:val="24"/>
        </w:rPr>
        <w:t>Cell</w:t>
      </w:r>
      <w:r w:rsidRPr="00B052C8">
        <w:rPr>
          <w:rFonts w:ascii="Book Antiqua" w:hAnsi="Book Antiqua"/>
          <w:bCs/>
          <w:color w:val="000000" w:themeColor="text1"/>
          <w:sz w:val="24"/>
          <w:szCs w:val="24"/>
        </w:rPr>
        <w:t> 2016; </w:t>
      </w:r>
      <w:r w:rsidRPr="00B052C8">
        <w:rPr>
          <w:rFonts w:ascii="Book Antiqua" w:hAnsi="Book Antiqua"/>
          <w:b/>
          <w:bCs/>
          <w:color w:val="000000" w:themeColor="text1"/>
          <w:sz w:val="24"/>
          <w:szCs w:val="24"/>
        </w:rPr>
        <w:t>165</w:t>
      </w:r>
      <w:r w:rsidRPr="00B052C8">
        <w:rPr>
          <w:rFonts w:ascii="Book Antiqua" w:hAnsi="Book Antiqua"/>
          <w:bCs/>
          <w:color w:val="000000" w:themeColor="text1"/>
          <w:sz w:val="24"/>
          <w:szCs w:val="24"/>
        </w:rPr>
        <w:t>: 276-287 [PMID: 27058662 DOI: 10.1016/j.cell.2016.03.001]</w:t>
      </w:r>
    </w:p>
    <w:p w14:paraId="7125EAD4" w14:textId="2A04FF50"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9 </w:t>
      </w:r>
      <w:r w:rsidRPr="00B052C8">
        <w:rPr>
          <w:rFonts w:ascii="Book Antiqua" w:hAnsi="Book Antiqua"/>
          <w:b/>
          <w:bCs/>
          <w:color w:val="000000" w:themeColor="text1"/>
          <w:sz w:val="24"/>
          <w:szCs w:val="24"/>
        </w:rPr>
        <w:t>Amedei A</w:t>
      </w:r>
      <w:r w:rsidRPr="00B052C8">
        <w:rPr>
          <w:rFonts w:ascii="Book Antiqua" w:hAnsi="Book Antiqua"/>
          <w:bCs/>
          <w:color w:val="000000" w:themeColor="text1"/>
          <w:sz w:val="24"/>
          <w:szCs w:val="24"/>
        </w:rPr>
        <w:t xml:space="preserve">, Boem F. I've </w:t>
      </w:r>
      <w:r w:rsidRPr="00B052C8">
        <w:rPr>
          <w:rFonts w:ascii="Book Antiqua" w:hAnsi="Book Antiqua"/>
          <w:bCs/>
          <w:i/>
          <w:iCs/>
          <w:color w:val="000000" w:themeColor="text1"/>
          <w:sz w:val="24"/>
          <w:szCs w:val="24"/>
        </w:rPr>
        <w:t>Gut</w:t>
      </w:r>
      <w:r w:rsidRPr="00B052C8">
        <w:rPr>
          <w:rFonts w:ascii="Book Antiqua" w:hAnsi="Book Antiqua"/>
          <w:bCs/>
          <w:color w:val="000000" w:themeColor="text1"/>
          <w:sz w:val="24"/>
          <w:szCs w:val="24"/>
        </w:rPr>
        <w:t xml:space="preserve"> A Feeling: Microbiota Impacting the Conceptual and Experimental Perspectives of Personalized Medicine. </w:t>
      </w:r>
      <w:r w:rsidRPr="00B052C8">
        <w:rPr>
          <w:rFonts w:ascii="Book Antiqua" w:hAnsi="Book Antiqua"/>
          <w:bCs/>
          <w:i/>
          <w:iCs/>
          <w:color w:val="000000" w:themeColor="text1"/>
          <w:sz w:val="24"/>
          <w:szCs w:val="24"/>
        </w:rPr>
        <w:t>Int J Mol Sci</w:t>
      </w:r>
      <w:r w:rsidRPr="00B052C8">
        <w:rPr>
          <w:rFonts w:ascii="Book Antiqua" w:hAnsi="Book Antiqua"/>
          <w:bCs/>
          <w:color w:val="000000" w:themeColor="text1"/>
          <w:sz w:val="24"/>
          <w:szCs w:val="24"/>
        </w:rPr>
        <w:t> 2018; </w:t>
      </w:r>
      <w:r w:rsidRPr="00B052C8">
        <w:rPr>
          <w:rFonts w:ascii="Book Antiqua" w:hAnsi="Book Antiqua"/>
          <w:b/>
          <w:bCs/>
          <w:color w:val="000000" w:themeColor="text1"/>
          <w:sz w:val="24"/>
          <w:szCs w:val="24"/>
        </w:rPr>
        <w:t>19</w:t>
      </w:r>
      <w:r w:rsidRPr="00B052C8">
        <w:rPr>
          <w:rFonts w:ascii="Book Antiqua" w:hAnsi="Book Antiqua"/>
          <w:bCs/>
          <w:color w:val="000000" w:themeColor="text1"/>
          <w:sz w:val="24"/>
          <w:szCs w:val="24"/>
        </w:rPr>
        <w:t>: [PMID: 30486338 DOI: 10.3390/ijms19123756]</w:t>
      </w:r>
    </w:p>
    <w:p w14:paraId="56AEC51E"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10 </w:t>
      </w:r>
      <w:r w:rsidRPr="00B052C8">
        <w:rPr>
          <w:rFonts w:ascii="Book Antiqua" w:hAnsi="Book Antiqua"/>
          <w:b/>
          <w:bCs/>
          <w:color w:val="000000" w:themeColor="text1"/>
          <w:sz w:val="24"/>
          <w:szCs w:val="24"/>
        </w:rPr>
        <w:t>Bordenstein SR</w:t>
      </w:r>
      <w:r w:rsidRPr="00B052C8">
        <w:rPr>
          <w:rFonts w:ascii="Book Antiqua" w:hAnsi="Book Antiqua"/>
          <w:bCs/>
          <w:color w:val="000000" w:themeColor="text1"/>
          <w:sz w:val="24"/>
          <w:szCs w:val="24"/>
        </w:rPr>
        <w:t>, Theis KR. Host Biology in Light of the Microbiome: Ten Principles of Holobionts and Hologenomes. </w:t>
      </w:r>
      <w:r w:rsidRPr="00B052C8">
        <w:rPr>
          <w:rFonts w:ascii="Book Antiqua" w:hAnsi="Book Antiqua"/>
          <w:bCs/>
          <w:i/>
          <w:iCs/>
          <w:color w:val="000000" w:themeColor="text1"/>
          <w:sz w:val="24"/>
          <w:szCs w:val="24"/>
        </w:rPr>
        <w:t>PLoS Biol</w:t>
      </w:r>
      <w:r w:rsidRPr="00B052C8">
        <w:rPr>
          <w:rFonts w:ascii="Book Antiqua" w:hAnsi="Book Antiqua"/>
          <w:bCs/>
          <w:color w:val="000000" w:themeColor="text1"/>
          <w:sz w:val="24"/>
          <w:szCs w:val="24"/>
        </w:rPr>
        <w:t> 2015; </w:t>
      </w:r>
      <w:r w:rsidRPr="00B052C8">
        <w:rPr>
          <w:rFonts w:ascii="Book Antiqua" w:hAnsi="Book Antiqua"/>
          <w:b/>
          <w:bCs/>
          <w:color w:val="000000" w:themeColor="text1"/>
          <w:sz w:val="24"/>
          <w:szCs w:val="24"/>
        </w:rPr>
        <w:t>13</w:t>
      </w:r>
      <w:r w:rsidRPr="00B052C8">
        <w:rPr>
          <w:rFonts w:ascii="Book Antiqua" w:hAnsi="Book Antiqua"/>
          <w:bCs/>
          <w:color w:val="000000" w:themeColor="text1"/>
          <w:sz w:val="24"/>
          <w:szCs w:val="24"/>
        </w:rPr>
        <w:t>: e1002226 [PMID: 26284777 DOI: 10.1371/journal.pbio.1002226]</w:t>
      </w:r>
    </w:p>
    <w:p w14:paraId="09CD04B7" w14:textId="6AF7948C"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lastRenderedPageBreak/>
        <w:t xml:space="preserve">11 </w:t>
      </w:r>
      <w:r w:rsidRPr="00B052C8">
        <w:rPr>
          <w:rFonts w:ascii="Book Antiqua" w:hAnsi="Book Antiqua"/>
          <w:b/>
          <w:color w:val="000000" w:themeColor="text1"/>
          <w:sz w:val="24"/>
          <w:szCs w:val="24"/>
        </w:rPr>
        <w:t>Mallee H</w:t>
      </w:r>
      <w:r w:rsidR="00B545B2" w:rsidRPr="00B052C8">
        <w:rPr>
          <w:rFonts w:ascii="Book Antiqua" w:hAnsi="Book Antiqua"/>
          <w:bCs/>
          <w:color w:val="000000" w:themeColor="text1"/>
          <w:sz w:val="24"/>
          <w:szCs w:val="24"/>
        </w:rPr>
        <w:t>.</w:t>
      </w:r>
      <w:r w:rsidRPr="00B052C8">
        <w:rPr>
          <w:rFonts w:ascii="Book Antiqua" w:hAnsi="Book Antiqua"/>
          <w:bCs/>
          <w:color w:val="000000" w:themeColor="text1"/>
          <w:sz w:val="24"/>
          <w:szCs w:val="24"/>
        </w:rPr>
        <w:t xml:space="preserve"> The evolution of health as an ecological concept. </w:t>
      </w:r>
      <w:r w:rsidRPr="00B052C8">
        <w:rPr>
          <w:rFonts w:ascii="Book Antiqua" w:hAnsi="Book Antiqua"/>
          <w:bCs/>
          <w:i/>
          <w:iCs/>
          <w:color w:val="000000" w:themeColor="text1"/>
          <w:sz w:val="24"/>
          <w:szCs w:val="24"/>
        </w:rPr>
        <w:t xml:space="preserve">Curr Opin Environ Sus-tain </w:t>
      </w:r>
      <w:r w:rsidRPr="00B052C8">
        <w:rPr>
          <w:rFonts w:ascii="Book Antiqua" w:hAnsi="Book Antiqua"/>
          <w:bCs/>
          <w:color w:val="000000" w:themeColor="text1"/>
          <w:sz w:val="24"/>
          <w:szCs w:val="24"/>
        </w:rPr>
        <w:t xml:space="preserve">2017; </w:t>
      </w:r>
      <w:r w:rsidRPr="00B052C8">
        <w:rPr>
          <w:rFonts w:ascii="Book Antiqua" w:hAnsi="Book Antiqua"/>
          <w:b/>
          <w:color w:val="000000" w:themeColor="text1"/>
          <w:sz w:val="24"/>
          <w:szCs w:val="24"/>
        </w:rPr>
        <w:t>25</w:t>
      </w:r>
      <w:r w:rsidRPr="00B052C8">
        <w:rPr>
          <w:rFonts w:ascii="Book Antiqua" w:hAnsi="Book Antiqua"/>
          <w:bCs/>
          <w:color w:val="000000" w:themeColor="text1"/>
          <w:sz w:val="24"/>
          <w:szCs w:val="24"/>
        </w:rPr>
        <w:t>: 28–32 [DOI:10.1016/j.cosust.2017.04.009]</w:t>
      </w:r>
    </w:p>
    <w:p w14:paraId="193A9AC7"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12 </w:t>
      </w:r>
      <w:r w:rsidRPr="00B052C8">
        <w:rPr>
          <w:rFonts w:ascii="Book Antiqua" w:hAnsi="Book Antiqua"/>
          <w:b/>
          <w:bCs/>
          <w:color w:val="000000" w:themeColor="text1"/>
          <w:sz w:val="24"/>
          <w:szCs w:val="24"/>
        </w:rPr>
        <w:t>Johnson KV</w:t>
      </w:r>
      <w:r w:rsidRPr="00B052C8">
        <w:rPr>
          <w:rFonts w:ascii="Book Antiqua" w:hAnsi="Book Antiqua"/>
          <w:bCs/>
          <w:color w:val="000000" w:themeColor="text1"/>
          <w:sz w:val="24"/>
          <w:szCs w:val="24"/>
        </w:rPr>
        <w:t>, Foster KR. Why does the microbiome affect behaviour? </w:t>
      </w:r>
      <w:r w:rsidRPr="00B052C8">
        <w:rPr>
          <w:rFonts w:ascii="Book Antiqua" w:hAnsi="Book Antiqua"/>
          <w:bCs/>
          <w:i/>
          <w:iCs/>
          <w:color w:val="000000" w:themeColor="text1"/>
          <w:sz w:val="24"/>
          <w:szCs w:val="24"/>
        </w:rPr>
        <w:t>Nat Rev Microbiol</w:t>
      </w:r>
      <w:r w:rsidRPr="00B052C8">
        <w:rPr>
          <w:rFonts w:ascii="Book Antiqua" w:hAnsi="Book Antiqua"/>
          <w:bCs/>
          <w:color w:val="000000" w:themeColor="text1"/>
          <w:sz w:val="24"/>
          <w:szCs w:val="24"/>
        </w:rPr>
        <w:t> 2018; </w:t>
      </w:r>
      <w:r w:rsidRPr="00B052C8">
        <w:rPr>
          <w:rFonts w:ascii="Book Antiqua" w:hAnsi="Book Antiqua"/>
          <w:b/>
          <w:bCs/>
          <w:color w:val="000000" w:themeColor="text1"/>
          <w:sz w:val="24"/>
          <w:szCs w:val="24"/>
        </w:rPr>
        <w:t>16</w:t>
      </w:r>
      <w:r w:rsidRPr="00B052C8">
        <w:rPr>
          <w:rFonts w:ascii="Book Antiqua" w:hAnsi="Book Antiqua"/>
          <w:bCs/>
          <w:color w:val="000000" w:themeColor="text1"/>
          <w:sz w:val="24"/>
          <w:szCs w:val="24"/>
        </w:rPr>
        <w:t>: 647-655 [PMID: 29691482 DOI: 10.1038/s41579-018-0014-3]</w:t>
      </w:r>
    </w:p>
    <w:p w14:paraId="785083E7"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13 </w:t>
      </w:r>
      <w:r w:rsidRPr="00B052C8">
        <w:rPr>
          <w:rFonts w:ascii="Book Antiqua" w:hAnsi="Book Antiqua"/>
          <w:b/>
          <w:bCs/>
          <w:color w:val="000000" w:themeColor="text1"/>
          <w:sz w:val="24"/>
          <w:szCs w:val="24"/>
        </w:rPr>
        <w:t>Niccolai E</w:t>
      </w:r>
      <w:r w:rsidRPr="00B052C8">
        <w:rPr>
          <w:rFonts w:ascii="Book Antiqua" w:hAnsi="Book Antiqua"/>
          <w:bCs/>
          <w:color w:val="000000" w:themeColor="text1"/>
          <w:sz w:val="24"/>
          <w:szCs w:val="24"/>
        </w:rPr>
        <w:t>, Boem F, Russo E, Amedei A. The Gut</w:t>
      </w:r>
      <w:r w:rsidRPr="00B052C8">
        <w:rPr>
          <w:rFonts w:ascii="Cambria Math" w:hAnsi="Cambria Math" w:cs="Cambria Math"/>
          <w:bCs/>
          <w:color w:val="000000" w:themeColor="text1"/>
          <w:sz w:val="24"/>
          <w:szCs w:val="24"/>
        </w:rPr>
        <w:t>⁻</w:t>
      </w:r>
      <w:r w:rsidRPr="00B052C8">
        <w:rPr>
          <w:rFonts w:ascii="Book Antiqua" w:hAnsi="Book Antiqua"/>
          <w:bCs/>
          <w:color w:val="000000" w:themeColor="text1"/>
          <w:sz w:val="24"/>
          <w:szCs w:val="24"/>
        </w:rPr>
        <w:t>Brain Axis in the Neuropsychological Disease Model of Obesity: A Classical Movie Revised by the Emerging Director "Microbiome". </w:t>
      </w:r>
      <w:r w:rsidRPr="00B052C8">
        <w:rPr>
          <w:rFonts w:ascii="Book Antiqua" w:hAnsi="Book Antiqua"/>
          <w:bCs/>
          <w:i/>
          <w:iCs/>
          <w:color w:val="000000" w:themeColor="text1"/>
          <w:sz w:val="24"/>
          <w:szCs w:val="24"/>
        </w:rPr>
        <w:t>Nutrients</w:t>
      </w:r>
      <w:r w:rsidRPr="00B052C8">
        <w:rPr>
          <w:rFonts w:ascii="Book Antiqua" w:hAnsi="Book Antiqua"/>
          <w:bCs/>
          <w:color w:val="000000" w:themeColor="text1"/>
          <w:sz w:val="24"/>
          <w:szCs w:val="24"/>
        </w:rPr>
        <w:t> 2019; </w:t>
      </w:r>
      <w:r w:rsidRPr="00B052C8">
        <w:rPr>
          <w:rFonts w:ascii="Book Antiqua" w:hAnsi="Book Antiqua"/>
          <w:b/>
          <w:bCs/>
          <w:color w:val="000000" w:themeColor="text1"/>
          <w:sz w:val="24"/>
          <w:szCs w:val="24"/>
        </w:rPr>
        <w:t>11</w:t>
      </w:r>
      <w:r w:rsidRPr="00B052C8">
        <w:rPr>
          <w:rFonts w:ascii="Book Antiqua" w:hAnsi="Book Antiqua"/>
          <w:bCs/>
          <w:color w:val="000000" w:themeColor="text1"/>
          <w:sz w:val="24"/>
          <w:szCs w:val="24"/>
        </w:rPr>
        <w:t>: [PMID: 30642052 DOI: 10.3390/nu11010156]</w:t>
      </w:r>
    </w:p>
    <w:p w14:paraId="43E13D4A"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14 </w:t>
      </w:r>
      <w:r w:rsidRPr="00B052C8">
        <w:rPr>
          <w:rFonts w:ascii="Book Antiqua" w:hAnsi="Book Antiqua"/>
          <w:b/>
          <w:bCs/>
          <w:color w:val="000000" w:themeColor="text1"/>
          <w:sz w:val="24"/>
          <w:szCs w:val="24"/>
        </w:rPr>
        <w:t>Noble D</w:t>
      </w:r>
      <w:r w:rsidRPr="00B052C8">
        <w:rPr>
          <w:rFonts w:ascii="Book Antiqua" w:hAnsi="Book Antiqua"/>
          <w:bCs/>
          <w:color w:val="000000" w:themeColor="text1"/>
          <w:sz w:val="24"/>
          <w:szCs w:val="24"/>
        </w:rPr>
        <w:t>. Claude Bernard, the first systems biologist, and the future of physiology. </w:t>
      </w:r>
      <w:r w:rsidRPr="00B052C8">
        <w:rPr>
          <w:rFonts w:ascii="Book Antiqua" w:hAnsi="Book Antiqua"/>
          <w:bCs/>
          <w:i/>
          <w:iCs/>
          <w:color w:val="000000" w:themeColor="text1"/>
          <w:sz w:val="24"/>
          <w:szCs w:val="24"/>
        </w:rPr>
        <w:t>Exp Physiol</w:t>
      </w:r>
      <w:r w:rsidRPr="00B052C8">
        <w:rPr>
          <w:rFonts w:ascii="Book Antiqua" w:hAnsi="Book Antiqua"/>
          <w:bCs/>
          <w:color w:val="000000" w:themeColor="text1"/>
          <w:sz w:val="24"/>
          <w:szCs w:val="24"/>
        </w:rPr>
        <w:t> 2008; </w:t>
      </w:r>
      <w:r w:rsidRPr="00B052C8">
        <w:rPr>
          <w:rFonts w:ascii="Book Antiqua" w:hAnsi="Book Antiqua"/>
          <w:b/>
          <w:bCs/>
          <w:color w:val="000000" w:themeColor="text1"/>
          <w:sz w:val="24"/>
          <w:szCs w:val="24"/>
        </w:rPr>
        <w:t>93</w:t>
      </w:r>
      <w:r w:rsidRPr="00B052C8">
        <w:rPr>
          <w:rFonts w:ascii="Book Antiqua" w:hAnsi="Book Antiqua"/>
          <w:bCs/>
          <w:color w:val="000000" w:themeColor="text1"/>
          <w:sz w:val="24"/>
          <w:szCs w:val="24"/>
        </w:rPr>
        <w:t>: 16-26 [PMID: 17951329 DOI: 10.1113/expphysiol.2007.038695]</w:t>
      </w:r>
    </w:p>
    <w:p w14:paraId="32F909D7" w14:textId="77768732"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15 </w:t>
      </w:r>
      <w:r w:rsidRPr="00B052C8">
        <w:rPr>
          <w:rFonts w:ascii="Book Antiqua" w:hAnsi="Book Antiqua"/>
          <w:b/>
          <w:bCs/>
          <w:color w:val="000000" w:themeColor="text1"/>
          <w:sz w:val="24"/>
          <w:szCs w:val="24"/>
        </w:rPr>
        <w:t>Nicholson DJ</w:t>
      </w:r>
      <w:r w:rsidR="00B545B2" w:rsidRPr="00B052C8">
        <w:rPr>
          <w:rFonts w:ascii="Book Antiqua" w:hAnsi="Book Antiqua"/>
          <w:color w:val="000000" w:themeColor="text1"/>
          <w:sz w:val="24"/>
          <w:szCs w:val="24"/>
        </w:rPr>
        <w:t>.</w:t>
      </w:r>
      <w:r w:rsidRPr="00B052C8">
        <w:rPr>
          <w:rFonts w:ascii="Book Antiqua" w:hAnsi="Book Antiqua"/>
          <w:b/>
          <w:bCs/>
          <w:color w:val="000000" w:themeColor="text1"/>
          <w:sz w:val="24"/>
          <w:szCs w:val="24"/>
        </w:rPr>
        <w:t xml:space="preserve"> </w:t>
      </w:r>
      <w:r w:rsidRPr="00B052C8">
        <w:rPr>
          <w:rFonts w:ascii="Book Antiqua" w:hAnsi="Book Antiqua"/>
          <w:color w:val="000000" w:themeColor="text1"/>
          <w:sz w:val="24"/>
          <w:szCs w:val="24"/>
        </w:rPr>
        <w:t xml:space="preserve">The return of the organism as a fundamental explanatory concept in biology. </w:t>
      </w:r>
      <w:r w:rsidRPr="00B052C8">
        <w:rPr>
          <w:rFonts w:ascii="Book Antiqua" w:hAnsi="Book Antiqua"/>
          <w:i/>
          <w:iCs/>
          <w:color w:val="000000" w:themeColor="text1"/>
          <w:sz w:val="24"/>
          <w:szCs w:val="24"/>
        </w:rPr>
        <w:t>Philosophy Compass</w:t>
      </w:r>
      <w:r w:rsidRPr="00B052C8">
        <w:rPr>
          <w:rFonts w:ascii="Book Antiqua" w:hAnsi="Book Antiqua"/>
          <w:color w:val="000000" w:themeColor="text1"/>
          <w:sz w:val="24"/>
          <w:szCs w:val="24"/>
        </w:rPr>
        <w:t xml:space="preserve"> 2014;</w:t>
      </w:r>
      <w:r w:rsidRPr="00B052C8">
        <w:rPr>
          <w:rFonts w:ascii="Book Antiqua" w:hAnsi="Book Antiqua"/>
          <w:bCs/>
          <w:color w:val="000000" w:themeColor="text1"/>
          <w:sz w:val="24"/>
          <w:szCs w:val="24"/>
        </w:rPr>
        <w:t> </w:t>
      </w:r>
      <w:r w:rsidRPr="00B052C8">
        <w:rPr>
          <w:rFonts w:ascii="Book Antiqua" w:hAnsi="Book Antiqua"/>
          <w:b/>
          <w:color w:val="000000" w:themeColor="text1"/>
          <w:sz w:val="24"/>
          <w:szCs w:val="24"/>
        </w:rPr>
        <w:t>9</w:t>
      </w:r>
      <w:r w:rsidRPr="00B052C8">
        <w:rPr>
          <w:rFonts w:ascii="Book Antiqua" w:hAnsi="Book Antiqua"/>
          <w:bCs/>
          <w:color w:val="000000" w:themeColor="text1"/>
          <w:sz w:val="24"/>
          <w:szCs w:val="24"/>
        </w:rPr>
        <w:t>:</w:t>
      </w:r>
      <w:r w:rsidR="00B545B2" w:rsidRPr="00B052C8">
        <w:rPr>
          <w:rFonts w:ascii="Book Antiqua" w:hAnsi="Book Antiqua"/>
          <w:bCs/>
          <w:color w:val="000000" w:themeColor="text1"/>
          <w:sz w:val="24"/>
          <w:szCs w:val="24"/>
        </w:rPr>
        <w:t xml:space="preserve"> </w:t>
      </w:r>
      <w:r w:rsidRPr="00B052C8">
        <w:rPr>
          <w:rFonts w:ascii="Book Antiqua" w:hAnsi="Book Antiqua"/>
          <w:bCs/>
          <w:color w:val="000000" w:themeColor="text1"/>
          <w:sz w:val="24"/>
          <w:szCs w:val="24"/>
        </w:rPr>
        <w:t>347–359 [DOI: 10.1111/phc3.12128]</w:t>
      </w:r>
    </w:p>
    <w:p w14:paraId="16FB3B4C"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16 </w:t>
      </w:r>
      <w:r w:rsidRPr="00B052C8">
        <w:rPr>
          <w:rFonts w:ascii="Book Antiqua" w:hAnsi="Book Antiqua"/>
          <w:b/>
          <w:bCs/>
          <w:color w:val="000000" w:themeColor="text1"/>
          <w:sz w:val="24"/>
          <w:szCs w:val="24"/>
        </w:rPr>
        <w:t>Hanage WP</w:t>
      </w:r>
      <w:r w:rsidRPr="00B052C8">
        <w:rPr>
          <w:rFonts w:ascii="Book Antiqua" w:hAnsi="Book Antiqua"/>
          <w:bCs/>
          <w:color w:val="000000" w:themeColor="text1"/>
          <w:sz w:val="24"/>
          <w:szCs w:val="24"/>
        </w:rPr>
        <w:t>. Microbiology: Microbiome science needs a healthy dose of scepticism. </w:t>
      </w:r>
      <w:r w:rsidRPr="00B052C8">
        <w:rPr>
          <w:rFonts w:ascii="Book Antiqua" w:hAnsi="Book Antiqua"/>
          <w:bCs/>
          <w:i/>
          <w:iCs/>
          <w:color w:val="000000" w:themeColor="text1"/>
          <w:sz w:val="24"/>
          <w:szCs w:val="24"/>
        </w:rPr>
        <w:t>Nature</w:t>
      </w:r>
      <w:r w:rsidRPr="00B052C8">
        <w:rPr>
          <w:rFonts w:ascii="Book Antiqua" w:hAnsi="Book Antiqua"/>
          <w:bCs/>
          <w:color w:val="000000" w:themeColor="text1"/>
          <w:sz w:val="24"/>
          <w:szCs w:val="24"/>
        </w:rPr>
        <w:t> 2014; </w:t>
      </w:r>
      <w:r w:rsidRPr="00B052C8">
        <w:rPr>
          <w:rFonts w:ascii="Book Antiqua" w:hAnsi="Book Antiqua"/>
          <w:b/>
          <w:bCs/>
          <w:color w:val="000000" w:themeColor="text1"/>
          <w:sz w:val="24"/>
          <w:szCs w:val="24"/>
        </w:rPr>
        <w:t>512</w:t>
      </w:r>
      <w:r w:rsidRPr="00B052C8">
        <w:rPr>
          <w:rFonts w:ascii="Book Antiqua" w:hAnsi="Book Antiqua"/>
          <w:bCs/>
          <w:color w:val="000000" w:themeColor="text1"/>
          <w:sz w:val="24"/>
          <w:szCs w:val="24"/>
        </w:rPr>
        <w:t>: 247-248 [PMID: 25143098 DOI: 10.1038/512247a]</w:t>
      </w:r>
    </w:p>
    <w:p w14:paraId="3F1EA34F" w14:textId="77777777" w:rsidR="006D7DA0" w:rsidRPr="00B052C8" w:rsidRDefault="006D7DA0" w:rsidP="006D7DA0">
      <w:pPr>
        <w:pStyle w:val="CorpoA"/>
        <w:adjustRightInd w:val="0"/>
        <w:snapToGrid w:val="0"/>
        <w:spacing w:line="360" w:lineRule="auto"/>
        <w:jc w:val="both"/>
        <w:rPr>
          <w:rFonts w:ascii="Book Antiqua" w:hAnsi="Book Antiqua"/>
          <w:bCs/>
          <w:color w:val="000000" w:themeColor="text1"/>
          <w:sz w:val="24"/>
          <w:szCs w:val="24"/>
        </w:rPr>
      </w:pPr>
      <w:r w:rsidRPr="00B052C8">
        <w:rPr>
          <w:rFonts w:ascii="Book Antiqua" w:hAnsi="Book Antiqua"/>
          <w:bCs/>
          <w:color w:val="000000" w:themeColor="text1"/>
          <w:sz w:val="24"/>
          <w:szCs w:val="24"/>
        </w:rPr>
        <w:t>17 </w:t>
      </w:r>
      <w:r w:rsidRPr="00B052C8">
        <w:rPr>
          <w:rFonts w:ascii="Book Antiqua" w:hAnsi="Book Antiqua"/>
          <w:b/>
          <w:bCs/>
          <w:color w:val="000000" w:themeColor="text1"/>
          <w:sz w:val="24"/>
          <w:szCs w:val="24"/>
        </w:rPr>
        <w:t>Zmora N</w:t>
      </w:r>
      <w:r w:rsidRPr="00B052C8">
        <w:rPr>
          <w:rFonts w:ascii="Book Antiqua" w:hAnsi="Book Antiqua"/>
          <w:bCs/>
          <w:color w:val="000000" w:themeColor="text1"/>
          <w:sz w:val="24"/>
          <w:szCs w:val="24"/>
        </w:rPr>
        <w:t>, Zeevi D, Korem T, Segal E, Elinav E. Taking it Personally: Personalized Utilization of the Human Microbiome in Health and Disease. </w:t>
      </w:r>
      <w:r w:rsidRPr="00B052C8">
        <w:rPr>
          <w:rFonts w:ascii="Book Antiqua" w:hAnsi="Book Antiqua"/>
          <w:bCs/>
          <w:i/>
          <w:iCs/>
          <w:color w:val="000000" w:themeColor="text1"/>
          <w:sz w:val="24"/>
          <w:szCs w:val="24"/>
        </w:rPr>
        <w:t>Cell Host Microbe</w:t>
      </w:r>
      <w:r w:rsidRPr="00B052C8">
        <w:rPr>
          <w:rFonts w:ascii="Book Antiqua" w:hAnsi="Book Antiqua"/>
          <w:bCs/>
          <w:color w:val="000000" w:themeColor="text1"/>
          <w:sz w:val="24"/>
          <w:szCs w:val="24"/>
        </w:rPr>
        <w:t> 2016; </w:t>
      </w:r>
      <w:r w:rsidRPr="00B052C8">
        <w:rPr>
          <w:rFonts w:ascii="Book Antiqua" w:hAnsi="Book Antiqua"/>
          <w:b/>
          <w:bCs/>
          <w:color w:val="000000" w:themeColor="text1"/>
          <w:sz w:val="24"/>
          <w:szCs w:val="24"/>
        </w:rPr>
        <w:t>19</w:t>
      </w:r>
      <w:r w:rsidRPr="00B052C8">
        <w:rPr>
          <w:rFonts w:ascii="Book Antiqua" w:hAnsi="Book Antiqua"/>
          <w:bCs/>
          <w:color w:val="000000" w:themeColor="text1"/>
          <w:sz w:val="24"/>
          <w:szCs w:val="24"/>
        </w:rPr>
        <w:t>: 12-20 [PMID: 26764593 DOI: 10.1016/j.chom.2015.12.016]</w:t>
      </w:r>
    </w:p>
    <w:p w14:paraId="2873458A" w14:textId="77777777" w:rsidR="003101BF" w:rsidRPr="00B052C8" w:rsidRDefault="003101BF" w:rsidP="00740390">
      <w:pPr>
        <w:pStyle w:val="CorpoA"/>
        <w:adjustRightInd w:val="0"/>
        <w:snapToGrid w:val="0"/>
        <w:spacing w:line="360" w:lineRule="auto"/>
        <w:jc w:val="both"/>
        <w:rPr>
          <w:rStyle w:val="Hyperlink0"/>
          <w:rFonts w:ascii="Book Antiqua" w:hAnsi="Book Antiqua"/>
          <w:color w:val="000000" w:themeColor="text1"/>
          <w:sz w:val="24"/>
          <w:szCs w:val="24"/>
          <w:lang w:val="en-US"/>
        </w:rPr>
      </w:pPr>
    </w:p>
    <w:p w14:paraId="20538FE3" w14:textId="72554245"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
          <w:bCs/>
          <w:bdr w:val="none" w:sz="0" w:space="0" w:color="auto"/>
          <w:lang w:eastAsia="zh-CN"/>
        </w:rPr>
      </w:pPr>
      <w:bookmarkStart w:id="70" w:name="OLE_LINK148"/>
      <w:bookmarkStart w:id="71" w:name="OLE_LINK320"/>
      <w:bookmarkStart w:id="72" w:name="OLE_LINK387"/>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660"/>
      <w:bookmarkStart w:id="126" w:name="OLE_LINK781"/>
      <w:bookmarkStart w:id="127" w:name="OLE_LINK833"/>
      <w:bookmarkStart w:id="128" w:name="OLE_LINK642"/>
      <w:bookmarkStart w:id="129" w:name="OLE_LINK700"/>
      <w:bookmarkStart w:id="130" w:name="OLE_LINK792"/>
      <w:bookmarkStart w:id="131" w:name="OLE_LINK2882"/>
      <w:bookmarkStart w:id="132" w:name="OLE_LINK836"/>
      <w:bookmarkStart w:id="133" w:name="OLE_LINK889"/>
      <w:bookmarkStart w:id="134" w:name="OLE_LINK782"/>
      <w:bookmarkStart w:id="135" w:name="OLE_LINK826"/>
      <w:bookmarkStart w:id="136" w:name="OLE_LINK865"/>
      <w:bookmarkStart w:id="137" w:name="OLE_LINK856"/>
      <w:bookmarkStart w:id="138" w:name="OLE_LINK908"/>
      <w:bookmarkStart w:id="139" w:name="OLE_LINK980"/>
      <w:bookmarkStart w:id="140" w:name="OLE_LINK1018"/>
      <w:bookmarkStart w:id="141" w:name="OLE_LINK1049"/>
      <w:bookmarkStart w:id="142" w:name="OLE_LINK1076"/>
      <w:bookmarkStart w:id="143" w:name="OLE_LINK1106"/>
      <w:bookmarkStart w:id="144" w:name="OLE_LINK891"/>
      <w:bookmarkStart w:id="145" w:name="OLE_LINK943"/>
      <w:bookmarkStart w:id="146" w:name="OLE_LINK981"/>
      <w:bookmarkStart w:id="147" w:name="OLE_LINK1030"/>
      <w:bookmarkStart w:id="148" w:name="OLE_LINK847"/>
      <w:bookmarkStart w:id="149" w:name="OLE_LINK909"/>
      <w:bookmarkStart w:id="150" w:name="OLE_LINK906"/>
      <w:bookmarkStart w:id="151" w:name="OLE_LINK992"/>
      <w:bookmarkStart w:id="152" w:name="OLE_LINK993"/>
      <w:bookmarkStart w:id="153" w:name="OLE_LINK1052"/>
      <w:bookmarkStart w:id="154" w:name="OLE_LINK946"/>
      <w:bookmarkStart w:id="155" w:name="OLE_LINK911"/>
      <w:bookmarkStart w:id="156" w:name="OLE_LINK930"/>
      <w:bookmarkStart w:id="157" w:name="OLE_LINK1059"/>
      <w:bookmarkStart w:id="158" w:name="OLE_LINK1174"/>
      <w:bookmarkStart w:id="159" w:name="OLE_LINK1137"/>
      <w:bookmarkStart w:id="160" w:name="OLE_LINK1167"/>
      <w:bookmarkStart w:id="161" w:name="OLE_LINK1200"/>
      <w:bookmarkStart w:id="162" w:name="OLE_LINK1241"/>
      <w:bookmarkStart w:id="163" w:name="OLE_LINK1288"/>
      <w:bookmarkStart w:id="164" w:name="OLE_LINK1056"/>
      <w:bookmarkStart w:id="165" w:name="OLE_LINK1158"/>
      <w:bookmarkStart w:id="166" w:name="OLE_LINK1175"/>
      <w:bookmarkStart w:id="167" w:name="OLE_LINK1074"/>
      <w:bookmarkStart w:id="168" w:name="OLE_LINK1169"/>
      <w:bookmarkStart w:id="169" w:name="OLE_LINK386"/>
      <w:bookmarkStart w:id="170" w:name="OLE_LINK33"/>
      <w:bookmarkStart w:id="171" w:name="OLE_LINK34"/>
      <w:bookmarkStart w:id="172" w:name="OLE_LINK599"/>
      <w:r w:rsidRPr="00B052C8">
        <w:rPr>
          <w:rFonts w:ascii="Book Antiqua" w:eastAsia="宋体" w:hAnsi="Book Antiqua"/>
          <w:b/>
          <w:bCs/>
          <w:bdr w:val="none" w:sz="0" w:space="0" w:color="auto"/>
          <w:lang w:eastAsia="zh-CN"/>
        </w:rPr>
        <w:t>P-Reviewer:</w:t>
      </w:r>
      <w:r w:rsidRPr="00B052C8">
        <w:rPr>
          <w:rFonts w:ascii="Book Antiqua" w:eastAsia="宋体" w:hAnsi="Book Antiqua" w:hint="eastAsia"/>
          <w:b/>
          <w:bCs/>
          <w:bdr w:val="none" w:sz="0" w:space="0" w:color="auto"/>
          <w:lang w:eastAsia="zh-CN"/>
        </w:rPr>
        <w:t xml:space="preserve"> </w:t>
      </w:r>
      <w:proofErr w:type="spellStart"/>
      <w:r w:rsidRPr="00B052C8">
        <w:rPr>
          <w:rFonts w:ascii="Book Antiqua" w:eastAsia="宋体" w:hAnsi="Book Antiqua"/>
          <w:bCs/>
          <w:bdr w:val="none" w:sz="0" w:space="0" w:color="auto"/>
          <w:lang w:eastAsia="zh-CN"/>
        </w:rPr>
        <w:t>Abalo</w:t>
      </w:r>
      <w:proofErr w:type="spellEnd"/>
      <w:r w:rsidRPr="00B052C8">
        <w:rPr>
          <w:rFonts w:ascii="Book Antiqua" w:eastAsia="宋体" w:hAnsi="Book Antiqua"/>
          <w:bCs/>
          <w:bdr w:val="none" w:sz="0" w:space="0" w:color="auto"/>
          <w:lang w:eastAsia="zh-CN"/>
        </w:rPr>
        <w:t xml:space="preserve"> R, Orel R, </w:t>
      </w:r>
      <w:proofErr w:type="spellStart"/>
      <w:r w:rsidRPr="00B052C8">
        <w:rPr>
          <w:rFonts w:ascii="Book Antiqua" w:eastAsia="宋体" w:hAnsi="Book Antiqua"/>
          <w:bCs/>
          <w:bdr w:val="none" w:sz="0" w:space="0" w:color="auto"/>
          <w:lang w:eastAsia="zh-CN"/>
        </w:rPr>
        <w:t>Rostami-Nejad</w:t>
      </w:r>
      <w:proofErr w:type="spellEnd"/>
      <w:r w:rsidRPr="00B052C8">
        <w:rPr>
          <w:rFonts w:ascii="Book Antiqua" w:eastAsia="宋体" w:hAnsi="Book Antiqua"/>
          <w:bCs/>
          <w:bdr w:val="none" w:sz="0" w:space="0" w:color="auto"/>
          <w:lang w:eastAsia="zh-CN"/>
        </w:rPr>
        <w:t xml:space="preserve"> M</w:t>
      </w:r>
    </w:p>
    <w:p w14:paraId="40C3B608" w14:textId="56C9ADB2" w:rsidR="00B545B2" w:rsidRPr="00B052C8" w:rsidRDefault="00B545B2" w:rsidP="00B052C8">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bdr w:val="none" w:sz="0" w:space="0" w:color="auto"/>
          <w:lang w:eastAsia="zh-CN"/>
        </w:rPr>
      </w:pPr>
      <w:r w:rsidRPr="00B052C8">
        <w:rPr>
          <w:rFonts w:ascii="Book Antiqua" w:eastAsia="宋体" w:hAnsi="Book Antiqua"/>
          <w:b/>
          <w:bCs/>
          <w:bdr w:val="none" w:sz="0" w:space="0" w:color="auto"/>
          <w:lang w:eastAsia="zh-CN"/>
        </w:rPr>
        <w:t>S-Editor:</w:t>
      </w:r>
      <w:r w:rsidRPr="00B052C8">
        <w:rPr>
          <w:rFonts w:ascii="Book Antiqua" w:eastAsia="宋体" w:hAnsi="Book Antiqua" w:hint="eastAsia"/>
          <w:bdr w:val="none" w:sz="0" w:space="0" w:color="auto"/>
          <w:lang w:eastAsia="zh-CN"/>
        </w:rPr>
        <w:t xml:space="preserve"> </w:t>
      </w:r>
      <w:r w:rsidRPr="00B052C8">
        <w:rPr>
          <w:rFonts w:ascii="Book Antiqua" w:eastAsia="宋体" w:hAnsi="Book Antiqua"/>
          <w:bdr w:val="none" w:sz="0" w:space="0" w:color="auto"/>
          <w:lang w:eastAsia="zh-CN"/>
        </w:rPr>
        <w:t>Ma</w:t>
      </w:r>
      <w:r w:rsidRPr="00B052C8">
        <w:rPr>
          <w:rFonts w:ascii="Book Antiqua" w:eastAsia="宋体" w:hAnsi="Book Antiqua" w:hint="eastAsia"/>
          <w:bdr w:val="none" w:sz="0" w:space="0" w:color="auto"/>
          <w:lang w:eastAsia="zh-CN"/>
        </w:rPr>
        <w:t xml:space="preserve"> </w:t>
      </w:r>
      <w:r w:rsidRPr="00B052C8">
        <w:rPr>
          <w:rFonts w:ascii="Book Antiqua" w:eastAsia="宋体" w:hAnsi="Book Antiqua"/>
          <w:bdr w:val="none" w:sz="0" w:space="0" w:color="auto"/>
          <w:lang w:eastAsia="zh-CN"/>
        </w:rPr>
        <w:t>RY</w:t>
      </w:r>
      <w:r w:rsidRPr="00B052C8">
        <w:rPr>
          <w:rFonts w:ascii="Book Antiqua" w:eastAsia="宋体" w:hAnsi="Book Antiqua" w:hint="eastAsia"/>
          <w:bdr w:val="none" w:sz="0" w:space="0" w:color="auto"/>
          <w:lang w:eastAsia="zh-CN"/>
        </w:rPr>
        <w:t xml:space="preserve"> </w:t>
      </w:r>
      <w:r w:rsidR="00B052C8">
        <w:rPr>
          <w:rFonts w:ascii="Book Antiqua" w:eastAsia="宋体" w:hAnsi="Book Antiqua"/>
          <w:bdr w:val="none" w:sz="0" w:space="0" w:color="auto"/>
          <w:lang w:eastAsia="zh-CN"/>
        </w:rPr>
        <w:t xml:space="preserve">  </w:t>
      </w:r>
      <w:r w:rsidRPr="00B052C8">
        <w:rPr>
          <w:rFonts w:ascii="Book Antiqua" w:eastAsia="宋体" w:hAnsi="Book Antiqua"/>
          <w:b/>
          <w:bCs/>
          <w:bdr w:val="none" w:sz="0" w:space="0" w:color="auto"/>
          <w:lang w:eastAsia="zh-CN"/>
        </w:rPr>
        <w:t>L-Editor:</w:t>
      </w:r>
      <w:r w:rsidR="00B052C8">
        <w:rPr>
          <w:rFonts w:ascii="Book Antiqua" w:eastAsia="宋体" w:hAnsi="Book Antiqua"/>
          <w:b/>
          <w:bCs/>
          <w:bdr w:val="none" w:sz="0" w:space="0" w:color="auto"/>
          <w:lang w:eastAsia="zh-CN"/>
        </w:rPr>
        <w:t xml:space="preserve"> </w:t>
      </w:r>
      <w:proofErr w:type="gramStart"/>
      <w:r w:rsidR="00B052C8" w:rsidRPr="00B052C8">
        <w:rPr>
          <w:rFonts w:ascii="Book Antiqua" w:eastAsia="宋体" w:hAnsi="Book Antiqua"/>
          <w:bCs/>
          <w:bdr w:val="none" w:sz="0" w:space="0" w:color="auto"/>
          <w:lang w:eastAsia="zh-CN"/>
        </w:rPr>
        <w:t>A</w:t>
      </w:r>
      <w:r w:rsidR="00B052C8">
        <w:rPr>
          <w:rFonts w:ascii="Book Antiqua" w:eastAsia="宋体" w:hAnsi="Book Antiqua"/>
          <w:b/>
          <w:bCs/>
          <w:bdr w:val="none" w:sz="0" w:space="0" w:color="auto"/>
          <w:lang w:eastAsia="zh-CN"/>
        </w:rPr>
        <w:t xml:space="preserve"> </w:t>
      </w:r>
      <w:r w:rsidRPr="00B052C8">
        <w:rPr>
          <w:rFonts w:ascii="Book Antiqua" w:eastAsia="宋体" w:hAnsi="Book Antiqua"/>
          <w:bdr w:val="none" w:sz="0" w:space="0" w:color="auto"/>
          <w:lang w:eastAsia="zh-CN"/>
        </w:rPr>
        <w:t xml:space="preserve"> </w:t>
      </w:r>
      <w:r w:rsidRPr="00B052C8">
        <w:rPr>
          <w:rFonts w:ascii="Book Antiqua" w:eastAsia="宋体" w:hAnsi="Book Antiqua"/>
          <w:b/>
          <w:bCs/>
          <w:bdr w:val="none" w:sz="0" w:space="0" w:color="auto"/>
          <w:lang w:eastAsia="zh-CN"/>
        </w:rPr>
        <w:t>E</w:t>
      </w:r>
      <w:proofErr w:type="gramEnd"/>
      <w:r w:rsidRPr="00B052C8">
        <w:rPr>
          <w:rFonts w:ascii="Book Antiqua" w:eastAsia="宋体" w:hAnsi="Book Antiqua"/>
          <w:b/>
          <w:bCs/>
          <w:bdr w:val="none" w:sz="0" w:space="0" w:color="auto"/>
          <w:lang w:eastAsia="zh-CN"/>
        </w:rPr>
        <w:t>-Editor</w:t>
      </w:r>
      <w:bookmarkStart w:id="173" w:name="_GoBack"/>
      <w:bookmarkEnd w:id="173"/>
      <w:r w:rsidRPr="00B052C8">
        <w:rPr>
          <w:rFonts w:ascii="Book Antiqua" w:eastAsia="宋体" w:hAnsi="Book Antiqua"/>
          <w:b/>
          <w:bCs/>
          <w:bdr w:val="none" w:sz="0" w:space="0" w:color="auto"/>
          <w:lang w:eastAsia="zh-CN"/>
        </w:rPr>
        <w:t>:</w:t>
      </w:r>
      <w:r w:rsidR="00B052C8">
        <w:rPr>
          <w:rFonts w:ascii="Book Antiqua" w:eastAsia="宋体" w:hAnsi="Book Antiqua"/>
          <w:b/>
          <w:bCs/>
          <w:bdr w:val="none" w:sz="0" w:space="0" w:color="auto"/>
          <w:lang w:eastAsia="zh-CN"/>
        </w:rPr>
        <w:t xml:space="preserve"> </w:t>
      </w:r>
      <w:r w:rsidR="00B052C8" w:rsidRPr="00B052C8">
        <w:rPr>
          <w:rFonts w:ascii="Book Antiqua" w:eastAsia="宋体" w:hAnsi="Book Antiqua"/>
          <w:bCs/>
          <w:bdr w:val="none" w:sz="0" w:space="0" w:color="auto"/>
          <w:lang w:eastAsia="zh-CN"/>
        </w:rPr>
        <w:t>Ma YJ</w:t>
      </w:r>
    </w:p>
    <w:p w14:paraId="2F2B1E15" w14:textId="77777777"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bookmarkStart w:id="174" w:name="OLE_LINK880"/>
      <w:bookmarkStart w:id="175" w:name="OLE_LINK88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052C8">
        <w:rPr>
          <w:rFonts w:ascii="Book Antiqua" w:eastAsia="宋体" w:hAnsi="Book Antiqua" w:cs="Helvetica"/>
          <w:b/>
          <w:bdr w:val="none" w:sz="0" w:space="0" w:color="auto"/>
          <w:lang w:eastAsia="zh-CN"/>
        </w:rPr>
        <w:t xml:space="preserve">Specialty type: </w:t>
      </w:r>
      <w:r w:rsidRPr="00B052C8">
        <w:rPr>
          <w:rFonts w:ascii="Book Antiqua" w:eastAsia="宋体" w:hAnsi="Book Antiqua" w:cs="Helvetica"/>
          <w:bdr w:val="none" w:sz="0" w:space="0" w:color="auto"/>
          <w:lang w:eastAsia="zh-CN"/>
        </w:rPr>
        <w:t>Gastroenterology and</w:t>
      </w:r>
      <w:r w:rsidRPr="00B052C8">
        <w:rPr>
          <w:rFonts w:ascii="Book Antiqua" w:eastAsia="宋体" w:hAnsi="Book Antiqua" w:cs="Helvetica" w:hint="eastAsia"/>
          <w:bdr w:val="none" w:sz="0" w:space="0" w:color="auto"/>
          <w:lang w:eastAsia="zh-CN"/>
        </w:rPr>
        <w:t xml:space="preserve"> </w:t>
      </w:r>
      <w:r w:rsidRPr="00B052C8">
        <w:rPr>
          <w:rFonts w:ascii="Book Antiqua" w:eastAsia="宋体" w:hAnsi="Book Antiqua" w:cs="Helvetica"/>
          <w:bdr w:val="none" w:sz="0" w:space="0" w:color="auto"/>
          <w:lang w:eastAsia="zh-CN"/>
        </w:rPr>
        <w:t>hepatology</w:t>
      </w:r>
    </w:p>
    <w:p w14:paraId="242DE8EB" w14:textId="2627FDE7"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B052C8">
        <w:rPr>
          <w:rFonts w:ascii="Book Antiqua" w:eastAsia="宋体" w:hAnsi="Book Antiqua" w:cs="Helvetica"/>
          <w:b/>
          <w:bdr w:val="none" w:sz="0" w:space="0" w:color="auto"/>
          <w:lang w:eastAsia="zh-CN"/>
        </w:rPr>
        <w:t xml:space="preserve">Country of origin: </w:t>
      </w:r>
      <w:r w:rsidRPr="00B052C8">
        <w:rPr>
          <w:rFonts w:ascii="Book Antiqua" w:eastAsia="宋体" w:hAnsi="Book Antiqua" w:cs="Helvetica"/>
          <w:bdr w:val="none" w:sz="0" w:space="0" w:color="auto"/>
          <w:lang w:eastAsia="zh-CN"/>
        </w:rPr>
        <w:t>Italy</w:t>
      </w:r>
    </w:p>
    <w:p w14:paraId="104D3852" w14:textId="77777777"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bdr w:val="none" w:sz="0" w:space="0" w:color="auto"/>
          <w:lang w:eastAsia="zh-CN"/>
        </w:rPr>
      </w:pPr>
      <w:r w:rsidRPr="00B052C8">
        <w:rPr>
          <w:rFonts w:ascii="Book Antiqua" w:eastAsia="宋体" w:hAnsi="Book Antiqua" w:cs="Helvetica"/>
          <w:b/>
          <w:bdr w:val="none" w:sz="0" w:space="0" w:color="auto"/>
          <w:lang w:eastAsia="zh-CN"/>
        </w:rPr>
        <w:t>Peer-review report classification</w:t>
      </w:r>
    </w:p>
    <w:p w14:paraId="7D76570F" w14:textId="77777777"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B052C8">
        <w:rPr>
          <w:rFonts w:ascii="Book Antiqua" w:eastAsia="宋体" w:hAnsi="Book Antiqua" w:cs="Helvetica"/>
          <w:bdr w:val="none" w:sz="0" w:space="0" w:color="auto"/>
          <w:lang w:eastAsia="zh-CN"/>
        </w:rPr>
        <w:t xml:space="preserve">Grade A (Excellent): </w:t>
      </w:r>
      <w:r w:rsidRPr="00B052C8">
        <w:rPr>
          <w:rFonts w:ascii="Book Antiqua" w:eastAsia="宋体" w:hAnsi="Book Antiqua" w:cs="Helvetica" w:hint="eastAsia"/>
          <w:bdr w:val="none" w:sz="0" w:space="0" w:color="auto"/>
          <w:lang w:eastAsia="zh-CN"/>
        </w:rPr>
        <w:t>0</w:t>
      </w:r>
    </w:p>
    <w:p w14:paraId="3FF6E046" w14:textId="77777777"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B052C8">
        <w:rPr>
          <w:rFonts w:ascii="Book Antiqua" w:eastAsia="宋体" w:hAnsi="Book Antiqua" w:cs="Helvetica"/>
          <w:bdr w:val="none" w:sz="0" w:space="0" w:color="auto"/>
          <w:lang w:eastAsia="zh-CN"/>
        </w:rPr>
        <w:t xml:space="preserve">Grade B (Very good): </w:t>
      </w:r>
      <w:r w:rsidRPr="00B052C8">
        <w:rPr>
          <w:rFonts w:ascii="Book Antiqua" w:eastAsia="宋体" w:hAnsi="Book Antiqua" w:cs="Helvetica" w:hint="eastAsia"/>
          <w:bdr w:val="none" w:sz="0" w:space="0" w:color="auto"/>
          <w:lang w:eastAsia="zh-CN"/>
        </w:rPr>
        <w:t>B</w:t>
      </w:r>
    </w:p>
    <w:p w14:paraId="7D06A0C9" w14:textId="7404F2BD"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B052C8">
        <w:rPr>
          <w:rFonts w:ascii="Book Antiqua" w:eastAsia="宋体" w:hAnsi="Book Antiqua" w:cs="Helvetica"/>
          <w:bdr w:val="none" w:sz="0" w:space="0" w:color="auto"/>
          <w:lang w:eastAsia="zh-CN"/>
        </w:rPr>
        <w:t xml:space="preserve">Grade C (Good): </w:t>
      </w:r>
      <w:r w:rsidRPr="00B052C8">
        <w:rPr>
          <w:rFonts w:ascii="Book Antiqua" w:eastAsia="宋体" w:hAnsi="Book Antiqua" w:cs="Helvetica" w:hint="eastAsia"/>
          <w:bdr w:val="none" w:sz="0" w:space="0" w:color="auto"/>
          <w:lang w:eastAsia="zh-CN"/>
        </w:rPr>
        <w:t>C</w:t>
      </w:r>
    </w:p>
    <w:p w14:paraId="02534A8A" w14:textId="66FD06A2" w:rsidR="00B545B2" w:rsidRPr="00B052C8"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dr w:val="none" w:sz="0" w:space="0" w:color="auto"/>
          <w:lang w:eastAsia="zh-CN"/>
        </w:rPr>
      </w:pPr>
      <w:r w:rsidRPr="00B052C8">
        <w:rPr>
          <w:rFonts w:ascii="Book Antiqua" w:eastAsia="宋体" w:hAnsi="Book Antiqua" w:cs="Helvetica"/>
          <w:bdr w:val="none" w:sz="0" w:space="0" w:color="auto"/>
          <w:lang w:eastAsia="zh-CN"/>
        </w:rPr>
        <w:t>Grade D (Fair): D</w:t>
      </w:r>
    </w:p>
    <w:p w14:paraId="505F4C00" w14:textId="77777777" w:rsidR="00B545B2" w:rsidRPr="00B545B2" w:rsidRDefault="00B545B2" w:rsidP="00B545B2">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b/>
          <w:iCs/>
          <w:bdr w:val="none" w:sz="0" w:space="0" w:color="auto"/>
          <w:lang w:eastAsia="zh-CN"/>
        </w:rPr>
      </w:pPr>
      <w:r w:rsidRPr="00B052C8">
        <w:rPr>
          <w:rFonts w:ascii="Book Antiqua" w:eastAsia="宋体" w:hAnsi="Book Antiqua" w:cs="Helvetica"/>
          <w:bdr w:val="none" w:sz="0" w:space="0" w:color="auto"/>
          <w:lang w:eastAsia="zh-CN"/>
        </w:rPr>
        <w:t xml:space="preserve">Grade E (Poor): </w:t>
      </w:r>
      <w:r w:rsidRPr="00B052C8">
        <w:rPr>
          <w:rFonts w:ascii="Book Antiqua" w:eastAsia="宋体" w:hAnsi="Book Antiqua" w:cs="Helvetica" w:hint="eastAsia"/>
          <w:bdr w:val="none" w:sz="0" w:space="0" w:color="auto"/>
          <w:lang w:eastAsia="zh-CN"/>
        </w:rPr>
        <w:t>0</w:t>
      </w:r>
      <w:bookmarkEnd w:id="169"/>
      <w:bookmarkEnd w:id="174"/>
      <w:bookmarkEnd w:id="175"/>
    </w:p>
    <w:bookmarkEnd w:id="170"/>
    <w:bookmarkEnd w:id="171"/>
    <w:bookmarkEnd w:id="172"/>
    <w:p w14:paraId="693F8F01" w14:textId="77777777" w:rsidR="003101BF" w:rsidRPr="00B545B2" w:rsidRDefault="003101BF" w:rsidP="00740390">
      <w:pPr>
        <w:pStyle w:val="CorpoA"/>
        <w:adjustRightInd w:val="0"/>
        <w:snapToGrid w:val="0"/>
        <w:spacing w:line="360" w:lineRule="auto"/>
        <w:jc w:val="both"/>
        <w:rPr>
          <w:rFonts w:ascii="Book Antiqua" w:hAnsi="Book Antiqua"/>
          <w:color w:val="000000" w:themeColor="text1"/>
          <w:sz w:val="24"/>
          <w:szCs w:val="24"/>
          <w:lang w:val="en-US"/>
        </w:rPr>
      </w:pPr>
    </w:p>
    <w:sectPr w:rsidR="003101BF" w:rsidRPr="00B545B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236A" w14:textId="77777777" w:rsidR="0035487C" w:rsidRDefault="0035487C">
      <w:r>
        <w:separator/>
      </w:r>
    </w:p>
  </w:endnote>
  <w:endnote w:type="continuationSeparator" w:id="0">
    <w:p w14:paraId="452FEACF" w14:textId="77777777" w:rsidR="0035487C" w:rsidRDefault="003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C32B6" w14:textId="77777777" w:rsidR="0035487C" w:rsidRDefault="0035487C">
      <w:r>
        <w:separator/>
      </w:r>
    </w:p>
  </w:footnote>
  <w:footnote w:type="continuationSeparator" w:id="0">
    <w:p w14:paraId="7A0B4694" w14:textId="77777777" w:rsidR="0035487C" w:rsidRDefault="00354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ADC"/>
    <w:multiLevelType w:val="hybridMultilevel"/>
    <w:tmpl w:val="BB0E93C4"/>
    <w:numStyleLink w:val="Numerato"/>
  </w:abstractNum>
  <w:abstractNum w:abstractNumId="1">
    <w:nsid w:val="1A670B05"/>
    <w:multiLevelType w:val="hybridMultilevel"/>
    <w:tmpl w:val="BB0E93C4"/>
    <w:styleLink w:val="Numerato"/>
    <w:lvl w:ilvl="0" w:tplc="4D3EC58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61EA16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70CB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E1E55D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8AE2DB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0D2141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9B8D87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7B2276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7FEFE6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1F"/>
    <w:rsid w:val="000E3ED6"/>
    <w:rsid w:val="00106198"/>
    <w:rsid w:val="00167C6C"/>
    <w:rsid w:val="00167F65"/>
    <w:rsid w:val="00180E48"/>
    <w:rsid w:val="00195CB4"/>
    <w:rsid w:val="001F07C3"/>
    <w:rsid w:val="0020560B"/>
    <w:rsid w:val="00233F44"/>
    <w:rsid w:val="00236E85"/>
    <w:rsid w:val="003101BF"/>
    <w:rsid w:val="0035487C"/>
    <w:rsid w:val="003556DC"/>
    <w:rsid w:val="00363DA2"/>
    <w:rsid w:val="0039475C"/>
    <w:rsid w:val="004351C1"/>
    <w:rsid w:val="004724E0"/>
    <w:rsid w:val="005D55D0"/>
    <w:rsid w:val="00600B46"/>
    <w:rsid w:val="006D7DA0"/>
    <w:rsid w:val="00740390"/>
    <w:rsid w:val="00780C3A"/>
    <w:rsid w:val="007A4F72"/>
    <w:rsid w:val="007C631A"/>
    <w:rsid w:val="00885D1F"/>
    <w:rsid w:val="00953A31"/>
    <w:rsid w:val="0099325F"/>
    <w:rsid w:val="009C0795"/>
    <w:rsid w:val="009C0F5A"/>
    <w:rsid w:val="00A0650F"/>
    <w:rsid w:val="00A1638B"/>
    <w:rsid w:val="00A83247"/>
    <w:rsid w:val="00AC1509"/>
    <w:rsid w:val="00AD55AD"/>
    <w:rsid w:val="00AF5E83"/>
    <w:rsid w:val="00B02546"/>
    <w:rsid w:val="00B052C8"/>
    <w:rsid w:val="00B17B0B"/>
    <w:rsid w:val="00B545B2"/>
    <w:rsid w:val="00BB1AA8"/>
    <w:rsid w:val="00BC1D28"/>
    <w:rsid w:val="00C325F7"/>
    <w:rsid w:val="00C728DB"/>
    <w:rsid w:val="00CC7069"/>
    <w:rsid w:val="00CF3F02"/>
    <w:rsid w:val="00D62422"/>
    <w:rsid w:val="00DA594F"/>
    <w:rsid w:val="00DA5F59"/>
    <w:rsid w:val="00E246CB"/>
    <w:rsid w:val="00E27226"/>
    <w:rsid w:val="00EA64E7"/>
    <w:rsid w:val="00F11D70"/>
    <w:rsid w:val="00F36655"/>
    <w:rsid w:val="00FE6C2D"/>
    <w:rsid w:val="00FE71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color w:val="0000FF"/>
      <w:u w:val="single" w:color="0000FF"/>
    </w:rPr>
  </w:style>
  <w:style w:type="character" w:customStyle="1" w:styleId="Hyperlink1">
    <w:name w:val="Hyperlink.1"/>
    <w:basedOn w:val="Nessuno"/>
    <w:rPr>
      <w:color w:val="0000FF"/>
      <w:u w:val="single" w:color="0000FF"/>
      <w:lang w:val="en-US"/>
    </w:rPr>
  </w:style>
  <w:style w:type="paragraph" w:customStyle="1" w:styleId="1">
    <w:name w:val="正文1"/>
    <w:uiPriority w:val="99"/>
    <w:rsid w:val="003101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styleId="a4">
    <w:name w:val="annotation reference"/>
    <w:basedOn w:val="a0"/>
    <w:uiPriority w:val="99"/>
    <w:semiHidden/>
    <w:unhideWhenUsed/>
    <w:rsid w:val="003101BF"/>
    <w:rPr>
      <w:sz w:val="21"/>
      <w:szCs w:val="21"/>
    </w:rPr>
  </w:style>
  <w:style w:type="paragraph" w:styleId="a5">
    <w:name w:val="annotation text"/>
    <w:basedOn w:val="a"/>
    <w:link w:val="Char"/>
    <w:uiPriority w:val="99"/>
    <w:unhideWhenUsed/>
    <w:rsid w:val="003101BF"/>
  </w:style>
  <w:style w:type="character" w:customStyle="1" w:styleId="Char">
    <w:name w:val="批注文字 Char"/>
    <w:basedOn w:val="a0"/>
    <w:link w:val="a5"/>
    <w:uiPriority w:val="99"/>
    <w:rsid w:val="003101BF"/>
    <w:rPr>
      <w:sz w:val="24"/>
      <w:szCs w:val="24"/>
      <w:lang w:val="en-US" w:eastAsia="en-US"/>
    </w:rPr>
  </w:style>
  <w:style w:type="paragraph" w:styleId="a6">
    <w:name w:val="annotation subject"/>
    <w:basedOn w:val="a5"/>
    <w:next w:val="a5"/>
    <w:link w:val="Char0"/>
    <w:uiPriority w:val="99"/>
    <w:semiHidden/>
    <w:unhideWhenUsed/>
    <w:rsid w:val="003101BF"/>
    <w:rPr>
      <w:b/>
      <w:bCs/>
    </w:rPr>
  </w:style>
  <w:style w:type="character" w:customStyle="1" w:styleId="Char0">
    <w:name w:val="批注主题 Char"/>
    <w:basedOn w:val="Char"/>
    <w:link w:val="a6"/>
    <w:uiPriority w:val="99"/>
    <w:semiHidden/>
    <w:rsid w:val="003101BF"/>
    <w:rPr>
      <w:b/>
      <w:bCs/>
      <w:sz w:val="24"/>
      <w:szCs w:val="24"/>
      <w:lang w:val="en-US" w:eastAsia="en-US"/>
    </w:rPr>
  </w:style>
  <w:style w:type="paragraph" w:styleId="a7">
    <w:name w:val="Balloon Text"/>
    <w:basedOn w:val="a"/>
    <w:link w:val="Char1"/>
    <w:uiPriority w:val="99"/>
    <w:semiHidden/>
    <w:unhideWhenUsed/>
    <w:rsid w:val="003101BF"/>
    <w:rPr>
      <w:rFonts w:ascii="宋体" w:eastAsia="宋体"/>
      <w:sz w:val="18"/>
      <w:szCs w:val="18"/>
    </w:rPr>
  </w:style>
  <w:style w:type="character" w:customStyle="1" w:styleId="Char1">
    <w:name w:val="批注框文本 Char"/>
    <w:basedOn w:val="a0"/>
    <w:link w:val="a7"/>
    <w:uiPriority w:val="99"/>
    <w:semiHidden/>
    <w:rsid w:val="003101BF"/>
    <w:rPr>
      <w:rFonts w:ascii="宋体" w:eastAsia="宋体"/>
      <w:sz w:val="18"/>
      <w:szCs w:val="18"/>
      <w:lang w:val="en-US" w:eastAsia="en-US"/>
    </w:rPr>
  </w:style>
  <w:style w:type="paragraph" w:styleId="a8">
    <w:name w:val="List Paragraph"/>
    <w:basedOn w:val="a"/>
    <w:uiPriority w:val="34"/>
    <w:qFormat/>
    <w:rsid w:val="003101B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hAnsiTheme="minorHAnsi" w:cstheme="minorBidi"/>
      <w:kern w:val="2"/>
      <w:sz w:val="21"/>
      <w:szCs w:val="22"/>
      <w:bdr w:val="none" w:sz="0" w:space="0" w:color="auto"/>
      <w:lang w:eastAsia="zh-CN"/>
    </w:rPr>
  </w:style>
  <w:style w:type="character" w:styleId="a9">
    <w:name w:val="page number"/>
    <w:basedOn w:val="a0"/>
    <w:rsid w:val="004351C1"/>
  </w:style>
  <w:style w:type="paragraph" w:styleId="aa">
    <w:name w:val="header"/>
    <w:basedOn w:val="a"/>
    <w:link w:val="Char2"/>
    <w:uiPriority w:val="99"/>
    <w:unhideWhenUsed/>
    <w:rsid w:val="00363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63DA2"/>
    <w:rPr>
      <w:sz w:val="18"/>
      <w:szCs w:val="18"/>
      <w:lang w:val="en-US" w:eastAsia="en-US"/>
    </w:rPr>
  </w:style>
  <w:style w:type="paragraph" w:styleId="ab">
    <w:name w:val="footer"/>
    <w:basedOn w:val="a"/>
    <w:link w:val="Char3"/>
    <w:uiPriority w:val="99"/>
    <w:unhideWhenUsed/>
    <w:rsid w:val="00363DA2"/>
    <w:pPr>
      <w:tabs>
        <w:tab w:val="center" w:pos="4153"/>
        <w:tab w:val="right" w:pos="8306"/>
      </w:tabs>
      <w:snapToGrid w:val="0"/>
    </w:pPr>
    <w:rPr>
      <w:sz w:val="18"/>
      <w:szCs w:val="18"/>
    </w:rPr>
  </w:style>
  <w:style w:type="character" w:customStyle="1" w:styleId="Char3">
    <w:name w:val="页脚 Char"/>
    <w:basedOn w:val="a0"/>
    <w:link w:val="ab"/>
    <w:uiPriority w:val="99"/>
    <w:rsid w:val="00363DA2"/>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color w:val="0000FF"/>
      <w:u w:val="single" w:color="0000FF"/>
    </w:rPr>
  </w:style>
  <w:style w:type="character" w:customStyle="1" w:styleId="Hyperlink1">
    <w:name w:val="Hyperlink.1"/>
    <w:basedOn w:val="Nessuno"/>
    <w:rPr>
      <w:color w:val="0000FF"/>
      <w:u w:val="single" w:color="0000FF"/>
      <w:lang w:val="en-US"/>
    </w:rPr>
  </w:style>
  <w:style w:type="paragraph" w:customStyle="1" w:styleId="1">
    <w:name w:val="正文1"/>
    <w:uiPriority w:val="99"/>
    <w:rsid w:val="003101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character" w:styleId="a4">
    <w:name w:val="annotation reference"/>
    <w:basedOn w:val="a0"/>
    <w:uiPriority w:val="99"/>
    <w:semiHidden/>
    <w:unhideWhenUsed/>
    <w:rsid w:val="003101BF"/>
    <w:rPr>
      <w:sz w:val="21"/>
      <w:szCs w:val="21"/>
    </w:rPr>
  </w:style>
  <w:style w:type="paragraph" w:styleId="a5">
    <w:name w:val="annotation text"/>
    <w:basedOn w:val="a"/>
    <w:link w:val="Char"/>
    <w:uiPriority w:val="99"/>
    <w:unhideWhenUsed/>
    <w:rsid w:val="003101BF"/>
  </w:style>
  <w:style w:type="character" w:customStyle="1" w:styleId="Char">
    <w:name w:val="批注文字 Char"/>
    <w:basedOn w:val="a0"/>
    <w:link w:val="a5"/>
    <w:uiPriority w:val="99"/>
    <w:rsid w:val="003101BF"/>
    <w:rPr>
      <w:sz w:val="24"/>
      <w:szCs w:val="24"/>
      <w:lang w:val="en-US" w:eastAsia="en-US"/>
    </w:rPr>
  </w:style>
  <w:style w:type="paragraph" w:styleId="a6">
    <w:name w:val="annotation subject"/>
    <w:basedOn w:val="a5"/>
    <w:next w:val="a5"/>
    <w:link w:val="Char0"/>
    <w:uiPriority w:val="99"/>
    <w:semiHidden/>
    <w:unhideWhenUsed/>
    <w:rsid w:val="003101BF"/>
    <w:rPr>
      <w:b/>
      <w:bCs/>
    </w:rPr>
  </w:style>
  <w:style w:type="character" w:customStyle="1" w:styleId="Char0">
    <w:name w:val="批注主题 Char"/>
    <w:basedOn w:val="Char"/>
    <w:link w:val="a6"/>
    <w:uiPriority w:val="99"/>
    <w:semiHidden/>
    <w:rsid w:val="003101BF"/>
    <w:rPr>
      <w:b/>
      <w:bCs/>
      <w:sz w:val="24"/>
      <w:szCs w:val="24"/>
      <w:lang w:val="en-US" w:eastAsia="en-US"/>
    </w:rPr>
  </w:style>
  <w:style w:type="paragraph" w:styleId="a7">
    <w:name w:val="Balloon Text"/>
    <w:basedOn w:val="a"/>
    <w:link w:val="Char1"/>
    <w:uiPriority w:val="99"/>
    <w:semiHidden/>
    <w:unhideWhenUsed/>
    <w:rsid w:val="003101BF"/>
    <w:rPr>
      <w:rFonts w:ascii="宋体" w:eastAsia="宋体"/>
      <w:sz w:val="18"/>
      <w:szCs w:val="18"/>
    </w:rPr>
  </w:style>
  <w:style w:type="character" w:customStyle="1" w:styleId="Char1">
    <w:name w:val="批注框文本 Char"/>
    <w:basedOn w:val="a0"/>
    <w:link w:val="a7"/>
    <w:uiPriority w:val="99"/>
    <w:semiHidden/>
    <w:rsid w:val="003101BF"/>
    <w:rPr>
      <w:rFonts w:ascii="宋体" w:eastAsia="宋体"/>
      <w:sz w:val="18"/>
      <w:szCs w:val="18"/>
      <w:lang w:val="en-US" w:eastAsia="en-US"/>
    </w:rPr>
  </w:style>
  <w:style w:type="paragraph" w:styleId="a8">
    <w:name w:val="List Paragraph"/>
    <w:basedOn w:val="a"/>
    <w:uiPriority w:val="34"/>
    <w:qFormat/>
    <w:rsid w:val="003101B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hAnsiTheme="minorHAnsi" w:cstheme="minorBidi"/>
      <w:kern w:val="2"/>
      <w:sz w:val="21"/>
      <w:szCs w:val="22"/>
      <w:bdr w:val="none" w:sz="0" w:space="0" w:color="auto"/>
      <w:lang w:eastAsia="zh-CN"/>
    </w:rPr>
  </w:style>
  <w:style w:type="character" w:styleId="a9">
    <w:name w:val="page number"/>
    <w:basedOn w:val="a0"/>
    <w:rsid w:val="004351C1"/>
  </w:style>
  <w:style w:type="paragraph" w:styleId="aa">
    <w:name w:val="header"/>
    <w:basedOn w:val="a"/>
    <w:link w:val="Char2"/>
    <w:uiPriority w:val="99"/>
    <w:unhideWhenUsed/>
    <w:rsid w:val="00363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363DA2"/>
    <w:rPr>
      <w:sz w:val="18"/>
      <w:szCs w:val="18"/>
      <w:lang w:val="en-US" w:eastAsia="en-US"/>
    </w:rPr>
  </w:style>
  <w:style w:type="paragraph" w:styleId="ab">
    <w:name w:val="footer"/>
    <w:basedOn w:val="a"/>
    <w:link w:val="Char3"/>
    <w:uiPriority w:val="99"/>
    <w:unhideWhenUsed/>
    <w:rsid w:val="00363DA2"/>
    <w:pPr>
      <w:tabs>
        <w:tab w:val="center" w:pos="4153"/>
        <w:tab w:val="right" w:pos="8306"/>
      </w:tabs>
      <w:snapToGrid w:val="0"/>
    </w:pPr>
    <w:rPr>
      <w:sz w:val="18"/>
      <w:szCs w:val="18"/>
    </w:rPr>
  </w:style>
  <w:style w:type="character" w:customStyle="1" w:styleId="Char3">
    <w:name w:val="页脚 Char"/>
    <w:basedOn w:val="a0"/>
    <w:link w:val="ab"/>
    <w:uiPriority w:val="99"/>
    <w:rsid w:val="00363DA2"/>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153">
      <w:bodyDiv w:val="1"/>
      <w:marLeft w:val="0"/>
      <w:marRight w:val="0"/>
      <w:marTop w:val="0"/>
      <w:marBottom w:val="0"/>
      <w:divBdr>
        <w:top w:val="none" w:sz="0" w:space="0" w:color="auto"/>
        <w:left w:val="none" w:sz="0" w:space="0" w:color="auto"/>
        <w:bottom w:val="none" w:sz="0" w:space="0" w:color="auto"/>
        <w:right w:val="none" w:sz="0" w:space="0" w:color="auto"/>
      </w:divBdr>
    </w:div>
    <w:div w:id="106390306">
      <w:bodyDiv w:val="1"/>
      <w:marLeft w:val="0"/>
      <w:marRight w:val="0"/>
      <w:marTop w:val="0"/>
      <w:marBottom w:val="0"/>
      <w:divBdr>
        <w:top w:val="none" w:sz="0" w:space="0" w:color="auto"/>
        <w:left w:val="none" w:sz="0" w:space="0" w:color="auto"/>
        <w:bottom w:val="none" w:sz="0" w:space="0" w:color="auto"/>
        <w:right w:val="none" w:sz="0" w:space="0" w:color="auto"/>
      </w:divBdr>
    </w:div>
    <w:div w:id="171532793">
      <w:bodyDiv w:val="1"/>
      <w:marLeft w:val="0"/>
      <w:marRight w:val="0"/>
      <w:marTop w:val="0"/>
      <w:marBottom w:val="0"/>
      <w:divBdr>
        <w:top w:val="none" w:sz="0" w:space="0" w:color="auto"/>
        <w:left w:val="none" w:sz="0" w:space="0" w:color="auto"/>
        <w:bottom w:val="none" w:sz="0" w:space="0" w:color="auto"/>
        <w:right w:val="none" w:sz="0" w:space="0" w:color="auto"/>
      </w:divBdr>
    </w:div>
    <w:div w:id="214388791">
      <w:bodyDiv w:val="1"/>
      <w:marLeft w:val="0"/>
      <w:marRight w:val="0"/>
      <w:marTop w:val="0"/>
      <w:marBottom w:val="0"/>
      <w:divBdr>
        <w:top w:val="none" w:sz="0" w:space="0" w:color="auto"/>
        <w:left w:val="none" w:sz="0" w:space="0" w:color="auto"/>
        <w:bottom w:val="none" w:sz="0" w:space="0" w:color="auto"/>
        <w:right w:val="none" w:sz="0" w:space="0" w:color="auto"/>
      </w:divBdr>
    </w:div>
    <w:div w:id="220754941">
      <w:bodyDiv w:val="1"/>
      <w:marLeft w:val="0"/>
      <w:marRight w:val="0"/>
      <w:marTop w:val="0"/>
      <w:marBottom w:val="0"/>
      <w:divBdr>
        <w:top w:val="none" w:sz="0" w:space="0" w:color="auto"/>
        <w:left w:val="none" w:sz="0" w:space="0" w:color="auto"/>
        <w:bottom w:val="none" w:sz="0" w:space="0" w:color="auto"/>
        <w:right w:val="none" w:sz="0" w:space="0" w:color="auto"/>
      </w:divBdr>
    </w:div>
    <w:div w:id="488447560">
      <w:bodyDiv w:val="1"/>
      <w:marLeft w:val="0"/>
      <w:marRight w:val="0"/>
      <w:marTop w:val="0"/>
      <w:marBottom w:val="0"/>
      <w:divBdr>
        <w:top w:val="none" w:sz="0" w:space="0" w:color="auto"/>
        <w:left w:val="none" w:sz="0" w:space="0" w:color="auto"/>
        <w:bottom w:val="none" w:sz="0" w:space="0" w:color="auto"/>
        <w:right w:val="none" w:sz="0" w:space="0" w:color="auto"/>
      </w:divBdr>
    </w:div>
    <w:div w:id="506335609">
      <w:bodyDiv w:val="1"/>
      <w:marLeft w:val="0"/>
      <w:marRight w:val="0"/>
      <w:marTop w:val="0"/>
      <w:marBottom w:val="0"/>
      <w:divBdr>
        <w:top w:val="none" w:sz="0" w:space="0" w:color="auto"/>
        <w:left w:val="none" w:sz="0" w:space="0" w:color="auto"/>
        <w:bottom w:val="none" w:sz="0" w:space="0" w:color="auto"/>
        <w:right w:val="none" w:sz="0" w:space="0" w:color="auto"/>
      </w:divBdr>
    </w:div>
    <w:div w:id="528644281">
      <w:bodyDiv w:val="1"/>
      <w:marLeft w:val="0"/>
      <w:marRight w:val="0"/>
      <w:marTop w:val="0"/>
      <w:marBottom w:val="0"/>
      <w:divBdr>
        <w:top w:val="none" w:sz="0" w:space="0" w:color="auto"/>
        <w:left w:val="none" w:sz="0" w:space="0" w:color="auto"/>
        <w:bottom w:val="none" w:sz="0" w:space="0" w:color="auto"/>
        <w:right w:val="none" w:sz="0" w:space="0" w:color="auto"/>
      </w:divBdr>
    </w:div>
    <w:div w:id="561794517">
      <w:bodyDiv w:val="1"/>
      <w:marLeft w:val="0"/>
      <w:marRight w:val="0"/>
      <w:marTop w:val="0"/>
      <w:marBottom w:val="0"/>
      <w:divBdr>
        <w:top w:val="none" w:sz="0" w:space="0" w:color="auto"/>
        <w:left w:val="none" w:sz="0" w:space="0" w:color="auto"/>
        <w:bottom w:val="none" w:sz="0" w:space="0" w:color="auto"/>
        <w:right w:val="none" w:sz="0" w:space="0" w:color="auto"/>
      </w:divBdr>
    </w:div>
    <w:div w:id="678192454">
      <w:bodyDiv w:val="1"/>
      <w:marLeft w:val="0"/>
      <w:marRight w:val="0"/>
      <w:marTop w:val="0"/>
      <w:marBottom w:val="0"/>
      <w:divBdr>
        <w:top w:val="none" w:sz="0" w:space="0" w:color="auto"/>
        <w:left w:val="none" w:sz="0" w:space="0" w:color="auto"/>
        <w:bottom w:val="none" w:sz="0" w:space="0" w:color="auto"/>
        <w:right w:val="none" w:sz="0" w:space="0" w:color="auto"/>
      </w:divBdr>
    </w:div>
    <w:div w:id="730732768">
      <w:bodyDiv w:val="1"/>
      <w:marLeft w:val="0"/>
      <w:marRight w:val="0"/>
      <w:marTop w:val="0"/>
      <w:marBottom w:val="0"/>
      <w:divBdr>
        <w:top w:val="none" w:sz="0" w:space="0" w:color="auto"/>
        <w:left w:val="none" w:sz="0" w:space="0" w:color="auto"/>
        <w:bottom w:val="none" w:sz="0" w:space="0" w:color="auto"/>
        <w:right w:val="none" w:sz="0" w:space="0" w:color="auto"/>
      </w:divBdr>
    </w:div>
    <w:div w:id="752626564">
      <w:bodyDiv w:val="1"/>
      <w:marLeft w:val="0"/>
      <w:marRight w:val="0"/>
      <w:marTop w:val="0"/>
      <w:marBottom w:val="0"/>
      <w:divBdr>
        <w:top w:val="none" w:sz="0" w:space="0" w:color="auto"/>
        <w:left w:val="none" w:sz="0" w:space="0" w:color="auto"/>
        <w:bottom w:val="none" w:sz="0" w:space="0" w:color="auto"/>
        <w:right w:val="none" w:sz="0" w:space="0" w:color="auto"/>
      </w:divBdr>
    </w:div>
    <w:div w:id="768088960">
      <w:bodyDiv w:val="1"/>
      <w:marLeft w:val="0"/>
      <w:marRight w:val="0"/>
      <w:marTop w:val="0"/>
      <w:marBottom w:val="0"/>
      <w:divBdr>
        <w:top w:val="none" w:sz="0" w:space="0" w:color="auto"/>
        <w:left w:val="none" w:sz="0" w:space="0" w:color="auto"/>
        <w:bottom w:val="none" w:sz="0" w:space="0" w:color="auto"/>
        <w:right w:val="none" w:sz="0" w:space="0" w:color="auto"/>
      </w:divBdr>
    </w:div>
    <w:div w:id="1115515832">
      <w:bodyDiv w:val="1"/>
      <w:marLeft w:val="0"/>
      <w:marRight w:val="0"/>
      <w:marTop w:val="0"/>
      <w:marBottom w:val="0"/>
      <w:divBdr>
        <w:top w:val="none" w:sz="0" w:space="0" w:color="auto"/>
        <w:left w:val="none" w:sz="0" w:space="0" w:color="auto"/>
        <w:bottom w:val="none" w:sz="0" w:space="0" w:color="auto"/>
        <w:right w:val="none" w:sz="0" w:space="0" w:color="auto"/>
      </w:divBdr>
    </w:div>
    <w:div w:id="1211384825">
      <w:bodyDiv w:val="1"/>
      <w:marLeft w:val="0"/>
      <w:marRight w:val="0"/>
      <w:marTop w:val="0"/>
      <w:marBottom w:val="0"/>
      <w:divBdr>
        <w:top w:val="none" w:sz="0" w:space="0" w:color="auto"/>
        <w:left w:val="none" w:sz="0" w:space="0" w:color="auto"/>
        <w:bottom w:val="none" w:sz="0" w:space="0" w:color="auto"/>
        <w:right w:val="none" w:sz="0" w:space="0" w:color="auto"/>
      </w:divBdr>
    </w:div>
    <w:div w:id="1441955411">
      <w:bodyDiv w:val="1"/>
      <w:marLeft w:val="0"/>
      <w:marRight w:val="0"/>
      <w:marTop w:val="0"/>
      <w:marBottom w:val="0"/>
      <w:divBdr>
        <w:top w:val="none" w:sz="0" w:space="0" w:color="auto"/>
        <w:left w:val="none" w:sz="0" w:space="0" w:color="auto"/>
        <w:bottom w:val="none" w:sz="0" w:space="0" w:color="auto"/>
        <w:right w:val="none" w:sz="0" w:space="0" w:color="auto"/>
      </w:divBdr>
    </w:div>
    <w:div w:id="1499730999">
      <w:bodyDiv w:val="1"/>
      <w:marLeft w:val="0"/>
      <w:marRight w:val="0"/>
      <w:marTop w:val="0"/>
      <w:marBottom w:val="0"/>
      <w:divBdr>
        <w:top w:val="none" w:sz="0" w:space="0" w:color="auto"/>
        <w:left w:val="none" w:sz="0" w:space="0" w:color="auto"/>
        <w:bottom w:val="none" w:sz="0" w:space="0" w:color="auto"/>
        <w:right w:val="none" w:sz="0" w:space="0" w:color="auto"/>
      </w:divBdr>
    </w:div>
    <w:div w:id="1526869687">
      <w:bodyDiv w:val="1"/>
      <w:marLeft w:val="0"/>
      <w:marRight w:val="0"/>
      <w:marTop w:val="0"/>
      <w:marBottom w:val="0"/>
      <w:divBdr>
        <w:top w:val="none" w:sz="0" w:space="0" w:color="auto"/>
        <w:left w:val="none" w:sz="0" w:space="0" w:color="auto"/>
        <w:bottom w:val="none" w:sz="0" w:space="0" w:color="auto"/>
        <w:right w:val="none" w:sz="0" w:space="0" w:color="auto"/>
      </w:divBdr>
    </w:div>
    <w:div w:id="1542596758">
      <w:bodyDiv w:val="1"/>
      <w:marLeft w:val="0"/>
      <w:marRight w:val="0"/>
      <w:marTop w:val="0"/>
      <w:marBottom w:val="0"/>
      <w:divBdr>
        <w:top w:val="none" w:sz="0" w:space="0" w:color="auto"/>
        <w:left w:val="none" w:sz="0" w:space="0" w:color="auto"/>
        <w:bottom w:val="none" w:sz="0" w:space="0" w:color="auto"/>
        <w:right w:val="none" w:sz="0" w:space="0" w:color="auto"/>
      </w:divBdr>
    </w:div>
    <w:div w:id="1567569966">
      <w:bodyDiv w:val="1"/>
      <w:marLeft w:val="0"/>
      <w:marRight w:val="0"/>
      <w:marTop w:val="0"/>
      <w:marBottom w:val="0"/>
      <w:divBdr>
        <w:top w:val="none" w:sz="0" w:space="0" w:color="auto"/>
        <w:left w:val="none" w:sz="0" w:space="0" w:color="auto"/>
        <w:bottom w:val="none" w:sz="0" w:space="0" w:color="auto"/>
        <w:right w:val="none" w:sz="0" w:space="0" w:color="auto"/>
      </w:divBdr>
    </w:div>
    <w:div w:id="1611858342">
      <w:bodyDiv w:val="1"/>
      <w:marLeft w:val="0"/>
      <w:marRight w:val="0"/>
      <w:marTop w:val="0"/>
      <w:marBottom w:val="0"/>
      <w:divBdr>
        <w:top w:val="none" w:sz="0" w:space="0" w:color="auto"/>
        <w:left w:val="none" w:sz="0" w:space="0" w:color="auto"/>
        <w:bottom w:val="none" w:sz="0" w:space="0" w:color="auto"/>
        <w:right w:val="none" w:sz="0" w:space="0" w:color="auto"/>
      </w:divBdr>
    </w:div>
    <w:div w:id="1682314625">
      <w:bodyDiv w:val="1"/>
      <w:marLeft w:val="0"/>
      <w:marRight w:val="0"/>
      <w:marTop w:val="0"/>
      <w:marBottom w:val="0"/>
      <w:divBdr>
        <w:top w:val="none" w:sz="0" w:space="0" w:color="auto"/>
        <w:left w:val="none" w:sz="0" w:space="0" w:color="auto"/>
        <w:bottom w:val="none" w:sz="0" w:space="0" w:color="auto"/>
        <w:right w:val="none" w:sz="0" w:space="0" w:color="auto"/>
      </w:divBdr>
    </w:div>
    <w:div w:id="1719354060">
      <w:bodyDiv w:val="1"/>
      <w:marLeft w:val="0"/>
      <w:marRight w:val="0"/>
      <w:marTop w:val="0"/>
      <w:marBottom w:val="0"/>
      <w:divBdr>
        <w:top w:val="none" w:sz="0" w:space="0" w:color="auto"/>
        <w:left w:val="none" w:sz="0" w:space="0" w:color="auto"/>
        <w:bottom w:val="none" w:sz="0" w:space="0" w:color="auto"/>
        <w:right w:val="none" w:sz="0" w:space="0" w:color="auto"/>
      </w:divBdr>
    </w:div>
    <w:div w:id="202080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A928-5489-4368-9BDB-489A08C9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2451</Words>
  <Characters>13974</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Administrator</cp:lastModifiedBy>
  <cp:revision>4</cp:revision>
  <dcterms:created xsi:type="dcterms:W3CDTF">2019-06-23T01:49:00Z</dcterms:created>
  <dcterms:modified xsi:type="dcterms:W3CDTF">2019-08-06T02:44:00Z</dcterms:modified>
</cp:coreProperties>
</file>