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01AAC" w14:textId="77777777" w:rsidR="0067036C" w:rsidRPr="0067036C" w:rsidRDefault="0067036C" w:rsidP="00A13D50">
      <w:pPr>
        <w:adjustRightInd w:val="0"/>
        <w:snapToGrid w:val="0"/>
        <w:spacing w:after="0" w:line="360" w:lineRule="auto"/>
        <w:jc w:val="both"/>
        <w:rPr>
          <w:rFonts w:ascii="Book Antiqua" w:eastAsia="Calibri" w:hAnsi="Book Antiqua" w:cs="Times New Roman"/>
          <w:b/>
          <w:sz w:val="24"/>
          <w:szCs w:val="24"/>
        </w:rPr>
      </w:pPr>
      <w:bookmarkStart w:id="0" w:name="_Hlk11528768"/>
      <w:r w:rsidRPr="0067036C">
        <w:rPr>
          <w:rFonts w:ascii="Book Antiqua" w:eastAsia="Calibri" w:hAnsi="Book Antiqua" w:cs="Times New Roman"/>
          <w:b/>
          <w:spacing w:val="-1"/>
          <w:sz w:val="24"/>
          <w:szCs w:val="24"/>
        </w:rPr>
        <w:t>Name</w:t>
      </w:r>
      <w:r w:rsidRPr="0067036C">
        <w:rPr>
          <w:rFonts w:ascii="Book Antiqua" w:eastAsia="Calibri" w:hAnsi="Book Antiqua" w:cs="Times New Roman"/>
          <w:b/>
          <w:spacing w:val="-5"/>
          <w:sz w:val="24"/>
          <w:szCs w:val="24"/>
        </w:rPr>
        <w:t xml:space="preserve"> </w:t>
      </w:r>
      <w:r w:rsidRPr="0067036C">
        <w:rPr>
          <w:rFonts w:ascii="Book Antiqua" w:eastAsia="Calibri" w:hAnsi="Book Antiqua" w:cs="Times New Roman"/>
          <w:b/>
          <w:sz w:val="24"/>
          <w:szCs w:val="24"/>
        </w:rPr>
        <w:t>of</w:t>
      </w:r>
      <w:r w:rsidRPr="0067036C">
        <w:rPr>
          <w:rFonts w:ascii="Book Antiqua" w:eastAsia="Calibri" w:hAnsi="Book Antiqua" w:cs="Times New Roman"/>
          <w:b/>
          <w:spacing w:val="-5"/>
          <w:sz w:val="24"/>
          <w:szCs w:val="24"/>
        </w:rPr>
        <w:t xml:space="preserve"> </w:t>
      </w:r>
      <w:r w:rsidRPr="0067036C">
        <w:rPr>
          <w:rFonts w:ascii="Book Antiqua" w:eastAsia="Calibri" w:hAnsi="Book Antiqua" w:cs="Times New Roman"/>
          <w:b/>
          <w:spacing w:val="-1"/>
          <w:sz w:val="24"/>
          <w:szCs w:val="24"/>
        </w:rPr>
        <w:t>Journal</w:t>
      </w:r>
      <w:r w:rsidRPr="0067036C">
        <w:rPr>
          <w:rFonts w:ascii="Book Antiqua" w:eastAsia="Calibri" w:hAnsi="Book Antiqua" w:cs="Times New Roman"/>
          <w:b/>
          <w:sz w:val="24"/>
          <w:szCs w:val="24"/>
        </w:rPr>
        <w:t xml:space="preserve">: </w:t>
      </w:r>
      <w:r w:rsidRPr="0067036C">
        <w:rPr>
          <w:rFonts w:ascii="Book Antiqua" w:eastAsia="Calibri" w:hAnsi="Book Antiqua" w:cs="Times New Roman"/>
          <w:bCs/>
          <w:i/>
          <w:iCs/>
          <w:sz w:val="24"/>
          <w:szCs w:val="24"/>
        </w:rPr>
        <w:t>World Journal of Gastrointestinal Endoscopy</w:t>
      </w:r>
    </w:p>
    <w:p w14:paraId="394C1BAE" w14:textId="7AAA16E5" w:rsidR="0067036C" w:rsidRPr="0067036C" w:rsidRDefault="0067036C" w:rsidP="00A13D50">
      <w:pPr>
        <w:adjustRightInd w:val="0"/>
        <w:snapToGrid w:val="0"/>
        <w:spacing w:after="0" w:line="360" w:lineRule="auto"/>
        <w:jc w:val="both"/>
        <w:rPr>
          <w:rFonts w:ascii="Book Antiqua" w:eastAsia="Book Antiqua" w:hAnsi="Book Antiqua" w:cs="Book Antiqua"/>
          <w:sz w:val="24"/>
          <w:szCs w:val="24"/>
        </w:rPr>
      </w:pPr>
      <w:r w:rsidRPr="0067036C">
        <w:rPr>
          <w:rFonts w:ascii="Book Antiqua" w:eastAsia="Book Antiqua" w:hAnsi="Book Antiqua" w:cs="Book Antiqua"/>
          <w:b/>
          <w:sz w:val="24"/>
          <w:szCs w:val="24"/>
        </w:rPr>
        <w:t xml:space="preserve">Manuscript NO: </w:t>
      </w:r>
      <w:r w:rsidRPr="00A13D50">
        <w:rPr>
          <w:rFonts w:ascii="Book Antiqua" w:eastAsia="Book Antiqua" w:hAnsi="Book Antiqua" w:cs="Book Antiqua"/>
          <w:sz w:val="24"/>
          <w:szCs w:val="24"/>
        </w:rPr>
        <w:t>49046</w:t>
      </w:r>
    </w:p>
    <w:p w14:paraId="37CEBFA6" w14:textId="50CD82BB" w:rsidR="0067036C" w:rsidRPr="0067036C" w:rsidRDefault="0067036C" w:rsidP="00A13D50">
      <w:pPr>
        <w:adjustRightInd w:val="0"/>
        <w:snapToGrid w:val="0"/>
        <w:spacing w:after="0" w:line="360" w:lineRule="auto"/>
        <w:jc w:val="both"/>
        <w:rPr>
          <w:rFonts w:ascii="Book Antiqua" w:eastAsia="Book Antiqua" w:hAnsi="Book Antiqua" w:cs="Book Antiqua"/>
          <w:sz w:val="24"/>
          <w:szCs w:val="24"/>
        </w:rPr>
      </w:pPr>
      <w:r w:rsidRPr="0067036C">
        <w:rPr>
          <w:rFonts w:ascii="Book Antiqua" w:eastAsia="Book Antiqua" w:hAnsi="Book Antiqua" w:cs="Book Antiqua"/>
          <w:b/>
          <w:sz w:val="24"/>
          <w:szCs w:val="24"/>
        </w:rPr>
        <w:t>Manuscript Type:</w:t>
      </w:r>
      <w:r w:rsidRPr="0067036C">
        <w:rPr>
          <w:rFonts w:ascii="Book Antiqua" w:eastAsia="Book Antiqua" w:hAnsi="Book Antiqua" w:cs="Book Antiqua"/>
          <w:sz w:val="24"/>
          <w:szCs w:val="24"/>
        </w:rPr>
        <w:t xml:space="preserve"> </w:t>
      </w:r>
      <w:r w:rsidRPr="00A13D50">
        <w:rPr>
          <w:rFonts w:ascii="Book Antiqua" w:eastAsia="Book Antiqua" w:hAnsi="Book Antiqua" w:cs="Book Antiqua"/>
          <w:sz w:val="24"/>
          <w:szCs w:val="24"/>
        </w:rPr>
        <w:t>EDITORIAL</w:t>
      </w:r>
    </w:p>
    <w:p w14:paraId="03E2A6D6" w14:textId="77777777" w:rsidR="0067036C" w:rsidRPr="00A13D50" w:rsidRDefault="0067036C" w:rsidP="00A13D50">
      <w:pPr>
        <w:adjustRightInd w:val="0"/>
        <w:snapToGrid w:val="0"/>
        <w:spacing w:after="0" w:line="360" w:lineRule="auto"/>
        <w:jc w:val="both"/>
        <w:rPr>
          <w:rFonts w:ascii="Book Antiqua" w:hAnsi="Book Antiqua" w:cs="Times New Roman"/>
          <w:b/>
          <w:bCs/>
          <w:sz w:val="24"/>
          <w:szCs w:val="24"/>
        </w:rPr>
      </w:pPr>
    </w:p>
    <w:p w14:paraId="37B5E037" w14:textId="119B0A31" w:rsidR="002F2257" w:rsidRPr="00A13D50" w:rsidRDefault="00AB1119" w:rsidP="00A13D50">
      <w:pPr>
        <w:adjustRightInd w:val="0"/>
        <w:snapToGrid w:val="0"/>
        <w:spacing w:after="0" w:line="360" w:lineRule="auto"/>
        <w:jc w:val="both"/>
        <w:rPr>
          <w:rFonts w:ascii="Book Antiqua" w:hAnsi="Book Antiqua" w:cs="Times New Roman"/>
          <w:b/>
          <w:bCs/>
          <w:sz w:val="24"/>
          <w:szCs w:val="24"/>
        </w:rPr>
      </w:pPr>
      <w:r w:rsidRPr="00A13D50">
        <w:rPr>
          <w:rFonts w:ascii="Book Antiqua" w:hAnsi="Book Antiqua" w:cs="Times New Roman"/>
          <w:b/>
          <w:bCs/>
          <w:sz w:val="24"/>
          <w:szCs w:val="24"/>
        </w:rPr>
        <w:t>P</w:t>
      </w:r>
      <w:r w:rsidR="002F2257" w:rsidRPr="00A13D50">
        <w:rPr>
          <w:rFonts w:ascii="Book Antiqua" w:hAnsi="Book Antiqua" w:cs="Times New Roman"/>
          <w:b/>
          <w:bCs/>
          <w:sz w:val="24"/>
          <w:szCs w:val="24"/>
        </w:rPr>
        <w:t>otential role of new technological innovations in non-variceal hemorrhage</w:t>
      </w:r>
    </w:p>
    <w:bookmarkEnd w:id="0"/>
    <w:p w14:paraId="16EF0433" w14:textId="77777777" w:rsidR="0067036C" w:rsidRPr="00A13D50" w:rsidRDefault="0067036C" w:rsidP="00A13D50">
      <w:pPr>
        <w:adjustRightInd w:val="0"/>
        <w:snapToGrid w:val="0"/>
        <w:spacing w:after="0" w:line="360" w:lineRule="auto"/>
        <w:jc w:val="both"/>
        <w:rPr>
          <w:rFonts w:ascii="Book Antiqua" w:hAnsi="Book Antiqua" w:cs="Times New Roman"/>
          <w:b/>
          <w:bCs/>
          <w:sz w:val="24"/>
          <w:szCs w:val="24"/>
        </w:rPr>
      </w:pPr>
    </w:p>
    <w:p w14:paraId="1008649A" w14:textId="69DCC5BE" w:rsidR="0067036C" w:rsidRPr="00A13D50" w:rsidRDefault="0067036C" w:rsidP="00A13D50">
      <w:pPr>
        <w:adjustRightInd w:val="0"/>
        <w:snapToGrid w:val="0"/>
        <w:spacing w:after="0" w:line="360" w:lineRule="auto"/>
        <w:jc w:val="both"/>
        <w:rPr>
          <w:rFonts w:ascii="Book Antiqua" w:hAnsi="Book Antiqua" w:cs="Times New Roman"/>
          <w:sz w:val="24"/>
          <w:szCs w:val="24"/>
        </w:rPr>
      </w:pPr>
      <w:r w:rsidRPr="00A13D50">
        <w:rPr>
          <w:rFonts w:ascii="Book Antiqua" w:hAnsi="Book Antiqua" w:cs="Times New Roman"/>
          <w:sz w:val="24"/>
          <w:szCs w:val="24"/>
        </w:rPr>
        <w:t xml:space="preserve">Friedel D. Potential role of new technological innovations </w:t>
      </w:r>
    </w:p>
    <w:p w14:paraId="2D75145C" w14:textId="77777777" w:rsidR="0067036C" w:rsidRPr="00A13D50" w:rsidRDefault="0067036C" w:rsidP="00A13D50">
      <w:pPr>
        <w:adjustRightInd w:val="0"/>
        <w:snapToGrid w:val="0"/>
        <w:spacing w:after="0" w:line="360" w:lineRule="auto"/>
        <w:jc w:val="both"/>
        <w:rPr>
          <w:rFonts w:ascii="Book Antiqua" w:hAnsi="Book Antiqua" w:cs="Times New Roman"/>
          <w:b/>
          <w:bCs/>
          <w:sz w:val="24"/>
          <w:szCs w:val="24"/>
        </w:rPr>
      </w:pPr>
    </w:p>
    <w:p w14:paraId="50806C44" w14:textId="0B65E8A9" w:rsidR="0067036C" w:rsidRPr="00A13D50" w:rsidRDefault="0067036C" w:rsidP="00A13D50">
      <w:pPr>
        <w:adjustRightInd w:val="0"/>
        <w:snapToGrid w:val="0"/>
        <w:spacing w:after="0" w:line="360" w:lineRule="auto"/>
        <w:jc w:val="both"/>
        <w:rPr>
          <w:rFonts w:ascii="Book Antiqua" w:hAnsi="Book Antiqua" w:cs="Times New Roman"/>
          <w:sz w:val="24"/>
          <w:szCs w:val="24"/>
        </w:rPr>
      </w:pPr>
      <w:r w:rsidRPr="00A13D50">
        <w:rPr>
          <w:rFonts w:ascii="Book Antiqua" w:hAnsi="Book Antiqua" w:cs="Times New Roman"/>
          <w:sz w:val="24"/>
          <w:szCs w:val="24"/>
        </w:rPr>
        <w:t xml:space="preserve">David Friedel </w:t>
      </w:r>
    </w:p>
    <w:p w14:paraId="5F9B49EC" w14:textId="77777777" w:rsidR="00F14AFE" w:rsidRPr="00A13D50" w:rsidRDefault="00F14AFE" w:rsidP="00A13D50">
      <w:pPr>
        <w:adjustRightInd w:val="0"/>
        <w:snapToGrid w:val="0"/>
        <w:spacing w:after="0" w:line="360" w:lineRule="auto"/>
        <w:jc w:val="both"/>
        <w:rPr>
          <w:rFonts w:ascii="Book Antiqua" w:hAnsi="Book Antiqua" w:cs="Times New Roman"/>
          <w:sz w:val="24"/>
          <w:szCs w:val="24"/>
        </w:rPr>
      </w:pPr>
    </w:p>
    <w:p w14:paraId="7EEAF81A" w14:textId="72B884F6" w:rsidR="00F14AFE" w:rsidRPr="00A13D50" w:rsidRDefault="00F14AFE" w:rsidP="00A13D50">
      <w:pPr>
        <w:adjustRightInd w:val="0"/>
        <w:snapToGrid w:val="0"/>
        <w:spacing w:after="0" w:line="360" w:lineRule="auto"/>
        <w:jc w:val="both"/>
        <w:rPr>
          <w:rFonts w:ascii="Book Antiqua" w:hAnsi="Book Antiqua" w:cs="Times New Roman"/>
          <w:sz w:val="24"/>
          <w:szCs w:val="24"/>
        </w:rPr>
      </w:pPr>
      <w:r w:rsidRPr="00A13D50">
        <w:rPr>
          <w:rFonts w:ascii="Book Antiqua" w:hAnsi="Book Antiqua" w:cs="Times New Roman"/>
          <w:b/>
          <w:bCs/>
          <w:sz w:val="24"/>
          <w:szCs w:val="24"/>
        </w:rPr>
        <w:t xml:space="preserve">David Friedel, </w:t>
      </w:r>
      <w:r w:rsidR="00D352A4" w:rsidRPr="00A13D50">
        <w:rPr>
          <w:rFonts w:ascii="Book Antiqua" w:hAnsi="Book Antiqua" w:cs="Times New Roman"/>
          <w:sz w:val="24"/>
          <w:szCs w:val="24"/>
        </w:rPr>
        <w:t>Department of</w:t>
      </w:r>
      <w:r w:rsidR="00D352A4" w:rsidRPr="00A13D50">
        <w:rPr>
          <w:rFonts w:ascii="Book Antiqua" w:hAnsi="Book Antiqua" w:cs="Times New Roman"/>
          <w:b/>
          <w:bCs/>
          <w:sz w:val="24"/>
          <w:szCs w:val="24"/>
        </w:rPr>
        <w:t xml:space="preserve"> </w:t>
      </w:r>
      <w:r w:rsidRPr="00A13D50">
        <w:rPr>
          <w:rFonts w:ascii="Book Antiqua" w:hAnsi="Book Antiqua" w:cs="Times New Roman"/>
          <w:sz w:val="24"/>
          <w:szCs w:val="24"/>
        </w:rPr>
        <w:t>Gastroenterology, New York Uni</w:t>
      </w:r>
      <w:r w:rsidR="0015644E" w:rsidRPr="00A13D50">
        <w:rPr>
          <w:rFonts w:ascii="Book Antiqua" w:hAnsi="Book Antiqua" w:cs="Times New Roman"/>
          <w:sz w:val="24"/>
          <w:szCs w:val="24"/>
        </w:rPr>
        <w:t>v</w:t>
      </w:r>
      <w:r w:rsidRPr="00A13D50">
        <w:rPr>
          <w:rFonts w:ascii="Book Antiqua" w:hAnsi="Book Antiqua" w:cs="Times New Roman"/>
          <w:sz w:val="24"/>
          <w:szCs w:val="24"/>
        </w:rPr>
        <w:t>ersity Winthrop Hospital, Mineola, NY 11501, United States</w:t>
      </w:r>
    </w:p>
    <w:p w14:paraId="782B018B" w14:textId="77777777" w:rsidR="0067036C" w:rsidRPr="00A13D50" w:rsidRDefault="0067036C" w:rsidP="00A13D50">
      <w:pPr>
        <w:adjustRightInd w:val="0"/>
        <w:snapToGrid w:val="0"/>
        <w:spacing w:after="0" w:line="360" w:lineRule="auto"/>
        <w:jc w:val="both"/>
        <w:rPr>
          <w:rFonts w:ascii="Book Antiqua" w:hAnsi="Book Antiqua" w:cs="Times New Roman"/>
          <w:b/>
          <w:bCs/>
          <w:sz w:val="24"/>
          <w:szCs w:val="24"/>
        </w:rPr>
      </w:pPr>
    </w:p>
    <w:p w14:paraId="06C8EAD4" w14:textId="3D3320FC" w:rsidR="00D352A4" w:rsidRPr="00A13D50" w:rsidRDefault="00D352A4" w:rsidP="00A13D50">
      <w:pPr>
        <w:adjustRightInd w:val="0"/>
        <w:snapToGrid w:val="0"/>
        <w:spacing w:after="0" w:line="360" w:lineRule="auto"/>
        <w:jc w:val="both"/>
        <w:rPr>
          <w:rFonts w:ascii="Book Antiqua" w:hAnsi="Book Antiqua" w:cs="Times New Roman"/>
          <w:sz w:val="24"/>
          <w:szCs w:val="24"/>
        </w:rPr>
      </w:pPr>
      <w:r w:rsidRPr="00A13D50">
        <w:rPr>
          <w:rFonts w:ascii="Book Antiqua" w:hAnsi="Book Antiqua" w:cs="Times New Roman"/>
          <w:b/>
          <w:bCs/>
          <w:sz w:val="24"/>
          <w:szCs w:val="24"/>
        </w:rPr>
        <w:t xml:space="preserve">ORCID number: </w:t>
      </w:r>
      <w:r w:rsidRPr="00A13D50">
        <w:rPr>
          <w:rFonts w:ascii="Book Antiqua" w:hAnsi="Book Antiqua" w:cs="Times New Roman"/>
          <w:sz w:val="24"/>
          <w:szCs w:val="24"/>
        </w:rPr>
        <w:t>David Friedel (0000-0001-8051-7410).</w:t>
      </w:r>
    </w:p>
    <w:p w14:paraId="1C2E4B1B" w14:textId="77777777" w:rsidR="00D352A4" w:rsidRPr="00A13D50" w:rsidRDefault="00D352A4" w:rsidP="00A13D50">
      <w:pPr>
        <w:adjustRightInd w:val="0"/>
        <w:snapToGrid w:val="0"/>
        <w:spacing w:after="0" w:line="360" w:lineRule="auto"/>
        <w:jc w:val="both"/>
        <w:rPr>
          <w:rFonts w:ascii="Book Antiqua" w:hAnsi="Book Antiqua" w:cs="Times New Roman"/>
          <w:b/>
          <w:bCs/>
          <w:sz w:val="24"/>
          <w:szCs w:val="24"/>
        </w:rPr>
      </w:pPr>
    </w:p>
    <w:p w14:paraId="3C55AD92" w14:textId="660D662E" w:rsidR="00D352A4" w:rsidRPr="00A13D50" w:rsidRDefault="00D352A4" w:rsidP="00A13D50">
      <w:pPr>
        <w:adjustRightInd w:val="0"/>
        <w:snapToGrid w:val="0"/>
        <w:spacing w:after="0" w:line="360" w:lineRule="auto"/>
        <w:jc w:val="both"/>
        <w:rPr>
          <w:rFonts w:ascii="Book Antiqua" w:hAnsi="Book Antiqua" w:cs="Times New Roman"/>
          <w:b/>
          <w:bCs/>
          <w:sz w:val="24"/>
          <w:szCs w:val="24"/>
        </w:rPr>
      </w:pPr>
      <w:r w:rsidRPr="00A13D50">
        <w:rPr>
          <w:rFonts w:ascii="Book Antiqua" w:hAnsi="Book Antiqua" w:cs="Times New Roman"/>
          <w:b/>
          <w:bCs/>
          <w:sz w:val="24"/>
          <w:szCs w:val="24"/>
        </w:rPr>
        <w:t xml:space="preserve">Author contributions: </w:t>
      </w:r>
      <w:r w:rsidRPr="00A13D50">
        <w:rPr>
          <w:rFonts w:ascii="Book Antiqua" w:hAnsi="Book Antiqua" w:cs="Times New Roman"/>
          <w:sz w:val="24"/>
          <w:szCs w:val="24"/>
        </w:rPr>
        <w:t>Friedel D contributed to</w:t>
      </w:r>
      <w:r w:rsidR="005C6C44" w:rsidRPr="00A13D50">
        <w:rPr>
          <w:rFonts w:ascii="Book Antiqua" w:hAnsi="Book Antiqua" w:cs="Times New Roman"/>
          <w:sz w:val="24"/>
          <w:szCs w:val="24"/>
        </w:rPr>
        <w:t xml:space="preserve"> the manuscript.</w:t>
      </w:r>
    </w:p>
    <w:p w14:paraId="4E079735" w14:textId="77777777" w:rsidR="00D352A4" w:rsidRPr="00A13D50" w:rsidRDefault="00D352A4" w:rsidP="00A13D50">
      <w:pPr>
        <w:adjustRightInd w:val="0"/>
        <w:snapToGrid w:val="0"/>
        <w:spacing w:after="0" w:line="360" w:lineRule="auto"/>
        <w:jc w:val="both"/>
        <w:rPr>
          <w:rFonts w:ascii="Book Antiqua" w:hAnsi="Book Antiqua" w:cs="Times New Roman"/>
          <w:b/>
          <w:bCs/>
          <w:sz w:val="24"/>
          <w:szCs w:val="24"/>
        </w:rPr>
      </w:pPr>
    </w:p>
    <w:p w14:paraId="140C2E6E" w14:textId="1CB43CF0" w:rsidR="005C6C44" w:rsidRPr="00A13D50" w:rsidRDefault="005C6C44" w:rsidP="00A13D50">
      <w:pPr>
        <w:adjustRightInd w:val="0"/>
        <w:snapToGrid w:val="0"/>
        <w:spacing w:after="0" w:line="360" w:lineRule="auto"/>
        <w:jc w:val="both"/>
        <w:rPr>
          <w:rFonts w:ascii="Book Antiqua" w:hAnsi="Book Antiqua" w:cs="Times New Roman"/>
          <w:sz w:val="24"/>
          <w:szCs w:val="24"/>
        </w:rPr>
      </w:pPr>
      <w:r w:rsidRPr="00A13D50">
        <w:rPr>
          <w:rFonts w:ascii="Book Antiqua" w:hAnsi="Book Antiqua" w:cs="Times New Roman"/>
          <w:b/>
          <w:bCs/>
          <w:sz w:val="24"/>
          <w:szCs w:val="24"/>
        </w:rPr>
        <w:t xml:space="preserve">Conflict-of-interest statement: </w:t>
      </w:r>
      <w:r w:rsidRPr="00A13D50">
        <w:rPr>
          <w:rFonts w:ascii="Book Antiqua" w:hAnsi="Book Antiqua" w:cs="Times New Roman"/>
          <w:sz w:val="24"/>
          <w:szCs w:val="24"/>
        </w:rPr>
        <w:t>No potential conflicts of interest relevant to this article were reported.</w:t>
      </w:r>
    </w:p>
    <w:p w14:paraId="49928E44" w14:textId="77777777" w:rsidR="005C6C44" w:rsidRPr="00A13D50" w:rsidRDefault="005C6C44" w:rsidP="00A13D50">
      <w:pPr>
        <w:adjustRightInd w:val="0"/>
        <w:snapToGrid w:val="0"/>
        <w:spacing w:after="0" w:line="360" w:lineRule="auto"/>
        <w:jc w:val="both"/>
        <w:rPr>
          <w:rFonts w:ascii="Book Antiqua" w:hAnsi="Book Antiqua" w:cs="Times New Roman"/>
          <w:b/>
          <w:bCs/>
          <w:sz w:val="24"/>
          <w:szCs w:val="24"/>
        </w:rPr>
      </w:pPr>
    </w:p>
    <w:p w14:paraId="2898C1E9" w14:textId="77777777" w:rsidR="005C6C44" w:rsidRPr="005C6C44" w:rsidRDefault="005C6C44" w:rsidP="00A13D50">
      <w:pPr>
        <w:widowControl w:val="0"/>
        <w:spacing w:after="0" w:line="360" w:lineRule="auto"/>
        <w:jc w:val="both"/>
        <w:rPr>
          <w:rFonts w:ascii="Book Antiqua" w:eastAsia="宋体" w:hAnsi="Book Antiqua" w:cs="Times New Roman"/>
          <w:b/>
          <w:sz w:val="24"/>
          <w:szCs w:val="24"/>
          <w:lang w:eastAsia="zh-CN"/>
        </w:rPr>
      </w:pPr>
      <w:bookmarkStart w:id="1" w:name="OLE_LINK1839"/>
      <w:bookmarkStart w:id="2" w:name="OLE_LINK1840"/>
      <w:bookmarkStart w:id="3" w:name="OLE_LINK1024"/>
      <w:bookmarkStart w:id="4" w:name="OLE_LINK1025"/>
      <w:bookmarkStart w:id="5" w:name="OLE_LINK570"/>
      <w:bookmarkStart w:id="6" w:name="OLE_LINK1096"/>
      <w:bookmarkStart w:id="7" w:name="OLE_LINK1097"/>
      <w:bookmarkStart w:id="8" w:name="OLE_LINK1098"/>
      <w:bookmarkStart w:id="9" w:name="OLE_LINK985"/>
      <w:bookmarkStart w:id="10" w:name="OLE_LINK986"/>
      <w:bookmarkStart w:id="11" w:name="OLE_LINK1122"/>
      <w:bookmarkStart w:id="12" w:name="OLE_LINK649"/>
      <w:bookmarkStart w:id="13" w:name="OLE_LINK650"/>
      <w:bookmarkStart w:id="14" w:name="OLE_LINK1706"/>
      <w:bookmarkStart w:id="15" w:name="OLE_LINK1707"/>
      <w:bookmarkStart w:id="16" w:name="OLE_LINK1756"/>
      <w:bookmarkStart w:id="17" w:name="OLE_LINK564"/>
      <w:bookmarkStart w:id="18" w:name="OLE_LINK155"/>
      <w:bookmarkStart w:id="19" w:name="OLE_LINK183"/>
      <w:bookmarkStart w:id="20" w:name="OLE_LINK441"/>
      <w:bookmarkStart w:id="21" w:name="OLE_LINK142"/>
      <w:bookmarkStart w:id="22" w:name="OLE_LINK376"/>
      <w:bookmarkStart w:id="23" w:name="OLE_LINK687"/>
      <w:bookmarkStart w:id="24" w:name="OLE_LINK716"/>
      <w:bookmarkStart w:id="25" w:name="OLE_LINK731"/>
      <w:bookmarkStart w:id="26" w:name="OLE_LINK809"/>
      <w:bookmarkStart w:id="27" w:name="OLE_LINK812"/>
      <w:bookmarkStart w:id="28" w:name="OLE_LINK916"/>
      <w:bookmarkStart w:id="29" w:name="OLE_LINK917"/>
      <w:bookmarkStart w:id="30" w:name="OLE_LINK1013"/>
      <w:bookmarkStart w:id="31" w:name="OLE_LINK1015"/>
      <w:bookmarkStart w:id="32" w:name="OLE_LINK1016"/>
      <w:bookmarkStart w:id="33" w:name="OLE_LINK1546"/>
      <w:bookmarkStart w:id="34" w:name="OLE_LINK1547"/>
      <w:bookmarkStart w:id="35" w:name="OLE_LINK1596"/>
      <w:bookmarkStart w:id="36" w:name="OLE_LINK1749"/>
      <w:bookmarkStart w:id="37" w:name="OLE_LINK1750"/>
      <w:bookmarkStart w:id="38" w:name="OLE_LINK1751"/>
      <w:bookmarkStart w:id="39" w:name="OLE_LINK1923"/>
      <w:bookmarkStart w:id="40" w:name="OLE_LINK1924"/>
      <w:bookmarkStart w:id="41" w:name="OLE_LINK1933"/>
      <w:bookmarkStart w:id="42" w:name="OLE_LINK1934"/>
      <w:bookmarkStart w:id="43" w:name="OLE_LINK1935"/>
      <w:bookmarkStart w:id="44" w:name="OLE_LINK1996"/>
      <w:bookmarkStart w:id="45" w:name="OLE_LINK1896"/>
      <w:bookmarkStart w:id="46" w:name="OLE_LINK1900"/>
      <w:bookmarkStart w:id="47" w:name="OLE_LINK2088"/>
      <w:bookmarkStart w:id="48" w:name="OLE_LINK1008"/>
      <w:bookmarkStart w:id="49" w:name="OLE_LINK1009"/>
      <w:bookmarkStart w:id="50" w:name="OLE_LINK1729"/>
      <w:r w:rsidRPr="005C6C44">
        <w:rPr>
          <w:rFonts w:ascii="Book Antiqua" w:eastAsia="宋体" w:hAnsi="Book Antiqua" w:cs="Times New Roman"/>
          <w:b/>
          <w:sz w:val="24"/>
          <w:szCs w:val="24"/>
          <w:lang w:eastAsia="zh-CN"/>
        </w:rPr>
        <w:t>Open-Access:</w:t>
      </w:r>
      <w:bookmarkEnd w:id="1"/>
      <w:bookmarkEnd w:id="2"/>
      <w:r w:rsidRPr="005C6C44">
        <w:rPr>
          <w:rFonts w:ascii="Book Antiqua" w:eastAsia="宋体" w:hAnsi="Book Antiqua" w:cs="Times New Roman"/>
          <w:b/>
          <w:sz w:val="24"/>
          <w:szCs w:val="24"/>
          <w:lang w:eastAsia="zh-CN"/>
        </w:rPr>
        <w:t xml:space="preserve"> </w:t>
      </w:r>
      <w:bookmarkStart w:id="51" w:name="OLE_LINK760"/>
      <w:bookmarkStart w:id="52" w:name="OLE_LINK907"/>
      <w:bookmarkStart w:id="53" w:name="OLE_LINK1365"/>
      <w:r w:rsidRPr="005C6C44">
        <w:rPr>
          <w:rFonts w:ascii="Book Antiqua" w:eastAsia="宋体" w:hAnsi="Book Antiqua" w:cs="Times New Roman"/>
          <w:sz w:val="24"/>
          <w:szCs w:val="24"/>
          <w:lang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51"/>
      <w:bookmarkEnd w:id="52"/>
      <w:bookmarkEnd w:id="53"/>
    </w:p>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14:paraId="0753C22B" w14:textId="77777777" w:rsidR="005C6C44" w:rsidRPr="005C6C44" w:rsidRDefault="005C6C44" w:rsidP="00A13D50">
      <w:pPr>
        <w:widowControl w:val="0"/>
        <w:spacing w:after="0" w:line="360" w:lineRule="auto"/>
        <w:jc w:val="both"/>
        <w:rPr>
          <w:rFonts w:ascii="Book Antiqua" w:eastAsia="宋体" w:hAnsi="Book Antiqua" w:cs="Arial Unicode MS"/>
          <w:kern w:val="2"/>
          <w:sz w:val="24"/>
          <w:szCs w:val="24"/>
          <w:lang w:eastAsia="zh-CN"/>
        </w:rPr>
      </w:pPr>
    </w:p>
    <w:p w14:paraId="334C99C7" w14:textId="77777777" w:rsidR="005C6C44" w:rsidRPr="005C6C44" w:rsidRDefault="005C6C44" w:rsidP="00A13D50">
      <w:pPr>
        <w:widowControl w:val="0"/>
        <w:spacing w:after="0" w:line="360" w:lineRule="auto"/>
        <w:jc w:val="both"/>
        <w:rPr>
          <w:rFonts w:ascii="Book Antiqua" w:eastAsia="宋体" w:hAnsi="Book Antiqua" w:cs="Arial Unicode MS"/>
          <w:kern w:val="2"/>
          <w:sz w:val="24"/>
          <w:szCs w:val="24"/>
          <w:lang w:eastAsia="zh-CN"/>
        </w:rPr>
      </w:pPr>
      <w:bookmarkStart w:id="54" w:name="OLE_LINK918"/>
      <w:bookmarkStart w:id="55" w:name="OLE_LINK919"/>
      <w:bookmarkStart w:id="56" w:name="OLE_LINK1029"/>
      <w:bookmarkStart w:id="57" w:name="OLE_LINK571"/>
      <w:bookmarkStart w:id="58" w:name="OLE_LINK776"/>
      <w:bookmarkStart w:id="59" w:name="OLE_LINK927"/>
      <w:bookmarkStart w:id="60" w:name="OLE_LINK928"/>
      <w:bookmarkStart w:id="61" w:name="OLE_LINK1123"/>
      <w:bookmarkStart w:id="62" w:name="OLE_LINK709"/>
      <w:bookmarkStart w:id="63" w:name="OLE_LINK759"/>
      <w:bookmarkStart w:id="64" w:name="OLE_LINK144"/>
      <w:bookmarkStart w:id="65" w:name="OLE_LINK145"/>
      <w:bookmarkStart w:id="66" w:name="OLE_LINK465"/>
      <w:bookmarkStart w:id="67" w:name="OLE_LINK470"/>
      <w:bookmarkStart w:id="68" w:name="OLE_LINK483"/>
      <w:bookmarkStart w:id="69" w:name="OLE_LINK561"/>
      <w:bookmarkStart w:id="70" w:name="OLE_LINK688"/>
      <w:bookmarkStart w:id="71" w:name="OLE_LINK717"/>
      <w:bookmarkStart w:id="72" w:name="OLE_LINK795"/>
      <w:bookmarkStart w:id="73" w:name="OLE_LINK796"/>
      <w:bookmarkStart w:id="74" w:name="OLE_LINK797"/>
      <w:bookmarkStart w:id="75" w:name="OLE_LINK798"/>
      <w:bookmarkStart w:id="76" w:name="OLE_LINK799"/>
      <w:bookmarkStart w:id="77" w:name="OLE_LINK813"/>
      <w:bookmarkStart w:id="78" w:name="OLE_LINK814"/>
      <w:r w:rsidRPr="005C6C44">
        <w:rPr>
          <w:rFonts w:ascii="Book Antiqua" w:eastAsia="宋体" w:hAnsi="Book Antiqua" w:cs="Arial Unicode MS"/>
          <w:b/>
          <w:kern w:val="2"/>
          <w:sz w:val="24"/>
          <w:szCs w:val="24"/>
          <w:lang w:eastAsia="zh-CN"/>
        </w:rPr>
        <w:t>Manuscript source:</w:t>
      </w:r>
      <w:r w:rsidRPr="005C6C44">
        <w:rPr>
          <w:rFonts w:ascii="Book Antiqua" w:eastAsia="宋体" w:hAnsi="Book Antiqua" w:cs="Arial Unicode MS"/>
          <w:kern w:val="2"/>
          <w:sz w:val="24"/>
          <w:szCs w:val="24"/>
          <w:lang w:eastAsia="zh-CN"/>
        </w:rPr>
        <w:t xml:space="preserve"> Invited manuscript</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54"/>
      <w:bookmarkEnd w:id="55"/>
      <w:bookmarkEnd w:id="56"/>
      <w:bookmarkEnd w:id="57"/>
      <w:bookmarkEnd w:id="58"/>
      <w:bookmarkEnd w:id="59"/>
      <w:bookmarkEnd w:id="60"/>
      <w:bookmarkEnd w:id="61"/>
      <w:bookmarkEnd w:id="62"/>
      <w:bookmarkEnd w:id="63"/>
    </w:p>
    <w:bookmarkEnd w:id="48"/>
    <w:bookmarkEnd w:id="49"/>
    <w:bookmarkEnd w:id="50"/>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14:paraId="2F1F5C04" w14:textId="4F5C79AD" w:rsidR="005C6C44" w:rsidRPr="00A13D50" w:rsidRDefault="005C6C44" w:rsidP="00C5142B">
      <w:pPr>
        <w:adjustRightInd w:val="0"/>
        <w:snapToGrid w:val="0"/>
        <w:spacing w:after="0" w:line="360" w:lineRule="auto"/>
        <w:jc w:val="both"/>
        <w:rPr>
          <w:rFonts w:ascii="Book Antiqua" w:hAnsi="Book Antiqua" w:cs="Times New Roman"/>
          <w:sz w:val="24"/>
          <w:szCs w:val="24"/>
        </w:rPr>
      </w:pPr>
      <w:r w:rsidRPr="00A13D50">
        <w:rPr>
          <w:rFonts w:ascii="Book Antiqua" w:hAnsi="Book Antiqua" w:cs="Times New Roman"/>
          <w:b/>
          <w:bCs/>
          <w:sz w:val="24"/>
          <w:szCs w:val="24"/>
        </w:rPr>
        <w:lastRenderedPageBreak/>
        <w:t>Corresponding author: David Friedel,</w:t>
      </w:r>
      <w:r w:rsidR="00C5142B">
        <w:rPr>
          <w:rFonts w:ascii="Book Antiqua" w:hAnsi="Book Antiqua" w:cs="Times New Roman"/>
          <w:b/>
          <w:bCs/>
          <w:sz w:val="24"/>
          <w:szCs w:val="24"/>
        </w:rPr>
        <w:t xml:space="preserve"> </w:t>
      </w:r>
      <w:r w:rsidRPr="00A13D50">
        <w:rPr>
          <w:rFonts w:ascii="Book Antiqua" w:hAnsi="Book Antiqua" w:cs="Times New Roman"/>
          <w:b/>
          <w:bCs/>
          <w:sz w:val="24"/>
          <w:szCs w:val="24"/>
        </w:rPr>
        <w:t>AGAF, MD,</w:t>
      </w:r>
      <w:r w:rsidR="00C5142B">
        <w:rPr>
          <w:rFonts w:ascii="Book Antiqua" w:hAnsi="Book Antiqua" w:cs="Times New Roman"/>
          <w:b/>
          <w:bCs/>
          <w:sz w:val="24"/>
          <w:szCs w:val="24"/>
        </w:rPr>
        <w:t xml:space="preserve"> </w:t>
      </w:r>
      <w:r w:rsidRPr="00A13D50">
        <w:rPr>
          <w:rFonts w:ascii="Book Antiqua" w:hAnsi="Book Antiqua" w:cs="Times New Roman"/>
          <w:b/>
          <w:bCs/>
          <w:sz w:val="24"/>
          <w:szCs w:val="24"/>
        </w:rPr>
        <w:t xml:space="preserve">Associate Professor, </w:t>
      </w:r>
      <w:r w:rsidRPr="00A13D50">
        <w:rPr>
          <w:rFonts w:ascii="Book Antiqua" w:hAnsi="Book Antiqua" w:cs="Times New Roman"/>
          <w:sz w:val="24"/>
          <w:szCs w:val="24"/>
        </w:rPr>
        <w:t>Department of</w:t>
      </w:r>
      <w:r w:rsidRPr="00A13D50">
        <w:rPr>
          <w:rFonts w:ascii="Book Antiqua" w:hAnsi="Book Antiqua" w:cs="Times New Roman"/>
          <w:b/>
          <w:bCs/>
          <w:sz w:val="24"/>
          <w:szCs w:val="24"/>
        </w:rPr>
        <w:t xml:space="preserve"> </w:t>
      </w:r>
      <w:r w:rsidRPr="00A13D50">
        <w:rPr>
          <w:rFonts w:ascii="Book Antiqua" w:hAnsi="Book Antiqua" w:cs="Times New Roman"/>
          <w:sz w:val="24"/>
          <w:szCs w:val="24"/>
        </w:rPr>
        <w:t>Gastroenterology, New York University Winthrop Hospital, 222 Station Plaza North</w:t>
      </w:r>
      <w:r w:rsidR="00C5142B">
        <w:rPr>
          <w:rFonts w:ascii="Book Antiqua" w:hAnsi="Book Antiqua" w:cs="Times New Roman" w:hint="eastAsia"/>
          <w:sz w:val="24"/>
          <w:szCs w:val="24"/>
          <w:lang w:eastAsia="zh-CN"/>
        </w:rPr>
        <w:t xml:space="preserve">, </w:t>
      </w:r>
      <w:r w:rsidRPr="00A13D50">
        <w:rPr>
          <w:rFonts w:ascii="Book Antiqua" w:hAnsi="Book Antiqua" w:cs="Times New Roman"/>
          <w:sz w:val="24"/>
          <w:szCs w:val="24"/>
        </w:rPr>
        <w:t>Suite 428, Mineola, NY 11501, United States</w:t>
      </w:r>
      <w:r w:rsidR="006A6D9D" w:rsidRPr="00A13D50">
        <w:rPr>
          <w:rFonts w:ascii="Book Antiqua" w:hAnsi="Book Antiqua" w:cs="Times New Roman"/>
          <w:sz w:val="24"/>
          <w:szCs w:val="24"/>
        </w:rPr>
        <w:t>. dfriedel@winthrop.org</w:t>
      </w:r>
    </w:p>
    <w:p w14:paraId="33DFB9F9" w14:textId="5FBA87C2" w:rsidR="009561BA" w:rsidRPr="009561BA" w:rsidRDefault="009561BA" w:rsidP="00A13D50">
      <w:pPr>
        <w:adjustRightInd w:val="0"/>
        <w:snapToGrid w:val="0"/>
        <w:spacing w:after="0" w:line="360" w:lineRule="auto"/>
        <w:jc w:val="both"/>
        <w:rPr>
          <w:rFonts w:ascii="Book Antiqua" w:eastAsia="Calibri" w:hAnsi="Book Antiqua" w:cs="Times New Roman"/>
          <w:bCs/>
          <w:sz w:val="24"/>
          <w:szCs w:val="24"/>
        </w:rPr>
      </w:pPr>
      <w:bookmarkStart w:id="79" w:name="OLE_LINK1052"/>
      <w:bookmarkStart w:id="80" w:name="OLE_LINK1053"/>
      <w:bookmarkStart w:id="81" w:name="OLE_LINK1499"/>
      <w:bookmarkStart w:id="82" w:name="OLE_LINK1506"/>
      <w:bookmarkStart w:id="83" w:name="OLE_LINK572"/>
      <w:bookmarkStart w:id="84" w:name="OLE_LINK576"/>
      <w:bookmarkStart w:id="85" w:name="OLE_LINK772"/>
      <w:bookmarkStart w:id="86" w:name="OLE_LINK858"/>
      <w:bookmarkStart w:id="87" w:name="OLE_LINK902"/>
      <w:bookmarkStart w:id="88" w:name="OLE_LINK1980"/>
      <w:bookmarkStart w:id="89" w:name="OLE_LINK1981"/>
      <w:bookmarkStart w:id="90" w:name="OLE_LINK2070"/>
      <w:bookmarkStart w:id="91" w:name="OLE_LINK1919"/>
      <w:bookmarkStart w:id="92" w:name="OLE_LINK2084"/>
      <w:r w:rsidRPr="009561BA">
        <w:rPr>
          <w:rFonts w:ascii="Book Antiqua" w:eastAsia="Calibri" w:hAnsi="Book Antiqua" w:cs="Times New Roman"/>
          <w:b/>
          <w:sz w:val="24"/>
          <w:szCs w:val="24"/>
        </w:rPr>
        <w:t xml:space="preserve">Telephone: </w:t>
      </w:r>
      <w:r w:rsidRPr="009561BA">
        <w:rPr>
          <w:rFonts w:ascii="Book Antiqua" w:eastAsia="Calibri" w:hAnsi="Book Antiqua" w:cs="Times New Roman"/>
          <w:bCs/>
          <w:sz w:val="24"/>
          <w:szCs w:val="24"/>
        </w:rPr>
        <w:t>+1-</w:t>
      </w:r>
      <w:r w:rsidRPr="00A13D50">
        <w:rPr>
          <w:rFonts w:ascii="Book Antiqua" w:eastAsia="Calibri" w:hAnsi="Book Antiqua" w:cs="Times New Roman"/>
          <w:bCs/>
          <w:sz w:val="24"/>
          <w:szCs w:val="24"/>
        </w:rPr>
        <w:t>516-6634623</w:t>
      </w:r>
    </w:p>
    <w:bookmarkEnd w:id="79"/>
    <w:bookmarkEnd w:id="80"/>
    <w:bookmarkEnd w:id="81"/>
    <w:bookmarkEnd w:id="82"/>
    <w:bookmarkEnd w:id="83"/>
    <w:bookmarkEnd w:id="84"/>
    <w:bookmarkEnd w:id="85"/>
    <w:bookmarkEnd w:id="86"/>
    <w:bookmarkEnd w:id="87"/>
    <w:bookmarkEnd w:id="88"/>
    <w:bookmarkEnd w:id="89"/>
    <w:bookmarkEnd w:id="90"/>
    <w:bookmarkEnd w:id="91"/>
    <w:bookmarkEnd w:id="92"/>
    <w:p w14:paraId="5B8E5AFF" w14:textId="77777777" w:rsidR="009561BA" w:rsidRPr="009561BA" w:rsidRDefault="009561BA" w:rsidP="00A13D50">
      <w:pPr>
        <w:adjustRightInd w:val="0"/>
        <w:snapToGrid w:val="0"/>
        <w:spacing w:after="0" w:line="360" w:lineRule="auto"/>
        <w:jc w:val="both"/>
        <w:rPr>
          <w:rFonts w:ascii="Book Antiqua" w:eastAsia="Calibri" w:hAnsi="Book Antiqua" w:cs="Calibri"/>
          <w:sz w:val="24"/>
          <w:szCs w:val="24"/>
        </w:rPr>
      </w:pPr>
    </w:p>
    <w:p w14:paraId="7F45CBD7" w14:textId="2DFF8196" w:rsidR="009561BA" w:rsidRPr="009561BA" w:rsidRDefault="009561BA" w:rsidP="00A13D50">
      <w:pPr>
        <w:adjustRightInd w:val="0"/>
        <w:snapToGrid w:val="0"/>
        <w:spacing w:after="0" w:line="360" w:lineRule="auto"/>
        <w:jc w:val="both"/>
        <w:rPr>
          <w:rFonts w:ascii="Book Antiqua" w:eastAsia="宋体" w:hAnsi="Book Antiqua" w:cs="Times New Roman"/>
          <w:b/>
          <w:sz w:val="24"/>
          <w:szCs w:val="24"/>
          <w:lang w:eastAsia="zh-CN"/>
        </w:rPr>
      </w:pPr>
      <w:r w:rsidRPr="009561BA">
        <w:rPr>
          <w:rFonts w:ascii="Book Antiqua" w:eastAsia="宋体" w:hAnsi="Book Antiqua" w:cs="Times New Roman"/>
          <w:b/>
          <w:sz w:val="24"/>
          <w:szCs w:val="24"/>
          <w:lang w:eastAsia="zh-CN"/>
        </w:rPr>
        <w:t>Received:</w:t>
      </w:r>
      <w:r w:rsidRPr="009561BA">
        <w:rPr>
          <w:rFonts w:ascii="Book Antiqua" w:eastAsia="Calibri" w:hAnsi="Book Antiqua" w:cs="Times New Roman"/>
          <w:sz w:val="24"/>
          <w:szCs w:val="24"/>
        </w:rPr>
        <w:t xml:space="preserve"> </w:t>
      </w:r>
      <w:r w:rsidRPr="009561BA">
        <w:rPr>
          <w:rFonts w:ascii="Book Antiqua" w:eastAsia="宋体" w:hAnsi="Book Antiqua" w:cs="Times New Roman"/>
          <w:sz w:val="24"/>
          <w:szCs w:val="24"/>
          <w:lang w:eastAsia="zh-CN"/>
        </w:rPr>
        <w:t xml:space="preserve">May </w:t>
      </w:r>
      <w:r w:rsidRPr="00A13D50">
        <w:rPr>
          <w:rFonts w:ascii="Book Antiqua" w:eastAsia="宋体" w:hAnsi="Book Antiqua" w:cs="Times New Roman"/>
          <w:sz w:val="24"/>
          <w:szCs w:val="24"/>
          <w:lang w:eastAsia="zh-CN"/>
        </w:rPr>
        <w:t>12</w:t>
      </w:r>
      <w:r w:rsidRPr="009561BA">
        <w:rPr>
          <w:rFonts w:ascii="Book Antiqua" w:eastAsia="宋体" w:hAnsi="Book Antiqua" w:cs="Times New Roman"/>
          <w:sz w:val="24"/>
          <w:szCs w:val="24"/>
          <w:lang w:eastAsia="zh-CN"/>
        </w:rPr>
        <w:t>, 2019</w:t>
      </w:r>
    </w:p>
    <w:p w14:paraId="33A9E3D4" w14:textId="63862416" w:rsidR="009561BA" w:rsidRPr="009561BA" w:rsidRDefault="009561BA" w:rsidP="00A13D50">
      <w:pPr>
        <w:adjustRightInd w:val="0"/>
        <w:snapToGrid w:val="0"/>
        <w:spacing w:after="0" w:line="360" w:lineRule="auto"/>
        <w:jc w:val="both"/>
        <w:rPr>
          <w:rFonts w:ascii="Book Antiqua" w:eastAsia="宋体" w:hAnsi="Book Antiqua" w:cs="Times New Roman"/>
          <w:b/>
          <w:sz w:val="24"/>
          <w:szCs w:val="24"/>
          <w:lang w:eastAsia="zh-CN"/>
        </w:rPr>
      </w:pPr>
      <w:r w:rsidRPr="009561BA">
        <w:rPr>
          <w:rFonts w:ascii="Book Antiqua" w:eastAsia="宋体" w:hAnsi="Book Antiqua" w:cs="Times New Roman"/>
          <w:b/>
          <w:sz w:val="24"/>
          <w:szCs w:val="24"/>
          <w:lang w:eastAsia="zh-CN"/>
        </w:rPr>
        <w:t>Peer-review started:</w:t>
      </w:r>
      <w:r w:rsidRPr="009561BA">
        <w:rPr>
          <w:rFonts w:ascii="Book Antiqua" w:eastAsia="宋体" w:hAnsi="Book Antiqua" w:cs="Times New Roman"/>
          <w:sz w:val="24"/>
          <w:szCs w:val="24"/>
          <w:lang w:eastAsia="zh-CN"/>
        </w:rPr>
        <w:t xml:space="preserve"> May </w:t>
      </w:r>
      <w:r w:rsidRPr="00A13D50">
        <w:rPr>
          <w:rFonts w:ascii="Book Antiqua" w:eastAsia="宋体" w:hAnsi="Book Antiqua" w:cs="Times New Roman"/>
          <w:sz w:val="24"/>
          <w:szCs w:val="24"/>
          <w:lang w:eastAsia="zh-CN"/>
        </w:rPr>
        <w:t>14</w:t>
      </w:r>
      <w:r w:rsidRPr="009561BA">
        <w:rPr>
          <w:rFonts w:ascii="Book Antiqua" w:eastAsia="宋体" w:hAnsi="Book Antiqua" w:cs="Times New Roman"/>
          <w:sz w:val="24"/>
          <w:szCs w:val="24"/>
          <w:lang w:eastAsia="zh-CN"/>
        </w:rPr>
        <w:t>, 2019</w:t>
      </w:r>
    </w:p>
    <w:p w14:paraId="17960513" w14:textId="4EFA2973" w:rsidR="009561BA" w:rsidRPr="009561BA" w:rsidRDefault="009561BA" w:rsidP="00A13D50">
      <w:pPr>
        <w:adjustRightInd w:val="0"/>
        <w:snapToGrid w:val="0"/>
        <w:spacing w:after="0" w:line="360" w:lineRule="auto"/>
        <w:jc w:val="both"/>
        <w:rPr>
          <w:rFonts w:ascii="Book Antiqua" w:eastAsia="宋体" w:hAnsi="Book Antiqua" w:cs="Times New Roman"/>
          <w:b/>
          <w:sz w:val="24"/>
          <w:szCs w:val="24"/>
          <w:lang w:eastAsia="zh-CN"/>
        </w:rPr>
      </w:pPr>
      <w:r w:rsidRPr="009561BA">
        <w:rPr>
          <w:rFonts w:ascii="Book Antiqua" w:eastAsia="宋体" w:hAnsi="Book Antiqua" w:cs="Times New Roman"/>
          <w:b/>
          <w:sz w:val="24"/>
          <w:szCs w:val="24"/>
          <w:lang w:eastAsia="zh-CN"/>
        </w:rPr>
        <w:t xml:space="preserve">First decision: </w:t>
      </w:r>
      <w:r w:rsidRPr="009561BA">
        <w:rPr>
          <w:rFonts w:ascii="Book Antiqua" w:eastAsia="宋体" w:hAnsi="Book Antiqua" w:cs="Times New Roman"/>
          <w:sz w:val="24"/>
          <w:szCs w:val="24"/>
          <w:lang w:eastAsia="zh-CN"/>
        </w:rPr>
        <w:t>June 3, 2019</w:t>
      </w:r>
    </w:p>
    <w:p w14:paraId="714D6132" w14:textId="38AB10DE" w:rsidR="009561BA" w:rsidRPr="009561BA" w:rsidRDefault="009561BA" w:rsidP="00A13D50">
      <w:pPr>
        <w:adjustRightInd w:val="0"/>
        <w:snapToGrid w:val="0"/>
        <w:spacing w:after="0" w:line="360" w:lineRule="auto"/>
        <w:jc w:val="both"/>
        <w:rPr>
          <w:rFonts w:ascii="Book Antiqua" w:eastAsia="宋体" w:hAnsi="Book Antiqua" w:cs="Times New Roman"/>
          <w:b/>
          <w:sz w:val="24"/>
          <w:szCs w:val="24"/>
          <w:lang w:eastAsia="zh-CN"/>
        </w:rPr>
      </w:pPr>
      <w:r w:rsidRPr="009561BA">
        <w:rPr>
          <w:rFonts w:ascii="Book Antiqua" w:eastAsia="宋体" w:hAnsi="Book Antiqua" w:cs="Times New Roman"/>
          <w:b/>
          <w:sz w:val="24"/>
          <w:szCs w:val="24"/>
          <w:lang w:eastAsia="zh-CN"/>
        </w:rPr>
        <w:t xml:space="preserve">Revised: </w:t>
      </w:r>
      <w:r w:rsidRPr="009561BA">
        <w:rPr>
          <w:rFonts w:ascii="Book Antiqua" w:eastAsia="宋体" w:hAnsi="Book Antiqua" w:cs="Times New Roman"/>
          <w:sz w:val="24"/>
          <w:szCs w:val="24"/>
          <w:lang w:eastAsia="zh-CN"/>
        </w:rPr>
        <w:t>June 1</w:t>
      </w:r>
      <w:r w:rsidRPr="00A13D50">
        <w:rPr>
          <w:rFonts w:ascii="Book Antiqua" w:eastAsia="宋体" w:hAnsi="Book Antiqua" w:cs="Times New Roman"/>
          <w:sz w:val="24"/>
          <w:szCs w:val="24"/>
          <w:lang w:eastAsia="zh-CN"/>
        </w:rPr>
        <w:t>6</w:t>
      </w:r>
      <w:r w:rsidRPr="009561BA">
        <w:rPr>
          <w:rFonts w:ascii="Book Antiqua" w:eastAsia="宋体" w:hAnsi="Book Antiqua" w:cs="Times New Roman"/>
          <w:sz w:val="24"/>
          <w:szCs w:val="24"/>
          <w:lang w:eastAsia="zh-CN"/>
        </w:rPr>
        <w:t>, 2019</w:t>
      </w:r>
    </w:p>
    <w:p w14:paraId="4096BD51" w14:textId="018B7CAE" w:rsidR="009561BA" w:rsidRPr="009561BA" w:rsidRDefault="009561BA" w:rsidP="00A13D50">
      <w:pPr>
        <w:adjustRightInd w:val="0"/>
        <w:snapToGrid w:val="0"/>
        <w:spacing w:after="0" w:line="360" w:lineRule="auto"/>
        <w:jc w:val="both"/>
        <w:rPr>
          <w:rFonts w:ascii="Book Antiqua" w:eastAsia="宋体" w:hAnsi="Book Antiqua" w:cs="Times New Roman"/>
          <w:b/>
          <w:sz w:val="24"/>
          <w:szCs w:val="24"/>
          <w:lang w:eastAsia="zh-CN"/>
        </w:rPr>
      </w:pPr>
      <w:r w:rsidRPr="009561BA">
        <w:rPr>
          <w:rFonts w:ascii="Book Antiqua" w:eastAsia="宋体" w:hAnsi="Book Antiqua" w:cs="Times New Roman"/>
          <w:b/>
          <w:sz w:val="24"/>
          <w:szCs w:val="24"/>
          <w:lang w:eastAsia="zh-CN"/>
        </w:rPr>
        <w:t>Accepted:</w:t>
      </w:r>
      <w:r w:rsidR="00F6665D" w:rsidRPr="00F6665D">
        <w:t xml:space="preserve"> </w:t>
      </w:r>
      <w:r w:rsidR="00F6665D" w:rsidRPr="00F6665D">
        <w:rPr>
          <w:rFonts w:ascii="Book Antiqua" w:eastAsia="宋体" w:hAnsi="Book Antiqua" w:cs="Times New Roman"/>
          <w:sz w:val="24"/>
          <w:szCs w:val="24"/>
          <w:lang w:eastAsia="zh-CN"/>
        </w:rPr>
        <w:t>July 20, 2019</w:t>
      </w:r>
      <w:r w:rsidRPr="00F6665D">
        <w:rPr>
          <w:rFonts w:ascii="Book Antiqua" w:eastAsia="宋体" w:hAnsi="Book Antiqua" w:cs="Times New Roman"/>
          <w:sz w:val="24"/>
          <w:szCs w:val="24"/>
          <w:lang w:eastAsia="zh-CN"/>
        </w:rPr>
        <w:t xml:space="preserve"> </w:t>
      </w:r>
    </w:p>
    <w:p w14:paraId="71E99388" w14:textId="77777777" w:rsidR="009561BA" w:rsidRPr="009561BA" w:rsidRDefault="009561BA" w:rsidP="00A13D50">
      <w:pPr>
        <w:adjustRightInd w:val="0"/>
        <w:snapToGrid w:val="0"/>
        <w:spacing w:after="0" w:line="360" w:lineRule="auto"/>
        <w:jc w:val="both"/>
        <w:rPr>
          <w:rFonts w:ascii="Book Antiqua" w:eastAsia="宋体" w:hAnsi="Book Antiqua" w:cs="Times New Roman"/>
          <w:sz w:val="24"/>
          <w:szCs w:val="24"/>
          <w:lang w:eastAsia="zh-CN"/>
        </w:rPr>
      </w:pPr>
      <w:r w:rsidRPr="009561BA">
        <w:rPr>
          <w:rFonts w:ascii="Book Antiqua" w:eastAsia="宋体" w:hAnsi="Book Antiqua" w:cs="Times New Roman"/>
          <w:b/>
          <w:sz w:val="24"/>
          <w:szCs w:val="24"/>
          <w:lang w:eastAsia="zh-CN"/>
        </w:rPr>
        <w:t>Article in press:</w:t>
      </w:r>
      <w:r w:rsidRPr="009561BA">
        <w:rPr>
          <w:rFonts w:ascii="Book Antiqua" w:eastAsia="宋体" w:hAnsi="Book Antiqua" w:cs="Times New Roman"/>
          <w:sz w:val="24"/>
          <w:szCs w:val="24"/>
          <w:lang w:eastAsia="zh-CN"/>
        </w:rPr>
        <w:t xml:space="preserve"> </w:t>
      </w:r>
    </w:p>
    <w:p w14:paraId="7368161D" w14:textId="77777777" w:rsidR="009561BA" w:rsidRPr="00A13D50" w:rsidRDefault="009561BA" w:rsidP="00A13D50">
      <w:pPr>
        <w:adjustRightInd w:val="0"/>
        <w:snapToGrid w:val="0"/>
        <w:spacing w:after="0" w:line="360" w:lineRule="auto"/>
        <w:jc w:val="both"/>
        <w:rPr>
          <w:rFonts w:ascii="Book Antiqua" w:eastAsia="宋体" w:hAnsi="Book Antiqua" w:cs="Times New Roman"/>
          <w:b/>
          <w:sz w:val="24"/>
          <w:szCs w:val="24"/>
          <w:lang w:eastAsia="zh-CN"/>
        </w:rPr>
      </w:pPr>
      <w:r w:rsidRPr="009561BA">
        <w:rPr>
          <w:rFonts w:ascii="Book Antiqua" w:eastAsia="宋体" w:hAnsi="Book Antiqua" w:cs="Times New Roman"/>
          <w:b/>
          <w:sz w:val="24"/>
          <w:szCs w:val="24"/>
          <w:lang w:eastAsia="zh-CN"/>
        </w:rPr>
        <w:t xml:space="preserve">Published online: </w:t>
      </w:r>
    </w:p>
    <w:p w14:paraId="5E58B234" w14:textId="77777777" w:rsidR="009561BA" w:rsidRPr="00A13D50" w:rsidRDefault="009561BA" w:rsidP="00A13D50">
      <w:pPr>
        <w:spacing w:line="360" w:lineRule="auto"/>
        <w:jc w:val="both"/>
        <w:rPr>
          <w:rFonts w:ascii="Book Antiqua" w:eastAsia="宋体" w:hAnsi="Book Antiqua" w:cs="Times New Roman"/>
          <w:b/>
          <w:sz w:val="24"/>
          <w:szCs w:val="24"/>
          <w:lang w:eastAsia="zh-CN"/>
        </w:rPr>
      </w:pPr>
      <w:r w:rsidRPr="00A13D50">
        <w:rPr>
          <w:rFonts w:ascii="Book Antiqua" w:eastAsia="宋体" w:hAnsi="Book Antiqua" w:cs="Times New Roman"/>
          <w:b/>
          <w:sz w:val="24"/>
          <w:szCs w:val="24"/>
          <w:lang w:eastAsia="zh-CN"/>
        </w:rPr>
        <w:br w:type="page"/>
      </w:r>
    </w:p>
    <w:p w14:paraId="3BC0F2C8" w14:textId="7B253B16" w:rsidR="00AB1119" w:rsidRPr="00A13D50" w:rsidRDefault="00A72F5C" w:rsidP="00A13D50">
      <w:pPr>
        <w:adjustRightInd w:val="0"/>
        <w:snapToGrid w:val="0"/>
        <w:spacing w:after="0" w:line="360" w:lineRule="auto"/>
        <w:jc w:val="both"/>
        <w:rPr>
          <w:rFonts w:ascii="Book Antiqua" w:hAnsi="Book Antiqua" w:cs="Times New Roman"/>
          <w:b/>
          <w:bCs/>
          <w:sz w:val="24"/>
          <w:szCs w:val="24"/>
        </w:rPr>
      </w:pPr>
      <w:r w:rsidRPr="00A13D50">
        <w:rPr>
          <w:rFonts w:ascii="Book Antiqua" w:hAnsi="Book Antiqua" w:cs="Times New Roman"/>
          <w:b/>
          <w:bCs/>
          <w:sz w:val="24"/>
          <w:szCs w:val="24"/>
        </w:rPr>
        <w:lastRenderedPageBreak/>
        <w:t>Abstract</w:t>
      </w:r>
    </w:p>
    <w:p w14:paraId="6A03A1A5" w14:textId="27BC6053" w:rsidR="00A72F5C" w:rsidRPr="00A13D50" w:rsidRDefault="009B588F" w:rsidP="00A13D50">
      <w:pPr>
        <w:adjustRightInd w:val="0"/>
        <w:snapToGrid w:val="0"/>
        <w:spacing w:after="0" w:line="360" w:lineRule="auto"/>
        <w:jc w:val="both"/>
        <w:rPr>
          <w:rFonts w:ascii="Book Antiqua" w:hAnsi="Book Antiqua" w:cs="Times New Roman"/>
          <w:sz w:val="24"/>
          <w:szCs w:val="24"/>
        </w:rPr>
      </w:pPr>
      <w:r w:rsidRPr="00A13D50">
        <w:rPr>
          <w:rFonts w:ascii="Book Antiqua" w:hAnsi="Book Antiqua" w:cs="Times New Roman"/>
          <w:sz w:val="24"/>
          <w:szCs w:val="24"/>
        </w:rPr>
        <w:t>T</w:t>
      </w:r>
      <w:r w:rsidR="00A72F5C" w:rsidRPr="00A13D50">
        <w:rPr>
          <w:rFonts w:ascii="Book Antiqua" w:hAnsi="Book Antiqua" w:cs="Times New Roman"/>
          <w:sz w:val="24"/>
          <w:szCs w:val="24"/>
        </w:rPr>
        <w:t>he present armamentarium</w:t>
      </w:r>
      <w:r w:rsidRPr="00A13D50">
        <w:rPr>
          <w:rFonts w:ascii="Book Antiqua" w:hAnsi="Book Antiqua" w:cs="Times New Roman"/>
          <w:sz w:val="24"/>
          <w:szCs w:val="24"/>
        </w:rPr>
        <w:t xml:space="preserve"> of endoscopic hemostatic therapy for </w:t>
      </w:r>
      <w:bookmarkStart w:id="93" w:name="_Hlk7895577"/>
      <w:r w:rsidRPr="00A13D50">
        <w:rPr>
          <w:rFonts w:ascii="Book Antiqua" w:hAnsi="Book Antiqua" w:cs="Times New Roman"/>
          <w:sz w:val="24"/>
          <w:szCs w:val="24"/>
        </w:rPr>
        <w:t xml:space="preserve">non-variceal upper gastrointestinal </w:t>
      </w:r>
      <w:bookmarkEnd w:id="93"/>
      <w:r w:rsidRPr="00A13D50">
        <w:rPr>
          <w:rFonts w:ascii="Book Antiqua" w:hAnsi="Book Antiqua" w:cs="Times New Roman"/>
          <w:sz w:val="24"/>
          <w:szCs w:val="24"/>
        </w:rPr>
        <w:t>hemorrhage includes injection, electrocautery and clips.</w:t>
      </w:r>
      <w:r w:rsidR="00A72F5C" w:rsidRPr="00A13D50">
        <w:rPr>
          <w:rFonts w:ascii="Book Antiqua" w:hAnsi="Book Antiqua" w:cs="Times New Roman"/>
          <w:sz w:val="24"/>
          <w:szCs w:val="24"/>
        </w:rPr>
        <w:t xml:space="preserve"> </w:t>
      </w:r>
      <w:r w:rsidR="00572B2A" w:rsidRPr="00A13D50">
        <w:rPr>
          <w:rFonts w:ascii="Book Antiqua" w:hAnsi="Book Antiqua" w:cs="Times New Roman"/>
          <w:sz w:val="24"/>
          <w:szCs w:val="24"/>
        </w:rPr>
        <w:t xml:space="preserve">There are newer endoscopic options such </w:t>
      </w:r>
      <w:r w:rsidR="005314CF" w:rsidRPr="00A13D50">
        <w:rPr>
          <w:rFonts w:ascii="Book Antiqua" w:hAnsi="Book Antiqua" w:cs="Times New Roman"/>
          <w:sz w:val="24"/>
          <w:szCs w:val="24"/>
        </w:rPr>
        <w:t xml:space="preserve">as </w:t>
      </w:r>
      <w:r w:rsidR="00572B2A" w:rsidRPr="00A13D50">
        <w:rPr>
          <w:rFonts w:ascii="Book Antiqua" w:hAnsi="Book Antiqua" w:cs="Times New Roman"/>
          <w:sz w:val="24"/>
          <w:szCs w:val="24"/>
        </w:rPr>
        <w:t xml:space="preserve">hemostatic sprays, endoscopic suturing and modifications of current options including coagulation forceps and </w:t>
      </w:r>
      <w:r w:rsidR="00BE6FE5" w:rsidRPr="00A13D50">
        <w:rPr>
          <w:rFonts w:ascii="Book Antiqua" w:hAnsi="Book Antiqua" w:cs="Times New Roman"/>
          <w:sz w:val="24"/>
          <w:szCs w:val="24"/>
        </w:rPr>
        <w:t>over-the-scope</w:t>
      </w:r>
      <w:r w:rsidR="00572B2A" w:rsidRPr="00A13D50">
        <w:rPr>
          <w:rFonts w:ascii="Book Antiqua" w:hAnsi="Book Antiqua" w:cs="Times New Roman"/>
          <w:sz w:val="24"/>
          <w:szCs w:val="24"/>
        </w:rPr>
        <w:t xml:space="preserve"> clips. </w:t>
      </w:r>
      <w:r w:rsidR="00A72F5C" w:rsidRPr="00A13D50">
        <w:rPr>
          <w:rFonts w:ascii="Book Antiqua" w:hAnsi="Book Antiqua" w:cs="Times New Roman"/>
          <w:sz w:val="24"/>
          <w:szCs w:val="24"/>
        </w:rPr>
        <w:t xml:space="preserve">Peptic hemorrhage is the most prevalent type of non- variceal upper gastrointestinal hemorrhage and traditional endoscopic interventions have demonstrated significant hemostasis success. </w:t>
      </w:r>
      <w:r w:rsidR="00572B2A" w:rsidRPr="00A13D50">
        <w:rPr>
          <w:rFonts w:ascii="Book Antiqua" w:hAnsi="Book Antiqua" w:cs="Times New Roman"/>
          <w:sz w:val="24"/>
          <w:szCs w:val="24"/>
        </w:rPr>
        <w:t>However, the hemostatic success rate is less for other entities such</w:t>
      </w:r>
      <w:r w:rsidR="005314CF" w:rsidRPr="00A13D50">
        <w:rPr>
          <w:rFonts w:ascii="Book Antiqua" w:hAnsi="Book Antiqua" w:cs="Times New Roman"/>
          <w:sz w:val="24"/>
          <w:szCs w:val="24"/>
        </w:rPr>
        <w:t xml:space="preserve"> as</w:t>
      </w:r>
      <w:r w:rsidR="00572B2A" w:rsidRPr="00A13D50">
        <w:rPr>
          <w:rFonts w:ascii="Book Antiqua" w:hAnsi="Book Antiqua" w:cs="Times New Roman"/>
          <w:sz w:val="24"/>
          <w:szCs w:val="24"/>
        </w:rPr>
        <w:t xml:space="preserve"> Dieulafoy’s lesions and bleeding from malignant lesions. Novel innovations such as </w:t>
      </w:r>
      <w:r w:rsidR="003F54AC" w:rsidRPr="00A13D50">
        <w:rPr>
          <w:rFonts w:ascii="Book Antiqua" w:hAnsi="Book Antiqua" w:cs="Times New Roman"/>
          <w:sz w:val="24"/>
          <w:szCs w:val="24"/>
        </w:rPr>
        <w:t>endoscopic submucosal dissection</w:t>
      </w:r>
      <w:r w:rsidR="00572B2A" w:rsidRPr="00A13D50">
        <w:rPr>
          <w:rFonts w:ascii="Book Antiqua" w:hAnsi="Book Antiqua" w:cs="Times New Roman"/>
          <w:sz w:val="24"/>
          <w:szCs w:val="24"/>
        </w:rPr>
        <w:t xml:space="preserve"> and </w:t>
      </w:r>
      <w:r w:rsidR="003F54AC" w:rsidRPr="00A13D50">
        <w:rPr>
          <w:rFonts w:ascii="Book Antiqua" w:hAnsi="Book Antiqua" w:cs="Times New Roman"/>
          <w:sz w:val="24"/>
          <w:szCs w:val="24"/>
        </w:rPr>
        <w:t>peroral endoscopic myotomy</w:t>
      </w:r>
      <w:r w:rsidR="00572B2A" w:rsidRPr="00A13D50">
        <w:rPr>
          <w:rFonts w:ascii="Book Antiqua" w:hAnsi="Book Antiqua" w:cs="Times New Roman"/>
          <w:sz w:val="24"/>
          <w:szCs w:val="24"/>
        </w:rPr>
        <w:t xml:space="preserve"> has spawned a need for dependable hemostasis.</w:t>
      </w:r>
      <w:r w:rsidR="003E000B" w:rsidRPr="00A13D50">
        <w:rPr>
          <w:rFonts w:ascii="Book Antiqua" w:hAnsi="Book Antiqua" w:cs="Times New Roman"/>
          <w:sz w:val="24"/>
          <w:szCs w:val="24"/>
        </w:rPr>
        <w:t xml:space="preserve"> </w:t>
      </w:r>
      <w:r w:rsidR="003F54AC" w:rsidRPr="00A13D50">
        <w:rPr>
          <w:rFonts w:ascii="Book Antiqua" w:hAnsi="Book Antiqua" w:cs="Times New Roman"/>
          <w:sz w:val="24"/>
          <w:szCs w:val="24"/>
        </w:rPr>
        <w:t>gastric antral vascular ectasias</w:t>
      </w:r>
      <w:r w:rsidR="003E000B" w:rsidRPr="00A13D50">
        <w:rPr>
          <w:rFonts w:ascii="Book Antiqua" w:hAnsi="Book Antiqua" w:cs="Times New Roman"/>
          <w:sz w:val="24"/>
          <w:szCs w:val="24"/>
        </w:rPr>
        <w:t xml:space="preserve"> </w:t>
      </w:r>
      <w:r w:rsidR="00705921" w:rsidRPr="00A13D50">
        <w:rPr>
          <w:rFonts w:ascii="Book Antiqua" w:hAnsi="Book Antiqua" w:cs="Times New Roman"/>
          <w:sz w:val="24"/>
          <w:szCs w:val="24"/>
        </w:rPr>
        <w:t>are</w:t>
      </w:r>
      <w:r w:rsidR="003E000B" w:rsidRPr="00A13D50">
        <w:rPr>
          <w:rFonts w:ascii="Book Antiqua" w:hAnsi="Book Antiqua" w:cs="Times New Roman"/>
          <w:sz w:val="24"/>
          <w:szCs w:val="24"/>
        </w:rPr>
        <w:t xml:space="preserve"> associated with chronic gastrointestinal bleeding and usually treated by standard </w:t>
      </w:r>
      <w:r w:rsidR="00D515EB" w:rsidRPr="00A13D50">
        <w:rPr>
          <w:rFonts w:ascii="Book Antiqua" w:hAnsi="Book Antiqua" w:cs="Times New Roman"/>
          <w:sz w:val="24"/>
          <w:szCs w:val="24"/>
        </w:rPr>
        <w:t>argon plasma coagulation (</w:t>
      </w:r>
      <w:r w:rsidR="003E000B" w:rsidRPr="00A13D50">
        <w:rPr>
          <w:rFonts w:ascii="Book Antiqua" w:hAnsi="Book Antiqua" w:cs="Times New Roman"/>
          <w:sz w:val="24"/>
          <w:szCs w:val="24"/>
        </w:rPr>
        <w:t>APC</w:t>
      </w:r>
      <w:r w:rsidR="00D515EB" w:rsidRPr="00A13D50">
        <w:rPr>
          <w:rFonts w:ascii="Book Antiqua" w:hAnsi="Book Antiqua" w:cs="Times New Roman"/>
          <w:sz w:val="24"/>
          <w:szCs w:val="24"/>
        </w:rPr>
        <w:t>)</w:t>
      </w:r>
      <w:r w:rsidR="003E000B" w:rsidRPr="00A13D50">
        <w:rPr>
          <w:rFonts w:ascii="Book Antiqua" w:hAnsi="Book Antiqua" w:cs="Times New Roman"/>
          <w:sz w:val="24"/>
          <w:szCs w:val="24"/>
        </w:rPr>
        <w:t xml:space="preserve">, but newer modalities such as </w:t>
      </w:r>
      <w:r w:rsidR="00D515EB" w:rsidRPr="00A13D50">
        <w:rPr>
          <w:rFonts w:ascii="Book Antiqua" w:hAnsi="Book Antiqua" w:cs="Times New Roman"/>
          <w:sz w:val="24"/>
          <w:szCs w:val="24"/>
        </w:rPr>
        <w:t>radiofrequency ablation</w:t>
      </w:r>
      <w:r w:rsidR="003E000B" w:rsidRPr="00A13D50">
        <w:rPr>
          <w:rFonts w:ascii="Book Antiqua" w:hAnsi="Book Antiqua" w:cs="Times New Roman"/>
          <w:sz w:val="24"/>
          <w:szCs w:val="24"/>
        </w:rPr>
        <w:t>, banding, cryotherapy and hybrid APC have been utilized as well.</w:t>
      </w:r>
      <w:r w:rsidR="00C5142B">
        <w:rPr>
          <w:rFonts w:ascii="Book Antiqua" w:hAnsi="Book Antiqua" w:cs="Times New Roman"/>
          <w:sz w:val="24"/>
          <w:szCs w:val="24"/>
        </w:rPr>
        <w:t xml:space="preserve"> </w:t>
      </w:r>
      <w:r w:rsidR="00572B2A" w:rsidRPr="00A13D50">
        <w:rPr>
          <w:rFonts w:ascii="Book Antiqua" w:hAnsi="Book Antiqua" w:cs="Times New Roman"/>
          <w:sz w:val="24"/>
          <w:szCs w:val="24"/>
        </w:rPr>
        <w:t xml:space="preserve">We will opine on whether the newer hemostatic modalities have generated success when traditional </w:t>
      </w:r>
      <w:r w:rsidR="005314CF" w:rsidRPr="00A13D50">
        <w:rPr>
          <w:rFonts w:ascii="Book Antiqua" w:hAnsi="Book Antiqua" w:cs="Times New Roman"/>
          <w:sz w:val="24"/>
          <w:szCs w:val="24"/>
        </w:rPr>
        <w:t>modalities</w:t>
      </w:r>
      <w:r w:rsidR="00572B2A" w:rsidRPr="00A13D50">
        <w:rPr>
          <w:rFonts w:ascii="Book Antiqua" w:hAnsi="Book Antiqua" w:cs="Times New Roman"/>
          <w:sz w:val="24"/>
          <w:szCs w:val="24"/>
        </w:rPr>
        <w:t xml:space="preserve"> fail</w:t>
      </w:r>
      <w:r w:rsidR="005314CF" w:rsidRPr="00A13D50">
        <w:rPr>
          <w:rFonts w:ascii="Book Antiqua" w:hAnsi="Book Antiqua" w:cs="Times New Roman"/>
          <w:sz w:val="24"/>
          <w:szCs w:val="24"/>
        </w:rPr>
        <w:t xml:space="preserve"> and should any of these modalities be routinely available in the endoscopic toolbox.</w:t>
      </w:r>
    </w:p>
    <w:p w14:paraId="3F4FEDD4" w14:textId="77777777" w:rsidR="00AB1119" w:rsidRPr="00A13D50" w:rsidRDefault="00AB1119" w:rsidP="00A13D50">
      <w:pPr>
        <w:adjustRightInd w:val="0"/>
        <w:snapToGrid w:val="0"/>
        <w:spacing w:after="0" w:line="360" w:lineRule="auto"/>
        <w:jc w:val="both"/>
        <w:rPr>
          <w:rFonts w:ascii="Book Antiqua" w:hAnsi="Book Antiqua" w:cs="Times New Roman"/>
          <w:sz w:val="24"/>
          <w:szCs w:val="24"/>
        </w:rPr>
      </w:pPr>
    </w:p>
    <w:p w14:paraId="4C5E69BC" w14:textId="7A3F0148" w:rsidR="009165FB" w:rsidRPr="00A13D50" w:rsidRDefault="009165FB" w:rsidP="00A13D50">
      <w:pPr>
        <w:adjustRightInd w:val="0"/>
        <w:snapToGrid w:val="0"/>
        <w:spacing w:after="0" w:line="360" w:lineRule="auto"/>
        <w:jc w:val="both"/>
        <w:rPr>
          <w:rFonts w:ascii="Book Antiqua" w:hAnsi="Book Antiqua" w:cs="Times New Roman"/>
          <w:sz w:val="24"/>
          <w:szCs w:val="24"/>
        </w:rPr>
      </w:pPr>
      <w:r w:rsidRPr="00A13D50">
        <w:rPr>
          <w:rFonts w:ascii="Book Antiqua" w:hAnsi="Book Antiqua" w:cs="Times New Roman"/>
          <w:b/>
          <w:bCs/>
          <w:sz w:val="24"/>
          <w:szCs w:val="24"/>
        </w:rPr>
        <w:t>Key</w:t>
      </w:r>
      <w:r w:rsidR="00AB1119" w:rsidRPr="00A13D50">
        <w:rPr>
          <w:rFonts w:ascii="Book Antiqua" w:hAnsi="Book Antiqua" w:cs="Times New Roman"/>
          <w:b/>
          <w:bCs/>
          <w:sz w:val="24"/>
          <w:szCs w:val="24"/>
        </w:rPr>
        <w:t xml:space="preserve"> w</w:t>
      </w:r>
      <w:r w:rsidRPr="00A13D50">
        <w:rPr>
          <w:rFonts w:ascii="Book Antiqua" w:hAnsi="Book Antiqua" w:cs="Times New Roman"/>
          <w:b/>
          <w:bCs/>
          <w:sz w:val="24"/>
          <w:szCs w:val="24"/>
        </w:rPr>
        <w:t>ords:</w:t>
      </w:r>
      <w:r w:rsidRPr="00A13D50">
        <w:rPr>
          <w:rFonts w:ascii="Book Antiqua" w:hAnsi="Book Antiqua" w:cs="Times New Roman"/>
          <w:sz w:val="24"/>
          <w:szCs w:val="24"/>
        </w:rPr>
        <w:t xml:space="preserve"> </w:t>
      </w:r>
      <w:r w:rsidR="00AB1119" w:rsidRPr="00A13D50">
        <w:rPr>
          <w:rFonts w:ascii="Book Antiqua" w:hAnsi="Book Antiqua" w:cs="Times New Roman"/>
          <w:sz w:val="24"/>
          <w:szCs w:val="24"/>
        </w:rPr>
        <w:t>N</w:t>
      </w:r>
      <w:r w:rsidRPr="00A13D50">
        <w:rPr>
          <w:rFonts w:ascii="Book Antiqua" w:hAnsi="Book Antiqua" w:cs="Times New Roman"/>
          <w:sz w:val="24"/>
          <w:szCs w:val="24"/>
        </w:rPr>
        <w:t>on-variceal upper gastrointestinal hemorrhage</w:t>
      </w:r>
      <w:r w:rsidR="00AB1119" w:rsidRPr="00A13D50">
        <w:rPr>
          <w:rFonts w:ascii="Book Antiqua" w:hAnsi="Book Antiqua" w:cs="Times New Roman"/>
          <w:sz w:val="24"/>
          <w:szCs w:val="24"/>
        </w:rPr>
        <w:t>;</w:t>
      </w:r>
      <w:r w:rsidRPr="00A13D50">
        <w:rPr>
          <w:rFonts w:ascii="Book Antiqua" w:hAnsi="Book Antiqua" w:cs="Times New Roman"/>
          <w:sz w:val="24"/>
          <w:szCs w:val="24"/>
        </w:rPr>
        <w:t xml:space="preserve"> </w:t>
      </w:r>
      <w:r w:rsidR="00AB1119" w:rsidRPr="00A13D50">
        <w:rPr>
          <w:rFonts w:ascii="Book Antiqua" w:hAnsi="Book Antiqua" w:cs="Times New Roman"/>
          <w:sz w:val="24"/>
          <w:szCs w:val="24"/>
        </w:rPr>
        <w:t>E</w:t>
      </w:r>
      <w:r w:rsidRPr="00A13D50">
        <w:rPr>
          <w:rFonts w:ascii="Book Antiqua" w:hAnsi="Book Antiqua" w:cs="Times New Roman"/>
          <w:sz w:val="24"/>
          <w:szCs w:val="24"/>
        </w:rPr>
        <w:t>ndoscopic hemostasis</w:t>
      </w:r>
      <w:r w:rsidR="00AB1119" w:rsidRPr="00A13D50">
        <w:rPr>
          <w:rFonts w:ascii="Book Antiqua" w:hAnsi="Book Antiqua" w:cs="Times New Roman"/>
          <w:sz w:val="24"/>
          <w:szCs w:val="24"/>
        </w:rPr>
        <w:t>;</w:t>
      </w:r>
      <w:r w:rsidRPr="00A13D50">
        <w:rPr>
          <w:rFonts w:ascii="Book Antiqua" w:hAnsi="Book Antiqua" w:cs="Times New Roman"/>
          <w:sz w:val="24"/>
          <w:szCs w:val="24"/>
        </w:rPr>
        <w:t xml:space="preserve"> </w:t>
      </w:r>
      <w:r w:rsidR="00862D6E" w:rsidRPr="00A13D50">
        <w:rPr>
          <w:rFonts w:ascii="Book Antiqua" w:hAnsi="Book Antiqua" w:cs="Times New Roman"/>
          <w:sz w:val="24"/>
          <w:szCs w:val="24"/>
        </w:rPr>
        <w:t>G</w:t>
      </w:r>
      <w:r w:rsidR="003F54AC" w:rsidRPr="00A13D50">
        <w:rPr>
          <w:rFonts w:ascii="Book Antiqua" w:hAnsi="Book Antiqua" w:cs="Times New Roman"/>
          <w:sz w:val="24"/>
          <w:szCs w:val="24"/>
        </w:rPr>
        <w:t>astric antral vascular ectasias</w:t>
      </w:r>
      <w:r w:rsidR="00862D6E" w:rsidRPr="00A13D50">
        <w:rPr>
          <w:rFonts w:ascii="Book Antiqua" w:hAnsi="Book Antiqua" w:cs="Times New Roman"/>
          <w:sz w:val="24"/>
          <w:szCs w:val="24"/>
        </w:rPr>
        <w:t xml:space="preserve">; </w:t>
      </w:r>
      <w:r w:rsidR="00AB1119" w:rsidRPr="00A13D50">
        <w:rPr>
          <w:rFonts w:ascii="Book Antiqua" w:hAnsi="Book Antiqua" w:cs="Times New Roman"/>
          <w:sz w:val="24"/>
          <w:szCs w:val="24"/>
        </w:rPr>
        <w:t>O</w:t>
      </w:r>
      <w:r w:rsidRPr="00A13D50">
        <w:rPr>
          <w:rFonts w:ascii="Book Antiqua" w:hAnsi="Book Antiqua" w:cs="Times New Roman"/>
          <w:sz w:val="24"/>
          <w:szCs w:val="24"/>
        </w:rPr>
        <w:t>ver-the-scope clips</w:t>
      </w:r>
      <w:r w:rsidR="00862D6E" w:rsidRPr="00A13D50">
        <w:rPr>
          <w:rFonts w:ascii="Book Antiqua" w:hAnsi="Book Antiqua" w:cs="Times New Roman"/>
          <w:sz w:val="24"/>
          <w:szCs w:val="24"/>
        </w:rPr>
        <w:t>;</w:t>
      </w:r>
      <w:r w:rsidRPr="00A13D50">
        <w:rPr>
          <w:rFonts w:ascii="Book Antiqua" w:hAnsi="Book Antiqua" w:cs="Times New Roman"/>
          <w:sz w:val="24"/>
          <w:szCs w:val="24"/>
        </w:rPr>
        <w:t xml:space="preserve"> </w:t>
      </w:r>
      <w:r w:rsidR="00862D6E" w:rsidRPr="00A13D50">
        <w:rPr>
          <w:rFonts w:ascii="Book Antiqua" w:hAnsi="Book Antiqua" w:cs="Times New Roman"/>
          <w:sz w:val="24"/>
          <w:szCs w:val="24"/>
        </w:rPr>
        <w:t>E</w:t>
      </w:r>
      <w:r w:rsidRPr="00A13D50">
        <w:rPr>
          <w:rFonts w:ascii="Book Antiqua" w:hAnsi="Book Antiqua" w:cs="Times New Roman"/>
          <w:sz w:val="24"/>
          <w:szCs w:val="24"/>
        </w:rPr>
        <w:t>ndoscopic suturing</w:t>
      </w:r>
    </w:p>
    <w:p w14:paraId="25A07622" w14:textId="77777777" w:rsidR="00AB1119" w:rsidRPr="00A13D50" w:rsidRDefault="00AB1119" w:rsidP="00A13D50">
      <w:pPr>
        <w:adjustRightInd w:val="0"/>
        <w:snapToGrid w:val="0"/>
        <w:spacing w:after="0" w:line="360" w:lineRule="auto"/>
        <w:jc w:val="both"/>
        <w:rPr>
          <w:rFonts w:ascii="Book Antiqua" w:hAnsi="Book Antiqua" w:cs="Times New Roman"/>
          <w:sz w:val="24"/>
          <w:szCs w:val="24"/>
        </w:rPr>
      </w:pPr>
    </w:p>
    <w:p w14:paraId="40608712" w14:textId="77777777" w:rsidR="00862D6E" w:rsidRPr="00862D6E" w:rsidRDefault="00862D6E" w:rsidP="00A13D50">
      <w:pPr>
        <w:adjustRightInd w:val="0"/>
        <w:snapToGrid w:val="0"/>
        <w:spacing w:after="0" w:line="360" w:lineRule="auto"/>
        <w:jc w:val="both"/>
        <w:rPr>
          <w:rFonts w:ascii="Book Antiqua" w:eastAsia="宋体" w:hAnsi="Book Antiqua" w:cs="Arial"/>
          <w:sz w:val="24"/>
          <w:szCs w:val="24"/>
          <w:lang w:eastAsia="zh-CN"/>
        </w:rPr>
      </w:pPr>
      <w:r w:rsidRPr="00862D6E">
        <w:rPr>
          <w:rFonts w:ascii="Book Antiqua" w:eastAsia="宋体" w:hAnsi="Book Antiqua" w:cs="Times New Roman"/>
          <w:b/>
          <w:sz w:val="24"/>
          <w:szCs w:val="24"/>
          <w:lang w:eastAsia="zh-CN"/>
        </w:rPr>
        <w:t xml:space="preserve">© </w:t>
      </w:r>
      <w:r w:rsidRPr="00862D6E">
        <w:rPr>
          <w:rFonts w:ascii="Book Antiqua" w:eastAsia="宋体" w:hAnsi="Book Antiqua" w:cs="Arial"/>
          <w:b/>
          <w:sz w:val="24"/>
          <w:szCs w:val="24"/>
          <w:lang w:eastAsia="zh-CN"/>
        </w:rPr>
        <w:t>The Author(s) 2019.</w:t>
      </w:r>
      <w:r w:rsidRPr="00862D6E">
        <w:rPr>
          <w:rFonts w:ascii="Book Antiqua" w:eastAsia="宋体" w:hAnsi="Book Antiqua" w:cs="Arial"/>
          <w:sz w:val="24"/>
          <w:szCs w:val="24"/>
          <w:lang w:eastAsia="zh-CN"/>
        </w:rPr>
        <w:t xml:space="preserve"> Published by Baishideng Publishing Group Inc. All rights reserved.</w:t>
      </w:r>
    </w:p>
    <w:p w14:paraId="4693DAB2" w14:textId="77777777" w:rsidR="00862D6E" w:rsidRPr="00A13D50" w:rsidRDefault="00862D6E" w:rsidP="00A13D50">
      <w:pPr>
        <w:adjustRightInd w:val="0"/>
        <w:snapToGrid w:val="0"/>
        <w:spacing w:after="0" w:line="360" w:lineRule="auto"/>
        <w:jc w:val="both"/>
        <w:rPr>
          <w:rFonts w:ascii="Book Antiqua" w:hAnsi="Book Antiqua" w:cs="Times New Roman"/>
          <w:b/>
          <w:bCs/>
          <w:sz w:val="24"/>
          <w:szCs w:val="24"/>
        </w:rPr>
      </w:pPr>
    </w:p>
    <w:p w14:paraId="45D5AD9C" w14:textId="522A949B" w:rsidR="00AB1119" w:rsidRPr="00A13D50" w:rsidRDefault="009165FB" w:rsidP="00A13D50">
      <w:pPr>
        <w:adjustRightInd w:val="0"/>
        <w:snapToGrid w:val="0"/>
        <w:spacing w:after="0" w:line="360" w:lineRule="auto"/>
        <w:jc w:val="both"/>
        <w:rPr>
          <w:rFonts w:ascii="Book Antiqua" w:hAnsi="Book Antiqua" w:cs="Times New Roman"/>
          <w:sz w:val="24"/>
          <w:szCs w:val="24"/>
        </w:rPr>
      </w:pPr>
      <w:r w:rsidRPr="00A13D50">
        <w:rPr>
          <w:rFonts w:ascii="Book Antiqua" w:hAnsi="Book Antiqua" w:cs="Times New Roman"/>
          <w:b/>
          <w:bCs/>
          <w:sz w:val="24"/>
          <w:szCs w:val="24"/>
        </w:rPr>
        <w:t xml:space="preserve">Core tip: </w:t>
      </w:r>
      <w:r w:rsidRPr="00A13D50">
        <w:rPr>
          <w:rFonts w:ascii="Book Antiqua" w:hAnsi="Book Antiqua" w:cs="Times New Roman"/>
          <w:sz w:val="24"/>
          <w:szCs w:val="24"/>
        </w:rPr>
        <w:t xml:space="preserve">New devices are available for hemostasis of </w:t>
      </w:r>
      <w:r w:rsidR="003F54AC" w:rsidRPr="00A13D50">
        <w:rPr>
          <w:rFonts w:ascii="Book Antiqua" w:hAnsi="Book Antiqua" w:cs="Times New Roman"/>
          <w:sz w:val="24"/>
          <w:szCs w:val="24"/>
        </w:rPr>
        <w:t>non-variceal upper gastrointestinal hemorrhage</w:t>
      </w:r>
      <w:r w:rsidRPr="00A13D50">
        <w:rPr>
          <w:rFonts w:ascii="Book Antiqua" w:hAnsi="Book Antiqua" w:cs="Times New Roman"/>
          <w:sz w:val="24"/>
          <w:szCs w:val="24"/>
        </w:rPr>
        <w:t xml:space="preserve"> that may supplement or supplant traditional modalities. These devices however have a varying track record in hemostasis with different learning curves, costs and detriments. </w:t>
      </w:r>
    </w:p>
    <w:p w14:paraId="5B55A3B9" w14:textId="77777777" w:rsidR="00AB1119" w:rsidRPr="00A13D50" w:rsidRDefault="00AB1119" w:rsidP="00A13D50">
      <w:pPr>
        <w:adjustRightInd w:val="0"/>
        <w:snapToGrid w:val="0"/>
        <w:spacing w:after="0" w:line="360" w:lineRule="auto"/>
        <w:jc w:val="both"/>
        <w:rPr>
          <w:rFonts w:ascii="Book Antiqua" w:hAnsi="Book Antiqua" w:cs="Times New Roman"/>
          <w:sz w:val="24"/>
          <w:szCs w:val="24"/>
        </w:rPr>
      </w:pPr>
    </w:p>
    <w:p w14:paraId="359C6999" w14:textId="7B63E583" w:rsidR="00A13D50" w:rsidRPr="00A13D50" w:rsidRDefault="00A13D50" w:rsidP="00A13D50">
      <w:pPr>
        <w:adjustRightInd w:val="0"/>
        <w:snapToGrid w:val="0"/>
        <w:spacing w:after="0" w:line="360" w:lineRule="auto"/>
        <w:jc w:val="both"/>
        <w:rPr>
          <w:rFonts w:ascii="Book Antiqua" w:hAnsi="Book Antiqua" w:cs="Times New Roman"/>
          <w:sz w:val="24"/>
          <w:szCs w:val="24"/>
        </w:rPr>
      </w:pPr>
      <w:r w:rsidRPr="00A13D50">
        <w:rPr>
          <w:rFonts w:ascii="Book Antiqua" w:hAnsi="Book Antiqua" w:cs="Times New Roman"/>
          <w:sz w:val="24"/>
          <w:szCs w:val="24"/>
        </w:rPr>
        <w:t>Friedel D.</w:t>
      </w:r>
      <w:r w:rsidRPr="00A13D50">
        <w:rPr>
          <w:rFonts w:ascii="Book Antiqua" w:hAnsi="Book Antiqua" w:cs="Times New Roman"/>
          <w:sz w:val="24"/>
          <w:szCs w:val="24"/>
          <w:lang w:eastAsia="zh-CN"/>
        </w:rPr>
        <w:t xml:space="preserve"> </w:t>
      </w:r>
      <w:r w:rsidRPr="00A13D50">
        <w:rPr>
          <w:rFonts w:ascii="Book Antiqua" w:hAnsi="Book Antiqua" w:cs="Times New Roman"/>
          <w:sz w:val="24"/>
          <w:szCs w:val="24"/>
        </w:rPr>
        <w:t>Potential role of new technological innovations in non-variceal hemorrhage</w:t>
      </w:r>
      <w:r w:rsidRPr="00A13D50">
        <w:rPr>
          <w:rFonts w:ascii="Book Antiqua" w:hAnsi="Book Antiqua" w:cs="Times New Roman"/>
          <w:sz w:val="24"/>
          <w:szCs w:val="24"/>
          <w:lang w:eastAsia="zh-CN"/>
        </w:rPr>
        <w:t xml:space="preserve">. </w:t>
      </w:r>
      <w:r w:rsidRPr="00A13D50">
        <w:rPr>
          <w:rFonts w:ascii="Book Antiqua" w:hAnsi="Book Antiqua" w:cs="Times New Roman"/>
          <w:i/>
          <w:iCs/>
          <w:sz w:val="24"/>
          <w:szCs w:val="24"/>
          <w:lang w:eastAsia="zh-CN"/>
        </w:rPr>
        <w:t>World J Gastrointest Endosc</w:t>
      </w:r>
      <w:r w:rsidRPr="00A13D50">
        <w:rPr>
          <w:rFonts w:ascii="Book Antiqua" w:hAnsi="Book Antiqua" w:cs="Times New Roman"/>
          <w:sz w:val="24"/>
          <w:szCs w:val="24"/>
          <w:lang w:eastAsia="zh-CN"/>
        </w:rPr>
        <w:t xml:space="preserve"> 2019; In press</w:t>
      </w:r>
    </w:p>
    <w:p w14:paraId="14884744" w14:textId="77CFAA4E" w:rsidR="00AB1119" w:rsidRPr="00A13D50" w:rsidRDefault="00AB1119" w:rsidP="00A13D50">
      <w:pPr>
        <w:snapToGrid w:val="0"/>
        <w:spacing w:after="0" w:line="360" w:lineRule="auto"/>
        <w:jc w:val="both"/>
        <w:rPr>
          <w:rFonts w:ascii="Book Antiqua" w:hAnsi="Book Antiqua" w:cs="Times New Roman"/>
          <w:sz w:val="24"/>
          <w:szCs w:val="24"/>
        </w:rPr>
      </w:pPr>
      <w:r w:rsidRPr="00A13D50">
        <w:rPr>
          <w:rFonts w:ascii="Book Antiqua" w:hAnsi="Book Antiqua" w:cs="Times New Roman"/>
          <w:b/>
          <w:bCs/>
          <w:sz w:val="24"/>
          <w:szCs w:val="24"/>
        </w:rPr>
        <w:lastRenderedPageBreak/>
        <w:t>INTRODUCTION</w:t>
      </w:r>
    </w:p>
    <w:p w14:paraId="419C367D" w14:textId="16C3EC32" w:rsidR="00312258" w:rsidRPr="00A13D50" w:rsidRDefault="006C1C23" w:rsidP="00A13D50">
      <w:pPr>
        <w:adjustRightInd w:val="0"/>
        <w:snapToGrid w:val="0"/>
        <w:spacing w:after="0" w:line="360" w:lineRule="auto"/>
        <w:jc w:val="both"/>
        <w:rPr>
          <w:rFonts w:ascii="Book Antiqua" w:hAnsi="Book Antiqua" w:cs="Times New Roman"/>
          <w:sz w:val="24"/>
          <w:szCs w:val="24"/>
        </w:rPr>
      </w:pPr>
      <w:r w:rsidRPr="00A13D50">
        <w:rPr>
          <w:rFonts w:ascii="Book Antiqua" w:hAnsi="Book Antiqua" w:cs="Times New Roman"/>
          <w:sz w:val="24"/>
          <w:szCs w:val="24"/>
        </w:rPr>
        <w:t xml:space="preserve">Nonvariceal upper gastrointestinal hemorrhage is prevalent and associated with significant morbidity and mortality. The most common cause </w:t>
      </w:r>
      <w:r w:rsidR="00F956CD" w:rsidRPr="00A13D50">
        <w:rPr>
          <w:rFonts w:ascii="Book Antiqua" w:hAnsi="Book Antiqua" w:cs="Times New Roman"/>
          <w:sz w:val="24"/>
          <w:szCs w:val="24"/>
        </w:rPr>
        <w:t xml:space="preserve">of </w:t>
      </w:r>
      <w:r w:rsidR="004D3829" w:rsidRPr="00A13D50">
        <w:rPr>
          <w:rFonts w:ascii="Book Antiqua" w:hAnsi="Book Antiqua" w:cs="Times New Roman"/>
          <w:sz w:val="24"/>
          <w:szCs w:val="24"/>
        </w:rPr>
        <w:t xml:space="preserve">non-variceal upper gastrointestinal hemorrhage </w:t>
      </w:r>
      <w:r w:rsidR="004D3829">
        <w:rPr>
          <w:rFonts w:ascii="Book Antiqua" w:hAnsi="Book Antiqua" w:cs="Times New Roman"/>
          <w:sz w:val="24"/>
          <w:szCs w:val="24"/>
        </w:rPr>
        <w:t>(</w:t>
      </w:r>
      <w:r w:rsidR="00F956CD" w:rsidRPr="00A13D50">
        <w:rPr>
          <w:rFonts w:ascii="Book Antiqua" w:hAnsi="Book Antiqua" w:cs="Times New Roman"/>
          <w:sz w:val="24"/>
          <w:szCs w:val="24"/>
        </w:rPr>
        <w:t>NVUGIH</w:t>
      </w:r>
      <w:r w:rsidR="004D3829">
        <w:rPr>
          <w:rFonts w:ascii="Book Antiqua" w:hAnsi="Book Antiqua" w:cs="Times New Roman"/>
          <w:sz w:val="24"/>
          <w:szCs w:val="24"/>
        </w:rPr>
        <w:t>)</w:t>
      </w:r>
      <w:r w:rsidR="00F956CD" w:rsidRPr="00A13D50">
        <w:rPr>
          <w:rFonts w:ascii="Book Antiqua" w:hAnsi="Book Antiqua" w:cs="Times New Roman"/>
          <w:sz w:val="24"/>
          <w:szCs w:val="24"/>
        </w:rPr>
        <w:t xml:space="preserve"> is</w:t>
      </w:r>
      <w:r w:rsidRPr="00A13D50">
        <w:rPr>
          <w:rFonts w:ascii="Book Antiqua" w:hAnsi="Book Antiqua" w:cs="Times New Roman"/>
          <w:sz w:val="24"/>
          <w:szCs w:val="24"/>
        </w:rPr>
        <w:t xml:space="preserve"> </w:t>
      </w:r>
      <w:r w:rsidR="00F956CD" w:rsidRPr="00A13D50">
        <w:rPr>
          <w:rFonts w:ascii="Book Antiqua" w:hAnsi="Book Antiqua" w:cs="Times New Roman"/>
          <w:sz w:val="24"/>
          <w:szCs w:val="24"/>
        </w:rPr>
        <w:t xml:space="preserve">peptic </w:t>
      </w:r>
      <w:r w:rsidRPr="00A13D50">
        <w:rPr>
          <w:rFonts w:ascii="Book Antiqua" w:hAnsi="Book Antiqua" w:cs="Times New Roman"/>
          <w:sz w:val="24"/>
          <w:szCs w:val="24"/>
        </w:rPr>
        <w:t xml:space="preserve">hemorrhage but there is a broad </w:t>
      </w:r>
      <w:r w:rsidR="000633E8" w:rsidRPr="00A13D50">
        <w:rPr>
          <w:rFonts w:ascii="Book Antiqua" w:hAnsi="Book Antiqua" w:cs="Times New Roman"/>
          <w:sz w:val="24"/>
          <w:szCs w:val="24"/>
        </w:rPr>
        <w:t>range of other pathologies</w:t>
      </w:r>
      <w:r w:rsidRPr="00A13D50">
        <w:rPr>
          <w:rFonts w:ascii="Book Antiqua" w:hAnsi="Book Antiqua" w:cs="Times New Roman"/>
          <w:sz w:val="24"/>
          <w:szCs w:val="24"/>
        </w:rPr>
        <w:t xml:space="preserve"> including Dieulafoy lesions</w:t>
      </w:r>
      <w:r w:rsidR="00F956CD" w:rsidRPr="00A13D50">
        <w:rPr>
          <w:rFonts w:ascii="Book Antiqua" w:hAnsi="Book Antiqua" w:cs="Times New Roman"/>
          <w:sz w:val="24"/>
          <w:szCs w:val="24"/>
        </w:rPr>
        <w:t>,</w:t>
      </w:r>
      <w:r w:rsidRPr="00A13D50">
        <w:rPr>
          <w:rFonts w:ascii="Book Antiqua" w:hAnsi="Book Antiqua" w:cs="Times New Roman"/>
          <w:sz w:val="24"/>
          <w:szCs w:val="24"/>
        </w:rPr>
        <w:t xml:space="preserve"> Mallory-Weiss tears, malignant lesions, vascular ectasias and iatrogenic causes.</w:t>
      </w:r>
      <w:r w:rsidR="00C5142B">
        <w:rPr>
          <w:rFonts w:ascii="Book Antiqua" w:hAnsi="Book Antiqua" w:cs="Times New Roman"/>
          <w:sz w:val="24"/>
          <w:szCs w:val="24"/>
        </w:rPr>
        <w:t xml:space="preserve"> </w:t>
      </w:r>
      <w:r w:rsidRPr="00A13D50">
        <w:rPr>
          <w:rFonts w:ascii="Book Antiqua" w:hAnsi="Book Antiqua" w:cs="Times New Roman"/>
          <w:sz w:val="24"/>
          <w:szCs w:val="24"/>
        </w:rPr>
        <w:t xml:space="preserve">Prompt endoscopy for diagnosis and potential hemostasis </w:t>
      </w:r>
      <w:r w:rsidR="004F468C" w:rsidRPr="00A13D50">
        <w:rPr>
          <w:rFonts w:ascii="Book Antiqua" w:hAnsi="Book Antiqua" w:cs="Times New Roman"/>
          <w:sz w:val="24"/>
          <w:szCs w:val="24"/>
        </w:rPr>
        <w:t>usually results in a favorable outcome</w:t>
      </w:r>
      <w:r w:rsidRPr="00A13D50">
        <w:rPr>
          <w:rFonts w:ascii="Book Antiqua" w:hAnsi="Book Antiqua" w:cs="Times New Roman"/>
          <w:sz w:val="24"/>
          <w:szCs w:val="24"/>
        </w:rPr>
        <w:t xml:space="preserve">. However, </w:t>
      </w:r>
      <w:r w:rsidR="004F468C" w:rsidRPr="00A13D50">
        <w:rPr>
          <w:rFonts w:ascii="Book Antiqua" w:hAnsi="Book Antiqua" w:cs="Times New Roman"/>
          <w:sz w:val="24"/>
          <w:szCs w:val="24"/>
        </w:rPr>
        <w:t>refractory or recurrent</w:t>
      </w:r>
      <w:r w:rsidRPr="00A13D50">
        <w:rPr>
          <w:rFonts w:ascii="Book Antiqua" w:hAnsi="Book Antiqua" w:cs="Times New Roman"/>
          <w:sz w:val="24"/>
          <w:szCs w:val="24"/>
        </w:rPr>
        <w:t xml:space="preserve"> bleeding </w:t>
      </w:r>
      <w:r w:rsidR="004F468C" w:rsidRPr="00A13D50">
        <w:rPr>
          <w:rFonts w:ascii="Book Antiqua" w:hAnsi="Book Antiqua" w:cs="Times New Roman"/>
          <w:sz w:val="24"/>
          <w:szCs w:val="24"/>
        </w:rPr>
        <w:t>can occur</w:t>
      </w:r>
      <w:r w:rsidRPr="00A13D50">
        <w:rPr>
          <w:rFonts w:ascii="Book Antiqua" w:hAnsi="Book Antiqua" w:cs="Times New Roman"/>
          <w:sz w:val="24"/>
          <w:szCs w:val="24"/>
        </w:rPr>
        <w:t xml:space="preserve"> </w:t>
      </w:r>
      <w:r w:rsidR="004F468C" w:rsidRPr="00A13D50">
        <w:rPr>
          <w:rFonts w:ascii="Book Antiqua" w:hAnsi="Book Antiqua" w:cs="Times New Roman"/>
          <w:sz w:val="24"/>
          <w:szCs w:val="24"/>
        </w:rPr>
        <w:t>with standard</w:t>
      </w:r>
      <w:r w:rsidRPr="00A13D50">
        <w:rPr>
          <w:rFonts w:ascii="Book Antiqua" w:hAnsi="Book Antiqua" w:cs="Times New Roman"/>
          <w:sz w:val="24"/>
          <w:szCs w:val="24"/>
        </w:rPr>
        <w:t xml:space="preserve"> medical </w:t>
      </w:r>
      <w:r w:rsidR="004F468C" w:rsidRPr="00A13D50">
        <w:rPr>
          <w:rFonts w:ascii="Book Antiqua" w:hAnsi="Book Antiqua" w:cs="Times New Roman"/>
          <w:sz w:val="24"/>
          <w:szCs w:val="24"/>
        </w:rPr>
        <w:t>management</w:t>
      </w:r>
      <w:r w:rsidRPr="00A13D50">
        <w:rPr>
          <w:rFonts w:ascii="Book Antiqua" w:hAnsi="Book Antiqua" w:cs="Times New Roman"/>
          <w:sz w:val="24"/>
          <w:szCs w:val="24"/>
        </w:rPr>
        <w:t xml:space="preserve"> </w:t>
      </w:r>
      <w:r w:rsidR="004F468C" w:rsidRPr="00A13D50">
        <w:rPr>
          <w:rFonts w:ascii="Book Antiqua" w:hAnsi="Book Antiqua" w:cs="Times New Roman"/>
          <w:sz w:val="24"/>
          <w:szCs w:val="24"/>
        </w:rPr>
        <w:t>and possible</w:t>
      </w:r>
      <w:r w:rsidRPr="00A13D50">
        <w:rPr>
          <w:rFonts w:ascii="Book Antiqua" w:hAnsi="Book Antiqua" w:cs="Times New Roman"/>
          <w:sz w:val="24"/>
          <w:szCs w:val="24"/>
        </w:rPr>
        <w:t xml:space="preserve"> endoscopic intervention in </w:t>
      </w:r>
      <w:r w:rsidR="00D10CEA" w:rsidRPr="00A13D50">
        <w:rPr>
          <w:rFonts w:ascii="Book Antiqua" w:hAnsi="Book Antiqua" w:cs="Times New Roman"/>
          <w:sz w:val="24"/>
          <w:szCs w:val="24"/>
        </w:rPr>
        <w:t>up to 13%</w:t>
      </w:r>
      <w:r w:rsidRPr="00A13D50">
        <w:rPr>
          <w:rFonts w:ascii="Book Antiqua" w:hAnsi="Book Antiqua" w:cs="Times New Roman"/>
          <w:sz w:val="24"/>
          <w:szCs w:val="24"/>
        </w:rPr>
        <w:t xml:space="preserve"> of patients, </w:t>
      </w:r>
      <w:r w:rsidR="004F468C" w:rsidRPr="00A13D50">
        <w:rPr>
          <w:rFonts w:ascii="Book Antiqua" w:hAnsi="Book Antiqua" w:cs="Times New Roman"/>
          <w:sz w:val="24"/>
          <w:szCs w:val="24"/>
        </w:rPr>
        <w:t xml:space="preserve">often necessitating </w:t>
      </w:r>
      <w:r w:rsidR="00D10CEA" w:rsidRPr="00A13D50">
        <w:rPr>
          <w:rFonts w:ascii="Book Antiqua" w:hAnsi="Book Antiqua" w:cs="Times New Roman"/>
          <w:sz w:val="24"/>
          <w:szCs w:val="24"/>
        </w:rPr>
        <w:t>other</w:t>
      </w:r>
      <w:r w:rsidR="004F468C" w:rsidRPr="00A13D50">
        <w:rPr>
          <w:rFonts w:ascii="Book Antiqua" w:hAnsi="Book Antiqua" w:cs="Times New Roman"/>
          <w:sz w:val="24"/>
          <w:szCs w:val="24"/>
        </w:rPr>
        <w:t xml:space="preserve"> interventions such as interventional radiology or </w:t>
      </w:r>
      <w:r w:rsidR="005D08FF" w:rsidRPr="00A13D50">
        <w:rPr>
          <w:rFonts w:ascii="Book Antiqua" w:hAnsi="Book Antiqua" w:cs="Times New Roman"/>
          <w:sz w:val="24"/>
          <w:szCs w:val="24"/>
        </w:rPr>
        <w:t>surgery</w:t>
      </w:r>
      <w:r w:rsidR="00743679" w:rsidRPr="00A13D50">
        <w:rPr>
          <w:rFonts w:ascii="Book Antiqua" w:hAnsi="Book Antiqua" w:cs="Times New Roman"/>
          <w:sz w:val="24"/>
          <w:szCs w:val="24"/>
          <w:vertAlign w:val="superscript"/>
        </w:rPr>
        <w:t>[</w:t>
      </w:r>
      <w:r w:rsidR="004F468C" w:rsidRPr="00A13D50">
        <w:rPr>
          <w:rFonts w:ascii="Book Antiqua" w:hAnsi="Book Antiqua" w:cs="Times New Roman"/>
          <w:sz w:val="24"/>
          <w:szCs w:val="24"/>
          <w:vertAlign w:val="superscript"/>
        </w:rPr>
        <w:t>1</w:t>
      </w:r>
      <w:r w:rsidR="00743679" w:rsidRPr="00A13D50">
        <w:rPr>
          <w:rFonts w:ascii="Book Antiqua" w:hAnsi="Book Antiqua" w:cs="Times New Roman"/>
          <w:sz w:val="24"/>
          <w:szCs w:val="24"/>
          <w:vertAlign w:val="superscript"/>
        </w:rPr>
        <w:t>]</w:t>
      </w:r>
      <w:r w:rsidRPr="00A13D50">
        <w:rPr>
          <w:rFonts w:ascii="Book Antiqua" w:hAnsi="Book Antiqua" w:cs="Times New Roman"/>
          <w:sz w:val="24"/>
          <w:szCs w:val="24"/>
        </w:rPr>
        <w:t>.</w:t>
      </w:r>
      <w:r w:rsidR="005D08FF" w:rsidRPr="00A13D50">
        <w:rPr>
          <w:rFonts w:ascii="Book Antiqua" w:hAnsi="Book Antiqua" w:cs="Times New Roman"/>
          <w:sz w:val="24"/>
          <w:szCs w:val="24"/>
        </w:rPr>
        <w:t xml:space="preserve"> Novel endoscopic interventions such as endoscopic submucosal dissection</w:t>
      </w:r>
      <w:r w:rsidR="00F956CD" w:rsidRPr="00A13D50">
        <w:rPr>
          <w:rFonts w:ascii="Book Antiqua" w:hAnsi="Book Antiqua" w:cs="Times New Roman"/>
          <w:sz w:val="24"/>
          <w:szCs w:val="24"/>
        </w:rPr>
        <w:t xml:space="preserve"> (ESD) and </w:t>
      </w:r>
      <w:r w:rsidR="003F54AC" w:rsidRPr="00A13D50">
        <w:rPr>
          <w:rFonts w:ascii="Book Antiqua" w:hAnsi="Book Antiqua" w:cs="Times New Roman"/>
          <w:sz w:val="24"/>
          <w:szCs w:val="24"/>
        </w:rPr>
        <w:t>peroral endoscopic myotomy (</w:t>
      </w:r>
      <w:r w:rsidR="005D08FF" w:rsidRPr="00A13D50">
        <w:rPr>
          <w:rFonts w:ascii="Book Antiqua" w:hAnsi="Book Antiqua" w:cs="Times New Roman"/>
          <w:sz w:val="24"/>
          <w:szCs w:val="24"/>
        </w:rPr>
        <w:t>POEM</w:t>
      </w:r>
      <w:r w:rsidR="003F54AC" w:rsidRPr="00A13D50">
        <w:rPr>
          <w:rFonts w:ascii="Book Antiqua" w:hAnsi="Book Antiqua" w:cs="Times New Roman"/>
          <w:sz w:val="24"/>
          <w:szCs w:val="24"/>
        </w:rPr>
        <w:t>)</w:t>
      </w:r>
      <w:r w:rsidR="005D08FF" w:rsidRPr="00A13D50">
        <w:rPr>
          <w:rFonts w:ascii="Book Antiqua" w:hAnsi="Book Antiqua" w:cs="Times New Roman"/>
          <w:sz w:val="24"/>
          <w:szCs w:val="24"/>
        </w:rPr>
        <w:t xml:space="preserve"> have a particular penchant to potentially have a wide area for bleeding and impingement of adjacent vascular structures</w:t>
      </w:r>
      <w:r w:rsidR="003F54AC" w:rsidRPr="00A13D50">
        <w:rPr>
          <w:rFonts w:ascii="Book Antiqua" w:hAnsi="Book Antiqua" w:cs="Times New Roman"/>
          <w:sz w:val="24"/>
          <w:szCs w:val="24"/>
          <w:vertAlign w:val="superscript"/>
        </w:rPr>
        <w:t>[2]</w:t>
      </w:r>
      <w:r w:rsidR="005D08FF" w:rsidRPr="00A13D50">
        <w:rPr>
          <w:rFonts w:ascii="Book Antiqua" w:hAnsi="Book Antiqua" w:cs="Times New Roman"/>
          <w:sz w:val="24"/>
          <w:szCs w:val="24"/>
        </w:rPr>
        <w:t xml:space="preserve">. </w:t>
      </w:r>
      <w:r w:rsidR="003F54AC" w:rsidRPr="00A13D50">
        <w:rPr>
          <w:rFonts w:ascii="Book Antiqua" w:hAnsi="Book Antiqua" w:cs="Times New Roman"/>
          <w:sz w:val="24"/>
          <w:szCs w:val="24"/>
        </w:rPr>
        <w:t>gastric antral vascular ectasias (GAVE)</w:t>
      </w:r>
      <w:r w:rsidR="008112DD" w:rsidRPr="00A13D50">
        <w:rPr>
          <w:rFonts w:ascii="Book Antiqua" w:hAnsi="Book Antiqua" w:cs="Times New Roman"/>
          <w:sz w:val="24"/>
          <w:szCs w:val="24"/>
        </w:rPr>
        <w:t xml:space="preserve"> can result in chronic and occasionally acute </w:t>
      </w:r>
      <w:r w:rsidR="00292910" w:rsidRPr="00A13D50">
        <w:rPr>
          <w:rFonts w:ascii="Book Antiqua" w:hAnsi="Book Antiqua" w:cs="Times New Roman"/>
          <w:sz w:val="24"/>
          <w:szCs w:val="24"/>
        </w:rPr>
        <w:t>gastrointestinal</w:t>
      </w:r>
      <w:r w:rsidR="008112DD" w:rsidRPr="00A13D50">
        <w:rPr>
          <w:rFonts w:ascii="Book Antiqua" w:hAnsi="Book Antiqua" w:cs="Times New Roman"/>
          <w:sz w:val="24"/>
          <w:szCs w:val="24"/>
        </w:rPr>
        <w:t xml:space="preserve"> blood loss and this entity is readily treated by argon plasma coagulation (APC) but newer modalities </w:t>
      </w:r>
      <w:r w:rsidR="00F956CD" w:rsidRPr="00A13D50">
        <w:rPr>
          <w:rFonts w:ascii="Book Antiqua" w:hAnsi="Book Antiqua" w:cs="Times New Roman"/>
          <w:sz w:val="24"/>
          <w:szCs w:val="24"/>
        </w:rPr>
        <w:t>have</w:t>
      </w:r>
      <w:r w:rsidR="008112DD" w:rsidRPr="00A13D50">
        <w:rPr>
          <w:rFonts w:ascii="Book Antiqua" w:hAnsi="Book Antiqua" w:cs="Times New Roman"/>
          <w:sz w:val="24"/>
          <w:szCs w:val="24"/>
        </w:rPr>
        <w:t xml:space="preserve"> also demonstrated efficacy</w:t>
      </w:r>
      <w:r w:rsidR="00646BD8" w:rsidRPr="00A13D50">
        <w:rPr>
          <w:rFonts w:ascii="Book Antiqua" w:hAnsi="Book Antiqua" w:cs="Times New Roman"/>
          <w:sz w:val="24"/>
          <w:szCs w:val="24"/>
          <w:vertAlign w:val="superscript"/>
        </w:rPr>
        <w:t>[3]</w:t>
      </w:r>
      <w:r w:rsidR="008112DD" w:rsidRPr="00A13D50">
        <w:rPr>
          <w:rFonts w:ascii="Book Antiqua" w:hAnsi="Book Antiqua" w:cs="Times New Roman"/>
          <w:sz w:val="24"/>
          <w:szCs w:val="24"/>
        </w:rPr>
        <w:t xml:space="preserve">. </w:t>
      </w:r>
      <w:r w:rsidR="00556054" w:rsidRPr="00A13D50">
        <w:rPr>
          <w:rFonts w:ascii="Book Antiqua" w:hAnsi="Book Antiqua" w:cs="Times New Roman"/>
          <w:sz w:val="24"/>
          <w:szCs w:val="24"/>
        </w:rPr>
        <w:t xml:space="preserve">We will discuss the experience to date with these new interventions and </w:t>
      </w:r>
      <w:r w:rsidR="000633E8" w:rsidRPr="00A13D50">
        <w:rPr>
          <w:rFonts w:ascii="Book Antiqua" w:hAnsi="Book Antiqua" w:cs="Times New Roman"/>
          <w:sz w:val="24"/>
          <w:szCs w:val="24"/>
        </w:rPr>
        <w:t>discuss</w:t>
      </w:r>
      <w:r w:rsidR="00556054" w:rsidRPr="00A13D50">
        <w:rPr>
          <w:rFonts w:ascii="Book Antiqua" w:hAnsi="Book Antiqua" w:cs="Times New Roman"/>
          <w:sz w:val="24"/>
          <w:szCs w:val="24"/>
        </w:rPr>
        <w:t xml:space="preserve"> whether they should be routinely available.</w:t>
      </w:r>
    </w:p>
    <w:p w14:paraId="5EC8D257" w14:textId="77777777" w:rsidR="009165FB" w:rsidRPr="00A13D50" w:rsidRDefault="009165FB" w:rsidP="00A13D50">
      <w:pPr>
        <w:adjustRightInd w:val="0"/>
        <w:snapToGrid w:val="0"/>
        <w:spacing w:after="0" w:line="360" w:lineRule="auto"/>
        <w:jc w:val="both"/>
        <w:rPr>
          <w:rFonts w:ascii="Book Antiqua" w:hAnsi="Book Antiqua" w:cs="Times New Roman"/>
          <w:sz w:val="24"/>
          <w:szCs w:val="24"/>
        </w:rPr>
      </w:pPr>
    </w:p>
    <w:p w14:paraId="7223DBE0" w14:textId="591DD0B4" w:rsidR="009165FB" w:rsidRPr="00A13D50" w:rsidRDefault="00AB1119" w:rsidP="00A13D50">
      <w:pPr>
        <w:adjustRightInd w:val="0"/>
        <w:snapToGrid w:val="0"/>
        <w:spacing w:after="0" w:line="360" w:lineRule="auto"/>
        <w:jc w:val="both"/>
        <w:rPr>
          <w:rFonts w:ascii="Book Antiqua" w:hAnsi="Book Antiqua" w:cs="Times New Roman"/>
          <w:b/>
          <w:bCs/>
          <w:sz w:val="24"/>
          <w:szCs w:val="24"/>
        </w:rPr>
      </w:pPr>
      <w:r w:rsidRPr="00A13D50">
        <w:rPr>
          <w:rFonts w:ascii="Book Antiqua" w:hAnsi="Book Antiqua" w:cs="Times New Roman"/>
          <w:b/>
          <w:bCs/>
          <w:sz w:val="24"/>
          <w:szCs w:val="24"/>
        </w:rPr>
        <w:t>BACKGROUND</w:t>
      </w:r>
    </w:p>
    <w:p w14:paraId="771D9E26" w14:textId="2BA2CE43" w:rsidR="00556054" w:rsidRPr="00A13D50" w:rsidRDefault="00556054" w:rsidP="00A13D50">
      <w:pPr>
        <w:adjustRightInd w:val="0"/>
        <w:snapToGrid w:val="0"/>
        <w:spacing w:after="0" w:line="360" w:lineRule="auto"/>
        <w:jc w:val="both"/>
        <w:rPr>
          <w:rFonts w:ascii="Book Antiqua" w:hAnsi="Book Antiqua" w:cs="Times New Roman"/>
          <w:sz w:val="24"/>
          <w:szCs w:val="24"/>
        </w:rPr>
      </w:pPr>
      <w:r w:rsidRPr="00A13D50">
        <w:rPr>
          <w:rFonts w:ascii="Book Antiqua" w:hAnsi="Book Antiqua" w:cs="Times New Roman"/>
          <w:sz w:val="24"/>
          <w:szCs w:val="24"/>
        </w:rPr>
        <w:t>The over-the-scope clip (OTSC)</w:t>
      </w:r>
      <w:r w:rsidR="009A7987" w:rsidRPr="00A13D50">
        <w:rPr>
          <w:rFonts w:ascii="Book Antiqua" w:hAnsi="Book Antiqua" w:cs="Times New Roman"/>
          <w:sz w:val="24"/>
          <w:szCs w:val="24"/>
        </w:rPr>
        <w:t xml:space="preserve"> </w:t>
      </w:r>
      <w:r w:rsidR="00A13D50" w:rsidRPr="00A13D50">
        <w:rPr>
          <w:rFonts w:ascii="Book Antiqua" w:hAnsi="Book Antiqua" w:cs="Times New Roman"/>
          <w:sz w:val="24"/>
          <w:szCs w:val="24"/>
        </w:rPr>
        <w:t>(</w:t>
      </w:r>
      <w:r w:rsidR="009A7987" w:rsidRPr="00A13D50">
        <w:rPr>
          <w:rFonts w:ascii="Book Antiqua" w:hAnsi="Book Antiqua" w:cs="Times New Roman"/>
          <w:sz w:val="24"/>
          <w:szCs w:val="24"/>
        </w:rPr>
        <w:t>Ovesco Endoscopy, Tubingin Ger</w:t>
      </w:r>
      <w:r w:rsidR="00A13D50" w:rsidRPr="00A13D50">
        <w:rPr>
          <w:rFonts w:ascii="Book Antiqua" w:hAnsi="Book Antiqua" w:cs="Times New Roman"/>
          <w:sz w:val="24"/>
          <w:szCs w:val="24"/>
        </w:rPr>
        <w:t>)</w:t>
      </w:r>
      <w:r w:rsidRPr="00A13D50">
        <w:rPr>
          <w:rFonts w:ascii="Book Antiqua" w:hAnsi="Book Antiqua" w:cs="Times New Roman"/>
          <w:sz w:val="24"/>
          <w:szCs w:val="24"/>
        </w:rPr>
        <w:t xml:space="preserve"> </w:t>
      </w:r>
      <w:r w:rsidR="00981C77" w:rsidRPr="00A13D50">
        <w:rPr>
          <w:rFonts w:ascii="Book Antiqua" w:hAnsi="Book Antiqua" w:cs="Times New Roman"/>
          <w:sz w:val="24"/>
          <w:szCs w:val="24"/>
        </w:rPr>
        <w:t xml:space="preserve">has demonstrated efficacy in closing perforations and </w:t>
      </w:r>
      <w:r w:rsidR="009A7987" w:rsidRPr="00A13D50">
        <w:rPr>
          <w:rFonts w:ascii="Book Antiqua" w:hAnsi="Book Antiqua" w:cs="Times New Roman"/>
          <w:sz w:val="24"/>
          <w:szCs w:val="24"/>
        </w:rPr>
        <w:t>hemostasis</w:t>
      </w:r>
      <w:r w:rsidR="00646BD8" w:rsidRPr="00A13D50">
        <w:rPr>
          <w:rFonts w:ascii="Book Antiqua" w:hAnsi="Book Antiqua" w:cs="Times New Roman"/>
          <w:sz w:val="24"/>
          <w:szCs w:val="24"/>
          <w:vertAlign w:val="superscript"/>
        </w:rPr>
        <w:t>[4]</w:t>
      </w:r>
      <w:r w:rsidR="00405325" w:rsidRPr="00A13D50">
        <w:rPr>
          <w:rFonts w:ascii="Book Antiqua" w:hAnsi="Book Antiqua" w:cs="Times New Roman"/>
          <w:sz w:val="24"/>
          <w:szCs w:val="24"/>
        </w:rPr>
        <w:t>.</w:t>
      </w:r>
      <w:r w:rsidR="00743679" w:rsidRPr="00A13D50">
        <w:rPr>
          <w:rFonts w:ascii="Book Antiqua" w:hAnsi="Book Antiqua" w:cs="Times New Roman"/>
          <w:sz w:val="24"/>
          <w:szCs w:val="24"/>
        </w:rPr>
        <w:t xml:space="preserve"> </w:t>
      </w:r>
      <w:r w:rsidR="00572EA5" w:rsidRPr="00A13D50">
        <w:rPr>
          <w:rFonts w:ascii="Book Antiqua" w:hAnsi="Book Antiqua" w:cs="Times New Roman"/>
          <w:sz w:val="24"/>
          <w:szCs w:val="24"/>
        </w:rPr>
        <w:t>This clip has proved itself capable in achieving hemostasis</w:t>
      </w:r>
      <w:r w:rsidR="00486C72" w:rsidRPr="00A13D50">
        <w:rPr>
          <w:rFonts w:ascii="Book Antiqua" w:hAnsi="Book Antiqua" w:cs="Times New Roman"/>
          <w:sz w:val="24"/>
          <w:szCs w:val="24"/>
        </w:rPr>
        <w:t xml:space="preserve"> (&gt;</w:t>
      </w:r>
      <w:r w:rsidR="00A13D50" w:rsidRPr="00A13D50">
        <w:rPr>
          <w:rFonts w:ascii="Book Antiqua" w:hAnsi="Book Antiqua" w:cs="Times New Roman"/>
          <w:sz w:val="24"/>
          <w:szCs w:val="24"/>
        </w:rPr>
        <w:t xml:space="preserve"> </w:t>
      </w:r>
      <w:r w:rsidR="00486C72" w:rsidRPr="00A13D50">
        <w:rPr>
          <w:rFonts w:ascii="Book Antiqua" w:hAnsi="Book Antiqua" w:cs="Times New Roman"/>
          <w:sz w:val="24"/>
          <w:szCs w:val="24"/>
        </w:rPr>
        <w:t>90%)</w:t>
      </w:r>
      <w:r w:rsidR="00572EA5" w:rsidRPr="00A13D50">
        <w:rPr>
          <w:rFonts w:ascii="Book Antiqua" w:hAnsi="Book Antiqua" w:cs="Times New Roman"/>
          <w:sz w:val="24"/>
          <w:szCs w:val="24"/>
        </w:rPr>
        <w:t xml:space="preserve"> both as rescue and first line therapy for peptic and Dieulafoy’s lesions</w:t>
      </w:r>
      <w:r w:rsidR="00A13D50" w:rsidRPr="00A13D50">
        <w:rPr>
          <w:rFonts w:ascii="Book Antiqua" w:hAnsi="Book Antiqua" w:cs="Times New Roman"/>
          <w:sz w:val="24"/>
          <w:szCs w:val="24"/>
          <w:vertAlign w:val="superscript"/>
        </w:rPr>
        <w:t>[5,6]</w:t>
      </w:r>
      <w:r w:rsidR="00572EA5" w:rsidRPr="00A13D50">
        <w:rPr>
          <w:rFonts w:ascii="Book Antiqua" w:hAnsi="Book Antiqua" w:cs="Times New Roman"/>
          <w:sz w:val="24"/>
          <w:szCs w:val="24"/>
        </w:rPr>
        <w:t>. It is particular</w:t>
      </w:r>
      <w:r w:rsidR="000633E8" w:rsidRPr="00A13D50">
        <w:rPr>
          <w:rFonts w:ascii="Book Antiqua" w:hAnsi="Book Antiqua" w:cs="Times New Roman"/>
          <w:sz w:val="24"/>
          <w:szCs w:val="24"/>
        </w:rPr>
        <w:t>ly</w:t>
      </w:r>
      <w:r w:rsidR="00572EA5" w:rsidRPr="00A13D50">
        <w:rPr>
          <w:rFonts w:ascii="Book Antiqua" w:hAnsi="Book Antiqua" w:cs="Times New Roman"/>
          <w:sz w:val="24"/>
          <w:szCs w:val="24"/>
        </w:rPr>
        <w:t xml:space="preserve"> useful for lesions with</w:t>
      </w:r>
      <w:r w:rsidR="00F956CD" w:rsidRPr="00A13D50">
        <w:rPr>
          <w:rFonts w:ascii="Book Antiqua" w:hAnsi="Book Antiqua" w:cs="Times New Roman"/>
          <w:sz w:val="24"/>
          <w:szCs w:val="24"/>
        </w:rPr>
        <w:t xml:space="preserve"> a</w:t>
      </w:r>
      <w:r w:rsidR="00572EA5" w:rsidRPr="00A13D50">
        <w:rPr>
          <w:rFonts w:ascii="Book Antiqua" w:hAnsi="Book Antiqua" w:cs="Times New Roman"/>
          <w:sz w:val="24"/>
          <w:szCs w:val="24"/>
        </w:rPr>
        <w:t xml:space="preserve"> large visible, fibrotic base and bleeding sites not easily treated by devices passed through the </w:t>
      </w:r>
      <w:r w:rsidR="00F956CD" w:rsidRPr="00A13D50">
        <w:rPr>
          <w:rFonts w:ascii="Book Antiqua" w:hAnsi="Book Antiqua" w:cs="Times New Roman"/>
          <w:sz w:val="24"/>
          <w:szCs w:val="24"/>
        </w:rPr>
        <w:t>accessory channel</w:t>
      </w:r>
      <w:r w:rsidR="00A13D50" w:rsidRPr="00A13D50">
        <w:rPr>
          <w:rFonts w:ascii="Book Antiqua" w:hAnsi="Book Antiqua" w:cs="Times New Roman"/>
          <w:sz w:val="24"/>
          <w:szCs w:val="24"/>
          <w:vertAlign w:val="superscript"/>
        </w:rPr>
        <w:t>[7]</w:t>
      </w:r>
      <w:r w:rsidR="00572EA5" w:rsidRPr="00A13D50">
        <w:rPr>
          <w:rFonts w:ascii="Book Antiqua" w:hAnsi="Book Antiqua" w:cs="Times New Roman"/>
          <w:sz w:val="24"/>
          <w:szCs w:val="24"/>
        </w:rPr>
        <w:t>.</w:t>
      </w:r>
      <w:r w:rsidR="00486C72" w:rsidRPr="00A13D50">
        <w:rPr>
          <w:rFonts w:ascii="Book Antiqua" w:hAnsi="Book Antiqua" w:cs="Times New Roman"/>
          <w:sz w:val="24"/>
          <w:szCs w:val="24"/>
        </w:rPr>
        <w:t xml:space="preserve"> </w:t>
      </w:r>
      <w:r w:rsidR="005407CC" w:rsidRPr="00A13D50">
        <w:rPr>
          <w:rFonts w:ascii="Book Antiqua" w:hAnsi="Book Antiqua" w:cs="Times New Roman"/>
          <w:sz w:val="24"/>
          <w:szCs w:val="24"/>
        </w:rPr>
        <w:t>Validating series have including Dieulafoy’s and Mallory-Weiss lesions but most are peptic lesions</w:t>
      </w:r>
      <w:r w:rsidR="00A13D50" w:rsidRPr="00A13D50">
        <w:rPr>
          <w:rFonts w:ascii="Book Antiqua" w:hAnsi="Book Antiqua" w:cs="Times New Roman"/>
          <w:sz w:val="24"/>
          <w:szCs w:val="24"/>
          <w:vertAlign w:val="superscript"/>
        </w:rPr>
        <w:t>[5,6,8]</w:t>
      </w:r>
      <w:r w:rsidR="00A57C43" w:rsidRPr="00A13D50">
        <w:rPr>
          <w:rFonts w:ascii="Book Antiqua" w:hAnsi="Book Antiqua" w:cs="Times New Roman"/>
          <w:sz w:val="24"/>
          <w:szCs w:val="24"/>
        </w:rPr>
        <w:t>.</w:t>
      </w:r>
      <w:r w:rsidR="005407CC" w:rsidRPr="00A13D50">
        <w:rPr>
          <w:rFonts w:ascii="Book Antiqua" w:hAnsi="Book Antiqua" w:cs="Times New Roman"/>
          <w:sz w:val="24"/>
          <w:szCs w:val="24"/>
        </w:rPr>
        <w:t xml:space="preserve"> </w:t>
      </w:r>
      <w:r w:rsidR="0011540F" w:rsidRPr="00A13D50">
        <w:rPr>
          <w:rFonts w:ascii="Book Antiqua" w:hAnsi="Book Antiqua" w:cs="Times New Roman"/>
          <w:sz w:val="24"/>
          <w:szCs w:val="24"/>
        </w:rPr>
        <w:t xml:space="preserve">Though multiple clip placement has been described, good endoscopic visualization and precise placement of the clip is paramount as these clips are very difficult to remove. </w:t>
      </w:r>
      <w:r w:rsidR="00A57C43" w:rsidRPr="00A13D50">
        <w:rPr>
          <w:rFonts w:ascii="Book Antiqua" w:hAnsi="Book Antiqua" w:cs="Times New Roman"/>
          <w:sz w:val="24"/>
          <w:szCs w:val="24"/>
        </w:rPr>
        <w:t>The</w:t>
      </w:r>
      <w:r w:rsidR="000633E8" w:rsidRPr="00A13D50">
        <w:rPr>
          <w:rFonts w:ascii="Book Antiqua" w:hAnsi="Book Antiqua" w:cs="Times New Roman"/>
          <w:sz w:val="24"/>
          <w:szCs w:val="24"/>
        </w:rPr>
        <w:t>re is</w:t>
      </w:r>
      <w:r w:rsidR="00A57C43" w:rsidRPr="00A13D50">
        <w:rPr>
          <w:rFonts w:ascii="Book Antiqua" w:hAnsi="Book Antiqua" w:cs="Times New Roman"/>
          <w:sz w:val="24"/>
          <w:szCs w:val="24"/>
        </w:rPr>
        <w:t xml:space="preserve"> limited </w:t>
      </w:r>
      <w:r w:rsidR="007C0B31" w:rsidRPr="00A13D50">
        <w:rPr>
          <w:rFonts w:ascii="Book Antiqua" w:hAnsi="Book Antiqua" w:cs="Times New Roman"/>
          <w:sz w:val="24"/>
          <w:szCs w:val="24"/>
        </w:rPr>
        <w:t xml:space="preserve">hemostatic </w:t>
      </w:r>
      <w:r w:rsidR="00A57C43" w:rsidRPr="00A13D50">
        <w:rPr>
          <w:rFonts w:ascii="Book Antiqua" w:hAnsi="Book Antiqua" w:cs="Times New Roman"/>
          <w:sz w:val="24"/>
          <w:szCs w:val="24"/>
        </w:rPr>
        <w:t xml:space="preserve">experience </w:t>
      </w:r>
      <w:r w:rsidR="007C0B31" w:rsidRPr="00A13D50">
        <w:rPr>
          <w:rFonts w:ascii="Book Antiqua" w:hAnsi="Book Antiqua" w:cs="Times New Roman"/>
          <w:sz w:val="24"/>
          <w:szCs w:val="24"/>
        </w:rPr>
        <w:t>for</w:t>
      </w:r>
      <w:r w:rsidR="00A57C43" w:rsidRPr="00A13D50">
        <w:rPr>
          <w:rFonts w:ascii="Book Antiqua" w:hAnsi="Book Antiqua" w:cs="Times New Roman"/>
          <w:sz w:val="24"/>
          <w:szCs w:val="24"/>
        </w:rPr>
        <w:t xml:space="preserve"> another OTSC-the Padlock </w:t>
      </w:r>
      <w:r w:rsidR="00A57C43" w:rsidRPr="00A13D50">
        <w:rPr>
          <w:rFonts w:ascii="Book Antiqua" w:hAnsi="Book Antiqua" w:cs="Times New Roman"/>
          <w:sz w:val="24"/>
          <w:szCs w:val="24"/>
        </w:rPr>
        <w:lastRenderedPageBreak/>
        <w:t>Clip (Aponos Medical Kingston, NH)</w:t>
      </w:r>
      <w:r w:rsidR="00646BD8" w:rsidRPr="00A13D50">
        <w:rPr>
          <w:rFonts w:ascii="Book Antiqua" w:hAnsi="Book Antiqua" w:cs="Times New Roman"/>
          <w:sz w:val="24"/>
          <w:szCs w:val="24"/>
          <w:vertAlign w:val="superscript"/>
        </w:rPr>
        <w:t>[9]</w:t>
      </w:r>
      <w:r w:rsidR="007C0B31" w:rsidRPr="00A13D50">
        <w:rPr>
          <w:rFonts w:ascii="Book Antiqua" w:hAnsi="Book Antiqua" w:cs="Times New Roman"/>
          <w:sz w:val="24"/>
          <w:szCs w:val="24"/>
        </w:rPr>
        <w:t>.</w:t>
      </w:r>
      <w:r w:rsidR="00A4308C" w:rsidRPr="00A13D50">
        <w:rPr>
          <w:rFonts w:ascii="Book Antiqua" w:hAnsi="Book Antiqua" w:cs="Times New Roman"/>
          <w:sz w:val="24"/>
          <w:szCs w:val="24"/>
        </w:rPr>
        <w:t xml:space="preserve"> Overall, the experience of OTSC’s for NVUGIH has been impressive</w:t>
      </w:r>
      <w:r w:rsidR="00292910">
        <w:rPr>
          <w:rFonts w:ascii="Book Antiqua" w:hAnsi="Book Antiqua" w:cs="Times New Roman"/>
          <w:sz w:val="24"/>
          <w:szCs w:val="24"/>
        </w:rPr>
        <w:t xml:space="preserve"> (Figure 1)</w:t>
      </w:r>
      <w:r w:rsidR="00A4308C" w:rsidRPr="00A13D50">
        <w:rPr>
          <w:rFonts w:ascii="Book Antiqua" w:hAnsi="Book Antiqua" w:cs="Times New Roman"/>
          <w:sz w:val="24"/>
          <w:szCs w:val="24"/>
        </w:rPr>
        <w:t>.</w:t>
      </w:r>
    </w:p>
    <w:p w14:paraId="31145F86" w14:textId="25C5C2A2" w:rsidR="00A27A61" w:rsidRPr="00292910" w:rsidRDefault="00C5142B" w:rsidP="00A13D50">
      <w:pPr>
        <w:adjustRightInd w:val="0"/>
        <w:snapToGrid w:val="0"/>
        <w:spacing w:after="0"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A27A61" w:rsidRPr="00A13D50">
        <w:rPr>
          <w:rFonts w:ascii="Book Antiqua" w:hAnsi="Book Antiqua" w:cs="Times New Roman"/>
          <w:sz w:val="24"/>
          <w:szCs w:val="24"/>
        </w:rPr>
        <w:t>A recent multicenter series of 10 patients with refractory peptic hemorrhage were all successfully treated with the Apollo endoscopic suturing system</w:t>
      </w:r>
      <w:r w:rsidR="003D62D2" w:rsidRPr="00A13D50">
        <w:rPr>
          <w:rFonts w:ascii="Book Antiqua" w:hAnsi="Book Antiqua" w:cs="Times New Roman"/>
          <w:sz w:val="24"/>
          <w:szCs w:val="24"/>
        </w:rPr>
        <w:t xml:space="preserve"> (Apollo Endosurgery</w:t>
      </w:r>
      <w:r w:rsidR="00A27A61" w:rsidRPr="00A13D50">
        <w:rPr>
          <w:rFonts w:ascii="Book Antiqua" w:hAnsi="Book Antiqua" w:cs="Times New Roman"/>
          <w:sz w:val="24"/>
          <w:szCs w:val="24"/>
        </w:rPr>
        <w:t xml:space="preserve"> </w:t>
      </w:r>
      <w:r w:rsidR="003D62D2" w:rsidRPr="00A13D50">
        <w:rPr>
          <w:rFonts w:ascii="Book Antiqua" w:hAnsi="Book Antiqua" w:cs="Times New Roman"/>
          <w:sz w:val="24"/>
          <w:szCs w:val="24"/>
        </w:rPr>
        <w:t>Austin Tx) and</w:t>
      </w:r>
      <w:r w:rsidR="00A27A61" w:rsidRPr="00A13D50">
        <w:rPr>
          <w:rFonts w:ascii="Book Antiqua" w:hAnsi="Book Antiqua" w:cs="Times New Roman"/>
          <w:sz w:val="24"/>
          <w:szCs w:val="24"/>
        </w:rPr>
        <w:t xml:space="preserve"> no rebleeding was </w:t>
      </w:r>
      <w:r w:rsidR="003D62D2" w:rsidRPr="00A13D50">
        <w:rPr>
          <w:rFonts w:ascii="Book Antiqua" w:hAnsi="Book Antiqua" w:cs="Times New Roman"/>
          <w:sz w:val="24"/>
          <w:szCs w:val="24"/>
        </w:rPr>
        <w:t>noted</w:t>
      </w:r>
      <w:r w:rsidR="00646BD8" w:rsidRPr="00A13D50">
        <w:rPr>
          <w:rFonts w:ascii="Book Antiqua" w:hAnsi="Book Antiqua" w:cs="Times New Roman"/>
          <w:sz w:val="24"/>
          <w:szCs w:val="24"/>
          <w:vertAlign w:val="superscript"/>
        </w:rPr>
        <w:t>[10]</w:t>
      </w:r>
      <w:r w:rsidR="003D62D2" w:rsidRPr="00A13D50">
        <w:rPr>
          <w:rFonts w:ascii="Book Antiqua" w:hAnsi="Book Antiqua" w:cs="Times New Roman"/>
          <w:sz w:val="24"/>
          <w:szCs w:val="24"/>
        </w:rPr>
        <w:t xml:space="preserve">. </w:t>
      </w:r>
      <w:r w:rsidR="0011540F" w:rsidRPr="00A13D50">
        <w:rPr>
          <w:rFonts w:ascii="Book Antiqua" w:hAnsi="Book Antiqua" w:cs="Times New Roman"/>
          <w:sz w:val="24"/>
          <w:szCs w:val="24"/>
        </w:rPr>
        <w:t>Th</w:t>
      </w:r>
      <w:r w:rsidR="007C0B31" w:rsidRPr="00A13D50">
        <w:rPr>
          <w:rFonts w:ascii="Book Antiqua" w:hAnsi="Book Antiqua" w:cs="Times New Roman"/>
          <w:sz w:val="24"/>
          <w:szCs w:val="24"/>
        </w:rPr>
        <w:t>is device</w:t>
      </w:r>
      <w:r w:rsidR="0011540F" w:rsidRPr="00A13D50">
        <w:rPr>
          <w:rFonts w:ascii="Book Antiqua" w:hAnsi="Book Antiqua" w:cs="Times New Roman"/>
          <w:sz w:val="24"/>
          <w:szCs w:val="24"/>
        </w:rPr>
        <w:t xml:space="preserve"> ha</w:t>
      </w:r>
      <w:r w:rsidR="007C0B31" w:rsidRPr="00A13D50">
        <w:rPr>
          <w:rFonts w:ascii="Book Antiqua" w:hAnsi="Book Antiqua" w:cs="Times New Roman"/>
          <w:sz w:val="24"/>
          <w:szCs w:val="24"/>
        </w:rPr>
        <w:t>s</w:t>
      </w:r>
      <w:r w:rsidR="0011540F" w:rsidRPr="00A13D50">
        <w:rPr>
          <w:rFonts w:ascii="Book Antiqua" w:hAnsi="Book Antiqua" w:cs="Times New Roman"/>
          <w:sz w:val="24"/>
          <w:szCs w:val="24"/>
        </w:rPr>
        <w:t xml:space="preserve"> been useful in minimizing chronic blood loss from marginal and anastomosis ulcers</w:t>
      </w:r>
      <w:r w:rsidR="00646BD8" w:rsidRPr="00A13D50">
        <w:rPr>
          <w:rFonts w:ascii="Book Antiqua" w:hAnsi="Book Antiqua" w:cs="Times New Roman"/>
          <w:sz w:val="24"/>
          <w:szCs w:val="24"/>
          <w:vertAlign w:val="superscript"/>
        </w:rPr>
        <w:t>[1</w:t>
      </w:r>
      <w:r w:rsidR="00646BD8">
        <w:rPr>
          <w:rFonts w:ascii="Book Antiqua" w:hAnsi="Book Antiqua" w:cs="Times New Roman"/>
          <w:sz w:val="24"/>
          <w:szCs w:val="24"/>
          <w:vertAlign w:val="superscript"/>
        </w:rPr>
        <w:t>1</w:t>
      </w:r>
      <w:r w:rsidR="00646BD8" w:rsidRPr="00A13D50">
        <w:rPr>
          <w:rFonts w:ascii="Book Antiqua" w:hAnsi="Book Antiqua" w:cs="Times New Roman"/>
          <w:sz w:val="24"/>
          <w:szCs w:val="24"/>
          <w:vertAlign w:val="superscript"/>
        </w:rPr>
        <w:t>]</w:t>
      </w:r>
      <w:r w:rsidR="00405325" w:rsidRPr="00A13D50">
        <w:rPr>
          <w:rFonts w:ascii="Book Antiqua" w:hAnsi="Book Antiqua" w:cs="Times New Roman"/>
          <w:sz w:val="24"/>
          <w:szCs w:val="24"/>
        </w:rPr>
        <w:t>.</w:t>
      </w:r>
      <w:r>
        <w:rPr>
          <w:rFonts w:ascii="Book Antiqua" w:hAnsi="Book Antiqua" w:cs="Times New Roman"/>
          <w:sz w:val="24"/>
          <w:szCs w:val="24"/>
          <w:vertAlign w:val="superscript"/>
        </w:rPr>
        <w:t xml:space="preserve"> </w:t>
      </w:r>
      <w:r w:rsidR="008866E8" w:rsidRPr="00A13D50">
        <w:rPr>
          <w:rFonts w:ascii="Book Antiqua" w:hAnsi="Book Antiqua" w:cs="Times New Roman"/>
          <w:sz w:val="24"/>
          <w:szCs w:val="24"/>
        </w:rPr>
        <w:t xml:space="preserve">Endoscopic suturing after </w:t>
      </w:r>
      <w:r w:rsidR="00292910" w:rsidRPr="00A13D50">
        <w:rPr>
          <w:rFonts w:ascii="Book Antiqua" w:hAnsi="Book Antiqua" w:cs="Times New Roman"/>
          <w:sz w:val="24"/>
          <w:szCs w:val="24"/>
        </w:rPr>
        <w:t>endoscopic mucosal resection</w:t>
      </w:r>
      <w:r w:rsidR="008866E8" w:rsidRPr="00A13D50">
        <w:rPr>
          <w:rFonts w:ascii="Book Antiqua" w:hAnsi="Book Antiqua" w:cs="Times New Roman"/>
          <w:sz w:val="24"/>
          <w:szCs w:val="24"/>
        </w:rPr>
        <w:t xml:space="preserve"> and ESD is an attractive option, but studies to date have not specifically addressed hemostasis</w:t>
      </w:r>
      <w:r w:rsidR="00A13D50" w:rsidRPr="00A13D50">
        <w:rPr>
          <w:rFonts w:ascii="Book Antiqua" w:hAnsi="Book Antiqua" w:cs="Times New Roman"/>
          <w:sz w:val="24"/>
          <w:szCs w:val="24"/>
          <w:vertAlign w:val="superscript"/>
        </w:rPr>
        <w:t>[12]</w:t>
      </w:r>
      <w:r w:rsidR="008866E8" w:rsidRPr="00A13D50">
        <w:rPr>
          <w:rFonts w:ascii="Book Antiqua" w:hAnsi="Book Antiqua" w:cs="Times New Roman"/>
          <w:sz w:val="24"/>
          <w:szCs w:val="24"/>
        </w:rPr>
        <w:t>.</w:t>
      </w:r>
      <w:r w:rsidR="00A13D50" w:rsidRPr="00A13D50">
        <w:rPr>
          <w:rFonts w:ascii="Book Antiqua" w:hAnsi="Book Antiqua" w:cs="Times New Roman"/>
          <w:sz w:val="24"/>
          <w:szCs w:val="24"/>
          <w:vertAlign w:val="superscript"/>
        </w:rPr>
        <w:t xml:space="preserve"> </w:t>
      </w:r>
    </w:p>
    <w:p w14:paraId="5743873F" w14:textId="2DFBEAAC" w:rsidR="001F5ED6" w:rsidRPr="00A13D50" w:rsidRDefault="00C5142B" w:rsidP="00A13D50">
      <w:pPr>
        <w:adjustRightInd w:val="0"/>
        <w:snapToGrid w:val="0"/>
        <w:spacing w:after="0" w:line="360" w:lineRule="auto"/>
        <w:jc w:val="both"/>
        <w:rPr>
          <w:rFonts w:ascii="Book Antiqua" w:hAnsi="Book Antiqua" w:cs="Times New Roman"/>
          <w:sz w:val="24"/>
          <w:szCs w:val="24"/>
          <w:vertAlign w:val="superscript"/>
        </w:rPr>
      </w:pPr>
      <w:r>
        <w:rPr>
          <w:rFonts w:ascii="Book Antiqua" w:hAnsi="Book Antiqua" w:cs="Times New Roman"/>
          <w:sz w:val="24"/>
          <w:szCs w:val="24"/>
        </w:rPr>
        <w:t xml:space="preserve">  </w:t>
      </w:r>
      <w:r w:rsidR="001F5ED6" w:rsidRPr="00A13D50">
        <w:rPr>
          <w:rFonts w:ascii="Book Antiqua" w:hAnsi="Book Antiqua" w:cs="Times New Roman"/>
          <w:sz w:val="24"/>
          <w:szCs w:val="24"/>
        </w:rPr>
        <w:t xml:space="preserve">Hemospray (Cook Medical, Winston-Salem, NC) is a </w:t>
      </w:r>
      <w:r w:rsidR="00671703" w:rsidRPr="00A13D50">
        <w:rPr>
          <w:rFonts w:ascii="Book Antiqua" w:hAnsi="Book Antiqua" w:cs="Times New Roman"/>
          <w:sz w:val="24"/>
          <w:szCs w:val="24"/>
        </w:rPr>
        <w:t>nonabsorbable</w:t>
      </w:r>
      <w:r w:rsidR="001F5ED6" w:rsidRPr="00A13D50">
        <w:rPr>
          <w:rFonts w:ascii="Book Antiqua" w:hAnsi="Book Antiqua" w:cs="Times New Roman"/>
          <w:sz w:val="24"/>
          <w:szCs w:val="24"/>
        </w:rPr>
        <w:t xml:space="preserve"> powder that becomes adhesive and cohesive when hydrated. Unlike cautery and clips, it does not treat the underlying bleeding lesion. </w:t>
      </w:r>
      <w:r w:rsidR="00475E9D">
        <w:rPr>
          <w:rFonts w:ascii="Book Antiqua" w:hAnsi="Book Antiqua" w:cs="Times New Roman"/>
          <w:sz w:val="24"/>
          <w:szCs w:val="24"/>
        </w:rPr>
        <w:t>Sixty-three p</w:t>
      </w:r>
      <w:r w:rsidR="001F5ED6" w:rsidRPr="00A13D50">
        <w:rPr>
          <w:rFonts w:ascii="Book Antiqua" w:hAnsi="Book Antiqua" w:cs="Times New Roman"/>
          <w:sz w:val="24"/>
          <w:szCs w:val="24"/>
        </w:rPr>
        <w:t>atients compiled from a registry with NVUGIH (half ulcer-related) were treated with</w:t>
      </w:r>
      <w:r w:rsidR="00405325" w:rsidRPr="00A13D50">
        <w:rPr>
          <w:rFonts w:ascii="Book Antiqua" w:hAnsi="Book Antiqua" w:cs="Times New Roman"/>
          <w:sz w:val="24"/>
          <w:szCs w:val="24"/>
        </w:rPr>
        <w:t xml:space="preserve"> </w:t>
      </w:r>
      <w:r w:rsidR="00D14856" w:rsidRPr="00A13D50">
        <w:rPr>
          <w:rFonts w:ascii="Book Antiqua" w:hAnsi="Book Antiqua" w:cs="Times New Roman"/>
          <w:sz w:val="24"/>
          <w:szCs w:val="24"/>
        </w:rPr>
        <w:t>H</w:t>
      </w:r>
      <w:r w:rsidR="001F5ED6" w:rsidRPr="00A13D50">
        <w:rPr>
          <w:rFonts w:ascii="Book Antiqua" w:hAnsi="Book Antiqua" w:cs="Times New Roman"/>
          <w:sz w:val="24"/>
          <w:szCs w:val="24"/>
        </w:rPr>
        <w:t>emospray</w:t>
      </w:r>
      <w:r w:rsidR="00A13D50" w:rsidRPr="00A13D50">
        <w:rPr>
          <w:rFonts w:ascii="Book Antiqua" w:hAnsi="Book Antiqua" w:cs="Times New Roman"/>
          <w:sz w:val="24"/>
          <w:szCs w:val="24"/>
          <w:vertAlign w:val="superscript"/>
        </w:rPr>
        <w:t>[13]</w:t>
      </w:r>
      <w:r w:rsidR="001F5ED6" w:rsidRPr="00A13D50">
        <w:rPr>
          <w:rFonts w:ascii="Book Antiqua" w:hAnsi="Book Antiqua" w:cs="Times New Roman"/>
          <w:sz w:val="24"/>
          <w:szCs w:val="24"/>
        </w:rPr>
        <w:t xml:space="preserve">. </w:t>
      </w:r>
      <w:r w:rsidR="007F43E8">
        <w:rPr>
          <w:rFonts w:ascii="Book Antiqua" w:hAnsi="Book Antiqua" w:cs="Times New Roman"/>
          <w:sz w:val="24"/>
          <w:szCs w:val="24"/>
        </w:rPr>
        <w:t>Fifty-five</w:t>
      </w:r>
      <w:r w:rsidR="001F5ED6" w:rsidRPr="00A13D50">
        <w:rPr>
          <w:rFonts w:ascii="Book Antiqua" w:hAnsi="Book Antiqua" w:cs="Times New Roman"/>
          <w:sz w:val="24"/>
          <w:szCs w:val="24"/>
        </w:rPr>
        <w:t xml:space="preserve"> were only tr</w:t>
      </w:r>
      <w:r w:rsidR="00671703" w:rsidRPr="00A13D50">
        <w:rPr>
          <w:rFonts w:ascii="Book Antiqua" w:hAnsi="Book Antiqua" w:cs="Times New Roman"/>
          <w:sz w:val="24"/>
          <w:szCs w:val="24"/>
        </w:rPr>
        <w:t>e</w:t>
      </w:r>
      <w:r w:rsidR="001F5ED6" w:rsidRPr="00A13D50">
        <w:rPr>
          <w:rFonts w:ascii="Book Antiqua" w:hAnsi="Book Antiqua" w:cs="Times New Roman"/>
          <w:sz w:val="24"/>
          <w:szCs w:val="24"/>
        </w:rPr>
        <w:t xml:space="preserve">ated with </w:t>
      </w:r>
      <w:r w:rsidR="00D14856" w:rsidRPr="00A13D50">
        <w:rPr>
          <w:rFonts w:ascii="Book Antiqua" w:hAnsi="Book Antiqua" w:cs="Times New Roman"/>
          <w:sz w:val="24"/>
          <w:szCs w:val="24"/>
        </w:rPr>
        <w:t>H</w:t>
      </w:r>
      <w:r w:rsidR="001F5ED6" w:rsidRPr="00A13D50">
        <w:rPr>
          <w:rFonts w:ascii="Book Antiqua" w:hAnsi="Book Antiqua" w:cs="Times New Roman"/>
          <w:sz w:val="24"/>
          <w:szCs w:val="24"/>
        </w:rPr>
        <w:t>emospray and 8 were treated as a salvage intervention when traditional therapy failed. The monotherapy group had 85% primary hemostasis</w:t>
      </w:r>
      <w:r w:rsidR="00671703" w:rsidRPr="00A13D50">
        <w:rPr>
          <w:rFonts w:ascii="Book Antiqua" w:hAnsi="Book Antiqua" w:cs="Times New Roman"/>
          <w:sz w:val="24"/>
          <w:szCs w:val="24"/>
        </w:rPr>
        <w:t xml:space="preserve"> with 15% rebleed at 7 d. The salvage therapy group had 100% primary hemostasis and 25% rebleed at 7 d</w:t>
      </w:r>
      <w:r w:rsidR="00A13D50" w:rsidRPr="00A13D50">
        <w:rPr>
          <w:rFonts w:ascii="Book Antiqua" w:hAnsi="Book Antiqua" w:cs="Times New Roman"/>
          <w:sz w:val="24"/>
          <w:szCs w:val="24"/>
          <w:vertAlign w:val="superscript"/>
        </w:rPr>
        <w:t>[13]</w:t>
      </w:r>
      <w:r w:rsidR="00405325" w:rsidRPr="00A13D50">
        <w:rPr>
          <w:rFonts w:ascii="Book Antiqua" w:hAnsi="Book Antiqua" w:cs="Times New Roman"/>
          <w:sz w:val="24"/>
          <w:szCs w:val="24"/>
        </w:rPr>
        <w:t>.</w:t>
      </w:r>
      <w:r w:rsidR="00671703" w:rsidRPr="00A13D50">
        <w:rPr>
          <w:rFonts w:ascii="Book Antiqua" w:hAnsi="Book Antiqua" w:cs="Times New Roman"/>
          <w:sz w:val="24"/>
          <w:szCs w:val="24"/>
        </w:rPr>
        <w:t xml:space="preserve"> This and other work supported use in NVUGIH including peptic lesions, Mallory-Weiss tears and anastomosis ulcers.</w:t>
      </w:r>
      <w:r w:rsidR="00C47F85" w:rsidRPr="00A13D50">
        <w:rPr>
          <w:rFonts w:ascii="Book Antiqua" w:hAnsi="Book Antiqua" w:cs="Times New Roman"/>
          <w:sz w:val="24"/>
          <w:szCs w:val="24"/>
        </w:rPr>
        <w:t xml:space="preserve"> A small randomized comparison study of NVUGIH demonstrated therapeutic equivalency between clips and </w:t>
      </w:r>
      <w:r w:rsidR="00BE6FE5" w:rsidRPr="00A13D50">
        <w:rPr>
          <w:rFonts w:ascii="Book Antiqua" w:hAnsi="Book Antiqua" w:cs="Times New Roman"/>
          <w:sz w:val="24"/>
          <w:szCs w:val="24"/>
        </w:rPr>
        <w:t>H</w:t>
      </w:r>
      <w:r w:rsidR="00C47F85" w:rsidRPr="00A13D50">
        <w:rPr>
          <w:rFonts w:ascii="Book Antiqua" w:hAnsi="Book Antiqua" w:cs="Times New Roman"/>
          <w:sz w:val="24"/>
          <w:szCs w:val="24"/>
        </w:rPr>
        <w:t xml:space="preserve">emospray when each </w:t>
      </w:r>
      <w:r w:rsidR="00F956CD" w:rsidRPr="00A13D50">
        <w:rPr>
          <w:rFonts w:ascii="Book Antiqua" w:hAnsi="Book Antiqua" w:cs="Times New Roman"/>
          <w:sz w:val="24"/>
          <w:szCs w:val="24"/>
        </w:rPr>
        <w:t xml:space="preserve">was </w:t>
      </w:r>
      <w:r w:rsidR="00C47F85" w:rsidRPr="00A13D50">
        <w:rPr>
          <w:rFonts w:ascii="Book Antiqua" w:hAnsi="Book Antiqua" w:cs="Times New Roman"/>
          <w:sz w:val="24"/>
          <w:szCs w:val="24"/>
        </w:rPr>
        <w:t>combined with epinephrine</w:t>
      </w:r>
      <w:r w:rsidR="00A13D50" w:rsidRPr="00A13D50">
        <w:rPr>
          <w:rFonts w:ascii="Book Antiqua" w:hAnsi="Book Antiqua" w:cs="Times New Roman"/>
          <w:sz w:val="24"/>
          <w:szCs w:val="24"/>
          <w:vertAlign w:val="superscript"/>
        </w:rPr>
        <w:t>[14]</w:t>
      </w:r>
      <w:r w:rsidR="00C47F85" w:rsidRPr="00A13D50">
        <w:rPr>
          <w:rFonts w:ascii="Book Antiqua" w:hAnsi="Book Antiqua" w:cs="Times New Roman"/>
          <w:sz w:val="24"/>
          <w:szCs w:val="24"/>
        </w:rPr>
        <w:t>.</w:t>
      </w:r>
      <w:r w:rsidR="00405325" w:rsidRPr="00A13D50">
        <w:rPr>
          <w:rFonts w:ascii="Book Antiqua" w:hAnsi="Book Antiqua" w:cs="Times New Roman"/>
          <w:sz w:val="24"/>
          <w:szCs w:val="24"/>
        </w:rPr>
        <w:t xml:space="preserve"> </w:t>
      </w:r>
      <w:r w:rsidR="00C47F85" w:rsidRPr="00A13D50">
        <w:rPr>
          <w:rFonts w:ascii="Book Antiqua" w:hAnsi="Book Antiqua" w:cs="Times New Roman"/>
          <w:sz w:val="24"/>
          <w:szCs w:val="24"/>
        </w:rPr>
        <w:t>The topical hemostasis niche is likely to become crowded as several new products are being evaluated</w:t>
      </w:r>
      <w:r w:rsidR="00A13D50" w:rsidRPr="00A13D50">
        <w:rPr>
          <w:rFonts w:ascii="Book Antiqua" w:hAnsi="Book Antiqua" w:cs="Times New Roman"/>
          <w:sz w:val="24"/>
          <w:szCs w:val="24"/>
          <w:vertAlign w:val="superscript"/>
        </w:rPr>
        <w:t>[15]</w:t>
      </w:r>
      <w:r w:rsidR="00C47F85" w:rsidRPr="00A13D50">
        <w:rPr>
          <w:rFonts w:ascii="Book Antiqua" w:hAnsi="Book Antiqua" w:cs="Times New Roman"/>
          <w:sz w:val="24"/>
          <w:szCs w:val="24"/>
        </w:rPr>
        <w:t>.</w:t>
      </w:r>
      <w:r w:rsidR="00405325" w:rsidRPr="00A13D50">
        <w:rPr>
          <w:rFonts w:ascii="Book Antiqua" w:hAnsi="Book Antiqua" w:cs="Times New Roman"/>
          <w:sz w:val="24"/>
          <w:szCs w:val="24"/>
        </w:rPr>
        <w:t xml:space="preserve"> </w:t>
      </w:r>
    </w:p>
    <w:p w14:paraId="59BD0AF5" w14:textId="18CFDEB0" w:rsidR="00321D52" w:rsidRPr="00A13D50" w:rsidRDefault="00C5142B" w:rsidP="00A13D50">
      <w:pPr>
        <w:adjustRightInd w:val="0"/>
        <w:snapToGrid w:val="0"/>
        <w:spacing w:after="0" w:line="360" w:lineRule="auto"/>
        <w:jc w:val="both"/>
        <w:rPr>
          <w:rFonts w:ascii="Book Antiqua" w:hAnsi="Book Antiqua" w:cs="Times New Roman"/>
          <w:sz w:val="24"/>
          <w:szCs w:val="24"/>
          <w:vertAlign w:val="superscript"/>
        </w:rPr>
      </w:pPr>
      <w:r>
        <w:rPr>
          <w:rFonts w:ascii="Book Antiqua" w:hAnsi="Book Antiqua" w:cs="Times New Roman"/>
          <w:sz w:val="24"/>
          <w:szCs w:val="24"/>
        </w:rPr>
        <w:t xml:space="preserve">  </w:t>
      </w:r>
      <w:r w:rsidR="00321D52" w:rsidRPr="00A13D50">
        <w:rPr>
          <w:rFonts w:ascii="Book Antiqua" w:hAnsi="Book Antiqua" w:cs="Times New Roman"/>
          <w:sz w:val="24"/>
          <w:szCs w:val="24"/>
        </w:rPr>
        <w:t>The literature contains a plethora of miscellaneous interventions reflecting the innovative vision of endoscopists. Endoscopic banding for ulcers has largely been abandoned but occasionally banding can be used for other lesions such as a Dieulafoy’s</w:t>
      </w:r>
      <w:r w:rsidR="00A13D50" w:rsidRPr="00A13D50">
        <w:rPr>
          <w:rFonts w:ascii="Book Antiqua" w:hAnsi="Book Antiqua" w:cs="Times New Roman"/>
          <w:sz w:val="24"/>
          <w:szCs w:val="24"/>
          <w:vertAlign w:val="superscript"/>
        </w:rPr>
        <w:t>[16]</w:t>
      </w:r>
      <w:r w:rsidR="00321D52" w:rsidRPr="00A13D50">
        <w:rPr>
          <w:rFonts w:ascii="Book Antiqua" w:hAnsi="Book Antiqua" w:cs="Times New Roman"/>
          <w:sz w:val="24"/>
          <w:szCs w:val="24"/>
        </w:rPr>
        <w:t>.</w:t>
      </w:r>
      <w:r w:rsidR="00405325" w:rsidRPr="00A13D50">
        <w:rPr>
          <w:rFonts w:ascii="Book Antiqua" w:hAnsi="Book Antiqua" w:cs="Times New Roman"/>
          <w:sz w:val="24"/>
          <w:szCs w:val="24"/>
        </w:rPr>
        <w:t xml:space="preserve"> </w:t>
      </w:r>
      <w:r w:rsidR="00531FBA" w:rsidRPr="00A13D50">
        <w:rPr>
          <w:rFonts w:ascii="Book Antiqua" w:hAnsi="Book Antiqua" w:cs="Times New Roman"/>
          <w:sz w:val="24"/>
          <w:szCs w:val="24"/>
        </w:rPr>
        <w:t>Detachable snares in concert with clips have been used for NVUGIH</w:t>
      </w:r>
      <w:r w:rsidR="00A13D50" w:rsidRPr="00A13D50">
        <w:rPr>
          <w:rFonts w:ascii="Book Antiqua" w:hAnsi="Book Antiqua" w:cs="Times New Roman"/>
          <w:sz w:val="24"/>
          <w:szCs w:val="24"/>
          <w:vertAlign w:val="superscript"/>
        </w:rPr>
        <w:t>[17]</w:t>
      </w:r>
      <w:r w:rsidR="00531FBA" w:rsidRPr="00A13D50">
        <w:rPr>
          <w:rFonts w:ascii="Book Antiqua" w:hAnsi="Book Antiqua" w:cs="Times New Roman"/>
          <w:sz w:val="24"/>
          <w:szCs w:val="24"/>
        </w:rPr>
        <w:t>.</w:t>
      </w:r>
      <w:r w:rsidR="00405325" w:rsidRPr="00A13D50">
        <w:rPr>
          <w:rFonts w:ascii="Book Antiqua" w:hAnsi="Book Antiqua" w:cs="Times New Roman"/>
          <w:sz w:val="24"/>
          <w:szCs w:val="24"/>
        </w:rPr>
        <w:t xml:space="preserve"> </w:t>
      </w:r>
      <w:r w:rsidR="00961D13" w:rsidRPr="00A13D50">
        <w:rPr>
          <w:rFonts w:ascii="Book Antiqua" w:hAnsi="Book Antiqua" w:cs="Times New Roman"/>
          <w:sz w:val="24"/>
          <w:szCs w:val="24"/>
        </w:rPr>
        <w:t>Metal stents have used respectively for esophageal NVUGIH and post-sphincterotomy</w:t>
      </w:r>
      <w:r w:rsidR="00646BD8">
        <w:rPr>
          <w:rFonts w:ascii="Book Antiqua" w:hAnsi="Book Antiqua" w:cs="Times New Roman"/>
          <w:sz w:val="24"/>
          <w:szCs w:val="24"/>
        </w:rPr>
        <w:t xml:space="preserve"> </w:t>
      </w:r>
      <w:r w:rsidR="00961D13" w:rsidRPr="00A13D50">
        <w:rPr>
          <w:rFonts w:ascii="Book Antiqua" w:hAnsi="Book Antiqua" w:cs="Times New Roman"/>
          <w:sz w:val="24"/>
          <w:szCs w:val="24"/>
        </w:rPr>
        <w:t>bleeding</w:t>
      </w:r>
      <w:r w:rsidR="00A13D50" w:rsidRPr="00A13D50">
        <w:rPr>
          <w:rFonts w:ascii="Book Antiqua" w:hAnsi="Book Antiqua" w:cs="Times New Roman"/>
          <w:sz w:val="24"/>
          <w:szCs w:val="24"/>
          <w:vertAlign w:val="superscript"/>
        </w:rPr>
        <w:t>[18,19]</w:t>
      </w:r>
      <w:r w:rsidR="00F956CD" w:rsidRPr="00A13D50">
        <w:rPr>
          <w:rFonts w:ascii="Book Antiqua" w:hAnsi="Book Antiqua" w:cs="Times New Roman"/>
          <w:sz w:val="24"/>
          <w:szCs w:val="24"/>
        </w:rPr>
        <w:t>.</w:t>
      </w:r>
      <w:r w:rsidR="00405325" w:rsidRPr="00A13D50">
        <w:rPr>
          <w:rFonts w:ascii="Book Antiqua" w:hAnsi="Book Antiqua" w:cs="Times New Roman"/>
          <w:sz w:val="24"/>
          <w:szCs w:val="24"/>
        </w:rPr>
        <w:t xml:space="preserve"> </w:t>
      </w:r>
      <w:r w:rsidR="004D5516" w:rsidRPr="00A13D50">
        <w:rPr>
          <w:rFonts w:ascii="Book Antiqua" w:hAnsi="Book Antiqua" w:cs="Times New Roman"/>
          <w:sz w:val="24"/>
          <w:szCs w:val="24"/>
        </w:rPr>
        <w:t>Some centers tout the usefulness of EUS-guided therapy and vascular (doppler) probes to assess arteries</w:t>
      </w:r>
      <w:r w:rsidR="00A13D50" w:rsidRPr="00A13D50">
        <w:rPr>
          <w:rFonts w:ascii="Book Antiqua" w:hAnsi="Book Antiqua" w:cs="Times New Roman"/>
          <w:sz w:val="24"/>
          <w:szCs w:val="24"/>
          <w:vertAlign w:val="superscript"/>
        </w:rPr>
        <w:t>[20,21]</w:t>
      </w:r>
      <w:r w:rsidR="004D5516" w:rsidRPr="00A13D50">
        <w:rPr>
          <w:rFonts w:ascii="Book Antiqua" w:hAnsi="Book Antiqua" w:cs="Times New Roman"/>
          <w:sz w:val="24"/>
          <w:szCs w:val="24"/>
          <w:vertAlign w:val="subscript"/>
        </w:rPr>
        <w:t>.</w:t>
      </w:r>
      <w:r w:rsidR="00405325" w:rsidRPr="00A13D50">
        <w:rPr>
          <w:rFonts w:ascii="Book Antiqua" w:hAnsi="Book Antiqua" w:cs="Times New Roman"/>
          <w:sz w:val="24"/>
          <w:szCs w:val="24"/>
          <w:vertAlign w:val="subscript"/>
        </w:rPr>
        <w:t xml:space="preserve"> </w:t>
      </w:r>
    </w:p>
    <w:p w14:paraId="4B26C617" w14:textId="59FC8083" w:rsidR="009165FB" w:rsidRPr="00A13D50" w:rsidRDefault="00C5142B" w:rsidP="00A13D50">
      <w:pPr>
        <w:adjustRightInd w:val="0"/>
        <w:snapToGrid w:val="0"/>
        <w:spacing w:after="0" w:line="360" w:lineRule="auto"/>
        <w:jc w:val="both"/>
        <w:rPr>
          <w:rFonts w:ascii="Book Antiqua" w:hAnsi="Book Antiqua" w:cs="Times New Roman"/>
          <w:sz w:val="24"/>
          <w:szCs w:val="24"/>
          <w:vertAlign w:val="superscript"/>
        </w:rPr>
      </w:pPr>
      <w:r>
        <w:rPr>
          <w:rFonts w:ascii="Book Antiqua" w:hAnsi="Book Antiqua" w:cs="Times New Roman"/>
          <w:sz w:val="24"/>
          <w:szCs w:val="24"/>
        </w:rPr>
        <w:t xml:space="preserve"> </w:t>
      </w:r>
      <w:r w:rsidR="00361A3B" w:rsidRPr="00A13D50">
        <w:rPr>
          <w:rFonts w:ascii="Book Antiqua" w:hAnsi="Book Antiqua" w:cs="Times New Roman"/>
          <w:sz w:val="24"/>
          <w:szCs w:val="24"/>
        </w:rPr>
        <w:t xml:space="preserve"> Most operators performing ESD and potentially extraluminal procedures such as POEM desire a monopolar device with precise clasping and coaptive ability such as the </w:t>
      </w:r>
      <w:r w:rsidR="00361A3B" w:rsidRPr="00A13D50">
        <w:rPr>
          <w:rFonts w:ascii="Book Antiqua" w:hAnsi="Book Antiqua" w:cs="Times New Roman"/>
          <w:sz w:val="24"/>
          <w:szCs w:val="24"/>
        </w:rPr>
        <w:lastRenderedPageBreak/>
        <w:t>Coagrasper (Olympus Endoscopy, Center Valley Pa</w:t>
      </w:r>
      <w:r w:rsidR="0045422E" w:rsidRPr="00A13D50">
        <w:rPr>
          <w:rFonts w:ascii="Book Antiqua" w:hAnsi="Book Antiqua" w:cs="Times New Roman"/>
          <w:sz w:val="24"/>
          <w:szCs w:val="24"/>
        </w:rPr>
        <w:t>)</w:t>
      </w:r>
      <w:r w:rsidR="00A13D50" w:rsidRPr="00A13D50">
        <w:rPr>
          <w:rFonts w:ascii="Book Antiqua" w:hAnsi="Book Antiqua" w:cs="Times New Roman"/>
          <w:sz w:val="24"/>
          <w:szCs w:val="24"/>
          <w:vertAlign w:val="superscript"/>
        </w:rPr>
        <w:t>[22]</w:t>
      </w:r>
      <w:r w:rsidR="0045422E" w:rsidRPr="00A13D50">
        <w:rPr>
          <w:rFonts w:ascii="Book Antiqua" w:hAnsi="Book Antiqua" w:cs="Times New Roman"/>
          <w:sz w:val="24"/>
          <w:szCs w:val="24"/>
        </w:rPr>
        <w:t>.</w:t>
      </w:r>
      <w:r w:rsidR="00A13D50" w:rsidRPr="00A13D50">
        <w:rPr>
          <w:rFonts w:ascii="Book Antiqua" w:hAnsi="Book Antiqua" w:cs="Times New Roman"/>
          <w:sz w:val="24"/>
          <w:szCs w:val="24"/>
        </w:rPr>
        <w:t xml:space="preserve"> </w:t>
      </w:r>
      <w:r w:rsidR="0045422E" w:rsidRPr="00A13D50">
        <w:rPr>
          <w:rFonts w:ascii="Book Antiqua" w:hAnsi="Book Antiqua" w:cs="Times New Roman"/>
          <w:sz w:val="24"/>
          <w:szCs w:val="24"/>
        </w:rPr>
        <w:t>ESD defects are often not practically closed by clips and Hemospray, suturing and fibrin glue have been employed though none is standard.</w:t>
      </w:r>
      <w:r w:rsidR="006F5474" w:rsidRPr="00A13D50">
        <w:rPr>
          <w:rFonts w:ascii="Book Antiqua" w:hAnsi="Book Antiqua" w:cs="Times New Roman"/>
          <w:sz w:val="24"/>
          <w:szCs w:val="24"/>
        </w:rPr>
        <w:t xml:space="preserve"> Polyglycolic shields adhered by fibrin glue have been proposed as method to minimize post-ESD bleeding but results regarding this are mixed</w:t>
      </w:r>
      <w:r w:rsidR="00A13D50" w:rsidRPr="00A13D50">
        <w:rPr>
          <w:rFonts w:ascii="Book Antiqua" w:hAnsi="Book Antiqua" w:cs="Times New Roman"/>
          <w:sz w:val="24"/>
          <w:szCs w:val="24"/>
          <w:vertAlign w:val="superscript"/>
        </w:rPr>
        <w:t>[23,24]</w:t>
      </w:r>
      <w:r w:rsidR="006F5474" w:rsidRPr="00A13D50">
        <w:rPr>
          <w:rFonts w:ascii="Book Antiqua" w:hAnsi="Book Antiqua" w:cs="Times New Roman"/>
          <w:sz w:val="24"/>
          <w:szCs w:val="24"/>
        </w:rPr>
        <w:t>.</w:t>
      </w:r>
      <w:r w:rsidR="00405325" w:rsidRPr="00A13D50">
        <w:rPr>
          <w:rFonts w:ascii="Book Antiqua" w:hAnsi="Book Antiqua" w:cs="Times New Roman"/>
          <w:sz w:val="24"/>
          <w:szCs w:val="24"/>
        </w:rPr>
        <w:t xml:space="preserve"> </w:t>
      </w:r>
    </w:p>
    <w:p w14:paraId="574BBE8B" w14:textId="69163C8F" w:rsidR="00A8472E" w:rsidRPr="00A13D50" w:rsidRDefault="005860AF" w:rsidP="00A13D50">
      <w:pPr>
        <w:adjustRightInd w:val="0"/>
        <w:snapToGrid w:val="0"/>
        <w:spacing w:after="0" w:line="360" w:lineRule="auto"/>
        <w:ind w:firstLine="240"/>
        <w:jc w:val="both"/>
        <w:rPr>
          <w:rFonts w:ascii="Book Antiqua" w:hAnsi="Book Antiqua" w:cs="Times New Roman"/>
          <w:sz w:val="24"/>
          <w:szCs w:val="24"/>
        </w:rPr>
      </w:pPr>
      <w:r w:rsidRPr="00A13D50">
        <w:rPr>
          <w:rFonts w:ascii="Book Antiqua" w:hAnsi="Book Antiqua" w:cs="Times New Roman"/>
          <w:sz w:val="24"/>
          <w:szCs w:val="24"/>
        </w:rPr>
        <w:t>Endoscopic banding appears comparable to APC-the current standard- in treating GAVE</w:t>
      </w:r>
      <w:r w:rsidR="003F54AC" w:rsidRPr="00A13D50">
        <w:rPr>
          <w:rFonts w:ascii="Book Antiqua" w:hAnsi="Book Antiqua" w:cs="Times New Roman"/>
          <w:sz w:val="24"/>
          <w:szCs w:val="24"/>
          <w:vertAlign w:val="superscript"/>
        </w:rPr>
        <w:t>[25]</w:t>
      </w:r>
      <w:r w:rsidRPr="00A13D50">
        <w:rPr>
          <w:rFonts w:ascii="Book Antiqua" w:hAnsi="Book Antiqua" w:cs="Times New Roman"/>
          <w:sz w:val="24"/>
          <w:szCs w:val="24"/>
        </w:rPr>
        <w:t>.</w:t>
      </w:r>
      <w:r w:rsidR="00405325" w:rsidRPr="00A13D50">
        <w:rPr>
          <w:rFonts w:ascii="Book Antiqua" w:hAnsi="Book Antiqua" w:cs="Times New Roman"/>
          <w:sz w:val="24"/>
          <w:szCs w:val="24"/>
        </w:rPr>
        <w:t xml:space="preserve"> </w:t>
      </w:r>
      <w:r w:rsidR="006065CF" w:rsidRPr="00A13D50">
        <w:rPr>
          <w:rFonts w:ascii="Book Antiqua" w:hAnsi="Book Antiqua" w:cs="Times New Roman"/>
          <w:sz w:val="24"/>
          <w:szCs w:val="24"/>
        </w:rPr>
        <w:t xml:space="preserve">It may be difficult to band after APC due to fibrosis however. </w:t>
      </w:r>
      <w:r w:rsidR="00D515EB" w:rsidRPr="00A13D50">
        <w:rPr>
          <w:rFonts w:ascii="Book Antiqua" w:hAnsi="Book Antiqua" w:cs="Times New Roman"/>
          <w:sz w:val="24"/>
          <w:szCs w:val="24"/>
        </w:rPr>
        <w:t>Radiofrequency ablation (RFA)</w:t>
      </w:r>
      <w:r w:rsidRPr="00A13D50">
        <w:rPr>
          <w:rFonts w:ascii="Book Antiqua" w:hAnsi="Book Antiqua" w:cs="Times New Roman"/>
          <w:sz w:val="24"/>
          <w:szCs w:val="24"/>
        </w:rPr>
        <w:t xml:space="preserve"> has also been well validated for GAVE hemostasis</w:t>
      </w:r>
      <w:r w:rsidR="00A13D50" w:rsidRPr="00A13D50">
        <w:rPr>
          <w:rFonts w:ascii="Book Antiqua" w:hAnsi="Book Antiqua" w:cs="Times New Roman"/>
          <w:sz w:val="24"/>
          <w:szCs w:val="24"/>
          <w:vertAlign w:val="superscript"/>
        </w:rPr>
        <w:t>[26]</w:t>
      </w:r>
      <w:r w:rsidRPr="00A13D50">
        <w:rPr>
          <w:rFonts w:ascii="Book Antiqua" w:hAnsi="Book Antiqua" w:cs="Times New Roman"/>
          <w:sz w:val="24"/>
          <w:szCs w:val="24"/>
        </w:rPr>
        <w:t>.</w:t>
      </w:r>
      <w:r w:rsidR="00A83015" w:rsidRPr="00A13D50">
        <w:rPr>
          <w:rFonts w:ascii="Book Antiqua" w:hAnsi="Book Antiqua" w:cs="Times New Roman"/>
          <w:sz w:val="24"/>
          <w:szCs w:val="24"/>
        </w:rPr>
        <w:t xml:space="preserve"> </w:t>
      </w:r>
      <w:r w:rsidRPr="00A13D50">
        <w:rPr>
          <w:rFonts w:ascii="Book Antiqua" w:hAnsi="Book Antiqua" w:cs="Times New Roman"/>
          <w:sz w:val="24"/>
          <w:szCs w:val="24"/>
        </w:rPr>
        <w:t xml:space="preserve">Cryotherapy and hybrid APC </w:t>
      </w:r>
      <w:r w:rsidR="007C0B31" w:rsidRPr="00A13D50">
        <w:rPr>
          <w:rFonts w:ascii="Book Antiqua" w:hAnsi="Book Antiqua" w:cs="Times New Roman"/>
          <w:sz w:val="24"/>
          <w:szCs w:val="24"/>
        </w:rPr>
        <w:t>ha</w:t>
      </w:r>
      <w:r w:rsidR="00646BD8">
        <w:rPr>
          <w:rFonts w:ascii="Book Antiqua" w:hAnsi="Book Antiqua" w:cs="Times New Roman" w:hint="eastAsia"/>
          <w:sz w:val="24"/>
          <w:szCs w:val="24"/>
          <w:lang w:eastAsia="zh-CN"/>
        </w:rPr>
        <w:t>d</w:t>
      </w:r>
      <w:r w:rsidRPr="00A13D50">
        <w:rPr>
          <w:rFonts w:ascii="Book Antiqua" w:hAnsi="Book Antiqua" w:cs="Times New Roman"/>
          <w:sz w:val="24"/>
          <w:szCs w:val="24"/>
        </w:rPr>
        <w:t xml:space="preserve"> been evaluated</w:t>
      </w:r>
      <w:r w:rsidR="00646BD8" w:rsidRPr="00A13D50">
        <w:rPr>
          <w:rFonts w:ascii="Book Antiqua" w:hAnsi="Book Antiqua" w:cs="Times New Roman"/>
          <w:sz w:val="24"/>
          <w:szCs w:val="24"/>
          <w:vertAlign w:val="superscript"/>
        </w:rPr>
        <w:t>[27,</w:t>
      </w:r>
      <w:bookmarkStart w:id="94" w:name="_GoBack"/>
      <w:r w:rsidR="00646BD8" w:rsidRPr="00A13D50">
        <w:rPr>
          <w:rFonts w:ascii="Book Antiqua" w:hAnsi="Book Antiqua" w:cs="Times New Roman"/>
          <w:sz w:val="24"/>
          <w:szCs w:val="24"/>
          <w:vertAlign w:val="superscript"/>
        </w:rPr>
        <w:t>28]</w:t>
      </w:r>
      <w:bookmarkEnd w:id="94"/>
      <w:r w:rsidRPr="00A13D50">
        <w:rPr>
          <w:rFonts w:ascii="Book Antiqua" w:hAnsi="Book Antiqua" w:cs="Times New Roman"/>
          <w:sz w:val="24"/>
          <w:szCs w:val="24"/>
        </w:rPr>
        <w:t>.</w:t>
      </w:r>
      <w:r w:rsidR="00A83015" w:rsidRPr="00A13D50">
        <w:rPr>
          <w:rFonts w:ascii="Book Antiqua" w:hAnsi="Book Antiqua" w:cs="Times New Roman"/>
          <w:sz w:val="24"/>
          <w:szCs w:val="24"/>
        </w:rPr>
        <w:t xml:space="preserve"> </w:t>
      </w:r>
      <w:r w:rsidR="00A8472E" w:rsidRPr="00A13D50">
        <w:rPr>
          <w:rFonts w:ascii="Book Antiqua" w:hAnsi="Book Antiqua" w:cs="Times New Roman"/>
          <w:sz w:val="24"/>
          <w:szCs w:val="24"/>
        </w:rPr>
        <w:t>Multiple other modalities have also been utilized for GAVE</w:t>
      </w:r>
      <w:r w:rsidR="00292910">
        <w:rPr>
          <w:rFonts w:ascii="Book Antiqua" w:hAnsi="Book Antiqua" w:cs="Times New Roman"/>
          <w:sz w:val="24"/>
          <w:szCs w:val="24"/>
        </w:rPr>
        <w:t xml:space="preserve"> (Table 1)</w:t>
      </w:r>
      <w:r w:rsidR="00A8472E" w:rsidRPr="00A13D50">
        <w:rPr>
          <w:rFonts w:ascii="Book Antiqua" w:hAnsi="Book Antiqua" w:cs="Times New Roman"/>
          <w:sz w:val="24"/>
          <w:szCs w:val="24"/>
        </w:rPr>
        <w:t>.</w:t>
      </w:r>
    </w:p>
    <w:p w14:paraId="1EEA67FC" w14:textId="77777777" w:rsidR="00A13D50" w:rsidRPr="00A13D50" w:rsidRDefault="00A13D50" w:rsidP="00A13D50">
      <w:pPr>
        <w:adjustRightInd w:val="0"/>
        <w:snapToGrid w:val="0"/>
        <w:spacing w:after="0" w:line="360" w:lineRule="auto"/>
        <w:ind w:firstLine="240"/>
        <w:jc w:val="both"/>
        <w:rPr>
          <w:rFonts w:ascii="Book Antiqua" w:hAnsi="Book Antiqua" w:cs="Times New Roman"/>
          <w:sz w:val="24"/>
          <w:szCs w:val="24"/>
        </w:rPr>
      </w:pPr>
    </w:p>
    <w:p w14:paraId="76240A9F" w14:textId="77777777" w:rsidR="00646BD8" w:rsidRPr="00ED0648" w:rsidRDefault="00646BD8" w:rsidP="00646BD8">
      <w:pPr>
        <w:adjustRightInd w:val="0"/>
        <w:snapToGrid w:val="0"/>
        <w:spacing w:after="0" w:line="360" w:lineRule="auto"/>
        <w:jc w:val="both"/>
        <w:rPr>
          <w:rFonts w:ascii="Book Antiqua" w:hAnsi="Book Antiqua" w:cstheme="minorHAnsi"/>
          <w:b/>
          <w:sz w:val="24"/>
          <w:szCs w:val="24"/>
        </w:rPr>
      </w:pPr>
      <w:r w:rsidRPr="00ED0648">
        <w:rPr>
          <w:rFonts w:ascii="Book Antiqua" w:hAnsi="Book Antiqua" w:cstheme="minorHAnsi"/>
          <w:b/>
          <w:sz w:val="24"/>
          <w:szCs w:val="24"/>
        </w:rPr>
        <w:t>CONCLUSION</w:t>
      </w:r>
    </w:p>
    <w:p w14:paraId="20618453" w14:textId="0BA0681A" w:rsidR="009B256A" w:rsidRPr="00A13D50" w:rsidRDefault="009B256A" w:rsidP="00A13D50">
      <w:pPr>
        <w:adjustRightInd w:val="0"/>
        <w:snapToGrid w:val="0"/>
        <w:spacing w:after="0" w:line="360" w:lineRule="auto"/>
        <w:jc w:val="both"/>
        <w:rPr>
          <w:rFonts w:ascii="Book Antiqua" w:hAnsi="Book Antiqua" w:cs="Times New Roman"/>
          <w:sz w:val="24"/>
          <w:szCs w:val="24"/>
        </w:rPr>
      </w:pPr>
      <w:r w:rsidRPr="00A13D50">
        <w:rPr>
          <w:rFonts w:ascii="Book Antiqua" w:hAnsi="Book Antiqua" w:cs="Times New Roman"/>
          <w:sz w:val="24"/>
          <w:szCs w:val="24"/>
        </w:rPr>
        <w:t>The decision of which of the newer modalities to have available for endoscopic hemostasis depends on track record of hemostatic success</w:t>
      </w:r>
      <w:r w:rsidR="001F5ED6" w:rsidRPr="00A13D50">
        <w:rPr>
          <w:rFonts w:ascii="Book Antiqua" w:hAnsi="Book Antiqua" w:cs="Times New Roman"/>
          <w:sz w:val="24"/>
          <w:szCs w:val="24"/>
        </w:rPr>
        <w:t>,</w:t>
      </w:r>
      <w:r w:rsidRPr="00A13D50">
        <w:rPr>
          <w:rFonts w:ascii="Book Antiqua" w:hAnsi="Book Antiqua" w:cs="Times New Roman"/>
          <w:sz w:val="24"/>
          <w:szCs w:val="24"/>
        </w:rPr>
        <w:t xml:space="preserve"> respective ease-of-use (largely related to prior experience and/or training), cross- utilization and cost.</w:t>
      </w:r>
      <w:r w:rsidR="00C5142B">
        <w:rPr>
          <w:rFonts w:ascii="Book Antiqua" w:hAnsi="Book Antiqua" w:cs="Times New Roman"/>
          <w:sz w:val="24"/>
          <w:szCs w:val="24"/>
        </w:rPr>
        <w:t xml:space="preserve"> </w:t>
      </w:r>
      <w:r w:rsidRPr="00A13D50">
        <w:rPr>
          <w:rFonts w:ascii="Book Antiqua" w:hAnsi="Book Antiqua" w:cs="Times New Roman"/>
          <w:sz w:val="24"/>
          <w:szCs w:val="24"/>
        </w:rPr>
        <w:t xml:space="preserve">The OTSC’s fare quite well with these criteria in that </w:t>
      </w:r>
      <w:r w:rsidR="00361A3B" w:rsidRPr="00A13D50">
        <w:rPr>
          <w:rFonts w:ascii="Book Antiqua" w:hAnsi="Book Antiqua" w:cs="Times New Roman"/>
          <w:sz w:val="24"/>
          <w:szCs w:val="24"/>
        </w:rPr>
        <w:t>the Ovesco clip</w:t>
      </w:r>
      <w:r w:rsidRPr="00A13D50">
        <w:rPr>
          <w:rFonts w:ascii="Book Antiqua" w:hAnsi="Book Antiqua" w:cs="Times New Roman"/>
          <w:sz w:val="24"/>
          <w:szCs w:val="24"/>
        </w:rPr>
        <w:t xml:space="preserve"> has been well validated as a hemostatic instrument, only moderately challenging to use even with limited experience, utilized in high-volume units for perforation/fistula closure and </w:t>
      </w:r>
      <w:r w:rsidR="001F5ED6" w:rsidRPr="00A13D50">
        <w:rPr>
          <w:rFonts w:ascii="Book Antiqua" w:hAnsi="Book Antiqua" w:cs="Times New Roman"/>
          <w:sz w:val="24"/>
          <w:szCs w:val="24"/>
        </w:rPr>
        <w:t>relatively in</w:t>
      </w:r>
      <w:r w:rsidRPr="00A13D50">
        <w:rPr>
          <w:rFonts w:ascii="Book Antiqua" w:hAnsi="Book Antiqua" w:cs="Times New Roman"/>
          <w:sz w:val="24"/>
          <w:szCs w:val="24"/>
        </w:rPr>
        <w:t xml:space="preserve">expensive. Hemospray also fares well in that it has a limited but positive record </w:t>
      </w:r>
      <w:r w:rsidR="001F5ED6" w:rsidRPr="00A13D50">
        <w:rPr>
          <w:rFonts w:ascii="Book Antiqua" w:hAnsi="Book Antiqua" w:cs="Times New Roman"/>
          <w:sz w:val="24"/>
          <w:szCs w:val="24"/>
        </w:rPr>
        <w:t>regarding</w:t>
      </w:r>
      <w:r w:rsidRPr="00A13D50">
        <w:rPr>
          <w:rFonts w:ascii="Book Antiqua" w:hAnsi="Book Antiqua" w:cs="Times New Roman"/>
          <w:sz w:val="24"/>
          <w:szCs w:val="24"/>
        </w:rPr>
        <w:t xml:space="preserve"> hemostasis, and is exceptionally easy to use.</w:t>
      </w:r>
      <w:r w:rsidR="00C5142B">
        <w:rPr>
          <w:rFonts w:ascii="Book Antiqua" w:hAnsi="Book Antiqua" w:cs="Times New Roman"/>
          <w:sz w:val="24"/>
          <w:szCs w:val="24"/>
        </w:rPr>
        <w:t xml:space="preserve"> </w:t>
      </w:r>
      <w:r w:rsidRPr="00A13D50">
        <w:rPr>
          <w:rFonts w:ascii="Book Antiqua" w:hAnsi="Book Antiqua" w:cs="Times New Roman"/>
          <w:sz w:val="24"/>
          <w:szCs w:val="24"/>
        </w:rPr>
        <w:t>It is moderately expensive and has no cross-utilization however.</w:t>
      </w:r>
      <w:r w:rsidR="0045422E" w:rsidRPr="00A13D50">
        <w:rPr>
          <w:rFonts w:ascii="Book Antiqua" w:hAnsi="Book Antiqua" w:cs="Times New Roman"/>
          <w:sz w:val="24"/>
          <w:szCs w:val="24"/>
        </w:rPr>
        <w:t xml:space="preserve"> </w:t>
      </w:r>
      <w:r w:rsidR="00361A3B" w:rsidRPr="00A13D50">
        <w:rPr>
          <w:rFonts w:ascii="Book Antiqua" w:hAnsi="Book Antiqua" w:cs="Times New Roman"/>
          <w:sz w:val="24"/>
          <w:szCs w:val="24"/>
        </w:rPr>
        <w:t xml:space="preserve">The Apollo suturing device is not expensive, but has a moderately steep learning curve </w:t>
      </w:r>
      <w:r w:rsidR="0045422E" w:rsidRPr="00A13D50">
        <w:rPr>
          <w:rFonts w:ascii="Book Antiqua" w:hAnsi="Book Antiqua" w:cs="Times New Roman"/>
          <w:sz w:val="24"/>
          <w:szCs w:val="24"/>
        </w:rPr>
        <w:t xml:space="preserve">and </w:t>
      </w:r>
      <w:r w:rsidR="00361A3B" w:rsidRPr="00A13D50">
        <w:rPr>
          <w:rFonts w:ascii="Book Antiqua" w:hAnsi="Book Antiqua" w:cs="Times New Roman"/>
          <w:sz w:val="24"/>
          <w:szCs w:val="24"/>
        </w:rPr>
        <w:t xml:space="preserve">its use for ulcer hemostasis would likely </w:t>
      </w:r>
      <w:r w:rsidR="0045422E" w:rsidRPr="00A13D50">
        <w:rPr>
          <w:rFonts w:ascii="Book Antiqua" w:hAnsi="Book Antiqua" w:cs="Times New Roman"/>
          <w:sz w:val="24"/>
          <w:szCs w:val="24"/>
        </w:rPr>
        <w:t xml:space="preserve">be </w:t>
      </w:r>
      <w:r w:rsidR="00361A3B" w:rsidRPr="00A13D50">
        <w:rPr>
          <w:rFonts w:ascii="Book Antiqua" w:hAnsi="Book Antiqua" w:cs="Times New Roman"/>
          <w:sz w:val="24"/>
          <w:szCs w:val="24"/>
        </w:rPr>
        <w:t>infrequent.</w:t>
      </w:r>
      <w:r w:rsidR="00C5142B">
        <w:rPr>
          <w:rFonts w:ascii="Book Antiqua" w:hAnsi="Book Antiqua" w:cs="Times New Roman"/>
          <w:sz w:val="24"/>
          <w:szCs w:val="24"/>
        </w:rPr>
        <w:t xml:space="preserve"> </w:t>
      </w:r>
      <w:r w:rsidRPr="00A13D50">
        <w:rPr>
          <w:rFonts w:ascii="Book Antiqua" w:hAnsi="Book Antiqua" w:cs="Times New Roman"/>
          <w:sz w:val="24"/>
          <w:szCs w:val="24"/>
        </w:rPr>
        <w:t>RFA</w:t>
      </w:r>
      <w:r w:rsidR="00D515EB" w:rsidRPr="00A13D50">
        <w:rPr>
          <w:rFonts w:ascii="Book Antiqua" w:hAnsi="Book Antiqua" w:cs="Times New Roman"/>
          <w:sz w:val="24"/>
          <w:szCs w:val="24"/>
        </w:rPr>
        <w:t xml:space="preserve"> </w:t>
      </w:r>
      <w:r w:rsidRPr="00A13D50">
        <w:rPr>
          <w:rFonts w:ascii="Book Antiqua" w:hAnsi="Book Antiqua" w:cs="Times New Roman"/>
          <w:sz w:val="24"/>
          <w:szCs w:val="24"/>
        </w:rPr>
        <w:t xml:space="preserve">has a moderate record in GAVE treatment and easy to use </w:t>
      </w:r>
      <w:r w:rsidR="008E0F23" w:rsidRPr="00A13D50">
        <w:rPr>
          <w:rFonts w:ascii="Book Antiqua" w:hAnsi="Book Antiqua" w:cs="Times New Roman"/>
          <w:sz w:val="24"/>
          <w:szCs w:val="24"/>
        </w:rPr>
        <w:t>but it is expensive and should only be available if it is also used for Barrett’s ablation.</w:t>
      </w:r>
      <w:r w:rsidR="00C5142B">
        <w:rPr>
          <w:rFonts w:ascii="Book Antiqua" w:hAnsi="Book Antiqua" w:cs="Times New Roman"/>
          <w:sz w:val="24"/>
          <w:szCs w:val="24"/>
        </w:rPr>
        <w:t xml:space="preserve"> </w:t>
      </w:r>
      <w:r w:rsidR="008E0F23" w:rsidRPr="00A13D50">
        <w:rPr>
          <w:rFonts w:ascii="Book Antiqua" w:hAnsi="Book Antiqua" w:cs="Times New Roman"/>
          <w:sz w:val="24"/>
          <w:szCs w:val="24"/>
        </w:rPr>
        <w:t xml:space="preserve">Endoscopic banding is cheap and variceal experience can be extrapolated to </w:t>
      </w:r>
      <w:r w:rsidR="00531FBA" w:rsidRPr="00A13D50">
        <w:rPr>
          <w:rFonts w:ascii="Book Antiqua" w:hAnsi="Book Antiqua" w:cs="Times New Roman"/>
          <w:sz w:val="24"/>
          <w:szCs w:val="24"/>
        </w:rPr>
        <w:t xml:space="preserve">NVUGIH </w:t>
      </w:r>
      <w:r w:rsidR="008E0F23" w:rsidRPr="00A13D50">
        <w:rPr>
          <w:rFonts w:ascii="Book Antiqua" w:hAnsi="Book Antiqua" w:cs="Times New Roman"/>
          <w:sz w:val="24"/>
          <w:szCs w:val="24"/>
        </w:rPr>
        <w:t xml:space="preserve">hemostasis. However, it has a sparse record in hemostasis. </w:t>
      </w:r>
      <w:r w:rsidR="001F5ED6" w:rsidRPr="00A13D50">
        <w:rPr>
          <w:rFonts w:ascii="Book Antiqua" w:hAnsi="Book Antiqua" w:cs="Times New Roman"/>
          <w:sz w:val="24"/>
          <w:szCs w:val="24"/>
        </w:rPr>
        <w:t>Experienced ESD operators will likely have a monopolar device which would be compatible with their cautery unit.</w:t>
      </w:r>
      <w:r w:rsidR="008E0F23" w:rsidRPr="00A13D50">
        <w:rPr>
          <w:rFonts w:ascii="Book Antiqua" w:hAnsi="Book Antiqua" w:cs="Times New Roman"/>
          <w:sz w:val="24"/>
          <w:szCs w:val="24"/>
        </w:rPr>
        <w:t xml:space="preserve"> The issue of tissue </w:t>
      </w:r>
      <w:r w:rsidR="00361A3B" w:rsidRPr="00A13D50">
        <w:rPr>
          <w:rFonts w:ascii="Book Antiqua" w:hAnsi="Book Antiqua" w:cs="Times New Roman"/>
          <w:sz w:val="24"/>
          <w:szCs w:val="24"/>
        </w:rPr>
        <w:t>shields</w:t>
      </w:r>
      <w:r w:rsidR="008E0F23" w:rsidRPr="00A13D50">
        <w:rPr>
          <w:rFonts w:ascii="Book Antiqua" w:hAnsi="Book Antiqua" w:cs="Times New Roman"/>
          <w:sz w:val="24"/>
          <w:szCs w:val="24"/>
        </w:rPr>
        <w:t xml:space="preserve"> after ESD is intriguing, but it will likely be years before a formal recommendation could be made. </w:t>
      </w:r>
    </w:p>
    <w:p w14:paraId="4EC91B0E" w14:textId="74477656" w:rsidR="00A13D50" w:rsidRPr="00A13D50" w:rsidRDefault="00A13D50" w:rsidP="00A13D50">
      <w:pPr>
        <w:spacing w:line="360" w:lineRule="auto"/>
        <w:jc w:val="both"/>
        <w:rPr>
          <w:rFonts w:ascii="Book Antiqua" w:hAnsi="Book Antiqua" w:cs="Times New Roman"/>
          <w:sz w:val="24"/>
          <w:szCs w:val="24"/>
        </w:rPr>
      </w:pPr>
      <w:r w:rsidRPr="00A13D50">
        <w:rPr>
          <w:rFonts w:ascii="Book Antiqua" w:hAnsi="Book Antiqua" w:cs="Times New Roman"/>
          <w:sz w:val="24"/>
          <w:szCs w:val="24"/>
        </w:rPr>
        <w:br w:type="page"/>
      </w:r>
    </w:p>
    <w:p w14:paraId="2452E280" w14:textId="72AEECF5" w:rsidR="00A13D50" w:rsidRPr="00A13D50" w:rsidRDefault="00A13D50" w:rsidP="00A13D50">
      <w:pPr>
        <w:adjustRightInd w:val="0"/>
        <w:snapToGrid w:val="0"/>
        <w:spacing w:after="0" w:line="360" w:lineRule="auto"/>
        <w:jc w:val="both"/>
        <w:rPr>
          <w:rFonts w:ascii="Book Antiqua" w:hAnsi="Book Antiqua" w:cs="Times New Roman"/>
          <w:b/>
          <w:bCs/>
          <w:sz w:val="24"/>
          <w:szCs w:val="24"/>
        </w:rPr>
      </w:pPr>
      <w:r w:rsidRPr="00A13D50">
        <w:rPr>
          <w:rFonts w:ascii="Book Antiqua" w:hAnsi="Book Antiqua" w:cs="Times New Roman"/>
          <w:b/>
          <w:bCs/>
          <w:sz w:val="24"/>
          <w:szCs w:val="24"/>
        </w:rPr>
        <w:lastRenderedPageBreak/>
        <w:t>REFERENCES</w:t>
      </w:r>
    </w:p>
    <w:p w14:paraId="0DF2EBB4" w14:textId="5BB1BD6A" w:rsidR="00A13D50" w:rsidRPr="00A13D50" w:rsidRDefault="00A13D50" w:rsidP="00A13D50">
      <w:pPr>
        <w:widowControl w:val="0"/>
        <w:spacing w:after="0" w:line="360" w:lineRule="auto"/>
        <w:jc w:val="both"/>
        <w:rPr>
          <w:rFonts w:ascii="Book Antiqua" w:eastAsia="等线" w:hAnsi="Book Antiqua" w:cs="Times New Roman"/>
          <w:kern w:val="2"/>
          <w:sz w:val="24"/>
          <w:szCs w:val="24"/>
          <w:lang w:eastAsia="zh-CN"/>
        </w:rPr>
      </w:pPr>
      <w:r w:rsidRPr="00A13D50">
        <w:rPr>
          <w:rFonts w:ascii="Book Antiqua" w:eastAsia="等线" w:hAnsi="Book Antiqua" w:cs="Times New Roman"/>
          <w:kern w:val="2"/>
          <w:sz w:val="24"/>
          <w:szCs w:val="24"/>
          <w:lang w:eastAsia="zh-CN"/>
        </w:rPr>
        <w:t xml:space="preserve">1 </w:t>
      </w:r>
      <w:r w:rsidRPr="00A13D50">
        <w:rPr>
          <w:rFonts w:ascii="Book Antiqua" w:eastAsia="等线" w:hAnsi="Book Antiqua" w:cs="Times New Roman"/>
          <w:b/>
          <w:kern w:val="2"/>
          <w:sz w:val="24"/>
          <w:szCs w:val="24"/>
          <w:lang w:eastAsia="zh-CN"/>
        </w:rPr>
        <w:t>Han YJ</w:t>
      </w:r>
      <w:r w:rsidRPr="00A13D50">
        <w:rPr>
          <w:rFonts w:ascii="Book Antiqua" w:eastAsia="等线" w:hAnsi="Book Antiqua" w:cs="Times New Roman"/>
          <w:kern w:val="2"/>
          <w:sz w:val="24"/>
          <w:szCs w:val="24"/>
          <w:lang w:eastAsia="zh-CN"/>
        </w:rPr>
        <w:t xml:space="preserve">, Cha JM, Park JH, Jeon JW, Shin HP, Joo KR, Lee JI. Successful Endoscopic Hemostasis Is a Protective Factor for Rebleeding and Mortality in Patients with Nonvariceal Upper Gastrointestinal Bleeding. </w:t>
      </w:r>
      <w:r w:rsidRPr="00A13D50">
        <w:rPr>
          <w:rFonts w:ascii="Book Antiqua" w:eastAsia="等线" w:hAnsi="Book Antiqua" w:cs="Times New Roman"/>
          <w:i/>
          <w:kern w:val="2"/>
          <w:sz w:val="24"/>
          <w:szCs w:val="24"/>
          <w:lang w:eastAsia="zh-CN"/>
        </w:rPr>
        <w:t>Dig Dis Sci</w:t>
      </w:r>
      <w:r w:rsidRPr="00A13D50">
        <w:rPr>
          <w:rFonts w:ascii="Book Antiqua" w:eastAsia="等线" w:hAnsi="Book Antiqua" w:cs="Times New Roman"/>
          <w:kern w:val="2"/>
          <w:sz w:val="24"/>
          <w:szCs w:val="24"/>
          <w:lang w:eastAsia="zh-CN"/>
        </w:rPr>
        <w:t xml:space="preserve"> 2016; </w:t>
      </w:r>
      <w:r w:rsidRPr="00A13D50">
        <w:rPr>
          <w:rFonts w:ascii="Book Antiqua" w:eastAsia="等线" w:hAnsi="Book Antiqua" w:cs="Times New Roman"/>
          <w:b/>
          <w:kern w:val="2"/>
          <w:sz w:val="24"/>
          <w:szCs w:val="24"/>
          <w:lang w:eastAsia="zh-CN"/>
        </w:rPr>
        <w:t>61</w:t>
      </w:r>
      <w:r w:rsidRPr="00A13D50">
        <w:rPr>
          <w:rFonts w:ascii="Book Antiqua" w:eastAsia="等线" w:hAnsi="Book Antiqua" w:cs="Times New Roman"/>
          <w:kern w:val="2"/>
          <w:sz w:val="24"/>
          <w:szCs w:val="24"/>
          <w:lang w:eastAsia="zh-CN"/>
        </w:rPr>
        <w:t>: 2011-2018 [PMID: 26923946 DOI: 10.1007/s10620-016-4082-9</w:t>
      </w:r>
      <w:r>
        <w:rPr>
          <w:rFonts w:ascii="Book Antiqua" w:eastAsia="等线" w:hAnsi="Book Antiqua" w:cs="Times New Roman"/>
          <w:kern w:val="2"/>
          <w:sz w:val="24"/>
          <w:szCs w:val="24"/>
          <w:lang w:eastAsia="zh-CN"/>
        </w:rPr>
        <w:t>]</w:t>
      </w:r>
    </w:p>
    <w:p w14:paraId="3B4918C1" w14:textId="73D36A21" w:rsidR="00A13D50" w:rsidRPr="00A13D50" w:rsidRDefault="00A13D50" w:rsidP="00A13D50">
      <w:pPr>
        <w:widowControl w:val="0"/>
        <w:spacing w:after="0" w:line="360" w:lineRule="auto"/>
        <w:jc w:val="both"/>
        <w:rPr>
          <w:rFonts w:ascii="Book Antiqua" w:eastAsia="等线" w:hAnsi="Book Antiqua" w:cs="Times New Roman"/>
          <w:kern w:val="2"/>
          <w:sz w:val="24"/>
          <w:szCs w:val="24"/>
          <w:lang w:eastAsia="zh-CN"/>
        </w:rPr>
      </w:pPr>
      <w:r w:rsidRPr="00A13D50">
        <w:rPr>
          <w:rFonts w:ascii="Book Antiqua" w:eastAsia="等线" w:hAnsi="Book Antiqua" w:cs="Times New Roman"/>
          <w:kern w:val="2"/>
          <w:sz w:val="24"/>
          <w:szCs w:val="24"/>
          <w:lang w:eastAsia="zh-CN"/>
        </w:rPr>
        <w:t xml:space="preserve">2 </w:t>
      </w:r>
      <w:r w:rsidRPr="00A13D50">
        <w:rPr>
          <w:rFonts w:ascii="Book Antiqua" w:eastAsia="等线" w:hAnsi="Book Antiqua" w:cs="Times New Roman"/>
          <w:b/>
          <w:kern w:val="2"/>
          <w:sz w:val="24"/>
          <w:szCs w:val="24"/>
          <w:lang w:eastAsia="zh-CN"/>
        </w:rPr>
        <w:t>Kataoka Y</w:t>
      </w:r>
      <w:r w:rsidRPr="00A13D50">
        <w:rPr>
          <w:rFonts w:ascii="Book Antiqua" w:eastAsia="等线" w:hAnsi="Book Antiqua" w:cs="Times New Roman"/>
          <w:kern w:val="2"/>
          <w:sz w:val="24"/>
          <w:szCs w:val="24"/>
          <w:lang w:eastAsia="zh-CN"/>
        </w:rPr>
        <w:t xml:space="preserve">, Tsuji Y, Sakaguchi Y, Minatsuki C, Asada-Hirayama I, Niimi K, Ono S, Kodashima S, Yamamichi N, Fujishiro M, Koike K. Bleeding after endoscopic submucosal dissection: Risk factors and preventive methods. </w:t>
      </w:r>
      <w:r w:rsidRPr="00A13D50">
        <w:rPr>
          <w:rFonts w:ascii="Book Antiqua" w:eastAsia="等线" w:hAnsi="Book Antiqua" w:cs="Times New Roman"/>
          <w:i/>
          <w:kern w:val="2"/>
          <w:sz w:val="24"/>
          <w:szCs w:val="24"/>
          <w:lang w:eastAsia="zh-CN"/>
        </w:rPr>
        <w:t>World J Gastroenterol</w:t>
      </w:r>
      <w:r w:rsidRPr="00A13D50">
        <w:rPr>
          <w:rFonts w:ascii="Book Antiqua" w:eastAsia="等线" w:hAnsi="Book Antiqua" w:cs="Times New Roman"/>
          <w:kern w:val="2"/>
          <w:sz w:val="24"/>
          <w:szCs w:val="24"/>
          <w:lang w:eastAsia="zh-CN"/>
        </w:rPr>
        <w:t xml:space="preserve"> 2016; </w:t>
      </w:r>
      <w:r w:rsidRPr="00A13D50">
        <w:rPr>
          <w:rFonts w:ascii="Book Antiqua" w:eastAsia="等线" w:hAnsi="Book Antiqua" w:cs="Times New Roman"/>
          <w:b/>
          <w:kern w:val="2"/>
          <w:sz w:val="24"/>
          <w:szCs w:val="24"/>
          <w:lang w:eastAsia="zh-CN"/>
        </w:rPr>
        <w:t>22</w:t>
      </w:r>
      <w:r w:rsidRPr="00A13D50">
        <w:rPr>
          <w:rFonts w:ascii="Book Antiqua" w:eastAsia="等线" w:hAnsi="Book Antiqua" w:cs="Times New Roman"/>
          <w:kern w:val="2"/>
          <w:sz w:val="24"/>
          <w:szCs w:val="24"/>
          <w:lang w:eastAsia="zh-CN"/>
        </w:rPr>
        <w:t>: 5927-5935 [PMID: 27468187 DOI: 10.3748/wjg.v22.i26.5927</w:t>
      </w:r>
      <w:r>
        <w:rPr>
          <w:rFonts w:ascii="Book Antiqua" w:eastAsia="等线" w:hAnsi="Book Antiqua" w:cs="Times New Roman"/>
          <w:kern w:val="2"/>
          <w:sz w:val="24"/>
          <w:szCs w:val="24"/>
          <w:lang w:eastAsia="zh-CN"/>
        </w:rPr>
        <w:t>]</w:t>
      </w:r>
    </w:p>
    <w:p w14:paraId="7E477F13" w14:textId="77DB3E0D" w:rsidR="00A13D50" w:rsidRPr="00A13D50" w:rsidRDefault="00A13D50" w:rsidP="00A13D50">
      <w:pPr>
        <w:widowControl w:val="0"/>
        <w:spacing w:after="0" w:line="360" w:lineRule="auto"/>
        <w:jc w:val="both"/>
        <w:rPr>
          <w:rFonts w:ascii="Book Antiqua" w:eastAsia="等线" w:hAnsi="Book Antiqua" w:cs="Times New Roman"/>
          <w:kern w:val="2"/>
          <w:sz w:val="24"/>
          <w:szCs w:val="24"/>
          <w:lang w:eastAsia="zh-CN"/>
        </w:rPr>
      </w:pPr>
      <w:r w:rsidRPr="00A13D50">
        <w:rPr>
          <w:rFonts w:ascii="Book Antiqua" w:eastAsia="等线" w:hAnsi="Book Antiqua" w:cs="Times New Roman"/>
          <w:kern w:val="2"/>
          <w:sz w:val="24"/>
          <w:szCs w:val="24"/>
          <w:lang w:eastAsia="zh-CN"/>
        </w:rPr>
        <w:t xml:space="preserve">3 </w:t>
      </w:r>
      <w:r w:rsidRPr="00A13D50">
        <w:rPr>
          <w:rFonts w:ascii="Book Antiqua" w:eastAsia="等线" w:hAnsi="Book Antiqua" w:cs="Times New Roman"/>
          <w:b/>
          <w:kern w:val="2"/>
          <w:sz w:val="24"/>
          <w:szCs w:val="24"/>
          <w:lang w:eastAsia="zh-CN"/>
        </w:rPr>
        <w:t>Hsu WH,</w:t>
      </w:r>
      <w:r>
        <w:rPr>
          <w:rFonts w:ascii="Book Antiqua" w:eastAsia="等线" w:hAnsi="Book Antiqua" w:cs="Times New Roman"/>
          <w:kern w:val="2"/>
          <w:sz w:val="24"/>
          <w:szCs w:val="24"/>
          <w:lang w:eastAsia="zh-CN"/>
        </w:rPr>
        <w:t xml:space="preserve"> </w:t>
      </w:r>
      <w:r w:rsidRPr="00A13D50">
        <w:rPr>
          <w:rFonts w:ascii="Book Antiqua" w:eastAsia="等线" w:hAnsi="Book Antiqua" w:cs="Times New Roman"/>
          <w:kern w:val="2"/>
          <w:sz w:val="24"/>
          <w:szCs w:val="24"/>
          <w:lang w:eastAsia="zh-CN"/>
        </w:rPr>
        <w:t xml:space="preserve">Wang YK, Hsieh MS, Kuo FC, Wu MC, Shih HY, Wu IC, Yu FJ, Hu HM, Su YC, Wu DC. Insights into the management of gastric antral vascular ectasia (watermelon stomach). </w:t>
      </w:r>
      <w:r w:rsidRPr="00A13D50">
        <w:rPr>
          <w:rFonts w:ascii="Book Antiqua" w:eastAsia="等线" w:hAnsi="Book Antiqua" w:cs="Times New Roman"/>
          <w:i/>
          <w:iCs/>
          <w:kern w:val="2"/>
          <w:sz w:val="24"/>
          <w:szCs w:val="24"/>
          <w:lang w:eastAsia="zh-CN"/>
        </w:rPr>
        <w:t>Therap Adv Gastroenterol</w:t>
      </w:r>
      <w:r w:rsidRPr="00A13D50">
        <w:rPr>
          <w:rFonts w:ascii="Book Antiqua" w:eastAsia="等线" w:hAnsi="Book Antiqua" w:cs="Times New Roman"/>
          <w:kern w:val="2"/>
          <w:sz w:val="24"/>
          <w:szCs w:val="24"/>
          <w:lang w:eastAsia="zh-CN"/>
        </w:rPr>
        <w:t xml:space="preserve"> 2018; </w:t>
      </w:r>
      <w:r w:rsidRPr="00A13D50">
        <w:rPr>
          <w:rFonts w:ascii="Book Antiqua" w:eastAsia="等线" w:hAnsi="Book Antiqua" w:cs="Times New Roman"/>
          <w:b/>
          <w:bCs/>
          <w:kern w:val="2"/>
          <w:sz w:val="24"/>
          <w:szCs w:val="24"/>
          <w:lang w:eastAsia="zh-CN"/>
        </w:rPr>
        <w:t>11</w:t>
      </w:r>
      <w:r w:rsidRPr="00A13D50">
        <w:rPr>
          <w:rFonts w:ascii="Book Antiqua" w:eastAsia="等线" w:hAnsi="Book Antiqua" w:cs="Times New Roman"/>
          <w:kern w:val="2"/>
          <w:sz w:val="24"/>
          <w:szCs w:val="24"/>
          <w:lang w:eastAsia="zh-CN"/>
        </w:rPr>
        <w:t>:</w:t>
      </w:r>
      <w:r>
        <w:rPr>
          <w:rFonts w:ascii="Book Antiqua" w:eastAsia="等线" w:hAnsi="Book Antiqua" w:cs="Times New Roman"/>
          <w:kern w:val="2"/>
          <w:sz w:val="24"/>
          <w:szCs w:val="24"/>
          <w:lang w:eastAsia="zh-CN"/>
        </w:rPr>
        <w:t xml:space="preserve"> </w:t>
      </w:r>
      <w:r w:rsidRPr="00A13D50">
        <w:rPr>
          <w:rFonts w:ascii="Book Antiqua" w:eastAsia="等线" w:hAnsi="Book Antiqua" w:cs="Times New Roman"/>
          <w:kern w:val="2"/>
          <w:sz w:val="24"/>
          <w:szCs w:val="24"/>
          <w:lang w:eastAsia="zh-CN"/>
        </w:rPr>
        <w:t>1756283X17747471</w:t>
      </w:r>
      <w:r>
        <w:rPr>
          <w:rFonts w:ascii="Book Antiqua" w:eastAsia="等线" w:hAnsi="Book Antiqua" w:cs="Times New Roman"/>
          <w:kern w:val="2"/>
          <w:sz w:val="24"/>
          <w:szCs w:val="24"/>
          <w:lang w:eastAsia="zh-CN"/>
        </w:rPr>
        <w:t xml:space="preserve"> </w:t>
      </w:r>
      <w:r w:rsidRPr="00A13D50">
        <w:rPr>
          <w:rFonts w:ascii="Book Antiqua" w:eastAsia="等线" w:hAnsi="Book Antiqua" w:cs="Times New Roman"/>
          <w:kern w:val="2"/>
          <w:sz w:val="24"/>
          <w:szCs w:val="24"/>
          <w:lang w:eastAsia="zh-CN"/>
        </w:rPr>
        <w:t>[PMID: 29399041</w:t>
      </w:r>
      <w:r>
        <w:rPr>
          <w:rFonts w:ascii="Book Antiqua" w:eastAsia="等线" w:hAnsi="Book Antiqua" w:cs="Times New Roman"/>
          <w:kern w:val="2"/>
          <w:sz w:val="24"/>
          <w:szCs w:val="24"/>
          <w:lang w:eastAsia="zh-CN"/>
        </w:rPr>
        <w:t xml:space="preserve"> </w:t>
      </w:r>
      <w:r w:rsidRPr="00A13D50">
        <w:rPr>
          <w:rFonts w:ascii="Book Antiqua" w:eastAsia="等线" w:hAnsi="Book Antiqua" w:cs="Times New Roman"/>
          <w:kern w:val="2"/>
          <w:sz w:val="24"/>
          <w:szCs w:val="24"/>
          <w:lang w:eastAsia="zh-CN"/>
        </w:rPr>
        <w:t>DOI:</w:t>
      </w:r>
      <w:r>
        <w:rPr>
          <w:rFonts w:ascii="Book Antiqua" w:eastAsia="等线" w:hAnsi="Book Antiqua" w:cs="Times New Roman"/>
          <w:kern w:val="2"/>
          <w:sz w:val="24"/>
          <w:szCs w:val="24"/>
          <w:lang w:eastAsia="zh-CN"/>
        </w:rPr>
        <w:t xml:space="preserve"> </w:t>
      </w:r>
      <w:r w:rsidRPr="00A13D50">
        <w:rPr>
          <w:rFonts w:ascii="Book Antiqua" w:eastAsia="等线" w:hAnsi="Book Antiqua" w:cs="Times New Roman"/>
          <w:kern w:val="2"/>
          <w:sz w:val="24"/>
          <w:szCs w:val="24"/>
          <w:lang w:eastAsia="zh-CN"/>
        </w:rPr>
        <w:t>10.1177/1756283X17747471</w:t>
      </w:r>
      <w:r>
        <w:rPr>
          <w:rFonts w:ascii="Book Antiqua" w:eastAsia="等线" w:hAnsi="Book Antiqua" w:cs="Times New Roman"/>
          <w:kern w:val="2"/>
          <w:sz w:val="24"/>
          <w:szCs w:val="24"/>
          <w:lang w:eastAsia="zh-CN"/>
        </w:rPr>
        <w:t>]</w:t>
      </w:r>
    </w:p>
    <w:p w14:paraId="17E2E960" w14:textId="43A132A4" w:rsidR="00A13D50" w:rsidRPr="00A13D50" w:rsidRDefault="00A13D50" w:rsidP="00A13D50">
      <w:pPr>
        <w:widowControl w:val="0"/>
        <w:spacing w:after="0" w:line="360" w:lineRule="auto"/>
        <w:jc w:val="both"/>
        <w:rPr>
          <w:rFonts w:ascii="Book Antiqua" w:eastAsia="等线" w:hAnsi="Book Antiqua" w:cs="Times New Roman"/>
          <w:kern w:val="2"/>
          <w:sz w:val="24"/>
          <w:szCs w:val="24"/>
          <w:lang w:eastAsia="zh-CN"/>
        </w:rPr>
      </w:pPr>
      <w:r w:rsidRPr="00A13D50">
        <w:rPr>
          <w:rFonts w:ascii="Book Antiqua" w:eastAsia="等线" w:hAnsi="Book Antiqua" w:cs="Times New Roman"/>
          <w:kern w:val="2"/>
          <w:sz w:val="24"/>
          <w:szCs w:val="24"/>
          <w:lang w:eastAsia="zh-CN"/>
        </w:rPr>
        <w:t xml:space="preserve">4 </w:t>
      </w:r>
      <w:r w:rsidRPr="00A13D50">
        <w:rPr>
          <w:rFonts w:ascii="Book Antiqua" w:eastAsia="等线" w:hAnsi="Book Antiqua" w:cs="Times New Roman"/>
          <w:b/>
          <w:kern w:val="2"/>
          <w:sz w:val="24"/>
          <w:szCs w:val="24"/>
          <w:lang w:eastAsia="zh-CN"/>
        </w:rPr>
        <w:t>Kirschniak A</w:t>
      </w:r>
      <w:r w:rsidRPr="00A13D50">
        <w:rPr>
          <w:rFonts w:ascii="Book Antiqua" w:eastAsia="等线" w:hAnsi="Book Antiqua" w:cs="Times New Roman"/>
          <w:kern w:val="2"/>
          <w:sz w:val="24"/>
          <w:szCs w:val="24"/>
          <w:lang w:eastAsia="zh-CN"/>
        </w:rPr>
        <w:t xml:space="preserve">, Kratt T, Stüker D, Braun A, Schurr MO, Königsrainer A. A new endoscopic over-the-scope clip system for treatment of lesions and bleeding in the GI tract: first clinical experiences. </w:t>
      </w:r>
      <w:r w:rsidRPr="00A13D50">
        <w:rPr>
          <w:rFonts w:ascii="Book Antiqua" w:eastAsia="等线" w:hAnsi="Book Antiqua" w:cs="Times New Roman"/>
          <w:i/>
          <w:kern w:val="2"/>
          <w:sz w:val="24"/>
          <w:szCs w:val="24"/>
          <w:lang w:eastAsia="zh-CN"/>
        </w:rPr>
        <w:t>Gastrointest Endosc</w:t>
      </w:r>
      <w:r w:rsidRPr="00A13D50">
        <w:rPr>
          <w:rFonts w:ascii="Book Antiqua" w:eastAsia="等线" w:hAnsi="Book Antiqua" w:cs="Times New Roman"/>
          <w:kern w:val="2"/>
          <w:sz w:val="24"/>
          <w:szCs w:val="24"/>
          <w:lang w:eastAsia="zh-CN"/>
        </w:rPr>
        <w:t xml:space="preserve"> 2007; </w:t>
      </w:r>
      <w:r w:rsidRPr="00A13D50">
        <w:rPr>
          <w:rFonts w:ascii="Book Antiqua" w:eastAsia="等线" w:hAnsi="Book Antiqua" w:cs="Times New Roman"/>
          <w:b/>
          <w:kern w:val="2"/>
          <w:sz w:val="24"/>
          <w:szCs w:val="24"/>
          <w:lang w:eastAsia="zh-CN"/>
        </w:rPr>
        <w:t>66</w:t>
      </w:r>
      <w:r w:rsidRPr="00A13D50">
        <w:rPr>
          <w:rFonts w:ascii="Book Antiqua" w:eastAsia="等线" w:hAnsi="Book Antiqua" w:cs="Times New Roman"/>
          <w:kern w:val="2"/>
          <w:sz w:val="24"/>
          <w:szCs w:val="24"/>
          <w:lang w:eastAsia="zh-CN"/>
        </w:rPr>
        <w:t>: 162-167 [PMID: 17591492 DOI: 10.1016/j.gie.2007.01.034</w:t>
      </w:r>
      <w:r>
        <w:rPr>
          <w:rFonts w:ascii="Book Antiqua" w:eastAsia="等线" w:hAnsi="Book Antiqua" w:cs="Times New Roman"/>
          <w:kern w:val="2"/>
          <w:sz w:val="24"/>
          <w:szCs w:val="24"/>
          <w:lang w:eastAsia="zh-CN"/>
        </w:rPr>
        <w:t>]</w:t>
      </w:r>
    </w:p>
    <w:p w14:paraId="771FC9E2" w14:textId="6E35A2DC" w:rsidR="00A13D50" w:rsidRPr="00A13D50" w:rsidRDefault="00A13D50" w:rsidP="00A13D50">
      <w:pPr>
        <w:widowControl w:val="0"/>
        <w:spacing w:after="0" w:line="360" w:lineRule="auto"/>
        <w:jc w:val="both"/>
        <w:rPr>
          <w:rFonts w:ascii="Book Antiqua" w:eastAsia="等线" w:hAnsi="Book Antiqua" w:cs="Times New Roman"/>
          <w:kern w:val="2"/>
          <w:sz w:val="24"/>
          <w:szCs w:val="24"/>
          <w:lang w:eastAsia="zh-CN"/>
        </w:rPr>
      </w:pPr>
      <w:r w:rsidRPr="00A13D50">
        <w:rPr>
          <w:rFonts w:ascii="Book Antiqua" w:eastAsia="等线" w:hAnsi="Book Antiqua" w:cs="Times New Roman"/>
          <w:kern w:val="2"/>
          <w:sz w:val="24"/>
          <w:szCs w:val="24"/>
          <w:lang w:eastAsia="zh-CN"/>
        </w:rPr>
        <w:t xml:space="preserve">5 </w:t>
      </w:r>
      <w:r w:rsidRPr="00A13D50">
        <w:rPr>
          <w:rFonts w:ascii="Book Antiqua" w:eastAsia="等线" w:hAnsi="Book Antiqua" w:cs="Times New Roman"/>
          <w:b/>
          <w:kern w:val="2"/>
          <w:sz w:val="24"/>
          <w:szCs w:val="24"/>
          <w:lang w:eastAsia="zh-CN"/>
        </w:rPr>
        <w:t>Skinner M</w:t>
      </w:r>
      <w:r w:rsidRPr="00A13D50">
        <w:rPr>
          <w:rFonts w:ascii="Book Antiqua" w:eastAsia="等线" w:hAnsi="Book Antiqua" w:cs="Times New Roman"/>
          <w:kern w:val="2"/>
          <w:sz w:val="24"/>
          <w:szCs w:val="24"/>
          <w:lang w:eastAsia="zh-CN"/>
        </w:rPr>
        <w:t xml:space="preserve">, Gutierrez JP, Neumann H, Wilcox CM, Burski C, Mönkemüller K. Over-the-scope clip placement is effective rescue therapy for severe acute upper gastrointestinal bleeding. </w:t>
      </w:r>
      <w:r w:rsidRPr="00A13D50">
        <w:rPr>
          <w:rFonts w:ascii="Book Antiqua" w:eastAsia="等线" w:hAnsi="Book Antiqua" w:cs="Times New Roman"/>
          <w:i/>
          <w:kern w:val="2"/>
          <w:sz w:val="24"/>
          <w:szCs w:val="24"/>
          <w:lang w:eastAsia="zh-CN"/>
        </w:rPr>
        <w:t>Endosc Int Open</w:t>
      </w:r>
      <w:r w:rsidRPr="00A13D50">
        <w:rPr>
          <w:rFonts w:ascii="Book Antiqua" w:eastAsia="等线" w:hAnsi="Book Antiqua" w:cs="Times New Roman"/>
          <w:kern w:val="2"/>
          <w:sz w:val="24"/>
          <w:szCs w:val="24"/>
          <w:lang w:eastAsia="zh-CN"/>
        </w:rPr>
        <w:t xml:space="preserve"> 2014; </w:t>
      </w:r>
      <w:r w:rsidRPr="00A13D50">
        <w:rPr>
          <w:rFonts w:ascii="Book Antiqua" w:eastAsia="等线" w:hAnsi="Book Antiqua" w:cs="Times New Roman"/>
          <w:b/>
          <w:kern w:val="2"/>
          <w:sz w:val="24"/>
          <w:szCs w:val="24"/>
          <w:lang w:eastAsia="zh-CN"/>
        </w:rPr>
        <w:t>2</w:t>
      </w:r>
      <w:r w:rsidRPr="00A13D50">
        <w:rPr>
          <w:rFonts w:ascii="Book Antiqua" w:eastAsia="等线" w:hAnsi="Book Antiqua" w:cs="Times New Roman"/>
          <w:kern w:val="2"/>
          <w:sz w:val="24"/>
          <w:szCs w:val="24"/>
          <w:lang w:eastAsia="zh-CN"/>
        </w:rPr>
        <w:t>: E37-E40 [PMID: 26134611 DOI: 10.1055/s-0034-1365282</w:t>
      </w:r>
      <w:r>
        <w:rPr>
          <w:rFonts w:ascii="Book Antiqua" w:eastAsia="等线" w:hAnsi="Book Antiqua" w:cs="Times New Roman"/>
          <w:kern w:val="2"/>
          <w:sz w:val="24"/>
          <w:szCs w:val="24"/>
          <w:lang w:eastAsia="zh-CN"/>
        </w:rPr>
        <w:t>]</w:t>
      </w:r>
    </w:p>
    <w:p w14:paraId="1990E448" w14:textId="4C9883F4" w:rsidR="00A13D50" w:rsidRPr="00A13D50" w:rsidRDefault="00A13D50" w:rsidP="00A13D50">
      <w:pPr>
        <w:widowControl w:val="0"/>
        <w:spacing w:after="0" w:line="360" w:lineRule="auto"/>
        <w:jc w:val="both"/>
        <w:rPr>
          <w:rFonts w:ascii="Book Antiqua" w:eastAsia="等线" w:hAnsi="Book Antiqua" w:cs="Times New Roman"/>
          <w:kern w:val="2"/>
          <w:sz w:val="24"/>
          <w:szCs w:val="24"/>
          <w:lang w:eastAsia="zh-CN"/>
        </w:rPr>
      </w:pPr>
      <w:r w:rsidRPr="00A13D50">
        <w:rPr>
          <w:rFonts w:ascii="Book Antiqua" w:eastAsia="等线" w:hAnsi="Book Antiqua" w:cs="Times New Roman"/>
          <w:kern w:val="2"/>
          <w:sz w:val="24"/>
          <w:szCs w:val="24"/>
          <w:lang w:eastAsia="zh-CN"/>
        </w:rPr>
        <w:t xml:space="preserve">6 </w:t>
      </w:r>
      <w:r w:rsidRPr="00A13D50">
        <w:rPr>
          <w:rFonts w:ascii="Book Antiqua" w:eastAsia="等线" w:hAnsi="Book Antiqua" w:cs="Times New Roman"/>
          <w:b/>
          <w:kern w:val="2"/>
          <w:sz w:val="24"/>
          <w:szCs w:val="24"/>
          <w:lang w:eastAsia="zh-CN"/>
        </w:rPr>
        <w:t>Manno M</w:t>
      </w:r>
      <w:r w:rsidRPr="00A13D50">
        <w:rPr>
          <w:rFonts w:ascii="Book Antiqua" w:eastAsia="等线" w:hAnsi="Book Antiqua" w:cs="Times New Roman"/>
          <w:kern w:val="2"/>
          <w:sz w:val="24"/>
          <w:szCs w:val="24"/>
          <w:lang w:eastAsia="zh-CN"/>
        </w:rPr>
        <w:t xml:space="preserve">, Mangiafico S, Caruso A, Barbera C, Bertani H, Mirante VG, Pigò F, Amardeep K, Conigliaro R. First-line endoscopic treatment with OTSC in patients with high-risk non-variceal upper gastrointestinal bleeding: preliminary experience in 40 cases. </w:t>
      </w:r>
      <w:r w:rsidRPr="00A13D50">
        <w:rPr>
          <w:rFonts w:ascii="Book Antiqua" w:eastAsia="等线" w:hAnsi="Book Antiqua" w:cs="Times New Roman"/>
          <w:i/>
          <w:kern w:val="2"/>
          <w:sz w:val="24"/>
          <w:szCs w:val="24"/>
          <w:lang w:eastAsia="zh-CN"/>
        </w:rPr>
        <w:t>Surg Endosc</w:t>
      </w:r>
      <w:r w:rsidRPr="00A13D50">
        <w:rPr>
          <w:rFonts w:ascii="Book Antiqua" w:eastAsia="等线" w:hAnsi="Book Antiqua" w:cs="Times New Roman"/>
          <w:kern w:val="2"/>
          <w:sz w:val="24"/>
          <w:szCs w:val="24"/>
          <w:lang w:eastAsia="zh-CN"/>
        </w:rPr>
        <w:t xml:space="preserve"> 2016; </w:t>
      </w:r>
      <w:r w:rsidRPr="00A13D50">
        <w:rPr>
          <w:rFonts w:ascii="Book Antiqua" w:eastAsia="等线" w:hAnsi="Book Antiqua" w:cs="Times New Roman"/>
          <w:b/>
          <w:kern w:val="2"/>
          <w:sz w:val="24"/>
          <w:szCs w:val="24"/>
          <w:lang w:eastAsia="zh-CN"/>
        </w:rPr>
        <w:t>30</w:t>
      </w:r>
      <w:r w:rsidRPr="00A13D50">
        <w:rPr>
          <w:rFonts w:ascii="Book Antiqua" w:eastAsia="等线" w:hAnsi="Book Antiqua" w:cs="Times New Roman"/>
          <w:kern w:val="2"/>
          <w:sz w:val="24"/>
          <w:szCs w:val="24"/>
          <w:lang w:eastAsia="zh-CN"/>
        </w:rPr>
        <w:t>: 2026-2029 [PMID: 26201415 DOI: 10.1007/s00464-015-4436-y</w:t>
      </w:r>
      <w:r>
        <w:rPr>
          <w:rFonts w:ascii="Book Antiqua" w:eastAsia="等线" w:hAnsi="Book Antiqua" w:cs="Times New Roman"/>
          <w:kern w:val="2"/>
          <w:sz w:val="24"/>
          <w:szCs w:val="24"/>
          <w:lang w:eastAsia="zh-CN"/>
        </w:rPr>
        <w:t>]</w:t>
      </w:r>
    </w:p>
    <w:p w14:paraId="66925753" w14:textId="4DDC9F7B" w:rsidR="00A13D50" w:rsidRPr="00A13D50" w:rsidRDefault="00A13D50" w:rsidP="00A13D50">
      <w:pPr>
        <w:widowControl w:val="0"/>
        <w:spacing w:after="0" w:line="360" w:lineRule="auto"/>
        <w:jc w:val="both"/>
        <w:rPr>
          <w:rFonts w:ascii="Book Antiqua" w:eastAsia="等线" w:hAnsi="Book Antiqua" w:cs="Times New Roman"/>
          <w:kern w:val="2"/>
          <w:sz w:val="24"/>
          <w:szCs w:val="24"/>
          <w:lang w:eastAsia="zh-CN"/>
        </w:rPr>
      </w:pPr>
      <w:r w:rsidRPr="00A13D50">
        <w:rPr>
          <w:rFonts w:ascii="Book Antiqua" w:eastAsia="等线" w:hAnsi="Book Antiqua" w:cs="Times New Roman"/>
          <w:kern w:val="2"/>
          <w:sz w:val="24"/>
          <w:szCs w:val="24"/>
          <w:lang w:eastAsia="zh-CN"/>
        </w:rPr>
        <w:t xml:space="preserve">7 </w:t>
      </w:r>
      <w:r w:rsidRPr="00A13D50">
        <w:rPr>
          <w:rFonts w:ascii="Book Antiqua" w:eastAsia="等线" w:hAnsi="Book Antiqua" w:cs="Times New Roman"/>
          <w:b/>
          <w:kern w:val="2"/>
          <w:sz w:val="24"/>
          <w:szCs w:val="24"/>
          <w:lang w:eastAsia="zh-CN"/>
        </w:rPr>
        <w:t>Chan SM</w:t>
      </w:r>
      <w:r w:rsidRPr="00A13D50">
        <w:rPr>
          <w:rFonts w:ascii="Book Antiqua" w:eastAsia="等线" w:hAnsi="Book Antiqua" w:cs="Times New Roman"/>
          <w:kern w:val="2"/>
          <w:sz w:val="24"/>
          <w:szCs w:val="24"/>
          <w:lang w:eastAsia="zh-CN"/>
        </w:rPr>
        <w:t xml:space="preserve">, Chiu PW, Teoh AY, Lau JY. Use of the Over-The-Scope Clip for treatment of refractory upper gastrointestinal bleeding: a case series. </w:t>
      </w:r>
      <w:r w:rsidRPr="00A13D50">
        <w:rPr>
          <w:rFonts w:ascii="Book Antiqua" w:eastAsia="等线" w:hAnsi="Book Antiqua" w:cs="Times New Roman"/>
          <w:i/>
          <w:kern w:val="2"/>
          <w:sz w:val="24"/>
          <w:szCs w:val="24"/>
          <w:lang w:eastAsia="zh-CN"/>
        </w:rPr>
        <w:t>Endoscopy</w:t>
      </w:r>
      <w:r w:rsidRPr="00A13D50">
        <w:rPr>
          <w:rFonts w:ascii="Book Antiqua" w:eastAsia="等线" w:hAnsi="Book Antiqua" w:cs="Times New Roman"/>
          <w:kern w:val="2"/>
          <w:sz w:val="24"/>
          <w:szCs w:val="24"/>
          <w:lang w:eastAsia="zh-CN"/>
        </w:rPr>
        <w:t xml:space="preserve"> 2014; </w:t>
      </w:r>
      <w:r w:rsidRPr="00A13D50">
        <w:rPr>
          <w:rFonts w:ascii="Book Antiqua" w:eastAsia="等线" w:hAnsi="Book Antiqua" w:cs="Times New Roman"/>
          <w:b/>
          <w:kern w:val="2"/>
          <w:sz w:val="24"/>
          <w:szCs w:val="24"/>
          <w:lang w:eastAsia="zh-CN"/>
        </w:rPr>
        <w:t>46</w:t>
      </w:r>
      <w:r w:rsidRPr="00A13D50">
        <w:rPr>
          <w:rFonts w:ascii="Book Antiqua" w:eastAsia="等线" w:hAnsi="Book Antiqua" w:cs="Times New Roman"/>
          <w:kern w:val="2"/>
          <w:sz w:val="24"/>
          <w:szCs w:val="24"/>
          <w:lang w:eastAsia="zh-CN"/>
        </w:rPr>
        <w:t>: 428-431 [PMID: 24505017 DOI: 10.1055/s-0034-1364932</w:t>
      </w:r>
      <w:r>
        <w:rPr>
          <w:rFonts w:ascii="Book Antiqua" w:eastAsia="等线" w:hAnsi="Book Antiqua" w:cs="Times New Roman"/>
          <w:kern w:val="2"/>
          <w:sz w:val="24"/>
          <w:szCs w:val="24"/>
          <w:lang w:eastAsia="zh-CN"/>
        </w:rPr>
        <w:t>]</w:t>
      </w:r>
    </w:p>
    <w:p w14:paraId="172CFBB3" w14:textId="3FC9B9D8" w:rsidR="00A13D50" w:rsidRPr="00A13D50" w:rsidRDefault="00A13D50" w:rsidP="00A13D50">
      <w:pPr>
        <w:widowControl w:val="0"/>
        <w:spacing w:after="0" w:line="360" w:lineRule="auto"/>
        <w:jc w:val="both"/>
        <w:rPr>
          <w:rFonts w:ascii="Book Antiqua" w:eastAsia="等线" w:hAnsi="Book Antiqua" w:cs="Times New Roman"/>
          <w:kern w:val="2"/>
          <w:sz w:val="24"/>
          <w:szCs w:val="24"/>
          <w:lang w:eastAsia="zh-CN"/>
        </w:rPr>
      </w:pPr>
      <w:r w:rsidRPr="00A13D50">
        <w:rPr>
          <w:rFonts w:ascii="Book Antiqua" w:eastAsia="等线" w:hAnsi="Book Antiqua" w:cs="Times New Roman"/>
          <w:kern w:val="2"/>
          <w:sz w:val="24"/>
          <w:szCs w:val="24"/>
          <w:lang w:eastAsia="zh-CN"/>
        </w:rPr>
        <w:t xml:space="preserve">8 </w:t>
      </w:r>
      <w:r w:rsidRPr="00A13D50">
        <w:rPr>
          <w:rFonts w:ascii="Book Antiqua" w:eastAsia="等线" w:hAnsi="Book Antiqua" w:cs="Times New Roman"/>
          <w:b/>
          <w:kern w:val="2"/>
          <w:sz w:val="24"/>
          <w:szCs w:val="24"/>
          <w:lang w:eastAsia="zh-CN"/>
        </w:rPr>
        <w:t>Nojkov B</w:t>
      </w:r>
      <w:r w:rsidRPr="00A13D50">
        <w:rPr>
          <w:rFonts w:ascii="Book Antiqua" w:eastAsia="等线" w:hAnsi="Book Antiqua" w:cs="Times New Roman"/>
          <w:kern w:val="2"/>
          <w:sz w:val="24"/>
          <w:szCs w:val="24"/>
          <w:lang w:eastAsia="zh-CN"/>
        </w:rPr>
        <w:t xml:space="preserve">, Cappell MS. Gastrointestinal bleeding from Dieulafoy's lesion: Clinical </w:t>
      </w:r>
      <w:r w:rsidRPr="00A13D50">
        <w:rPr>
          <w:rFonts w:ascii="Book Antiqua" w:eastAsia="等线" w:hAnsi="Book Antiqua" w:cs="Times New Roman"/>
          <w:kern w:val="2"/>
          <w:sz w:val="24"/>
          <w:szCs w:val="24"/>
          <w:lang w:eastAsia="zh-CN"/>
        </w:rPr>
        <w:lastRenderedPageBreak/>
        <w:t xml:space="preserve">presentation, endoscopic findings, and endoscopic therapy. </w:t>
      </w:r>
      <w:r w:rsidRPr="00A13D50">
        <w:rPr>
          <w:rFonts w:ascii="Book Antiqua" w:eastAsia="等线" w:hAnsi="Book Antiqua" w:cs="Times New Roman"/>
          <w:i/>
          <w:kern w:val="2"/>
          <w:sz w:val="24"/>
          <w:szCs w:val="24"/>
          <w:lang w:eastAsia="zh-CN"/>
        </w:rPr>
        <w:t>World J Gastrointest Endosc</w:t>
      </w:r>
      <w:r w:rsidRPr="00A13D50">
        <w:rPr>
          <w:rFonts w:ascii="Book Antiqua" w:eastAsia="等线" w:hAnsi="Book Antiqua" w:cs="Times New Roman"/>
          <w:kern w:val="2"/>
          <w:sz w:val="24"/>
          <w:szCs w:val="24"/>
          <w:lang w:eastAsia="zh-CN"/>
        </w:rPr>
        <w:t xml:space="preserve"> 2015; </w:t>
      </w:r>
      <w:r w:rsidRPr="00A13D50">
        <w:rPr>
          <w:rFonts w:ascii="Book Antiqua" w:eastAsia="等线" w:hAnsi="Book Antiqua" w:cs="Times New Roman"/>
          <w:b/>
          <w:kern w:val="2"/>
          <w:sz w:val="24"/>
          <w:szCs w:val="24"/>
          <w:lang w:eastAsia="zh-CN"/>
        </w:rPr>
        <w:t>7</w:t>
      </w:r>
      <w:r w:rsidRPr="00A13D50">
        <w:rPr>
          <w:rFonts w:ascii="Book Antiqua" w:eastAsia="等线" w:hAnsi="Book Antiqua" w:cs="Times New Roman"/>
          <w:kern w:val="2"/>
          <w:sz w:val="24"/>
          <w:szCs w:val="24"/>
          <w:lang w:eastAsia="zh-CN"/>
        </w:rPr>
        <w:t>: 295-307 [PMID: 25901208 DOI: 10.4253/wjge.v7.i4.295</w:t>
      </w:r>
      <w:r>
        <w:rPr>
          <w:rFonts w:ascii="Book Antiqua" w:eastAsia="等线" w:hAnsi="Book Antiqua" w:cs="Times New Roman"/>
          <w:kern w:val="2"/>
          <w:sz w:val="24"/>
          <w:szCs w:val="24"/>
          <w:lang w:eastAsia="zh-CN"/>
        </w:rPr>
        <w:t>]</w:t>
      </w:r>
    </w:p>
    <w:p w14:paraId="33C0AEC3" w14:textId="77777777" w:rsidR="00A13D50" w:rsidRPr="00A13D50" w:rsidRDefault="00A13D50" w:rsidP="00A13D50">
      <w:pPr>
        <w:widowControl w:val="0"/>
        <w:spacing w:after="0" w:line="360" w:lineRule="auto"/>
        <w:jc w:val="both"/>
        <w:rPr>
          <w:rFonts w:ascii="Book Antiqua" w:eastAsia="等线" w:hAnsi="Book Antiqua" w:cs="Times New Roman"/>
          <w:kern w:val="2"/>
          <w:sz w:val="24"/>
          <w:szCs w:val="24"/>
          <w:lang w:eastAsia="zh-CN"/>
        </w:rPr>
      </w:pPr>
      <w:r w:rsidRPr="00A13D50">
        <w:rPr>
          <w:rFonts w:ascii="Book Antiqua" w:eastAsia="等线" w:hAnsi="Book Antiqua" w:cs="Times New Roman"/>
          <w:kern w:val="2"/>
          <w:sz w:val="24"/>
          <w:szCs w:val="24"/>
          <w:lang w:eastAsia="zh-CN"/>
        </w:rPr>
        <w:t xml:space="preserve">9 </w:t>
      </w:r>
      <w:r w:rsidRPr="00A13D50">
        <w:rPr>
          <w:rFonts w:ascii="Book Antiqua" w:eastAsia="等线" w:hAnsi="Book Antiqua" w:cs="Times New Roman"/>
          <w:b/>
          <w:kern w:val="2"/>
          <w:sz w:val="24"/>
          <w:szCs w:val="24"/>
          <w:lang w:eastAsia="zh-CN"/>
        </w:rPr>
        <w:t>Dinelli M</w:t>
      </w:r>
      <w:r w:rsidRPr="00A13D50">
        <w:rPr>
          <w:rFonts w:ascii="Book Antiqua" w:eastAsia="等线" w:hAnsi="Book Antiqua" w:cs="Times New Roman"/>
          <w:kern w:val="2"/>
          <w:sz w:val="24"/>
          <w:szCs w:val="24"/>
          <w:lang w:eastAsia="zh-CN"/>
        </w:rPr>
        <w:t xml:space="preserve">, Omazzi B, Andreozzi P, Zucchini N, Redaelli A, Manes G. First clinical experiences with a novel endoscopic over-the-scope clip system. </w:t>
      </w:r>
      <w:r w:rsidRPr="00A13D50">
        <w:rPr>
          <w:rFonts w:ascii="Book Antiqua" w:eastAsia="等线" w:hAnsi="Book Antiqua" w:cs="Times New Roman"/>
          <w:i/>
          <w:kern w:val="2"/>
          <w:sz w:val="24"/>
          <w:szCs w:val="24"/>
          <w:lang w:eastAsia="zh-CN"/>
        </w:rPr>
        <w:t>Endosc Int Open</w:t>
      </w:r>
      <w:r w:rsidRPr="00A13D50">
        <w:rPr>
          <w:rFonts w:ascii="Book Antiqua" w:eastAsia="等线" w:hAnsi="Book Antiqua" w:cs="Times New Roman"/>
          <w:kern w:val="2"/>
          <w:sz w:val="24"/>
          <w:szCs w:val="24"/>
          <w:lang w:eastAsia="zh-CN"/>
        </w:rPr>
        <w:t xml:space="preserve"> 2017; </w:t>
      </w:r>
      <w:r w:rsidRPr="00A13D50">
        <w:rPr>
          <w:rFonts w:ascii="Book Antiqua" w:eastAsia="等线" w:hAnsi="Book Antiqua" w:cs="Times New Roman"/>
          <w:b/>
          <w:kern w:val="2"/>
          <w:sz w:val="24"/>
          <w:szCs w:val="24"/>
          <w:lang w:eastAsia="zh-CN"/>
        </w:rPr>
        <w:t>5</w:t>
      </w:r>
      <w:r w:rsidRPr="00A13D50">
        <w:rPr>
          <w:rFonts w:ascii="Book Antiqua" w:eastAsia="等线" w:hAnsi="Book Antiqua" w:cs="Times New Roman"/>
          <w:kern w:val="2"/>
          <w:sz w:val="24"/>
          <w:szCs w:val="24"/>
          <w:lang w:eastAsia="zh-CN"/>
        </w:rPr>
        <w:t>: E151-E156 [PMID: 28435855 DOI: 10.1055/s-0043-101692]</w:t>
      </w:r>
    </w:p>
    <w:p w14:paraId="01FD332E" w14:textId="37830744" w:rsidR="00A13D50" w:rsidRPr="00A13D50" w:rsidRDefault="00A13D50" w:rsidP="00A13D50">
      <w:pPr>
        <w:widowControl w:val="0"/>
        <w:spacing w:after="0" w:line="360" w:lineRule="auto"/>
        <w:jc w:val="both"/>
        <w:rPr>
          <w:rFonts w:ascii="Book Antiqua" w:eastAsia="等线" w:hAnsi="Book Antiqua" w:cs="Times New Roman"/>
          <w:kern w:val="2"/>
          <w:sz w:val="24"/>
          <w:szCs w:val="24"/>
          <w:lang w:eastAsia="zh-CN"/>
        </w:rPr>
      </w:pPr>
      <w:r w:rsidRPr="00A13D50">
        <w:rPr>
          <w:rFonts w:ascii="Book Antiqua" w:eastAsia="等线" w:hAnsi="Book Antiqua" w:cs="Times New Roman"/>
          <w:kern w:val="2"/>
          <w:sz w:val="24"/>
          <w:szCs w:val="24"/>
          <w:lang w:eastAsia="zh-CN"/>
        </w:rPr>
        <w:t xml:space="preserve">10 </w:t>
      </w:r>
      <w:r w:rsidRPr="00A13D50">
        <w:rPr>
          <w:rFonts w:ascii="Book Antiqua" w:eastAsia="等线" w:hAnsi="Book Antiqua" w:cs="Times New Roman"/>
          <w:b/>
          <w:kern w:val="2"/>
          <w:sz w:val="24"/>
          <w:szCs w:val="24"/>
          <w:lang w:eastAsia="zh-CN"/>
        </w:rPr>
        <w:t>Agarwal A</w:t>
      </w:r>
      <w:r w:rsidRPr="00A13D50">
        <w:rPr>
          <w:rFonts w:ascii="Book Antiqua" w:eastAsia="等线" w:hAnsi="Book Antiqua" w:cs="Times New Roman"/>
          <w:kern w:val="2"/>
          <w:sz w:val="24"/>
          <w:szCs w:val="24"/>
          <w:lang w:eastAsia="zh-CN"/>
        </w:rPr>
        <w:t xml:space="preserve">, Benias P, Brewer Gutierrez OI, Wong V, Hanada Y, Yang J, Villgran V, Kumbhari V, Kalloo A, Khashab MA, Chiu P, Ngamruengphong S. Endoscopic suturing for management of peptic ulcer-related upper gastrointestinal bleeding: a preliminary experience. </w:t>
      </w:r>
      <w:r w:rsidRPr="00A13D50">
        <w:rPr>
          <w:rFonts w:ascii="Book Antiqua" w:eastAsia="等线" w:hAnsi="Book Antiqua" w:cs="Times New Roman"/>
          <w:i/>
          <w:kern w:val="2"/>
          <w:sz w:val="24"/>
          <w:szCs w:val="24"/>
          <w:lang w:eastAsia="zh-CN"/>
        </w:rPr>
        <w:t>Endosc Int Open</w:t>
      </w:r>
      <w:r w:rsidRPr="00A13D50">
        <w:rPr>
          <w:rFonts w:ascii="Book Antiqua" w:eastAsia="等线" w:hAnsi="Book Antiqua" w:cs="Times New Roman"/>
          <w:kern w:val="2"/>
          <w:sz w:val="24"/>
          <w:szCs w:val="24"/>
          <w:lang w:eastAsia="zh-CN"/>
        </w:rPr>
        <w:t xml:space="preserve"> 2018; </w:t>
      </w:r>
      <w:r w:rsidRPr="00A13D50">
        <w:rPr>
          <w:rFonts w:ascii="Book Antiqua" w:eastAsia="等线" w:hAnsi="Book Antiqua" w:cs="Times New Roman"/>
          <w:b/>
          <w:kern w:val="2"/>
          <w:sz w:val="24"/>
          <w:szCs w:val="24"/>
          <w:lang w:eastAsia="zh-CN"/>
        </w:rPr>
        <w:t>6</w:t>
      </w:r>
      <w:r w:rsidRPr="00A13D50">
        <w:rPr>
          <w:rFonts w:ascii="Book Antiqua" w:eastAsia="等线" w:hAnsi="Book Antiqua" w:cs="Times New Roman"/>
          <w:kern w:val="2"/>
          <w:sz w:val="24"/>
          <w:szCs w:val="24"/>
          <w:lang w:eastAsia="zh-CN"/>
        </w:rPr>
        <w:t>: E1439-E1444 [PMID: 30539067 DOI: 10.1055/a-0749-0011</w:t>
      </w:r>
      <w:r>
        <w:rPr>
          <w:rFonts w:ascii="Book Antiqua" w:eastAsia="等线" w:hAnsi="Book Antiqua" w:cs="Times New Roman"/>
          <w:kern w:val="2"/>
          <w:sz w:val="24"/>
          <w:szCs w:val="24"/>
          <w:lang w:eastAsia="zh-CN"/>
        </w:rPr>
        <w:t>]</w:t>
      </w:r>
    </w:p>
    <w:p w14:paraId="69A111FF" w14:textId="65F14ABB" w:rsidR="00A13D50" w:rsidRPr="00A13D50" w:rsidRDefault="00A13D50" w:rsidP="00A13D50">
      <w:pPr>
        <w:widowControl w:val="0"/>
        <w:spacing w:after="0" w:line="360" w:lineRule="auto"/>
        <w:jc w:val="both"/>
        <w:rPr>
          <w:rFonts w:ascii="Book Antiqua" w:eastAsia="等线" w:hAnsi="Book Antiqua" w:cs="Times New Roman"/>
          <w:kern w:val="2"/>
          <w:sz w:val="24"/>
          <w:szCs w:val="24"/>
          <w:lang w:eastAsia="zh-CN"/>
        </w:rPr>
      </w:pPr>
      <w:r w:rsidRPr="00A13D50">
        <w:rPr>
          <w:rFonts w:ascii="Book Antiqua" w:eastAsia="等线" w:hAnsi="Book Antiqua" w:cs="Times New Roman"/>
          <w:kern w:val="2"/>
          <w:sz w:val="24"/>
          <w:szCs w:val="24"/>
          <w:lang w:eastAsia="zh-CN"/>
        </w:rPr>
        <w:t xml:space="preserve">11 </w:t>
      </w:r>
      <w:r w:rsidRPr="00A13D50">
        <w:rPr>
          <w:rFonts w:ascii="Book Antiqua" w:eastAsia="等线" w:hAnsi="Book Antiqua" w:cs="Times New Roman"/>
          <w:b/>
          <w:kern w:val="2"/>
          <w:sz w:val="24"/>
          <w:szCs w:val="24"/>
          <w:lang w:eastAsia="zh-CN"/>
        </w:rPr>
        <w:t>Jirapinyo P</w:t>
      </w:r>
      <w:r w:rsidRPr="00A13D50">
        <w:rPr>
          <w:rFonts w:ascii="Book Antiqua" w:eastAsia="等线" w:hAnsi="Book Antiqua" w:cs="Times New Roman"/>
          <w:kern w:val="2"/>
          <w:sz w:val="24"/>
          <w:szCs w:val="24"/>
          <w:lang w:eastAsia="zh-CN"/>
        </w:rPr>
        <w:t xml:space="preserve">, Watson RR, Thompson CC. Use of a novel endoscopic suturing device to treat recalcitrant marginal ulceration (with video). </w:t>
      </w:r>
      <w:r w:rsidRPr="00A13D50">
        <w:rPr>
          <w:rFonts w:ascii="Book Antiqua" w:eastAsia="等线" w:hAnsi="Book Antiqua" w:cs="Times New Roman"/>
          <w:i/>
          <w:kern w:val="2"/>
          <w:sz w:val="24"/>
          <w:szCs w:val="24"/>
          <w:lang w:eastAsia="zh-CN"/>
        </w:rPr>
        <w:t>Gastrointest Endosc</w:t>
      </w:r>
      <w:r w:rsidRPr="00A13D50">
        <w:rPr>
          <w:rFonts w:ascii="Book Antiqua" w:eastAsia="等线" w:hAnsi="Book Antiqua" w:cs="Times New Roman"/>
          <w:kern w:val="2"/>
          <w:sz w:val="24"/>
          <w:szCs w:val="24"/>
          <w:lang w:eastAsia="zh-CN"/>
        </w:rPr>
        <w:t xml:space="preserve"> 2012; </w:t>
      </w:r>
      <w:r w:rsidRPr="00A13D50">
        <w:rPr>
          <w:rFonts w:ascii="Book Antiqua" w:eastAsia="等线" w:hAnsi="Book Antiqua" w:cs="Times New Roman"/>
          <w:b/>
          <w:kern w:val="2"/>
          <w:sz w:val="24"/>
          <w:szCs w:val="24"/>
          <w:lang w:eastAsia="zh-CN"/>
        </w:rPr>
        <w:t>76</w:t>
      </w:r>
      <w:r w:rsidRPr="00A13D50">
        <w:rPr>
          <w:rFonts w:ascii="Book Antiqua" w:eastAsia="等线" w:hAnsi="Book Antiqua" w:cs="Times New Roman"/>
          <w:kern w:val="2"/>
          <w:sz w:val="24"/>
          <w:szCs w:val="24"/>
          <w:lang w:eastAsia="zh-CN"/>
        </w:rPr>
        <w:t>: 435-439 [PMID: 22658388 DOI: 10.1016/j.gie.2012.03.681</w:t>
      </w:r>
      <w:r>
        <w:rPr>
          <w:rFonts w:ascii="Book Antiqua" w:eastAsia="等线" w:hAnsi="Book Antiqua" w:cs="Times New Roman"/>
          <w:kern w:val="2"/>
          <w:sz w:val="24"/>
          <w:szCs w:val="24"/>
          <w:lang w:eastAsia="zh-CN"/>
        </w:rPr>
        <w:t>]</w:t>
      </w:r>
    </w:p>
    <w:p w14:paraId="633C5CDF" w14:textId="713D978D" w:rsidR="00A13D50" w:rsidRPr="00A13D50" w:rsidRDefault="00A13D50" w:rsidP="00A13D50">
      <w:pPr>
        <w:widowControl w:val="0"/>
        <w:spacing w:after="0" w:line="360" w:lineRule="auto"/>
        <w:jc w:val="both"/>
        <w:rPr>
          <w:rFonts w:ascii="Book Antiqua" w:eastAsia="等线" w:hAnsi="Book Antiqua" w:cs="Times New Roman"/>
          <w:kern w:val="2"/>
          <w:sz w:val="24"/>
          <w:szCs w:val="24"/>
          <w:lang w:eastAsia="zh-CN"/>
        </w:rPr>
      </w:pPr>
      <w:r w:rsidRPr="00A13D50">
        <w:rPr>
          <w:rFonts w:ascii="Book Antiqua" w:eastAsia="等线" w:hAnsi="Book Antiqua" w:cs="Times New Roman"/>
          <w:kern w:val="2"/>
          <w:sz w:val="24"/>
          <w:szCs w:val="24"/>
          <w:lang w:eastAsia="zh-CN"/>
        </w:rPr>
        <w:t xml:space="preserve">12 </w:t>
      </w:r>
      <w:r w:rsidRPr="00A13D50">
        <w:rPr>
          <w:rFonts w:ascii="Book Antiqua" w:eastAsia="等线" w:hAnsi="Book Antiqua" w:cs="Times New Roman"/>
          <w:b/>
          <w:kern w:val="2"/>
          <w:sz w:val="24"/>
          <w:szCs w:val="24"/>
          <w:lang w:eastAsia="zh-CN"/>
        </w:rPr>
        <w:t>Kukreja K</w:t>
      </w:r>
      <w:r w:rsidRPr="00A13D50">
        <w:rPr>
          <w:rFonts w:ascii="Book Antiqua" w:eastAsia="等线" w:hAnsi="Book Antiqua" w:cs="Times New Roman"/>
          <w:kern w:val="2"/>
          <w:sz w:val="24"/>
          <w:szCs w:val="24"/>
          <w:lang w:eastAsia="zh-CN"/>
        </w:rPr>
        <w:t xml:space="preserve">, Chennubhotla S, Bhandari B, Arora A, Singhal S. Closing the Gaps: Endoscopic Suturing for Large Submucosal and Full-Thickness Defects. </w:t>
      </w:r>
      <w:r w:rsidRPr="00A13D50">
        <w:rPr>
          <w:rFonts w:ascii="Book Antiqua" w:eastAsia="等线" w:hAnsi="Book Antiqua" w:cs="Times New Roman"/>
          <w:i/>
          <w:kern w:val="2"/>
          <w:sz w:val="24"/>
          <w:szCs w:val="24"/>
          <w:lang w:eastAsia="zh-CN"/>
        </w:rPr>
        <w:t>Clin Endosc</w:t>
      </w:r>
      <w:r w:rsidRPr="00A13D50">
        <w:rPr>
          <w:rFonts w:ascii="Book Antiqua" w:eastAsia="等线" w:hAnsi="Book Antiqua" w:cs="Times New Roman"/>
          <w:kern w:val="2"/>
          <w:sz w:val="24"/>
          <w:szCs w:val="24"/>
          <w:lang w:eastAsia="zh-CN"/>
        </w:rPr>
        <w:t xml:space="preserve"> 2018; </w:t>
      </w:r>
      <w:r w:rsidRPr="00A13D50">
        <w:rPr>
          <w:rFonts w:ascii="Book Antiqua" w:eastAsia="等线" w:hAnsi="Book Antiqua" w:cs="Times New Roman"/>
          <w:b/>
          <w:kern w:val="2"/>
          <w:sz w:val="24"/>
          <w:szCs w:val="24"/>
          <w:lang w:eastAsia="zh-CN"/>
        </w:rPr>
        <w:t>51</w:t>
      </w:r>
      <w:r w:rsidRPr="00A13D50">
        <w:rPr>
          <w:rFonts w:ascii="Book Antiqua" w:eastAsia="等线" w:hAnsi="Book Antiqua" w:cs="Times New Roman"/>
          <w:kern w:val="2"/>
          <w:sz w:val="24"/>
          <w:szCs w:val="24"/>
          <w:lang w:eastAsia="zh-CN"/>
        </w:rPr>
        <w:t>: 352-356 [PMID: 29502382 DOI: 10.5946/ce.2017.117</w:t>
      </w:r>
      <w:r>
        <w:rPr>
          <w:rFonts w:ascii="Book Antiqua" w:eastAsia="等线" w:hAnsi="Book Antiqua" w:cs="Times New Roman"/>
          <w:kern w:val="2"/>
          <w:sz w:val="24"/>
          <w:szCs w:val="24"/>
          <w:lang w:eastAsia="zh-CN"/>
        </w:rPr>
        <w:t>]</w:t>
      </w:r>
    </w:p>
    <w:p w14:paraId="1DC3C3CF" w14:textId="118D7B5E" w:rsidR="00A13D50" w:rsidRPr="00A13D50" w:rsidRDefault="00A13D50" w:rsidP="00A13D50">
      <w:pPr>
        <w:widowControl w:val="0"/>
        <w:spacing w:after="0" w:line="360" w:lineRule="auto"/>
        <w:jc w:val="both"/>
        <w:rPr>
          <w:rFonts w:ascii="Book Antiqua" w:eastAsia="等线" w:hAnsi="Book Antiqua" w:cs="Times New Roman"/>
          <w:kern w:val="2"/>
          <w:sz w:val="24"/>
          <w:szCs w:val="24"/>
          <w:lang w:eastAsia="zh-CN"/>
        </w:rPr>
      </w:pPr>
      <w:r w:rsidRPr="00A13D50">
        <w:rPr>
          <w:rFonts w:ascii="Book Antiqua" w:eastAsia="等线" w:hAnsi="Book Antiqua" w:cs="Times New Roman"/>
          <w:kern w:val="2"/>
          <w:sz w:val="24"/>
          <w:szCs w:val="24"/>
          <w:lang w:eastAsia="zh-CN"/>
        </w:rPr>
        <w:t xml:space="preserve">13 </w:t>
      </w:r>
      <w:r w:rsidRPr="00A13D50">
        <w:rPr>
          <w:rFonts w:ascii="Book Antiqua" w:eastAsia="等线" w:hAnsi="Book Antiqua" w:cs="Times New Roman"/>
          <w:b/>
          <w:kern w:val="2"/>
          <w:sz w:val="24"/>
          <w:szCs w:val="24"/>
          <w:lang w:eastAsia="zh-CN"/>
        </w:rPr>
        <w:t>Ghassemi KA</w:t>
      </w:r>
      <w:r w:rsidRPr="00A13D50">
        <w:rPr>
          <w:rFonts w:ascii="Book Antiqua" w:eastAsia="等线" w:hAnsi="Book Antiqua" w:cs="Times New Roman"/>
          <w:kern w:val="2"/>
          <w:sz w:val="24"/>
          <w:szCs w:val="24"/>
          <w:lang w:eastAsia="zh-CN"/>
        </w:rPr>
        <w:t xml:space="preserve">, Jensen DM. Evolving techniques for gastrointestinal endoscopic hemostasis treatment. </w:t>
      </w:r>
      <w:r w:rsidRPr="00A13D50">
        <w:rPr>
          <w:rFonts w:ascii="Book Antiqua" w:eastAsia="等线" w:hAnsi="Book Antiqua" w:cs="Times New Roman"/>
          <w:i/>
          <w:kern w:val="2"/>
          <w:sz w:val="24"/>
          <w:szCs w:val="24"/>
          <w:lang w:eastAsia="zh-CN"/>
        </w:rPr>
        <w:t>Expert Rev Gastroenterol Hepatol</w:t>
      </w:r>
      <w:r w:rsidRPr="00A13D50">
        <w:rPr>
          <w:rFonts w:ascii="Book Antiqua" w:eastAsia="等线" w:hAnsi="Book Antiqua" w:cs="Times New Roman"/>
          <w:kern w:val="2"/>
          <w:sz w:val="24"/>
          <w:szCs w:val="24"/>
          <w:lang w:eastAsia="zh-CN"/>
        </w:rPr>
        <w:t xml:space="preserve"> 2016; </w:t>
      </w:r>
      <w:r w:rsidRPr="00A13D50">
        <w:rPr>
          <w:rFonts w:ascii="Book Antiqua" w:eastAsia="等线" w:hAnsi="Book Antiqua" w:cs="Times New Roman"/>
          <w:b/>
          <w:kern w:val="2"/>
          <w:sz w:val="24"/>
          <w:szCs w:val="24"/>
          <w:lang w:eastAsia="zh-CN"/>
        </w:rPr>
        <w:t>10</w:t>
      </w:r>
      <w:r w:rsidRPr="00A13D50">
        <w:rPr>
          <w:rFonts w:ascii="Book Antiqua" w:eastAsia="等线" w:hAnsi="Book Antiqua" w:cs="Times New Roman"/>
          <w:kern w:val="2"/>
          <w:sz w:val="24"/>
          <w:szCs w:val="24"/>
          <w:lang w:eastAsia="zh-CN"/>
        </w:rPr>
        <w:t>: 615-623 [PMID: 26651414 DOI: 10.1586/17474124.2016.1130623</w:t>
      </w:r>
      <w:r>
        <w:rPr>
          <w:rFonts w:ascii="Book Antiqua" w:eastAsia="等线" w:hAnsi="Book Antiqua" w:cs="Times New Roman"/>
          <w:kern w:val="2"/>
          <w:sz w:val="24"/>
          <w:szCs w:val="24"/>
          <w:lang w:eastAsia="zh-CN"/>
        </w:rPr>
        <w:t>]</w:t>
      </w:r>
    </w:p>
    <w:p w14:paraId="7A3BAC25" w14:textId="5E512A9D" w:rsidR="00A13D50" w:rsidRPr="00A13D50" w:rsidRDefault="00A13D50" w:rsidP="00A13D50">
      <w:pPr>
        <w:widowControl w:val="0"/>
        <w:spacing w:after="0" w:line="360" w:lineRule="auto"/>
        <w:jc w:val="both"/>
        <w:rPr>
          <w:rFonts w:ascii="Book Antiqua" w:eastAsia="等线" w:hAnsi="Book Antiqua" w:cs="Times New Roman"/>
          <w:kern w:val="2"/>
          <w:sz w:val="24"/>
          <w:szCs w:val="24"/>
          <w:lang w:eastAsia="zh-CN"/>
        </w:rPr>
      </w:pPr>
      <w:r w:rsidRPr="00A13D50">
        <w:rPr>
          <w:rFonts w:ascii="Book Antiqua" w:eastAsia="等线" w:hAnsi="Book Antiqua" w:cs="Times New Roman"/>
          <w:kern w:val="2"/>
          <w:sz w:val="24"/>
          <w:szCs w:val="24"/>
          <w:lang w:eastAsia="zh-CN"/>
        </w:rPr>
        <w:t xml:space="preserve">14 </w:t>
      </w:r>
      <w:r w:rsidRPr="00A13D50">
        <w:rPr>
          <w:rFonts w:ascii="Book Antiqua" w:eastAsia="等线" w:hAnsi="Book Antiqua" w:cs="Times New Roman"/>
          <w:b/>
          <w:kern w:val="2"/>
          <w:sz w:val="24"/>
          <w:szCs w:val="24"/>
          <w:lang w:eastAsia="zh-CN"/>
        </w:rPr>
        <w:t>Baracat FI</w:t>
      </w:r>
      <w:r w:rsidRPr="00A13D50">
        <w:rPr>
          <w:rFonts w:ascii="Book Antiqua" w:eastAsia="等线" w:hAnsi="Book Antiqua" w:cs="Times New Roman"/>
          <w:kern w:val="2"/>
          <w:sz w:val="24"/>
          <w:szCs w:val="24"/>
          <w:lang w:eastAsia="zh-CN"/>
        </w:rPr>
        <w:t xml:space="preserve">, de Moura DTH, Brunaldi VO, Tranquillini CV, Baracat R, Sakai P, de Moura EGH. Randomized controlled trial of hemostatic powder versus endoscopic clipping for non-variceal upper gastrointestinal bleeding. </w:t>
      </w:r>
      <w:r w:rsidRPr="00A13D50">
        <w:rPr>
          <w:rFonts w:ascii="Book Antiqua" w:eastAsia="等线" w:hAnsi="Book Antiqua" w:cs="Times New Roman"/>
          <w:i/>
          <w:kern w:val="2"/>
          <w:sz w:val="24"/>
          <w:szCs w:val="24"/>
          <w:lang w:eastAsia="zh-CN"/>
        </w:rPr>
        <w:t>Surg Endosc</w:t>
      </w:r>
      <w:r w:rsidRPr="00A13D50">
        <w:rPr>
          <w:rFonts w:ascii="Book Antiqua" w:eastAsia="等线" w:hAnsi="Book Antiqua" w:cs="Times New Roman"/>
          <w:kern w:val="2"/>
          <w:sz w:val="24"/>
          <w:szCs w:val="24"/>
          <w:lang w:eastAsia="zh-CN"/>
        </w:rPr>
        <w:t xml:space="preserve"> 2019</w:t>
      </w:r>
      <w:r w:rsidR="007F43E8">
        <w:rPr>
          <w:rFonts w:ascii="Book Antiqua" w:eastAsia="等线" w:hAnsi="Book Antiqua" w:cs="Times New Roman"/>
          <w:kern w:val="2"/>
          <w:sz w:val="24"/>
          <w:szCs w:val="24"/>
          <w:lang w:eastAsia="zh-CN"/>
        </w:rPr>
        <w:t xml:space="preserve"> </w:t>
      </w:r>
      <w:r w:rsidRPr="00A13D50">
        <w:rPr>
          <w:rFonts w:ascii="Book Antiqua" w:eastAsia="等线" w:hAnsi="Book Antiqua" w:cs="Times New Roman"/>
          <w:kern w:val="2"/>
          <w:sz w:val="24"/>
          <w:szCs w:val="24"/>
          <w:lang w:eastAsia="zh-CN"/>
        </w:rPr>
        <w:t>[PMID: 30927124 DOI: 10.1007/s00464-019-06769-z</w:t>
      </w:r>
      <w:r>
        <w:rPr>
          <w:rFonts w:ascii="Book Antiqua" w:eastAsia="等线" w:hAnsi="Book Antiqua" w:cs="Times New Roman"/>
          <w:kern w:val="2"/>
          <w:sz w:val="24"/>
          <w:szCs w:val="24"/>
          <w:lang w:eastAsia="zh-CN"/>
        </w:rPr>
        <w:t>]</w:t>
      </w:r>
    </w:p>
    <w:p w14:paraId="5E480060" w14:textId="5B1E4C4C" w:rsidR="00A13D50" w:rsidRPr="00A13D50" w:rsidRDefault="00A13D50" w:rsidP="00A13D50">
      <w:pPr>
        <w:widowControl w:val="0"/>
        <w:spacing w:after="0" w:line="360" w:lineRule="auto"/>
        <w:jc w:val="both"/>
        <w:rPr>
          <w:rFonts w:ascii="Book Antiqua" w:eastAsia="等线" w:hAnsi="Book Antiqua" w:cs="Times New Roman"/>
          <w:kern w:val="2"/>
          <w:sz w:val="24"/>
          <w:szCs w:val="24"/>
          <w:lang w:eastAsia="zh-CN"/>
        </w:rPr>
      </w:pPr>
      <w:r w:rsidRPr="00A13D50">
        <w:rPr>
          <w:rFonts w:ascii="Book Antiqua" w:eastAsia="等线" w:hAnsi="Book Antiqua" w:cs="Times New Roman"/>
          <w:kern w:val="2"/>
          <w:sz w:val="24"/>
          <w:szCs w:val="24"/>
          <w:lang w:eastAsia="zh-CN"/>
        </w:rPr>
        <w:t xml:space="preserve">15 </w:t>
      </w:r>
      <w:r w:rsidRPr="00A13D50">
        <w:rPr>
          <w:rFonts w:ascii="Book Antiqua" w:eastAsia="等线" w:hAnsi="Book Antiqua" w:cs="Times New Roman"/>
          <w:b/>
          <w:kern w:val="2"/>
          <w:sz w:val="24"/>
          <w:szCs w:val="24"/>
          <w:lang w:eastAsia="zh-CN"/>
        </w:rPr>
        <w:t>Vitali F</w:t>
      </w:r>
      <w:r w:rsidRPr="00A13D50">
        <w:rPr>
          <w:rFonts w:ascii="Book Antiqua" w:eastAsia="等线" w:hAnsi="Book Antiqua" w:cs="Times New Roman"/>
          <w:kern w:val="2"/>
          <w:sz w:val="24"/>
          <w:szCs w:val="24"/>
          <w:lang w:eastAsia="zh-CN"/>
        </w:rPr>
        <w:t>, Naegel A, Atreya R, Zopf S, Neufert C, Siebler J, Neurath MF, Rath T. Comparison of Hemospray</w:t>
      </w:r>
      <w:r w:rsidRPr="007F43E8">
        <w:rPr>
          <w:rFonts w:ascii="Book Antiqua" w:eastAsia="等线" w:hAnsi="Book Antiqua" w:cs="Times New Roman"/>
          <w:kern w:val="2"/>
          <w:sz w:val="24"/>
          <w:szCs w:val="24"/>
          <w:vertAlign w:val="superscript"/>
          <w:lang w:eastAsia="zh-CN"/>
        </w:rPr>
        <w:t>®</w:t>
      </w:r>
      <w:r w:rsidRPr="00A13D50">
        <w:rPr>
          <w:rFonts w:ascii="Book Antiqua" w:eastAsia="等线" w:hAnsi="Book Antiqua" w:cs="Times New Roman"/>
          <w:kern w:val="2"/>
          <w:sz w:val="24"/>
          <w:szCs w:val="24"/>
          <w:lang w:eastAsia="zh-CN"/>
        </w:rPr>
        <w:t xml:space="preserve"> and Endoclot</w:t>
      </w:r>
      <w:r w:rsidRPr="007F43E8">
        <w:rPr>
          <w:rFonts w:ascii="Book Antiqua" w:eastAsia="等线" w:hAnsi="Book Antiqua" w:cs="Times New Roman"/>
          <w:kern w:val="2"/>
          <w:sz w:val="24"/>
          <w:szCs w:val="24"/>
          <w:vertAlign w:val="superscript"/>
          <w:lang w:eastAsia="zh-CN"/>
        </w:rPr>
        <w:t>™</w:t>
      </w:r>
      <w:r w:rsidR="007F43E8">
        <w:rPr>
          <w:rFonts w:ascii="Book Antiqua" w:eastAsia="等线" w:hAnsi="Book Antiqua" w:cs="Times New Roman"/>
          <w:kern w:val="2"/>
          <w:sz w:val="24"/>
          <w:szCs w:val="24"/>
          <w:lang w:eastAsia="zh-CN"/>
        </w:rPr>
        <w:t xml:space="preserve"> </w:t>
      </w:r>
      <w:r w:rsidRPr="00A13D50">
        <w:rPr>
          <w:rFonts w:ascii="Book Antiqua" w:eastAsia="等线" w:hAnsi="Book Antiqua" w:cs="Times New Roman"/>
          <w:kern w:val="2"/>
          <w:sz w:val="24"/>
          <w:szCs w:val="24"/>
          <w:lang w:eastAsia="zh-CN"/>
        </w:rPr>
        <w:t xml:space="preserve">for the treatment of gastrointestinal bleeding. </w:t>
      </w:r>
      <w:r w:rsidRPr="00A13D50">
        <w:rPr>
          <w:rFonts w:ascii="Book Antiqua" w:eastAsia="等线" w:hAnsi="Book Antiqua" w:cs="Times New Roman"/>
          <w:i/>
          <w:kern w:val="2"/>
          <w:sz w:val="24"/>
          <w:szCs w:val="24"/>
          <w:lang w:eastAsia="zh-CN"/>
        </w:rPr>
        <w:t>World J Gastroenterol</w:t>
      </w:r>
      <w:r w:rsidRPr="00A13D50">
        <w:rPr>
          <w:rFonts w:ascii="Book Antiqua" w:eastAsia="等线" w:hAnsi="Book Antiqua" w:cs="Times New Roman"/>
          <w:kern w:val="2"/>
          <w:sz w:val="24"/>
          <w:szCs w:val="24"/>
          <w:lang w:eastAsia="zh-CN"/>
        </w:rPr>
        <w:t xml:space="preserve"> 2019; </w:t>
      </w:r>
      <w:r w:rsidRPr="00A13D50">
        <w:rPr>
          <w:rFonts w:ascii="Book Antiqua" w:eastAsia="等线" w:hAnsi="Book Antiqua" w:cs="Times New Roman"/>
          <w:b/>
          <w:kern w:val="2"/>
          <w:sz w:val="24"/>
          <w:szCs w:val="24"/>
          <w:lang w:eastAsia="zh-CN"/>
        </w:rPr>
        <w:t>25</w:t>
      </w:r>
      <w:r w:rsidRPr="00A13D50">
        <w:rPr>
          <w:rFonts w:ascii="Book Antiqua" w:eastAsia="等线" w:hAnsi="Book Antiqua" w:cs="Times New Roman"/>
          <w:kern w:val="2"/>
          <w:sz w:val="24"/>
          <w:szCs w:val="24"/>
          <w:lang w:eastAsia="zh-CN"/>
        </w:rPr>
        <w:t>: 1592-1602 [PMID: 30983819 DOI: 10.3748/wjg.v25.i13.1592</w:t>
      </w:r>
      <w:r>
        <w:rPr>
          <w:rFonts w:ascii="Book Antiqua" w:eastAsia="等线" w:hAnsi="Book Antiqua" w:cs="Times New Roman"/>
          <w:kern w:val="2"/>
          <w:sz w:val="24"/>
          <w:szCs w:val="24"/>
          <w:lang w:eastAsia="zh-CN"/>
        </w:rPr>
        <w:t>]</w:t>
      </w:r>
    </w:p>
    <w:p w14:paraId="0B434350" w14:textId="1B6A4C9F" w:rsidR="00A13D50" w:rsidRPr="00A13D50" w:rsidRDefault="00A13D50" w:rsidP="00A13D50">
      <w:pPr>
        <w:widowControl w:val="0"/>
        <w:spacing w:after="0" w:line="360" w:lineRule="auto"/>
        <w:jc w:val="both"/>
        <w:rPr>
          <w:rFonts w:ascii="Book Antiqua" w:eastAsia="等线" w:hAnsi="Book Antiqua" w:cs="Times New Roman"/>
          <w:kern w:val="2"/>
          <w:sz w:val="24"/>
          <w:szCs w:val="24"/>
          <w:lang w:eastAsia="zh-CN"/>
        </w:rPr>
      </w:pPr>
      <w:r w:rsidRPr="00A13D50">
        <w:rPr>
          <w:rFonts w:ascii="Book Antiqua" w:eastAsia="等线" w:hAnsi="Book Antiqua" w:cs="Times New Roman"/>
          <w:kern w:val="2"/>
          <w:sz w:val="24"/>
          <w:szCs w:val="24"/>
          <w:lang w:eastAsia="zh-CN"/>
        </w:rPr>
        <w:t xml:space="preserve">16 </w:t>
      </w:r>
      <w:r w:rsidRPr="00A13D50">
        <w:rPr>
          <w:rFonts w:ascii="Book Antiqua" w:eastAsia="等线" w:hAnsi="Book Antiqua" w:cs="Times New Roman"/>
          <w:b/>
          <w:kern w:val="2"/>
          <w:sz w:val="24"/>
          <w:szCs w:val="24"/>
          <w:lang w:eastAsia="zh-CN"/>
        </w:rPr>
        <w:t>Alis H,</w:t>
      </w:r>
      <w:r>
        <w:rPr>
          <w:rFonts w:ascii="Book Antiqua" w:eastAsia="等线" w:hAnsi="Book Antiqua" w:cs="Times New Roman"/>
          <w:kern w:val="2"/>
          <w:sz w:val="24"/>
          <w:szCs w:val="24"/>
          <w:lang w:eastAsia="zh-CN"/>
        </w:rPr>
        <w:t xml:space="preserve"> </w:t>
      </w:r>
      <w:r w:rsidRPr="00A13D50">
        <w:rPr>
          <w:rFonts w:ascii="Book Antiqua" w:eastAsia="等线" w:hAnsi="Book Antiqua" w:cs="Times New Roman"/>
          <w:kern w:val="2"/>
          <w:sz w:val="24"/>
          <w:szCs w:val="24"/>
          <w:lang w:eastAsia="zh-CN"/>
        </w:rPr>
        <w:t>Oner OZ, Kalayci MU, Dolay K, Kapan S, Soylu A, Aygun E. Is endoscopic band ligation superior to injection therapy for Dieulafoy lesion?</w:t>
      </w:r>
      <w:r w:rsidRPr="00A13D50">
        <w:rPr>
          <w:rFonts w:ascii="Book Antiqua" w:eastAsia="等线" w:hAnsi="Book Antiqua" w:cs="Times New Roman"/>
          <w:i/>
          <w:iCs/>
          <w:kern w:val="2"/>
          <w:sz w:val="24"/>
          <w:szCs w:val="24"/>
          <w:lang w:eastAsia="zh-CN"/>
        </w:rPr>
        <w:t xml:space="preserve"> Surg Endosc</w:t>
      </w:r>
      <w:r>
        <w:rPr>
          <w:rFonts w:ascii="Book Antiqua" w:eastAsia="等线" w:hAnsi="Book Antiqua" w:cs="Times New Roman"/>
          <w:kern w:val="2"/>
          <w:sz w:val="24"/>
          <w:szCs w:val="24"/>
          <w:lang w:eastAsia="zh-CN"/>
        </w:rPr>
        <w:t xml:space="preserve"> </w:t>
      </w:r>
      <w:r w:rsidRPr="00A13D50">
        <w:rPr>
          <w:rFonts w:ascii="Book Antiqua" w:eastAsia="等线" w:hAnsi="Book Antiqua" w:cs="Times New Roman"/>
          <w:kern w:val="2"/>
          <w:sz w:val="24"/>
          <w:szCs w:val="24"/>
          <w:lang w:eastAsia="zh-CN"/>
        </w:rPr>
        <w:t>2009;</w:t>
      </w:r>
      <w:r w:rsidRPr="00A13D50">
        <w:rPr>
          <w:rFonts w:ascii="Book Antiqua" w:eastAsia="等线" w:hAnsi="Book Antiqua" w:cs="Times New Roman"/>
          <w:b/>
          <w:bCs/>
          <w:kern w:val="2"/>
          <w:sz w:val="24"/>
          <w:szCs w:val="24"/>
          <w:lang w:eastAsia="zh-CN"/>
        </w:rPr>
        <w:t xml:space="preserve"> 23</w:t>
      </w:r>
      <w:r w:rsidRPr="00A13D50">
        <w:rPr>
          <w:rFonts w:ascii="Book Antiqua" w:eastAsia="等线" w:hAnsi="Book Antiqua" w:cs="Times New Roman"/>
          <w:kern w:val="2"/>
          <w:sz w:val="24"/>
          <w:szCs w:val="24"/>
          <w:lang w:eastAsia="zh-CN"/>
        </w:rPr>
        <w:t>:</w:t>
      </w:r>
      <w:r>
        <w:rPr>
          <w:rFonts w:ascii="Book Antiqua" w:eastAsia="等线" w:hAnsi="Book Antiqua" w:cs="Times New Roman"/>
          <w:kern w:val="2"/>
          <w:sz w:val="24"/>
          <w:szCs w:val="24"/>
          <w:lang w:eastAsia="zh-CN"/>
        </w:rPr>
        <w:t xml:space="preserve"> </w:t>
      </w:r>
      <w:r w:rsidRPr="00A13D50">
        <w:rPr>
          <w:rFonts w:ascii="Book Antiqua" w:eastAsia="等线" w:hAnsi="Book Antiqua" w:cs="Times New Roman"/>
          <w:kern w:val="2"/>
          <w:sz w:val="24"/>
          <w:szCs w:val="24"/>
          <w:lang w:eastAsia="zh-CN"/>
        </w:rPr>
        <w:t>1465-</w:t>
      </w:r>
      <w:r>
        <w:rPr>
          <w:rFonts w:ascii="Book Antiqua" w:eastAsia="等线" w:hAnsi="Book Antiqua" w:cs="Times New Roman"/>
          <w:kern w:val="2"/>
          <w:sz w:val="24"/>
          <w:szCs w:val="24"/>
          <w:lang w:eastAsia="zh-CN"/>
        </w:rPr>
        <w:t>146</w:t>
      </w:r>
      <w:r w:rsidRPr="00A13D50">
        <w:rPr>
          <w:rFonts w:ascii="Book Antiqua" w:eastAsia="等线" w:hAnsi="Book Antiqua" w:cs="Times New Roman"/>
          <w:kern w:val="2"/>
          <w:sz w:val="24"/>
          <w:szCs w:val="24"/>
          <w:lang w:eastAsia="zh-CN"/>
        </w:rPr>
        <w:t>9</w:t>
      </w:r>
      <w:r>
        <w:rPr>
          <w:rFonts w:ascii="Book Antiqua" w:eastAsia="等线" w:hAnsi="Book Antiqua" w:cs="Times New Roman"/>
          <w:kern w:val="2"/>
          <w:sz w:val="24"/>
          <w:szCs w:val="24"/>
          <w:lang w:eastAsia="zh-CN"/>
        </w:rPr>
        <w:t xml:space="preserve"> </w:t>
      </w:r>
      <w:r w:rsidRPr="00A13D50">
        <w:rPr>
          <w:rFonts w:ascii="Book Antiqua" w:eastAsia="等线" w:hAnsi="Book Antiqua" w:cs="Times New Roman"/>
          <w:kern w:val="2"/>
          <w:sz w:val="24"/>
          <w:szCs w:val="24"/>
          <w:lang w:eastAsia="zh-CN"/>
        </w:rPr>
        <w:t>[PMID</w:t>
      </w:r>
      <w:r>
        <w:rPr>
          <w:rFonts w:ascii="Book Antiqua" w:eastAsia="等线" w:hAnsi="Book Antiqua" w:cs="Times New Roman"/>
          <w:kern w:val="2"/>
          <w:sz w:val="24"/>
          <w:szCs w:val="24"/>
          <w:lang w:eastAsia="zh-CN"/>
        </w:rPr>
        <w:t>:</w:t>
      </w:r>
      <w:r w:rsidRPr="00A13D50">
        <w:rPr>
          <w:rFonts w:ascii="Book Antiqua" w:eastAsia="等线" w:hAnsi="Book Antiqua" w:cs="Times New Roman"/>
          <w:kern w:val="2"/>
          <w:sz w:val="24"/>
          <w:szCs w:val="24"/>
          <w:lang w:eastAsia="zh-CN"/>
        </w:rPr>
        <w:t xml:space="preserve"> 19125307 DOI: 10.1007/s00464-008-0255-8</w:t>
      </w:r>
      <w:r>
        <w:rPr>
          <w:rFonts w:ascii="Book Antiqua" w:eastAsia="等线" w:hAnsi="Book Antiqua" w:cs="Times New Roman"/>
          <w:kern w:val="2"/>
          <w:sz w:val="24"/>
          <w:szCs w:val="24"/>
          <w:lang w:eastAsia="zh-CN"/>
        </w:rPr>
        <w:t>]</w:t>
      </w:r>
    </w:p>
    <w:p w14:paraId="2E79FEC6" w14:textId="78E9A416" w:rsidR="00A13D50" w:rsidRPr="00A13D50" w:rsidRDefault="00A13D50" w:rsidP="00A13D50">
      <w:pPr>
        <w:widowControl w:val="0"/>
        <w:spacing w:after="0" w:line="360" w:lineRule="auto"/>
        <w:jc w:val="both"/>
        <w:rPr>
          <w:rFonts w:ascii="Book Antiqua" w:eastAsia="等线" w:hAnsi="Book Antiqua" w:cs="Times New Roman"/>
          <w:kern w:val="2"/>
          <w:sz w:val="24"/>
          <w:szCs w:val="24"/>
          <w:lang w:eastAsia="zh-CN"/>
        </w:rPr>
      </w:pPr>
      <w:r w:rsidRPr="00A13D50">
        <w:rPr>
          <w:rFonts w:ascii="Book Antiqua" w:eastAsia="等线" w:hAnsi="Book Antiqua" w:cs="Times New Roman"/>
          <w:kern w:val="2"/>
          <w:sz w:val="24"/>
          <w:szCs w:val="24"/>
          <w:lang w:eastAsia="zh-CN"/>
        </w:rPr>
        <w:lastRenderedPageBreak/>
        <w:t xml:space="preserve">17 </w:t>
      </w:r>
      <w:r w:rsidRPr="00A13D50">
        <w:rPr>
          <w:rFonts w:ascii="Book Antiqua" w:eastAsia="等线" w:hAnsi="Book Antiqua" w:cs="Times New Roman"/>
          <w:b/>
          <w:kern w:val="2"/>
          <w:sz w:val="24"/>
          <w:szCs w:val="24"/>
          <w:lang w:eastAsia="zh-CN"/>
        </w:rPr>
        <w:t>Lee JH,</w:t>
      </w:r>
      <w:r>
        <w:rPr>
          <w:rFonts w:ascii="Book Antiqua" w:eastAsia="等线" w:hAnsi="Book Antiqua" w:cs="Times New Roman"/>
          <w:kern w:val="2"/>
          <w:sz w:val="24"/>
          <w:szCs w:val="24"/>
          <w:lang w:eastAsia="zh-CN"/>
        </w:rPr>
        <w:t xml:space="preserve"> </w:t>
      </w:r>
      <w:r w:rsidRPr="00A13D50">
        <w:rPr>
          <w:rFonts w:ascii="Book Antiqua" w:eastAsia="等线" w:hAnsi="Book Antiqua" w:cs="Times New Roman"/>
          <w:kern w:val="2"/>
          <w:sz w:val="24"/>
          <w:szCs w:val="24"/>
          <w:lang w:eastAsia="zh-CN"/>
        </w:rPr>
        <w:t xml:space="preserve">Kim BK, Seol DC, Byun SJ, Park KH, Sung IK, Park HS, Shim CS. Rescue endoscopic bleeding control for nonvariceal upper gastrointestinal hemorrhage using clipping and detachable snaring. </w:t>
      </w:r>
      <w:r w:rsidRPr="00A13D50">
        <w:rPr>
          <w:rFonts w:ascii="Book Antiqua" w:eastAsia="等线" w:hAnsi="Book Antiqua" w:cs="Times New Roman"/>
          <w:i/>
          <w:iCs/>
          <w:kern w:val="2"/>
          <w:sz w:val="24"/>
          <w:szCs w:val="24"/>
          <w:lang w:eastAsia="zh-CN"/>
        </w:rPr>
        <w:t>Endoscopy</w:t>
      </w:r>
      <w:r w:rsidRPr="00A13D50">
        <w:rPr>
          <w:rFonts w:ascii="Book Antiqua" w:eastAsia="等线" w:hAnsi="Book Antiqua" w:cs="Times New Roman"/>
          <w:kern w:val="2"/>
          <w:sz w:val="24"/>
          <w:szCs w:val="24"/>
          <w:lang w:eastAsia="zh-CN"/>
        </w:rPr>
        <w:t xml:space="preserve"> 2013, </w:t>
      </w:r>
      <w:r w:rsidRPr="00A13D50">
        <w:rPr>
          <w:rFonts w:ascii="Book Antiqua" w:eastAsia="等线" w:hAnsi="Book Antiqua" w:cs="Times New Roman"/>
          <w:b/>
          <w:bCs/>
          <w:kern w:val="2"/>
          <w:sz w:val="24"/>
          <w:szCs w:val="24"/>
          <w:lang w:eastAsia="zh-CN"/>
        </w:rPr>
        <w:t>45</w:t>
      </w:r>
      <w:r w:rsidRPr="00A13D50">
        <w:rPr>
          <w:rFonts w:ascii="Book Antiqua" w:eastAsia="等线" w:hAnsi="Book Antiqua" w:cs="Times New Roman"/>
          <w:kern w:val="2"/>
          <w:sz w:val="24"/>
          <w:szCs w:val="24"/>
          <w:lang w:eastAsia="zh-CN"/>
        </w:rPr>
        <w:t>:</w:t>
      </w:r>
      <w:r>
        <w:rPr>
          <w:rFonts w:ascii="Book Antiqua" w:eastAsia="等线" w:hAnsi="Book Antiqua" w:cs="Times New Roman"/>
          <w:kern w:val="2"/>
          <w:sz w:val="24"/>
          <w:szCs w:val="24"/>
          <w:lang w:eastAsia="zh-CN"/>
        </w:rPr>
        <w:t xml:space="preserve"> </w:t>
      </w:r>
      <w:r w:rsidRPr="00A13D50">
        <w:rPr>
          <w:rFonts w:ascii="Book Antiqua" w:eastAsia="等线" w:hAnsi="Book Antiqua" w:cs="Times New Roman"/>
          <w:kern w:val="2"/>
          <w:sz w:val="24"/>
          <w:szCs w:val="24"/>
          <w:lang w:eastAsia="zh-CN"/>
        </w:rPr>
        <w:t>489-</w:t>
      </w:r>
      <w:r>
        <w:rPr>
          <w:rFonts w:ascii="Book Antiqua" w:eastAsia="等线" w:hAnsi="Book Antiqua" w:cs="Times New Roman"/>
          <w:kern w:val="2"/>
          <w:sz w:val="24"/>
          <w:szCs w:val="24"/>
          <w:lang w:eastAsia="zh-CN"/>
        </w:rPr>
        <w:t>4</w:t>
      </w:r>
      <w:r w:rsidRPr="00A13D50">
        <w:rPr>
          <w:rFonts w:ascii="Book Antiqua" w:eastAsia="等线" w:hAnsi="Book Antiqua" w:cs="Times New Roman"/>
          <w:kern w:val="2"/>
          <w:sz w:val="24"/>
          <w:szCs w:val="24"/>
          <w:lang w:eastAsia="zh-CN"/>
        </w:rPr>
        <w:t>92</w:t>
      </w:r>
      <w:r>
        <w:rPr>
          <w:rFonts w:ascii="Book Antiqua" w:eastAsia="等线" w:hAnsi="Book Antiqua" w:cs="Times New Roman"/>
          <w:kern w:val="2"/>
          <w:sz w:val="24"/>
          <w:szCs w:val="24"/>
          <w:lang w:eastAsia="zh-CN"/>
        </w:rPr>
        <w:t xml:space="preserve"> </w:t>
      </w:r>
      <w:r w:rsidRPr="00A13D50">
        <w:rPr>
          <w:rFonts w:ascii="Book Antiqua" w:eastAsia="等线" w:hAnsi="Book Antiqua" w:cs="Times New Roman"/>
          <w:kern w:val="2"/>
          <w:sz w:val="24"/>
          <w:szCs w:val="24"/>
          <w:lang w:eastAsia="zh-CN"/>
        </w:rPr>
        <w:t>[PMID</w:t>
      </w:r>
      <w:r>
        <w:rPr>
          <w:rFonts w:ascii="Book Antiqua" w:eastAsia="等线" w:hAnsi="Book Antiqua" w:cs="Times New Roman"/>
          <w:kern w:val="2"/>
          <w:sz w:val="24"/>
          <w:szCs w:val="24"/>
          <w:lang w:eastAsia="zh-CN"/>
        </w:rPr>
        <w:t>:</w:t>
      </w:r>
      <w:r w:rsidRPr="00A13D50">
        <w:rPr>
          <w:rFonts w:ascii="Book Antiqua" w:eastAsia="等线" w:hAnsi="Book Antiqua" w:cs="Times New Roman"/>
          <w:kern w:val="2"/>
          <w:sz w:val="24"/>
          <w:szCs w:val="24"/>
          <w:lang w:eastAsia="zh-CN"/>
        </w:rPr>
        <w:t xml:space="preserve"> 23580408</w:t>
      </w:r>
      <w:r>
        <w:rPr>
          <w:rFonts w:ascii="Book Antiqua" w:eastAsia="等线" w:hAnsi="Book Antiqua" w:cs="Times New Roman"/>
          <w:kern w:val="2"/>
          <w:sz w:val="24"/>
          <w:szCs w:val="24"/>
          <w:lang w:eastAsia="zh-CN"/>
        </w:rPr>
        <w:t xml:space="preserve"> </w:t>
      </w:r>
      <w:r w:rsidRPr="00A13D50">
        <w:rPr>
          <w:rFonts w:ascii="Book Antiqua" w:eastAsia="等线" w:hAnsi="Book Antiqua" w:cs="Times New Roman"/>
          <w:kern w:val="2"/>
          <w:sz w:val="24"/>
          <w:szCs w:val="24"/>
          <w:lang w:eastAsia="zh-CN"/>
        </w:rPr>
        <w:t>DOI: 10.1055/s-0032-1326375</w:t>
      </w:r>
      <w:r>
        <w:rPr>
          <w:rFonts w:ascii="Book Antiqua" w:eastAsia="等线" w:hAnsi="Book Antiqua" w:cs="Times New Roman"/>
          <w:kern w:val="2"/>
          <w:sz w:val="24"/>
          <w:szCs w:val="24"/>
          <w:lang w:eastAsia="zh-CN"/>
        </w:rPr>
        <w:t>]</w:t>
      </w:r>
    </w:p>
    <w:p w14:paraId="192FB9F0" w14:textId="01922976" w:rsidR="00A13D50" w:rsidRPr="00A13D50" w:rsidRDefault="00A13D50" w:rsidP="00A13D50">
      <w:pPr>
        <w:widowControl w:val="0"/>
        <w:spacing w:after="0" w:line="360" w:lineRule="auto"/>
        <w:jc w:val="both"/>
        <w:rPr>
          <w:rFonts w:ascii="Book Antiqua" w:eastAsia="等线" w:hAnsi="Book Antiqua" w:cs="Times New Roman"/>
          <w:kern w:val="2"/>
          <w:sz w:val="24"/>
          <w:szCs w:val="24"/>
          <w:lang w:eastAsia="zh-CN"/>
        </w:rPr>
      </w:pPr>
      <w:r w:rsidRPr="00A13D50">
        <w:rPr>
          <w:rFonts w:ascii="Book Antiqua" w:eastAsia="等线" w:hAnsi="Book Antiqua" w:cs="Times New Roman"/>
          <w:kern w:val="2"/>
          <w:sz w:val="24"/>
          <w:szCs w:val="24"/>
          <w:lang w:eastAsia="zh-CN"/>
        </w:rPr>
        <w:t xml:space="preserve">18 </w:t>
      </w:r>
      <w:r w:rsidRPr="00A13D50">
        <w:rPr>
          <w:rFonts w:ascii="Book Antiqua" w:eastAsia="等线" w:hAnsi="Book Antiqua" w:cs="Times New Roman"/>
          <w:b/>
          <w:kern w:val="2"/>
          <w:sz w:val="24"/>
          <w:szCs w:val="24"/>
          <w:lang w:eastAsia="zh-CN"/>
        </w:rPr>
        <w:t>Zhou Y</w:t>
      </w:r>
      <w:r w:rsidRPr="00A13D50">
        <w:rPr>
          <w:rFonts w:ascii="Book Antiqua" w:eastAsia="等线" w:hAnsi="Book Antiqua" w:cs="Times New Roman"/>
          <w:kern w:val="2"/>
          <w:sz w:val="24"/>
          <w:szCs w:val="24"/>
          <w:lang w:eastAsia="zh-CN"/>
        </w:rPr>
        <w:t xml:space="preserve">, Huo J, Wang X, Liu D. Covered self-expanding metal stents for the treatment of refractory esophageal nonvariceal bleeding: a case series. </w:t>
      </w:r>
      <w:r w:rsidRPr="00A13D50">
        <w:rPr>
          <w:rFonts w:ascii="Book Antiqua" w:eastAsia="等线" w:hAnsi="Book Antiqua" w:cs="Times New Roman"/>
          <w:i/>
          <w:kern w:val="2"/>
          <w:sz w:val="24"/>
          <w:szCs w:val="24"/>
          <w:lang w:eastAsia="zh-CN"/>
        </w:rPr>
        <w:t>J Laparoendosc Adv Surg Tech A</w:t>
      </w:r>
      <w:r w:rsidRPr="00A13D50">
        <w:rPr>
          <w:rFonts w:ascii="Book Antiqua" w:eastAsia="等线" w:hAnsi="Book Antiqua" w:cs="Times New Roman"/>
          <w:kern w:val="2"/>
          <w:sz w:val="24"/>
          <w:szCs w:val="24"/>
          <w:lang w:eastAsia="zh-CN"/>
        </w:rPr>
        <w:t xml:space="preserve"> 2014; </w:t>
      </w:r>
      <w:r w:rsidRPr="00A13D50">
        <w:rPr>
          <w:rFonts w:ascii="Book Antiqua" w:eastAsia="等线" w:hAnsi="Book Antiqua" w:cs="Times New Roman"/>
          <w:b/>
          <w:kern w:val="2"/>
          <w:sz w:val="24"/>
          <w:szCs w:val="24"/>
          <w:lang w:eastAsia="zh-CN"/>
        </w:rPr>
        <w:t>24</w:t>
      </w:r>
      <w:r w:rsidRPr="00A13D50">
        <w:rPr>
          <w:rFonts w:ascii="Book Antiqua" w:eastAsia="等线" w:hAnsi="Book Antiqua" w:cs="Times New Roman"/>
          <w:kern w:val="2"/>
          <w:sz w:val="24"/>
          <w:szCs w:val="24"/>
          <w:lang w:eastAsia="zh-CN"/>
        </w:rPr>
        <w:t>: 713-717 [PMID: 25046386 DOI: 10.1089/lap.2013.0551</w:t>
      </w:r>
      <w:r>
        <w:rPr>
          <w:rFonts w:ascii="Book Antiqua" w:eastAsia="等线" w:hAnsi="Book Antiqua" w:cs="Times New Roman"/>
          <w:kern w:val="2"/>
          <w:sz w:val="24"/>
          <w:szCs w:val="24"/>
          <w:lang w:eastAsia="zh-CN"/>
        </w:rPr>
        <w:t>]</w:t>
      </w:r>
    </w:p>
    <w:p w14:paraId="56FCF504" w14:textId="34BC355D" w:rsidR="00A13D50" w:rsidRPr="00A13D50" w:rsidRDefault="00A13D50" w:rsidP="00A13D50">
      <w:pPr>
        <w:widowControl w:val="0"/>
        <w:spacing w:after="0" w:line="360" w:lineRule="auto"/>
        <w:jc w:val="both"/>
        <w:rPr>
          <w:rFonts w:ascii="Book Antiqua" w:eastAsia="等线" w:hAnsi="Book Antiqua" w:cs="Times New Roman"/>
          <w:kern w:val="2"/>
          <w:sz w:val="24"/>
          <w:szCs w:val="24"/>
          <w:lang w:eastAsia="zh-CN"/>
        </w:rPr>
      </w:pPr>
      <w:r w:rsidRPr="00A13D50">
        <w:rPr>
          <w:rFonts w:ascii="Book Antiqua" w:eastAsia="等线" w:hAnsi="Book Antiqua" w:cs="Times New Roman"/>
          <w:kern w:val="2"/>
          <w:sz w:val="24"/>
          <w:szCs w:val="24"/>
          <w:lang w:eastAsia="zh-CN"/>
        </w:rPr>
        <w:t xml:space="preserve">19 </w:t>
      </w:r>
      <w:r w:rsidRPr="00A13D50">
        <w:rPr>
          <w:rFonts w:ascii="Book Antiqua" w:eastAsia="等线" w:hAnsi="Book Antiqua" w:cs="Times New Roman"/>
          <w:b/>
          <w:kern w:val="2"/>
          <w:sz w:val="24"/>
          <w:szCs w:val="24"/>
          <w:lang w:eastAsia="zh-CN"/>
        </w:rPr>
        <w:t>Shah JN</w:t>
      </w:r>
      <w:r w:rsidRPr="00A13D50">
        <w:rPr>
          <w:rFonts w:ascii="Book Antiqua" w:eastAsia="等线" w:hAnsi="Book Antiqua" w:cs="Times New Roman"/>
          <w:kern w:val="2"/>
          <w:sz w:val="24"/>
          <w:szCs w:val="24"/>
          <w:lang w:eastAsia="zh-CN"/>
        </w:rPr>
        <w:t xml:space="preserve">, Marson F, Binmoeller KF. Temporary self-expandable metal stent placement for treatment of post-sphincterotomy bleeding. </w:t>
      </w:r>
      <w:r w:rsidRPr="00A13D50">
        <w:rPr>
          <w:rFonts w:ascii="Book Antiqua" w:eastAsia="等线" w:hAnsi="Book Antiqua" w:cs="Times New Roman"/>
          <w:i/>
          <w:kern w:val="2"/>
          <w:sz w:val="24"/>
          <w:szCs w:val="24"/>
          <w:lang w:eastAsia="zh-CN"/>
        </w:rPr>
        <w:t>Gastrointest Endosc</w:t>
      </w:r>
      <w:r w:rsidRPr="00A13D50">
        <w:rPr>
          <w:rFonts w:ascii="Book Antiqua" w:eastAsia="等线" w:hAnsi="Book Antiqua" w:cs="Times New Roman"/>
          <w:kern w:val="2"/>
          <w:sz w:val="24"/>
          <w:szCs w:val="24"/>
          <w:lang w:eastAsia="zh-CN"/>
        </w:rPr>
        <w:t xml:space="preserve"> 2010; </w:t>
      </w:r>
      <w:r w:rsidRPr="00A13D50">
        <w:rPr>
          <w:rFonts w:ascii="Book Antiqua" w:eastAsia="等线" w:hAnsi="Book Antiqua" w:cs="Times New Roman"/>
          <w:b/>
          <w:kern w:val="2"/>
          <w:sz w:val="24"/>
          <w:szCs w:val="24"/>
          <w:lang w:eastAsia="zh-CN"/>
        </w:rPr>
        <w:t>72</w:t>
      </w:r>
      <w:r w:rsidRPr="00A13D50">
        <w:rPr>
          <w:rFonts w:ascii="Book Antiqua" w:eastAsia="等线" w:hAnsi="Book Antiqua" w:cs="Times New Roman"/>
          <w:kern w:val="2"/>
          <w:sz w:val="24"/>
          <w:szCs w:val="24"/>
          <w:lang w:eastAsia="zh-CN"/>
        </w:rPr>
        <w:t>: 1274-1278 [PMID: 20951987 DOI: 10.1016/j.gie.2010.08.012</w:t>
      </w:r>
      <w:r>
        <w:rPr>
          <w:rFonts w:ascii="Book Antiqua" w:eastAsia="等线" w:hAnsi="Book Antiqua" w:cs="Times New Roman"/>
          <w:kern w:val="2"/>
          <w:sz w:val="24"/>
          <w:szCs w:val="24"/>
          <w:lang w:eastAsia="zh-CN"/>
        </w:rPr>
        <w:t>]</w:t>
      </w:r>
    </w:p>
    <w:p w14:paraId="41508992" w14:textId="53549107" w:rsidR="00A13D50" w:rsidRPr="00A13D50" w:rsidRDefault="00A13D50" w:rsidP="00A13D50">
      <w:pPr>
        <w:widowControl w:val="0"/>
        <w:spacing w:after="0" w:line="360" w:lineRule="auto"/>
        <w:jc w:val="both"/>
        <w:rPr>
          <w:rFonts w:ascii="Book Antiqua" w:eastAsia="等线" w:hAnsi="Book Antiqua" w:cs="Times New Roman"/>
          <w:kern w:val="2"/>
          <w:sz w:val="24"/>
          <w:szCs w:val="24"/>
          <w:lang w:eastAsia="zh-CN"/>
        </w:rPr>
      </w:pPr>
      <w:r w:rsidRPr="00A13D50">
        <w:rPr>
          <w:rFonts w:ascii="Book Antiqua" w:eastAsia="等线" w:hAnsi="Book Antiqua" w:cs="Times New Roman"/>
          <w:kern w:val="2"/>
          <w:sz w:val="24"/>
          <w:szCs w:val="24"/>
          <w:lang w:eastAsia="zh-CN"/>
        </w:rPr>
        <w:t xml:space="preserve">20 </w:t>
      </w:r>
      <w:r w:rsidRPr="00A13D50">
        <w:rPr>
          <w:rFonts w:ascii="Book Antiqua" w:eastAsia="等线" w:hAnsi="Book Antiqua" w:cs="Times New Roman"/>
          <w:b/>
          <w:kern w:val="2"/>
          <w:sz w:val="24"/>
          <w:szCs w:val="24"/>
          <w:lang w:eastAsia="zh-CN"/>
        </w:rPr>
        <w:t>Jain D</w:t>
      </w:r>
      <w:r w:rsidRPr="00A13D50">
        <w:rPr>
          <w:rFonts w:ascii="Book Antiqua" w:eastAsia="等线" w:hAnsi="Book Antiqua" w:cs="Times New Roman"/>
          <w:kern w:val="2"/>
          <w:sz w:val="24"/>
          <w:szCs w:val="24"/>
          <w:lang w:eastAsia="zh-CN"/>
        </w:rPr>
        <w:t xml:space="preserve">, Thosani N, Singhal S. Endoscopic ultrasound-assisted gastrointestinal hemostasis: an evolving technique. </w:t>
      </w:r>
      <w:r w:rsidRPr="00A13D50">
        <w:rPr>
          <w:rFonts w:ascii="Book Antiqua" w:eastAsia="等线" w:hAnsi="Book Antiqua" w:cs="Times New Roman"/>
          <w:i/>
          <w:kern w:val="2"/>
          <w:sz w:val="24"/>
          <w:szCs w:val="24"/>
          <w:lang w:eastAsia="zh-CN"/>
        </w:rPr>
        <w:t>Therap Adv Gastroenterol</w:t>
      </w:r>
      <w:r w:rsidRPr="00A13D50">
        <w:rPr>
          <w:rFonts w:ascii="Book Antiqua" w:eastAsia="等线" w:hAnsi="Book Antiqua" w:cs="Times New Roman"/>
          <w:kern w:val="2"/>
          <w:sz w:val="24"/>
          <w:szCs w:val="24"/>
          <w:lang w:eastAsia="zh-CN"/>
        </w:rPr>
        <w:t xml:space="preserve"> 2016; </w:t>
      </w:r>
      <w:r w:rsidRPr="00A13D50">
        <w:rPr>
          <w:rFonts w:ascii="Book Antiqua" w:eastAsia="等线" w:hAnsi="Book Antiqua" w:cs="Times New Roman"/>
          <w:b/>
          <w:kern w:val="2"/>
          <w:sz w:val="24"/>
          <w:szCs w:val="24"/>
          <w:lang w:eastAsia="zh-CN"/>
        </w:rPr>
        <w:t>9</w:t>
      </w:r>
      <w:r w:rsidRPr="00A13D50">
        <w:rPr>
          <w:rFonts w:ascii="Book Antiqua" w:eastAsia="等线" w:hAnsi="Book Antiqua" w:cs="Times New Roman"/>
          <w:kern w:val="2"/>
          <w:sz w:val="24"/>
          <w:szCs w:val="24"/>
          <w:lang w:eastAsia="zh-CN"/>
        </w:rPr>
        <w:t>: 635-647 [PMID: 27366229 DOI: 10.1177/1756283X16645050</w:t>
      </w:r>
      <w:r>
        <w:rPr>
          <w:rFonts w:ascii="Book Antiqua" w:eastAsia="等线" w:hAnsi="Book Antiqua" w:cs="Times New Roman"/>
          <w:kern w:val="2"/>
          <w:sz w:val="24"/>
          <w:szCs w:val="24"/>
          <w:lang w:eastAsia="zh-CN"/>
        </w:rPr>
        <w:t>]</w:t>
      </w:r>
    </w:p>
    <w:p w14:paraId="49BA8E30" w14:textId="0E9E9BA9" w:rsidR="00A13D50" w:rsidRPr="00A13D50" w:rsidRDefault="00A13D50" w:rsidP="00A13D50">
      <w:pPr>
        <w:widowControl w:val="0"/>
        <w:spacing w:after="0" w:line="360" w:lineRule="auto"/>
        <w:jc w:val="both"/>
        <w:rPr>
          <w:rFonts w:ascii="Book Antiqua" w:eastAsia="等线" w:hAnsi="Book Antiqua" w:cs="Times New Roman"/>
          <w:kern w:val="2"/>
          <w:sz w:val="24"/>
          <w:szCs w:val="24"/>
          <w:lang w:eastAsia="zh-CN"/>
        </w:rPr>
      </w:pPr>
      <w:r w:rsidRPr="00A13D50">
        <w:rPr>
          <w:rFonts w:ascii="Book Antiqua" w:eastAsia="等线" w:hAnsi="Book Antiqua" w:cs="Times New Roman"/>
          <w:kern w:val="2"/>
          <w:sz w:val="24"/>
          <w:szCs w:val="24"/>
          <w:lang w:eastAsia="zh-CN"/>
        </w:rPr>
        <w:t xml:space="preserve">21 </w:t>
      </w:r>
      <w:r w:rsidRPr="00A13D50">
        <w:rPr>
          <w:rFonts w:ascii="Book Antiqua" w:eastAsia="等线" w:hAnsi="Book Antiqua" w:cs="Times New Roman"/>
          <w:b/>
          <w:kern w:val="2"/>
          <w:sz w:val="24"/>
          <w:szCs w:val="24"/>
          <w:lang w:eastAsia="zh-CN"/>
        </w:rPr>
        <w:t>Jensen DM</w:t>
      </w:r>
      <w:r w:rsidRPr="00A13D50">
        <w:rPr>
          <w:rFonts w:ascii="Book Antiqua" w:eastAsia="等线" w:hAnsi="Book Antiqua" w:cs="Times New Roman"/>
          <w:kern w:val="2"/>
          <w:sz w:val="24"/>
          <w:szCs w:val="24"/>
          <w:lang w:eastAsia="zh-CN"/>
        </w:rPr>
        <w:t xml:space="preserve">, Ohning GV, Kovacs TO, Ghassemi KA, Jutabha R, Dulai GS, Machicado GA. Doppler endoscopic probe as a guide to risk stratification and definitive hemostasis of peptic ulcer bleeding. </w:t>
      </w:r>
      <w:r w:rsidRPr="00A13D50">
        <w:rPr>
          <w:rFonts w:ascii="Book Antiqua" w:eastAsia="等线" w:hAnsi="Book Antiqua" w:cs="Times New Roman"/>
          <w:i/>
          <w:kern w:val="2"/>
          <w:sz w:val="24"/>
          <w:szCs w:val="24"/>
          <w:lang w:eastAsia="zh-CN"/>
        </w:rPr>
        <w:t>Gastrointest Endosc</w:t>
      </w:r>
      <w:r w:rsidRPr="00A13D50">
        <w:rPr>
          <w:rFonts w:ascii="Book Antiqua" w:eastAsia="等线" w:hAnsi="Book Antiqua" w:cs="Times New Roman"/>
          <w:kern w:val="2"/>
          <w:sz w:val="24"/>
          <w:szCs w:val="24"/>
          <w:lang w:eastAsia="zh-CN"/>
        </w:rPr>
        <w:t xml:space="preserve"> 2016; </w:t>
      </w:r>
      <w:r w:rsidRPr="00A13D50">
        <w:rPr>
          <w:rFonts w:ascii="Book Antiqua" w:eastAsia="等线" w:hAnsi="Book Antiqua" w:cs="Times New Roman"/>
          <w:b/>
          <w:kern w:val="2"/>
          <w:sz w:val="24"/>
          <w:szCs w:val="24"/>
          <w:lang w:eastAsia="zh-CN"/>
        </w:rPr>
        <w:t>83</w:t>
      </w:r>
      <w:r w:rsidRPr="00A13D50">
        <w:rPr>
          <w:rFonts w:ascii="Book Antiqua" w:eastAsia="等线" w:hAnsi="Book Antiqua" w:cs="Times New Roman"/>
          <w:kern w:val="2"/>
          <w:sz w:val="24"/>
          <w:szCs w:val="24"/>
          <w:lang w:eastAsia="zh-CN"/>
        </w:rPr>
        <w:t>: 129-136 [PMID: 26318834 DOI: 10.1016/j.gie.2015.07.012</w:t>
      </w:r>
      <w:r>
        <w:rPr>
          <w:rFonts w:ascii="Book Antiqua" w:eastAsia="等线" w:hAnsi="Book Antiqua" w:cs="Times New Roman"/>
          <w:kern w:val="2"/>
          <w:sz w:val="24"/>
          <w:szCs w:val="24"/>
          <w:lang w:eastAsia="zh-CN"/>
        </w:rPr>
        <w:t>]</w:t>
      </w:r>
    </w:p>
    <w:p w14:paraId="14EDB3B6" w14:textId="5471A257" w:rsidR="00A13D50" w:rsidRPr="00A13D50" w:rsidRDefault="00A13D50" w:rsidP="00A13D50">
      <w:pPr>
        <w:widowControl w:val="0"/>
        <w:spacing w:after="0" w:line="360" w:lineRule="auto"/>
        <w:jc w:val="both"/>
        <w:rPr>
          <w:rFonts w:ascii="Book Antiqua" w:eastAsia="等线" w:hAnsi="Book Antiqua" w:cs="Times New Roman"/>
          <w:kern w:val="2"/>
          <w:sz w:val="24"/>
          <w:szCs w:val="24"/>
          <w:lang w:eastAsia="zh-CN"/>
        </w:rPr>
      </w:pPr>
      <w:r w:rsidRPr="00A13D50">
        <w:rPr>
          <w:rFonts w:ascii="Book Antiqua" w:eastAsia="等线" w:hAnsi="Book Antiqua" w:cs="Times New Roman"/>
          <w:kern w:val="2"/>
          <w:sz w:val="24"/>
          <w:szCs w:val="24"/>
          <w:lang w:eastAsia="zh-CN"/>
        </w:rPr>
        <w:t xml:space="preserve">22 </w:t>
      </w:r>
      <w:r w:rsidRPr="00A13D50">
        <w:rPr>
          <w:rFonts w:ascii="Book Antiqua" w:eastAsia="等线" w:hAnsi="Book Antiqua" w:cs="Times New Roman"/>
          <w:b/>
          <w:kern w:val="2"/>
          <w:sz w:val="24"/>
          <w:szCs w:val="24"/>
          <w:lang w:eastAsia="zh-CN"/>
        </w:rPr>
        <w:t>Tanaka S</w:t>
      </w:r>
      <w:r w:rsidRPr="00A13D50">
        <w:rPr>
          <w:rFonts w:ascii="Book Antiqua" w:eastAsia="等线" w:hAnsi="Book Antiqua" w:cs="Times New Roman"/>
          <w:kern w:val="2"/>
          <w:sz w:val="24"/>
          <w:szCs w:val="24"/>
          <w:lang w:eastAsia="zh-CN"/>
        </w:rPr>
        <w:t xml:space="preserve">, Toyonaga T, Morita Y, Ishida T, Hoshi N, Grimes KL, Ohara Y, Yoshizaki T, Kawara F, Umegaki E, Azuma T. Efficacy of a new hemostatic forceps during gastric endoscopic submucosal dissection: A prospective randomized controlled trial. </w:t>
      </w:r>
      <w:r w:rsidRPr="00A13D50">
        <w:rPr>
          <w:rFonts w:ascii="Book Antiqua" w:eastAsia="等线" w:hAnsi="Book Antiqua" w:cs="Times New Roman"/>
          <w:i/>
          <w:kern w:val="2"/>
          <w:sz w:val="24"/>
          <w:szCs w:val="24"/>
          <w:lang w:eastAsia="zh-CN"/>
        </w:rPr>
        <w:t>J Gastroenterol Hepatol</w:t>
      </w:r>
      <w:r w:rsidRPr="00A13D50">
        <w:rPr>
          <w:rFonts w:ascii="Book Antiqua" w:eastAsia="等线" w:hAnsi="Book Antiqua" w:cs="Times New Roman"/>
          <w:kern w:val="2"/>
          <w:sz w:val="24"/>
          <w:szCs w:val="24"/>
          <w:lang w:eastAsia="zh-CN"/>
        </w:rPr>
        <w:t xml:space="preserve"> 2017; </w:t>
      </w:r>
      <w:r w:rsidRPr="00A13D50">
        <w:rPr>
          <w:rFonts w:ascii="Book Antiqua" w:eastAsia="等线" w:hAnsi="Book Antiqua" w:cs="Times New Roman"/>
          <w:b/>
          <w:kern w:val="2"/>
          <w:sz w:val="24"/>
          <w:szCs w:val="24"/>
          <w:lang w:eastAsia="zh-CN"/>
        </w:rPr>
        <w:t>32</w:t>
      </w:r>
      <w:r w:rsidRPr="00A13D50">
        <w:rPr>
          <w:rFonts w:ascii="Book Antiqua" w:eastAsia="等线" w:hAnsi="Book Antiqua" w:cs="Times New Roman"/>
          <w:kern w:val="2"/>
          <w:sz w:val="24"/>
          <w:szCs w:val="24"/>
          <w:lang w:eastAsia="zh-CN"/>
        </w:rPr>
        <w:t>: 846-851 [PMID: 27648821 DOI: 10.1111/jgh.13599</w:t>
      </w:r>
      <w:r>
        <w:rPr>
          <w:rFonts w:ascii="Book Antiqua" w:eastAsia="等线" w:hAnsi="Book Antiqua" w:cs="Times New Roman"/>
          <w:kern w:val="2"/>
          <w:sz w:val="24"/>
          <w:szCs w:val="24"/>
          <w:lang w:eastAsia="zh-CN"/>
        </w:rPr>
        <w:t>]</w:t>
      </w:r>
    </w:p>
    <w:p w14:paraId="7E1412A6" w14:textId="5A3A9965" w:rsidR="00A13D50" w:rsidRPr="00A13D50" w:rsidRDefault="00A13D50" w:rsidP="00A13D50">
      <w:pPr>
        <w:widowControl w:val="0"/>
        <w:spacing w:after="0" w:line="360" w:lineRule="auto"/>
        <w:jc w:val="both"/>
        <w:rPr>
          <w:rFonts w:ascii="Book Antiqua" w:eastAsia="等线" w:hAnsi="Book Antiqua" w:cs="Times New Roman"/>
          <w:kern w:val="2"/>
          <w:sz w:val="24"/>
          <w:szCs w:val="24"/>
          <w:lang w:eastAsia="zh-CN"/>
        </w:rPr>
      </w:pPr>
      <w:r w:rsidRPr="00A13D50">
        <w:rPr>
          <w:rFonts w:ascii="Book Antiqua" w:eastAsia="等线" w:hAnsi="Book Antiqua" w:cs="Times New Roman"/>
          <w:kern w:val="2"/>
          <w:sz w:val="24"/>
          <w:szCs w:val="24"/>
          <w:lang w:eastAsia="zh-CN"/>
        </w:rPr>
        <w:t xml:space="preserve">23 </w:t>
      </w:r>
      <w:r w:rsidRPr="00A13D50">
        <w:rPr>
          <w:rFonts w:ascii="Book Antiqua" w:eastAsia="等线" w:hAnsi="Book Antiqua" w:cs="Times New Roman"/>
          <w:b/>
          <w:kern w:val="2"/>
          <w:sz w:val="24"/>
          <w:szCs w:val="24"/>
          <w:lang w:eastAsia="zh-CN"/>
        </w:rPr>
        <w:t>Fischer JC</w:t>
      </w:r>
      <w:r w:rsidRPr="00A13D50">
        <w:rPr>
          <w:rFonts w:ascii="Book Antiqua" w:eastAsia="等线" w:hAnsi="Book Antiqua" w:cs="Times New Roman"/>
          <w:kern w:val="2"/>
          <w:sz w:val="24"/>
          <w:szCs w:val="24"/>
          <w:lang w:eastAsia="zh-CN"/>
        </w:rPr>
        <w:t xml:space="preserve">, Parker PM, Shaw WW. Laser Doppler flowmeter measurements of skin perfusion changes associated with arterial and venous compromise in the cutaneous island flap. </w:t>
      </w:r>
      <w:r w:rsidRPr="00A13D50">
        <w:rPr>
          <w:rFonts w:ascii="Book Antiqua" w:eastAsia="等线" w:hAnsi="Book Antiqua" w:cs="Times New Roman"/>
          <w:i/>
          <w:kern w:val="2"/>
          <w:sz w:val="24"/>
          <w:szCs w:val="24"/>
          <w:lang w:eastAsia="zh-CN"/>
        </w:rPr>
        <w:t>Microsurgery</w:t>
      </w:r>
      <w:r w:rsidRPr="00A13D50">
        <w:rPr>
          <w:rFonts w:ascii="Book Antiqua" w:eastAsia="等线" w:hAnsi="Book Antiqua" w:cs="Times New Roman"/>
          <w:kern w:val="2"/>
          <w:sz w:val="24"/>
          <w:szCs w:val="24"/>
          <w:lang w:eastAsia="zh-CN"/>
        </w:rPr>
        <w:t xml:space="preserve"> 1985; </w:t>
      </w:r>
      <w:r w:rsidRPr="00A13D50">
        <w:rPr>
          <w:rFonts w:ascii="Book Antiqua" w:eastAsia="等线" w:hAnsi="Book Antiqua" w:cs="Times New Roman"/>
          <w:b/>
          <w:kern w:val="2"/>
          <w:sz w:val="24"/>
          <w:szCs w:val="24"/>
          <w:lang w:eastAsia="zh-CN"/>
        </w:rPr>
        <w:t>6</w:t>
      </w:r>
      <w:r w:rsidRPr="00A13D50">
        <w:rPr>
          <w:rFonts w:ascii="Book Antiqua" w:eastAsia="等线" w:hAnsi="Book Antiqua" w:cs="Times New Roman"/>
          <w:kern w:val="2"/>
          <w:sz w:val="24"/>
          <w:szCs w:val="24"/>
          <w:lang w:eastAsia="zh-CN"/>
        </w:rPr>
        <w:t>: 238-243 [PMID: 2935701 DOI: 10.1007/s10120-018-0791-4</w:t>
      </w:r>
      <w:r>
        <w:rPr>
          <w:rFonts w:ascii="Book Antiqua" w:eastAsia="等线" w:hAnsi="Book Antiqua" w:cs="Times New Roman"/>
          <w:kern w:val="2"/>
          <w:sz w:val="24"/>
          <w:szCs w:val="24"/>
          <w:lang w:eastAsia="zh-CN"/>
        </w:rPr>
        <w:t>]</w:t>
      </w:r>
    </w:p>
    <w:p w14:paraId="631C59B9" w14:textId="61D2703A" w:rsidR="00A13D50" w:rsidRPr="00A13D50" w:rsidRDefault="00A13D50" w:rsidP="00A13D50">
      <w:pPr>
        <w:widowControl w:val="0"/>
        <w:spacing w:after="0" w:line="360" w:lineRule="auto"/>
        <w:jc w:val="both"/>
        <w:rPr>
          <w:rFonts w:ascii="Book Antiqua" w:eastAsia="等线" w:hAnsi="Book Antiqua" w:cs="Times New Roman"/>
          <w:kern w:val="2"/>
          <w:sz w:val="24"/>
          <w:szCs w:val="24"/>
          <w:lang w:eastAsia="zh-CN"/>
        </w:rPr>
      </w:pPr>
      <w:r w:rsidRPr="00A13D50">
        <w:rPr>
          <w:rFonts w:ascii="Book Antiqua" w:eastAsia="等线" w:hAnsi="Book Antiqua" w:cs="Times New Roman"/>
          <w:kern w:val="2"/>
          <w:sz w:val="24"/>
          <w:szCs w:val="24"/>
          <w:lang w:eastAsia="zh-CN"/>
        </w:rPr>
        <w:t xml:space="preserve">24 </w:t>
      </w:r>
      <w:r w:rsidRPr="00A13D50">
        <w:rPr>
          <w:rFonts w:ascii="Book Antiqua" w:eastAsia="等线" w:hAnsi="Book Antiqua" w:cs="Times New Roman"/>
          <w:b/>
          <w:kern w:val="2"/>
          <w:sz w:val="24"/>
          <w:szCs w:val="24"/>
          <w:lang w:eastAsia="zh-CN"/>
        </w:rPr>
        <w:t>Kataoka Y</w:t>
      </w:r>
      <w:r w:rsidRPr="00A13D50">
        <w:rPr>
          <w:rFonts w:ascii="Book Antiqua" w:eastAsia="等线" w:hAnsi="Book Antiqua" w:cs="Times New Roman"/>
          <w:kern w:val="2"/>
          <w:sz w:val="24"/>
          <w:szCs w:val="24"/>
          <w:lang w:eastAsia="zh-CN"/>
        </w:rPr>
        <w:t xml:space="preserve">, Tsuji Y, Hirasawa K, Takimoto K, Wada T, Mochizuki S, Ohata K, Sakaguchi Y, Niimi K, Ono S, Kodashima S, Yamamichi N, Fujishiro M, Koike K. Endoscopic tissue shielding to prevent bleeding after endoscopic submucosal dissection: a prospective multicenter randomized controlled trial. </w:t>
      </w:r>
      <w:r w:rsidRPr="00A13D50">
        <w:rPr>
          <w:rFonts w:ascii="Book Antiqua" w:eastAsia="等线" w:hAnsi="Book Antiqua" w:cs="Times New Roman"/>
          <w:i/>
          <w:kern w:val="2"/>
          <w:sz w:val="24"/>
          <w:szCs w:val="24"/>
          <w:lang w:eastAsia="zh-CN"/>
        </w:rPr>
        <w:t>Endoscopy</w:t>
      </w:r>
      <w:r w:rsidRPr="00A13D50">
        <w:rPr>
          <w:rFonts w:ascii="Book Antiqua" w:eastAsia="等线" w:hAnsi="Book Antiqua" w:cs="Times New Roman"/>
          <w:kern w:val="2"/>
          <w:sz w:val="24"/>
          <w:szCs w:val="24"/>
          <w:lang w:eastAsia="zh-CN"/>
        </w:rPr>
        <w:t xml:space="preserve"> 2019; </w:t>
      </w:r>
      <w:r w:rsidRPr="00A13D50">
        <w:rPr>
          <w:rFonts w:ascii="Book Antiqua" w:eastAsia="等线" w:hAnsi="Book Antiqua" w:cs="Times New Roman"/>
          <w:b/>
          <w:kern w:val="2"/>
          <w:sz w:val="24"/>
          <w:szCs w:val="24"/>
          <w:lang w:eastAsia="zh-CN"/>
        </w:rPr>
        <w:t>51</w:t>
      </w:r>
      <w:r w:rsidRPr="00A13D50">
        <w:rPr>
          <w:rFonts w:ascii="Book Antiqua" w:eastAsia="等线" w:hAnsi="Book Antiqua" w:cs="Times New Roman"/>
          <w:kern w:val="2"/>
          <w:sz w:val="24"/>
          <w:szCs w:val="24"/>
          <w:lang w:eastAsia="zh-CN"/>
        </w:rPr>
        <w:t xml:space="preserve">: 619-627 [PMID: </w:t>
      </w:r>
      <w:r w:rsidRPr="00A13D50">
        <w:rPr>
          <w:rFonts w:ascii="Book Antiqua" w:eastAsia="等线" w:hAnsi="Book Antiqua" w:cs="Times New Roman"/>
          <w:kern w:val="2"/>
          <w:sz w:val="24"/>
          <w:szCs w:val="24"/>
          <w:lang w:eastAsia="zh-CN"/>
        </w:rPr>
        <w:lastRenderedPageBreak/>
        <w:t>30861532 DOI: 10.1055/a-0860-5280</w:t>
      </w:r>
      <w:r>
        <w:rPr>
          <w:rFonts w:ascii="Book Antiqua" w:eastAsia="等线" w:hAnsi="Book Antiqua" w:cs="Times New Roman"/>
          <w:kern w:val="2"/>
          <w:sz w:val="24"/>
          <w:szCs w:val="24"/>
          <w:lang w:eastAsia="zh-CN"/>
        </w:rPr>
        <w:t>]</w:t>
      </w:r>
    </w:p>
    <w:p w14:paraId="51AAEBF1" w14:textId="60CD3E47" w:rsidR="00A13D50" w:rsidRPr="00A13D50" w:rsidRDefault="00A13D50" w:rsidP="00A13D50">
      <w:pPr>
        <w:widowControl w:val="0"/>
        <w:spacing w:after="0" w:line="360" w:lineRule="auto"/>
        <w:jc w:val="both"/>
        <w:rPr>
          <w:rFonts w:ascii="Book Antiqua" w:eastAsia="等线" w:hAnsi="Book Antiqua" w:cs="Times New Roman"/>
          <w:kern w:val="2"/>
          <w:sz w:val="24"/>
          <w:szCs w:val="24"/>
          <w:lang w:eastAsia="zh-CN"/>
        </w:rPr>
      </w:pPr>
      <w:r w:rsidRPr="00A13D50">
        <w:rPr>
          <w:rFonts w:ascii="Book Antiqua" w:eastAsia="等线" w:hAnsi="Book Antiqua" w:cs="Times New Roman"/>
          <w:kern w:val="2"/>
          <w:sz w:val="24"/>
          <w:szCs w:val="24"/>
          <w:lang w:eastAsia="zh-CN"/>
        </w:rPr>
        <w:t xml:space="preserve">25 </w:t>
      </w:r>
      <w:r w:rsidRPr="00A13D50">
        <w:rPr>
          <w:rFonts w:ascii="Book Antiqua" w:eastAsia="等线" w:hAnsi="Book Antiqua" w:cs="Times New Roman"/>
          <w:b/>
          <w:kern w:val="2"/>
          <w:sz w:val="24"/>
          <w:szCs w:val="24"/>
          <w:lang w:eastAsia="zh-CN"/>
        </w:rPr>
        <w:t>Sato T</w:t>
      </w:r>
      <w:r w:rsidRPr="00A13D50">
        <w:rPr>
          <w:rFonts w:ascii="Book Antiqua" w:eastAsia="等线" w:hAnsi="Book Antiqua" w:cs="Times New Roman"/>
          <w:kern w:val="2"/>
          <w:sz w:val="24"/>
          <w:szCs w:val="24"/>
          <w:lang w:eastAsia="zh-CN"/>
        </w:rPr>
        <w:t xml:space="preserve">, Yamazaki K, Akaike J. Endoscopic band ligation versus argon plasma coagulation for gastric antral vascular ectasia associated with liver diseases. </w:t>
      </w:r>
      <w:r w:rsidRPr="00A13D50">
        <w:rPr>
          <w:rFonts w:ascii="Book Antiqua" w:eastAsia="等线" w:hAnsi="Book Antiqua" w:cs="Times New Roman"/>
          <w:i/>
          <w:kern w:val="2"/>
          <w:sz w:val="24"/>
          <w:szCs w:val="24"/>
          <w:lang w:eastAsia="zh-CN"/>
        </w:rPr>
        <w:t>Dig Endosc</w:t>
      </w:r>
      <w:r w:rsidRPr="00A13D50">
        <w:rPr>
          <w:rFonts w:ascii="Book Antiqua" w:eastAsia="等线" w:hAnsi="Book Antiqua" w:cs="Times New Roman"/>
          <w:kern w:val="2"/>
          <w:sz w:val="24"/>
          <w:szCs w:val="24"/>
          <w:lang w:eastAsia="zh-CN"/>
        </w:rPr>
        <w:t xml:space="preserve"> 2012; </w:t>
      </w:r>
      <w:r w:rsidRPr="00A13D50">
        <w:rPr>
          <w:rFonts w:ascii="Book Antiqua" w:eastAsia="等线" w:hAnsi="Book Antiqua" w:cs="Times New Roman"/>
          <w:b/>
          <w:kern w:val="2"/>
          <w:sz w:val="24"/>
          <w:szCs w:val="24"/>
          <w:lang w:eastAsia="zh-CN"/>
        </w:rPr>
        <w:t>24</w:t>
      </w:r>
      <w:r w:rsidRPr="00A13D50">
        <w:rPr>
          <w:rFonts w:ascii="Book Antiqua" w:eastAsia="等线" w:hAnsi="Book Antiqua" w:cs="Times New Roman"/>
          <w:kern w:val="2"/>
          <w:sz w:val="24"/>
          <w:szCs w:val="24"/>
          <w:lang w:eastAsia="zh-CN"/>
        </w:rPr>
        <w:t>: 237-242 [PMID: 22725108 DOI: 10.1111/j.1443-1661.2011.01221.x</w:t>
      </w:r>
      <w:r>
        <w:rPr>
          <w:rFonts w:ascii="Book Antiqua" w:eastAsia="等线" w:hAnsi="Book Antiqua" w:cs="Times New Roman"/>
          <w:kern w:val="2"/>
          <w:sz w:val="24"/>
          <w:szCs w:val="24"/>
          <w:lang w:eastAsia="zh-CN"/>
        </w:rPr>
        <w:t>]</w:t>
      </w:r>
    </w:p>
    <w:p w14:paraId="252A5F4F" w14:textId="3CFE434B" w:rsidR="00A13D50" w:rsidRPr="00A13D50" w:rsidRDefault="00A13D50" w:rsidP="00A13D50">
      <w:pPr>
        <w:widowControl w:val="0"/>
        <w:spacing w:after="0" w:line="360" w:lineRule="auto"/>
        <w:jc w:val="both"/>
        <w:rPr>
          <w:rFonts w:ascii="Book Antiqua" w:eastAsia="等线" w:hAnsi="Book Antiqua" w:cs="Times New Roman"/>
          <w:kern w:val="2"/>
          <w:sz w:val="24"/>
          <w:szCs w:val="24"/>
          <w:lang w:eastAsia="zh-CN"/>
        </w:rPr>
      </w:pPr>
      <w:r w:rsidRPr="00A13D50">
        <w:rPr>
          <w:rFonts w:ascii="Book Antiqua" w:eastAsia="等线" w:hAnsi="Book Antiqua" w:cs="Times New Roman"/>
          <w:kern w:val="2"/>
          <w:sz w:val="24"/>
          <w:szCs w:val="24"/>
          <w:lang w:eastAsia="zh-CN"/>
        </w:rPr>
        <w:t xml:space="preserve">26 </w:t>
      </w:r>
      <w:r w:rsidRPr="00A13D50">
        <w:rPr>
          <w:rFonts w:ascii="Book Antiqua" w:eastAsia="等线" w:hAnsi="Book Antiqua" w:cs="Times New Roman"/>
          <w:b/>
          <w:kern w:val="2"/>
          <w:sz w:val="24"/>
          <w:szCs w:val="24"/>
          <w:lang w:eastAsia="zh-CN"/>
        </w:rPr>
        <w:t>St Romain P</w:t>
      </w:r>
      <w:r w:rsidRPr="00A13D50">
        <w:rPr>
          <w:rFonts w:ascii="Book Antiqua" w:eastAsia="等线" w:hAnsi="Book Antiqua" w:cs="Times New Roman"/>
          <w:kern w:val="2"/>
          <w:sz w:val="24"/>
          <w:szCs w:val="24"/>
          <w:lang w:eastAsia="zh-CN"/>
        </w:rPr>
        <w:t xml:space="preserve">, Boyd A, Zheng J, Chow SC, Burbridge R, Wild D. Radiofrequency ablation (RFA) vs. argon plasma coagulation (APC) for the management of gastric antral vascular ectasia (GAVE) in patients with and without cirrhosis: results from a retrospective analysis of a large cohort of patients treated at a single center. </w:t>
      </w:r>
      <w:r w:rsidRPr="00A13D50">
        <w:rPr>
          <w:rFonts w:ascii="Book Antiqua" w:eastAsia="等线" w:hAnsi="Book Antiqua" w:cs="Times New Roman"/>
          <w:i/>
          <w:kern w:val="2"/>
          <w:sz w:val="24"/>
          <w:szCs w:val="24"/>
          <w:lang w:eastAsia="zh-CN"/>
        </w:rPr>
        <w:t>Endosc Int Open</w:t>
      </w:r>
      <w:r w:rsidRPr="00A13D50">
        <w:rPr>
          <w:rFonts w:ascii="Book Antiqua" w:eastAsia="等线" w:hAnsi="Book Antiqua" w:cs="Times New Roman"/>
          <w:kern w:val="2"/>
          <w:sz w:val="24"/>
          <w:szCs w:val="24"/>
          <w:lang w:eastAsia="zh-CN"/>
        </w:rPr>
        <w:t xml:space="preserve"> 2018; </w:t>
      </w:r>
      <w:r w:rsidRPr="00A13D50">
        <w:rPr>
          <w:rFonts w:ascii="Book Antiqua" w:eastAsia="等线" w:hAnsi="Book Antiqua" w:cs="Times New Roman"/>
          <w:b/>
          <w:kern w:val="2"/>
          <w:sz w:val="24"/>
          <w:szCs w:val="24"/>
          <w:lang w:eastAsia="zh-CN"/>
        </w:rPr>
        <w:t>6</w:t>
      </w:r>
      <w:r w:rsidRPr="00A13D50">
        <w:rPr>
          <w:rFonts w:ascii="Book Antiqua" w:eastAsia="等线" w:hAnsi="Book Antiqua" w:cs="Times New Roman"/>
          <w:kern w:val="2"/>
          <w:sz w:val="24"/>
          <w:szCs w:val="24"/>
          <w:lang w:eastAsia="zh-CN"/>
        </w:rPr>
        <w:t>: E266-E270 [PMID: 29497685 DOI: 10.1055/s-0043-123187</w:t>
      </w:r>
      <w:r>
        <w:rPr>
          <w:rFonts w:ascii="Book Antiqua" w:eastAsia="等线" w:hAnsi="Book Antiqua" w:cs="Times New Roman"/>
          <w:kern w:val="2"/>
          <w:sz w:val="24"/>
          <w:szCs w:val="24"/>
          <w:lang w:eastAsia="zh-CN"/>
        </w:rPr>
        <w:t>]</w:t>
      </w:r>
    </w:p>
    <w:p w14:paraId="65971C9C" w14:textId="1FC4031D" w:rsidR="00A13D50" w:rsidRPr="00A13D50" w:rsidRDefault="00A13D50" w:rsidP="00A13D50">
      <w:pPr>
        <w:widowControl w:val="0"/>
        <w:spacing w:after="0" w:line="360" w:lineRule="auto"/>
        <w:jc w:val="both"/>
        <w:rPr>
          <w:rFonts w:ascii="Book Antiqua" w:eastAsia="等线" w:hAnsi="Book Antiqua" w:cs="Times New Roman"/>
          <w:kern w:val="2"/>
          <w:sz w:val="24"/>
          <w:szCs w:val="24"/>
          <w:lang w:eastAsia="zh-CN"/>
        </w:rPr>
      </w:pPr>
      <w:r w:rsidRPr="00A13D50">
        <w:rPr>
          <w:rFonts w:ascii="Book Antiqua" w:eastAsia="等线" w:hAnsi="Book Antiqua" w:cs="Times New Roman"/>
          <w:kern w:val="2"/>
          <w:sz w:val="24"/>
          <w:szCs w:val="24"/>
          <w:lang w:eastAsia="zh-CN"/>
        </w:rPr>
        <w:t xml:space="preserve">27 </w:t>
      </w:r>
      <w:r w:rsidRPr="00A13D50">
        <w:rPr>
          <w:rFonts w:ascii="Book Antiqua" w:eastAsia="等线" w:hAnsi="Book Antiqua" w:cs="Times New Roman"/>
          <w:b/>
          <w:kern w:val="2"/>
          <w:sz w:val="24"/>
          <w:szCs w:val="24"/>
          <w:lang w:eastAsia="zh-CN"/>
        </w:rPr>
        <w:t>Patel AA</w:t>
      </w:r>
      <w:r w:rsidRPr="00A13D50">
        <w:rPr>
          <w:rFonts w:ascii="Book Antiqua" w:eastAsia="等线" w:hAnsi="Book Antiqua" w:cs="Times New Roman"/>
          <w:kern w:val="2"/>
          <w:sz w:val="24"/>
          <w:szCs w:val="24"/>
          <w:lang w:eastAsia="zh-CN"/>
        </w:rPr>
        <w:t xml:space="preserve">, Trindade AJ, Diehl DL, Khara HS, Lee TP, Lee C, Sethi A. Nitrous oxide cryotherapy ablation for refractory gastric antral vascular ectasia. </w:t>
      </w:r>
      <w:r w:rsidRPr="00A13D50">
        <w:rPr>
          <w:rFonts w:ascii="Book Antiqua" w:eastAsia="等线" w:hAnsi="Book Antiqua" w:cs="Times New Roman"/>
          <w:i/>
          <w:kern w:val="2"/>
          <w:sz w:val="24"/>
          <w:szCs w:val="24"/>
          <w:lang w:eastAsia="zh-CN"/>
        </w:rPr>
        <w:t>United European Gastroenterol J</w:t>
      </w:r>
      <w:r w:rsidRPr="00A13D50">
        <w:rPr>
          <w:rFonts w:ascii="Book Antiqua" w:eastAsia="等线" w:hAnsi="Book Antiqua" w:cs="Times New Roman"/>
          <w:kern w:val="2"/>
          <w:sz w:val="24"/>
          <w:szCs w:val="24"/>
          <w:lang w:eastAsia="zh-CN"/>
        </w:rPr>
        <w:t xml:space="preserve"> 2018; </w:t>
      </w:r>
      <w:r w:rsidRPr="00A13D50">
        <w:rPr>
          <w:rFonts w:ascii="Book Antiqua" w:eastAsia="等线" w:hAnsi="Book Antiqua" w:cs="Times New Roman"/>
          <w:b/>
          <w:kern w:val="2"/>
          <w:sz w:val="24"/>
          <w:szCs w:val="24"/>
          <w:lang w:eastAsia="zh-CN"/>
        </w:rPr>
        <w:t>6</w:t>
      </w:r>
      <w:r w:rsidRPr="00A13D50">
        <w:rPr>
          <w:rFonts w:ascii="Book Antiqua" w:eastAsia="等线" w:hAnsi="Book Antiqua" w:cs="Times New Roman"/>
          <w:kern w:val="2"/>
          <w:sz w:val="24"/>
          <w:szCs w:val="24"/>
          <w:lang w:eastAsia="zh-CN"/>
        </w:rPr>
        <w:t>: 1155-1160 [PMID: 30288277 DOI: 10.1177/2050640618783537</w:t>
      </w:r>
      <w:r>
        <w:rPr>
          <w:rFonts w:ascii="Book Antiqua" w:eastAsia="等线" w:hAnsi="Book Antiqua" w:cs="Times New Roman"/>
          <w:kern w:val="2"/>
          <w:sz w:val="24"/>
          <w:szCs w:val="24"/>
          <w:lang w:eastAsia="zh-CN"/>
        </w:rPr>
        <w:t>]</w:t>
      </w:r>
    </w:p>
    <w:p w14:paraId="71316E60" w14:textId="1FF0328A" w:rsidR="00A13D50" w:rsidRPr="00A13D50" w:rsidRDefault="00A13D50" w:rsidP="00A13D50">
      <w:pPr>
        <w:widowControl w:val="0"/>
        <w:spacing w:after="0" w:line="360" w:lineRule="auto"/>
        <w:jc w:val="both"/>
        <w:rPr>
          <w:rFonts w:ascii="Book Antiqua" w:eastAsia="等线" w:hAnsi="Book Antiqua" w:cs="Times New Roman"/>
          <w:kern w:val="2"/>
          <w:sz w:val="24"/>
          <w:szCs w:val="24"/>
          <w:lang w:eastAsia="zh-CN"/>
        </w:rPr>
      </w:pPr>
      <w:r w:rsidRPr="00A13D50">
        <w:rPr>
          <w:rFonts w:ascii="Book Antiqua" w:eastAsia="等线" w:hAnsi="Book Antiqua" w:cs="Times New Roman"/>
          <w:kern w:val="2"/>
          <w:sz w:val="24"/>
          <w:szCs w:val="24"/>
          <w:lang w:eastAsia="zh-CN"/>
        </w:rPr>
        <w:t xml:space="preserve">28 </w:t>
      </w:r>
      <w:r w:rsidRPr="00A13D50">
        <w:rPr>
          <w:rFonts w:ascii="Book Antiqua" w:eastAsia="等线" w:hAnsi="Book Antiqua" w:cs="Times New Roman"/>
          <w:b/>
          <w:kern w:val="2"/>
          <w:sz w:val="24"/>
          <w:szCs w:val="24"/>
          <w:lang w:eastAsia="zh-CN"/>
        </w:rPr>
        <w:t>Hernández Mondragón</w:t>
      </w:r>
      <w:r w:rsidR="005F7776" w:rsidRPr="005F7776">
        <w:rPr>
          <w:rFonts w:ascii="Book Antiqua" w:eastAsia="等线" w:hAnsi="Book Antiqua" w:cs="Times New Roman"/>
          <w:b/>
          <w:kern w:val="2"/>
          <w:sz w:val="24"/>
          <w:szCs w:val="24"/>
          <w:lang w:eastAsia="zh-CN"/>
        </w:rPr>
        <w:t xml:space="preserve"> </w:t>
      </w:r>
      <w:r w:rsidR="005F7776" w:rsidRPr="00A13D50">
        <w:rPr>
          <w:rFonts w:ascii="Book Antiqua" w:eastAsia="等线" w:hAnsi="Book Antiqua" w:cs="Times New Roman"/>
          <w:b/>
          <w:kern w:val="2"/>
          <w:sz w:val="24"/>
          <w:szCs w:val="24"/>
          <w:lang w:eastAsia="zh-CN"/>
        </w:rPr>
        <w:t>OV</w:t>
      </w:r>
      <w:r w:rsidRPr="00A13D50">
        <w:rPr>
          <w:rFonts w:ascii="Book Antiqua" w:eastAsia="等线" w:hAnsi="Book Antiqua" w:cs="Times New Roman"/>
          <w:b/>
          <w:kern w:val="2"/>
          <w:sz w:val="24"/>
          <w:szCs w:val="24"/>
          <w:lang w:eastAsia="zh-CN"/>
        </w:rPr>
        <w:t>,</w:t>
      </w:r>
      <w:r w:rsidR="005F7776">
        <w:rPr>
          <w:rFonts w:ascii="Book Antiqua" w:eastAsia="等线" w:hAnsi="Book Antiqua" w:cs="Times New Roman"/>
          <w:kern w:val="2"/>
          <w:sz w:val="24"/>
          <w:szCs w:val="24"/>
          <w:lang w:eastAsia="zh-CN"/>
        </w:rPr>
        <w:t xml:space="preserve"> </w:t>
      </w:r>
      <w:r w:rsidRPr="00A13D50">
        <w:rPr>
          <w:rFonts w:ascii="Book Antiqua" w:eastAsia="等线" w:hAnsi="Book Antiqua" w:cs="Times New Roman"/>
          <w:kern w:val="2"/>
          <w:sz w:val="24"/>
          <w:szCs w:val="24"/>
          <w:lang w:eastAsia="zh-CN"/>
        </w:rPr>
        <w:t>Lopez Valenzuela</w:t>
      </w:r>
      <w:r w:rsidR="005F7776" w:rsidRPr="005F7776">
        <w:rPr>
          <w:rFonts w:ascii="Book Antiqua" w:eastAsia="等线" w:hAnsi="Book Antiqua" w:cs="Times New Roman"/>
          <w:kern w:val="2"/>
          <w:sz w:val="24"/>
          <w:szCs w:val="24"/>
          <w:lang w:eastAsia="zh-CN"/>
        </w:rPr>
        <w:t xml:space="preserve"> </w:t>
      </w:r>
      <w:r w:rsidR="005F7776" w:rsidRPr="00A13D50">
        <w:rPr>
          <w:rFonts w:ascii="Book Antiqua" w:eastAsia="等线" w:hAnsi="Book Antiqua" w:cs="Times New Roman"/>
          <w:kern w:val="2"/>
          <w:sz w:val="24"/>
          <w:szCs w:val="24"/>
          <w:lang w:eastAsia="zh-CN"/>
        </w:rPr>
        <w:t>LA</w:t>
      </w:r>
      <w:r w:rsidRPr="00A13D50">
        <w:rPr>
          <w:rFonts w:ascii="Book Antiqua" w:eastAsia="等线" w:hAnsi="Book Antiqua" w:cs="Times New Roman"/>
          <w:kern w:val="2"/>
          <w:sz w:val="24"/>
          <w:szCs w:val="24"/>
          <w:lang w:eastAsia="zh-CN"/>
        </w:rPr>
        <w:t>, Blancas Valencia</w:t>
      </w:r>
      <w:r w:rsidR="005F7776" w:rsidRPr="005F7776">
        <w:rPr>
          <w:rFonts w:ascii="Book Antiqua" w:eastAsia="等线" w:hAnsi="Book Antiqua" w:cs="Times New Roman"/>
          <w:kern w:val="2"/>
          <w:sz w:val="24"/>
          <w:szCs w:val="24"/>
          <w:lang w:eastAsia="zh-CN"/>
        </w:rPr>
        <w:t xml:space="preserve"> </w:t>
      </w:r>
      <w:r w:rsidR="005F7776" w:rsidRPr="00A13D50">
        <w:rPr>
          <w:rFonts w:ascii="Book Antiqua" w:eastAsia="等线" w:hAnsi="Book Antiqua" w:cs="Times New Roman"/>
          <w:kern w:val="2"/>
          <w:sz w:val="24"/>
          <w:szCs w:val="24"/>
          <w:lang w:eastAsia="zh-CN"/>
        </w:rPr>
        <w:t>JM</w:t>
      </w:r>
      <w:r w:rsidRPr="00A13D50">
        <w:rPr>
          <w:rFonts w:ascii="Book Antiqua" w:eastAsia="等线" w:hAnsi="Book Antiqua" w:cs="Times New Roman"/>
          <w:kern w:val="2"/>
          <w:sz w:val="24"/>
          <w:szCs w:val="24"/>
          <w:lang w:eastAsia="zh-CN"/>
        </w:rPr>
        <w:t>, Espinosa Saavedra</w:t>
      </w:r>
      <w:r w:rsidR="005F7776" w:rsidRPr="005F7776">
        <w:rPr>
          <w:rFonts w:ascii="Book Antiqua" w:eastAsia="等线" w:hAnsi="Book Antiqua" w:cs="Times New Roman"/>
          <w:kern w:val="2"/>
          <w:sz w:val="24"/>
          <w:szCs w:val="24"/>
          <w:lang w:eastAsia="zh-CN"/>
        </w:rPr>
        <w:t xml:space="preserve"> </w:t>
      </w:r>
      <w:r w:rsidR="005F7776" w:rsidRPr="00A13D50">
        <w:rPr>
          <w:rFonts w:ascii="Book Antiqua" w:eastAsia="等线" w:hAnsi="Book Antiqua" w:cs="Times New Roman"/>
          <w:kern w:val="2"/>
          <w:sz w:val="24"/>
          <w:szCs w:val="24"/>
          <w:lang w:eastAsia="zh-CN"/>
        </w:rPr>
        <w:t>D</w:t>
      </w:r>
      <w:r w:rsidRPr="00A13D50">
        <w:rPr>
          <w:rFonts w:ascii="Book Antiqua" w:eastAsia="等线" w:hAnsi="Book Antiqua" w:cs="Times New Roman"/>
          <w:kern w:val="2"/>
          <w:sz w:val="24"/>
          <w:szCs w:val="24"/>
          <w:lang w:eastAsia="zh-CN"/>
        </w:rPr>
        <w:t>, Blanco Velasco</w:t>
      </w:r>
      <w:r w:rsidR="005F7776" w:rsidRPr="005F7776">
        <w:rPr>
          <w:rFonts w:ascii="Book Antiqua" w:eastAsia="等线" w:hAnsi="Book Antiqua" w:cs="Times New Roman"/>
          <w:kern w:val="2"/>
          <w:sz w:val="24"/>
          <w:szCs w:val="24"/>
          <w:lang w:eastAsia="zh-CN"/>
        </w:rPr>
        <w:t xml:space="preserve"> </w:t>
      </w:r>
      <w:r w:rsidR="005F7776" w:rsidRPr="00A13D50">
        <w:rPr>
          <w:rFonts w:ascii="Book Antiqua" w:eastAsia="等线" w:hAnsi="Book Antiqua" w:cs="Times New Roman"/>
          <w:kern w:val="2"/>
          <w:sz w:val="24"/>
          <w:szCs w:val="24"/>
          <w:lang w:eastAsia="zh-CN"/>
        </w:rPr>
        <w:t>G</w:t>
      </w:r>
      <w:r w:rsidRPr="00A13D50">
        <w:rPr>
          <w:rFonts w:ascii="Book Antiqua" w:eastAsia="等线" w:hAnsi="Book Antiqua" w:cs="Times New Roman"/>
          <w:kern w:val="2"/>
          <w:sz w:val="24"/>
          <w:szCs w:val="24"/>
          <w:lang w:eastAsia="zh-CN"/>
        </w:rPr>
        <w:t xml:space="preserve">. Safety and efficacy of Hybrid-APC for the treatment of refractory GAVE. </w:t>
      </w:r>
      <w:r w:rsidRPr="00A13D50">
        <w:rPr>
          <w:rFonts w:ascii="Book Antiqua" w:eastAsia="等线" w:hAnsi="Book Antiqua" w:cs="Times New Roman"/>
          <w:i/>
          <w:iCs/>
          <w:kern w:val="2"/>
          <w:sz w:val="24"/>
          <w:szCs w:val="24"/>
          <w:lang w:eastAsia="zh-CN"/>
        </w:rPr>
        <w:t>Endoscopy 2</w:t>
      </w:r>
      <w:r w:rsidRPr="00A13D50">
        <w:rPr>
          <w:rFonts w:ascii="Book Antiqua" w:eastAsia="等线" w:hAnsi="Book Antiqua" w:cs="Times New Roman"/>
          <w:kern w:val="2"/>
          <w:sz w:val="24"/>
          <w:szCs w:val="24"/>
          <w:lang w:eastAsia="zh-CN"/>
        </w:rPr>
        <w:t xml:space="preserve">018; </w:t>
      </w:r>
      <w:r w:rsidRPr="00A13D50">
        <w:rPr>
          <w:rFonts w:ascii="Book Antiqua" w:eastAsia="等线" w:hAnsi="Book Antiqua" w:cs="Times New Roman"/>
          <w:b/>
          <w:bCs/>
          <w:kern w:val="2"/>
          <w:sz w:val="24"/>
          <w:szCs w:val="24"/>
          <w:lang w:eastAsia="zh-CN"/>
        </w:rPr>
        <w:t>50</w:t>
      </w:r>
      <w:r w:rsidRPr="00A13D50">
        <w:rPr>
          <w:rFonts w:ascii="Book Antiqua" w:eastAsia="等线" w:hAnsi="Book Antiqua" w:cs="Times New Roman"/>
          <w:kern w:val="2"/>
          <w:sz w:val="24"/>
          <w:szCs w:val="24"/>
          <w:lang w:eastAsia="zh-CN"/>
        </w:rPr>
        <w:t>: S122</w:t>
      </w:r>
      <w:r w:rsidR="005F7776">
        <w:rPr>
          <w:rFonts w:ascii="Book Antiqua" w:eastAsia="等线" w:hAnsi="Book Antiqua" w:cs="Times New Roman"/>
          <w:kern w:val="2"/>
          <w:sz w:val="24"/>
          <w:szCs w:val="24"/>
          <w:lang w:eastAsia="zh-CN"/>
        </w:rPr>
        <w:t xml:space="preserve"> [</w:t>
      </w:r>
      <w:r w:rsidR="005F7776" w:rsidRPr="00A13D50">
        <w:rPr>
          <w:rFonts w:ascii="Book Antiqua" w:eastAsia="等线" w:hAnsi="Book Antiqua" w:cs="Times New Roman"/>
          <w:kern w:val="2"/>
          <w:sz w:val="24"/>
          <w:szCs w:val="24"/>
          <w:lang w:eastAsia="zh-CN"/>
        </w:rPr>
        <w:t xml:space="preserve">DOI: </w:t>
      </w:r>
      <w:r w:rsidRPr="00A13D50">
        <w:rPr>
          <w:rFonts w:ascii="Book Antiqua" w:eastAsia="等线" w:hAnsi="Book Antiqua" w:cs="Times New Roman"/>
          <w:kern w:val="2"/>
          <w:sz w:val="24"/>
          <w:szCs w:val="24"/>
          <w:lang w:eastAsia="zh-CN"/>
        </w:rPr>
        <w:t>10.1055/s-0038-1637393</w:t>
      </w:r>
      <w:r>
        <w:rPr>
          <w:rFonts w:ascii="Book Antiqua" w:eastAsia="等线" w:hAnsi="Book Antiqua" w:cs="Times New Roman"/>
          <w:kern w:val="2"/>
          <w:sz w:val="24"/>
          <w:szCs w:val="24"/>
          <w:lang w:eastAsia="zh-CN"/>
        </w:rPr>
        <w:t>]</w:t>
      </w:r>
    </w:p>
    <w:p w14:paraId="3BC56E90" w14:textId="4B9DA510" w:rsidR="00A13D50" w:rsidRDefault="00A13D50" w:rsidP="00A13D50">
      <w:pPr>
        <w:adjustRightInd w:val="0"/>
        <w:snapToGrid w:val="0"/>
        <w:spacing w:after="0" w:line="360" w:lineRule="auto"/>
        <w:jc w:val="both"/>
        <w:rPr>
          <w:rFonts w:ascii="Book Antiqua" w:hAnsi="Book Antiqua" w:cs="Times New Roman"/>
          <w:b/>
          <w:bCs/>
          <w:sz w:val="24"/>
          <w:szCs w:val="24"/>
        </w:rPr>
      </w:pPr>
    </w:p>
    <w:p w14:paraId="2FC3E474" w14:textId="6100324F" w:rsidR="00646BD8" w:rsidRPr="00646BD8" w:rsidRDefault="00646BD8" w:rsidP="00646BD8">
      <w:pPr>
        <w:suppressAutoHyphens/>
        <w:wordWrap w:val="0"/>
        <w:spacing w:after="0" w:line="360" w:lineRule="auto"/>
        <w:ind w:right="120"/>
        <w:jc w:val="right"/>
        <w:rPr>
          <w:rFonts w:ascii="Book Antiqua" w:eastAsia="宋体" w:hAnsi="Book Antiqua" w:cs="Mangal"/>
          <w:b/>
          <w:bCs/>
          <w:kern w:val="2"/>
          <w:sz w:val="24"/>
          <w:szCs w:val="24"/>
          <w:lang w:val="it-IT" w:eastAsia="zh-CN" w:bidi="hi-IN"/>
        </w:rPr>
      </w:pPr>
      <w:bookmarkStart w:id="95" w:name="OLE_LINK480"/>
      <w:bookmarkStart w:id="96" w:name="OLE_LINK502"/>
      <w:bookmarkStart w:id="97" w:name="OLE_LINK1021"/>
      <w:bookmarkStart w:id="98" w:name="OLE_LINK1022"/>
      <w:bookmarkStart w:id="99" w:name="OLE_LINK1023"/>
      <w:bookmarkStart w:id="100" w:name="OLE_LINK1064"/>
      <w:bookmarkStart w:id="101" w:name="OLE_LINK1065"/>
      <w:bookmarkStart w:id="102" w:name="OLE_LINK1156"/>
      <w:bookmarkStart w:id="103" w:name="OLE_LINK1157"/>
      <w:bookmarkStart w:id="104" w:name="OLE_LINK1158"/>
      <w:bookmarkStart w:id="105" w:name="OLE_LINK1159"/>
      <w:bookmarkStart w:id="106" w:name="OLE_LINK1185"/>
      <w:bookmarkStart w:id="107" w:name="OLE_LINK958"/>
      <w:bookmarkStart w:id="108" w:name="OLE_LINK959"/>
      <w:bookmarkStart w:id="109" w:name="OLE_LINK962"/>
      <w:bookmarkStart w:id="110" w:name="OLE_LINK1127"/>
      <w:bookmarkStart w:id="111" w:name="OLE_LINK945"/>
      <w:bookmarkStart w:id="112" w:name="OLE_LINK946"/>
      <w:bookmarkStart w:id="113" w:name="OLE_LINK947"/>
      <w:bookmarkStart w:id="114" w:name="OLE_LINK987"/>
      <w:bookmarkStart w:id="115" w:name="OLE_LINK1035"/>
      <w:bookmarkStart w:id="116" w:name="OLE_LINK1036"/>
      <w:bookmarkStart w:id="117" w:name="OLE_LINK1037"/>
      <w:bookmarkStart w:id="118" w:name="OLE_LINK1038"/>
      <w:bookmarkStart w:id="119" w:name="OLE_LINK1039"/>
      <w:bookmarkStart w:id="120" w:name="OLE_LINK1040"/>
      <w:bookmarkStart w:id="121" w:name="OLE_LINK1041"/>
      <w:bookmarkStart w:id="122" w:name="OLE_LINK1042"/>
      <w:bookmarkStart w:id="123" w:name="OLE_LINK1043"/>
      <w:bookmarkStart w:id="124" w:name="OLE_LINK1044"/>
      <w:bookmarkStart w:id="125" w:name="OLE_LINK1071"/>
      <w:bookmarkStart w:id="126" w:name="OLE_LINK1072"/>
      <w:bookmarkStart w:id="127" w:name="OLE_LINK968"/>
      <w:bookmarkStart w:id="128" w:name="OLE_LINK1260"/>
      <w:bookmarkStart w:id="129" w:name="OLE_LINK1261"/>
      <w:bookmarkStart w:id="130" w:name="OLE_LINK1264"/>
      <w:bookmarkStart w:id="131" w:name="OLE_LINK1265"/>
      <w:bookmarkStart w:id="132" w:name="OLE_LINK1266"/>
      <w:bookmarkStart w:id="133" w:name="OLE_LINK1282"/>
      <w:bookmarkStart w:id="134" w:name="OLE_LINK1800"/>
      <w:bookmarkStart w:id="135" w:name="OLE_LINK1801"/>
      <w:bookmarkStart w:id="136" w:name="OLE_LINK1802"/>
      <w:bookmarkStart w:id="137" w:name="OLE_LINK1803"/>
      <w:bookmarkStart w:id="138" w:name="OLE_LINK1843"/>
      <w:bookmarkStart w:id="139" w:name="OLE_LINK1844"/>
      <w:bookmarkStart w:id="140" w:name="OLE_LINK1845"/>
      <w:bookmarkStart w:id="141" w:name="OLE_LINK1636"/>
      <w:bookmarkStart w:id="142" w:name="OLE_LINK1755"/>
      <w:bookmarkStart w:id="143" w:name="OLE_LINK1806"/>
      <w:bookmarkStart w:id="144" w:name="OLE_LINK1807"/>
      <w:bookmarkStart w:id="145" w:name="OLE_LINK1811"/>
      <w:bookmarkStart w:id="146" w:name="OLE_LINK1812"/>
      <w:bookmarkStart w:id="147" w:name="OLE_LINK1813"/>
      <w:bookmarkStart w:id="148" w:name="OLE_LINK1962"/>
      <w:bookmarkStart w:id="149" w:name="OLE_LINK1963"/>
      <w:bookmarkStart w:id="150" w:name="OLE_LINK1964"/>
      <w:bookmarkStart w:id="151" w:name="OLE_LINK2162"/>
      <w:bookmarkStart w:id="152" w:name="OLE_LINK2198"/>
      <w:bookmarkStart w:id="153" w:name="OLE_LINK2199"/>
      <w:bookmarkStart w:id="154" w:name="OLE_LINK2200"/>
      <w:bookmarkStart w:id="155" w:name="OLE_LINK2090"/>
      <w:r w:rsidRPr="00646BD8">
        <w:rPr>
          <w:rFonts w:ascii="Book Antiqua" w:eastAsia="Lucida Sans Unicode" w:hAnsi="Book Antiqua" w:cs="Arial"/>
          <w:b/>
          <w:noProof/>
          <w:kern w:val="2"/>
          <w:sz w:val="24"/>
          <w:szCs w:val="24"/>
          <w:lang w:val="it-IT" w:eastAsia="hi-IN" w:bidi="hi-IN"/>
        </w:rPr>
        <w:t>P-Reviewer</w:t>
      </w:r>
      <w:r w:rsidRPr="00646BD8">
        <w:rPr>
          <w:rFonts w:ascii="Book Antiqua" w:eastAsia="宋体" w:hAnsi="Book Antiqua" w:cs="Arial"/>
          <w:b/>
          <w:noProof/>
          <w:kern w:val="2"/>
          <w:sz w:val="24"/>
          <w:szCs w:val="24"/>
          <w:lang w:val="it-IT" w:eastAsia="zh-CN" w:bidi="hi-IN"/>
        </w:rPr>
        <w:t>:</w:t>
      </w:r>
      <w:r w:rsidRPr="00646BD8">
        <w:rPr>
          <w:rFonts w:ascii="Book Antiqua" w:eastAsia="Lucida Sans Unicode" w:hAnsi="Book Antiqua" w:cs="Mangal"/>
          <w:bCs/>
          <w:kern w:val="2"/>
          <w:sz w:val="24"/>
          <w:szCs w:val="24"/>
          <w:lang w:val="it-IT" w:eastAsia="hi-IN" w:bidi="hi-IN"/>
        </w:rPr>
        <w:t xml:space="preserve"> Jonaitis</w:t>
      </w:r>
      <w:r>
        <w:rPr>
          <w:rFonts w:ascii="Book Antiqua" w:eastAsia="Lucida Sans Unicode" w:hAnsi="Book Antiqua" w:cs="Mangal"/>
          <w:bCs/>
          <w:kern w:val="2"/>
          <w:sz w:val="24"/>
          <w:szCs w:val="24"/>
          <w:lang w:val="it-IT" w:eastAsia="hi-IN" w:bidi="hi-IN"/>
        </w:rPr>
        <w:t xml:space="preserve"> L,</w:t>
      </w:r>
      <w:r w:rsidR="00C5142B">
        <w:rPr>
          <w:rFonts w:ascii="Book Antiqua" w:eastAsia="Lucida Sans Unicode" w:hAnsi="Book Antiqua" w:cs="Mangal"/>
          <w:bCs/>
          <w:kern w:val="2"/>
          <w:sz w:val="24"/>
          <w:szCs w:val="24"/>
          <w:lang w:val="it-IT" w:eastAsia="hi-IN" w:bidi="hi-IN"/>
        </w:rPr>
        <w:t xml:space="preserve"> </w:t>
      </w:r>
      <w:r w:rsidRPr="00646BD8">
        <w:rPr>
          <w:rFonts w:ascii="Book Antiqua" w:eastAsia="Lucida Sans Unicode" w:hAnsi="Book Antiqua" w:cs="Mangal"/>
          <w:bCs/>
          <w:kern w:val="2"/>
          <w:sz w:val="24"/>
          <w:szCs w:val="24"/>
          <w:lang w:val="it-IT" w:eastAsia="hi-IN" w:bidi="hi-IN"/>
        </w:rPr>
        <w:t>Yakoot</w:t>
      </w:r>
      <w:r>
        <w:rPr>
          <w:rFonts w:ascii="Book Antiqua" w:eastAsia="Lucida Sans Unicode" w:hAnsi="Book Antiqua" w:cs="Mangal"/>
          <w:bCs/>
          <w:kern w:val="2"/>
          <w:sz w:val="24"/>
          <w:szCs w:val="24"/>
          <w:lang w:val="it-IT" w:eastAsia="hi-IN" w:bidi="hi-IN"/>
        </w:rPr>
        <w:t xml:space="preserve"> M </w:t>
      </w:r>
      <w:r w:rsidRPr="00646BD8">
        <w:rPr>
          <w:rFonts w:ascii="Book Antiqua" w:eastAsia="Lucida Sans Unicode" w:hAnsi="Book Antiqua" w:cs="Mangal"/>
          <w:b/>
          <w:bCs/>
          <w:kern w:val="2"/>
          <w:sz w:val="24"/>
          <w:szCs w:val="24"/>
          <w:lang w:val="it-IT" w:eastAsia="hi-IN" w:bidi="hi-IN"/>
        </w:rPr>
        <w:t>S-Editor</w:t>
      </w:r>
      <w:r w:rsidRPr="00646BD8">
        <w:rPr>
          <w:rFonts w:ascii="Book Antiqua" w:eastAsia="宋体" w:hAnsi="Book Antiqua" w:cs="Mangal"/>
          <w:b/>
          <w:bCs/>
          <w:kern w:val="2"/>
          <w:sz w:val="24"/>
          <w:szCs w:val="24"/>
          <w:lang w:val="it-IT" w:eastAsia="zh-CN" w:bidi="hi-IN"/>
        </w:rPr>
        <w:t>:</w:t>
      </w:r>
      <w:r w:rsidRPr="00646BD8">
        <w:rPr>
          <w:rFonts w:ascii="Book Antiqua" w:eastAsia="Lucida Sans Unicode" w:hAnsi="Book Antiqua" w:cs="Mangal"/>
          <w:bCs/>
          <w:kern w:val="2"/>
          <w:sz w:val="24"/>
          <w:szCs w:val="24"/>
          <w:lang w:val="it-IT" w:eastAsia="hi-IN" w:bidi="hi-IN"/>
        </w:rPr>
        <w:t xml:space="preserve"> </w:t>
      </w:r>
      <w:bookmarkStart w:id="156" w:name="OLE_LINK1711"/>
      <w:bookmarkStart w:id="157" w:name="OLE_LINK1710"/>
      <w:bookmarkStart w:id="158" w:name="OLE_LINK1705"/>
      <w:r w:rsidRPr="00646BD8">
        <w:rPr>
          <w:rFonts w:ascii="Book Antiqua" w:eastAsia="宋体" w:hAnsi="Book Antiqua" w:cs="Mangal"/>
          <w:bCs/>
          <w:kern w:val="2"/>
          <w:sz w:val="24"/>
          <w:szCs w:val="24"/>
          <w:lang w:val="it-IT" w:eastAsia="zh-CN" w:bidi="hi-IN"/>
        </w:rPr>
        <w:t>Cui LJ</w:t>
      </w:r>
      <w:bookmarkEnd w:id="156"/>
      <w:bookmarkEnd w:id="157"/>
      <w:bookmarkEnd w:id="158"/>
      <w:r w:rsidR="00C5142B">
        <w:rPr>
          <w:rFonts w:ascii="Book Antiqua" w:eastAsia="Lucida Sans Unicode" w:hAnsi="Book Antiqua" w:cs="Mangal"/>
          <w:b/>
          <w:bCs/>
          <w:kern w:val="2"/>
          <w:sz w:val="24"/>
          <w:szCs w:val="24"/>
          <w:lang w:val="it-IT" w:eastAsia="hi-IN" w:bidi="hi-IN"/>
        </w:rPr>
        <w:t xml:space="preserve"> </w:t>
      </w:r>
      <w:r w:rsidRPr="00646BD8">
        <w:rPr>
          <w:rFonts w:ascii="Book Antiqua" w:eastAsia="Lucida Sans Unicode" w:hAnsi="Book Antiqua" w:cs="Mangal"/>
          <w:b/>
          <w:bCs/>
          <w:kern w:val="2"/>
          <w:sz w:val="24"/>
          <w:szCs w:val="24"/>
          <w:lang w:val="it-IT" w:eastAsia="hi-IN" w:bidi="hi-IN"/>
        </w:rPr>
        <w:t xml:space="preserve"> L-Editor</w:t>
      </w:r>
      <w:r w:rsidRPr="00646BD8">
        <w:rPr>
          <w:rFonts w:ascii="Book Antiqua" w:eastAsia="宋体" w:hAnsi="Book Antiqua" w:cs="Mangal"/>
          <w:b/>
          <w:bCs/>
          <w:kern w:val="2"/>
          <w:sz w:val="24"/>
          <w:szCs w:val="24"/>
          <w:lang w:val="it-IT" w:eastAsia="zh-CN" w:bidi="hi-IN"/>
        </w:rPr>
        <w:t>:</w:t>
      </w:r>
      <w:r w:rsidR="00C5142B">
        <w:rPr>
          <w:rFonts w:ascii="Book Antiqua" w:eastAsia="Lucida Sans Unicode" w:hAnsi="Book Antiqua" w:cs="Mangal"/>
          <w:b/>
          <w:bCs/>
          <w:kern w:val="2"/>
          <w:sz w:val="24"/>
          <w:szCs w:val="24"/>
          <w:lang w:val="it-IT" w:eastAsia="hi-IN" w:bidi="hi-IN"/>
        </w:rPr>
        <w:t xml:space="preserve"> </w:t>
      </w:r>
      <w:r w:rsidRPr="00646BD8">
        <w:rPr>
          <w:rFonts w:ascii="Book Antiqua" w:eastAsia="Lucida Sans Unicode" w:hAnsi="Book Antiqua" w:cs="Mangal"/>
          <w:b/>
          <w:bCs/>
          <w:kern w:val="2"/>
          <w:sz w:val="24"/>
          <w:szCs w:val="24"/>
          <w:lang w:val="it-IT" w:eastAsia="hi-IN" w:bidi="hi-IN"/>
        </w:rPr>
        <w:t xml:space="preserve"> E-Editor</w:t>
      </w:r>
      <w:r w:rsidRPr="00646BD8">
        <w:rPr>
          <w:rFonts w:ascii="Book Antiqua" w:eastAsia="宋体" w:hAnsi="Book Antiqua" w:cs="Mangal"/>
          <w:b/>
          <w:bCs/>
          <w:kern w:val="2"/>
          <w:sz w:val="24"/>
          <w:szCs w:val="24"/>
          <w:lang w:val="it-IT" w:eastAsia="zh-CN" w:bidi="hi-IN"/>
        </w:rPr>
        <w:t>:</w:t>
      </w:r>
    </w:p>
    <w:p w14:paraId="09201048" w14:textId="77777777" w:rsidR="00646BD8" w:rsidRPr="00646BD8" w:rsidRDefault="00646BD8" w:rsidP="00646BD8">
      <w:pPr>
        <w:widowControl w:val="0"/>
        <w:shd w:val="clear" w:color="auto" w:fill="FFFFFF"/>
        <w:snapToGrid w:val="0"/>
        <w:spacing w:after="0" w:line="360" w:lineRule="auto"/>
        <w:jc w:val="both"/>
        <w:rPr>
          <w:rFonts w:ascii="Book Antiqua" w:eastAsia="宋体" w:hAnsi="Book Antiqua" w:cs="Helvetica"/>
          <w:b/>
          <w:kern w:val="2"/>
          <w:sz w:val="24"/>
          <w:szCs w:val="24"/>
          <w:lang w:eastAsia="zh-CN"/>
        </w:rPr>
      </w:pPr>
      <w:r w:rsidRPr="00646BD8">
        <w:rPr>
          <w:rFonts w:ascii="Book Antiqua" w:eastAsia="宋体" w:hAnsi="Book Antiqua" w:cs="Helvetica"/>
          <w:b/>
          <w:kern w:val="2"/>
          <w:sz w:val="24"/>
          <w:szCs w:val="24"/>
          <w:lang w:eastAsia="zh-CN"/>
        </w:rPr>
        <w:t xml:space="preserve">Specialty type: </w:t>
      </w:r>
      <w:r w:rsidRPr="00646BD8">
        <w:rPr>
          <w:rFonts w:ascii="Book Antiqua" w:eastAsia="宋体" w:hAnsi="Book Antiqua" w:cs="Helvetica"/>
          <w:kern w:val="2"/>
          <w:sz w:val="24"/>
          <w:szCs w:val="24"/>
          <w:lang w:eastAsia="zh-CN"/>
        </w:rPr>
        <w:t>Gastroenterology and hepatology</w:t>
      </w:r>
    </w:p>
    <w:p w14:paraId="2E1D6157" w14:textId="06DF8806" w:rsidR="00646BD8" w:rsidRPr="00646BD8" w:rsidRDefault="00646BD8" w:rsidP="00646BD8">
      <w:pPr>
        <w:widowControl w:val="0"/>
        <w:shd w:val="clear" w:color="auto" w:fill="FFFFFF"/>
        <w:snapToGrid w:val="0"/>
        <w:spacing w:after="0" w:line="360" w:lineRule="auto"/>
        <w:jc w:val="both"/>
        <w:rPr>
          <w:rFonts w:ascii="Book Antiqua" w:eastAsia="宋体" w:hAnsi="Book Antiqua" w:cs="Helvetica"/>
          <w:b/>
          <w:kern w:val="2"/>
          <w:sz w:val="24"/>
          <w:szCs w:val="24"/>
          <w:lang w:eastAsia="zh-CN"/>
        </w:rPr>
      </w:pPr>
      <w:r w:rsidRPr="00646BD8">
        <w:rPr>
          <w:rFonts w:ascii="Book Antiqua" w:eastAsia="宋体" w:hAnsi="Book Antiqua" w:cs="Helvetica"/>
          <w:b/>
          <w:kern w:val="2"/>
          <w:sz w:val="24"/>
          <w:szCs w:val="24"/>
          <w:lang w:eastAsia="zh-CN"/>
        </w:rPr>
        <w:t xml:space="preserve">Country of origin: </w:t>
      </w:r>
      <w:r w:rsidRPr="00646BD8">
        <w:rPr>
          <w:rFonts w:ascii="Book Antiqua" w:eastAsia="宋体" w:hAnsi="Book Antiqua" w:cs="Helvetica"/>
          <w:bCs/>
          <w:kern w:val="2"/>
          <w:sz w:val="24"/>
          <w:szCs w:val="24"/>
          <w:lang w:eastAsia="zh-CN"/>
        </w:rPr>
        <w:t>United States</w:t>
      </w:r>
    </w:p>
    <w:p w14:paraId="382C0F83" w14:textId="77777777" w:rsidR="00646BD8" w:rsidRPr="00646BD8" w:rsidRDefault="00646BD8" w:rsidP="00646BD8">
      <w:pPr>
        <w:widowControl w:val="0"/>
        <w:shd w:val="clear" w:color="auto" w:fill="FFFFFF"/>
        <w:snapToGrid w:val="0"/>
        <w:spacing w:after="0" w:line="360" w:lineRule="auto"/>
        <w:jc w:val="both"/>
        <w:rPr>
          <w:rFonts w:ascii="Book Antiqua" w:eastAsia="宋体" w:hAnsi="Book Antiqua" w:cs="Helvetica"/>
          <w:b/>
          <w:kern w:val="2"/>
          <w:sz w:val="24"/>
          <w:szCs w:val="24"/>
          <w:lang w:eastAsia="zh-CN"/>
        </w:rPr>
      </w:pPr>
      <w:r w:rsidRPr="00646BD8">
        <w:rPr>
          <w:rFonts w:ascii="Book Antiqua" w:eastAsia="宋体" w:hAnsi="Book Antiqua" w:cs="Helvetica"/>
          <w:b/>
          <w:kern w:val="2"/>
          <w:sz w:val="24"/>
          <w:szCs w:val="24"/>
          <w:lang w:eastAsia="zh-CN"/>
        </w:rPr>
        <w:t>Peer-review report classification</w:t>
      </w:r>
    </w:p>
    <w:p w14:paraId="0D5BE451" w14:textId="77777777" w:rsidR="00646BD8" w:rsidRPr="00646BD8" w:rsidRDefault="00646BD8" w:rsidP="00646BD8">
      <w:pPr>
        <w:widowControl w:val="0"/>
        <w:shd w:val="clear" w:color="auto" w:fill="FFFFFF"/>
        <w:snapToGrid w:val="0"/>
        <w:spacing w:after="0" w:line="360" w:lineRule="auto"/>
        <w:jc w:val="both"/>
        <w:rPr>
          <w:rFonts w:ascii="Book Antiqua" w:eastAsia="宋体" w:hAnsi="Book Antiqua" w:cs="Helvetica"/>
          <w:kern w:val="2"/>
          <w:sz w:val="24"/>
          <w:szCs w:val="24"/>
          <w:lang w:eastAsia="zh-CN"/>
        </w:rPr>
      </w:pPr>
      <w:r w:rsidRPr="00646BD8">
        <w:rPr>
          <w:rFonts w:ascii="Book Antiqua" w:eastAsia="宋体" w:hAnsi="Book Antiqua" w:cs="Helvetica"/>
          <w:kern w:val="2"/>
          <w:sz w:val="24"/>
          <w:szCs w:val="24"/>
          <w:lang w:eastAsia="zh-CN"/>
        </w:rPr>
        <w:t>Grade A (Excellent): 0</w:t>
      </w:r>
    </w:p>
    <w:p w14:paraId="1952B518" w14:textId="1B89C3CB" w:rsidR="00646BD8" w:rsidRPr="00646BD8" w:rsidRDefault="00646BD8" w:rsidP="00646BD8">
      <w:pPr>
        <w:widowControl w:val="0"/>
        <w:shd w:val="clear" w:color="auto" w:fill="FFFFFF"/>
        <w:snapToGrid w:val="0"/>
        <w:spacing w:after="0" w:line="360" w:lineRule="auto"/>
        <w:jc w:val="both"/>
        <w:rPr>
          <w:rFonts w:ascii="Book Antiqua" w:eastAsia="宋体" w:hAnsi="Book Antiqua" w:cs="Helvetica"/>
          <w:kern w:val="2"/>
          <w:sz w:val="24"/>
          <w:szCs w:val="24"/>
          <w:lang w:eastAsia="zh-CN"/>
        </w:rPr>
      </w:pPr>
      <w:r w:rsidRPr="00646BD8">
        <w:rPr>
          <w:rFonts w:ascii="Book Antiqua" w:eastAsia="宋体" w:hAnsi="Book Antiqua" w:cs="Helvetica"/>
          <w:kern w:val="2"/>
          <w:sz w:val="24"/>
          <w:szCs w:val="24"/>
          <w:lang w:eastAsia="zh-CN"/>
        </w:rPr>
        <w:t>Grade B (Very good): B</w:t>
      </w:r>
    </w:p>
    <w:p w14:paraId="14FA2001" w14:textId="0F2905F6" w:rsidR="00646BD8" w:rsidRPr="00646BD8" w:rsidRDefault="00646BD8" w:rsidP="00646BD8">
      <w:pPr>
        <w:widowControl w:val="0"/>
        <w:shd w:val="clear" w:color="auto" w:fill="FFFFFF"/>
        <w:snapToGrid w:val="0"/>
        <w:spacing w:after="0" w:line="360" w:lineRule="auto"/>
        <w:jc w:val="both"/>
        <w:rPr>
          <w:rFonts w:ascii="Book Antiqua" w:eastAsia="宋体" w:hAnsi="Book Antiqua" w:cs="Helvetica"/>
          <w:kern w:val="2"/>
          <w:sz w:val="24"/>
          <w:szCs w:val="24"/>
          <w:lang w:eastAsia="zh-CN"/>
        </w:rPr>
      </w:pPr>
      <w:r w:rsidRPr="00646BD8">
        <w:rPr>
          <w:rFonts w:ascii="Book Antiqua" w:eastAsia="宋体" w:hAnsi="Book Antiqua" w:cs="Helvetica"/>
          <w:kern w:val="2"/>
          <w:sz w:val="24"/>
          <w:szCs w:val="24"/>
          <w:lang w:eastAsia="zh-CN"/>
        </w:rPr>
        <w:t>Grade C (Good): C</w:t>
      </w:r>
    </w:p>
    <w:p w14:paraId="5AAA8860" w14:textId="420FD1AB" w:rsidR="00646BD8" w:rsidRPr="00646BD8" w:rsidRDefault="00646BD8" w:rsidP="00646BD8">
      <w:pPr>
        <w:widowControl w:val="0"/>
        <w:shd w:val="clear" w:color="auto" w:fill="FFFFFF"/>
        <w:snapToGrid w:val="0"/>
        <w:spacing w:after="0" w:line="360" w:lineRule="auto"/>
        <w:jc w:val="both"/>
        <w:rPr>
          <w:rFonts w:ascii="Book Antiqua" w:eastAsia="宋体" w:hAnsi="Book Antiqua" w:cs="Helvetica"/>
          <w:kern w:val="2"/>
          <w:sz w:val="24"/>
          <w:szCs w:val="24"/>
          <w:lang w:eastAsia="zh-CN"/>
        </w:rPr>
      </w:pPr>
      <w:r w:rsidRPr="00646BD8">
        <w:rPr>
          <w:rFonts w:ascii="Book Antiqua" w:eastAsia="宋体" w:hAnsi="Book Antiqua" w:cs="Helvetica"/>
          <w:kern w:val="2"/>
          <w:sz w:val="24"/>
          <w:szCs w:val="24"/>
          <w:lang w:eastAsia="zh-CN"/>
        </w:rPr>
        <w:t xml:space="preserve">Grade D (Fair): </w:t>
      </w:r>
      <w:bookmarkEnd w:id="95"/>
      <w:bookmarkEnd w:id="96"/>
      <w:r>
        <w:rPr>
          <w:rFonts w:ascii="Book Antiqua" w:eastAsia="宋体" w:hAnsi="Book Antiqua" w:cs="Helvetica"/>
          <w:kern w:val="2"/>
          <w:sz w:val="24"/>
          <w:szCs w:val="24"/>
          <w:lang w:eastAsia="zh-CN"/>
        </w:rPr>
        <w:t>0</w:t>
      </w:r>
    </w:p>
    <w:p w14:paraId="5B3EA5B0" w14:textId="2766EDB9" w:rsidR="00646BD8" w:rsidRPr="00646BD8" w:rsidRDefault="00646BD8" w:rsidP="00646BD8">
      <w:pPr>
        <w:widowControl w:val="0"/>
        <w:shd w:val="clear" w:color="auto" w:fill="FFFFFF"/>
        <w:snapToGrid w:val="0"/>
        <w:spacing w:after="0" w:line="360" w:lineRule="auto"/>
        <w:jc w:val="both"/>
        <w:rPr>
          <w:rFonts w:ascii="Book Antiqua" w:eastAsia="宋体" w:hAnsi="Book Antiqua" w:cs="Helvetica"/>
          <w:kern w:val="2"/>
          <w:sz w:val="24"/>
          <w:szCs w:val="24"/>
          <w:lang w:eastAsia="zh-CN"/>
        </w:rPr>
      </w:pPr>
      <w:r w:rsidRPr="00646BD8">
        <w:rPr>
          <w:rFonts w:ascii="Book Antiqua" w:eastAsia="宋体" w:hAnsi="Book Antiqua" w:cs="Helvetica"/>
          <w:kern w:val="2"/>
          <w:sz w:val="24"/>
          <w:szCs w:val="24"/>
          <w:lang w:eastAsia="zh-CN"/>
        </w:rPr>
        <w:t xml:space="preserve">Grade E (Poor): </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Pr>
          <w:rFonts w:ascii="Book Antiqua" w:eastAsia="宋体" w:hAnsi="Book Antiqua" w:cs="Helvetica"/>
          <w:kern w:val="2"/>
          <w:sz w:val="24"/>
          <w:szCs w:val="24"/>
          <w:lang w:eastAsia="zh-CN"/>
        </w:rPr>
        <w:t>0</w:t>
      </w:r>
    </w:p>
    <w:p w14:paraId="79D230F3" w14:textId="77777777" w:rsidR="00646BD8" w:rsidRPr="00A13D50" w:rsidRDefault="00646BD8" w:rsidP="00A13D50">
      <w:pPr>
        <w:adjustRightInd w:val="0"/>
        <w:snapToGrid w:val="0"/>
        <w:spacing w:after="0" w:line="360" w:lineRule="auto"/>
        <w:jc w:val="both"/>
        <w:rPr>
          <w:rFonts w:ascii="Book Antiqua" w:hAnsi="Book Antiqua" w:cs="Times New Roman"/>
          <w:b/>
          <w:bCs/>
          <w:sz w:val="24"/>
          <w:szCs w:val="24"/>
        </w:rPr>
      </w:pPr>
    </w:p>
    <w:p w14:paraId="1C55AF9F" w14:textId="5A04740D" w:rsidR="00EF51DB" w:rsidRPr="00A13D50" w:rsidRDefault="00C007D3" w:rsidP="00A13D50">
      <w:pPr>
        <w:keepNext/>
        <w:adjustRightInd w:val="0"/>
        <w:snapToGrid w:val="0"/>
        <w:spacing w:after="0" w:line="360" w:lineRule="auto"/>
        <w:jc w:val="both"/>
        <w:rPr>
          <w:rFonts w:ascii="Book Antiqua" w:hAnsi="Book Antiqua" w:cs="Times New Roman"/>
          <w:sz w:val="24"/>
          <w:szCs w:val="24"/>
        </w:rPr>
      </w:pPr>
      <w:r>
        <w:rPr>
          <w:noProof/>
          <w:lang w:eastAsia="zh-CN"/>
        </w:rPr>
        <w:lastRenderedPageBreak/>
        <w:drawing>
          <wp:inline distT="0" distB="0" distL="0" distR="0" wp14:anchorId="77E50A7C" wp14:editId="797F3BBF">
            <wp:extent cx="5943600" cy="62960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6296025"/>
                    </a:xfrm>
                    <a:prstGeom prst="rect">
                      <a:avLst/>
                    </a:prstGeom>
                  </pic:spPr>
                </pic:pic>
              </a:graphicData>
            </a:graphic>
          </wp:inline>
        </w:drawing>
      </w:r>
    </w:p>
    <w:p w14:paraId="7868640D" w14:textId="77867976" w:rsidR="00572EA5" w:rsidRPr="00B32A34" w:rsidRDefault="00EF51DB" w:rsidP="00A13D50">
      <w:pPr>
        <w:pStyle w:val="a4"/>
        <w:adjustRightInd w:val="0"/>
        <w:snapToGrid w:val="0"/>
        <w:spacing w:after="0" w:line="360" w:lineRule="auto"/>
        <w:jc w:val="both"/>
        <w:rPr>
          <w:rFonts w:ascii="Book Antiqua" w:hAnsi="Book Antiqua" w:cs="Times New Roman"/>
          <w:i w:val="0"/>
          <w:iCs w:val="0"/>
          <w:color w:val="auto"/>
          <w:sz w:val="24"/>
          <w:szCs w:val="24"/>
        </w:rPr>
      </w:pPr>
      <w:r w:rsidRPr="00292910">
        <w:rPr>
          <w:rFonts w:ascii="Book Antiqua" w:hAnsi="Book Antiqua" w:cs="Times New Roman"/>
          <w:b/>
          <w:bCs/>
          <w:i w:val="0"/>
          <w:iCs w:val="0"/>
          <w:color w:val="auto"/>
          <w:sz w:val="24"/>
          <w:szCs w:val="24"/>
        </w:rPr>
        <w:t xml:space="preserve">Figure </w:t>
      </w:r>
      <w:r w:rsidR="00B32A34" w:rsidRPr="00292910">
        <w:rPr>
          <w:rFonts w:ascii="Book Antiqua" w:hAnsi="Book Antiqua" w:cs="Times New Roman"/>
          <w:b/>
          <w:bCs/>
          <w:i w:val="0"/>
          <w:iCs w:val="0"/>
          <w:color w:val="auto"/>
          <w:sz w:val="24"/>
          <w:szCs w:val="24"/>
        </w:rPr>
        <w:t xml:space="preserve">1 </w:t>
      </w:r>
      <w:r w:rsidR="00292910" w:rsidRPr="00292910">
        <w:rPr>
          <w:rFonts w:ascii="Book Antiqua" w:hAnsi="Book Antiqua" w:cs="Times New Roman"/>
          <w:b/>
          <w:bCs/>
          <w:i w:val="0"/>
          <w:iCs w:val="0"/>
          <w:color w:val="auto"/>
          <w:sz w:val="24"/>
          <w:szCs w:val="24"/>
        </w:rPr>
        <w:t>Three new modalities for gastrointestinal hemorrhage.</w:t>
      </w:r>
      <w:r w:rsidR="00292910">
        <w:rPr>
          <w:rFonts w:ascii="Book Antiqua" w:hAnsi="Book Antiqua" w:cs="Times New Roman"/>
          <w:color w:val="auto"/>
          <w:sz w:val="24"/>
          <w:szCs w:val="24"/>
        </w:rPr>
        <w:t xml:space="preserve"> </w:t>
      </w:r>
      <w:r w:rsidRPr="00B32A34">
        <w:rPr>
          <w:rFonts w:ascii="Book Antiqua" w:hAnsi="Book Antiqua" w:cs="Times New Roman"/>
          <w:i w:val="0"/>
          <w:iCs w:val="0"/>
          <w:color w:val="auto"/>
          <w:sz w:val="24"/>
          <w:szCs w:val="24"/>
        </w:rPr>
        <w:t>Hemospray/Suturing Device/</w:t>
      </w:r>
      <w:r w:rsidR="00292910" w:rsidRPr="00292910">
        <w:rPr>
          <w:rFonts w:ascii="Book Antiqua" w:hAnsi="Book Antiqua" w:cs="Times New Roman"/>
          <w:i w:val="0"/>
          <w:iCs w:val="0"/>
          <w:color w:val="auto"/>
          <w:sz w:val="24"/>
          <w:szCs w:val="24"/>
        </w:rPr>
        <w:t>over-the-scope clip.</w:t>
      </w:r>
    </w:p>
    <w:p w14:paraId="7CD98FE2" w14:textId="5B088D23" w:rsidR="00D10CEA" w:rsidRPr="00A13D50" w:rsidRDefault="00D10CEA" w:rsidP="00A13D50">
      <w:pPr>
        <w:adjustRightInd w:val="0"/>
        <w:snapToGrid w:val="0"/>
        <w:spacing w:after="0" w:line="360" w:lineRule="auto"/>
        <w:jc w:val="both"/>
        <w:rPr>
          <w:rFonts w:ascii="Book Antiqua" w:hAnsi="Book Antiqua" w:cs="Times New Roman"/>
          <w:sz w:val="24"/>
          <w:szCs w:val="24"/>
        </w:rPr>
      </w:pPr>
    </w:p>
    <w:p w14:paraId="7AF7A020" w14:textId="08C6DC52" w:rsidR="00EF51DB" w:rsidRPr="00A13D50" w:rsidRDefault="00EF51DB" w:rsidP="00A13D50">
      <w:pPr>
        <w:adjustRightInd w:val="0"/>
        <w:snapToGrid w:val="0"/>
        <w:spacing w:after="0" w:line="360" w:lineRule="auto"/>
        <w:jc w:val="both"/>
        <w:rPr>
          <w:rFonts w:ascii="Book Antiqua" w:hAnsi="Book Antiqua" w:cs="Times New Roman"/>
          <w:sz w:val="24"/>
          <w:szCs w:val="24"/>
        </w:rPr>
      </w:pPr>
    </w:p>
    <w:tbl>
      <w:tblPr>
        <w:tblpPr w:leftFromText="180" w:rightFromText="180" w:vertAnchor="page" w:horzAnchor="margin" w:tblpY="1996"/>
        <w:tblW w:w="10250" w:type="dxa"/>
        <w:tblBorders>
          <w:top w:val="single" w:sz="8" w:space="0" w:color="auto"/>
          <w:left w:val="single" w:sz="8" w:space="0" w:color="FFFFFF"/>
          <w:bottom w:val="single" w:sz="8" w:space="0" w:color="auto"/>
          <w:right w:val="single" w:sz="8" w:space="0" w:color="FFFFFF"/>
          <w:insideH w:val="single" w:sz="8" w:space="0" w:color="FFFFFF"/>
          <w:insideV w:val="single" w:sz="8" w:space="0" w:color="FFFFFF"/>
        </w:tblBorders>
        <w:shd w:val="clear" w:color="auto" w:fill="FFFFFF" w:themeFill="background1"/>
        <w:tblCellMar>
          <w:left w:w="0" w:type="dxa"/>
          <w:right w:w="0" w:type="dxa"/>
        </w:tblCellMar>
        <w:tblLook w:val="0420" w:firstRow="1" w:lastRow="0" w:firstColumn="0" w:lastColumn="0" w:noHBand="0" w:noVBand="1"/>
      </w:tblPr>
      <w:tblGrid>
        <w:gridCol w:w="1980"/>
        <w:gridCol w:w="1980"/>
        <w:gridCol w:w="1980"/>
        <w:gridCol w:w="4310"/>
      </w:tblGrid>
      <w:tr w:rsidR="004D3829" w:rsidRPr="002616BA" w14:paraId="2020D431" w14:textId="77777777" w:rsidTr="002616BA">
        <w:trPr>
          <w:trHeight w:val="608"/>
        </w:trPr>
        <w:tc>
          <w:tcPr>
            <w:tcW w:w="1980" w:type="dxa"/>
            <w:tcBorders>
              <w:top w:val="single" w:sz="8" w:space="0" w:color="auto"/>
              <w:bottom w:val="single" w:sz="4" w:space="0" w:color="auto"/>
            </w:tcBorders>
            <w:shd w:val="clear" w:color="auto" w:fill="FFFFFF" w:themeFill="background1"/>
            <w:tcMar>
              <w:top w:w="15" w:type="dxa"/>
              <w:left w:w="15" w:type="dxa"/>
              <w:bottom w:w="0" w:type="dxa"/>
              <w:right w:w="15" w:type="dxa"/>
            </w:tcMar>
            <w:vAlign w:val="bottom"/>
            <w:hideMark/>
          </w:tcPr>
          <w:p w14:paraId="52B3E66E" w14:textId="77777777" w:rsidR="004D3829" w:rsidRPr="002616BA" w:rsidRDefault="004D3829" w:rsidP="004D3829">
            <w:pPr>
              <w:adjustRightInd w:val="0"/>
              <w:snapToGrid w:val="0"/>
              <w:spacing w:after="0" w:line="360" w:lineRule="auto"/>
              <w:jc w:val="both"/>
              <w:rPr>
                <w:rFonts w:ascii="Book Antiqua" w:hAnsi="Book Antiqua" w:cs="Times New Roman"/>
                <w:b/>
                <w:bCs/>
                <w:sz w:val="24"/>
                <w:szCs w:val="24"/>
              </w:rPr>
            </w:pPr>
          </w:p>
        </w:tc>
        <w:tc>
          <w:tcPr>
            <w:tcW w:w="1980" w:type="dxa"/>
            <w:tcBorders>
              <w:top w:val="single" w:sz="8" w:space="0" w:color="auto"/>
              <w:bottom w:val="single" w:sz="4" w:space="0" w:color="auto"/>
            </w:tcBorders>
            <w:shd w:val="clear" w:color="auto" w:fill="FFFFFF" w:themeFill="background1"/>
            <w:tcMar>
              <w:top w:w="15" w:type="dxa"/>
              <w:left w:w="15" w:type="dxa"/>
              <w:bottom w:w="0" w:type="dxa"/>
              <w:right w:w="15" w:type="dxa"/>
            </w:tcMar>
            <w:vAlign w:val="bottom"/>
            <w:hideMark/>
          </w:tcPr>
          <w:p w14:paraId="5A9BE8D2" w14:textId="54AB55BA" w:rsidR="004D3829" w:rsidRPr="002616BA" w:rsidRDefault="004D3829" w:rsidP="004D3829">
            <w:pPr>
              <w:adjustRightInd w:val="0"/>
              <w:snapToGrid w:val="0"/>
              <w:spacing w:after="0" w:line="360" w:lineRule="auto"/>
              <w:jc w:val="both"/>
              <w:rPr>
                <w:rFonts w:ascii="Book Antiqua" w:hAnsi="Book Antiqua" w:cs="Times New Roman"/>
                <w:b/>
                <w:bCs/>
                <w:sz w:val="24"/>
                <w:szCs w:val="24"/>
              </w:rPr>
            </w:pPr>
            <w:r w:rsidRPr="002616BA">
              <w:rPr>
                <w:rFonts w:ascii="Book Antiqua" w:hAnsi="Book Antiqua" w:cs="Times New Roman"/>
                <w:b/>
                <w:bCs/>
                <w:sz w:val="24"/>
                <w:szCs w:val="24"/>
              </w:rPr>
              <w:t xml:space="preserve">Over-the-scope </w:t>
            </w:r>
            <w:r w:rsidR="002616BA" w:rsidRPr="002616BA">
              <w:rPr>
                <w:rFonts w:ascii="Book Antiqua" w:hAnsi="Book Antiqua" w:cs="Times New Roman"/>
                <w:b/>
                <w:bCs/>
                <w:sz w:val="24"/>
                <w:szCs w:val="24"/>
              </w:rPr>
              <w:t>c</w:t>
            </w:r>
            <w:r w:rsidRPr="002616BA">
              <w:rPr>
                <w:rFonts w:ascii="Book Antiqua" w:hAnsi="Book Antiqua" w:cs="Times New Roman"/>
                <w:b/>
                <w:bCs/>
                <w:sz w:val="24"/>
                <w:szCs w:val="24"/>
              </w:rPr>
              <w:t>lips</w:t>
            </w:r>
          </w:p>
        </w:tc>
        <w:tc>
          <w:tcPr>
            <w:tcW w:w="1980" w:type="dxa"/>
            <w:tcBorders>
              <w:top w:val="single" w:sz="8" w:space="0" w:color="auto"/>
              <w:bottom w:val="single" w:sz="4" w:space="0" w:color="auto"/>
            </w:tcBorders>
            <w:shd w:val="clear" w:color="auto" w:fill="FFFFFF" w:themeFill="background1"/>
            <w:tcMar>
              <w:top w:w="15" w:type="dxa"/>
              <w:left w:w="15" w:type="dxa"/>
              <w:bottom w:w="0" w:type="dxa"/>
              <w:right w:w="15" w:type="dxa"/>
            </w:tcMar>
            <w:vAlign w:val="bottom"/>
            <w:hideMark/>
          </w:tcPr>
          <w:p w14:paraId="2A3F987B" w14:textId="77777777" w:rsidR="004D3829" w:rsidRPr="002616BA" w:rsidRDefault="004D3829" w:rsidP="004D3829">
            <w:pPr>
              <w:adjustRightInd w:val="0"/>
              <w:snapToGrid w:val="0"/>
              <w:spacing w:after="0" w:line="360" w:lineRule="auto"/>
              <w:jc w:val="both"/>
              <w:rPr>
                <w:rFonts w:ascii="Book Antiqua" w:hAnsi="Book Antiqua" w:cs="Times New Roman"/>
                <w:b/>
                <w:bCs/>
                <w:sz w:val="24"/>
                <w:szCs w:val="24"/>
              </w:rPr>
            </w:pPr>
            <w:r w:rsidRPr="002616BA">
              <w:rPr>
                <w:rFonts w:ascii="Book Antiqua" w:hAnsi="Book Antiqua" w:cs="Times New Roman"/>
                <w:b/>
                <w:bCs/>
                <w:sz w:val="24"/>
                <w:szCs w:val="24"/>
              </w:rPr>
              <w:t>Hemospray</w:t>
            </w:r>
          </w:p>
        </w:tc>
        <w:tc>
          <w:tcPr>
            <w:tcW w:w="4310" w:type="dxa"/>
            <w:tcBorders>
              <w:top w:val="single" w:sz="8" w:space="0" w:color="auto"/>
              <w:bottom w:val="single" w:sz="4" w:space="0" w:color="auto"/>
            </w:tcBorders>
            <w:shd w:val="clear" w:color="auto" w:fill="FFFFFF" w:themeFill="background1"/>
            <w:tcMar>
              <w:top w:w="15" w:type="dxa"/>
              <w:left w:w="15" w:type="dxa"/>
              <w:bottom w:w="0" w:type="dxa"/>
              <w:right w:w="15" w:type="dxa"/>
            </w:tcMar>
            <w:vAlign w:val="bottom"/>
            <w:hideMark/>
          </w:tcPr>
          <w:p w14:paraId="64C97881" w14:textId="698D29D4" w:rsidR="004D3829" w:rsidRPr="002616BA" w:rsidRDefault="004D3829" w:rsidP="004D3829">
            <w:pPr>
              <w:adjustRightInd w:val="0"/>
              <w:snapToGrid w:val="0"/>
              <w:spacing w:after="0" w:line="360" w:lineRule="auto"/>
              <w:jc w:val="both"/>
              <w:rPr>
                <w:rFonts w:ascii="Book Antiqua" w:hAnsi="Book Antiqua" w:cs="Times New Roman"/>
                <w:b/>
                <w:bCs/>
                <w:sz w:val="24"/>
                <w:szCs w:val="24"/>
              </w:rPr>
            </w:pPr>
            <w:r w:rsidRPr="002616BA">
              <w:rPr>
                <w:rFonts w:ascii="Book Antiqua" w:hAnsi="Book Antiqua" w:cs="Times New Roman"/>
                <w:b/>
                <w:bCs/>
                <w:sz w:val="24"/>
                <w:szCs w:val="24"/>
              </w:rPr>
              <w:t xml:space="preserve">Endoscopic </w:t>
            </w:r>
            <w:r w:rsidR="002616BA" w:rsidRPr="002616BA">
              <w:rPr>
                <w:rFonts w:ascii="Book Antiqua" w:hAnsi="Book Antiqua" w:cs="Times New Roman"/>
                <w:b/>
                <w:bCs/>
                <w:sz w:val="24"/>
                <w:szCs w:val="24"/>
              </w:rPr>
              <w:t>s</w:t>
            </w:r>
            <w:r w:rsidRPr="002616BA">
              <w:rPr>
                <w:rFonts w:ascii="Book Antiqua" w:hAnsi="Book Antiqua" w:cs="Times New Roman"/>
                <w:b/>
                <w:bCs/>
                <w:sz w:val="24"/>
                <w:szCs w:val="24"/>
              </w:rPr>
              <w:t>uturing</w:t>
            </w:r>
          </w:p>
        </w:tc>
      </w:tr>
      <w:tr w:rsidR="00040B7C" w:rsidRPr="00A13D50" w14:paraId="57DF24CE" w14:textId="77777777" w:rsidTr="002616BA">
        <w:trPr>
          <w:trHeight w:val="608"/>
        </w:trPr>
        <w:tc>
          <w:tcPr>
            <w:tcW w:w="1980" w:type="dxa"/>
            <w:tcBorders>
              <w:top w:val="single" w:sz="4" w:space="0" w:color="auto"/>
            </w:tcBorders>
            <w:shd w:val="clear" w:color="auto" w:fill="FFFFFF" w:themeFill="background1"/>
            <w:tcMar>
              <w:top w:w="15" w:type="dxa"/>
              <w:left w:w="15" w:type="dxa"/>
              <w:bottom w:w="0" w:type="dxa"/>
              <w:right w:w="15" w:type="dxa"/>
            </w:tcMar>
            <w:vAlign w:val="bottom"/>
            <w:hideMark/>
          </w:tcPr>
          <w:p w14:paraId="267921C9" w14:textId="5FE013F2" w:rsidR="004D3829" w:rsidRPr="00A13D50" w:rsidRDefault="004D3829" w:rsidP="004D3829">
            <w:pPr>
              <w:adjustRightInd w:val="0"/>
              <w:snapToGrid w:val="0"/>
              <w:spacing w:after="0" w:line="360" w:lineRule="auto"/>
              <w:jc w:val="both"/>
              <w:rPr>
                <w:rFonts w:ascii="Book Antiqua" w:hAnsi="Book Antiqua" w:cs="Times New Roman"/>
                <w:sz w:val="24"/>
                <w:szCs w:val="24"/>
              </w:rPr>
            </w:pPr>
            <w:r w:rsidRPr="00A13D50">
              <w:rPr>
                <w:rFonts w:ascii="Book Antiqua" w:hAnsi="Book Antiqua" w:cs="Times New Roman"/>
                <w:sz w:val="24"/>
                <w:szCs w:val="24"/>
              </w:rPr>
              <w:t xml:space="preserve">Hemostatic </w:t>
            </w:r>
            <w:r w:rsidR="002616BA" w:rsidRPr="00A13D50">
              <w:rPr>
                <w:rFonts w:ascii="Book Antiqua" w:hAnsi="Book Antiqua" w:cs="Times New Roman"/>
                <w:sz w:val="24"/>
                <w:szCs w:val="24"/>
              </w:rPr>
              <w:t>e</w:t>
            </w:r>
            <w:r w:rsidRPr="00A13D50">
              <w:rPr>
                <w:rFonts w:ascii="Book Antiqua" w:hAnsi="Book Antiqua" w:cs="Times New Roman"/>
                <w:sz w:val="24"/>
                <w:szCs w:val="24"/>
              </w:rPr>
              <w:t>fficacy</w:t>
            </w:r>
          </w:p>
        </w:tc>
        <w:tc>
          <w:tcPr>
            <w:tcW w:w="1980" w:type="dxa"/>
            <w:tcBorders>
              <w:top w:val="single" w:sz="4" w:space="0" w:color="auto"/>
            </w:tcBorders>
            <w:shd w:val="clear" w:color="auto" w:fill="FFFFFF" w:themeFill="background1"/>
            <w:tcMar>
              <w:top w:w="15" w:type="dxa"/>
              <w:left w:w="15" w:type="dxa"/>
              <w:bottom w:w="0" w:type="dxa"/>
              <w:right w:w="15" w:type="dxa"/>
            </w:tcMar>
            <w:vAlign w:val="bottom"/>
            <w:hideMark/>
          </w:tcPr>
          <w:p w14:paraId="1011E886" w14:textId="2A4A9A82" w:rsidR="004D3829" w:rsidRPr="00A13D50" w:rsidRDefault="004D3829" w:rsidP="004D3829">
            <w:pPr>
              <w:adjustRightInd w:val="0"/>
              <w:snapToGrid w:val="0"/>
              <w:spacing w:after="0" w:line="360" w:lineRule="auto"/>
              <w:jc w:val="both"/>
              <w:rPr>
                <w:rFonts w:ascii="Book Antiqua" w:hAnsi="Book Antiqua" w:cs="Times New Roman"/>
                <w:sz w:val="24"/>
                <w:szCs w:val="24"/>
              </w:rPr>
            </w:pPr>
            <w:r w:rsidRPr="00A13D50">
              <w:rPr>
                <w:rFonts w:ascii="Book Antiqua" w:hAnsi="Book Antiqua" w:cs="Times New Roman"/>
                <w:sz w:val="24"/>
                <w:szCs w:val="24"/>
              </w:rPr>
              <w:t xml:space="preserve">Very </w:t>
            </w:r>
            <w:r w:rsidR="002616BA" w:rsidRPr="00A13D50">
              <w:rPr>
                <w:rFonts w:ascii="Book Antiqua" w:hAnsi="Book Antiqua" w:cs="Times New Roman"/>
                <w:sz w:val="24"/>
                <w:szCs w:val="24"/>
              </w:rPr>
              <w:t>g</w:t>
            </w:r>
            <w:r w:rsidRPr="00A13D50">
              <w:rPr>
                <w:rFonts w:ascii="Book Antiqua" w:hAnsi="Book Antiqua" w:cs="Times New Roman"/>
                <w:sz w:val="24"/>
                <w:szCs w:val="24"/>
              </w:rPr>
              <w:t>ood</w:t>
            </w:r>
          </w:p>
        </w:tc>
        <w:tc>
          <w:tcPr>
            <w:tcW w:w="1980" w:type="dxa"/>
            <w:tcBorders>
              <w:top w:val="single" w:sz="4" w:space="0" w:color="auto"/>
            </w:tcBorders>
            <w:shd w:val="clear" w:color="auto" w:fill="FFFFFF" w:themeFill="background1"/>
            <w:tcMar>
              <w:top w:w="15" w:type="dxa"/>
              <w:left w:w="15" w:type="dxa"/>
              <w:bottom w:w="0" w:type="dxa"/>
              <w:right w:w="15" w:type="dxa"/>
            </w:tcMar>
            <w:vAlign w:val="bottom"/>
            <w:hideMark/>
          </w:tcPr>
          <w:p w14:paraId="1A12219E" w14:textId="77777777" w:rsidR="004D3829" w:rsidRPr="00A13D50" w:rsidRDefault="004D3829" w:rsidP="004D3829">
            <w:pPr>
              <w:adjustRightInd w:val="0"/>
              <w:snapToGrid w:val="0"/>
              <w:spacing w:after="0" w:line="360" w:lineRule="auto"/>
              <w:jc w:val="both"/>
              <w:rPr>
                <w:rFonts w:ascii="Book Antiqua" w:hAnsi="Book Antiqua" w:cs="Times New Roman"/>
                <w:sz w:val="24"/>
                <w:szCs w:val="24"/>
              </w:rPr>
            </w:pPr>
            <w:r w:rsidRPr="00A13D50">
              <w:rPr>
                <w:rFonts w:ascii="Book Antiqua" w:hAnsi="Book Antiqua" w:cs="Times New Roman"/>
                <w:sz w:val="24"/>
                <w:szCs w:val="24"/>
              </w:rPr>
              <w:t>Moderate</w:t>
            </w:r>
          </w:p>
        </w:tc>
        <w:tc>
          <w:tcPr>
            <w:tcW w:w="4310" w:type="dxa"/>
            <w:tcBorders>
              <w:top w:val="single" w:sz="4" w:space="0" w:color="auto"/>
            </w:tcBorders>
            <w:shd w:val="clear" w:color="auto" w:fill="FFFFFF" w:themeFill="background1"/>
            <w:tcMar>
              <w:top w:w="15" w:type="dxa"/>
              <w:left w:w="15" w:type="dxa"/>
              <w:bottom w:w="0" w:type="dxa"/>
              <w:right w:w="15" w:type="dxa"/>
            </w:tcMar>
            <w:vAlign w:val="bottom"/>
            <w:hideMark/>
          </w:tcPr>
          <w:p w14:paraId="44A06212" w14:textId="77777777" w:rsidR="004D3829" w:rsidRPr="00A13D50" w:rsidRDefault="004D3829" w:rsidP="004D3829">
            <w:pPr>
              <w:adjustRightInd w:val="0"/>
              <w:snapToGrid w:val="0"/>
              <w:spacing w:after="0" w:line="360" w:lineRule="auto"/>
              <w:jc w:val="both"/>
              <w:rPr>
                <w:rFonts w:ascii="Book Antiqua" w:hAnsi="Book Antiqua" w:cs="Times New Roman"/>
                <w:sz w:val="24"/>
                <w:szCs w:val="24"/>
              </w:rPr>
            </w:pPr>
            <w:r w:rsidRPr="00A13D50">
              <w:rPr>
                <w:rFonts w:ascii="Book Antiqua" w:hAnsi="Book Antiqua" w:cs="Times New Roman"/>
                <w:sz w:val="24"/>
                <w:szCs w:val="24"/>
              </w:rPr>
              <w:t>Good</w:t>
            </w:r>
          </w:p>
        </w:tc>
      </w:tr>
      <w:tr w:rsidR="00040B7C" w:rsidRPr="00A13D50" w14:paraId="5DAC3BC5" w14:textId="77777777" w:rsidTr="00040B7C">
        <w:trPr>
          <w:trHeight w:val="608"/>
        </w:trPr>
        <w:tc>
          <w:tcPr>
            <w:tcW w:w="1980" w:type="dxa"/>
            <w:shd w:val="clear" w:color="auto" w:fill="FFFFFF" w:themeFill="background1"/>
            <w:tcMar>
              <w:top w:w="15" w:type="dxa"/>
              <w:left w:w="15" w:type="dxa"/>
              <w:bottom w:w="0" w:type="dxa"/>
              <w:right w:w="15" w:type="dxa"/>
            </w:tcMar>
            <w:vAlign w:val="bottom"/>
            <w:hideMark/>
          </w:tcPr>
          <w:p w14:paraId="2693CBA1" w14:textId="4C1E8A1F" w:rsidR="004D3829" w:rsidRPr="00A13D50" w:rsidRDefault="004D3829" w:rsidP="004D3829">
            <w:pPr>
              <w:adjustRightInd w:val="0"/>
              <w:snapToGrid w:val="0"/>
              <w:spacing w:after="0" w:line="360" w:lineRule="auto"/>
              <w:jc w:val="both"/>
              <w:rPr>
                <w:rFonts w:ascii="Book Antiqua" w:hAnsi="Book Antiqua" w:cs="Times New Roman"/>
                <w:sz w:val="24"/>
                <w:szCs w:val="24"/>
              </w:rPr>
            </w:pPr>
            <w:r w:rsidRPr="00A13D50">
              <w:rPr>
                <w:rFonts w:ascii="Book Antiqua" w:hAnsi="Book Antiqua" w:cs="Times New Roman"/>
                <w:sz w:val="24"/>
                <w:szCs w:val="24"/>
              </w:rPr>
              <w:t xml:space="preserve">Ease of </w:t>
            </w:r>
            <w:r w:rsidR="002616BA" w:rsidRPr="00A13D50">
              <w:rPr>
                <w:rFonts w:ascii="Book Antiqua" w:hAnsi="Book Antiqua" w:cs="Times New Roman"/>
                <w:sz w:val="24"/>
                <w:szCs w:val="24"/>
              </w:rPr>
              <w:t>u</w:t>
            </w:r>
            <w:r w:rsidRPr="00A13D50">
              <w:rPr>
                <w:rFonts w:ascii="Book Antiqua" w:hAnsi="Book Antiqua" w:cs="Times New Roman"/>
                <w:sz w:val="24"/>
                <w:szCs w:val="24"/>
              </w:rPr>
              <w:t>se</w:t>
            </w:r>
          </w:p>
        </w:tc>
        <w:tc>
          <w:tcPr>
            <w:tcW w:w="1980" w:type="dxa"/>
            <w:shd w:val="clear" w:color="auto" w:fill="FFFFFF" w:themeFill="background1"/>
            <w:tcMar>
              <w:top w:w="15" w:type="dxa"/>
              <w:left w:w="15" w:type="dxa"/>
              <w:bottom w:w="0" w:type="dxa"/>
              <w:right w:w="15" w:type="dxa"/>
            </w:tcMar>
            <w:vAlign w:val="bottom"/>
            <w:hideMark/>
          </w:tcPr>
          <w:p w14:paraId="0EF79C55" w14:textId="77777777" w:rsidR="004D3829" w:rsidRPr="00A13D50" w:rsidRDefault="004D3829" w:rsidP="004D3829">
            <w:pPr>
              <w:adjustRightInd w:val="0"/>
              <w:snapToGrid w:val="0"/>
              <w:spacing w:after="0" w:line="360" w:lineRule="auto"/>
              <w:jc w:val="both"/>
              <w:rPr>
                <w:rFonts w:ascii="Book Antiqua" w:hAnsi="Book Antiqua" w:cs="Times New Roman"/>
                <w:sz w:val="24"/>
                <w:szCs w:val="24"/>
              </w:rPr>
            </w:pPr>
            <w:r w:rsidRPr="00A13D50">
              <w:rPr>
                <w:rFonts w:ascii="Book Antiqua" w:hAnsi="Book Antiqua" w:cs="Times New Roman"/>
                <w:sz w:val="24"/>
                <w:szCs w:val="24"/>
              </w:rPr>
              <w:t>Good</w:t>
            </w:r>
          </w:p>
        </w:tc>
        <w:tc>
          <w:tcPr>
            <w:tcW w:w="1980" w:type="dxa"/>
            <w:shd w:val="clear" w:color="auto" w:fill="FFFFFF" w:themeFill="background1"/>
            <w:tcMar>
              <w:top w:w="15" w:type="dxa"/>
              <w:left w:w="15" w:type="dxa"/>
              <w:bottom w:w="0" w:type="dxa"/>
              <w:right w:w="15" w:type="dxa"/>
            </w:tcMar>
            <w:vAlign w:val="bottom"/>
            <w:hideMark/>
          </w:tcPr>
          <w:p w14:paraId="4C352F3C" w14:textId="77777777" w:rsidR="004D3829" w:rsidRPr="00A13D50" w:rsidRDefault="004D3829" w:rsidP="004D3829">
            <w:pPr>
              <w:adjustRightInd w:val="0"/>
              <w:snapToGrid w:val="0"/>
              <w:spacing w:after="0" w:line="360" w:lineRule="auto"/>
              <w:jc w:val="both"/>
              <w:rPr>
                <w:rFonts w:ascii="Book Antiqua" w:hAnsi="Book Antiqua" w:cs="Times New Roman"/>
                <w:sz w:val="24"/>
                <w:szCs w:val="24"/>
              </w:rPr>
            </w:pPr>
            <w:r w:rsidRPr="00A13D50">
              <w:rPr>
                <w:rFonts w:ascii="Book Antiqua" w:hAnsi="Book Antiqua" w:cs="Times New Roman"/>
                <w:sz w:val="24"/>
                <w:szCs w:val="24"/>
              </w:rPr>
              <w:t>Very Good</w:t>
            </w:r>
          </w:p>
        </w:tc>
        <w:tc>
          <w:tcPr>
            <w:tcW w:w="4310" w:type="dxa"/>
            <w:shd w:val="clear" w:color="auto" w:fill="FFFFFF" w:themeFill="background1"/>
            <w:tcMar>
              <w:top w:w="15" w:type="dxa"/>
              <w:left w:w="15" w:type="dxa"/>
              <w:bottom w:w="0" w:type="dxa"/>
              <w:right w:w="15" w:type="dxa"/>
            </w:tcMar>
            <w:vAlign w:val="bottom"/>
            <w:hideMark/>
          </w:tcPr>
          <w:p w14:paraId="2F620024" w14:textId="77777777" w:rsidR="004D3829" w:rsidRPr="00A13D50" w:rsidRDefault="004D3829" w:rsidP="004D3829">
            <w:pPr>
              <w:adjustRightInd w:val="0"/>
              <w:snapToGrid w:val="0"/>
              <w:spacing w:after="0" w:line="360" w:lineRule="auto"/>
              <w:jc w:val="both"/>
              <w:rPr>
                <w:rFonts w:ascii="Book Antiqua" w:hAnsi="Book Antiqua" w:cs="Times New Roman"/>
                <w:sz w:val="24"/>
                <w:szCs w:val="24"/>
              </w:rPr>
            </w:pPr>
            <w:r w:rsidRPr="00A13D50">
              <w:rPr>
                <w:rFonts w:ascii="Book Antiqua" w:hAnsi="Book Antiqua" w:cs="Times New Roman"/>
                <w:sz w:val="24"/>
                <w:szCs w:val="24"/>
              </w:rPr>
              <w:t>Fair</w:t>
            </w:r>
          </w:p>
        </w:tc>
      </w:tr>
      <w:tr w:rsidR="00040B7C" w:rsidRPr="00A13D50" w14:paraId="21FF8E3C" w14:textId="77777777" w:rsidTr="00040B7C">
        <w:trPr>
          <w:trHeight w:val="608"/>
        </w:trPr>
        <w:tc>
          <w:tcPr>
            <w:tcW w:w="1980" w:type="dxa"/>
            <w:shd w:val="clear" w:color="auto" w:fill="FFFFFF" w:themeFill="background1"/>
            <w:tcMar>
              <w:top w:w="15" w:type="dxa"/>
              <w:left w:w="15" w:type="dxa"/>
              <w:bottom w:w="0" w:type="dxa"/>
              <w:right w:w="15" w:type="dxa"/>
            </w:tcMar>
            <w:vAlign w:val="bottom"/>
            <w:hideMark/>
          </w:tcPr>
          <w:p w14:paraId="337DD47A" w14:textId="4F4A724E" w:rsidR="004D3829" w:rsidRPr="00A13D50" w:rsidRDefault="004D3829" w:rsidP="004D3829">
            <w:pPr>
              <w:adjustRightInd w:val="0"/>
              <w:snapToGrid w:val="0"/>
              <w:spacing w:after="0" w:line="360" w:lineRule="auto"/>
              <w:jc w:val="both"/>
              <w:rPr>
                <w:rFonts w:ascii="Book Antiqua" w:hAnsi="Book Antiqua" w:cs="Times New Roman"/>
                <w:sz w:val="24"/>
                <w:szCs w:val="24"/>
              </w:rPr>
            </w:pPr>
            <w:r w:rsidRPr="00A13D50">
              <w:rPr>
                <w:rFonts w:ascii="Book Antiqua" w:hAnsi="Book Antiqua" w:cs="Times New Roman"/>
                <w:sz w:val="24"/>
                <w:szCs w:val="24"/>
              </w:rPr>
              <w:t xml:space="preserve">Cross </w:t>
            </w:r>
            <w:r w:rsidR="002616BA" w:rsidRPr="00A13D50">
              <w:rPr>
                <w:rFonts w:ascii="Book Antiqua" w:hAnsi="Book Antiqua" w:cs="Times New Roman"/>
                <w:sz w:val="24"/>
                <w:szCs w:val="24"/>
              </w:rPr>
              <w:t>u</w:t>
            </w:r>
            <w:r w:rsidRPr="00A13D50">
              <w:rPr>
                <w:rFonts w:ascii="Book Antiqua" w:hAnsi="Book Antiqua" w:cs="Times New Roman"/>
                <w:sz w:val="24"/>
                <w:szCs w:val="24"/>
              </w:rPr>
              <w:t>tilization</w:t>
            </w:r>
          </w:p>
        </w:tc>
        <w:tc>
          <w:tcPr>
            <w:tcW w:w="1980" w:type="dxa"/>
            <w:shd w:val="clear" w:color="auto" w:fill="FFFFFF" w:themeFill="background1"/>
            <w:tcMar>
              <w:top w:w="15" w:type="dxa"/>
              <w:left w:w="15" w:type="dxa"/>
              <w:bottom w:w="0" w:type="dxa"/>
              <w:right w:w="15" w:type="dxa"/>
            </w:tcMar>
            <w:vAlign w:val="bottom"/>
            <w:hideMark/>
          </w:tcPr>
          <w:p w14:paraId="7D4D12F9" w14:textId="77777777" w:rsidR="004D3829" w:rsidRPr="00A13D50" w:rsidRDefault="004D3829" w:rsidP="004D3829">
            <w:pPr>
              <w:adjustRightInd w:val="0"/>
              <w:snapToGrid w:val="0"/>
              <w:spacing w:after="0" w:line="360" w:lineRule="auto"/>
              <w:jc w:val="both"/>
              <w:rPr>
                <w:rFonts w:ascii="Book Antiqua" w:hAnsi="Book Antiqua" w:cs="Times New Roman"/>
                <w:sz w:val="24"/>
                <w:szCs w:val="24"/>
              </w:rPr>
            </w:pPr>
            <w:r w:rsidRPr="00A13D50">
              <w:rPr>
                <w:rFonts w:ascii="Book Antiqua" w:hAnsi="Book Antiqua" w:cs="Times New Roman"/>
                <w:sz w:val="24"/>
                <w:szCs w:val="24"/>
              </w:rPr>
              <w:t>Good</w:t>
            </w:r>
          </w:p>
        </w:tc>
        <w:tc>
          <w:tcPr>
            <w:tcW w:w="1980" w:type="dxa"/>
            <w:shd w:val="clear" w:color="auto" w:fill="FFFFFF" w:themeFill="background1"/>
            <w:tcMar>
              <w:top w:w="15" w:type="dxa"/>
              <w:left w:w="15" w:type="dxa"/>
              <w:bottom w:w="0" w:type="dxa"/>
              <w:right w:w="15" w:type="dxa"/>
            </w:tcMar>
            <w:vAlign w:val="bottom"/>
            <w:hideMark/>
          </w:tcPr>
          <w:p w14:paraId="10DDE5AD" w14:textId="77777777" w:rsidR="004D3829" w:rsidRPr="00A13D50" w:rsidRDefault="004D3829" w:rsidP="004D3829">
            <w:pPr>
              <w:adjustRightInd w:val="0"/>
              <w:snapToGrid w:val="0"/>
              <w:spacing w:after="0" w:line="360" w:lineRule="auto"/>
              <w:jc w:val="both"/>
              <w:rPr>
                <w:rFonts w:ascii="Book Antiqua" w:hAnsi="Book Antiqua" w:cs="Times New Roman"/>
                <w:sz w:val="24"/>
                <w:szCs w:val="24"/>
              </w:rPr>
            </w:pPr>
            <w:r w:rsidRPr="00A13D50">
              <w:rPr>
                <w:rFonts w:ascii="Book Antiqua" w:hAnsi="Book Antiqua" w:cs="Times New Roman"/>
                <w:sz w:val="24"/>
                <w:szCs w:val="24"/>
              </w:rPr>
              <w:t>Poor</w:t>
            </w:r>
          </w:p>
        </w:tc>
        <w:tc>
          <w:tcPr>
            <w:tcW w:w="4310" w:type="dxa"/>
            <w:shd w:val="clear" w:color="auto" w:fill="FFFFFF" w:themeFill="background1"/>
            <w:tcMar>
              <w:top w:w="15" w:type="dxa"/>
              <w:left w:w="15" w:type="dxa"/>
              <w:bottom w:w="0" w:type="dxa"/>
              <w:right w:w="15" w:type="dxa"/>
            </w:tcMar>
            <w:vAlign w:val="bottom"/>
            <w:hideMark/>
          </w:tcPr>
          <w:p w14:paraId="2BC0E435" w14:textId="6EB17FDD" w:rsidR="004D3829" w:rsidRPr="00A13D50" w:rsidRDefault="004D3829" w:rsidP="004D3829">
            <w:pPr>
              <w:adjustRightInd w:val="0"/>
              <w:snapToGrid w:val="0"/>
              <w:spacing w:after="0" w:line="360" w:lineRule="auto"/>
              <w:jc w:val="both"/>
              <w:rPr>
                <w:rFonts w:ascii="Book Antiqua" w:hAnsi="Book Antiqua" w:cs="Times New Roman"/>
                <w:sz w:val="24"/>
                <w:szCs w:val="24"/>
              </w:rPr>
            </w:pPr>
            <w:r w:rsidRPr="00A13D50">
              <w:rPr>
                <w:rFonts w:ascii="Book Antiqua" w:hAnsi="Book Antiqua" w:cs="Times New Roman"/>
                <w:sz w:val="24"/>
                <w:szCs w:val="24"/>
              </w:rPr>
              <w:t xml:space="preserve">Very </w:t>
            </w:r>
            <w:r w:rsidR="002616BA" w:rsidRPr="00A13D50">
              <w:rPr>
                <w:rFonts w:ascii="Book Antiqua" w:hAnsi="Book Antiqua" w:cs="Times New Roman"/>
                <w:sz w:val="24"/>
                <w:szCs w:val="24"/>
              </w:rPr>
              <w:t>g</w:t>
            </w:r>
            <w:r w:rsidRPr="00A13D50">
              <w:rPr>
                <w:rFonts w:ascii="Book Antiqua" w:hAnsi="Book Antiqua" w:cs="Times New Roman"/>
                <w:sz w:val="24"/>
                <w:szCs w:val="24"/>
              </w:rPr>
              <w:t>ood</w:t>
            </w:r>
          </w:p>
        </w:tc>
      </w:tr>
      <w:tr w:rsidR="004D3829" w:rsidRPr="00A13D50" w14:paraId="2849F026" w14:textId="77777777" w:rsidTr="00040B7C">
        <w:trPr>
          <w:trHeight w:val="608"/>
        </w:trPr>
        <w:tc>
          <w:tcPr>
            <w:tcW w:w="1980" w:type="dxa"/>
            <w:shd w:val="clear" w:color="auto" w:fill="FFFFFF" w:themeFill="background1"/>
            <w:tcMar>
              <w:top w:w="15" w:type="dxa"/>
              <w:left w:w="15" w:type="dxa"/>
              <w:bottom w:w="0" w:type="dxa"/>
              <w:right w:w="15" w:type="dxa"/>
            </w:tcMar>
            <w:vAlign w:val="bottom"/>
            <w:hideMark/>
          </w:tcPr>
          <w:p w14:paraId="64006A7D" w14:textId="77777777" w:rsidR="004D3829" w:rsidRPr="00A13D50" w:rsidRDefault="004D3829" w:rsidP="004D3829">
            <w:pPr>
              <w:adjustRightInd w:val="0"/>
              <w:snapToGrid w:val="0"/>
              <w:spacing w:after="0" w:line="360" w:lineRule="auto"/>
              <w:jc w:val="both"/>
              <w:rPr>
                <w:rFonts w:ascii="Book Antiqua" w:hAnsi="Book Antiqua" w:cs="Times New Roman"/>
                <w:sz w:val="24"/>
                <w:szCs w:val="24"/>
              </w:rPr>
            </w:pPr>
            <w:r w:rsidRPr="00A13D50">
              <w:rPr>
                <w:rFonts w:ascii="Book Antiqua" w:hAnsi="Book Antiqua" w:cs="Times New Roman"/>
                <w:sz w:val="24"/>
                <w:szCs w:val="24"/>
              </w:rPr>
              <w:t>Cost</w:t>
            </w:r>
          </w:p>
        </w:tc>
        <w:tc>
          <w:tcPr>
            <w:tcW w:w="1980" w:type="dxa"/>
            <w:shd w:val="clear" w:color="auto" w:fill="FFFFFF" w:themeFill="background1"/>
            <w:tcMar>
              <w:top w:w="15" w:type="dxa"/>
              <w:left w:w="15" w:type="dxa"/>
              <w:bottom w:w="0" w:type="dxa"/>
              <w:right w:w="15" w:type="dxa"/>
            </w:tcMar>
            <w:vAlign w:val="bottom"/>
            <w:hideMark/>
          </w:tcPr>
          <w:p w14:paraId="7F021D51" w14:textId="77777777" w:rsidR="004D3829" w:rsidRPr="00A13D50" w:rsidRDefault="004D3829" w:rsidP="004D3829">
            <w:pPr>
              <w:adjustRightInd w:val="0"/>
              <w:snapToGrid w:val="0"/>
              <w:spacing w:after="0" w:line="360" w:lineRule="auto"/>
              <w:jc w:val="both"/>
              <w:rPr>
                <w:rFonts w:ascii="Book Antiqua" w:hAnsi="Book Antiqua" w:cs="Times New Roman"/>
                <w:sz w:val="24"/>
                <w:szCs w:val="24"/>
              </w:rPr>
            </w:pPr>
            <w:r w:rsidRPr="00A13D50">
              <w:rPr>
                <w:rFonts w:ascii="Book Antiqua" w:hAnsi="Book Antiqua" w:cs="Times New Roman"/>
                <w:sz w:val="24"/>
                <w:szCs w:val="24"/>
              </w:rPr>
              <w:t>Moderate</w:t>
            </w:r>
          </w:p>
        </w:tc>
        <w:tc>
          <w:tcPr>
            <w:tcW w:w="1980" w:type="dxa"/>
            <w:shd w:val="clear" w:color="auto" w:fill="FFFFFF" w:themeFill="background1"/>
            <w:tcMar>
              <w:top w:w="15" w:type="dxa"/>
              <w:left w:w="15" w:type="dxa"/>
              <w:bottom w:w="0" w:type="dxa"/>
              <w:right w:w="15" w:type="dxa"/>
            </w:tcMar>
            <w:vAlign w:val="bottom"/>
            <w:hideMark/>
          </w:tcPr>
          <w:p w14:paraId="0F2B9973" w14:textId="77777777" w:rsidR="004D3829" w:rsidRPr="00A13D50" w:rsidRDefault="004D3829" w:rsidP="004D3829">
            <w:pPr>
              <w:adjustRightInd w:val="0"/>
              <w:snapToGrid w:val="0"/>
              <w:spacing w:after="0" w:line="360" w:lineRule="auto"/>
              <w:jc w:val="both"/>
              <w:rPr>
                <w:rFonts w:ascii="Book Antiqua" w:hAnsi="Book Antiqua" w:cs="Times New Roman"/>
                <w:sz w:val="24"/>
                <w:szCs w:val="24"/>
              </w:rPr>
            </w:pPr>
            <w:r w:rsidRPr="00A13D50">
              <w:rPr>
                <w:rFonts w:ascii="Book Antiqua" w:hAnsi="Book Antiqua" w:cs="Times New Roman"/>
                <w:sz w:val="24"/>
                <w:szCs w:val="24"/>
              </w:rPr>
              <w:t>High</w:t>
            </w:r>
          </w:p>
        </w:tc>
        <w:tc>
          <w:tcPr>
            <w:tcW w:w="4310" w:type="dxa"/>
            <w:shd w:val="clear" w:color="auto" w:fill="FFFFFF" w:themeFill="background1"/>
            <w:tcMar>
              <w:top w:w="15" w:type="dxa"/>
              <w:left w:w="15" w:type="dxa"/>
              <w:bottom w:w="0" w:type="dxa"/>
              <w:right w:w="15" w:type="dxa"/>
            </w:tcMar>
            <w:vAlign w:val="bottom"/>
            <w:hideMark/>
          </w:tcPr>
          <w:p w14:paraId="16AA8F58" w14:textId="77777777" w:rsidR="004D3829" w:rsidRPr="00A13D50" w:rsidRDefault="004D3829" w:rsidP="004D3829">
            <w:pPr>
              <w:adjustRightInd w:val="0"/>
              <w:snapToGrid w:val="0"/>
              <w:spacing w:after="0" w:line="360" w:lineRule="auto"/>
              <w:jc w:val="both"/>
              <w:rPr>
                <w:rFonts w:ascii="Book Antiqua" w:hAnsi="Book Antiqua" w:cs="Times New Roman"/>
                <w:sz w:val="24"/>
                <w:szCs w:val="24"/>
              </w:rPr>
            </w:pPr>
            <w:r w:rsidRPr="00A13D50">
              <w:rPr>
                <w:rFonts w:ascii="Book Antiqua" w:hAnsi="Book Antiqua" w:cs="Times New Roman"/>
                <w:sz w:val="24"/>
                <w:szCs w:val="24"/>
              </w:rPr>
              <w:t>Moderate</w:t>
            </w:r>
          </w:p>
        </w:tc>
      </w:tr>
    </w:tbl>
    <w:p w14:paraId="4FFEF075" w14:textId="378E98BA" w:rsidR="00EF51DB" w:rsidRPr="00A13D50" w:rsidRDefault="004D3829" w:rsidP="00A13D50">
      <w:pPr>
        <w:adjustRightInd w:val="0"/>
        <w:snapToGrid w:val="0"/>
        <w:spacing w:after="0" w:line="360" w:lineRule="auto"/>
        <w:jc w:val="both"/>
        <w:rPr>
          <w:rFonts w:ascii="Book Antiqua" w:hAnsi="Book Antiqua" w:cs="Times New Roman"/>
          <w:sz w:val="24"/>
          <w:szCs w:val="24"/>
        </w:rPr>
      </w:pPr>
      <w:r>
        <w:rPr>
          <w:rFonts w:ascii="Book Antiqua" w:hAnsi="Book Antiqua" w:cs="Times New Roman"/>
          <w:b/>
          <w:bCs/>
          <w:sz w:val="24"/>
          <w:szCs w:val="24"/>
        </w:rPr>
        <w:t xml:space="preserve"> Table 1 </w:t>
      </w:r>
      <w:r w:rsidRPr="00A13D50">
        <w:rPr>
          <w:rFonts w:ascii="Book Antiqua" w:hAnsi="Book Antiqua" w:cs="Times New Roman"/>
          <w:b/>
          <w:bCs/>
          <w:sz w:val="24"/>
          <w:szCs w:val="24"/>
        </w:rPr>
        <w:t xml:space="preserve">Novel modalities for </w:t>
      </w:r>
      <w:r w:rsidRPr="004D3829">
        <w:rPr>
          <w:rFonts w:ascii="Book Antiqua" w:hAnsi="Book Antiqua" w:cs="Times New Roman"/>
          <w:b/>
          <w:bCs/>
          <w:sz w:val="24"/>
          <w:szCs w:val="24"/>
        </w:rPr>
        <w:t>non-variceal upper gastrointestinal hemorrhage</w:t>
      </w:r>
    </w:p>
    <w:sectPr w:rsidR="00EF51DB" w:rsidRPr="00A13D50" w:rsidSect="00040B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9DD21" w14:textId="77777777" w:rsidR="002160B0" w:rsidRDefault="002160B0" w:rsidP="00C007D3">
      <w:pPr>
        <w:spacing w:after="0" w:line="240" w:lineRule="auto"/>
      </w:pPr>
      <w:r>
        <w:separator/>
      </w:r>
    </w:p>
  </w:endnote>
  <w:endnote w:type="continuationSeparator" w:id="0">
    <w:p w14:paraId="4F480F74" w14:textId="77777777" w:rsidR="002160B0" w:rsidRDefault="002160B0" w:rsidP="00C00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A1F32" w14:textId="77777777" w:rsidR="002160B0" w:rsidRDefault="002160B0" w:rsidP="00C007D3">
      <w:pPr>
        <w:spacing w:after="0" w:line="240" w:lineRule="auto"/>
      </w:pPr>
      <w:r>
        <w:separator/>
      </w:r>
    </w:p>
  </w:footnote>
  <w:footnote w:type="continuationSeparator" w:id="0">
    <w:p w14:paraId="31960CDF" w14:textId="77777777" w:rsidR="002160B0" w:rsidRDefault="002160B0" w:rsidP="00C007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669D3"/>
    <w:multiLevelType w:val="hybridMultilevel"/>
    <w:tmpl w:val="DA127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B027DA"/>
    <w:multiLevelType w:val="hybridMultilevel"/>
    <w:tmpl w:val="1BE80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854F7D"/>
    <w:multiLevelType w:val="hybridMultilevel"/>
    <w:tmpl w:val="89F62F0C"/>
    <w:lvl w:ilvl="0" w:tplc="38D016A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1B1536"/>
    <w:multiLevelType w:val="hybridMultilevel"/>
    <w:tmpl w:val="DFB8369C"/>
    <w:lvl w:ilvl="0" w:tplc="DB783724">
      <w:start w:val="1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A16B7B7-976C-4D04-B2AA-76BA2AF81128}"/>
    <w:docVar w:name="dgnword-eventsink" w:val="286088408"/>
  </w:docVars>
  <w:rsids>
    <w:rsidRoot w:val="002F2257"/>
    <w:rsid w:val="0002295B"/>
    <w:rsid w:val="00040B7C"/>
    <w:rsid w:val="000466B4"/>
    <w:rsid w:val="000633E8"/>
    <w:rsid w:val="0010754B"/>
    <w:rsid w:val="0011540F"/>
    <w:rsid w:val="00122149"/>
    <w:rsid w:val="0015644E"/>
    <w:rsid w:val="001F5ED6"/>
    <w:rsid w:val="0021602B"/>
    <w:rsid w:val="002160B0"/>
    <w:rsid w:val="002616BA"/>
    <w:rsid w:val="00276EC1"/>
    <w:rsid w:val="0029073E"/>
    <w:rsid w:val="00292910"/>
    <w:rsid w:val="002C3DFB"/>
    <w:rsid w:val="002F2257"/>
    <w:rsid w:val="00312258"/>
    <w:rsid w:val="00316935"/>
    <w:rsid w:val="00321D52"/>
    <w:rsid w:val="00361A3B"/>
    <w:rsid w:val="00364E47"/>
    <w:rsid w:val="00374075"/>
    <w:rsid w:val="00396100"/>
    <w:rsid w:val="003D62D2"/>
    <w:rsid w:val="003E000B"/>
    <w:rsid w:val="003F201F"/>
    <w:rsid w:val="003F54AC"/>
    <w:rsid w:val="00405325"/>
    <w:rsid w:val="0045422E"/>
    <w:rsid w:val="00475E9D"/>
    <w:rsid w:val="00486C72"/>
    <w:rsid w:val="004A0B33"/>
    <w:rsid w:val="004A3C26"/>
    <w:rsid w:val="004D2BA0"/>
    <w:rsid w:val="004D3829"/>
    <w:rsid w:val="004D5516"/>
    <w:rsid w:val="004E3110"/>
    <w:rsid w:val="004F468C"/>
    <w:rsid w:val="00503E3F"/>
    <w:rsid w:val="00506EE6"/>
    <w:rsid w:val="00527CE5"/>
    <w:rsid w:val="005314CF"/>
    <w:rsid w:val="00531FBA"/>
    <w:rsid w:val="005407CC"/>
    <w:rsid w:val="00556054"/>
    <w:rsid w:val="00564947"/>
    <w:rsid w:val="00572B2A"/>
    <w:rsid w:val="00572EA5"/>
    <w:rsid w:val="005860AF"/>
    <w:rsid w:val="005C6C44"/>
    <w:rsid w:val="005D08FF"/>
    <w:rsid w:val="005D49D9"/>
    <w:rsid w:val="005F43BB"/>
    <w:rsid w:val="005F7776"/>
    <w:rsid w:val="006065CF"/>
    <w:rsid w:val="00635370"/>
    <w:rsid w:val="006442A4"/>
    <w:rsid w:val="00646BD8"/>
    <w:rsid w:val="0067036C"/>
    <w:rsid w:val="00671703"/>
    <w:rsid w:val="006A18C3"/>
    <w:rsid w:val="006A6D9D"/>
    <w:rsid w:val="006C1C23"/>
    <w:rsid w:val="006F512E"/>
    <w:rsid w:val="006F5474"/>
    <w:rsid w:val="00705921"/>
    <w:rsid w:val="00722DC1"/>
    <w:rsid w:val="00741BC7"/>
    <w:rsid w:val="00743679"/>
    <w:rsid w:val="00762B84"/>
    <w:rsid w:val="007C0B31"/>
    <w:rsid w:val="007F43E8"/>
    <w:rsid w:val="008112DD"/>
    <w:rsid w:val="00813F9D"/>
    <w:rsid w:val="00816E0E"/>
    <w:rsid w:val="00832137"/>
    <w:rsid w:val="00862D6E"/>
    <w:rsid w:val="008866E8"/>
    <w:rsid w:val="00891F41"/>
    <w:rsid w:val="008E0F23"/>
    <w:rsid w:val="009165FB"/>
    <w:rsid w:val="00944D08"/>
    <w:rsid w:val="009561BA"/>
    <w:rsid w:val="00961D13"/>
    <w:rsid w:val="009754B0"/>
    <w:rsid w:val="00981C77"/>
    <w:rsid w:val="009A7987"/>
    <w:rsid w:val="009B256A"/>
    <w:rsid w:val="009B588F"/>
    <w:rsid w:val="00A13D50"/>
    <w:rsid w:val="00A27A61"/>
    <w:rsid w:val="00A4308C"/>
    <w:rsid w:val="00A57C43"/>
    <w:rsid w:val="00A72F5C"/>
    <w:rsid w:val="00A83015"/>
    <w:rsid w:val="00A8472E"/>
    <w:rsid w:val="00A87F7E"/>
    <w:rsid w:val="00AA513F"/>
    <w:rsid w:val="00AB1119"/>
    <w:rsid w:val="00B043B3"/>
    <w:rsid w:val="00B32A34"/>
    <w:rsid w:val="00B33AB9"/>
    <w:rsid w:val="00B76484"/>
    <w:rsid w:val="00BE6FE5"/>
    <w:rsid w:val="00BF7FD7"/>
    <w:rsid w:val="00C007D3"/>
    <w:rsid w:val="00C011C1"/>
    <w:rsid w:val="00C067B7"/>
    <w:rsid w:val="00C112FB"/>
    <w:rsid w:val="00C11F8C"/>
    <w:rsid w:val="00C47F85"/>
    <w:rsid w:val="00C5142B"/>
    <w:rsid w:val="00C7543C"/>
    <w:rsid w:val="00C809E0"/>
    <w:rsid w:val="00D10CEA"/>
    <w:rsid w:val="00D14856"/>
    <w:rsid w:val="00D352A4"/>
    <w:rsid w:val="00D515EB"/>
    <w:rsid w:val="00D56E81"/>
    <w:rsid w:val="00DA2393"/>
    <w:rsid w:val="00DB0FF4"/>
    <w:rsid w:val="00DE4A24"/>
    <w:rsid w:val="00DF272E"/>
    <w:rsid w:val="00E3604E"/>
    <w:rsid w:val="00E75A72"/>
    <w:rsid w:val="00E85947"/>
    <w:rsid w:val="00EF2011"/>
    <w:rsid w:val="00EF3DF3"/>
    <w:rsid w:val="00EF51DB"/>
    <w:rsid w:val="00F14AFE"/>
    <w:rsid w:val="00F50B15"/>
    <w:rsid w:val="00F66596"/>
    <w:rsid w:val="00F6665D"/>
    <w:rsid w:val="00F7131C"/>
    <w:rsid w:val="00F956CD"/>
    <w:rsid w:val="00FF7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78346"/>
  <w15:chartTrackingRefBased/>
  <w15:docId w15:val="{C642D2CD-9138-4B26-8BFA-8A1BE832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CEA"/>
    <w:pPr>
      <w:ind w:left="720"/>
      <w:contextualSpacing/>
    </w:pPr>
  </w:style>
  <w:style w:type="paragraph" w:styleId="a4">
    <w:name w:val="caption"/>
    <w:basedOn w:val="a"/>
    <w:next w:val="a"/>
    <w:uiPriority w:val="35"/>
    <w:unhideWhenUsed/>
    <w:qFormat/>
    <w:rsid w:val="00EF51DB"/>
    <w:pPr>
      <w:spacing w:after="200" w:line="240" w:lineRule="auto"/>
    </w:pPr>
    <w:rPr>
      <w:i/>
      <w:iCs/>
      <w:color w:val="44546A" w:themeColor="text2"/>
      <w:sz w:val="18"/>
      <w:szCs w:val="18"/>
    </w:rPr>
  </w:style>
  <w:style w:type="paragraph" w:styleId="a5">
    <w:name w:val="header"/>
    <w:basedOn w:val="a"/>
    <w:link w:val="a6"/>
    <w:uiPriority w:val="99"/>
    <w:unhideWhenUsed/>
    <w:rsid w:val="00C007D3"/>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C007D3"/>
    <w:rPr>
      <w:sz w:val="18"/>
      <w:szCs w:val="18"/>
    </w:rPr>
  </w:style>
  <w:style w:type="paragraph" w:styleId="a7">
    <w:name w:val="footer"/>
    <w:basedOn w:val="a"/>
    <w:link w:val="a8"/>
    <w:uiPriority w:val="99"/>
    <w:unhideWhenUsed/>
    <w:rsid w:val="00C007D3"/>
    <w:pPr>
      <w:tabs>
        <w:tab w:val="center" w:pos="4153"/>
        <w:tab w:val="right" w:pos="8306"/>
      </w:tabs>
      <w:snapToGrid w:val="0"/>
      <w:spacing w:line="240" w:lineRule="auto"/>
    </w:pPr>
    <w:rPr>
      <w:sz w:val="18"/>
      <w:szCs w:val="18"/>
    </w:rPr>
  </w:style>
  <w:style w:type="character" w:customStyle="1" w:styleId="a8">
    <w:name w:val="页脚 字符"/>
    <w:basedOn w:val="a0"/>
    <w:link w:val="a7"/>
    <w:uiPriority w:val="99"/>
    <w:rsid w:val="00C007D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12281">
      <w:bodyDiv w:val="1"/>
      <w:marLeft w:val="0"/>
      <w:marRight w:val="0"/>
      <w:marTop w:val="0"/>
      <w:marBottom w:val="0"/>
      <w:divBdr>
        <w:top w:val="none" w:sz="0" w:space="0" w:color="auto"/>
        <w:left w:val="none" w:sz="0" w:space="0" w:color="auto"/>
        <w:bottom w:val="none" w:sz="0" w:space="0" w:color="auto"/>
        <w:right w:val="none" w:sz="0" w:space="0" w:color="auto"/>
      </w:divBdr>
    </w:div>
    <w:div w:id="391780516">
      <w:bodyDiv w:val="1"/>
      <w:marLeft w:val="0"/>
      <w:marRight w:val="0"/>
      <w:marTop w:val="0"/>
      <w:marBottom w:val="0"/>
      <w:divBdr>
        <w:top w:val="none" w:sz="0" w:space="0" w:color="auto"/>
        <w:left w:val="none" w:sz="0" w:space="0" w:color="auto"/>
        <w:bottom w:val="none" w:sz="0" w:space="0" w:color="auto"/>
        <w:right w:val="none" w:sz="0" w:space="0" w:color="auto"/>
      </w:divBdr>
    </w:div>
    <w:div w:id="395126213">
      <w:bodyDiv w:val="1"/>
      <w:marLeft w:val="0"/>
      <w:marRight w:val="0"/>
      <w:marTop w:val="0"/>
      <w:marBottom w:val="0"/>
      <w:divBdr>
        <w:top w:val="none" w:sz="0" w:space="0" w:color="auto"/>
        <w:left w:val="none" w:sz="0" w:space="0" w:color="auto"/>
        <w:bottom w:val="none" w:sz="0" w:space="0" w:color="auto"/>
        <w:right w:val="none" w:sz="0" w:space="0" w:color="auto"/>
      </w:divBdr>
    </w:div>
    <w:div w:id="429200954">
      <w:bodyDiv w:val="1"/>
      <w:marLeft w:val="0"/>
      <w:marRight w:val="0"/>
      <w:marTop w:val="0"/>
      <w:marBottom w:val="0"/>
      <w:divBdr>
        <w:top w:val="none" w:sz="0" w:space="0" w:color="auto"/>
        <w:left w:val="none" w:sz="0" w:space="0" w:color="auto"/>
        <w:bottom w:val="none" w:sz="0" w:space="0" w:color="auto"/>
        <w:right w:val="none" w:sz="0" w:space="0" w:color="auto"/>
      </w:divBdr>
    </w:div>
    <w:div w:id="592979858">
      <w:bodyDiv w:val="1"/>
      <w:marLeft w:val="0"/>
      <w:marRight w:val="0"/>
      <w:marTop w:val="0"/>
      <w:marBottom w:val="0"/>
      <w:divBdr>
        <w:top w:val="none" w:sz="0" w:space="0" w:color="auto"/>
        <w:left w:val="none" w:sz="0" w:space="0" w:color="auto"/>
        <w:bottom w:val="none" w:sz="0" w:space="0" w:color="auto"/>
        <w:right w:val="none" w:sz="0" w:space="0" w:color="auto"/>
      </w:divBdr>
    </w:div>
    <w:div w:id="754254153">
      <w:bodyDiv w:val="1"/>
      <w:marLeft w:val="0"/>
      <w:marRight w:val="0"/>
      <w:marTop w:val="0"/>
      <w:marBottom w:val="0"/>
      <w:divBdr>
        <w:top w:val="none" w:sz="0" w:space="0" w:color="auto"/>
        <w:left w:val="none" w:sz="0" w:space="0" w:color="auto"/>
        <w:bottom w:val="none" w:sz="0" w:space="0" w:color="auto"/>
        <w:right w:val="none" w:sz="0" w:space="0" w:color="auto"/>
      </w:divBdr>
    </w:div>
    <w:div w:id="1109816341">
      <w:bodyDiv w:val="1"/>
      <w:marLeft w:val="0"/>
      <w:marRight w:val="0"/>
      <w:marTop w:val="0"/>
      <w:marBottom w:val="0"/>
      <w:divBdr>
        <w:top w:val="none" w:sz="0" w:space="0" w:color="auto"/>
        <w:left w:val="none" w:sz="0" w:space="0" w:color="auto"/>
        <w:bottom w:val="none" w:sz="0" w:space="0" w:color="auto"/>
        <w:right w:val="none" w:sz="0" w:space="0" w:color="auto"/>
      </w:divBdr>
    </w:div>
    <w:div w:id="1434664794">
      <w:bodyDiv w:val="1"/>
      <w:marLeft w:val="0"/>
      <w:marRight w:val="0"/>
      <w:marTop w:val="0"/>
      <w:marBottom w:val="0"/>
      <w:divBdr>
        <w:top w:val="none" w:sz="0" w:space="0" w:color="auto"/>
        <w:left w:val="none" w:sz="0" w:space="0" w:color="auto"/>
        <w:bottom w:val="none" w:sz="0" w:space="0" w:color="auto"/>
        <w:right w:val="none" w:sz="0" w:space="0" w:color="auto"/>
      </w:divBdr>
    </w:div>
    <w:div w:id="1453401598">
      <w:bodyDiv w:val="1"/>
      <w:marLeft w:val="0"/>
      <w:marRight w:val="0"/>
      <w:marTop w:val="0"/>
      <w:marBottom w:val="0"/>
      <w:divBdr>
        <w:top w:val="none" w:sz="0" w:space="0" w:color="auto"/>
        <w:left w:val="none" w:sz="0" w:space="0" w:color="auto"/>
        <w:bottom w:val="none" w:sz="0" w:space="0" w:color="auto"/>
        <w:right w:val="none" w:sz="0" w:space="0" w:color="auto"/>
      </w:divBdr>
    </w:div>
    <w:div w:id="211913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2714</Words>
  <Characters>15472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Friedel</dc:creator>
  <cp:keywords/>
  <dc:description/>
  <cp:lastModifiedBy>HP</cp:lastModifiedBy>
  <cp:revision>2</cp:revision>
  <dcterms:created xsi:type="dcterms:W3CDTF">2019-07-20T03:30:00Z</dcterms:created>
  <dcterms:modified xsi:type="dcterms:W3CDTF">2019-07-20T03:30:00Z</dcterms:modified>
</cp:coreProperties>
</file>