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83C5C0" w14:textId="77777777" w:rsidR="00D350E3" w:rsidRPr="000E0C36" w:rsidRDefault="00D350E3" w:rsidP="000E0C36">
      <w:pPr>
        <w:adjustRightInd w:val="0"/>
        <w:snapToGrid w:val="0"/>
        <w:rPr>
          <w:rFonts w:ascii="Book Antiqua" w:hAnsi="Book Antiqua"/>
          <w:b/>
          <w:color w:val="000000" w:themeColor="text1"/>
          <w:sz w:val="24"/>
          <w:szCs w:val="24"/>
        </w:rPr>
      </w:pPr>
      <w:r w:rsidRPr="000E0C36">
        <w:rPr>
          <w:rFonts w:ascii="Book Antiqua" w:hAnsi="Book Antiqua"/>
          <w:b/>
          <w:color w:val="000000" w:themeColor="text1"/>
          <w:sz w:val="24"/>
          <w:szCs w:val="24"/>
        </w:rPr>
        <w:t xml:space="preserve">Name of Journal: </w:t>
      </w:r>
      <w:r w:rsidRPr="000E0C36">
        <w:rPr>
          <w:rFonts w:ascii="Book Antiqua" w:hAnsi="Book Antiqua"/>
          <w:i/>
          <w:color w:val="000000" w:themeColor="text1"/>
          <w:sz w:val="24"/>
          <w:szCs w:val="24"/>
        </w:rPr>
        <w:t>World Journal of Clinical Cases</w:t>
      </w:r>
    </w:p>
    <w:p w14:paraId="5B46432B" w14:textId="77777777" w:rsidR="00D350E3" w:rsidRPr="000E0C36" w:rsidRDefault="00D350E3" w:rsidP="000E0C36">
      <w:pPr>
        <w:adjustRightInd w:val="0"/>
        <w:snapToGrid w:val="0"/>
        <w:rPr>
          <w:rFonts w:ascii="Book Antiqua" w:hAnsi="Book Antiqua"/>
          <w:b/>
          <w:color w:val="000000" w:themeColor="text1"/>
          <w:sz w:val="24"/>
          <w:szCs w:val="24"/>
          <w:lang w:eastAsia="zh-CN"/>
        </w:rPr>
      </w:pPr>
      <w:r w:rsidRPr="000E0C36">
        <w:rPr>
          <w:rFonts w:ascii="Book Antiqua" w:hAnsi="Book Antiqua"/>
          <w:b/>
          <w:color w:val="000000" w:themeColor="text1"/>
          <w:sz w:val="24"/>
          <w:szCs w:val="24"/>
        </w:rPr>
        <w:t xml:space="preserve">Manuscript NO: </w:t>
      </w:r>
      <w:r w:rsidRPr="000E0C36">
        <w:rPr>
          <w:rFonts w:ascii="Book Antiqua" w:hAnsi="Book Antiqua"/>
          <w:color w:val="000000" w:themeColor="text1"/>
          <w:sz w:val="24"/>
          <w:szCs w:val="24"/>
          <w:lang w:eastAsia="zh-CN"/>
        </w:rPr>
        <w:t>49215</w:t>
      </w:r>
    </w:p>
    <w:p w14:paraId="318BC288" w14:textId="77777777" w:rsidR="00D350E3" w:rsidRPr="000E0C36" w:rsidRDefault="00D350E3" w:rsidP="000E0C36">
      <w:pPr>
        <w:adjustRightInd w:val="0"/>
        <w:snapToGrid w:val="0"/>
        <w:rPr>
          <w:rFonts w:ascii="Book Antiqua" w:hAnsi="Book Antiqua"/>
          <w:color w:val="000000" w:themeColor="text1"/>
          <w:sz w:val="24"/>
          <w:szCs w:val="24"/>
        </w:rPr>
      </w:pPr>
      <w:r w:rsidRPr="000E0C36">
        <w:rPr>
          <w:rFonts w:ascii="Book Antiqua" w:hAnsi="Book Antiqua"/>
          <w:b/>
          <w:color w:val="000000" w:themeColor="text1"/>
          <w:sz w:val="24"/>
          <w:szCs w:val="24"/>
        </w:rPr>
        <w:t xml:space="preserve">Manuscript Type: </w:t>
      </w:r>
      <w:r w:rsidRPr="000E0C36">
        <w:rPr>
          <w:rFonts w:ascii="Book Antiqua" w:hAnsi="Book Antiqua"/>
          <w:color w:val="000000" w:themeColor="text1"/>
          <w:sz w:val="24"/>
          <w:szCs w:val="24"/>
          <w:shd w:val="clear" w:color="auto" w:fill="FFFFFF"/>
        </w:rPr>
        <w:t>CASE REPORT</w:t>
      </w:r>
    </w:p>
    <w:p w14:paraId="59B2A330" w14:textId="77777777" w:rsidR="002D4434" w:rsidRPr="000E0C36" w:rsidRDefault="002D4434" w:rsidP="000E0C36">
      <w:pPr>
        <w:widowControl w:val="0"/>
        <w:adjustRightInd w:val="0"/>
        <w:snapToGrid w:val="0"/>
        <w:rPr>
          <w:rFonts w:ascii="Book Antiqua" w:hAnsi="Book Antiqua" w:cs="Arial"/>
          <w:b/>
          <w:color w:val="000000" w:themeColor="text1"/>
          <w:sz w:val="24"/>
          <w:szCs w:val="24"/>
          <w:lang w:val="en-US"/>
        </w:rPr>
      </w:pPr>
    </w:p>
    <w:p w14:paraId="352B42BA" w14:textId="77777777" w:rsidR="002D4434" w:rsidRPr="000E0C36" w:rsidRDefault="00764720" w:rsidP="000E0C36">
      <w:pPr>
        <w:widowControl w:val="0"/>
        <w:adjustRightInd w:val="0"/>
        <w:snapToGrid w:val="0"/>
        <w:rPr>
          <w:rFonts w:ascii="Book Antiqua" w:hAnsi="Book Antiqua"/>
          <w:b/>
          <w:color w:val="000000" w:themeColor="text1"/>
          <w:sz w:val="24"/>
          <w:szCs w:val="24"/>
          <w:lang w:val="en-US"/>
        </w:rPr>
      </w:pPr>
      <w:r w:rsidRPr="000E0C36">
        <w:rPr>
          <w:rFonts w:ascii="Book Antiqua" w:hAnsi="Book Antiqua" w:cs="Arial"/>
          <w:b/>
          <w:color w:val="000000" w:themeColor="text1"/>
          <w:sz w:val="24"/>
          <w:szCs w:val="24"/>
          <w:lang w:val="en-US"/>
        </w:rPr>
        <w:t xml:space="preserve">Cystic fibrosis transmembrane conductance regulator </w:t>
      </w:r>
      <w:r w:rsidR="00075510" w:rsidRPr="000E0C36">
        <w:rPr>
          <w:rFonts w:ascii="Book Antiqua" w:hAnsi="Book Antiqua" w:cs="Arial"/>
          <w:b/>
          <w:color w:val="000000" w:themeColor="text1"/>
          <w:sz w:val="24"/>
          <w:szCs w:val="24"/>
          <w:lang w:val="en-US"/>
        </w:rPr>
        <w:t>functional evaluations in a G542X+/- IVS8Tn:T7/9 patient with acute recurrent pancreatitis</w:t>
      </w:r>
    </w:p>
    <w:p w14:paraId="57ABAEB0"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70597CF6"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proofErr w:type="spellStart"/>
      <w:r w:rsidRPr="000E0C36">
        <w:rPr>
          <w:rFonts w:ascii="Book Antiqua" w:hAnsi="Book Antiqua" w:cs="Arial"/>
          <w:color w:val="000000" w:themeColor="text1"/>
          <w:sz w:val="24"/>
          <w:szCs w:val="24"/>
          <w:lang w:val="en-US"/>
        </w:rPr>
        <w:t>Caldrer</w:t>
      </w:r>
      <w:proofErr w:type="spellEnd"/>
      <w:r w:rsidRPr="000E0C36">
        <w:rPr>
          <w:rFonts w:ascii="Book Antiqua" w:hAnsi="Book Antiqua" w:cs="Arial"/>
          <w:color w:val="000000" w:themeColor="text1"/>
          <w:sz w:val="24"/>
          <w:szCs w:val="24"/>
          <w:lang w:val="en-US"/>
        </w:rPr>
        <w:t xml:space="preserve"> S </w:t>
      </w:r>
      <w:r w:rsidRPr="000E0C36">
        <w:rPr>
          <w:rFonts w:ascii="Book Antiqua" w:hAnsi="Book Antiqua" w:cs="Arial"/>
          <w:i/>
          <w:color w:val="000000" w:themeColor="text1"/>
          <w:sz w:val="24"/>
          <w:szCs w:val="24"/>
          <w:lang w:val="en-US"/>
        </w:rPr>
        <w:t>et al</w:t>
      </w:r>
      <w:r w:rsidRPr="000E0C36">
        <w:rPr>
          <w:rFonts w:ascii="Book Antiqua" w:hAnsi="Book Antiqua" w:cs="Arial"/>
          <w:color w:val="000000" w:themeColor="text1"/>
          <w:sz w:val="24"/>
          <w:szCs w:val="24"/>
          <w:lang w:val="en-US"/>
        </w:rPr>
        <w:t>. CFTR functional assays in pancreatitis</w:t>
      </w:r>
    </w:p>
    <w:p w14:paraId="341BE034"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2C750807" w14:textId="77777777" w:rsidR="002D4434" w:rsidRPr="000E0C36" w:rsidRDefault="00075510" w:rsidP="000E0C36">
      <w:pPr>
        <w:widowControl w:val="0"/>
        <w:adjustRightInd w:val="0"/>
        <w:snapToGrid w:val="0"/>
        <w:rPr>
          <w:rFonts w:ascii="Book Antiqua" w:hAnsi="Book Antiqua" w:cs="Arial"/>
          <w:color w:val="000000" w:themeColor="text1"/>
          <w:sz w:val="24"/>
          <w:szCs w:val="24"/>
        </w:rPr>
      </w:pPr>
      <w:r w:rsidRPr="000E0C36">
        <w:rPr>
          <w:rFonts w:ascii="Book Antiqua" w:hAnsi="Book Antiqua" w:cs="Arial"/>
          <w:color w:val="000000" w:themeColor="text1"/>
          <w:sz w:val="24"/>
          <w:szCs w:val="24"/>
        </w:rPr>
        <w:t>Sara Caldrer, Gabriella Bergamini, Angela Sandri, Silvia Vercellone, Luca Rodella, Angelo Cerofolini, Francesco Tomba, Filippo Catalano, Luca Frulloni, Mario Buffelli, Gloria Tridello, Hugo de Jonge, Baroukh Maurice Assael, Claudio Sorio, Paola Melotti</w:t>
      </w:r>
    </w:p>
    <w:p w14:paraId="20C1C5EB" w14:textId="77777777" w:rsidR="002D4434" w:rsidRPr="000E0C36" w:rsidRDefault="002D4434" w:rsidP="000E0C36">
      <w:pPr>
        <w:widowControl w:val="0"/>
        <w:adjustRightInd w:val="0"/>
        <w:snapToGrid w:val="0"/>
        <w:rPr>
          <w:rFonts w:ascii="Book Antiqua" w:hAnsi="Book Antiqua" w:cs="Arial"/>
          <w:color w:val="000000" w:themeColor="text1"/>
          <w:sz w:val="24"/>
          <w:szCs w:val="24"/>
        </w:rPr>
      </w:pPr>
    </w:p>
    <w:p w14:paraId="44D285E3" w14:textId="77777777" w:rsidR="002D4434" w:rsidRPr="000E0C36" w:rsidRDefault="00075510" w:rsidP="000E0C36">
      <w:pPr>
        <w:widowControl w:val="0"/>
        <w:tabs>
          <w:tab w:val="left" w:pos="284"/>
        </w:tabs>
        <w:adjustRightInd w:val="0"/>
        <w:snapToGrid w:val="0"/>
        <w:rPr>
          <w:rFonts w:ascii="Book Antiqua" w:hAnsi="Book Antiqua" w:cs="Arial"/>
          <w:color w:val="000000" w:themeColor="text1"/>
          <w:sz w:val="24"/>
          <w:szCs w:val="24"/>
        </w:rPr>
      </w:pPr>
      <w:r w:rsidRPr="000E0C36">
        <w:rPr>
          <w:rFonts w:ascii="Book Antiqua" w:hAnsi="Book Antiqua" w:cs="Arial"/>
          <w:b/>
          <w:color w:val="000000" w:themeColor="text1"/>
          <w:sz w:val="24"/>
          <w:szCs w:val="24"/>
        </w:rPr>
        <w:t>Sara Caldrer,</w:t>
      </w:r>
      <w:r w:rsidRPr="000E0C36">
        <w:rPr>
          <w:rFonts w:ascii="Book Antiqua" w:hAnsi="Book Antiqua" w:cs="Arial"/>
          <w:b/>
          <w:color w:val="000000" w:themeColor="text1"/>
          <w:sz w:val="24"/>
          <w:szCs w:val="24"/>
          <w:vertAlign w:val="superscript"/>
        </w:rPr>
        <w:t xml:space="preserve"> </w:t>
      </w:r>
      <w:r w:rsidRPr="000E0C36">
        <w:rPr>
          <w:rFonts w:ascii="Book Antiqua" w:hAnsi="Book Antiqua" w:cs="Arial"/>
          <w:b/>
          <w:color w:val="000000" w:themeColor="text1"/>
          <w:sz w:val="24"/>
          <w:szCs w:val="24"/>
        </w:rPr>
        <w:t>Gabriella Bergamini,</w:t>
      </w:r>
      <w:r w:rsidRPr="000E0C36">
        <w:rPr>
          <w:rFonts w:ascii="Book Antiqua" w:hAnsi="Book Antiqua" w:cs="Arial"/>
          <w:color w:val="000000" w:themeColor="text1"/>
          <w:sz w:val="24"/>
          <w:szCs w:val="24"/>
        </w:rPr>
        <w:t xml:space="preserve"> </w:t>
      </w:r>
      <w:r w:rsidRPr="000E0C36">
        <w:rPr>
          <w:rFonts w:ascii="Book Antiqua" w:hAnsi="Book Antiqua" w:cs="Arial"/>
          <w:b/>
          <w:color w:val="000000" w:themeColor="text1"/>
          <w:sz w:val="24"/>
          <w:szCs w:val="24"/>
        </w:rPr>
        <w:t>Angela Sandri, Silvia Vercellone, Claudio Sorio,</w:t>
      </w:r>
      <w:r w:rsidRPr="000E0C36">
        <w:rPr>
          <w:rFonts w:ascii="Book Antiqua" w:hAnsi="Book Antiqua" w:cs="Arial"/>
          <w:color w:val="000000" w:themeColor="text1"/>
          <w:sz w:val="24"/>
          <w:szCs w:val="24"/>
        </w:rPr>
        <w:t xml:space="preserve"> Department of Medicine, General Pathology Division, Cystic Fibrosis Translational Research Laboratory “D. Lissandrini”, University of Verona, </w:t>
      </w:r>
      <w:r w:rsidR="00D74749" w:rsidRPr="000E0C36">
        <w:rPr>
          <w:rFonts w:ascii="Book Antiqua" w:hAnsi="Book Antiqua" w:cs="Arial"/>
          <w:color w:val="000000" w:themeColor="text1"/>
          <w:sz w:val="24"/>
          <w:szCs w:val="24"/>
        </w:rPr>
        <w:t>Verona 37134,</w:t>
      </w:r>
      <w:r w:rsidR="00D74749" w:rsidRPr="000E0C36">
        <w:rPr>
          <w:rFonts w:ascii="Book Antiqua" w:hAnsi="Book Antiqua" w:cs="Arial"/>
          <w:color w:val="000000" w:themeColor="text1"/>
          <w:sz w:val="24"/>
          <w:szCs w:val="24"/>
          <w:lang w:eastAsia="zh-CN"/>
        </w:rPr>
        <w:t xml:space="preserve"> </w:t>
      </w:r>
      <w:r w:rsidRPr="000E0C36">
        <w:rPr>
          <w:rFonts w:ascii="Book Antiqua" w:hAnsi="Book Antiqua" w:cs="Arial"/>
          <w:color w:val="000000" w:themeColor="text1"/>
          <w:sz w:val="24"/>
          <w:szCs w:val="24"/>
        </w:rPr>
        <w:t>Italy</w:t>
      </w:r>
    </w:p>
    <w:p w14:paraId="5B67342C" w14:textId="77777777" w:rsidR="002D4434" w:rsidRPr="000E0C36" w:rsidRDefault="002D4434" w:rsidP="000E0C36">
      <w:pPr>
        <w:widowControl w:val="0"/>
        <w:tabs>
          <w:tab w:val="left" w:pos="284"/>
        </w:tabs>
        <w:adjustRightInd w:val="0"/>
        <w:snapToGrid w:val="0"/>
        <w:rPr>
          <w:rFonts w:ascii="Book Antiqua" w:hAnsi="Book Antiqua" w:cs="Arial"/>
          <w:color w:val="000000" w:themeColor="text1"/>
          <w:sz w:val="24"/>
          <w:szCs w:val="24"/>
        </w:rPr>
      </w:pPr>
    </w:p>
    <w:p w14:paraId="21496C9B" w14:textId="77777777" w:rsidR="002D4434" w:rsidRPr="000E0C36" w:rsidRDefault="00075510" w:rsidP="000E0C36">
      <w:pPr>
        <w:widowControl w:val="0"/>
        <w:tabs>
          <w:tab w:val="left" w:pos="284"/>
        </w:tabs>
        <w:adjustRightInd w:val="0"/>
        <w:snapToGrid w:val="0"/>
        <w:rPr>
          <w:rFonts w:ascii="Book Antiqua" w:hAnsi="Book Antiqua" w:cs="Arial"/>
          <w:color w:val="000000" w:themeColor="text1"/>
          <w:sz w:val="24"/>
          <w:szCs w:val="24"/>
        </w:rPr>
      </w:pPr>
      <w:r w:rsidRPr="000E0C36">
        <w:rPr>
          <w:rFonts w:ascii="Book Antiqua" w:hAnsi="Book Antiqua" w:cs="Arial"/>
          <w:b/>
          <w:color w:val="000000" w:themeColor="text1"/>
          <w:sz w:val="24"/>
          <w:szCs w:val="24"/>
        </w:rPr>
        <w:t>Gabriella Bergamini,</w:t>
      </w:r>
      <w:r w:rsidRPr="000E0C36">
        <w:rPr>
          <w:rFonts w:ascii="Book Antiqua" w:hAnsi="Book Antiqua" w:cs="Arial"/>
          <w:color w:val="000000" w:themeColor="text1"/>
          <w:sz w:val="24"/>
          <w:szCs w:val="24"/>
        </w:rPr>
        <w:t xml:space="preserve"> </w:t>
      </w:r>
      <w:r w:rsidRPr="000E0C36">
        <w:rPr>
          <w:rFonts w:ascii="Book Antiqua" w:hAnsi="Book Antiqua" w:cs="Arial"/>
          <w:b/>
          <w:color w:val="000000" w:themeColor="text1"/>
          <w:sz w:val="24"/>
          <w:szCs w:val="24"/>
        </w:rPr>
        <w:t>Angela Sandri,</w:t>
      </w:r>
      <w:r w:rsidRPr="000E0C36">
        <w:rPr>
          <w:rFonts w:ascii="Book Antiqua" w:hAnsi="Book Antiqua" w:cs="Arial"/>
          <w:color w:val="000000" w:themeColor="text1"/>
          <w:sz w:val="24"/>
          <w:szCs w:val="24"/>
        </w:rPr>
        <w:t xml:space="preserve"> </w:t>
      </w:r>
      <w:r w:rsidRPr="000E0C36">
        <w:rPr>
          <w:rFonts w:ascii="Book Antiqua" w:hAnsi="Book Antiqua" w:cs="Arial"/>
          <w:b/>
          <w:color w:val="000000" w:themeColor="text1"/>
          <w:sz w:val="24"/>
          <w:szCs w:val="24"/>
        </w:rPr>
        <w:t>Baroukh Maurice Assael, Gloria Tridello, Paola Melotti,</w:t>
      </w:r>
      <w:r w:rsidRPr="000E0C36">
        <w:rPr>
          <w:rFonts w:ascii="Book Antiqua" w:hAnsi="Book Antiqua" w:cs="Arial"/>
          <w:color w:val="000000" w:themeColor="text1"/>
          <w:sz w:val="24"/>
          <w:szCs w:val="24"/>
        </w:rPr>
        <w:t xml:space="preserve"> Cystic Fibrosis Center, Azienda Ospedaliera Universitaria Integrata Verona,</w:t>
      </w:r>
      <w:r w:rsidR="00D74749" w:rsidRPr="000E0C36">
        <w:rPr>
          <w:rFonts w:ascii="Book Antiqua" w:hAnsi="Book Antiqua"/>
          <w:sz w:val="24"/>
          <w:szCs w:val="24"/>
        </w:rPr>
        <w:t xml:space="preserve"> </w:t>
      </w:r>
      <w:r w:rsidR="00E072E3" w:rsidRPr="000E0C36">
        <w:rPr>
          <w:rFonts w:ascii="Book Antiqua" w:hAnsi="Book Antiqua" w:cs="Arial"/>
          <w:color w:val="000000" w:themeColor="text1"/>
          <w:sz w:val="24"/>
          <w:szCs w:val="24"/>
        </w:rPr>
        <w:t>Verona 371</w:t>
      </w:r>
      <w:r w:rsidR="00E072E3" w:rsidRPr="000E0C36">
        <w:rPr>
          <w:rFonts w:ascii="Book Antiqua" w:hAnsi="Book Antiqua" w:cs="Arial"/>
          <w:color w:val="000000" w:themeColor="text1"/>
          <w:sz w:val="24"/>
          <w:szCs w:val="24"/>
          <w:lang w:eastAsia="zh-CN"/>
        </w:rPr>
        <w:t>2</w:t>
      </w:r>
      <w:r w:rsidR="00610FEB" w:rsidRPr="000E0C36">
        <w:rPr>
          <w:rFonts w:ascii="Book Antiqua" w:hAnsi="Book Antiqua" w:cs="Arial"/>
          <w:color w:val="000000" w:themeColor="text1"/>
          <w:sz w:val="24"/>
          <w:szCs w:val="24"/>
          <w:lang w:eastAsia="zh-CN"/>
        </w:rPr>
        <w:t>6</w:t>
      </w:r>
      <w:r w:rsidR="00D74749" w:rsidRPr="000E0C36">
        <w:rPr>
          <w:rFonts w:ascii="Book Antiqua" w:hAnsi="Book Antiqua" w:cs="Arial"/>
          <w:color w:val="000000" w:themeColor="text1"/>
          <w:sz w:val="24"/>
          <w:szCs w:val="24"/>
        </w:rPr>
        <w:t xml:space="preserve">, </w:t>
      </w:r>
      <w:r w:rsidRPr="000E0C36">
        <w:rPr>
          <w:rFonts w:ascii="Book Antiqua" w:hAnsi="Book Antiqua" w:cs="Arial"/>
          <w:color w:val="000000" w:themeColor="text1"/>
          <w:sz w:val="24"/>
          <w:szCs w:val="24"/>
        </w:rPr>
        <w:t xml:space="preserve">Italy </w:t>
      </w:r>
    </w:p>
    <w:p w14:paraId="18D82A03" w14:textId="77777777" w:rsidR="002D4434" w:rsidRPr="000E0C36" w:rsidRDefault="002D4434" w:rsidP="000E0C36">
      <w:pPr>
        <w:widowControl w:val="0"/>
        <w:tabs>
          <w:tab w:val="left" w:pos="284"/>
        </w:tabs>
        <w:adjustRightInd w:val="0"/>
        <w:snapToGrid w:val="0"/>
        <w:rPr>
          <w:rFonts w:ascii="Book Antiqua" w:hAnsi="Book Antiqua" w:cs="Arial"/>
          <w:color w:val="000000" w:themeColor="text1"/>
          <w:sz w:val="24"/>
          <w:szCs w:val="24"/>
        </w:rPr>
      </w:pPr>
    </w:p>
    <w:p w14:paraId="37D0754E" w14:textId="77777777" w:rsidR="002D4434" w:rsidRPr="000E0C36" w:rsidRDefault="00075510" w:rsidP="000E0C36">
      <w:pPr>
        <w:widowControl w:val="0"/>
        <w:tabs>
          <w:tab w:val="left" w:pos="284"/>
        </w:tabs>
        <w:adjustRightInd w:val="0"/>
        <w:snapToGrid w:val="0"/>
        <w:rPr>
          <w:rFonts w:ascii="Book Antiqua" w:hAnsi="Book Antiqua" w:cs="Arial"/>
          <w:color w:val="000000" w:themeColor="text1"/>
          <w:sz w:val="24"/>
          <w:szCs w:val="24"/>
        </w:rPr>
      </w:pPr>
      <w:r w:rsidRPr="000E0C36">
        <w:rPr>
          <w:rFonts w:ascii="Book Antiqua" w:hAnsi="Book Antiqua" w:cs="Arial"/>
          <w:b/>
          <w:color w:val="000000" w:themeColor="text1"/>
          <w:sz w:val="24"/>
          <w:szCs w:val="24"/>
        </w:rPr>
        <w:t>Luca Rodella, Angelo Cerofolini, Francesco Tomba, Filippo Catalano,</w:t>
      </w:r>
      <w:r w:rsidRPr="000E0C36">
        <w:rPr>
          <w:rFonts w:ascii="Book Antiqua" w:hAnsi="Book Antiqua" w:cs="Arial"/>
          <w:color w:val="000000" w:themeColor="text1"/>
          <w:sz w:val="24"/>
          <w:szCs w:val="24"/>
        </w:rPr>
        <w:t xml:space="preserve"> Endoscopic Surgery Unit, Azienda Ospedaliera Universitaria Integrata Verona, </w:t>
      </w:r>
      <w:r w:rsidR="00D74749" w:rsidRPr="000E0C36">
        <w:rPr>
          <w:rFonts w:ascii="Book Antiqua" w:hAnsi="Book Antiqua" w:cs="Arial"/>
          <w:color w:val="000000" w:themeColor="text1"/>
          <w:sz w:val="24"/>
          <w:szCs w:val="24"/>
        </w:rPr>
        <w:t xml:space="preserve">Verona </w:t>
      </w:r>
      <w:r w:rsidR="00610FEB" w:rsidRPr="000E0C36">
        <w:rPr>
          <w:rFonts w:ascii="Book Antiqua" w:hAnsi="Book Antiqua" w:cs="Arial"/>
          <w:color w:val="000000" w:themeColor="text1"/>
          <w:sz w:val="24"/>
          <w:szCs w:val="24"/>
        </w:rPr>
        <w:t>371</w:t>
      </w:r>
      <w:r w:rsidR="005B687A" w:rsidRPr="000E0C36">
        <w:rPr>
          <w:rFonts w:ascii="Book Antiqua" w:hAnsi="Book Antiqua" w:cs="Arial"/>
          <w:color w:val="000000" w:themeColor="text1"/>
          <w:sz w:val="24"/>
          <w:szCs w:val="24"/>
          <w:lang w:eastAsia="zh-CN"/>
        </w:rPr>
        <w:t>2</w:t>
      </w:r>
      <w:r w:rsidR="00610FEB" w:rsidRPr="000E0C36">
        <w:rPr>
          <w:rFonts w:ascii="Book Antiqua" w:hAnsi="Book Antiqua" w:cs="Arial"/>
          <w:color w:val="000000" w:themeColor="text1"/>
          <w:sz w:val="24"/>
          <w:szCs w:val="24"/>
          <w:lang w:eastAsia="zh-CN"/>
        </w:rPr>
        <w:t>6</w:t>
      </w:r>
      <w:r w:rsidR="00D74749" w:rsidRPr="000E0C36">
        <w:rPr>
          <w:rFonts w:ascii="Book Antiqua" w:hAnsi="Book Antiqua" w:cs="Arial"/>
          <w:color w:val="000000" w:themeColor="text1"/>
          <w:sz w:val="24"/>
          <w:szCs w:val="24"/>
        </w:rPr>
        <w:t>,</w:t>
      </w:r>
      <w:r w:rsidR="00D74749" w:rsidRPr="000E0C36">
        <w:rPr>
          <w:rFonts w:ascii="Book Antiqua" w:hAnsi="Book Antiqua" w:cs="Arial"/>
          <w:color w:val="000000" w:themeColor="text1"/>
          <w:sz w:val="24"/>
          <w:szCs w:val="24"/>
          <w:lang w:eastAsia="zh-CN"/>
        </w:rPr>
        <w:t xml:space="preserve"> </w:t>
      </w:r>
      <w:r w:rsidRPr="000E0C36">
        <w:rPr>
          <w:rFonts w:ascii="Book Antiqua" w:hAnsi="Book Antiqua" w:cs="Arial"/>
          <w:color w:val="000000" w:themeColor="text1"/>
          <w:sz w:val="24"/>
          <w:szCs w:val="24"/>
        </w:rPr>
        <w:t>Italy</w:t>
      </w:r>
    </w:p>
    <w:p w14:paraId="5330FE5D" w14:textId="77777777" w:rsidR="002D4434" w:rsidRPr="000E0C36" w:rsidRDefault="002D4434" w:rsidP="000E0C36">
      <w:pPr>
        <w:widowControl w:val="0"/>
        <w:tabs>
          <w:tab w:val="left" w:pos="284"/>
        </w:tabs>
        <w:adjustRightInd w:val="0"/>
        <w:snapToGrid w:val="0"/>
        <w:rPr>
          <w:rFonts w:ascii="Book Antiqua" w:hAnsi="Book Antiqua" w:cs="Arial"/>
          <w:color w:val="000000" w:themeColor="text1"/>
          <w:sz w:val="24"/>
          <w:szCs w:val="24"/>
        </w:rPr>
      </w:pPr>
    </w:p>
    <w:p w14:paraId="199B0523" w14:textId="77777777" w:rsidR="002D4434" w:rsidRPr="000E0C36" w:rsidRDefault="00075510" w:rsidP="000E0C36">
      <w:pPr>
        <w:widowControl w:val="0"/>
        <w:tabs>
          <w:tab w:val="left" w:pos="284"/>
        </w:tabs>
        <w:adjustRightInd w:val="0"/>
        <w:snapToGrid w:val="0"/>
        <w:rPr>
          <w:rFonts w:ascii="Book Antiqua" w:hAnsi="Book Antiqua" w:cs="Arial"/>
          <w:color w:val="000000" w:themeColor="text1"/>
          <w:sz w:val="24"/>
          <w:szCs w:val="24"/>
          <w:lang w:val="en-US"/>
        </w:rPr>
      </w:pPr>
      <w:r w:rsidRPr="000E0C36">
        <w:rPr>
          <w:rFonts w:ascii="Book Antiqua" w:hAnsi="Book Antiqua" w:cs="Arial"/>
          <w:b/>
          <w:color w:val="000000" w:themeColor="text1"/>
          <w:sz w:val="24"/>
          <w:szCs w:val="24"/>
          <w:lang w:val="en-US"/>
        </w:rPr>
        <w:t xml:space="preserve">Luca </w:t>
      </w:r>
      <w:proofErr w:type="spellStart"/>
      <w:r w:rsidRPr="000E0C36">
        <w:rPr>
          <w:rFonts w:ascii="Book Antiqua" w:hAnsi="Book Antiqua" w:cs="Arial"/>
          <w:b/>
          <w:color w:val="000000" w:themeColor="text1"/>
          <w:sz w:val="24"/>
          <w:szCs w:val="24"/>
          <w:lang w:val="en-US"/>
        </w:rPr>
        <w:t>Frulloni</w:t>
      </w:r>
      <w:proofErr w:type="spellEnd"/>
      <w:r w:rsidRPr="000E0C36">
        <w:rPr>
          <w:rFonts w:ascii="Book Antiqua" w:hAnsi="Book Antiqua" w:cs="Arial"/>
          <w:b/>
          <w:color w:val="000000" w:themeColor="text1"/>
          <w:sz w:val="24"/>
          <w:szCs w:val="24"/>
          <w:lang w:val="en-US"/>
        </w:rPr>
        <w:t xml:space="preserve">, </w:t>
      </w:r>
      <w:r w:rsidRPr="000E0C36">
        <w:rPr>
          <w:rFonts w:ascii="Book Antiqua" w:hAnsi="Book Antiqua" w:cs="Arial"/>
          <w:color w:val="000000" w:themeColor="text1"/>
          <w:sz w:val="24"/>
          <w:szCs w:val="24"/>
          <w:lang w:val="en-US"/>
        </w:rPr>
        <w:t xml:space="preserve">Department of Medicine, Pancreas Center, University of Verona, </w:t>
      </w:r>
      <w:r w:rsidR="00610FEB" w:rsidRPr="000E0C36">
        <w:rPr>
          <w:rFonts w:ascii="Book Antiqua" w:hAnsi="Book Antiqua" w:cs="Arial"/>
          <w:color w:val="000000" w:themeColor="text1"/>
          <w:sz w:val="24"/>
          <w:szCs w:val="24"/>
        </w:rPr>
        <w:t>Verona</w:t>
      </w:r>
      <w:r w:rsidR="00610FEB" w:rsidRPr="000E0C36">
        <w:rPr>
          <w:rFonts w:ascii="Book Antiqua" w:hAnsi="Book Antiqua" w:cs="Arial"/>
          <w:color w:val="000000" w:themeColor="text1"/>
          <w:sz w:val="24"/>
          <w:szCs w:val="24"/>
          <w:lang w:eastAsia="zh-CN"/>
        </w:rPr>
        <w:t xml:space="preserve"> </w:t>
      </w:r>
      <w:r w:rsidR="00610FEB" w:rsidRPr="000E0C36">
        <w:rPr>
          <w:rFonts w:ascii="Book Antiqua" w:hAnsi="Book Antiqua" w:cs="Arial"/>
          <w:color w:val="000000" w:themeColor="text1"/>
          <w:sz w:val="24"/>
          <w:szCs w:val="24"/>
        </w:rPr>
        <w:t>37134</w:t>
      </w:r>
      <w:r w:rsidR="00610FEB" w:rsidRPr="000E0C36">
        <w:rPr>
          <w:rFonts w:ascii="Book Antiqua" w:hAnsi="Book Antiqua" w:cs="Arial"/>
          <w:color w:val="000000" w:themeColor="text1"/>
          <w:sz w:val="24"/>
          <w:szCs w:val="24"/>
          <w:lang w:eastAsia="zh-CN"/>
        </w:rPr>
        <w:t>,</w:t>
      </w:r>
      <w:r w:rsidR="00610FEB" w:rsidRPr="000E0C36">
        <w:rPr>
          <w:rFonts w:ascii="Book Antiqua" w:hAnsi="Book Antiqua" w:cs="Arial"/>
          <w:color w:val="000000" w:themeColor="text1"/>
          <w:sz w:val="24"/>
          <w:szCs w:val="24"/>
        </w:rPr>
        <w:t xml:space="preserve"> </w:t>
      </w:r>
      <w:r w:rsidRPr="000E0C36">
        <w:rPr>
          <w:rFonts w:ascii="Book Antiqua" w:hAnsi="Book Antiqua" w:cs="Arial"/>
          <w:color w:val="000000" w:themeColor="text1"/>
          <w:sz w:val="24"/>
          <w:szCs w:val="24"/>
          <w:lang w:val="en-US"/>
        </w:rPr>
        <w:t xml:space="preserve">Italy </w:t>
      </w:r>
    </w:p>
    <w:p w14:paraId="6B20D0E6" w14:textId="77777777" w:rsidR="002D4434" w:rsidRPr="000E0C36" w:rsidRDefault="002D4434" w:rsidP="000E0C36">
      <w:pPr>
        <w:widowControl w:val="0"/>
        <w:tabs>
          <w:tab w:val="left" w:pos="284"/>
        </w:tabs>
        <w:adjustRightInd w:val="0"/>
        <w:snapToGrid w:val="0"/>
        <w:rPr>
          <w:rFonts w:ascii="Book Antiqua" w:hAnsi="Book Antiqua" w:cs="Arial"/>
          <w:b/>
          <w:color w:val="000000" w:themeColor="text1"/>
          <w:sz w:val="24"/>
          <w:szCs w:val="24"/>
          <w:lang w:val="en-US"/>
        </w:rPr>
      </w:pPr>
    </w:p>
    <w:p w14:paraId="64FB08CE" w14:textId="77777777" w:rsidR="002D4434" w:rsidRPr="000E0C36" w:rsidRDefault="00075510" w:rsidP="000E0C36">
      <w:pPr>
        <w:widowControl w:val="0"/>
        <w:tabs>
          <w:tab w:val="left" w:pos="284"/>
        </w:tabs>
        <w:adjustRightInd w:val="0"/>
        <w:snapToGrid w:val="0"/>
        <w:rPr>
          <w:rFonts w:ascii="Book Antiqua" w:hAnsi="Book Antiqua" w:cs="Arial"/>
          <w:color w:val="000000" w:themeColor="text1"/>
          <w:sz w:val="24"/>
          <w:szCs w:val="24"/>
          <w:lang w:val="en-US"/>
        </w:rPr>
      </w:pPr>
      <w:r w:rsidRPr="000E0C36">
        <w:rPr>
          <w:rFonts w:ascii="Book Antiqua" w:hAnsi="Book Antiqua" w:cs="Arial"/>
          <w:b/>
          <w:color w:val="000000" w:themeColor="text1"/>
          <w:sz w:val="24"/>
          <w:szCs w:val="24"/>
          <w:lang w:val="en-US"/>
        </w:rPr>
        <w:t xml:space="preserve">Mario </w:t>
      </w:r>
      <w:proofErr w:type="spellStart"/>
      <w:r w:rsidRPr="000E0C36">
        <w:rPr>
          <w:rFonts w:ascii="Book Antiqua" w:hAnsi="Book Antiqua" w:cs="Arial"/>
          <w:b/>
          <w:color w:val="000000" w:themeColor="text1"/>
          <w:sz w:val="24"/>
          <w:szCs w:val="24"/>
          <w:lang w:val="en-US"/>
        </w:rPr>
        <w:t>Buffelli</w:t>
      </w:r>
      <w:proofErr w:type="spellEnd"/>
      <w:r w:rsidRPr="000E0C36">
        <w:rPr>
          <w:rFonts w:ascii="Book Antiqua" w:hAnsi="Book Antiqua" w:cs="Arial"/>
          <w:b/>
          <w:color w:val="000000" w:themeColor="text1"/>
          <w:sz w:val="24"/>
          <w:szCs w:val="24"/>
          <w:lang w:val="en-US"/>
        </w:rPr>
        <w:t>,</w:t>
      </w:r>
      <w:r w:rsidRPr="000E0C36">
        <w:rPr>
          <w:rFonts w:ascii="Book Antiqua" w:hAnsi="Book Antiqua" w:cs="Arial"/>
          <w:color w:val="000000" w:themeColor="text1"/>
          <w:sz w:val="24"/>
          <w:szCs w:val="24"/>
          <w:lang w:val="en-US"/>
        </w:rPr>
        <w:t xml:space="preserve"> Department of Neurosciences, Biomedicine and Movement Sciences, </w:t>
      </w:r>
      <w:r w:rsidRPr="000E0C36">
        <w:rPr>
          <w:rFonts w:ascii="Book Antiqua" w:hAnsi="Book Antiqua" w:cs="Arial"/>
          <w:color w:val="000000" w:themeColor="text1"/>
          <w:sz w:val="24"/>
          <w:szCs w:val="24"/>
          <w:lang w:val="en-US"/>
        </w:rPr>
        <w:lastRenderedPageBreak/>
        <w:t>Physiology Section University, Verona</w:t>
      </w:r>
      <w:r w:rsidR="00610FEB" w:rsidRPr="000E0C36">
        <w:rPr>
          <w:rFonts w:ascii="Book Antiqua" w:hAnsi="Book Antiqua" w:cs="Arial"/>
          <w:color w:val="000000" w:themeColor="text1"/>
          <w:sz w:val="24"/>
          <w:szCs w:val="24"/>
          <w:lang w:val="en-US" w:eastAsia="zh-CN"/>
        </w:rPr>
        <w:t xml:space="preserve"> </w:t>
      </w:r>
      <w:r w:rsidR="00610FEB" w:rsidRPr="000E0C36">
        <w:rPr>
          <w:rFonts w:ascii="Book Antiqua" w:hAnsi="Book Antiqua"/>
          <w:sz w:val="24"/>
          <w:szCs w:val="24"/>
        </w:rPr>
        <w:t>37126</w:t>
      </w:r>
      <w:r w:rsidRPr="000E0C36">
        <w:rPr>
          <w:rFonts w:ascii="Book Antiqua" w:hAnsi="Book Antiqua" w:cs="Arial"/>
          <w:color w:val="000000" w:themeColor="text1"/>
          <w:sz w:val="24"/>
          <w:szCs w:val="24"/>
          <w:lang w:val="en-US"/>
        </w:rPr>
        <w:t>, Italy</w:t>
      </w:r>
    </w:p>
    <w:p w14:paraId="0D8DAD6B" w14:textId="77777777" w:rsidR="002D4434" w:rsidRPr="000E0C36" w:rsidRDefault="002D4434" w:rsidP="000E0C36">
      <w:pPr>
        <w:widowControl w:val="0"/>
        <w:tabs>
          <w:tab w:val="left" w:pos="284"/>
        </w:tabs>
        <w:adjustRightInd w:val="0"/>
        <w:snapToGrid w:val="0"/>
        <w:rPr>
          <w:rFonts w:ascii="Book Antiqua" w:hAnsi="Book Antiqua" w:cs="Arial"/>
          <w:b/>
          <w:color w:val="000000" w:themeColor="text1"/>
          <w:sz w:val="24"/>
          <w:szCs w:val="24"/>
          <w:lang w:val="en-US"/>
        </w:rPr>
      </w:pPr>
    </w:p>
    <w:p w14:paraId="0F42888A" w14:textId="77777777" w:rsidR="002D4434" w:rsidRPr="000E0C36" w:rsidRDefault="00075510" w:rsidP="000E0C36">
      <w:pPr>
        <w:widowControl w:val="0"/>
        <w:tabs>
          <w:tab w:val="left" w:pos="284"/>
        </w:tabs>
        <w:adjustRightInd w:val="0"/>
        <w:snapToGrid w:val="0"/>
        <w:rPr>
          <w:rFonts w:ascii="Book Antiqua" w:hAnsi="Book Antiqua" w:cs="Arial"/>
          <w:color w:val="000000" w:themeColor="text1"/>
          <w:sz w:val="24"/>
          <w:szCs w:val="24"/>
          <w:lang w:val="en-US"/>
        </w:rPr>
      </w:pPr>
      <w:r w:rsidRPr="000E0C36">
        <w:rPr>
          <w:rFonts w:ascii="Book Antiqua" w:hAnsi="Book Antiqua" w:cs="Arial"/>
          <w:b/>
          <w:color w:val="000000" w:themeColor="text1"/>
          <w:sz w:val="24"/>
          <w:szCs w:val="24"/>
          <w:lang w:val="en-US"/>
        </w:rPr>
        <w:t xml:space="preserve">Hugo de </w:t>
      </w:r>
      <w:proofErr w:type="spellStart"/>
      <w:r w:rsidRPr="000E0C36">
        <w:rPr>
          <w:rFonts w:ascii="Book Antiqua" w:hAnsi="Book Antiqua" w:cs="Arial"/>
          <w:b/>
          <w:color w:val="000000" w:themeColor="text1"/>
          <w:sz w:val="24"/>
          <w:szCs w:val="24"/>
          <w:lang w:val="en-US"/>
        </w:rPr>
        <w:t>Jonge</w:t>
      </w:r>
      <w:proofErr w:type="spellEnd"/>
      <w:r w:rsidRPr="000E0C36">
        <w:rPr>
          <w:rFonts w:ascii="Book Antiqua" w:hAnsi="Book Antiqua" w:cs="Arial"/>
          <w:b/>
          <w:color w:val="000000" w:themeColor="text1"/>
          <w:sz w:val="24"/>
          <w:szCs w:val="24"/>
          <w:lang w:val="en-US"/>
        </w:rPr>
        <w:t>,</w:t>
      </w:r>
      <w:r w:rsidR="00D74749" w:rsidRPr="000E0C36">
        <w:rPr>
          <w:rFonts w:ascii="Book Antiqua" w:hAnsi="Book Antiqua" w:cs="Arial"/>
          <w:color w:val="000000" w:themeColor="text1"/>
          <w:sz w:val="24"/>
          <w:szCs w:val="24"/>
          <w:lang w:val="en-US"/>
        </w:rPr>
        <w:t xml:space="preserve"> Gastroenterology and</w:t>
      </w:r>
      <w:r w:rsidRPr="000E0C36">
        <w:rPr>
          <w:rFonts w:ascii="Book Antiqua" w:hAnsi="Book Antiqua" w:cs="Arial"/>
          <w:color w:val="000000" w:themeColor="text1"/>
          <w:sz w:val="24"/>
          <w:szCs w:val="24"/>
          <w:lang w:val="en-US"/>
        </w:rPr>
        <w:t xml:space="preserve"> Hepatology, Erasmus University Medical Center, Rotterdam</w:t>
      </w:r>
      <w:r w:rsidR="004D627E" w:rsidRPr="000E0C36">
        <w:rPr>
          <w:rFonts w:ascii="Book Antiqua" w:hAnsi="Book Antiqua"/>
          <w:sz w:val="24"/>
          <w:szCs w:val="24"/>
        </w:rPr>
        <w:t xml:space="preserve"> </w:t>
      </w:r>
      <w:r w:rsidR="004D627E" w:rsidRPr="000E0C36">
        <w:rPr>
          <w:rFonts w:ascii="Book Antiqua" w:hAnsi="Book Antiqua" w:cs="Arial"/>
          <w:color w:val="000000" w:themeColor="text1"/>
          <w:sz w:val="24"/>
          <w:szCs w:val="24"/>
          <w:lang w:val="en-US"/>
        </w:rPr>
        <w:t>3015</w:t>
      </w:r>
      <w:r w:rsidRPr="000E0C36">
        <w:rPr>
          <w:rFonts w:ascii="Book Antiqua" w:hAnsi="Book Antiqua" w:cs="Arial"/>
          <w:color w:val="000000" w:themeColor="text1"/>
          <w:sz w:val="24"/>
          <w:szCs w:val="24"/>
          <w:lang w:val="en-US"/>
        </w:rPr>
        <w:t>, Netherlands</w:t>
      </w:r>
    </w:p>
    <w:p w14:paraId="067CBF1F"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7ABCC972" w14:textId="77777777" w:rsidR="002D4434" w:rsidRPr="000E0C36" w:rsidRDefault="00075510" w:rsidP="000E0C36">
      <w:pPr>
        <w:widowControl w:val="0"/>
        <w:adjustRightInd w:val="0"/>
        <w:snapToGrid w:val="0"/>
        <w:rPr>
          <w:rFonts w:ascii="Book Antiqua" w:hAnsi="Book Antiqua" w:cs="Arial"/>
          <w:color w:val="000000" w:themeColor="text1"/>
          <w:sz w:val="24"/>
          <w:szCs w:val="24"/>
        </w:rPr>
      </w:pPr>
      <w:r w:rsidRPr="000E0C36">
        <w:rPr>
          <w:rFonts w:ascii="Book Antiqua" w:hAnsi="Book Antiqua" w:cs="Arial"/>
          <w:b/>
          <w:color w:val="000000" w:themeColor="text1"/>
          <w:sz w:val="24"/>
          <w:szCs w:val="24"/>
        </w:rPr>
        <w:t>ORCID number:</w:t>
      </w:r>
      <w:r w:rsidRPr="000E0C36">
        <w:rPr>
          <w:rFonts w:ascii="Book Antiqua" w:hAnsi="Book Antiqua" w:cs="Arial"/>
          <w:color w:val="000000" w:themeColor="text1"/>
          <w:sz w:val="24"/>
          <w:szCs w:val="24"/>
        </w:rPr>
        <w:t xml:space="preserve"> Sa</w:t>
      </w:r>
      <w:r w:rsidR="00E072E3" w:rsidRPr="000E0C36">
        <w:rPr>
          <w:rFonts w:ascii="Book Antiqua" w:hAnsi="Book Antiqua" w:cs="Arial"/>
          <w:color w:val="000000" w:themeColor="text1"/>
          <w:sz w:val="24"/>
          <w:szCs w:val="24"/>
        </w:rPr>
        <w:t>ra Caldrer (0000-0002-2379-1082</w:t>
      </w:r>
      <w:r w:rsidRPr="000E0C36">
        <w:rPr>
          <w:rFonts w:ascii="Book Antiqua" w:hAnsi="Book Antiqua" w:cs="Arial"/>
          <w:color w:val="000000" w:themeColor="text1"/>
          <w:sz w:val="24"/>
          <w:szCs w:val="24"/>
        </w:rPr>
        <w:t>); Gabriella Bergamini (0000-0002-3426-9935); Angela Sandri (0000-0002-5107-0960); Silvia Vercellone (0000-0002-5671-733X); Luca Rodella (0000-0002-2355-8272); Angelo Cerofolini (0000-0003-3488-5081); Francesco Tomba (0000-0001-7399-2723); Filippo Catalano (0000-0003-3896-9733); Luca Frulloni (0000-0001-7417-2655); Mario Buffelli (0000-0002-3709-013X); Gloria Tridello (0000-0001-7963-0977); Hugo de Jonge (0000-0001-7596-7433); Baroukh Maurice Assael (0000-0002-2758-7062); Claudio Sorio (0000-0003-2739-4014); Paola Melotti (0000-0002-5276-1595).</w:t>
      </w:r>
    </w:p>
    <w:p w14:paraId="37891BAB" w14:textId="77777777" w:rsidR="002D4434" w:rsidRPr="000E0C36" w:rsidRDefault="002D4434" w:rsidP="000E0C36">
      <w:pPr>
        <w:widowControl w:val="0"/>
        <w:adjustRightInd w:val="0"/>
        <w:snapToGrid w:val="0"/>
        <w:rPr>
          <w:rFonts w:ascii="Book Antiqua" w:hAnsi="Book Antiqua" w:cs="Arial"/>
          <w:b/>
          <w:color w:val="000000" w:themeColor="text1"/>
          <w:sz w:val="24"/>
          <w:szCs w:val="24"/>
        </w:rPr>
      </w:pPr>
    </w:p>
    <w:p w14:paraId="21F72F56"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b/>
          <w:color w:val="000000" w:themeColor="text1"/>
          <w:sz w:val="24"/>
          <w:szCs w:val="24"/>
          <w:lang w:val="en-US"/>
        </w:rPr>
        <w:t>Author contributions:</w:t>
      </w:r>
      <w:r w:rsidRPr="000E0C36">
        <w:rPr>
          <w:rFonts w:ascii="Book Antiqua" w:hAnsi="Book Antiqua" w:cs="Arial"/>
          <w:color w:val="000000" w:themeColor="text1"/>
          <w:sz w:val="24"/>
          <w:szCs w:val="24"/>
          <w:lang w:val="en-US"/>
        </w:rPr>
        <w:t xml:space="preserve"> </w:t>
      </w:r>
      <w:proofErr w:type="spellStart"/>
      <w:r w:rsidRPr="000E0C36">
        <w:rPr>
          <w:rFonts w:ascii="Book Antiqua" w:hAnsi="Book Antiqua" w:cs="Arial"/>
          <w:color w:val="000000" w:themeColor="text1"/>
          <w:sz w:val="24"/>
          <w:szCs w:val="24"/>
          <w:lang w:val="en-US"/>
        </w:rPr>
        <w:t>Caldrer</w:t>
      </w:r>
      <w:proofErr w:type="spellEnd"/>
      <w:r w:rsidRPr="000E0C36">
        <w:rPr>
          <w:rFonts w:ascii="Book Antiqua" w:hAnsi="Book Antiqua" w:cs="Arial"/>
          <w:color w:val="000000" w:themeColor="text1"/>
          <w:sz w:val="24"/>
          <w:szCs w:val="24"/>
          <w:lang w:val="en-US"/>
        </w:rPr>
        <w:t xml:space="preserve"> S, </w:t>
      </w:r>
      <w:proofErr w:type="spellStart"/>
      <w:r w:rsidRPr="000E0C36">
        <w:rPr>
          <w:rFonts w:ascii="Book Antiqua" w:hAnsi="Book Antiqua" w:cs="Arial"/>
          <w:color w:val="000000" w:themeColor="text1"/>
          <w:sz w:val="24"/>
          <w:szCs w:val="24"/>
          <w:lang w:val="en-US"/>
        </w:rPr>
        <w:t>Bergamini</w:t>
      </w:r>
      <w:proofErr w:type="spellEnd"/>
      <w:r w:rsidRPr="000E0C36">
        <w:rPr>
          <w:rFonts w:ascii="Book Antiqua" w:hAnsi="Book Antiqua" w:cs="Arial"/>
          <w:color w:val="000000" w:themeColor="text1"/>
          <w:sz w:val="24"/>
          <w:szCs w:val="24"/>
          <w:lang w:val="en-US"/>
        </w:rPr>
        <w:t xml:space="preserve"> G, Sandri A and </w:t>
      </w:r>
      <w:proofErr w:type="spellStart"/>
      <w:r w:rsidRPr="000E0C36">
        <w:rPr>
          <w:rFonts w:ascii="Book Antiqua" w:hAnsi="Book Antiqua" w:cs="Arial"/>
          <w:color w:val="000000" w:themeColor="text1"/>
          <w:sz w:val="24"/>
          <w:szCs w:val="24"/>
          <w:lang w:val="en-US"/>
        </w:rPr>
        <w:t>Vercellone</w:t>
      </w:r>
      <w:proofErr w:type="spellEnd"/>
      <w:r w:rsidRPr="000E0C36">
        <w:rPr>
          <w:rFonts w:ascii="Book Antiqua" w:hAnsi="Book Antiqua" w:cs="Arial"/>
          <w:color w:val="000000" w:themeColor="text1"/>
          <w:sz w:val="24"/>
          <w:szCs w:val="24"/>
          <w:lang w:val="en-US"/>
        </w:rPr>
        <w:t xml:space="preserve"> S performed the experiments; Rodella L, </w:t>
      </w:r>
      <w:proofErr w:type="spellStart"/>
      <w:r w:rsidRPr="000E0C36">
        <w:rPr>
          <w:rFonts w:ascii="Book Antiqua" w:hAnsi="Book Antiqua" w:cs="Arial"/>
          <w:color w:val="000000" w:themeColor="text1"/>
          <w:sz w:val="24"/>
          <w:szCs w:val="24"/>
          <w:lang w:val="en-US"/>
        </w:rPr>
        <w:t>Cerofolini</w:t>
      </w:r>
      <w:proofErr w:type="spellEnd"/>
      <w:r w:rsidRPr="000E0C36">
        <w:rPr>
          <w:rFonts w:ascii="Book Antiqua" w:hAnsi="Book Antiqua" w:cs="Arial"/>
          <w:color w:val="000000" w:themeColor="text1"/>
          <w:sz w:val="24"/>
          <w:szCs w:val="24"/>
          <w:lang w:val="en-US"/>
        </w:rPr>
        <w:t xml:space="preserve"> A, </w:t>
      </w:r>
      <w:proofErr w:type="spellStart"/>
      <w:r w:rsidRPr="000E0C36">
        <w:rPr>
          <w:rFonts w:ascii="Book Antiqua" w:hAnsi="Book Antiqua" w:cs="Arial"/>
          <w:color w:val="000000" w:themeColor="text1"/>
          <w:sz w:val="24"/>
          <w:szCs w:val="24"/>
          <w:lang w:val="en-US"/>
        </w:rPr>
        <w:t>Tomba</w:t>
      </w:r>
      <w:proofErr w:type="spellEnd"/>
      <w:r w:rsidRPr="000E0C36">
        <w:rPr>
          <w:rFonts w:ascii="Book Antiqua" w:hAnsi="Book Antiqua" w:cs="Arial"/>
          <w:color w:val="000000" w:themeColor="text1"/>
          <w:sz w:val="24"/>
          <w:szCs w:val="24"/>
          <w:lang w:val="en-US"/>
        </w:rPr>
        <w:t xml:space="preserve"> F, Catalano F and </w:t>
      </w:r>
      <w:proofErr w:type="spellStart"/>
      <w:r w:rsidRPr="000E0C36">
        <w:rPr>
          <w:rFonts w:ascii="Book Antiqua" w:hAnsi="Book Antiqua" w:cs="Arial"/>
          <w:color w:val="000000" w:themeColor="text1"/>
          <w:sz w:val="24"/>
          <w:szCs w:val="24"/>
          <w:lang w:val="en-US"/>
        </w:rPr>
        <w:t>Frulloni</w:t>
      </w:r>
      <w:proofErr w:type="spellEnd"/>
      <w:r w:rsidRPr="000E0C36">
        <w:rPr>
          <w:rFonts w:ascii="Book Antiqua" w:hAnsi="Book Antiqua" w:cs="Arial"/>
          <w:color w:val="000000" w:themeColor="text1"/>
          <w:sz w:val="24"/>
          <w:szCs w:val="24"/>
          <w:lang w:val="en-US"/>
        </w:rPr>
        <w:t xml:space="preserve"> L analyzed the data; </w:t>
      </w:r>
      <w:proofErr w:type="spellStart"/>
      <w:r w:rsidRPr="000E0C36">
        <w:rPr>
          <w:rFonts w:ascii="Book Antiqua" w:hAnsi="Book Antiqua" w:cs="Arial"/>
          <w:color w:val="000000" w:themeColor="text1"/>
          <w:sz w:val="24"/>
          <w:szCs w:val="24"/>
          <w:lang w:val="en-US"/>
        </w:rPr>
        <w:t>Tridello</w:t>
      </w:r>
      <w:proofErr w:type="spellEnd"/>
      <w:r w:rsidRPr="000E0C36">
        <w:rPr>
          <w:rFonts w:ascii="Book Antiqua" w:hAnsi="Book Antiqua" w:cs="Arial"/>
          <w:color w:val="000000" w:themeColor="text1"/>
          <w:sz w:val="24"/>
          <w:szCs w:val="24"/>
          <w:lang w:val="en-US"/>
        </w:rPr>
        <w:t xml:space="preserve"> G performed the statistical analysis; de </w:t>
      </w:r>
      <w:proofErr w:type="spellStart"/>
      <w:r w:rsidRPr="000E0C36">
        <w:rPr>
          <w:rFonts w:ascii="Book Antiqua" w:hAnsi="Book Antiqua" w:cs="Arial"/>
          <w:color w:val="000000" w:themeColor="text1"/>
          <w:sz w:val="24"/>
          <w:szCs w:val="24"/>
          <w:lang w:val="en-US"/>
        </w:rPr>
        <w:t>Jonge</w:t>
      </w:r>
      <w:proofErr w:type="spellEnd"/>
      <w:r w:rsidRPr="000E0C36">
        <w:rPr>
          <w:rFonts w:ascii="Book Antiqua" w:hAnsi="Book Antiqua" w:cs="Arial"/>
          <w:color w:val="000000" w:themeColor="text1"/>
          <w:sz w:val="24"/>
          <w:szCs w:val="24"/>
          <w:lang w:val="en-US"/>
        </w:rPr>
        <w:t xml:space="preserve"> H supervised the study and acted as consultant for organoids; </w:t>
      </w:r>
      <w:proofErr w:type="spellStart"/>
      <w:r w:rsidRPr="000E0C36">
        <w:rPr>
          <w:rFonts w:ascii="Book Antiqua" w:hAnsi="Book Antiqua" w:cs="Arial"/>
          <w:color w:val="000000" w:themeColor="text1"/>
          <w:sz w:val="24"/>
          <w:szCs w:val="24"/>
          <w:lang w:val="en-US"/>
        </w:rPr>
        <w:t>Assael</w:t>
      </w:r>
      <w:proofErr w:type="spellEnd"/>
      <w:r w:rsidRPr="000E0C36">
        <w:rPr>
          <w:rFonts w:ascii="Book Antiqua" w:hAnsi="Book Antiqua" w:cs="Arial"/>
          <w:color w:val="000000" w:themeColor="text1"/>
          <w:sz w:val="24"/>
          <w:szCs w:val="24"/>
          <w:lang w:val="en-US"/>
        </w:rPr>
        <w:t xml:space="preserve"> BM contributed to the design of the work and to the manuscript’s drafting, critically discussing the data; </w:t>
      </w:r>
      <w:proofErr w:type="spellStart"/>
      <w:r w:rsidRPr="000E0C36">
        <w:rPr>
          <w:rFonts w:ascii="Book Antiqua" w:hAnsi="Book Antiqua" w:cs="Arial"/>
          <w:color w:val="000000" w:themeColor="text1"/>
          <w:sz w:val="24"/>
          <w:szCs w:val="24"/>
          <w:lang w:val="en-US"/>
        </w:rPr>
        <w:t>Melotti</w:t>
      </w:r>
      <w:proofErr w:type="spellEnd"/>
      <w:r w:rsidRPr="000E0C36">
        <w:rPr>
          <w:rFonts w:ascii="Book Antiqua" w:hAnsi="Book Antiqua" w:cs="Arial"/>
          <w:color w:val="000000" w:themeColor="text1"/>
          <w:sz w:val="24"/>
          <w:szCs w:val="24"/>
          <w:lang w:val="en-US"/>
        </w:rPr>
        <w:t xml:space="preserve"> P collected the patient’s data and coordinated the study; </w:t>
      </w:r>
      <w:proofErr w:type="spellStart"/>
      <w:r w:rsidRPr="000E0C36">
        <w:rPr>
          <w:rFonts w:ascii="Book Antiqua" w:hAnsi="Book Antiqua" w:cs="Arial"/>
          <w:color w:val="000000" w:themeColor="text1"/>
          <w:sz w:val="24"/>
          <w:szCs w:val="24"/>
          <w:lang w:val="en-US"/>
        </w:rPr>
        <w:t>Caldrer</w:t>
      </w:r>
      <w:proofErr w:type="spellEnd"/>
      <w:r w:rsidRPr="000E0C36">
        <w:rPr>
          <w:rFonts w:ascii="Book Antiqua" w:hAnsi="Book Antiqua" w:cs="Arial"/>
          <w:color w:val="000000" w:themeColor="text1"/>
          <w:sz w:val="24"/>
          <w:szCs w:val="24"/>
          <w:lang w:val="en-US"/>
        </w:rPr>
        <w:t xml:space="preserve"> S performed the organoids experiments and drafted the manuscript; </w:t>
      </w:r>
      <w:proofErr w:type="spellStart"/>
      <w:r w:rsidRPr="000E0C36">
        <w:rPr>
          <w:rFonts w:ascii="Book Antiqua" w:hAnsi="Book Antiqua" w:cs="Arial"/>
          <w:color w:val="000000" w:themeColor="text1"/>
          <w:sz w:val="24"/>
          <w:szCs w:val="24"/>
          <w:lang w:val="en-US"/>
        </w:rPr>
        <w:t>Sorio</w:t>
      </w:r>
      <w:proofErr w:type="spellEnd"/>
      <w:r w:rsidRPr="000E0C36">
        <w:rPr>
          <w:rFonts w:ascii="Book Antiqua" w:hAnsi="Book Antiqua" w:cs="Arial"/>
          <w:color w:val="000000" w:themeColor="text1"/>
          <w:sz w:val="24"/>
          <w:szCs w:val="24"/>
          <w:lang w:val="en-US"/>
        </w:rPr>
        <w:t xml:space="preserve"> C participated in the data analysis and manuscript preparation; All the authors approved the manuscript.</w:t>
      </w:r>
    </w:p>
    <w:p w14:paraId="22DFC345"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7D52FD69" w14:textId="77777777" w:rsidR="002D4434" w:rsidRPr="000E0C36" w:rsidRDefault="00075510" w:rsidP="000E0C36">
      <w:pPr>
        <w:widowControl w:val="0"/>
        <w:adjustRightInd w:val="0"/>
        <w:snapToGrid w:val="0"/>
        <w:rPr>
          <w:rFonts w:ascii="Book Antiqua" w:hAnsi="Book Antiqua" w:cs="Arial"/>
          <w:color w:val="000000" w:themeColor="text1"/>
          <w:sz w:val="24"/>
          <w:szCs w:val="24"/>
        </w:rPr>
      </w:pPr>
      <w:r w:rsidRPr="000E0C36">
        <w:rPr>
          <w:rFonts w:ascii="Book Antiqua" w:hAnsi="Book Antiqua" w:cs="Arial"/>
          <w:b/>
          <w:color w:val="000000" w:themeColor="text1"/>
          <w:sz w:val="24"/>
          <w:szCs w:val="24"/>
        </w:rPr>
        <w:t>Supported by</w:t>
      </w:r>
      <w:r w:rsidRPr="000E0C36">
        <w:rPr>
          <w:rFonts w:ascii="Book Antiqua" w:hAnsi="Book Antiqua" w:cs="Arial"/>
          <w:color w:val="000000" w:themeColor="text1"/>
          <w:sz w:val="24"/>
          <w:szCs w:val="24"/>
        </w:rPr>
        <w:t xml:space="preserve"> </w:t>
      </w:r>
      <w:r w:rsidR="00E072E3" w:rsidRPr="000E0C36">
        <w:rPr>
          <w:rFonts w:ascii="Book Antiqua" w:hAnsi="Book Antiqua" w:cs="Arial"/>
          <w:color w:val="000000" w:themeColor="text1"/>
          <w:sz w:val="24"/>
          <w:szCs w:val="24"/>
        </w:rPr>
        <w:t>Delegazione FFC di Palermo e di Vittoria Ragusa Catania 2</w:t>
      </w:r>
      <w:r w:rsidR="00E072E3" w:rsidRPr="000E0C36">
        <w:rPr>
          <w:rFonts w:ascii="Book Antiqua" w:hAnsi="Book Antiqua" w:cs="Arial"/>
          <w:color w:val="000000" w:themeColor="text1"/>
          <w:sz w:val="24"/>
          <w:szCs w:val="24"/>
          <w:lang w:eastAsia="zh-CN"/>
        </w:rPr>
        <w:t xml:space="preserve">, No. </w:t>
      </w:r>
      <w:r w:rsidRPr="000E0C36">
        <w:rPr>
          <w:rFonts w:ascii="Book Antiqua" w:hAnsi="Book Antiqua" w:cs="Arial"/>
          <w:color w:val="000000" w:themeColor="text1"/>
          <w:sz w:val="24"/>
          <w:szCs w:val="24"/>
        </w:rPr>
        <w:t xml:space="preserve">FFC grants </w:t>
      </w:r>
      <w:r w:rsidR="00E072E3" w:rsidRPr="000E0C36">
        <w:rPr>
          <w:rFonts w:ascii="Book Antiqua" w:hAnsi="Book Antiqua" w:cs="Arial"/>
          <w:color w:val="000000" w:themeColor="text1"/>
          <w:sz w:val="24"/>
          <w:szCs w:val="24"/>
          <w:lang w:eastAsia="zh-CN"/>
        </w:rPr>
        <w:t xml:space="preserve">No. </w:t>
      </w:r>
      <w:r w:rsidRPr="000E0C36">
        <w:rPr>
          <w:rFonts w:ascii="Book Antiqua" w:hAnsi="Book Antiqua" w:cs="Arial"/>
          <w:color w:val="000000" w:themeColor="text1"/>
          <w:sz w:val="24"/>
          <w:szCs w:val="24"/>
        </w:rPr>
        <w:t>4/2013</w:t>
      </w:r>
      <w:r w:rsidR="00E072E3" w:rsidRPr="000E0C36">
        <w:rPr>
          <w:rFonts w:ascii="Book Antiqua" w:hAnsi="Book Antiqua" w:cs="Arial"/>
          <w:color w:val="000000" w:themeColor="text1"/>
          <w:sz w:val="24"/>
          <w:szCs w:val="24"/>
          <w:lang w:eastAsia="zh-CN"/>
        </w:rPr>
        <w:t>;</w:t>
      </w:r>
      <w:r w:rsidRPr="000E0C36">
        <w:rPr>
          <w:rFonts w:ascii="Book Antiqua" w:hAnsi="Book Antiqua" w:cs="Arial"/>
          <w:color w:val="000000" w:themeColor="text1"/>
          <w:sz w:val="24"/>
          <w:szCs w:val="24"/>
        </w:rPr>
        <w:t xml:space="preserve"> Delegazione FFC di Treviso Montebelluna La Bottega delle Donne,</w:t>
      </w:r>
      <w:r w:rsidR="00E072E3" w:rsidRPr="000E0C36">
        <w:rPr>
          <w:rFonts w:ascii="Book Antiqua" w:hAnsi="Book Antiqua" w:cs="Arial"/>
          <w:color w:val="000000" w:themeColor="text1"/>
          <w:sz w:val="24"/>
          <w:szCs w:val="24"/>
        </w:rPr>
        <w:t xml:space="preserve"> </w:t>
      </w:r>
      <w:r w:rsidR="00E072E3" w:rsidRPr="000E0C36">
        <w:rPr>
          <w:rFonts w:ascii="Book Antiqua" w:hAnsi="Book Antiqua" w:cs="Arial"/>
          <w:color w:val="000000" w:themeColor="text1"/>
          <w:sz w:val="24"/>
          <w:szCs w:val="24"/>
          <w:lang w:eastAsia="zh-CN"/>
        </w:rPr>
        <w:t xml:space="preserve">No. </w:t>
      </w:r>
      <w:r w:rsidR="00E072E3" w:rsidRPr="000E0C36">
        <w:rPr>
          <w:rFonts w:ascii="Book Antiqua" w:hAnsi="Book Antiqua" w:cs="Arial"/>
          <w:color w:val="000000" w:themeColor="text1"/>
          <w:sz w:val="24"/>
          <w:szCs w:val="24"/>
        </w:rPr>
        <w:t>3/2014</w:t>
      </w:r>
      <w:r w:rsidR="00E072E3" w:rsidRPr="000E0C36">
        <w:rPr>
          <w:rFonts w:ascii="Book Antiqua" w:hAnsi="Book Antiqua" w:cs="Arial"/>
          <w:color w:val="000000" w:themeColor="text1"/>
          <w:sz w:val="24"/>
          <w:szCs w:val="24"/>
          <w:lang w:eastAsia="zh-CN"/>
        </w:rPr>
        <w:t>;</w:t>
      </w:r>
      <w:r w:rsidRPr="000E0C36">
        <w:rPr>
          <w:rFonts w:ascii="Book Antiqua" w:hAnsi="Book Antiqua" w:cs="Arial"/>
          <w:color w:val="000000" w:themeColor="text1"/>
          <w:sz w:val="24"/>
          <w:szCs w:val="24"/>
        </w:rPr>
        <w:t xml:space="preserve"> </w:t>
      </w:r>
      <w:r w:rsidR="00E072E3" w:rsidRPr="000E0C36">
        <w:rPr>
          <w:rFonts w:ascii="Book Antiqua" w:hAnsi="Book Antiqua" w:cs="Arial"/>
          <w:color w:val="000000" w:themeColor="text1"/>
          <w:sz w:val="24"/>
          <w:szCs w:val="24"/>
        </w:rPr>
        <w:t>Delegazione FFC di Belluno</w:t>
      </w:r>
      <w:r w:rsidR="00E072E3" w:rsidRPr="000E0C36">
        <w:rPr>
          <w:rFonts w:ascii="Book Antiqua" w:hAnsi="Book Antiqua" w:cs="Arial"/>
          <w:color w:val="000000" w:themeColor="text1"/>
          <w:sz w:val="24"/>
          <w:szCs w:val="24"/>
          <w:lang w:eastAsia="zh-CN"/>
        </w:rPr>
        <w:t xml:space="preserve">, No. </w:t>
      </w:r>
      <w:r w:rsidRPr="000E0C36">
        <w:rPr>
          <w:rFonts w:ascii="Book Antiqua" w:hAnsi="Book Antiqua" w:cs="Arial"/>
          <w:color w:val="000000" w:themeColor="text1"/>
          <w:sz w:val="24"/>
          <w:szCs w:val="24"/>
        </w:rPr>
        <w:t>7/2016</w:t>
      </w:r>
      <w:r w:rsidR="00E072E3" w:rsidRPr="000E0C36">
        <w:rPr>
          <w:rFonts w:ascii="Book Antiqua" w:hAnsi="Book Antiqua" w:cs="Arial"/>
          <w:color w:val="000000" w:themeColor="text1"/>
          <w:sz w:val="24"/>
          <w:szCs w:val="24"/>
          <w:lang w:eastAsia="zh-CN"/>
        </w:rPr>
        <w:t>;</w:t>
      </w:r>
      <w:r w:rsidRPr="000E0C36">
        <w:rPr>
          <w:rFonts w:ascii="Book Antiqua" w:hAnsi="Book Antiqua" w:cs="Arial"/>
          <w:color w:val="000000" w:themeColor="text1"/>
          <w:sz w:val="24"/>
          <w:szCs w:val="24"/>
        </w:rPr>
        <w:t xml:space="preserve"> </w:t>
      </w:r>
      <w:r w:rsidR="00E072E3" w:rsidRPr="000E0C36">
        <w:rPr>
          <w:rFonts w:ascii="Book Antiqua" w:hAnsi="Book Antiqua" w:cs="Arial"/>
          <w:color w:val="000000" w:themeColor="text1"/>
          <w:sz w:val="24"/>
          <w:szCs w:val="24"/>
        </w:rPr>
        <w:t>Delegazione FFC di Taranto Massafra, Cosenza sud, della Valpolicella, Guadagnin SRL</w:t>
      </w:r>
      <w:r w:rsidR="00E072E3" w:rsidRPr="000E0C36">
        <w:rPr>
          <w:rFonts w:ascii="Book Antiqua" w:hAnsi="Book Antiqua" w:cs="Arial"/>
          <w:color w:val="000000" w:themeColor="text1"/>
          <w:sz w:val="24"/>
          <w:szCs w:val="24"/>
          <w:lang w:eastAsia="zh-CN"/>
        </w:rPr>
        <w:t xml:space="preserve">, No. </w:t>
      </w:r>
      <w:r w:rsidR="00E072E3" w:rsidRPr="000E0C36">
        <w:rPr>
          <w:rFonts w:ascii="Book Antiqua" w:hAnsi="Book Antiqua" w:cs="Arial"/>
          <w:color w:val="000000" w:themeColor="text1"/>
          <w:sz w:val="24"/>
          <w:szCs w:val="24"/>
        </w:rPr>
        <w:t>6/2018</w:t>
      </w:r>
      <w:r w:rsidR="00E072E3" w:rsidRPr="000E0C36">
        <w:rPr>
          <w:rFonts w:ascii="Book Antiqua" w:hAnsi="Book Antiqua" w:cs="Arial"/>
          <w:color w:val="000000" w:themeColor="text1"/>
          <w:sz w:val="24"/>
          <w:szCs w:val="24"/>
          <w:lang w:eastAsia="zh-CN"/>
        </w:rPr>
        <w:t>;</w:t>
      </w:r>
      <w:r w:rsidRPr="000E0C36">
        <w:rPr>
          <w:rFonts w:ascii="Book Antiqua" w:hAnsi="Book Antiqua" w:cs="Arial"/>
          <w:color w:val="000000" w:themeColor="text1"/>
          <w:sz w:val="24"/>
          <w:szCs w:val="24"/>
        </w:rPr>
        <w:t xml:space="preserve"> </w:t>
      </w:r>
      <w:r w:rsidR="00E072E3" w:rsidRPr="000E0C36">
        <w:rPr>
          <w:rFonts w:ascii="Book Antiqua" w:hAnsi="Book Antiqua" w:cs="Arial"/>
          <w:color w:val="000000" w:themeColor="text1"/>
          <w:sz w:val="24"/>
          <w:szCs w:val="24"/>
        </w:rPr>
        <w:t>Delegazione FFC di Tradate Gallarate</w:t>
      </w:r>
      <w:r w:rsidR="00E072E3" w:rsidRPr="000E0C36">
        <w:rPr>
          <w:rFonts w:ascii="Book Antiqua" w:hAnsi="Book Antiqua" w:cs="Arial"/>
          <w:color w:val="000000" w:themeColor="text1"/>
          <w:sz w:val="24"/>
          <w:szCs w:val="24"/>
          <w:lang w:eastAsia="zh-CN"/>
        </w:rPr>
        <w:t xml:space="preserve">, No. </w:t>
      </w:r>
      <w:r w:rsidRPr="000E0C36">
        <w:rPr>
          <w:rFonts w:ascii="Book Antiqua" w:hAnsi="Book Antiqua" w:cs="Arial"/>
          <w:color w:val="000000" w:themeColor="text1"/>
          <w:sz w:val="24"/>
          <w:szCs w:val="24"/>
        </w:rPr>
        <w:t>13/2018</w:t>
      </w:r>
      <w:r w:rsidR="00E072E3" w:rsidRPr="000E0C36">
        <w:rPr>
          <w:rFonts w:ascii="Book Antiqua" w:hAnsi="Book Antiqua" w:cs="Arial"/>
          <w:color w:val="000000" w:themeColor="text1"/>
          <w:sz w:val="24"/>
          <w:szCs w:val="24"/>
          <w:lang w:eastAsia="zh-CN"/>
        </w:rPr>
        <w:t>;</w:t>
      </w:r>
      <w:r w:rsidRPr="000E0C36">
        <w:rPr>
          <w:rFonts w:ascii="Book Antiqua" w:hAnsi="Book Antiqua" w:cs="Arial"/>
          <w:color w:val="000000" w:themeColor="text1"/>
          <w:sz w:val="24"/>
          <w:szCs w:val="24"/>
        </w:rPr>
        <w:t xml:space="preserve"> </w:t>
      </w:r>
      <w:r w:rsidR="00E072E3" w:rsidRPr="000E0C36">
        <w:rPr>
          <w:rFonts w:ascii="Book Antiqua" w:hAnsi="Book Antiqua" w:cs="Arial"/>
          <w:color w:val="000000" w:themeColor="text1"/>
          <w:sz w:val="24"/>
          <w:szCs w:val="24"/>
          <w:lang w:eastAsia="zh-CN"/>
        </w:rPr>
        <w:t xml:space="preserve">and </w:t>
      </w:r>
      <w:r w:rsidR="00E21246">
        <w:rPr>
          <w:rFonts w:ascii="Book Antiqua" w:hAnsi="Book Antiqua" w:cs="Arial"/>
          <w:color w:val="000000" w:themeColor="text1"/>
          <w:sz w:val="24"/>
          <w:szCs w:val="24"/>
        </w:rPr>
        <w:t xml:space="preserve">CFFT-USA and Lega Italiana </w:t>
      </w:r>
      <w:r w:rsidRPr="000E0C36">
        <w:rPr>
          <w:rFonts w:ascii="Book Antiqua" w:hAnsi="Book Antiqua" w:cs="Arial"/>
          <w:color w:val="000000" w:themeColor="text1"/>
          <w:sz w:val="24"/>
          <w:szCs w:val="24"/>
        </w:rPr>
        <w:t xml:space="preserve">Fibrosi Cistica-Associazione Veneta ONLUS. </w:t>
      </w:r>
    </w:p>
    <w:p w14:paraId="73D0B30E" w14:textId="77777777" w:rsidR="002D4434" w:rsidRPr="000E0C36" w:rsidRDefault="002D4434" w:rsidP="000E0C36">
      <w:pPr>
        <w:widowControl w:val="0"/>
        <w:adjustRightInd w:val="0"/>
        <w:snapToGrid w:val="0"/>
        <w:rPr>
          <w:rFonts w:ascii="Book Antiqua" w:hAnsi="Book Antiqua" w:cs="Arial"/>
          <w:color w:val="000000" w:themeColor="text1"/>
          <w:sz w:val="24"/>
          <w:szCs w:val="24"/>
        </w:rPr>
      </w:pPr>
    </w:p>
    <w:p w14:paraId="331FD342" w14:textId="77777777" w:rsidR="00C86D38" w:rsidRDefault="00075510" w:rsidP="000E0C36">
      <w:pPr>
        <w:widowControl w:val="0"/>
        <w:adjustRightInd w:val="0"/>
        <w:snapToGrid w:val="0"/>
        <w:rPr>
          <w:rFonts w:ascii="Book Antiqua" w:hAnsi="Book Antiqua"/>
          <w:color w:val="000000" w:themeColor="text1"/>
          <w:sz w:val="24"/>
          <w:szCs w:val="24"/>
          <w:lang w:val="en-US" w:eastAsia="zh-CN"/>
        </w:rPr>
      </w:pPr>
      <w:r w:rsidRPr="000E0C36">
        <w:rPr>
          <w:rFonts w:ascii="Book Antiqua" w:hAnsi="Book Antiqua" w:cs="Arial"/>
          <w:b/>
          <w:color w:val="000000" w:themeColor="text1"/>
          <w:sz w:val="24"/>
          <w:szCs w:val="24"/>
          <w:lang w:val="en-US"/>
        </w:rPr>
        <w:lastRenderedPageBreak/>
        <w:t>Informed consent statement:</w:t>
      </w:r>
      <w:r w:rsidRPr="000E0C36">
        <w:rPr>
          <w:rFonts w:ascii="Book Antiqua" w:hAnsi="Book Antiqua" w:cs="Arial"/>
          <w:color w:val="000000" w:themeColor="text1"/>
          <w:sz w:val="24"/>
          <w:szCs w:val="24"/>
          <w:lang w:val="en-US"/>
        </w:rPr>
        <w:t xml:space="preserve"> Consent was obtained from relatives of the patient for publication of this report and any accompanying images. In addition, written informed consent was obtained from the volunteers (used as controls) as approved by the local Ethical Committee</w:t>
      </w:r>
      <w:r w:rsidRPr="000E0C36">
        <w:rPr>
          <w:rFonts w:ascii="Book Antiqua" w:hAnsi="Book Antiqua"/>
          <w:color w:val="000000" w:themeColor="text1"/>
          <w:sz w:val="24"/>
          <w:szCs w:val="24"/>
          <w:lang w:val="en-US"/>
        </w:rPr>
        <w:t xml:space="preserve"> of </w:t>
      </w:r>
      <w:proofErr w:type="spellStart"/>
      <w:r w:rsidRPr="000E0C36">
        <w:rPr>
          <w:rFonts w:ascii="Book Antiqua" w:hAnsi="Book Antiqua" w:cs="Arial"/>
          <w:color w:val="000000" w:themeColor="text1"/>
          <w:sz w:val="24"/>
          <w:szCs w:val="24"/>
          <w:lang w:val="en-US"/>
        </w:rPr>
        <w:t>Comitato</w:t>
      </w:r>
      <w:proofErr w:type="spellEnd"/>
      <w:r w:rsidRPr="000E0C36">
        <w:rPr>
          <w:rFonts w:ascii="Book Antiqua" w:hAnsi="Book Antiqua"/>
          <w:color w:val="000000" w:themeColor="text1"/>
          <w:sz w:val="24"/>
          <w:szCs w:val="24"/>
          <w:lang w:val="en-US"/>
        </w:rPr>
        <w:t xml:space="preserve"> </w:t>
      </w:r>
      <w:proofErr w:type="spellStart"/>
      <w:r w:rsidRPr="000E0C36">
        <w:rPr>
          <w:rFonts w:ascii="Book Antiqua" w:hAnsi="Book Antiqua" w:cs="Arial"/>
          <w:color w:val="000000" w:themeColor="text1"/>
          <w:sz w:val="24"/>
          <w:szCs w:val="24"/>
          <w:lang w:val="en-US"/>
        </w:rPr>
        <w:t>Etico</w:t>
      </w:r>
      <w:proofErr w:type="spellEnd"/>
      <w:r w:rsidRPr="000E0C36">
        <w:rPr>
          <w:rFonts w:ascii="Book Antiqua" w:hAnsi="Book Antiqua" w:cs="Arial"/>
          <w:color w:val="000000" w:themeColor="text1"/>
          <w:sz w:val="24"/>
          <w:szCs w:val="24"/>
          <w:lang w:val="en-US"/>
        </w:rPr>
        <w:t xml:space="preserve"> per la </w:t>
      </w:r>
      <w:proofErr w:type="spellStart"/>
      <w:r w:rsidRPr="000E0C36">
        <w:rPr>
          <w:rFonts w:ascii="Book Antiqua" w:hAnsi="Book Antiqua" w:cs="Arial"/>
          <w:color w:val="000000" w:themeColor="text1"/>
          <w:sz w:val="24"/>
          <w:szCs w:val="24"/>
          <w:lang w:val="en-US"/>
        </w:rPr>
        <w:t>Sperimentazione</w:t>
      </w:r>
      <w:proofErr w:type="spellEnd"/>
      <w:r w:rsidRPr="000E0C36">
        <w:rPr>
          <w:rFonts w:ascii="Book Antiqua" w:hAnsi="Book Antiqua" w:cs="Arial"/>
          <w:color w:val="000000" w:themeColor="text1"/>
          <w:sz w:val="24"/>
          <w:szCs w:val="24"/>
          <w:lang w:val="en-US"/>
        </w:rPr>
        <w:t xml:space="preserve"> </w:t>
      </w:r>
      <w:proofErr w:type="spellStart"/>
      <w:r w:rsidRPr="000E0C36">
        <w:rPr>
          <w:rFonts w:ascii="Book Antiqua" w:hAnsi="Book Antiqua" w:cs="Arial"/>
          <w:color w:val="000000" w:themeColor="text1"/>
          <w:sz w:val="24"/>
          <w:szCs w:val="24"/>
          <w:lang w:val="en-US"/>
        </w:rPr>
        <w:t>Clinica</w:t>
      </w:r>
      <w:proofErr w:type="spellEnd"/>
      <w:r w:rsidRPr="000E0C36">
        <w:rPr>
          <w:rFonts w:ascii="Book Antiqua" w:hAnsi="Book Antiqua" w:cs="Arial"/>
          <w:color w:val="000000" w:themeColor="text1"/>
          <w:sz w:val="24"/>
          <w:szCs w:val="24"/>
          <w:lang w:val="en-US"/>
        </w:rPr>
        <w:t xml:space="preserve"> </w:t>
      </w:r>
      <w:proofErr w:type="spellStart"/>
      <w:r w:rsidRPr="000E0C36">
        <w:rPr>
          <w:rFonts w:ascii="Book Antiqua" w:hAnsi="Book Antiqua" w:cs="Arial"/>
          <w:color w:val="000000" w:themeColor="text1"/>
          <w:sz w:val="24"/>
          <w:szCs w:val="24"/>
          <w:lang w:val="en-US"/>
        </w:rPr>
        <w:t>delle</w:t>
      </w:r>
      <w:proofErr w:type="spellEnd"/>
      <w:r w:rsidRPr="000E0C36">
        <w:rPr>
          <w:rFonts w:ascii="Book Antiqua" w:hAnsi="Book Antiqua" w:cs="Arial"/>
          <w:color w:val="000000" w:themeColor="text1"/>
          <w:sz w:val="24"/>
          <w:szCs w:val="24"/>
          <w:lang w:val="en-US"/>
        </w:rPr>
        <w:t xml:space="preserve"> Province di Verona e Rovigo (Project Nos. 305CESC, 1606, and 06-Clinica </w:t>
      </w:r>
      <w:proofErr w:type="spellStart"/>
      <w:r w:rsidRPr="000E0C36">
        <w:rPr>
          <w:rFonts w:ascii="Book Antiqua" w:hAnsi="Book Antiqua" w:cs="Arial"/>
          <w:color w:val="000000" w:themeColor="text1"/>
          <w:sz w:val="24"/>
          <w:szCs w:val="24"/>
          <w:lang w:val="en-US"/>
        </w:rPr>
        <w:t>delle</w:t>
      </w:r>
      <w:proofErr w:type="spellEnd"/>
      <w:r w:rsidRPr="000E0C36">
        <w:rPr>
          <w:rFonts w:ascii="Book Antiqua" w:hAnsi="Book Antiqua" w:cs="Arial"/>
          <w:color w:val="000000" w:themeColor="text1"/>
          <w:sz w:val="24"/>
          <w:szCs w:val="24"/>
          <w:lang w:val="en-US"/>
        </w:rPr>
        <w:t xml:space="preserve"> EVOC).</w:t>
      </w:r>
    </w:p>
    <w:p w14:paraId="3D7B8690" w14:textId="5DDC8A2A" w:rsidR="002D4434" w:rsidRPr="000E0C36" w:rsidRDefault="002D4434" w:rsidP="000E0C36">
      <w:pPr>
        <w:widowControl w:val="0"/>
        <w:adjustRightInd w:val="0"/>
        <w:snapToGrid w:val="0"/>
        <w:rPr>
          <w:rFonts w:ascii="Book Antiqua" w:hAnsi="Book Antiqua" w:cs="Arial"/>
          <w:color w:val="000000" w:themeColor="text1"/>
          <w:sz w:val="24"/>
          <w:szCs w:val="24"/>
          <w:lang w:val="en-US" w:eastAsia="zh-CN"/>
        </w:rPr>
      </w:pPr>
    </w:p>
    <w:p w14:paraId="46E60719"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b/>
          <w:color w:val="000000" w:themeColor="text1"/>
          <w:sz w:val="24"/>
          <w:szCs w:val="24"/>
          <w:lang w:val="en-US"/>
        </w:rPr>
        <w:t>Conflict-of-interest statement:</w:t>
      </w:r>
      <w:r w:rsidRPr="000E0C36">
        <w:rPr>
          <w:rFonts w:ascii="Book Antiqua" w:hAnsi="Book Antiqua" w:cs="Arial"/>
          <w:color w:val="000000" w:themeColor="text1"/>
          <w:sz w:val="24"/>
          <w:szCs w:val="24"/>
          <w:lang w:val="en-US"/>
        </w:rPr>
        <w:t xml:space="preserve"> The authors declare that they have no conflicts of interest.</w:t>
      </w:r>
    </w:p>
    <w:p w14:paraId="01AB1A2F" w14:textId="77777777" w:rsidR="002D4434" w:rsidRPr="000E0C36" w:rsidRDefault="002D4434" w:rsidP="000E0C36">
      <w:pPr>
        <w:adjustRightInd w:val="0"/>
        <w:snapToGrid w:val="0"/>
        <w:rPr>
          <w:rFonts w:ascii="Book Antiqua" w:hAnsi="Book Antiqua"/>
          <w:b/>
          <w:color w:val="000000" w:themeColor="text1"/>
          <w:sz w:val="24"/>
          <w:szCs w:val="24"/>
          <w:lang w:val="en-US"/>
        </w:rPr>
      </w:pPr>
    </w:p>
    <w:p w14:paraId="1C183739" w14:textId="77777777" w:rsidR="002D4434" w:rsidRPr="000E0C36" w:rsidRDefault="00075510" w:rsidP="000E0C36">
      <w:pPr>
        <w:adjustRightInd w:val="0"/>
        <w:snapToGrid w:val="0"/>
        <w:rPr>
          <w:rFonts w:ascii="Book Antiqua" w:hAnsi="Book Antiqua"/>
          <w:b/>
          <w:color w:val="000000" w:themeColor="text1"/>
          <w:sz w:val="24"/>
          <w:szCs w:val="24"/>
          <w:lang w:val="en-US"/>
        </w:rPr>
      </w:pPr>
      <w:r w:rsidRPr="000E0C36">
        <w:rPr>
          <w:rFonts w:ascii="Book Antiqua" w:hAnsi="Book Antiqua"/>
          <w:b/>
          <w:color w:val="000000" w:themeColor="text1"/>
          <w:sz w:val="24"/>
          <w:szCs w:val="24"/>
          <w:lang w:val="en-US"/>
        </w:rPr>
        <w:t>CARE Checklist (2016) statement:</w:t>
      </w:r>
      <w:r w:rsidRPr="000E0C36">
        <w:rPr>
          <w:rFonts w:ascii="Book Antiqua" w:hAnsi="Book Antiqua"/>
          <w:bCs/>
          <w:color w:val="000000" w:themeColor="text1"/>
          <w:sz w:val="24"/>
          <w:szCs w:val="24"/>
          <w:lang w:val="en-US"/>
        </w:rPr>
        <w:t xml:space="preserve"> </w:t>
      </w:r>
      <w:r w:rsidRPr="000E0C36">
        <w:rPr>
          <w:rFonts w:ascii="Book Antiqua" w:hAnsi="Book Antiqua"/>
          <w:color w:val="000000" w:themeColor="text1"/>
          <w:spacing w:val="-2"/>
          <w:sz w:val="24"/>
          <w:szCs w:val="24"/>
          <w:lang w:val="en-US"/>
        </w:rPr>
        <w:t>The authors have read the CARE Checklist (2016), and the manuscript was prepared and revised according to the CARE Checklist (2016).</w:t>
      </w:r>
    </w:p>
    <w:p w14:paraId="680B3762"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1158ABDB"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b/>
          <w:color w:val="000000" w:themeColor="text1"/>
          <w:sz w:val="24"/>
          <w:szCs w:val="24"/>
          <w:lang w:val="en-US"/>
        </w:rPr>
        <w:t>Data sharing statement:</w:t>
      </w:r>
      <w:r w:rsidRPr="000E0C36">
        <w:rPr>
          <w:rFonts w:ascii="Book Antiqua" w:hAnsi="Book Antiqua" w:cs="Arial"/>
          <w:color w:val="000000" w:themeColor="text1"/>
          <w:sz w:val="24"/>
          <w:szCs w:val="24"/>
          <w:lang w:val="en-US"/>
        </w:rPr>
        <w:t xml:space="preserve"> The datasets used and/or analyzed during the current study are available from the Corresponding Author on reasonable request.</w:t>
      </w:r>
    </w:p>
    <w:p w14:paraId="11C5B0B3"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68188915" w14:textId="77777777" w:rsidR="002D4434" w:rsidRPr="000E0C36" w:rsidRDefault="00075510" w:rsidP="000E0C36">
      <w:pPr>
        <w:adjustRightInd w:val="0"/>
        <w:snapToGrid w:val="0"/>
        <w:rPr>
          <w:rFonts w:ascii="Book Antiqua" w:hAnsi="Book Antiqua"/>
          <w:color w:val="000000" w:themeColor="text1"/>
          <w:sz w:val="24"/>
          <w:szCs w:val="24"/>
          <w:lang w:val="en-US"/>
        </w:rPr>
      </w:pPr>
      <w:bookmarkStart w:id="0" w:name="OLE_LINK507"/>
      <w:bookmarkStart w:id="1" w:name="OLE_LINK506"/>
      <w:bookmarkStart w:id="2" w:name="OLE_LINK496"/>
      <w:bookmarkStart w:id="3" w:name="OLE_LINK479"/>
      <w:bookmarkStart w:id="4" w:name="OLE_LINK171"/>
      <w:bookmarkStart w:id="5" w:name="OLE_LINK172"/>
      <w:bookmarkStart w:id="6" w:name="OLE_LINK323"/>
      <w:r w:rsidRPr="000E0C36">
        <w:rPr>
          <w:rFonts w:ascii="Book Antiqua" w:hAnsi="Book Antiqua"/>
          <w:b/>
          <w:color w:val="000000" w:themeColor="text1"/>
          <w:sz w:val="24"/>
          <w:szCs w:val="24"/>
          <w:lang w:val="en-US"/>
        </w:rPr>
        <w:t xml:space="preserve">Open-Access: </w:t>
      </w:r>
      <w:bookmarkStart w:id="7" w:name="OLE_LINK144"/>
      <w:bookmarkStart w:id="8" w:name="OLE_LINK146"/>
      <w:bookmarkStart w:id="9" w:name="OLE_LINK191"/>
      <w:r w:rsidRPr="000E0C36">
        <w:rPr>
          <w:rFonts w:ascii="Book Antiqua" w:hAnsi="Book Antiqua"/>
          <w:color w:val="000000" w:themeColor="text1"/>
          <w:sz w:val="24"/>
          <w:szCs w:val="24"/>
          <w:lang w:val="en-US"/>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bookmarkEnd w:id="4"/>
    <w:bookmarkEnd w:id="5"/>
    <w:bookmarkEnd w:id="6"/>
    <w:bookmarkEnd w:id="7"/>
    <w:bookmarkEnd w:id="8"/>
    <w:bookmarkEnd w:id="9"/>
    <w:p w14:paraId="104FE477"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63FC6A0B" w14:textId="77777777" w:rsidR="002D4434" w:rsidRPr="000E0C36" w:rsidRDefault="00075510" w:rsidP="000E0C36">
      <w:pPr>
        <w:adjustRightInd w:val="0"/>
        <w:snapToGrid w:val="0"/>
        <w:rPr>
          <w:rFonts w:ascii="Book Antiqua" w:hAnsi="Book Antiqua" w:cs="Arial"/>
          <w:color w:val="000000" w:themeColor="text1"/>
          <w:sz w:val="24"/>
          <w:szCs w:val="24"/>
          <w:shd w:val="clear" w:color="auto" w:fill="FFFFFF"/>
          <w:lang w:val="en-US"/>
        </w:rPr>
      </w:pPr>
      <w:r w:rsidRPr="000E0C36">
        <w:rPr>
          <w:rFonts w:ascii="Book Antiqua" w:hAnsi="Book Antiqua" w:cs="Arial"/>
          <w:b/>
          <w:color w:val="000000" w:themeColor="text1"/>
          <w:sz w:val="24"/>
          <w:szCs w:val="24"/>
          <w:lang w:val="en-US"/>
        </w:rPr>
        <w:t>Manuscript source:</w:t>
      </w:r>
      <w:r w:rsidRPr="000E0C36">
        <w:rPr>
          <w:rFonts w:ascii="Book Antiqua" w:hAnsi="Book Antiqua" w:cs="Arial"/>
          <w:color w:val="000000" w:themeColor="text1"/>
          <w:sz w:val="24"/>
          <w:szCs w:val="24"/>
          <w:lang w:val="en-US"/>
        </w:rPr>
        <w:t> </w:t>
      </w:r>
      <w:r w:rsidRPr="000E0C36">
        <w:rPr>
          <w:rFonts w:ascii="Book Antiqua" w:hAnsi="Book Antiqua" w:cs="Arial"/>
          <w:color w:val="000000" w:themeColor="text1"/>
          <w:sz w:val="24"/>
          <w:szCs w:val="24"/>
          <w:shd w:val="clear" w:color="auto" w:fill="FFFFFF"/>
          <w:lang w:val="en-US"/>
        </w:rPr>
        <w:t xml:space="preserve">Unsolicited manuscript </w:t>
      </w:r>
    </w:p>
    <w:p w14:paraId="657D0667"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086B9887" w14:textId="3E0F727A" w:rsidR="00E072E3" w:rsidRPr="000E0C36" w:rsidRDefault="00E072E3" w:rsidP="000E0C36">
      <w:pPr>
        <w:widowControl w:val="0"/>
        <w:adjustRightInd w:val="0"/>
        <w:snapToGrid w:val="0"/>
        <w:rPr>
          <w:rStyle w:val="CollegamentoInternet"/>
          <w:rFonts w:ascii="Book Antiqua" w:hAnsi="Book Antiqua" w:cs="Arial"/>
          <w:color w:val="000000" w:themeColor="text1"/>
          <w:sz w:val="24"/>
          <w:szCs w:val="24"/>
          <w:u w:color="0000FF"/>
          <w:lang w:val="en-US" w:eastAsia="zh-CN"/>
        </w:rPr>
      </w:pPr>
      <w:r w:rsidRPr="000E0C36">
        <w:rPr>
          <w:rFonts w:ascii="Book Antiqua" w:hAnsi="Book Antiqua" w:cs="Garamond-Bold"/>
          <w:b/>
          <w:bCs/>
          <w:color w:val="000000" w:themeColor="text1"/>
          <w:sz w:val="24"/>
          <w:szCs w:val="24"/>
        </w:rPr>
        <w:t>Corresponding author:</w:t>
      </w:r>
      <w:r w:rsidRPr="000E0C36">
        <w:rPr>
          <w:rFonts w:ascii="Book Antiqua" w:hAnsi="Book Antiqua" w:cs="Garamond-Bold"/>
          <w:b/>
          <w:bCs/>
          <w:color w:val="000000" w:themeColor="text1"/>
          <w:sz w:val="24"/>
          <w:szCs w:val="24"/>
          <w:lang w:eastAsia="zh-CN"/>
        </w:rPr>
        <w:t xml:space="preserve"> </w:t>
      </w:r>
      <w:r w:rsidR="00075510" w:rsidRPr="000E0C36">
        <w:rPr>
          <w:rFonts w:ascii="Book Antiqua" w:hAnsi="Book Antiqua" w:cs="Arial"/>
          <w:b/>
          <w:color w:val="000000" w:themeColor="text1"/>
          <w:sz w:val="24"/>
          <w:szCs w:val="24"/>
        </w:rPr>
        <w:t xml:space="preserve">Paola Melotti, MD, PhD, </w:t>
      </w:r>
      <w:r w:rsidRPr="000E0C36">
        <w:rPr>
          <w:rFonts w:ascii="Book Antiqua" w:hAnsi="Book Antiqua" w:cs="Arial"/>
          <w:b/>
          <w:color w:val="000000" w:themeColor="text1"/>
          <w:sz w:val="24"/>
          <w:szCs w:val="24"/>
          <w:lang w:eastAsia="zh-CN"/>
        </w:rPr>
        <w:t xml:space="preserve">Chief Doctor, </w:t>
      </w:r>
      <w:r w:rsidR="00075510" w:rsidRPr="000E0C36">
        <w:rPr>
          <w:rFonts w:ascii="Book Antiqua" w:hAnsi="Book Antiqua" w:cs="Arial"/>
          <w:b/>
          <w:color w:val="000000" w:themeColor="text1"/>
          <w:sz w:val="24"/>
          <w:szCs w:val="24"/>
        </w:rPr>
        <w:t>Medical Director,</w:t>
      </w:r>
      <w:r w:rsidR="00075510" w:rsidRPr="000E0C36">
        <w:rPr>
          <w:rFonts w:ascii="Book Antiqua" w:hAnsi="Book Antiqua" w:cs="Arial"/>
          <w:color w:val="000000" w:themeColor="text1"/>
          <w:sz w:val="24"/>
          <w:szCs w:val="24"/>
        </w:rPr>
        <w:t xml:space="preserve"> Cystic Fibrosis Center, Azienda Ospedaliera Universitaria Integrata Verona,</w:t>
      </w:r>
      <w:r w:rsidR="000E0C36" w:rsidRPr="000E0C36">
        <w:rPr>
          <w:rFonts w:ascii="Book Antiqua" w:hAnsi="Book Antiqua"/>
          <w:sz w:val="24"/>
          <w:szCs w:val="24"/>
        </w:rPr>
        <w:t xml:space="preserve"> </w:t>
      </w:r>
      <w:r w:rsidR="000E0C36" w:rsidRPr="000E0C36">
        <w:rPr>
          <w:rFonts w:ascii="Book Antiqua" w:hAnsi="Book Antiqua" w:cs="Arial"/>
          <w:color w:val="000000" w:themeColor="text1"/>
          <w:sz w:val="24"/>
          <w:szCs w:val="24"/>
        </w:rPr>
        <w:t>Piazzale Stefani, 1</w:t>
      </w:r>
      <w:r w:rsidR="000E0C36" w:rsidRPr="000E0C36">
        <w:rPr>
          <w:rFonts w:ascii="Book Antiqua" w:hAnsi="Book Antiqua" w:cs="Arial"/>
          <w:color w:val="000000" w:themeColor="text1"/>
          <w:sz w:val="24"/>
          <w:szCs w:val="24"/>
          <w:lang w:eastAsia="zh-CN"/>
        </w:rPr>
        <w:t>,</w:t>
      </w:r>
      <w:r w:rsidR="00075510" w:rsidRPr="000E0C36">
        <w:rPr>
          <w:rFonts w:ascii="Book Antiqua" w:hAnsi="Book Antiqua" w:cs="Arial"/>
          <w:color w:val="000000" w:themeColor="text1"/>
          <w:sz w:val="24"/>
          <w:szCs w:val="24"/>
        </w:rPr>
        <w:t xml:space="preserve"> </w:t>
      </w:r>
      <w:r w:rsidRPr="000E0C36">
        <w:rPr>
          <w:rFonts w:ascii="Book Antiqua" w:hAnsi="Book Antiqua" w:cs="Arial"/>
          <w:color w:val="000000" w:themeColor="text1"/>
          <w:sz w:val="24"/>
          <w:szCs w:val="24"/>
        </w:rPr>
        <w:t>Verona 371</w:t>
      </w:r>
      <w:r w:rsidRPr="000E0C36">
        <w:rPr>
          <w:rFonts w:ascii="Book Antiqua" w:hAnsi="Book Antiqua" w:cs="Arial"/>
          <w:color w:val="000000" w:themeColor="text1"/>
          <w:sz w:val="24"/>
          <w:szCs w:val="24"/>
          <w:lang w:eastAsia="zh-CN"/>
        </w:rPr>
        <w:t>26</w:t>
      </w:r>
      <w:r w:rsidRPr="000E0C36">
        <w:rPr>
          <w:rFonts w:ascii="Book Antiqua" w:hAnsi="Book Antiqua" w:cs="Arial"/>
          <w:color w:val="000000" w:themeColor="text1"/>
          <w:sz w:val="24"/>
          <w:szCs w:val="24"/>
        </w:rPr>
        <w:t>,</w:t>
      </w:r>
      <w:r w:rsidR="00DF6FC9">
        <w:rPr>
          <w:rFonts w:ascii="Book Antiqua" w:hAnsi="Book Antiqua" w:cs="Arial"/>
          <w:color w:val="000000" w:themeColor="text1"/>
          <w:sz w:val="24"/>
          <w:szCs w:val="24"/>
          <w:lang w:eastAsia="zh-CN"/>
        </w:rPr>
        <w:t xml:space="preserve"> </w:t>
      </w:r>
      <w:r w:rsidR="00075510" w:rsidRPr="000E0C36">
        <w:rPr>
          <w:rFonts w:ascii="Book Antiqua" w:hAnsi="Book Antiqua" w:cs="Arial"/>
          <w:color w:val="000000" w:themeColor="text1"/>
          <w:sz w:val="24"/>
          <w:szCs w:val="24"/>
        </w:rPr>
        <w:t xml:space="preserve">Italy. </w:t>
      </w:r>
      <w:r w:rsidRPr="00B729BD">
        <w:rPr>
          <w:rStyle w:val="CollegamentoInternet"/>
          <w:rFonts w:ascii="Book Antiqua" w:hAnsi="Book Antiqua" w:cs="Arial"/>
          <w:color w:val="000000" w:themeColor="text1"/>
          <w:sz w:val="24"/>
          <w:szCs w:val="24"/>
          <w:u w:val="none"/>
          <w:lang w:val="en-US"/>
        </w:rPr>
        <w:t>paola.melotti@aovr.veneto.it</w:t>
      </w:r>
    </w:p>
    <w:p w14:paraId="22C7373B"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b/>
          <w:color w:val="000000" w:themeColor="text1"/>
          <w:sz w:val="24"/>
          <w:szCs w:val="24"/>
          <w:lang w:val="en-US"/>
        </w:rPr>
        <w:t>Telephone:</w:t>
      </w:r>
      <w:r w:rsidR="00E072E3" w:rsidRPr="000E0C36">
        <w:rPr>
          <w:rFonts w:ascii="Book Antiqua" w:hAnsi="Book Antiqua" w:cs="Arial"/>
          <w:color w:val="000000" w:themeColor="text1"/>
          <w:sz w:val="24"/>
          <w:szCs w:val="24"/>
          <w:lang w:val="en-US"/>
        </w:rPr>
        <w:t xml:space="preserve"> + 39</w:t>
      </w:r>
      <w:r w:rsidR="00E072E3" w:rsidRPr="000E0C36">
        <w:rPr>
          <w:rFonts w:ascii="Book Antiqua" w:hAnsi="Book Antiqua" w:cs="Arial"/>
          <w:color w:val="000000" w:themeColor="text1"/>
          <w:sz w:val="24"/>
          <w:szCs w:val="24"/>
          <w:lang w:val="en-US" w:eastAsia="zh-CN"/>
        </w:rPr>
        <w:t>-</w:t>
      </w:r>
      <w:r w:rsidR="00E072E3" w:rsidRPr="000E0C36">
        <w:rPr>
          <w:rFonts w:ascii="Book Antiqua" w:hAnsi="Book Antiqua" w:cs="Arial"/>
          <w:color w:val="000000" w:themeColor="text1"/>
          <w:sz w:val="24"/>
          <w:szCs w:val="24"/>
          <w:lang w:val="en-US"/>
        </w:rPr>
        <w:t>45</w:t>
      </w:r>
      <w:r w:rsidR="00E072E3" w:rsidRPr="000E0C36">
        <w:rPr>
          <w:rFonts w:ascii="Book Antiqua" w:hAnsi="Book Antiqua" w:cs="Arial"/>
          <w:color w:val="000000" w:themeColor="text1"/>
          <w:sz w:val="24"/>
          <w:szCs w:val="24"/>
          <w:lang w:val="en-US" w:eastAsia="zh-CN"/>
        </w:rPr>
        <w:t>-</w:t>
      </w:r>
      <w:r w:rsidR="00E072E3" w:rsidRPr="000E0C36">
        <w:rPr>
          <w:rFonts w:ascii="Book Antiqua" w:hAnsi="Book Antiqua" w:cs="Arial"/>
          <w:color w:val="000000" w:themeColor="text1"/>
          <w:sz w:val="24"/>
          <w:szCs w:val="24"/>
          <w:lang w:val="en-US"/>
        </w:rPr>
        <w:t>812</w:t>
      </w:r>
      <w:r w:rsidRPr="000E0C36">
        <w:rPr>
          <w:rFonts w:ascii="Book Antiqua" w:hAnsi="Book Antiqua" w:cs="Arial"/>
          <w:color w:val="000000" w:themeColor="text1"/>
          <w:sz w:val="24"/>
          <w:szCs w:val="24"/>
          <w:lang w:val="en-US"/>
        </w:rPr>
        <w:t xml:space="preserve">3741 </w:t>
      </w:r>
    </w:p>
    <w:p w14:paraId="4F9E9126" w14:textId="77777777" w:rsidR="00717ADA" w:rsidRPr="000E0C36" w:rsidRDefault="00075510" w:rsidP="000E0C36">
      <w:pPr>
        <w:widowControl w:val="0"/>
        <w:adjustRightInd w:val="0"/>
        <w:snapToGrid w:val="0"/>
        <w:rPr>
          <w:rFonts w:ascii="Book Antiqua" w:hAnsi="Book Antiqua" w:cs="Arial"/>
          <w:color w:val="000000" w:themeColor="text1"/>
          <w:sz w:val="24"/>
          <w:szCs w:val="24"/>
          <w:lang w:val="en-US" w:eastAsia="zh-CN"/>
        </w:rPr>
      </w:pPr>
      <w:r w:rsidRPr="000E0C36">
        <w:rPr>
          <w:rFonts w:ascii="Book Antiqua" w:hAnsi="Book Antiqua" w:cs="Arial"/>
          <w:b/>
          <w:color w:val="000000" w:themeColor="text1"/>
          <w:sz w:val="24"/>
          <w:szCs w:val="24"/>
          <w:lang w:val="en-US"/>
        </w:rPr>
        <w:t>Fax:</w:t>
      </w:r>
      <w:r w:rsidR="00E072E3" w:rsidRPr="000E0C36">
        <w:rPr>
          <w:rFonts w:ascii="Book Antiqua" w:hAnsi="Book Antiqua" w:cs="Arial"/>
          <w:color w:val="000000" w:themeColor="text1"/>
          <w:sz w:val="24"/>
          <w:szCs w:val="24"/>
          <w:lang w:val="en-US"/>
        </w:rPr>
        <w:t xml:space="preserve"> + 39</w:t>
      </w:r>
      <w:r w:rsidR="00E072E3" w:rsidRPr="000E0C36">
        <w:rPr>
          <w:rFonts w:ascii="Book Antiqua" w:hAnsi="Book Antiqua" w:cs="Arial"/>
          <w:color w:val="000000" w:themeColor="text1"/>
          <w:sz w:val="24"/>
          <w:szCs w:val="24"/>
          <w:lang w:val="en-US" w:eastAsia="zh-CN"/>
        </w:rPr>
        <w:t>-</w:t>
      </w:r>
      <w:r w:rsidR="00E072E3" w:rsidRPr="000E0C36">
        <w:rPr>
          <w:rFonts w:ascii="Book Antiqua" w:hAnsi="Book Antiqua" w:cs="Arial"/>
          <w:color w:val="000000" w:themeColor="text1"/>
          <w:sz w:val="24"/>
          <w:szCs w:val="24"/>
          <w:lang w:val="en-US"/>
        </w:rPr>
        <w:t>45</w:t>
      </w:r>
      <w:r w:rsidR="00E072E3" w:rsidRPr="000E0C36">
        <w:rPr>
          <w:rFonts w:ascii="Book Antiqua" w:hAnsi="Book Antiqua" w:cs="Arial"/>
          <w:color w:val="000000" w:themeColor="text1"/>
          <w:sz w:val="24"/>
          <w:szCs w:val="24"/>
          <w:lang w:val="en-US" w:eastAsia="zh-CN"/>
        </w:rPr>
        <w:t>-</w:t>
      </w:r>
      <w:r w:rsidR="00E072E3" w:rsidRPr="000E0C36">
        <w:rPr>
          <w:rFonts w:ascii="Book Antiqua" w:hAnsi="Book Antiqua" w:cs="Arial"/>
          <w:color w:val="000000" w:themeColor="text1"/>
          <w:sz w:val="24"/>
          <w:szCs w:val="24"/>
          <w:lang w:val="en-US"/>
        </w:rPr>
        <w:t>812</w:t>
      </w:r>
      <w:r w:rsidRPr="000E0C36">
        <w:rPr>
          <w:rFonts w:ascii="Book Antiqua" w:hAnsi="Book Antiqua" w:cs="Arial"/>
          <w:color w:val="000000" w:themeColor="text1"/>
          <w:sz w:val="24"/>
          <w:szCs w:val="24"/>
          <w:lang w:val="en-US"/>
        </w:rPr>
        <w:t>2042</w:t>
      </w:r>
    </w:p>
    <w:p w14:paraId="113339EC" w14:textId="77777777" w:rsidR="00717ADA" w:rsidRPr="000E0C36" w:rsidRDefault="00717ADA" w:rsidP="000E0C36">
      <w:pPr>
        <w:widowControl w:val="0"/>
        <w:adjustRightInd w:val="0"/>
        <w:snapToGrid w:val="0"/>
        <w:rPr>
          <w:rFonts w:ascii="Book Antiqua" w:hAnsi="Book Antiqua" w:cs="Arial"/>
          <w:color w:val="000000" w:themeColor="text1"/>
          <w:sz w:val="24"/>
          <w:szCs w:val="24"/>
          <w:lang w:val="en-US" w:eastAsia="zh-CN"/>
        </w:rPr>
      </w:pPr>
    </w:p>
    <w:p w14:paraId="7541C169" w14:textId="77777777" w:rsidR="00717ADA" w:rsidRPr="000E0C36" w:rsidRDefault="00717ADA"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b/>
          <w:color w:val="000000" w:themeColor="text1"/>
          <w:sz w:val="24"/>
          <w:szCs w:val="24"/>
          <w:lang w:val="en-GB"/>
        </w:rPr>
        <w:t xml:space="preserve">Received: </w:t>
      </w:r>
      <w:r w:rsidRPr="000E0C36">
        <w:rPr>
          <w:rFonts w:ascii="Book Antiqua" w:hAnsi="Book Antiqua"/>
          <w:bCs/>
          <w:color w:val="000000" w:themeColor="text1"/>
          <w:sz w:val="24"/>
          <w:szCs w:val="24"/>
          <w:lang w:val="en-GB" w:eastAsia="zh-CN"/>
        </w:rPr>
        <w:t>May 18</w:t>
      </w:r>
      <w:r w:rsidRPr="000E0C36">
        <w:rPr>
          <w:rFonts w:ascii="Book Antiqua" w:hAnsi="Book Antiqua"/>
          <w:bCs/>
          <w:color w:val="000000" w:themeColor="text1"/>
          <w:sz w:val="24"/>
          <w:szCs w:val="24"/>
          <w:lang w:val="en-GB"/>
        </w:rPr>
        <w:t>, 2019</w:t>
      </w:r>
    </w:p>
    <w:p w14:paraId="76A5DF90" w14:textId="77777777" w:rsidR="00717ADA" w:rsidRPr="000E0C36" w:rsidRDefault="00717ADA" w:rsidP="000E0C36">
      <w:pPr>
        <w:adjustRightInd w:val="0"/>
        <w:snapToGrid w:val="0"/>
        <w:rPr>
          <w:rFonts w:ascii="Book Antiqua" w:hAnsi="Book Antiqua"/>
          <w:bCs/>
          <w:color w:val="000000" w:themeColor="text1"/>
          <w:sz w:val="24"/>
          <w:szCs w:val="24"/>
          <w:lang w:val="en-GB"/>
        </w:rPr>
      </w:pPr>
      <w:r w:rsidRPr="000E0C36">
        <w:rPr>
          <w:rFonts w:ascii="Book Antiqua" w:hAnsi="Book Antiqua"/>
          <w:b/>
          <w:color w:val="000000" w:themeColor="text1"/>
          <w:sz w:val="24"/>
          <w:szCs w:val="24"/>
          <w:lang w:val="en-GB"/>
        </w:rPr>
        <w:t xml:space="preserve">Peer-review started: </w:t>
      </w:r>
      <w:r w:rsidRPr="000E0C36">
        <w:rPr>
          <w:rFonts w:ascii="Book Antiqua" w:hAnsi="Book Antiqua"/>
          <w:bCs/>
          <w:color w:val="000000" w:themeColor="text1"/>
          <w:sz w:val="24"/>
          <w:szCs w:val="24"/>
          <w:lang w:val="en-GB" w:eastAsia="zh-CN"/>
        </w:rPr>
        <w:t>May 23</w:t>
      </w:r>
      <w:r w:rsidRPr="000E0C36">
        <w:rPr>
          <w:rFonts w:ascii="Book Antiqua" w:hAnsi="Book Antiqua"/>
          <w:bCs/>
          <w:color w:val="000000" w:themeColor="text1"/>
          <w:sz w:val="24"/>
          <w:szCs w:val="24"/>
          <w:lang w:val="en-GB"/>
        </w:rPr>
        <w:t>, 2019</w:t>
      </w:r>
    </w:p>
    <w:p w14:paraId="547E926B" w14:textId="77777777" w:rsidR="00717ADA" w:rsidRPr="000E0C36" w:rsidRDefault="00717ADA" w:rsidP="000E0C36">
      <w:pPr>
        <w:adjustRightInd w:val="0"/>
        <w:snapToGrid w:val="0"/>
        <w:rPr>
          <w:rFonts w:ascii="Book Antiqua" w:hAnsi="Book Antiqua"/>
          <w:b/>
          <w:color w:val="000000" w:themeColor="text1"/>
          <w:sz w:val="24"/>
          <w:szCs w:val="24"/>
          <w:lang w:val="en-GB" w:eastAsia="zh-CN"/>
        </w:rPr>
      </w:pPr>
      <w:r w:rsidRPr="000E0C36">
        <w:rPr>
          <w:rFonts w:ascii="Book Antiqua" w:hAnsi="Book Antiqua"/>
          <w:b/>
          <w:color w:val="000000" w:themeColor="text1"/>
          <w:sz w:val="24"/>
          <w:szCs w:val="24"/>
          <w:lang w:val="en-GB"/>
        </w:rPr>
        <w:t xml:space="preserve">First decision: </w:t>
      </w:r>
      <w:r w:rsidRPr="000E0C36">
        <w:rPr>
          <w:rFonts w:ascii="Book Antiqua" w:hAnsi="Book Antiqua"/>
          <w:bCs/>
          <w:color w:val="000000" w:themeColor="text1"/>
          <w:sz w:val="24"/>
          <w:szCs w:val="24"/>
          <w:lang w:val="en-GB" w:eastAsia="zh-CN"/>
        </w:rPr>
        <w:t>August 1, 2019</w:t>
      </w:r>
    </w:p>
    <w:p w14:paraId="16C3FD7F" w14:textId="77777777" w:rsidR="00717ADA" w:rsidRPr="000E0C36" w:rsidRDefault="00717ADA" w:rsidP="000E0C36">
      <w:pPr>
        <w:adjustRightInd w:val="0"/>
        <w:snapToGrid w:val="0"/>
        <w:rPr>
          <w:rFonts w:ascii="Book Antiqua" w:hAnsi="Book Antiqua"/>
          <w:b/>
          <w:color w:val="000000" w:themeColor="text1"/>
          <w:sz w:val="24"/>
          <w:szCs w:val="24"/>
          <w:lang w:val="en-GB" w:eastAsia="zh-CN"/>
        </w:rPr>
      </w:pPr>
      <w:r w:rsidRPr="000E0C36">
        <w:rPr>
          <w:rFonts w:ascii="Book Antiqua" w:hAnsi="Book Antiqua"/>
          <w:b/>
          <w:color w:val="000000" w:themeColor="text1"/>
          <w:sz w:val="24"/>
          <w:szCs w:val="24"/>
          <w:lang w:val="en-GB"/>
        </w:rPr>
        <w:t>Revised:</w:t>
      </w:r>
      <w:r w:rsidRPr="000E0C36">
        <w:rPr>
          <w:rFonts w:ascii="Book Antiqua" w:hAnsi="Book Antiqua"/>
          <w:bCs/>
          <w:color w:val="000000" w:themeColor="text1"/>
          <w:sz w:val="24"/>
          <w:szCs w:val="24"/>
          <w:lang w:val="en-GB" w:eastAsia="zh-CN"/>
        </w:rPr>
        <w:t xml:space="preserve"> September 16, 2019</w:t>
      </w:r>
    </w:p>
    <w:p w14:paraId="77E0B6D1" w14:textId="4C1568D7" w:rsidR="00717ADA" w:rsidRPr="000E0C36" w:rsidRDefault="00717ADA" w:rsidP="000E0C36">
      <w:pPr>
        <w:adjustRightInd w:val="0"/>
        <w:snapToGrid w:val="0"/>
        <w:rPr>
          <w:rFonts w:ascii="Book Antiqua" w:hAnsi="Book Antiqua"/>
          <w:b/>
          <w:color w:val="000000" w:themeColor="text1"/>
          <w:sz w:val="24"/>
          <w:szCs w:val="24"/>
          <w:lang w:val="en-GB"/>
        </w:rPr>
      </w:pPr>
      <w:r w:rsidRPr="000E0C36">
        <w:rPr>
          <w:rFonts w:ascii="Book Antiqua" w:hAnsi="Book Antiqua"/>
          <w:b/>
          <w:color w:val="000000" w:themeColor="text1"/>
          <w:sz w:val="24"/>
          <w:szCs w:val="24"/>
          <w:lang w:val="en-GB"/>
        </w:rPr>
        <w:t>Accepted:</w:t>
      </w:r>
      <w:r w:rsidR="00906840" w:rsidRPr="00906840">
        <w:t xml:space="preserve"> </w:t>
      </w:r>
      <w:r w:rsidR="00906840" w:rsidRPr="00906840">
        <w:rPr>
          <w:rFonts w:ascii="Book Antiqua" w:hAnsi="Book Antiqua"/>
          <w:color w:val="000000" w:themeColor="text1"/>
          <w:sz w:val="24"/>
          <w:szCs w:val="24"/>
          <w:lang w:val="en-GB"/>
        </w:rPr>
        <w:t>October 15, 2019</w:t>
      </w:r>
      <w:r w:rsidRPr="00906840">
        <w:rPr>
          <w:rFonts w:ascii="Book Antiqua" w:hAnsi="Book Antiqua"/>
          <w:color w:val="000000" w:themeColor="text1"/>
          <w:sz w:val="24"/>
          <w:szCs w:val="24"/>
          <w:lang w:val="en-GB"/>
        </w:rPr>
        <w:t xml:space="preserve"> </w:t>
      </w:r>
    </w:p>
    <w:p w14:paraId="02D26D49" w14:textId="2A6C22E0" w:rsidR="00717ADA" w:rsidRPr="000E0C36" w:rsidRDefault="00717ADA" w:rsidP="000E0C36">
      <w:pPr>
        <w:adjustRightInd w:val="0"/>
        <w:snapToGrid w:val="0"/>
        <w:rPr>
          <w:rFonts w:ascii="Book Antiqua" w:hAnsi="Book Antiqua"/>
          <w:b/>
          <w:color w:val="000000" w:themeColor="text1"/>
          <w:sz w:val="24"/>
          <w:szCs w:val="24"/>
          <w:lang w:val="en-GB"/>
        </w:rPr>
      </w:pPr>
      <w:r w:rsidRPr="000E0C36">
        <w:rPr>
          <w:rFonts w:ascii="Book Antiqua" w:hAnsi="Book Antiqua"/>
          <w:b/>
          <w:color w:val="000000" w:themeColor="text1"/>
          <w:sz w:val="24"/>
          <w:szCs w:val="24"/>
          <w:lang w:val="en-GB"/>
        </w:rPr>
        <w:t>Article in press:</w:t>
      </w:r>
      <w:r w:rsidR="0068597B" w:rsidRPr="0068597B">
        <w:rPr>
          <w:rFonts w:ascii="Book Antiqua" w:hAnsi="Book Antiqua"/>
          <w:color w:val="000000" w:themeColor="text1"/>
          <w:sz w:val="24"/>
          <w:szCs w:val="24"/>
          <w:lang w:val="en-GB"/>
        </w:rPr>
        <w:t xml:space="preserve"> </w:t>
      </w:r>
      <w:r w:rsidR="0068597B" w:rsidRPr="00906840">
        <w:rPr>
          <w:rFonts w:ascii="Book Antiqua" w:hAnsi="Book Antiqua"/>
          <w:color w:val="000000" w:themeColor="text1"/>
          <w:sz w:val="24"/>
          <w:szCs w:val="24"/>
          <w:lang w:val="en-GB"/>
        </w:rPr>
        <w:t>October 15, 2019</w:t>
      </w:r>
    </w:p>
    <w:p w14:paraId="5DB738A6" w14:textId="50585926" w:rsidR="00717ADA" w:rsidRPr="000E0C36" w:rsidRDefault="00717ADA" w:rsidP="000E0C36">
      <w:pPr>
        <w:adjustRightInd w:val="0"/>
        <w:snapToGrid w:val="0"/>
        <w:rPr>
          <w:rFonts w:ascii="Book Antiqua" w:hAnsi="Book Antiqua"/>
          <w:b/>
          <w:color w:val="000000" w:themeColor="text1"/>
          <w:sz w:val="24"/>
          <w:szCs w:val="24"/>
          <w:lang w:val="en-GB"/>
        </w:rPr>
      </w:pPr>
      <w:r w:rsidRPr="000E0C36">
        <w:rPr>
          <w:rFonts w:ascii="Book Antiqua" w:hAnsi="Book Antiqua"/>
          <w:b/>
          <w:color w:val="000000" w:themeColor="text1"/>
          <w:sz w:val="24"/>
          <w:szCs w:val="24"/>
          <w:lang w:val="en-GB"/>
        </w:rPr>
        <w:t>Published online:</w:t>
      </w:r>
      <w:r w:rsidR="00654226" w:rsidRPr="00654226">
        <w:rPr>
          <w:rFonts w:ascii="Book Antiqua" w:hAnsi="Book Antiqua"/>
          <w:sz w:val="24"/>
          <w:szCs w:val="24"/>
        </w:rPr>
        <w:t xml:space="preserve"> </w:t>
      </w:r>
      <w:r w:rsidR="00654226" w:rsidRPr="00793B3D">
        <w:rPr>
          <w:rFonts w:ascii="Book Antiqua" w:hAnsi="Book Antiqua"/>
          <w:sz w:val="24"/>
          <w:szCs w:val="24"/>
        </w:rPr>
        <w:t>November</w:t>
      </w:r>
      <w:r w:rsidR="00654226">
        <w:rPr>
          <w:rFonts w:ascii="Book Antiqua" w:eastAsia="等线" w:hAnsi="Book Antiqua" w:hint="eastAsia"/>
          <w:sz w:val="24"/>
          <w:szCs w:val="24"/>
        </w:rPr>
        <w:t xml:space="preserve"> 26</w:t>
      </w:r>
      <w:r w:rsidR="00654226" w:rsidRPr="00FE3D06">
        <w:rPr>
          <w:rFonts w:ascii="Book Antiqua" w:hAnsi="Book Antiqua"/>
          <w:sz w:val="24"/>
          <w:szCs w:val="24"/>
        </w:rPr>
        <w:t>, 2019</w:t>
      </w:r>
    </w:p>
    <w:p w14:paraId="59051BD0" w14:textId="77777777" w:rsidR="002D4434" w:rsidRPr="000E0C36" w:rsidRDefault="00075510" w:rsidP="000E0C36">
      <w:pPr>
        <w:adjustRightInd w:val="0"/>
        <w:snapToGrid w:val="0"/>
        <w:rPr>
          <w:rFonts w:ascii="Book Antiqua" w:hAnsi="Book Antiqua" w:cs="Arial"/>
          <w:b/>
          <w:bCs/>
          <w:color w:val="000000" w:themeColor="text1"/>
          <w:sz w:val="24"/>
          <w:szCs w:val="24"/>
          <w:lang w:val="en-US"/>
        </w:rPr>
      </w:pPr>
      <w:r w:rsidRPr="000E0C36">
        <w:rPr>
          <w:rFonts w:ascii="Book Antiqua" w:hAnsi="Book Antiqua" w:cs="Arial"/>
          <w:b/>
          <w:bCs/>
          <w:color w:val="000000" w:themeColor="text1"/>
          <w:sz w:val="24"/>
          <w:szCs w:val="24"/>
          <w:lang w:val="en-US"/>
        </w:rPr>
        <w:br w:type="page"/>
      </w:r>
    </w:p>
    <w:p w14:paraId="3408CD6F" w14:textId="77777777" w:rsidR="002D4434" w:rsidRPr="000E0C36" w:rsidRDefault="00075510" w:rsidP="000E0C36">
      <w:pPr>
        <w:widowControl w:val="0"/>
        <w:adjustRightInd w:val="0"/>
        <w:snapToGrid w:val="0"/>
        <w:rPr>
          <w:rFonts w:ascii="Book Antiqua" w:hAnsi="Book Antiqua" w:cs="Arial"/>
          <w:b/>
          <w:bCs/>
          <w:color w:val="000000" w:themeColor="text1"/>
          <w:sz w:val="24"/>
          <w:szCs w:val="24"/>
          <w:lang w:val="en-US"/>
        </w:rPr>
      </w:pPr>
      <w:r w:rsidRPr="000E0C36">
        <w:rPr>
          <w:rFonts w:ascii="Book Antiqua" w:hAnsi="Book Antiqua" w:cs="Arial"/>
          <w:b/>
          <w:bCs/>
          <w:color w:val="000000" w:themeColor="text1"/>
          <w:sz w:val="24"/>
          <w:szCs w:val="24"/>
          <w:lang w:val="en-US"/>
        </w:rPr>
        <w:lastRenderedPageBreak/>
        <w:t>Abstract</w:t>
      </w:r>
    </w:p>
    <w:p w14:paraId="50BDF11E" w14:textId="77777777" w:rsidR="002D4434" w:rsidRPr="000E0C36" w:rsidRDefault="00764720" w:rsidP="000E0C36">
      <w:pPr>
        <w:widowControl w:val="0"/>
        <w:adjustRightInd w:val="0"/>
        <w:snapToGrid w:val="0"/>
        <w:rPr>
          <w:rFonts w:ascii="Book Antiqua" w:hAnsi="Book Antiqua" w:cs="Arial"/>
          <w:b/>
          <w:i/>
          <w:color w:val="000000" w:themeColor="text1"/>
          <w:sz w:val="24"/>
          <w:szCs w:val="24"/>
          <w:lang w:val="en-US" w:eastAsia="zh-CN"/>
        </w:rPr>
      </w:pPr>
      <w:r w:rsidRPr="000E0C36">
        <w:rPr>
          <w:rFonts w:ascii="Book Antiqua" w:hAnsi="Book Antiqua" w:cs="Arial"/>
          <w:b/>
          <w:i/>
          <w:color w:val="000000" w:themeColor="text1"/>
          <w:sz w:val="24"/>
          <w:szCs w:val="24"/>
          <w:lang w:val="en-US"/>
        </w:rPr>
        <w:t>BACKGROUND</w:t>
      </w:r>
    </w:p>
    <w:p w14:paraId="21D7E4EA"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Acute recurrent pancreatitis (ARP) is characterized by episodes of acute pancreatitis in an otherwise normal gland. When no cause of ARP is identifiable, the diagnosis of "idiopathic" ARP is given. Mutations in the </w:t>
      </w:r>
      <w:r w:rsidR="005B238D" w:rsidRPr="000E0C36">
        <w:rPr>
          <w:rFonts w:ascii="Book Antiqua" w:hAnsi="Book Antiqua" w:cs="Arial"/>
          <w:color w:val="000000" w:themeColor="text1"/>
          <w:sz w:val="24"/>
          <w:szCs w:val="24"/>
          <w:lang w:val="en-US"/>
        </w:rPr>
        <w:t>cystic fibrosis transmembrane conductance regulator</w:t>
      </w:r>
      <w:r w:rsidRPr="000E0C36">
        <w:rPr>
          <w:rFonts w:ascii="Book Antiqua" w:hAnsi="Book Antiqua" w:cs="Arial"/>
          <w:color w:val="000000" w:themeColor="text1"/>
          <w:sz w:val="24"/>
          <w:szCs w:val="24"/>
          <w:lang w:val="en-US"/>
        </w:rPr>
        <w:t xml:space="preserve"> (</w:t>
      </w:r>
      <w:r w:rsidRPr="000E0C36">
        <w:rPr>
          <w:rFonts w:ascii="Book Antiqua" w:hAnsi="Book Antiqua" w:cs="Arial"/>
          <w:i/>
          <w:color w:val="000000" w:themeColor="text1"/>
          <w:sz w:val="24"/>
          <w:szCs w:val="24"/>
          <w:lang w:val="en-US"/>
        </w:rPr>
        <w:t>CFTR</w:t>
      </w:r>
      <w:r w:rsidRPr="000E0C36">
        <w:rPr>
          <w:rFonts w:ascii="Book Antiqua" w:hAnsi="Book Antiqua" w:cs="Arial"/>
          <w:color w:val="000000" w:themeColor="text1"/>
          <w:sz w:val="24"/>
          <w:szCs w:val="24"/>
          <w:lang w:val="en-US"/>
        </w:rPr>
        <w:t xml:space="preserve">) gene increase the risk of ARP by 3- to 4-times compared to the general population, while cystic fibrosis (CF) patients present with a 40- to 80-times higher risk of developing pancreatitis. </w:t>
      </w:r>
    </w:p>
    <w:p w14:paraId="7275B6C0"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28F0EA79" w14:textId="77777777" w:rsidR="002D4434" w:rsidRPr="000E0C36" w:rsidRDefault="00075510" w:rsidP="000E0C36">
      <w:pPr>
        <w:widowControl w:val="0"/>
        <w:adjustRightInd w:val="0"/>
        <w:snapToGrid w:val="0"/>
        <w:rPr>
          <w:rFonts w:ascii="Book Antiqua" w:hAnsi="Book Antiqua" w:cs="Arial"/>
          <w:b/>
          <w:i/>
          <w:color w:val="000000" w:themeColor="text1"/>
          <w:sz w:val="24"/>
          <w:szCs w:val="24"/>
          <w:lang w:val="en-US"/>
        </w:rPr>
      </w:pPr>
      <w:r w:rsidRPr="000E0C36">
        <w:rPr>
          <w:rFonts w:ascii="Book Antiqua" w:hAnsi="Book Antiqua" w:cs="Arial"/>
          <w:b/>
          <w:i/>
          <w:color w:val="000000" w:themeColor="text1"/>
          <w:sz w:val="24"/>
          <w:szCs w:val="24"/>
          <w:lang w:val="en-US"/>
        </w:rPr>
        <w:t xml:space="preserve">CASE SUMMARY </w:t>
      </w:r>
    </w:p>
    <w:p w14:paraId="3D5FEE36"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In non-classical CF or CFTR-related disorders, CFTR functional tests can help to ensure a proper diagnosis. We applied an individualized combination of standardized and new CFTR functional bioassays for a patient referred to the Verona CF Center for evaluation after several episodes of acute pancreatitis. The </w:t>
      </w:r>
      <w:r w:rsidRPr="000E0C36">
        <w:rPr>
          <w:rFonts w:ascii="Book Antiqua" w:hAnsi="Book Antiqua" w:cs="Arial"/>
          <w:i/>
          <w:color w:val="000000" w:themeColor="text1"/>
          <w:sz w:val="24"/>
          <w:szCs w:val="24"/>
          <w:lang w:val="en-US"/>
        </w:rPr>
        <w:t>CFTR</w:t>
      </w:r>
      <w:r w:rsidRPr="000E0C36">
        <w:rPr>
          <w:rFonts w:ascii="Book Antiqua" w:hAnsi="Book Antiqua" w:cs="Arial"/>
          <w:color w:val="000000" w:themeColor="text1"/>
          <w:sz w:val="24"/>
          <w:szCs w:val="24"/>
          <w:lang w:val="en-US"/>
        </w:rPr>
        <w:t xml:space="preserve"> genotype was G542X+/- with IVS8Tn:T7/9</w:t>
      </w:r>
      <w:r w:rsidR="00764720" w:rsidRPr="000E0C36">
        <w:rPr>
          <w:rFonts w:ascii="Book Antiqua" w:hAnsi="Book Antiqua" w:cs="Arial"/>
          <w:color w:val="000000" w:themeColor="text1"/>
          <w:sz w:val="24"/>
          <w:szCs w:val="24"/>
          <w:lang w:val="en-US"/>
        </w:rPr>
        <w:t xml:space="preserve"> polymorphism. The sweat </w:t>
      </w:r>
      <w:r w:rsidR="00764720" w:rsidRPr="000E0C36">
        <w:rPr>
          <w:rFonts w:ascii="Book Antiqua" w:hAnsi="Book Antiqua" w:cs="Arial"/>
          <w:color w:val="000000" w:themeColor="text1"/>
          <w:sz w:val="24"/>
          <w:szCs w:val="24"/>
          <w:lang w:val="en-US" w:eastAsia="zh-CN"/>
        </w:rPr>
        <w:t>(</w:t>
      </w:r>
      <w:r w:rsidRPr="000E0C36">
        <w:rPr>
          <w:rFonts w:ascii="Book Antiqua" w:hAnsi="Book Antiqua" w:cs="Arial"/>
          <w:color w:val="000000" w:themeColor="text1"/>
          <w:sz w:val="24"/>
          <w:szCs w:val="24"/>
          <w:lang w:val="en-US"/>
        </w:rPr>
        <w:t>Cl</w:t>
      </w:r>
      <w:r w:rsidRPr="000E0C36">
        <w:rPr>
          <w:rFonts w:ascii="Book Antiqua" w:hAnsi="Book Antiqua" w:cs="Arial"/>
          <w:color w:val="000000" w:themeColor="text1"/>
          <w:sz w:val="24"/>
          <w:szCs w:val="24"/>
          <w:vertAlign w:val="superscript"/>
          <w:lang w:val="en-US"/>
        </w:rPr>
        <w:t>-</w:t>
      </w:r>
      <w:r w:rsidR="00764720" w:rsidRPr="000E0C36">
        <w:rPr>
          <w:rFonts w:ascii="Book Antiqua" w:hAnsi="Book Antiqua" w:cs="Arial"/>
          <w:color w:val="000000" w:themeColor="text1"/>
          <w:sz w:val="24"/>
          <w:szCs w:val="24"/>
          <w:lang w:val="en-US" w:eastAsia="zh-CN"/>
        </w:rPr>
        <w:t>)</w:t>
      </w:r>
      <w:r w:rsidRPr="000E0C36">
        <w:rPr>
          <w:rFonts w:ascii="Book Antiqua" w:hAnsi="Book Antiqua" w:cs="Arial"/>
          <w:color w:val="000000" w:themeColor="text1"/>
          <w:sz w:val="24"/>
          <w:szCs w:val="24"/>
          <w:lang w:val="en-US"/>
        </w:rPr>
        <w:t xml:space="preserve"> values were </w:t>
      </w:r>
      <w:proofErr w:type="gramStart"/>
      <w:r w:rsidRPr="000E0C36">
        <w:rPr>
          <w:rFonts w:ascii="Book Antiqua" w:hAnsi="Book Antiqua" w:cs="Arial"/>
          <w:color w:val="000000" w:themeColor="text1"/>
          <w:sz w:val="24"/>
          <w:szCs w:val="24"/>
          <w:lang w:val="en-US"/>
        </w:rPr>
        <w:t>borderline</w:t>
      </w:r>
      <w:proofErr w:type="gramEnd"/>
      <w:r w:rsidRPr="000E0C36">
        <w:rPr>
          <w:rFonts w:ascii="Book Antiqua" w:hAnsi="Book Antiqua" w:cs="Arial"/>
          <w:color w:val="000000" w:themeColor="text1"/>
          <w:sz w:val="24"/>
          <w:szCs w:val="24"/>
          <w:lang w:val="en-US"/>
        </w:rPr>
        <w:t xml:space="preserve">. Intestinal current measurements were performed according to the European Cystic Fibrosis Society Standardized Operating Procedure. Recent nasal surgery for deviated septum did not allow for nasal potential difference measurements. Lung function and sputum cultures were normal; azoospermia was excluded. Pancreas </w:t>
      </w:r>
      <w:proofErr w:type="spellStart"/>
      <w:r w:rsidRPr="000E0C36">
        <w:rPr>
          <w:rFonts w:ascii="Book Antiqua" w:hAnsi="Book Antiqua" w:cs="Arial"/>
          <w:color w:val="000000" w:themeColor="text1"/>
          <w:sz w:val="24"/>
          <w:szCs w:val="24"/>
          <w:lang w:val="en-US"/>
        </w:rPr>
        <w:t>divisum</w:t>
      </w:r>
      <w:proofErr w:type="spellEnd"/>
      <w:r w:rsidRPr="000E0C36">
        <w:rPr>
          <w:rFonts w:ascii="Book Antiqua" w:hAnsi="Book Antiqua" w:cs="Arial"/>
          <w:color w:val="000000" w:themeColor="text1"/>
          <w:sz w:val="24"/>
          <w:szCs w:val="24"/>
          <w:lang w:val="en-US"/>
        </w:rPr>
        <w:t xml:space="preserve"> was excluded by imaging but hypoplasia of the left hepatic lobe was detected. Innovative tests applied in this case include sweat rate measurement by image analysis, CFTR function in monocytes evaluated using a membrane potential-sensitive fluorescent probe, and the intestinal organoids </w:t>
      </w:r>
      <w:proofErr w:type="spellStart"/>
      <w:r w:rsidRPr="000E0C36">
        <w:rPr>
          <w:rFonts w:ascii="Book Antiqua" w:hAnsi="Book Antiqua" w:cs="Arial"/>
          <w:color w:val="000000" w:themeColor="text1"/>
          <w:sz w:val="24"/>
          <w:szCs w:val="24"/>
          <w:lang w:val="en-US"/>
        </w:rPr>
        <w:t>forskolin</w:t>
      </w:r>
      <w:proofErr w:type="spellEnd"/>
      <w:r w:rsidRPr="000E0C36">
        <w:rPr>
          <w:rFonts w:ascii="Book Antiqua" w:hAnsi="Book Antiqua" w:cs="Arial"/>
          <w:color w:val="000000" w:themeColor="text1"/>
          <w:sz w:val="24"/>
          <w:szCs w:val="24"/>
          <w:lang w:val="en-US"/>
        </w:rPr>
        <w:t>-induced swelling assay.</w:t>
      </w:r>
    </w:p>
    <w:p w14:paraId="244267AF"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229064CA" w14:textId="77777777" w:rsidR="002D4434" w:rsidRPr="000E0C36" w:rsidRDefault="00075510" w:rsidP="000E0C36">
      <w:pPr>
        <w:widowControl w:val="0"/>
        <w:adjustRightInd w:val="0"/>
        <w:snapToGrid w:val="0"/>
        <w:rPr>
          <w:rFonts w:ascii="Book Antiqua" w:hAnsi="Book Antiqua" w:cs="Arial"/>
          <w:b/>
          <w:i/>
          <w:color w:val="000000" w:themeColor="text1"/>
          <w:sz w:val="24"/>
          <w:szCs w:val="24"/>
          <w:lang w:val="en-US"/>
        </w:rPr>
      </w:pPr>
      <w:r w:rsidRPr="000E0C36">
        <w:rPr>
          <w:rFonts w:ascii="Book Antiqua" w:hAnsi="Book Antiqua" w:cs="Arial"/>
          <w:b/>
          <w:i/>
          <w:color w:val="000000" w:themeColor="text1"/>
          <w:sz w:val="24"/>
          <w:szCs w:val="24"/>
          <w:lang w:val="en-US"/>
        </w:rPr>
        <w:t>CONCLUSION</w:t>
      </w:r>
    </w:p>
    <w:p w14:paraId="18776669" w14:textId="77777777" w:rsidR="002D4434" w:rsidRPr="000E0C36" w:rsidRDefault="00075510" w:rsidP="000E0C36">
      <w:pPr>
        <w:widowControl w:val="0"/>
        <w:adjustRightInd w:val="0"/>
        <w:snapToGrid w:val="0"/>
        <w:rPr>
          <w:rFonts w:ascii="Book Antiqua" w:hAnsi="Book Antiqua" w:cs="Arial"/>
          <w:b/>
          <w:color w:val="000000" w:themeColor="text1"/>
          <w:sz w:val="24"/>
          <w:szCs w:val="24"/>
          <w:lang w:val="en-US"/>
        </w:rPr>
      </w:pPr>
      <w:r w:rsidRPr="000E0C36">
        <w:rPr>
          <w:rFonts w:ascii="Book Antiqua" w:hAnsi="Book Antiqua" w:cs="Arial"/>
          <w:color w:val="000000" w:themeColor="text1"/>
          <w:sz w:val="24"/>
          <w:szCs w:val="24"/>
          <w:lang w:val="en-US"/>
        </w:rPr>
        <w:t>Combination of innovative CFTR functional assays might support a controversial diagnosis when CFTR-related disorders and/or non-classical CF are suspected.</w:t>
      </w:r>
      <w:r w:rsidRPr="000E0C36">
        <w:rPr>
          <w:rFonts w:ascii="Book Antiqua" w:hAnsi="Book Antiqua" w:cs="Arial"/>
          <w:b/>
          <w:color w:val="000000" w:themeColor="text1"/>
          <w:sz w:val="24"/>
          <w:szCs w:val="24"/>
          <w:lang w:val="en-US"/>
        </w:rPr>
        <w:t xml:space="preserve"> </w:t>
      </w:r>
    </w:p>
    <w:p w14:paraId="37A0997F" w14:textId="77777777" w:rsidR="002D4434" w:rsidRPr="000E0C36" w:rsidRDefault="002D4434" w:rsidP="000E0C36">
      <w:pPr>
        <w:widowControl w:val="0"/>
        <w:adjustRightInd w:val="0"/>
        <w:snapToGrid w:val="0"/>
        <w:rPr>
          <w:rFonts w:ascii="Book Antiqua" w:hAnsi="Book Antiqua"/>
          <w:color w:val="000000" w:themeColor="text1"/>
          <w:sz w:val="24"/>
          <w:szCs w:val="24"/>
          <w:lang w:val="en-US"/>
        </w:rPr>
      </w:pPr>
    </w:p>
    <w:p w14:paraId="272D5E54"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eastAsia="zh-CN"/>
        </w:rPr>
      </w:pPr>
      <w:r w:rsidRPr="000E0C36">
        <w:rPr>
          <w:rFonts w:ascii="Book Antiqua" w:hAnsi="Book Antiqua" w:cs="Arial"/>
          <w:b/>
          <w:color w:val="000000" w:themeColor="text1"/>
          <w:sz w:val="24"/>
          <w:szCs w:val="24"/>
          <w:lang w:val="en-US"/>
        </w:rPr>
        <w:t>Key words:</w:t>
      </w:r>
      <w:r w:rsidRPr="000E0C36">
        <w:rPr>
          <w:rFonts w:ascii="Book Antiqua" w:hAnsi="Book Antiqua" w:cs="Arial"/>
          <w:color w:val="000000" w:themeColor="text1"/>
          <w:sz w:val="24"/>
          <w:szCs w:val="24"/>
          <w:lang w:val="en-US"/>
        </w:rPr>
        <w:t xml:space="preserve"> </w:t>
      </w:r>
      <w:bookmarkStart w:id="10" w:name="__DdeLink__930_944423738"/>
      <w:bookmarkEnd w:id="10"/>
      <w:r w:rsidRPr="000E0C36">
        <w:rPr>
          <w:rFonts w:ascii="Book Antiqua" w:hAnsi="Book Antiqua" w:cs="Arial"/>
          <w:color w:val="000000" w:themeColor="text1"/>
          <w:sz w:val="24"/>
          <w:szCs w:val="24"/>
          <w:lang w:val="en-US"/>
        </w:rPr>
        <w:t xml:space="preserve">Recurrent acute pancreatitis; Cystic fibrosis; Cystic </w:t>
      </w:r>
      <w:r w:rsidR="00764720" w:rsidRPr="000E0C36">
        <w:rPr>
          <w:rFonts w:ascii="Book Antiqua" w:hAnsi="Book Antiqua" w:cs="Arial"/>
          <w:color w:val="000000" w:themeColor="text1"/>
          <w:sz w:val="24"/>
          <w:szCs w:val="24"/>
          <w:lang w:val="en-US"/>
        </w:rPr>
        <w:t>fibrosis transmembrane conductance regulator</w:t>
      </w:r>
      <w:r w:rsidRPr="000E0C36">
        <w:rPr>
          <w:rFonts w:ascii="Book Antiqua" w:hAnsi="Book Antiqua" w:cs="Arial"/>
          <w:color w:val="000000" w:themeColor="text1"/>
          <w:sz w:val="24"/>
          <w:szCs w:val="24"/>
          <w:lang w:val="en-US"/>
        </w:rPr>
        <w:t xml:space="preserve"> function; Intestinal current; Organoids; Sweat </w:t>
      </w:r>
      <w:r w:rsidR="000E0C36" w:rsidRPr="000E0C36">
        <w:rPr>
          <w:rFonts w:ascii="Book Antiqua" w:hAnsi="Book Antiqua" w:cs="Arial"/>
          <w:color w:val="000000" w:themeColor="text1"/>
          <w:sz w:val="24"/>
          <w:szCs w:val="24"/>
          <w:lang w:val="en-US"/>
        </w:rPr>
        <w:lastRenderedPageBreak/>
        <w:t>test; Controversial diagnosis</w:t>
      </w:r>
      <w:r w:rsidR="000E0C36" w:rsidRPr="000E0C36">
        <w:rPr>
          <w:rFonts w:ascii="Book Antiqua" w:hAnsi="Book Antiqua" w:cs="Arial"/>
          <w:color w:val="000000" w:themeColor="text1"/>
          <w:sz w:val="24"/>
          <w:szCs w:val="24"/>
          <w:lang w:val="en-US" w:eastAsia="zh-CN"/>
        </w:rPr>
        <w:t>;</w:t>
      </w:r>
      <w:r w:rsidR="000E0C36" w:rsidRPr="000E0C36">
        <w:rPr>
          <w:rFonts w:ascii="Book Antiqua" w:hAnsi="Book Antiqua" w:cs="Arial"/>
          <w:color w:val="000000" w:themeColor="text1"/>
          <w:sz w:val="24"/>
          <w:szCs w:val="24"/>
          <w:lang w:val="en-US"/>
        </w:rPr>
        <w:t xml:space="preserve"> Case report</w:t>
      </w:r>
    </w:p>
    <w:p w14:paraId="1288710B"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17657323" w14:textId="77777777" w:rsidR="002D4434" w:rsidRPr="000E0C36" w:rsidRDefault="00075510" w:rsidP="000E0C36">
      <w:pPr>
        <w:adjustRightInd w:val="0"/>
        <w:snapToGrid w:val="0"/>
        <w:rPr>
          <w:rFonts w:ascii="Book Antiqua" w:hAnsi="Book Antiqua"/>
          <w:color w:val="000000" w:themeColor="text1"/>
          <w:sz w:val="24"/>
          <w:szCs w:val="24"/>
          <w:lang w:val="en-US" w:eastAsia="zh-CN"/>
        </w:rPr>
      </w:pPr>
      <w:bookmarkStart w:id="11" w:name="OLE_LINK98"/>
      <w:bookmarkStart w:id="12" w:name="OLE_LINK156"/>
      <w:bookmarkStart w:id="13" w:name="OLE_LINK196"/>
      <w:bookmarkStart w:id="14" w:name="OLE_LINK242"/>
      <w:bookmarkStart w:id="15" w:name="OLE_LINK247"/>
      <w:bookmarkStart w:id="16" w:name="OLE_LINK311"/>
      <w:bookmarkStart w:id="17" w:name="OLE_LINK312"/>
      <w:bookmarkStart w:id="18" w:name="OLE_LINK325"/>
      <w:bookmarkStart w:id="19" w:name="OLE_LINK330"/>
      <w:bookmarkStart w:id="20" w:name="OLE_LINK513"/>
      <w:bookmarkStart w:id="21" w:name="OLE_LINK464"/>
      <w:bookmarkStart w:id="22" w:name="OLE_LINK465"/>
      <w:bookmarkStart w:id="23" w:name="OLE_LINK466"/>
      <w:bookmarkStart w:id="24" w:name="OLE_LINK471"/>
      <w:bookmarkStart w:id="25" w:name="OLE_LINK472"/>
      <w:bookmarkStart w:id="26" w:name="OLE_LINK474"/>
      <w:bookmarkStart w:id="27" w:name="OLE_LINK800"/>
      <w:bookmarkStart w:id="28" w:name="OLE_LINK982"/>
      <w:bookmarkStart w:id="29" w:name="OLE_LINK504"/>
      <w:bookmarkStart w:id="30" w:name="OLE_LINK546"/>
      <w:bookmarkStart w:id="31" w:name="OLE_LINK575"/>
      <w:bookmarkStart w:id="32" w:name="OLE_LINK640"/>
      <w:bookmarkStart w:id="33" w:name="OLE_LINK672"/>
      <w:bookmarkStart w:id="34" w:name="OLE_LINK714"/>
      <w:bookmarkStart w:id="35" w:name="OLE_LINK651"/>
      <w:bookmarkStart w:id="36" w:name="OLE_LINK652"/>
      <w:bookmarkStart w:id="37" w:name="OLE_LINK744"/>
      <w:bookmarkStart w:id="38" w:name="OLE_LINK758"/>
      <w:bookmarkStart w:id="39" w:name="OLE_LINK787"/>
      <w:bookmarkStart w:id="40" w:name="OLE_LINK862"/>
      <w:bookmarkStart w:id="41" w:name="OLE_LINK879"/>
      <w:bookmarkStart w:id="42" w:name="OLE_LINK906"/>
      <w:bookmarkStart w:id="43" w:name="OLE_LINK928"/>
      <w:bookmarkStart w:id="44" w:name="OLE_LINK960"/>
      <w:bookmarkStart w:id="45" w:name="OLE_LINK861"/>
      <w:bookmarkStart w:id="46" w:name="OLE_LINK983"/>
      <w:bookmarkStart w:id="47" w:name="OLE_LINK1334"/>
      <w:bookmarkStart w:id="48" w:name="OLE_LINK1029"/>
      <w:bookmarkStart w:id="49" w:name="OLE_LINK1060"/>
      <w:bookmarkStart w:id="50" w:name="OLE_LINK1061"/>
      <w:bookmarkStart w:id="51" w:name="OLE_LINK1348"/>
      <w:bookmarkStart w:id="52" w:name="OLE_LINK1086"/>
      <w:bookmarkStart w:id="53" w:name="OLE_LINK1100"/>
      <w:bookmarkStart w:id="54" w:name="OLE_LINK1125"/>
      <w:bookmarkStart w:id="55" w:name="OLE_LINK1163"/>
      <w:bookmarkStart w:id="56" w:name="OLE_LINK1193"/>
      <w:bookmarkStart w:id="57" w:name="OLE_LINK1219"/>
      <w:bookmarkStart w:id="58" w:name="OLE_LINK1247"/>
      <w:bookmarkStart w:id="59" w:name="OLE_LINK1284"/>
      <w:bookmarkStart w:id="60" w:name="OLE_LINK1313"/>
      <w:bookmarkStart w:id="61" w:name="OLE_LINK1361"/>
      <w:bookmarkStart w:id="62" w:name="OLE_LINK1384"/>
      <w:bookmarkStart w:id="63" w:name="OLE_LINK1403"/>
      <w:bookmarkStart w:id="64" w:name="OLE_LINK1437"/>
      <w:bookmarkStart w:id="65" w:name="OLE_LINK1454"/>
      <w:bookmarkStart w:id="66" w:name="OLE_LINK1480"/>
      <w:bookmarkStart w:id="67" w:name="OLE_LINK1504"/>
      <w:bookmarkStart w:id="68" w:name="OLE_LINK1516"/>
      <w:bookmarkStart w:id="69" w:name="OLE_LINK135"/>
      <w:bookmarkStart w:id="70" w:name="OLE_LINK216"/>
      <w:bookmarkStart w:id="71" w:name="OLE_LINK259"/>
      <w:bookmarkStart w:id="72" w:name="OLE_LINK1186"/>
      <w:bookmarkStart w:id="73" w:name="OLE_LINK1265"/>
      <w:bookmarkStart w:id="74" w:name="OLE_LINK1373"/>
      <w:bookmarkStart w:id="75" w:name="OLE_LINK1478"/>
      <w:bookmarkStart w:id="76" w:name="OLE_LINK1644"/>
      <w:bookmarkStart w:id="77" w:name="OLE_LINK1884"/>
      <w:bookmarkStart w:id="78" w:name="OLE_LINK1885"/>
      <w:bookmarkStart w:id="79" w:name="OLE_LINK1538"/>
      <w:bookmarkStart w:id="80" w:name="OLE_LINK1539"/>
      <w:bookmarkStart w:id="81" w:name="OLE_LINK1543"/>
      <w:bookmarkStart w:id="82" w:name="OLE_LINK1549"/>
      <w:bookmarkStart w:id="83" w:name="OLE_LINK1778"/>
      <w:bookmarkStart w:id="84" w:name="OLE_LINK1756"/>
      <w:bookmarkStart w:id="85" w:name="OLE_LINK1776"/>
      <w:bookmarkStart w:id="86" w:name="OLE_LINK1777"/>
      <w:bookmarkStart w:id="87" w:name="OLE_LINK1868"/>
      <w:bookmarkStart w:id="88" w:name="OLE_LINK1744"/>
      <w:bookmarkStart w:id="89" w:name="OLE_LINK1817"/>
      <w:bookmarkStart w:id="90" w:name="OLE_LINK1835"/>
      <w:bookmarkStart w:id="91" w:name="OLE_LINK1866"/>
      <w:bookmarkStart w:id="92" w:name="OLE_LINK1882"/>
      <w:bookmarkStart w:id="93" w:name="OLE_LINK1901"/>
      <w:bookmarkStart w:id="94" w:name="OLE_LINK1902"/>
      <w:bookmarkStart w:id="95" w:name="OLE_LINK2013"/>
      <w:bookmarkStart w:id="96" w:name="OLE_LINK1894"/>
      <w:bookmarkStart w:id="97" w:name="OLE_LINK1929"/>
      <w:bookmarkStart w:id="98" w:name="OLE_LINK1941"/>
      <w:bookmarkStart w:id="99" w:name="OLE_LINK1995"/>
      <w:bookmarkStart w:id="100" w:name="OLE_LINK1938"/>
      <w:bookmarkStart w:id="101" w:name="OLE_LINK2081"/>
      <w:bookmarkStart w:id="102" w:name="OLE_LINK2082"/>
      <w:bookmarkStart w:id="103" w:name="OLE_LINK2292"/>
      <w:bookmarkStart w:id="104" w:name="OLE_LINK1931"/>
      <w:bookmarkStart w:id="105" w:name="OLE_LINK1964"/>
      <w:bookmarkStart w:id="106" w:name="OLE_LINK2020"/>
      <w:bookmarkStart w:id="107" w:name="OLE_LINK2071"/>
      <w:bookmarkStart w:id="108" w:name="OLE_LINK2134"/>
      <w:bookmarkStart w:id="109" w:name="OLE_LINK2265"/>
      <w:bookmarkStart w:id="110" w:name="OLE_LINK2562"/>
      <w:bookmarkStart w:id="111" w:name="OLE_LINK1923"/>
      <w:bookmarkStart w:id="112" w:name="OLE_LINK2192"/>
      <w:bookmarkStart w:id="113" w:name="OLE_LINK2110"/>
      <w:bookmarkStart w:id="114" w:name="OLE_LINK2445"/>
      <w:bookmarkStart w:id="115" w:name="OLE_LINK2446"/>
      <w:bookmarkStart w:id="116" w:name="OLE_LINK2169"/>
      <w:bookmarkStart w:id="117" w:name="OLE_LINK2190"/>
      <w:bookmarkStart w:id="118" w:name="OLE_LINK2331"/>
      <w:bookmarkStart w:id="119" w:name="OLE_LINK2345"/>
      <w:bookmarkStart w:id="120" w:name="OLE_LINK2467"/>
      <w:bookmarkStart w:id="121" w:name="OLE_LINK2484"/>
      <w:bookmarkStart w:id="122" w:name="OLE_LINK2157"/>
      <w:bookmarkStart w:id="123" w:name="OLE_LINK2221"/>
      <w:bookmarkStart w:id="124" w:name="OLE_LINK2252"/>
      <w:bookmarkStart w:id="125" w:name="OLE_LINK2348"/>
      <w:bookmarkStart w:id="126" w:name="OLE_LINK2451"/>
      <w:bookmarkStart w:id="127" w:name="OLE_LINK2627"/>
      <w:bookmarkStart w:id="128" w:name="OLE_LINK2482"/>
      <w:bookmarkStart w:id="129" w:name="OLE_LINK2663"/>
      <w:bookmarkStart w:id="130" w:name="OLE_LINK2761"/>
      <w:bookmarkStart w:id="131" w:name="OLE_LINK2856"/>
      <w:bookmarkStart w:id="132" w:name="OLE_LINK2993"/>
      <w:bookmarkStart w:id="133" w:name="OLE_LINK2643"/>
      <w:bookmarkStart w:id="134" w:name="OLE_LINK2583"/>
      <w:bookmarkStart w:id="135" w:name="OLE_LINK2762"/>
      <w:bookmarkStart w:id="136" w:name="OLE_LINK2962"/>
      <w:bookmarkStart w:id="137" w:name="OLE_LINK2582"/>
      <w:proofErr w:type="gramStart"/>
      <w:r w:rsidRPr="000E0C36">
        <w:rPr>
          <w:rFonts w:ascii="Book Antiqua" w:hAnsi="Book Antiqua"/>
          <w:b/>
          <w:color w:val="000000" w:themeColor="text1"/>
          <w:sz w:val="24"/>
          <w:szCs w:val="24"/>
          <w:lang w:val="en-US"/>
        </w:rPr>
        <w:t xml:space="preserve">© </w:t>
      </w:r>
      <w:r w:rsidRPr="000E0C36">
        <w:rPr>
          <w:rFonts w:ascii="Book Antiqua" w:eastAsia="AdvTimes" w:hAnsi="Book Antiqua" w:cs="AdvTimes"/>
          <w:b/>
          <w:color w:val="000000" w:themeColor="text1"/>
          <w:sz w:val="24"/>
          <w:szCs w:val="24"/>
          <w:lang w:val="en-US"/>
        </w:rPr>
        <w:t>The Author(s) 201</w:t>
      </w:r>
      <w:r w:rsidRPr="000E0C36">
        <w:rPr>
          <w:rFonts w:ascii="Book Antiqua" w:hAnsi="Book Antiqua" w:cs="AdvTimes"/>
          <w:b/>
          <w:color w:val="000000" w:themeColor="text1"/>
          <w:sz w:val="24"/>
          <w:szCs w:val="24"/>
          <w:lang w:val="en-US"/>
        </w:rPr>
        <w:t>9</w:t>
      </w:r>
      <w:r w:rsidRPr="000E0C36">
        <w:rPr>
          <w:rFonts w:ascii="Book Antiqua" w:eastAsia="AdvTimes" w:hAnsi="Book Antiqua" w:cs="AdvTimes"/>
          <w:b/>
          <w:color w:val="000000" w:themeColor="text1"/>
          <w:sz w:val="24"/>
          <w:szCs w:val="24"/>
          <w:lang w:val="en-US"/>
        </w:rPr>
        <w:t>.</w:t>
      </w:r>
      <w:proofErr w:type="gramEnd"/>
      <w:r w:rsidRPr="000E0C36">
        <w:rPr>
          <w:rFonts w:ascii="Book Antiqua" w:eastAsia="AdvTimes" w:hAnsi="Book Antiqua" w:cs="AdvTimes"/>
          <w:color w:val="000000" w:themeColor="text1"/>
          <w:sz w:val="24"/>
          <w:szCs w:val="24"/>
          <w:lang w:val="en-US"/>
        </w:rPr>
        <w:t xml:space="preserve"> </w:t>
      </w:r>
      <w:proofErr w:type="gramStart"/>
      <w:r w:rsidRPr="000E0C36">
        <w:rPr>
          <w:rFonts w:ascii="Book Antiqua" w:eastAsia="AdvTimes" w:hAnsi="Book Antiqua" w:cs="AdvTimes"/>
          <w:color w:val="000000" w:themeColor="text1"/>
          <w:sz w:val="24"/>
          <w:szCs w:val="24"/>
          <w:lang w:val="en-US"/>
        </w:rPr>
        <w:t xml:space="preserve">Published by </w:t>
      </w:r>
      <w:proofErr w:type="spellStart"/>
      <w:r w:rsidRPr="000E0C36">
        <w:rPr>
          <w:rFonts w:ascii="Book Antiqua" w:hAnsi="Book Antiqua" w:cs="Arial Unicode MS"/>
          <w:color w:val="000000" w:themeColor="text1"/>
          <w:sz w:val="24"/>
          <w:szCs w:val="24"/>
          <w:lang w:val="en-US"/>
        </w:rPr>
        <w:t>Baishideng</w:t>
      </w:r>
      <w:proofErr w:type="spellEnd"/>
      <w:r w:rsidRPr="000E0C36">
        <w:rPr>
          <w:rFonts w:ascii="Book Antiqua" w:hAnsi="Book Antiqua" w:cs="Arial Unicode MS"/>
          <w:color w:val="000000" w:themeColor="text1"/>
          <w:sz w:val="24"/>
          <w:szCs w:val="24"/>
          <w:lang w:val="en-US"/>
        </w:rPr>
        <w:t xml:space="preserve"> Publishing Group Inc.</w:t>
      </w:r>
      <w:proofErr w:type="gramEnd"/>
      <w:r w:rsidRPr="000E0C36">
        <w:rPr>
          <w:rFonts w:ascii="Book Antiqua" w:hAnsi="Book Antiqua" w:cs="Arial Unicode MS"/>
          <w:color w:val="000000" w:themeColor="text1"/>
          <w:sz w:val="24"/>
          <w:szCs w:val="24"/>
          <w:lang w:val="en-US"/>
        </w:rPr>
        <w:t xml:space="preserve"> All rights reserved.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29FECBC6"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2EDC3E67" w14:textId="77777777" w:rsidR="002D4434" w:rsidRPr="000E0C36" w:rsidRDefault="00075510" w:rsidP="000E0C36">
      <w:pPr>
        <w:widowControl w:val="0"/>
        <w:adjustRightInd w:val="0"/>
        <w:snapToGrid w:val="0"/>
        <w:rPr>
          <w:rFonts w:ascii="Book Antiqua" w:hAnsi="Book Antiqua"/>
          <w:color w:val="000000" w:themeColor="text1"/>
          <w:sz w:val="24"/>
          <w:szCs w:val="24"/>
          <w:lang w:val="en-US"/>
        </w:rPr>
      </w:pPr>
      <w:r w:rsidRPr="000E0C36">
        <w:rPr>
          <w:rFonts w:ascii="Book Antiqua" w:hAnsi="Book Antiqua" w:cs="Arial"/>
          <w:b/>
          <w:bCs/>
          <w:color w:val="000000" w:themeColor="text1"/>
          <w:sz w:val="24"/>
          <w:szCs w:val="24"/>
          <w:lang w:val="en-US"/>
        </w:rPr>
        <w:t>Core tip:</w:t>
      </w:r>
      <w:r w:rsidRPr="000E0C36">
        <w:rPr>
          <w:rFonts w:ascii="Book Antiqua" w:hAnsi="Book Antiqua" w:cs="Arial"/>
          <w:color w:val="000000" w:themeColor="text1"/>
          <w:sz w:val="24"/>
          <w:szCs w:val="24"/>
          <w:lang w:val="en-US"/>
        </w:rPr>
        <w:t xml:space="preserve"> When the diagnosis of "idiopathic" recurrent acute pancreatitis is given, non-classical cystic fibrosis or disorders related to mutations in the </w:t>
      </w:r>
      <w:r w:rsidR="005B238D" w:rsidRPr="000E0C36">
        <w:rPr>
          <w:rFonts w:ascii="Book Antiqua" w:hAnsi="Book Antiqua" w:cs="Arial"/>
          <w:color w:val="000000" w:themeColor="text1"/>
          <w:sz w:val="24"/>
          <w:szCs w:val="24"/>
          <w:lang w:val="en-US"/>
        </w:rPr>
        <w:t>cystic fibrosis transmembrane conductance regulator</w:t>
      </w:r>
      <w:r w:rsidRPr="000E0C36">
        <w:rPr>
          <w:rFonts w:ascii="Book Antiqua" w:hAnsi="Book Antiqua" w:cs="Arial"/>
          <w:color w:val="000000" w:themeColor="text1"/>
          <w:sz w:val="24"/>
          <w:szCs w:val="24"/>
          <w:lang w:val="en-US"/>
        </w:rPr>
        <w:t xml:space="preserve"> (</w:t>
      </w:r>
      <w:r w:rsidRPr="000E0C36">
        <w:rPr>
          <w:rFonts w:ascii="Book Antiqua" w:hAnsi="Book Antiqua" w:cs="Arial"/>
          <w:i/>
          <w:color w:val="000000" w:themeColor="text1"/>
          <w:sz w:val="24"/>
          <w:szCs w:val="24"/>
          <w:lang w:val="en-US"/>
        </w:rPr>
        <w:t>CFTR</w:t>
      </w:r>
      <w:r w:rsidRPr="000E0C36">
        <w:rPr>
          <w:rFonts w:ascii="Book Antiqua" w:hAnsi="Book Antiqua" w:cs="Arial"/>
          <w:color w:val="000000" w:themeColor="text1"/>
          <w:sz w:val="24"/>
          <w:szCs w:val="24"/>
          <w:lang w:val="en-US"/>
        </w:rPr>
        <w:t xml:space="preserve">) gene are sometimes suspected when the phenotype is consistent with cystic fibrosis. Combination of innovative CFTR functional assays might support a controversial diagnosis, contributing to better definitions of these clinical entities. </w:t>
      </w:r>
    </w:p>
    <w:p w14:paraId="5252B63B"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2C31399A" w14:textId="123E1165" w:rsidR="00A6785F" w:rsidRDefault="00A6785F" w:rsidP="000E0C36">
      <w:pPr>
        <w:widowControl w:val="0"/>
        <w:adjustRightInd w:val="0"/>
        <w:snapToGrid w:val="0"/>
        <w:rPr>
          <w:rFonts w:ascii="Book Antiqua" w:hAnsi="Book Antiqua" w:hint="eastAsia"/>
          <w:bCs/>
          <w:sz w:val="24"/>
          <w:szCs w:val="24"/>
          <w:lang w:eastAsia="zh-CN"/>
        </w:rPr>
      </w:pPr>
      <w:r w:rsidRPr="008F7830">
        <w:rPr>
          <w:rFonts w:ascii="Book Antiqua" w:hAnsi="Book Antiqua" w:cstheme="minorHAnsi"/>
          <w:b/>
          <w:sz w:val="24"/>
        </w:rPr>
        <w:t>Citation:</w:t>
      </w:r>
      <w:r>
        <w:rPr>
          <w:rFonts w:ascii="Book Antiqua" w:hAnsi="Book Antiqua" w:cstheme="minorHAnsi" w:hint="eastAsia"/>
          <w:b/>
          <w:sz w:val="24"/>
          <w:lang w:eastAsia="zh-CN"/>
        </w:rPr>
        <w:t xml:space="preserve"> </w:t>
      </w:r>
      <w:bookmarkStart w:id="138" w:name="_GoBack"/>
      <w:bookmarkEnd w:id="138"/>
      <w:proofErr w:type="spellStart"/>
      <w:r w:rsidR="00075510" w:rsidRPr="000E0C36">
        <w:rPr>
          <w:rFonts w:ascii="Book Antiqua" w:hAnsi="Book Antiqua" w:cs="Arial"/>
          <w:color w:val="000000" w:themeColor="text1"/>
          <w:sz w:val="24"/>
          <w:szCs w:val="24"/>
          <w:lang w:val="en-US"/>
        </w:rPr>
        <w:t>Caldrer</w:t>
      </w:r>
      <w:proofErr w:type="spellEnd"/>
      <w:r w:rsidR="00075510" w:rsidRPr="000E0C36">
        <w:rPr>
          <w:rFonts w:ascii="Book Antiqua" w:hAnsi="Book Antiqua" w:cs="Arial"/>
          <w:color w:val="000000" w:themeColor="text1"/>
          <w:sz w:val="24"/>
          <w:szCs w:val="24"/>
          <w:lang w:val="en-US"/>
        </w:rPr>
        <w:t xml:space="preserve"> S, </w:t>
      </w:r>
      <w:proofErr w:type="spellStart"/>
      <w:r w:rsidR="00075510" w:rsidRPr="000E0C36">
        <w:rPr>
          <w:rFonts w:ascii="Book Antiqua" w:hAnsi="Book Antiqua" w:cs="Arial"/>
          <w:color w:val="000000" w:themeColor="text1"/>
          <w:sz w:val="24"/>
          <w:szCs w:val="24"/>
          <w:lang w:val="en-US"/>
        </w:rPr>
        <w:t>Bergamini</w:t>
      </w:r>
      <w:proofErr w:type="spellEnd"/>
      <w:r w:rsidR="00075510" w:rsidRPr="000E0C36">
        <w:rPr>
          <w:rFonts w:ascii="Book Antiqua" w:hAnsi="Book Antiqua" w:cs="Arial"/>
          <w:color w:val="000000" w:themeColor="text1"/>
          <w:sz w:val="24"/>
          <w:szCs w:val="24"/>
          <w:lang w:val="en-US"/>
        </w:rPr>
        <w:t xml:space="preserve"> G, Sandri A, </w:t>
      </w:r>
      <w:proofErr w:type="spellStart"/>
      <w:r w:rsidR="00075510" w:rsidRPr="000E0C36">
        <w:rPr>
          <w:rFonts w:ascii="Book Antiqua" w:hAnsi="Book Antiqua" w:cs="Arial"/>
          <w:color w:val="000000" w:themeColor="text1"/>
          <w:sz w:val="24"/>
          <w:szCs w:val="24"/>
          <w:lang w:val="en-US"/>
        </w:rPr>
        <w:t>Vercellone</w:t>
      </w:r>
      <w:proofErr w:type="spellEnd"/>
      <w:r w:rsidR="00075510" w:rsidRPr="000E0C36">
        <w:rPr>
          <w:rFonts w:ascii="Book Antiqua" w:hAnsi="Book Antiqua" w:cs="Arial"/>
          <w:color w:val="000000" w:themeColor="text1"/>
          <w:sz w:val="24"/>
          <w:szCs w:val="24"/>
          <w:lang w:val="en-US"/>
        </w:rPr>
        <w:t xml:space="preserve"> S, Rodella L, </w:t>
      </w:r>
      <w:proofErr w:type="spellStart"/>
      <w:r w:rsidR="00075510" w:rsidRPr="000E0C36">
        <w:rPr>
          <w:rFonts w:ascii="Book Antiqua" w:hAnsi="Book Antiqua" w:cs="Arial"/>
          <w:color w:val="000000" w:themeColor="text1"/>
          <w:sz w:val="24"/>
          <w:szCs w:val="24"/>
          <w:lang w:val="en-US"/>
        </w:rPr>
        <w:t>Cerofolini</w:t>
      </w:r>
      <w:proofErr w:type="spellEnd"/>
      <w:r w:rsidR="00075510" w:rsidRPr="000E0C36">
        <w:rPr>
          <w:rFonts w:ascii="Book Antiqua" w:hAnsi="Book Antiqua" w:cs="Arial"/>
          <w:color w:val="000000" w:themeColor="text1"/>
          <w:sz w:val="24"/>
          <w:szCs w:val="24"/>
          <w:lang w:val="en-US"/>
        </w:rPr>
        <w:t xml:space="preserve"> A, </w:t>
      </w:r>
      <w:proofErr w:type="spellStart"/>
      <w:r w:rsidR="00075510" w:rsidRPr="000E0C36">
        <w:rPr>
          <w:rFonts w:ascii="Book Antiqua" w:hAnsi="Book Antiqua" w:cs="Arial"/>
          <w:color w:val="000000" w:themeColor="text1"/>
          <w:sz w:val="24"/>
          <w:szCs w:val="24"/>
          <w:lang w:val="en-US"/>
        </w:rPr>
        <w:t>Tomba</w:t>
      </w:r>
      <w:proofErr w:type="spellEnd"/>
      <w:r w:rsidR="00075510" w:rsidRPr="000E0C36">
        <w:rPr>
          <w:rFonts w:ascii="Book Antiqua" w:hAnsi="Book Antiqua" w:cs="Arial"/>
          <w:color w:val="000000" w:themeColor="text1"/>
          <w:sz w:val="24"/>
          <w:szCs w:val="24"/>
          <w:lang w:val="en-US"/>
        </w:rPr>
        <w:t xml:space="preserve"> F, Catalano F, </w:t>
      </w:r>
      <w:proofErr w:type="spellStart"/>
      <w:r w:rsidR="00075510" w:rsidRPr="000E0C36">
        <w:rPr>
          <w:rFonts w:ascii="Book Antiqua" w:hAnsi="Book Antiqua" w:cs="Arial"/>
          <w:color w:val="000000" w:themeColor="text1"/>
          <w:sz w:val="24"/>
          <w:szCs w:val="24"/>
          <w:lang w:val="en-US"/>
        </w:rPr>
        <w:t>Frulloni</w:t>
      </w:r>
      <w:proofErr w:type="spellEnd"/>
      <w:r w:rsidR="00075510" w:rsidRPr="000E0C36">
        <w:rPr>
          <w:rFonts w:ascii="Book Antiqua" w:hAnsi="Book Antiqua" w:cs="Arial"/>
          <w:color w:val="000000" w:themeColor="text1"/>
          <w:sz w:val="24"/>
          <w:szCs w:val="24"/>
          <w:lang w:val="en-US"/>
        </w:rPr>
        <w:t xml:space="preserve"> L, </w:t>
      </w:r>
      <w:proofErr w:type="spellStart"/>
      <w:r w:rsidR="00075510" w:rsidRPr="000E0C36">
        <w:rPr>
          <w:rFonts w:ascii="Book Antiqua" w:hAnsi="Book Antiqua" w:cs="Arial"/>
          <w:color w:val="000000" w:themeColor="text1"/>
          <w:sz w:val="24"/>
          <w:szCs w:val="24"/>
          <w:lang w:val="en-US"/>
        </w:rPr>
        <w:t>Buffelli</w:t>
      </w:r>
      <w:proofErr w:type="spellEnd"/>
      <w:r w:rsidR="00075510" w:rsidRPr="000E0C36">
        <w:rPr>
          <w:rFonts w:ascii="Book Antiqua" w:hAnsi="Book Antiqua" w:cs="Arial"/>
          <w:color w:val="000000" w:themeColor="text1"/>
          <w:sz w:val="24"/>
          <w:szCs w:val="24"/>
          <w:lang w:val="en-US"/>
        </w:rPr>
        <w:t xml:space="preserve"> M, </w:t>
      </w:r>
      <w:proofErr w:type="spellStart"/>
      <w:r w:rsidR="00075510" w:rsidRPr="000E0C36">
        <w:rPr>
          <w:rFonts w:ascii="Book Antiqua" w:hAnsi="Book Antiqua" w:cs="Arial"/>
          <w:color w:val="000000" w:themeColor="text1"/>
          <w:sz w:val="24"/>
          <w:szCs w:val="24"/>
          <w:lang w:val="en-US"/>
        </w:rPr>
        <w:t>Tridello</w:t>
      </w:r>
      <w:proofErr w:type="spellEnd"/>
      <w:r w:rsidR="00075510" w:rsidRPr="000E0C36">
        <w:rPr>
          <w:rFonts w:ascii="Book Antiqua" w:hAnsi="Book Antiqua" w:cs="Arial"/>
          <w:color w:val="000000" w:themeColor="text1"/>
          <w:sz w:val="24"/>
          <w:szCs w:val="24"/>
          <w:lang w:val="en-US"/>
        </w:rPr>
        <w:t xml:space="preserve"> G, de </w:t>
      </w:r>
      <w:proofErr w:type="spellStart"/>
      <w:r w:rsidR="00075510" w:rsidRPr="000E0C36">
        <w:rPr>
          <w:rFonts w:ascii="Book Antiqua" w:hAnsi="Book Antiqua" w:cs="Arial"/>
          <w:color w:val="000000" w:themeColor="text1"/>
          <w:sz w:val="24"/>
          <w:szCs w:val="24"/>
          <w:lang w:val="en-US"/>
        </w:rPr>
        <w:t>Jonge</w:t>
      </w:r>
      <w:proofErr w:type="spellEnd"/>
      <w:r w:rsidR="00075510" w:rsidRPr="000E0C36">
        <w:rPr>
          <w:rFonts w:ascii="Book Antiqua" w:hAnsi="Book Antiqua" w:cs="Arial"/>
          <w:color w:val="000000" w:themeColor="text1"/>
          <w:sz w:val="24"/>
          <w:szCs w:val="24"/>
          <w:lang w:val="en-US"/>
        </w:rPr>
        <w:t xml:space="preserve"> H, </w:t>
      </w:r>
      <w:proofErr w:type="spellStart"/>
      <w:r w:rsidR="00075510" w:rsidRPr="000E0C36">
        <w:rPr>
          <w:rFonts w:ascii="Book Antiqua" w:hAnsi="Book Antiqua" w:cs="Arial"/>
          <w:color w:val="000000" w:themeColor="text1"/>
          <w:sz w:val="24"/>
          <w:szCs w:val="24"/>
          <w:lang w:val="en-US"/>
        </w:rPr>
        <w:t>Assael</w:t>
      </w:r>
      <w:proofErr w:type="spellEnd"/>
      <w:r w:rsidR="00075510" w:rsidRPr="000E0C36">
        <w:rPr>
          <w:rFonts w:ascii="Book Antiqua" w:hAnsi="Book Antiqua" w:cs="Arial"/>
          <w:color w:val="000000" w:themeColor="text1"/>
          <w:sz w:val="24"/>
          <w:szCs w:val="24"/>
          <w:lang w:val="en-US"/>
        </w:rPr>
        <w:t xml:space="preserve"> BM, </w:t>
      </w:r>
      <w:proofErr w:type="spellStart"/>
      <w:r w:rsidR="00075510" w:rsidRPr="000E0C36">
        <w:rPr>
          <w:rFonts w:ascii="Book Antiqua" w:hAnsi="Book Antiqua" w:cs="Arial"/>
          <w:color w:val="000000" w:themeColor="text1"/>
          <w:sz w:val="24"/>
          <w:szCs w:val="24"/>
          <w:lang w:val="en-US"/>
        </w:rPr>
        <w:t>Sorio</w:t>
      </w:r>
      <w:proofErr w:type="spellEnd"/>
      <w:r w:rsidR="00075510" w:rsidRPr="000E0C36">
        <w:rPr>
          <w:rFonts w:ascii="Book Antiqua" w:hAnsi="Book Antiqua" w:cs="Arial"/>
          <w:color w:val="000000" w:themeColor="text1"/>
          <w:sz w:val="24"/>
          <w:szCs w:val="24"/>
          <w:lang w:val="en-US"/>
        </w:rPr>
        <w:t xml:space="preserve"> C, </w:t>
      </w:r>
      <w:proofErr w:type="spellStart"/>
      <w:r w:rsidR="00075510" w:rsidRPr="000E0C36">
        <w:rPr>
          <w:rFonts w:ascii="Book Antiqua" w:hAnsi="Book Antiqua" w:cs="Arial"/>
          <w:color w:val="000000" w:themeColor="text1"/>
          <w:sz w:val="24"/>
          <w:szCs w:val="24"/>
          <w:lang w:val="en-US"/>
        </w:rPr>
        <w:t>Melotti</w:t>
      </w:r>
      <w:proofErr w:type="spellEnd"/>
      <w:r w:rsidR="00075510" w:rsidRPr="000E0C36">
        <w:rPr>
          <w:rFonts w:ascii="Book Antiqua" w:hAnsi="Book Antiqua" w:cs="Arial"/>
          <w:color w:val="000000" w:themeColor="text1"/>
          <w:sz w:val="24"/>
          <w:szCs w:val="24"/>
          <w:lang w:val="en-US"/>
        </w:rPr>
        <w:t xml:space="preserve"> P. </w:t>
      </w:r>
      <w:r w:rsidR="005B238D" w:rsidRPr="000E0C36">
        <w:rPr>
          <w:rFonts w:ascii="Book Antiqua" w:hAnsi="Book Antiqua" w:cs="Arial"/>
          <w:color w:val="000000" w:themeColor="text1"/>
          <w:sz w:val="24"/>
          <w:szCs w:val="24"/>
          <w:lang w:val="en-US"/>
        </w:rPr>
        <w:t xml:space="preserve">Cystic fibrosis transmembrane conductance regulator </w:t>
      </w:r>
      <w:r w:rsidR="00075510" w:rsidRPr="000E0C36">
        <w:rPr>
          <w:rFonts w:ascii="Book Antiqua" w:hAnsi="Book Antiqua" w:cs="Arial"/>
          <w:color w:val="000000" w:themeColor="text1"/>
          <w:sz w:val="24"/>
          <w:szCs w:val="24"/>
          <w:lang w:val="en-US"/>
        </w:rPr>
        <w:t xml:space="preserve">functional evaluations in a G542X+/- IVS8Tn:T7/9 patient with acute recurrent pancreatitis. </w:t>
      </w:r>
      <w:bookmarkStart w:id="139" w:name="_Hlk18481461"/>
      <w:r w:rsidR="005B238D" w:rsidRPr="000E0C36">
        <w:rPr>
          <w:rFonts w:ascii="Book Antiqua" w:hAnsi="Book Antiqua" w:cs="Garamond"/>
          <w:i/>
          <w:iCs/>
          <w:color w:val="000000" w:themeColor="text1"/>
          <w:sz w:val="24"/>
          <w:szCs w:val="24"/>
          <w:lang w:val="pl-PL" w:eastAsia="pl-PL"/>
        </w:rPr>
        <w:t>World J Clin Cases</w:t>
      </w:r>
      <w:r w:rsidR="005B238D" w:rsidRPr="000E0C36">
        <w:rPr>
          <w:rFonts w:ascii="Book Antiqua" w:hAnsi="Book Antiqua" w:cs="Garamond"/>
          <w:color w:val="000000" w:themeColor="text1"/>
          <w:sz w:val="24"/>
          <w:szCs w:val="24"/>
          <w:lang w:val="pl-PL" w:eastAsia="pl-PL"/>
        </w:rPr>
        <w:t xml:space="preserve"> </w:t>
      </w:r>
      <w:bookmarkEnd w:id="139"/>
      <w:r w:rsidR="00582A47" w:rsidRPr="002F71A6">
        <w:rPr>
          <w:rFonts w:ascii="Book Antiqua" w:hAnsi="Book Antiqua"/>
          <w:bCs/>
          <w:sz w:val="24"/>
          <w:szCs w:val="24"/>
        </w:rPr>
        <w:t>2019; 7(</w:t>
      </w:r>
      <w:r w:rsidR="00582A47">
        <w:rPr>
          <w:rFonts w:ascii="Book Antiqua" w:hAnsi="Book Antiqua" w:hint="eastAsia"/>
          <w:bCs/>
          <w:sz w:val="24"/>
          <w:szCs w:val="24"/>
        </w:rPr>
        <w:t>22</w:t>
      </w:r>
      <w:r w:rsidR="00582A47" w:rsidRPr="002F71A6">
        <w:rPr>
          <w:rFonts w:ascii="Book Antiqua" w:hAnsi="Book Antiqua"/>
          <w:bCs/>
          <w:sz w:val="24"/>
          <w:szCs w:val="24"/>
        </w:rPr>
        <w:t xml:space="preserve">): </w:t>
      </w:r>
      <w:r w:rsidR="00175791" w:rsidRPr="005077C0">
        <w:rPr>
          <w:rFonts w:ascii="Book Antiqua" w:hAnsi="Book Antiqua"/>
          <w:bCs/>
          <w:sz w:val="24"/>
          <w:szCs w:val="24"/>
        </w:rPr>
        <w:t>3757-3764</w:t>
      </w:r>
      <w:r w:rsidR="00582A47" w:rsidRPr="002F71A6">
        <w:rPr>
          <w:rFonts w:ascii="Book Antiqua" w:hAnsi="Book Antiqua"/>
          <w:bCs/>
          <w:sz w:val="24"/>
          <w:szCs w:val="24"/>
        </w:rPr>
        <w:t xml:space="preserve">  </w:t>
      </w:r>
    </w:p>
    <w:p w14:paraId="59E4EFF0" w14:textId="77777777" w:rsidR="00A6785F" w:rsidRDefault="00582A47" w:rsidP="000E0C36">
      <w:pPr>
        <w:widowControl w:val="0"/>
        <w:adjustRightInd w:val="0"/>
        <w:snapToGrid w:val="0"/>
        <w:rPr>
          <w:rFonts w:ascii="Book Antiqua" w:hAnsi="Book Antiqua" w:hint="eastAsia"/>
          <w:bCs/>
          <w:sz w:val="24"/>
          <w:szCs w:val="24"/>
          <w:lang w:eastAsia="zh-CN"/>
        </w:rPr>
      </w:pPr>
      <w:r w:rsidRPr="00A6785F">
        <w:rPr>
          <w:rFonts w:ascii="Book Antiqua" w:hAnsi="Book Antiqua"/>
          <w:b/>
          <w:bCs/>
          <w:sz w:val="24"/>
          <w:szCs w:val="24"/>
        </w:rPr>
        <w:t>URL:</w:t>
      </w:r>
      <w:r w:rsidRPr="002F71A6">
        <w:rPr>
          <w:rFonts w:ascii="Book Antiqua" w:hAnsi="Book Antiqua"/>
          <w:bCs/>
          <w:sz w:val="24"/>
          <w:szCs w:val="24"/>
        </w:rPr>
        <w:t xml:space="preserve"> https://www.wjgnet.com/2307-8960/full/v7/i</w:t>
      </w:r>
      <w:r>
        <w:rPr>
          <w:rFonts w:ascii="Book Antiqua" w:hAnsi="Book Antiqua" w:hint="eastAsia"/>
          <w:bCs/>
          <w:sz w:val="24"/>
          <w:szCs w:val="24"/>
        </w:rPr>
        <w:t>22</w:t>
      </w:r>
      <w:r w:rsidR="00175791" w:rsidRPr="005077C0">
        <w:rPr>
          <w:rFonts w:ascii="Book Antiqua" w:hAnsi="Book Antiqua"/>
          <w:bCs/>
          <w:sz w:val="24"/>
          <w:szCs w:val="24"/>
        </w:rPr>
        <w:t>3757</w:t>
      </w:r>
      <w:r w:rsidRPr="002F71A6">
        <w:rPr>
          <w:rFonts w:ascii="Book Antiqua" w:hAnsi="Book Antiqua"/>
          <w:bCs/>
          <w:sz w:val="24"/>
          <w:szCs w:val="24"/>
        </w:rPr>
        <w:t xml:space="preserve">.htm  </w:t>
      </w:r>
    </w:p>
    <w:p w14:paraId="4A25D3D8" w14:textId="3ED5A12E" w:rsidR="002D4434" w:rsidRPr="000E0C36" w:rsidRDefault="00582A47" w:rsidP="000E0C36">
      <w:pPr>
        <w:widowControl w:val="0"/>
        <w:adjustRightInd w:val="0"/>
        <w:snapToGrid w:val="0"/>
        <w:rPr>
          <w:rFonts w:ascii="Book Antiqua" w:hAnsi="Book Antiqua" w:cs="Arial"/>
          <w:b/>
          <w:color w:val="000000" w:themeColor="text1"/>
          <w:sz w:val="24"/>
          <w:szCs w:val="24"/>
          <w:lang w:val="en-US" w:eastAsia="zh-CN"/>
        </w:rPr>
      </w:pPr>
      <w:r w:rsidRPr="00A6785F">
        <w:rPr>
          <w:rFonts w:ascii="Book Antiqua" w:hAnsi="Book Antiqua"/>
          <w:b/>
          <w:bCs/>
          <w:sz w:val="24"/>
          <w:szCs w:val="24"/>
        </w:rPr>
        <w:t>DOI:</w:t>
      </w:r>
      <w:r w:rsidRPr="002F71A6">
        <w:rPr>
          <w:rFonts w:ascii="Book Antiqua" w:hAnsi="Book Antiqua"/>
          <w:bCs/>
          <w:sz w:val="24"/>
          <w:szCs w:val="24"/>
        </w:rPr>
        <w:t xml:space="preserve"> https://dx.doi.org/10.12998/wjcc.v7.i</w:t>
      </w:r>
      <w:r>
        <w:rPr>
          <w:rFonts w:ascii="Book Antiqua" w:hAnsi="Book Antiqua" w:hint="eastAsia"/>
          <w:bCs/>
          <w:sz w:val="24"/>
          <w:szCs w:val="24"/>
        </w:rPr>
        <w:t>22</w:t>
      </w:r>
      <w:r w:rsidRPr="002F71A6">
        <w:rPr>
          <w:rFonts w:ascii="Book Antiqua" w:hAnsi="Book Antiqua"/>
          <w:bCs/>
          <w:sz w:val="24"/>
          <w:szCs w:val="24"/>
        </w:rPr>
        <w:t>.</w:t>
      </w:r>
      <w:r w:rsidR="00175791" w:rsidRPr="005077C0">
        <w:rPr>
          <w:rFonts w:ascii="Book Antiqua" w:hAnsi="Book Antiqua"/>
          <w:bCs/>
          <w:sz w:val="24"/>
          <w:szCs w:val="24"/>
        </w:rPr>
        <w:t>3757</w:t>
      </w:r>
    </w:p>
    <w:p w14:paraId="283CDA37" w14:textId="77777777" w:rsidR="002D4434" w:rsidRPr="000E0C36" w:rsidRDefault="00075510" w:rsidP="000E0C36">
      <w:pPr>
        <w:adjustRightInd w:val="0"/>
        <w:snapToGrid w:val="0"/>
        <w:rPr>
          <w:rFonts w:ascii="Book Antiqua" w:hAnsi="Book Antiqua" w:cs="Arial"/>
          <w:b/>
          <w:bCs/>
          <w:color w:val="000000" w:themeColor="text1"/>
          <w:sz w:val="24"/>
          <w:szCs w:val="24"/>
          <w:lang w:val="en-US"/>
        </w:rPr>
      </w:pPr>
      <w:r w:rsidRPr="000E0C36">
        <w:rPr>
          <w:rFonts w:ascii="Book Antiqua" w:hAnsi="Book Antiqua" w:cs="Arial"/>
          <w:b/>
          <w:bCs/>
          <w:color w:val="000000" w:themeColor="text1"/>
          <w:sz w:val="24"/>
          <w:szCs w:val="24"/>
          <w:lang w:val="en-US"/>
        </w:rPr>
        <w:br w:type="page"/>
      </w:r>
    </w:p>
    <w:p w14:paraId="418C342A" w14:textId="77777777" w:rsidR="002D4434" w:rsidRPr="000E0C36" w:rsidRDefault="00075510" w:rsidP="000E0C36">
      <w:pPr>
        <w:widowControl w:val="0"/>
        <w:adjustRightInd w:val="0"/>
        <w:snapToGrid w:val="0"/>
        <w:rPr>
          <w:rFonts w:ascii="Book Antiqua" w:hAnsi="Book Antiqua" w:cs="Arial"/>
          <w:b/>
          <w:bCs/>
          <w:color w:val="000000" w:themeColor="text1"/>
          <w:sz w:val="24"/>
          <w:szCs w:val="24"/>
          <w:lang w:val="en-US"/>
        </w:rPr>
      </w:pPr>
      <w:r w:rsidRPr="000E0C36">
        <w:rPr>
          <w:rFonts w:ascii="Book Antiqua" w:hAnsi="Book Antiqua" w:cs="Arial"/>
          <w:b/>
          <w:bCs/>
          <w:color w:val="000000" w:themeColor="text1"/>
          <w:sz w:val="24"/>
          <w:szCs w:val="24"/>
          <w:lang w:val="en-US"/>
        </w:rPr>
        <w:lastRenderedPageBreak/>
        <w:t>INTRODUCTION</w:t>
      </w:r>
    </w:p>
    <w:p w14:paraId="3ABA1456" w14:textId="6DD52BDF" w:rsidR="002D4434" w:rsidRPr="000E0C36" w:rsidRDefault="00CE6FD8"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C</w:t>
      </w:r>
      <w:r w:rsidR="00075510" w:rsidRPr="000E0C36">
        <w:rPr>
          <w:rFonts w:ascii="Book Antiqua" w:hAnsi="Book Antiqua" w:cs="Arial"/>
          <w:color w:val="000000" w:themeColor="text1"/>
          <w:sz w:val="24"/>
          <w:szCs w:val="24"/>
          <w:lang w:val="en-US"/>
        </w:rPr>
        <w:t xml:space="preserve">ystic fibrosis (CF) is the most common lethal genetic disease in Caucasians, affecting around 1 in 3000 live births. Its underlying etiology is disease-causing genetic mutations occurring on both </w:t>
      </w:r>
      <w:r w:rsidRPr="000E0C36">
        <w:rPr>
          <w:rFonts w:ascii="Book Antiqua" w:hAnsi="Book Antiqua" w:cs="Arial"/>
          <w:color w:val="000000" w:themeColor="text1"/>
          <w:sz w:val="24"/>
          <w:szCs w:val="24"/>
          <w:lang w:val="en-US"/>
        </w:rPr>
        <w:t xml:space="preserve">alleles </w:t>
      </w:r>
      <w:r w:rsidR="00075510" w:rsidRPr="000E0C36">
        <w:rPr>
          <w:rFonts w:ascii="Book Antiqua" w:hAnsi="Book Antiqua" w:cs="Arial"/>
          <w:color w:val="000000" w:themeColor="text1"/>
          <w:sz w:val="24"/>
          <w:szCs w:val="24"/>
          <w:lang w:val="en-US"/>
        </w:rPr>
        <w:t xml:space="preserve">of the </w:t>
      </w:r>
      <w:r w:rsidR="005B238D" w:rsidRPr="000E0C36">
        <w:rPr>
          <w:rFonts w:ascii="Book Antiqua" w:hAnsi="Book Antiqua" w:cs="Arial"/>
          <w:color w:val="000000" w:themeColor="text1"/>
          <w:sz w:val="24"/>
          <w:szCs w:val="24"/>
          <w:lang w:val="en-US"/>
        </w:rPr>
        <w:t>cystic fibrosis transmembrane conductance regulator</w:t>
      </w:r>
      <w:r w:rsidR="00075510" w:rsidRPr="000E0C36">
        <w:rPr>
          <w:rFonts w:ascii="Book Antiqua" w:hAnsi="Book Antiqua" w:cs="Arial"/>
          <w:color w:val="000000" w:themeColor="text1"/>
          <w:sz w:val="24"/>
          <w:szCs w:val="24"/>
          <w:lang w:val="en-US"/>
        </w:rPr>
        <w:t xml:space="preserve"> (</w:t>
      </w:r>
      <w:r w:rsidR="00075510" w:rsidRPr="000E0C36">
        <w:rPr>
          <w:rFonts w:ascii="Book Antiqua" w:hAnsi="Book Antiqua" w:cs="Arial"/>
          <w:i/>
          <w:color w:val="000000" w:themeColor="text1"/>
          <w:sz w:val="24"/>
          <w:szCs w:val="24"/>
          <w:lang w:val="en-US"/>
        </w:rPr>
        <w:t>CFTR</w:t>
      </w:r>
      <w:r w:rsidR="00075510" w:rsidRPr="000E0C36">
        <w:rPr>
          <w:rFonts w:ascii="Book Antiqua" w:hAnsi="Book Antiqua" w:cs="Arial"/>
          <w:color w:val="000000" w:themeColor="text1"/>
          <w:sz w:val="24"/>
          <w:szCs w:val="24"/>
          <w:lang w:val="en-US"/>
        </w:rPr>
        <w:t xml:space="preserve">) </w:t>
      </w:r>
      <w:proofErr w:type="gramStart"/>
      <w:r w:rsidRPr="000E0C36">
        <w:rPr>
          <w:rFonts w:ascii="Book Antiqua" w:hAnsi="Book Antiqua" w:cs="Arial"/>
          <w:color w:val="000000" w:themeColor="text1"/>
          <w:sz w:val="24"/>
          <w:szCs w:val="24"/>
          <w:lang w:val="en-US"/>
        </w:rPr>
        <w:t>gene</w:t>
      </w:r>
      <w:r w:rsidR="00075510" w:rsidRPr="000E0C36">
        <w:rPr>
          <w:rFonts w:ascii="Book Antiqua" w:hAnsi="Book Antiqua" w:cs="Arial"/>
          <w:color w:val="000000" w:themeColor="text1"/>
          <w:sz w:val="24"/>
          <w:szCs w:val="24"/>
          <w:vertAlign w:val="superscript"/>
          <w:lang w:val="en-US"/>
        </w:rPr>
        <w:t>[</w:t>
      </w:r>
      <w:proofErr w:type="gramEnd"/>
      <w:r w:rsidR="00075510" w:rsidRPr="000E0C36">
        <w:rPr>
          <w:rFonts w:ascii="Book Antiqua" w:hAnsi="Book Antiqua" w:cs="Arial"/>
          <w:color w:val="000000" w:themeColor="text1"/>
          <w:sz w:val="24"/>
          <w:szCs w:val="24"/>
          <w:vertAlign w:val="superscript"/>
          <w:lang w:val="en-US"/>
        </w:rPr>
        <w:t>1]</w:t>
      </w:r>
      <w:r w:rsidR="00075510" w:rsidRPr="000E0C36">
        <w:rPr>
          <w:rFonts w:ascii="Book Antiqua" w:hAnsi="Book Antiqua" w:cs="Arial"/>
          <w:color w:val="000000" w:themeColor="text1"/>
          <w:sz w:val="24"/>
          <w:szCs w:val="24"/>
          <w:lang w:val="en-US"/>
        </w:rPr>
        <w:t xml:space="preserve">. </w:t>
      </w:r>
      <w:r w:rsidRPr="000E0C36">
        <w:rPr>
          <w:rFonts w:ascii="Book Antiqua" w:hAnsi="Book Antiqua" w:cs="Arial"/>
          <w:color w:val="000000" w:themeColor="text1"/>
          <w:sz w:val="24"/>
          <w:szCs w:val="24"/>
          <w:lang w:val="en-US"/>
        </w:rPr>
        <w:t xml:space="preserve">Within the spectrum of disorders associated with CFTR dysfunction is recurrent-acute (APR) and chronic pancreatitis that can harbor CFTR mutations within classic CF or CFTR-related </w:t>
      </w:r>
      <w:proofErr w:type="gramStart"/>
      <w:r w:rsidRPr="000E0C36">
        <w:rPr>
          <w:rFonts w:ascii="Book Antiqua" w:hAnsi="Book Antiqua" w:cs="Arial"/>
          <w:color w:val="000000" w:themeColor="text1"/>
          <w:sz w:val="24"/>
          <w:szCs w:val="24"/>
          <w:lang w:val="en-US"/>
        </w:rPr>
        <w:t>pancreatitis</w:t>
      </w:r>
      <w:bookmarkStart w:id="140" w:name="__Fieldmark__179_944423738"/>
      <w:bookmarkEnd w:id="140"/>
      <w:r w:rsidR="00075510" w:rsidRPr="000E0C36">
        <w:rPr>
          <w:rFonts w:ascii="Book Antiqua" w:hAnsi="Book Antiqua"/>
          <w:color w:val="000000" w:themeColor="text1"/>
          <w:sz w:val="24"/>
          <w:szCs w:val="24"/>
          <w:vertAlign w:val="superscript"/>
          <w:lang w:val="en-US"/>
        </w:rPr>
        <w:t>[</w:t>
      </w:r>
      <w:proofErr w:type="gramEnd"/>
      <w:r w:rsidR="00075510" w:rsidRPr="000E0C36">
        <w:rPr>
          <w:rFonts w:ascii="Book Antiqua" w:hAnsi="Book Antiqua"/>
          <w:color w:val="000000" w:themeColor="text1"/>
          <w:sz w:val="24"/>
          <w:szCs w:val="24"/>
          <w:vertAlign w:val="superscript"/>
          <w:lang w:val="en-US"/>
        </w:rPr>
        <w:t>2]</w:t>
      </w:r>
      <w:r w:rsidR="00075510" w:rsidRPr="000E0C36">
        <w:rPr>
          <w:rFonts w:ascii="Book Antiqua" w:hAnsi="Book Antiqua" w:cs="Arial"/>
          <w:color w:val="000000" w:themeColor="text1"/>
          <w:sz w:val="24"/>
          <w:szCs w:val="24"/>
          <w:lang w:val="en-US"/>
        </w:rPr>
        <w:t>.</w:t>
      </w:r>
    </w:p>
    <w:p w14:paraId="0FAB025C" w14:textId="3399EA16" w:rsidR="00CE6FD8" w:rsidRPr="000E0C36" w:rsidRDefault="00CE6FD8" w:rsidP="000E0C36">
      <w:pPr>
        <w:widowControl w:val="0"/>
        <w:adjustRightInd w:val="0"/>
        <w:snapToGrid w:val="0"/>
        <w:ind w:firstLineChars="100" w:firstLine="24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ARP and chronic pancreatitis due to CFTR dysfunction can be indistinguishable from idiopathic (I</w:t>
      </w:r>
      <w:proofErr w:type="gramStart"/>
      <w:r w:rsidRPr="000E0C36">
        <w:rPr>
          <w:rFonts w:ascii="Book Antiqua" w:hAnsi="Book Antiqua" w:cs="Arial"/>
          <w:color w:val="000000" w:themeColor="text1"/>
          <w:sz w:val="24"/>
          <w:szCs w:val="24"/>
          <w:lang w:val="en-US"/>
        </w:rPr>
        <w:t>)ARP</w:t>
      </w:r>
      <w:proofErr w:type="gramEnd"/>
      <w:r w:rsidRPr="000E0C36">
        <w:rPr>
          <w:rFonts w:ascii="Book Antiqua" w:hAnsi="Book Antiqua" w:cs="Arial"/>
          <w:color w:val="000000" w:themeColor="text1"/>
          <w:sz w:val="24"/>
          <w:szCs w:val="24"/>
          <w:lang w:val="en-US"/>
        </w:rPr>
        <w:t xml:space="preserve"> in it</w:t>
      </w:r>
      <w:r w:rsidR="003F265B" w:rsidRPr="000E0C36">
        <w:rPr>
          <w:rFonts w:ascii="Book Antiqua" w:hAnsi="Book Antiqua" w:cs="Arial"/>
          <w:color w:val="000000" w:themeColor="text1"/>
          <w:sz w:val="24"/>
          <w:szCs w:val="24"/>
          <w:lang w:val="en-US"/>
        </w:rPr>
        <w:t>s initial clinical presentation</w:t>
      </w:r>
      <w:r w:rsidRPr="000E0C36">
        <w:rPr>
          <w:rFonts w:ascii="Book Antiqua" w:hAnsi="Book Antiqua"/>
          <w:color w:val="000000" w:themeColor="text1"/>
          <w:sz w:val="24"/>
          <w:szCs w:val="24"/>
          <w:vertAlign w:val="superscript"/>
          <w:lang w:val="en-US"/>
        </w:rPr>
        <w:t>[3]</w:t>
      </w:r>
      <w:r w:rsidRPr="000E0C36">
        <w:rPr>
          <w:rFonts w:ascii="Book Antiqua" w:hAnsi="Book Antiqua" w:cs="Arial"/>
          <w:color w:val="000000" w:themeColor="text1"/>
          <w:sz w:val="24"/>
          <w:szCs w:val="24"/>
          <w:lang w:val="en-US"/>
        </w:rPr>
        <w:t>.</w:t>
      </w:r>
    </w:p>
    <w:p w14:paraId="2E86321B" w14:textId="4688B701" w:rsidR="002D4434" w:rsidRPr="000E0C36" w:rsidRDefault="00075510" w:rsidP="000E0C36">
      <w:pPr>
        <w:widowControl w:val="0"/>
        <w:adjustRightInd w:val="0"/>
        <w:snapToGrid w:val="0"/>
        <w:ind w:firstLineChars="100" w:firstLine="24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The most recent consensus statement from the United States Cystic Fibrosis </w:t>
      </w:r>
      <w:proofErr w:type="gramStart"/>
      <w:r w:rsidRPr="000E0C36">
        <w:rPr>
          <w:rFonts w:ascii="Book Antiqua" w:hAnsi="Book Antiqua" w:cs="Arial"/>
          <w:color w:val="000000" w:themeColor="text1"/>
          <w:sz w:val="24"/>
          <w:szCs w:val="24"/>
          <w:lang w:val="en-US"/>
        </w:rPr>
        <w:t>Foundation</w:t>
      </w:r>
      <w:bookmarkStart w:id="141" w:name="__Fieldmark__194_944423738"/>
      <w:bookmarkEnd w:id="141"/>
      <w:r w:rsidRPr="000E0C36">
        <w:rPr>
          <w:rFonts w:ascii="Book Antiqua" w:hAnsi="Book Antiqua"/>
          <w:color w:val="000000" w:themeColor="text1"/>
          <w:sz w:val="24"/>
          <w:szCs w:val="24"/>
          <w:vertAlign w:val="superscript"/>
          <w:lang w:val="en-US"/>
        </w:rPr>
        <w:t>[</w:t>
      </w:r>
      <w:proofErr w:type="gramEnd"/>
      <w:r w:rsidRPr="000E0C36">
        <w:rPr>
          <w:rFonts w:ascii="Book Antiqua" w:hAnsi="Book Antiqua"/>
          <w:color w:val="000000" w:themeColor="text1"/>
          <w:sz w:val="24"/>
          <w:szCs w:val="24"/>
          <w:vertAlign w:val="superscript"/>
          <w:lang w:val="en-US"/>
        </w:rPr>
        <w:t>4]</w:t>
      </w:r>
      <w:r w:rsidRPr="000E0C36">
        <w:rPr>
          <w:rFonts w:ascii="Book Antiqua" w:hAnsi="Book Antiqua" w:cs="Arial"/>
          <w:color w:val="000000" w:themeColor="text1"/>
          <w:sz w:val="24"/>
          <w:szCs w:val="24"/>
          <w:lang w:val="en-US"/>
        </w:rPr>
        <w:t xml:space="preserve"> provides for a diagnosis of CF to be made in individuals who present with a characteristic clinical phenotype or a history of CF in a sibling, in the presence of an abnormal sweat chloride value ≥ 60 </w:t>
      </w:r>
      <w:proofErr w:type="spellStart"/>
      <w:r w:rsidRPr="000E0C36">
        <w:rPr>
          <w:rFonts w:ascii="Book Antiqua" w:hAnsi="Book Antiqua" w:cs="Arial"/>
          <w:color w:val="000000" w:themeColor="text1"/>
          <w:sz w:val="24"/>
          <w:szCs w:val="24"/>
          <w:lang w:val="en-US"/>
        </w:rPr>
        <w:t>mmol</w:t>
      </w:r>
      <w:proofErr w:type="spellEnd"/>
      <w:r w:rsidRPr="000E0C36">
        <w:rPr>
          <w:rFonts w:ascii="Book Antiqua" w:hAnsi="Book Antiqua" w:cs="Arial"/>
          <w:color w:val="000000" w:themeColor="text1"/>
          <w:sz w:val="24"/>
          <w:szCs w:val="24"/>
          <w:lang w:val="en-US"/>
        </w:rPr>
        <w:t xml:space="preserve">/L and/or two CF-causing mutations. </w:t>
      </w:r>
      <w:r w:rsidR="00CE6FD8" w:rsidRPr="000E0C36">
        <w:rPr>
          <w:rFonts w:ascii="Book Antiqua" w:hAnsi="Book Antiqua" w:cs="Arial"/>
          <w:color w:val="000000" w:themeColor="text1"/>
          <w:sz w:val="24"/>
          <w:szCs w:val="24"/>
          <w:lang w:val="en-US"/>
        </w:rPr>
        <w:t xml:space="preserve">Identification of </w:t>
      </w:r>
      <w:r w:rsidR="00CE6FD8" w:rsidRPr="000E0C36">
        <w:rPr>
          <w:rFonts w:ascii="Book Antiqua" w:hAnsi="Book Antiqua" w:cs="Arial"/>
          <w:i/>
          <w:color w:val="000000" w:themeColor="text1"/>
          <w:sz w:val="24"/>
          <w:szCs w:val="24"/>
          <w:lang w:val="en-US"/>
        </w:rPr>
        <w:t>CFTR</w:t>
      </w:r>
      <w:r w:rsidR="00CE6FD8" w:rsidRPr="000E0C36">
        <w:rPr>
          <w:rFonts w:ascii="Book Antiqua" w:hAnsi="Book Antiqua" w:cs="Arial"/>
          <w:color w:val="000000" w:themeColor="text1"/>
          <w:sz w:val="24"/>
          <w:szCs w:val="24"/>
          <w:lang w:val="en-US"/>
        </w:rPr>
        <w:t xml:space="preserve"> mutations on both alleles is not sufficient to establish the diagnosis of CF especially when one or both are not designated disease-causing </w:t>
      </w:r>
      <w:proofErr w:type="gramStart"/>
      <w:r w:rsidR="00CE6FD8" w:rsidRPr="000E0C36">
        <w:rPr>
          <w:rFonts w:ascii="Book Antiqua" w:hAnsi="Book Antiqua" w:cs="Arial"/>
          <w:color w:val="000000" w:themeColor="text1"/>
          <w:sz w:val="24"/>
          <w:szCs w:val="24"/>
          <w:lang w:val="en-US"/>
        </w:rPr>
        <w:t>mutations</w:t>
      </w:r>
      <w:r w:rsidR="00CE6FD8" w:rsidRPr="000E0C36">
        <w:rPr>
          <w:rFonts w:ascii="Book Antiqua" w:hAnsi="Book Antiqua"/>
          <w:color w:val="000000" w:themeColor="text1"/>
          <w:sz w:val="24"/>
          <w:szCs w:val="24"/>
          <w:vertAlign w:val="superscript"/>
          <w:lang w:val="en-US"/>
        </w:rPr>
        <w:t>[</w:t>
      </w:r>
      <w:proofErr w:type="gramEnd"/>
      <w:r w:rsidR="00CE6FD8" w:rsidRPr="000E0C36">
        <w:rPr>
          <w:rFonts w:ascii="Book Antiqua" w:hAnsi="Book Antiqua"/>
          <w:color w:val="000000" w:themeColor="text1"/>
          <w:sz w:val="24"/>
          <w:szCs w:val="24"/>
          <w:vertAlign w:val="superscript"/>
          <w:lang w:val="en-US"/>
        </w:rPr>
        <w:t>5]</w:t>
      </w:r>
      <w:r w:rsidR="00CE6FD8" w:rsidRPr="000E0C36">
        <w:rPr>
          <w:rFonts w:ascii="Book Antiqua" w:hAnsi="Book Antiqua" w:cs="Arial"/>
          <w:color w:val="000000" w:themeColor="text1"/>
          <w:sz w:val="24"/>
          <w:szCs w:val="24"/>
          <w:lang w:val="en-US"/>
        </w:rPr>
        <w:t>.</w:t>
      </w:r>
      <w:r w:rsidR="003F265B" w:rsidRPr="000E0C36">
        <w:rPr>
          <w:rFonts w:ascii="Book Antiqua" w:hAnsi="Book Antiqua" w:cs="Arial"/>
          <w:color w:val="000000" w:themeColor="text1"/>
          <w:sz w:val="24"/>
          <w:szCs w:val="24"/>
          <w:lang w:val="en-US" w:eastAsia="zh-CN"/>
        </w:rPr>
        <w:t xml:space="preserve"> </w:t>
      </w:r>
      <w:r w:rsidRPr="000E0C36">
        <w:rPr>
          <w:rFonts w:ascii="Book Antiqua" w:hAnsi="Book Antiqua" w:cs="Arial"/>
          <w:color w:val="000000" w:themeColor="text1"/>
          <w:sz w:val="24"/>
          <w:szCs w:val="24"/>
          <w:lang w:val="en-US"/>
        </w:rPr>
        <w:t xml:space="preserve">While the management of pancreatitis associated with CF or </w:t>
      </w:r>
      <w:r w:rsidRPr="000E0C36">
        <w:rPr>
          <w:rFonts w:ascii="Book Antiqua" w:hAnsi="Book Antiqua" w:cs="Arial"/>
          <w:i/>
          <w:color w:val="000000" w:themeColor="text1"/>
          <w:sz w:val="24"/>
          <w:szCs w:val="24"/>
          <w:lang w:val="en-US"/>
        </w:rPr>
        <w:t>CFTR</w:t>
      </w:r>
      <w:r w:rsidRPr="000E0C36">
        <w:rPr>
          <w:rFonts w:ascii="Book Antiqua" w:hAnsi="Book Antiqua" w:cs="Arial"/>
          <w:color w:val="000000" w:themeColor="text1"/>
          <w:sz w:val="24"/>
          <w:szCs w:val="24"/>
          <w:lang w:val="en-US"/>
        </w:rPr>
        <w:t xml:space="preserve"> mutations </w:t>
      </w:r>
      <w:r w:rsidRPr="000E0C36">
        <w:rPr>
          <w:rFonts w:ascii="Book Antiqua" w:hAnsi="Book Antiqua" w:cs="Arial"/>
          <w:i/>
          <w:color w:val="000000" w:themeColor="text1"/>
          <w:sz w:val="24"/>
          <w:szCs w:val="24"/>
          <w:lang w:val="en-US"/>
        </w:rPr>
        <w:t>per se</w:t>
      </w:r>
      <w:r w:rsidRPr="000E0C36">
        <w:rPr>
          <w:rFonts w:ascii="Book Antiqua" w:hAnsi="Book Antiqua" w:cs="Arial"/>
          <w:color w:val="000000" w:themeColor="text1"/>
          <w:sz w:val="24"/>
          <w:szCs w:val="24"/>
          <w:lang w:val="en-US"/>
        </w:rPr>
        <w:t xml:space="preserve"> is currently not different from that of other forms of pancreatitis, </w:t>
      </w:r>
      <w:r w:rsidR="008A203F" w:rsidRPr="000E0C36">
        <w:rPr>
          <w:rFonts w:ascii="Book Antiqua" w:hAnsi="Book Antiqua" w:cs="Arial"/>
          <w:color w:val="000000" w:themeColor="text1"/>
          <w:sz w:val="24"/>
          <w:szCs w:val="24"/>
          <w:lang w:val="en-US"/>
        </w:rPr>
        <w:t xml:space="preserve">the </w:t>
      </w:r>
      <w:r w:rsidRPr="000E0C36">
        <w:rPr>
          <w:rFonts w:ascii="Book Antiqua" w:hAnsi="Book Antiqua" w:cs="Arial"/>
          <w:color w:val="000000" w:themeColor="text1"/>
          <w:sz w:val="24"/>
          <w:szCs w:val="24"/>
          <w:lang w:val="en-US"/>
        </w:rPr>
        <w:t>main concerns in these patients are a progression from pancreatic sufficiency to pancreatic insufficiency and increased risk of developing CF disease and/or disease in other CF-affected organs (</w:t>
      </w:r>
      <w:r w:rsidRPr="000E0C36">
        <w:rPr>
          <w:rFonts w:ascii="Book Antiqua" w:hAnsi="Book Antiqua" w:cs="Arial"/>
          <w:i/>
          <w:color w:val="000000" w:themeColor="text1"/>
          <w:sz w:val="24"/>
          <w:szCs w:val="24"/>
          <w:lang w:val="en-US"/>
        </w:rPr>
        <w:t>e.g</w:t>
      </w:r>
      <w:r w:rsidRPr="000E0C36">
        <w:rPr>
          <w:rFonts w:ascii="Book Antiqua" w:hAnsi="Book Antiqua" w:cs="Arial"/>
          <w:color w:val="000000" w:themeColor="text1"/>
          <w:sz w:val="24"/>
          <w:szCs w:val="24"/>
          <w:lang w:val="en-US"/>
        </w:rPr>
        <w:t>., bronchiectasis)</w:t>
      </w:r>
      <w:bookmarkStart w:id="142" w:name="__Fieldmark__212_944423738"/>
      <w:bookmarkEnd w:id="142"/>
      <w:r w:rsidR="003F265B" w:rsidRPr="000E0C36">
        <w:rPr>
          <w:rFonts w:ascii="Book Antiqua" w:hAnsi="Book Antiqua"/>
          <w:color w:val="000000" w:themeColor="text1"/>
          <w:sz w:val="24"/>
          <w:szCs w:val="24"/>
          <w:vertAlign w:val="superscript"/>
          <w:lang w:val="en-US"/>
        </w:rPr>
        <w:t>[2,</w:t>
      </w:r>
      <w:r w:rsidRPr="000E0C36">
        <w:rPr>
          <w:rFonts w:ascii="Book Antiqua" w:hAnsi="Book Antiqua"/>
          <w:color w:val="000000" w:themeColor="text1"/>
          <w:sz w:val="24"/>
          <w:szCs w:val="24"/>
          <w:vertAlign w:val="superscript"/>
          <w:lang w:val="en-US"/>
        </w:rPr>
        <w:t>6]</w:t>
      </w:r>
      <w:r w:rsidR="008A203F" w:rsidRPr="000E0C36">
        <w:rPr>
          <w:rFonts w:ascii="Book Antiqua" w:hAnsi="Book Antiqua"/>
          <w:color w:val="000000" w:themeColor="text1"/>
          <w:sz w:val="24"/>
          <w:szCs w:val="24"/>
          <w:lang w:val="en-US"/>
        </w:rPr>
        <w:t>, as such these patients should be referred to specialized gastroenterologist</w:t>
      </w:r>
      <w:r w:rsidR="00246E89" w:rsidRPr="000E0C36">
        <w:rPr>
          <w:rFonts w:ascii="Book Antiqua" w:hAnsi="Book Antiqua"/>
          <w:color w:val="000000" w:themeColor="text1"/>
          <w:sz w:val="24"/>
          <w:szCs w:val="24"/>
          <w:lang w:val="en-US"/>
        </w:rPr>
        <w:t>s</w:t>
      </w:r>
      <w:r w:rsidR="008A203F" w:rsidRPr="000E0C36">
        <w:rPr>
          <w:rFonts w:ascii="Book Antiqua" w:hAnsi="Book Antiqua"/>
          <w:color w:val="000000" w:themeColor="text1"/>
          <w:sz w:val="24"/>
          <w:szCs w:val="24"/>
          <w:lang w:val="en-US"/>
        </w:rPr>
        <w:t xml:space="preserve"> or centers with expertise in CF for proper management</w:t>
      </w:r>
      <w:r w:rsidRPr="000E0C36">
        <w:rPr>
          <w:rFonts w:ascii="Book Antiqua" w:hAnsi="Book Antiqua" w:cs="Arial"/>
          <w:color w:val="000000" w:themeColor="text1"/>
          <w:sz w:val="24"/>
          <w:szCs w:val="24"/>
          <w:lang w:val="en-US"/>
        </w:rPr>
        <w:t>.</w:t>
      </w:r>
    </w:p>
    <w:p w14:paraId="6D3CEF80" w14:textId="0D57003F" w:rsidR="002D4434" w:rsidRPr="000E0C36" w:rsidRDefault="00075510" w:rsidP="000E0C36">
      <w:pPr>
        <w:widowControl w:val="0"/>
        <w:adjustRightInd w:val="0"/>
        <w:snapToGrid w:val="0"/>
        <w:ind w:firstLineChars="100" w:firstLine="240"/>
        <w:rPr>
          <w:rFonts w:ascii="Book Antiqua" w:hAnsi="Book Antiqua"/>
          <w:color w:val="000000" w:themeColor="text1"/>
          <w:sz w:val="24"/>
          <w:szCs w:val="24"/>
          <w:lang w:val="en-US"/>
        </w:rPr>
      </w:pPr>
      <w:r w:rsidRPr="000E0C36">
        <w:rPr>
          <w:rFonts w:ascii="Book Antiqua" w:hAnsi="Book Antiqua" w:cs="Arial"/>
          <w:color w:val="000000" w:themeColor="text1"/>
          <w:sz w:val="24"/>
          <w:szCs w:val="24"/>
          <w:lang w:val="en-US"/>
        </w:rPr>
        <w:t xml:space="preserve">A careful evaluation of CFTR function is therefore important for proper management of these patients. Herein, we describe a patient who was evaluated by different assays targeting different tissues/cell types known to express CFTR, some of which are standardized for clinical application, such as the </w:t>
      </w:r>
      <w:r w:rsidR="003F265B" w:rsidRPr="000E0C36">
        <w:rPr>
          <w:rFonts w:ascii="Book Antiqua" w:hAnsi="Book Antiqua" w:cs="Arial"/>
          <w:color w:val="000000" w:themeColor="text1"/>
          <w:sz w:val="24"/>
          <w:szCs w:val="24"/>
          <w:lang w:val="en-US"/>
        </w:rPr>
        <w:t>intestinal current measurement</w:t>
      </w:r>
      <w:r w:rsidRPr="000E0C36">
        <w:rPr>
          <w:rFonts w:ascii="Book Antiqua" w:hAnsi="Book Antiqua" w:cs="Arial"/>
          <w:color w:val="000000" w:themeColor="text1"/>
          <w:sz w:val="24"/>
          <w:szCs w:val="24"/>
          <w:lang w:val="en-US"/>
        </w:rPr>
        <w:t xml:space="preserve"> (ICM</w:t>
      </w:r>
      <w:proofErr w:type="gramStart"/>
      <w:r w:rsidRPr="000E0C36">
        <w:rPr>
          <w:rFonts w:ascii="Book Antiqua" w:hAnsi="Book Antiqua" w:cs="Arial"/>
          <w:color w:val="000000" w:themeColor="text1"/>
          <w:sz w:val="24"/>
          <w:szCs w:val="24"/>
          <w:lang w:val="en-US"/>
        </w:rPr>
        <w:t>)</w:t>
      </w:r>
      <w:bookmarkStart w:id="143" w:name="__Fieldmark__227_944423738"/>
      <w:bookmarkEnd w:id="143"/>
      <w:r w:rsidRPr="000E0C36">
        <w:rPr>
          <w:rFonts w:ascii="Book Antiqua" w:hAnsi="Book Antiqua"/>
          <w:color w:val="000000" w:themeColor="text1"/>
          <w:sz w:val="24"/>
          <w:szCs w:val="24"/>
          <w:vertAlign w:val="superscript"/>
          <w:lang w:val="en-US"/>
        </w:rPr>
        <w:t>[</w:t>
      </w:r>
      <w:proofErr w:type="gramEnd"/>
      <w:r w:rsidRPr="000E0C36">
        <w:rPr>
          <w:rFonts w:ascii="Book Antiqua" w:hAnsi="Book Antiqua"/>
          <w:color w:val="000000" w:themeColor="text1"/>
          <w:sz w:val="24"/>
          <w:szCs w:val="24"/>
          <w:vertAlign w:val="superscript"/>
          <w:lang w:val="en-US"/>
        </w:rPr>
        <w:t>7]</w:t>
      </w:r>
      <w:r w:rsidRPr="000E0C36">
        <w:rPr>
          <w:rFonts w:ascii="Book Antiqua" w:hAnsi="Book Antiqua" w:cs="Arial"/>
          <w:color w:val="000000" w:themeColor="text1"/>
          <w:sz w:val="24"/>
          <w:szCs w:val="24"/>
          <w:lang w:val="en-US"/>
        </w:rPr>
        <w:t xml:space="preserve"> and </w:t>
      </w:r>
      <w:r w:rsidR="003F265B" w:rsidRPr="000E0C36">
        <w:rPr>
          <w:rFonts w:ascii="Book Antiqua" w:hAnsi="Book Antiqua" w:cs="Arial"/>
          <w:color w:val="000000" w:themeColor="text1"/>
          <w:sz w:val="24"/>
          <w:szCs w:val="24"/>
          <w:lang w:val="en-US"/>
        </w:rPr>
        <w:t>nasal potential difference</w:t>
      </w:r>
      <w:r w:rsidRPr="000E0C36">
        <w:rPr>
          <w:rFonts w:ascii="Book Antiqua" w:hAnsi="Book Antiqua" w:cs="Arial"/>
          <w:color w:val="000000" w:themeColor="text1"/>
          <w:sz w:val="24"/>
          <w:szCs w:val="24"/>
          <w:lang w:val="en-US"/>
        </w:rPr>
        <w:t xml:space="preserve"> (NPD) measurement</w:t>
      </w:r>
      <w:bookmarkStart w:id="144" w:name="__Fieldmark__235_944423738"/>
      <w:bookmarkEnd w:id="144"/>
      <w:r w:rsidRPr="000E0C36">
        <w:rPr>
          <w:rFonts w:ascii="Book Antiqua" w:hAnsi="Book Antiqua"/>
          <w:color w:val="000000" w:themeColor="text1"/>
          <w:sz w:val="24"/>
          <w:szCs w:val="24"/>
          <w:vertAlign w:val="superscript"/>
          <w:lang w:val="en-US"/>
        </w:rPr>
        <w:t>[8]</w:t>
      </w:r>
      <w:r w:rsidRPr="000E0C36">
        <w:rPr>
          <w:rFonts w:ascii="Book Antiqua" w:hAnsi="Book Antiqua"/>
          <w:color w:val="000000" w:themeColor="text1"/>
          <w:sz w:val="24"/>
          <w:szCs w:val="24"/>
          <w:lang w:val="en-US"/>
        </w:rPr>
        <w:t>,</w:t>
      </w:r>
      <w:r w:rsidRPr="000E0C36">
        <w:rPr>
          <w:rFonts w:ascii="Book Antiqua" w:hAnsi="Book Antiqua" w:cs="Arial"/>
          <w:color w:val="000000" w:themeColor="text1"/>
          <w:sz w:val="24"/>
          <w:szCs w:val="24"/>
          <w:lang w:val="en-US"/>
        </w:rPr>
        <w:t xml:space="preserve"> or are considered as emerging approaches. The latter include the primary </w:t>
      </w:r>
      <w:proofErr w:type="spellStart"/>
      <w:r w:rsidRPr="000E0C36">
        <w:rPr>
          <w:rFonts w:ascii="Book Antiqua" w:hAnsi="Book Antiqua" w:cs="Arial"/>
          <w:color w:val="000000" w:themeColor="text1"/>
          <w:sz w:val="24"/>
          <w:szCs w:val="24"/>
          <w:lang w:val="en-US"/>
        </w:rPr>
        <w:t>forskolin</w:t>
      </w:r>
      <w:proofErr w:type="spellEnd"/>
      <w:r w:rsidRPr="000E0C36">
        <w:rPr>
          <w:rFonts w:ascii="Book Antiqua" w:hAnsi="Book Antiqua" w:cs="Arial"/>
          <w:color w:val="000000" w:themeColor="text1"/>
          <w:sz w:val="24"/>
          <w:szCs w:val="24"/>
          <w:lang w:val="en-US"/>
        </w:rPr>
        <w:t xml:space="preserve">-induced swelling (FIS) assay on intestinal </w:t>
      </w:r>
      <w:proofErr w:type="gramStart"/>
      <w:r w:rsidRPr="000E0C36">
        <w:rPr>
          <w:rFonts w:ascii="Book Antiqua" w:hAnsi="Book Antiqua" w:cs="Arial"/>
          <w:color w:val="000000" w:themeColor="text1"/>
          <w:sz w:val="24"/>
          <w:szCs w:val="24"/>
          <w:lang w:val="en-US"/>
        </w:rPr>
        <w:t>organoids</w:t>
      </w:r>
      <w:bookmarkStart w:id="145" w:name="__Fieldmark__244_944423738"/>
      <w:bookmarkEnd w:id="145"/>
      <w:r w:rsidRPr="000E0C36">
        <w:rPr>
          <w:rFonts w:ascii="Book Antiqua" w:hAnsi="Book Antiqua" w:cs="Arial"/>
          <w:color w:val="000000" w:themeColor="text1"/>
          <w:sz w:val="24"/>
          <w:szCs w:val="24"/>
          <w:vertAlign w:val="superscript"/>
          <w:lang w:val="en-US"/>
        </w:rPr>
        <w:t>[</w:t>
      </w:r>
      <w:proofErr w:type="gramEnd"/>
      <w:r w:rsidRPr="000E0C36">
        <w:rPr>
          <w:rFonts w:ascii="Book Antiqua" w:hAnsi="Book Antiqua" w:cs="Arial"/>
          <w:color w:val="000000" w:themeColor="text1"/>
          <w:sz w:val="24"/>
          <w:szCs w:val="24"/>
          <w:vertAlign w:val="superscript"/>
          <w:lang w:val="en-US"/>
        </w:rPr>
        <w:t>9]</w:t>
      </w:r>
      <w:r w:rsidRPr="000E0C36">
        <w:rPr>
          <w:rFonts w:ascii="Book Antiqua" w:hAnsi="Book Antiqua" w:cs="Arial"/>
          <w:color w:val="000000" w:themeColor="text1"/>
          <w:sz w:val="24"/>
          <w:szCs w:val="24"/>
          <w:lang w:val="en-US"/>
        </w:rPr>
        <w:t>, assessment of CFTR function in leukocytes</w:t>
      </w:r>
      <w:bookmarkStart w:id="146" w:name="__Fieldmark__251_944423738"/>
      <w:bookmarkEnd w:id="146"/>
      <w:r w:rsidRPr="000E0C36">
        <w:rPr>
          <w:rFonts w:ascii="Book Antiqua" w:hAnsi="Book Antiqua"/>
          <w:color w:val="000000" w:themeColor="text1"/>
          <w:sz w:val="24"/>
          <w:szCs w:val="24"/>
          <w:vertAlign w:val="superscript"/>
          <w:lang w:val="en-US"/>
        </w:rPr>
        <w:t>[10]</w:t>
      </w:r>
      <w:r w:rsidRPr="000E0C36">
        <w:rPr>
          <w:rFonts w:ascii="Book Antiqua" w:hAnsi="Book Antiqua" w:cs="Arial"/>
          <w:color w:val="000000" w:themeColor="text1"/>
          <w:sz w:val="24"/>
          <w:szCs w:val="24"/>
          <w:lang w:val="en-US"/>
        </w:rPr>
        <w:t>, as well as the beta-adrenergic/cholinergic imaged sweat test</w:t>
      </w:r>
      <w:bookmarkStart w:id="147" w:name="__Fieldmark__258_944423738"/>
      <w:bookmarkEnd w:id="147"/>
      <w:r w:rsidRPr="000E0C36">
        <w:rPr>
          <w:rFonts w:ascii="Book Antiqua" w:hAnsi="Book Antiqua"/>
          <w:color w:val="000000" w:themeColor="text1"/>
          <w:sz w:val="24"/>
          <w:szCs w:val="24"/>
          <w:vertAlign w:val="superscript"/>
          <w:lang w:val="en-US"/>
        </w:rPr>
        <w:t>[11]</w:t>
      </w:r>
      <w:r w:rsidRPr="000E0C36">
        <w:rPr>
          <w:rFonts w:ascii="Book Antiqua" w:hAnsi="Book Antiqua" w:cs="Arial"/>
          <w:color w:val="000000" w:themeColor="text1"/>
          <w:sz w:val="24"/>
          <w:szCs w:val="24"/>
          <w:lang w:val="en-US"/>
        </w:rPr>
        <w:t xml:space="preserve">. </w:t>
      </w:r>
    </w:p>
    <w:p w14:paraId="55BCFC75" w14:textId="77777777" w:rsidR="002D4434" w:rsidRPr="000E0C36" w:rsidRDefault="002D4434" w:rsidP="000E0C36">
      <w:pPr>
        <w:widowControl w:val="0"/>
        <w:adjustRightInd w:val="0"/>
        <w:snapToGrid w:val="0"/>
        <w:rPr>
          <w:rFonts w:ascii="Book Antiqua" w:hAnsi="Book Antiqua" w:cs="Arial"/>
          <w:b/>
          <w:bCs/>
          <w:color w:val="000000" w:themeColor="text1"/>
          <w:sz w:val="24"/>
          <w:szCs w:val="24"/>
          <w:lang w:val="en-US"/>
        </w:rPr>
      </w:pPr>
    </w:p>
    <w:p w14:paraId="4E2DF131" w14:textId="77777777" w:rsidR="002D4434" w:rsidRPr="000E0C36" w:rsidRDefault="00270F54" w:rsidP="000E0C36">
      <w:pPr>
        <w:widowControl w:val="0"/>
        <w:adjustRightInd w:val="0"/>
        <w:snapToGrid w:val="0"/>
        <w:rPr>
          <w:rFonts w:ascii="Book Antiqua" w:hAnsi="Book Antiqua" w:cs="Arial"/>
          <w:b/>
          <w:bCs/>
          <w:i/>
          <w:color w:val="000000" w:themeColor="text1"/>
          <w:sz w:val="24"/>
          <w:szCs w:val="24"/>
          <w:lang w:val="en-US"/>
        </w:rPr>
      </w:pPr>
      <w:r w:rsidRPr="000E0C36">
        <w:rPr>
          <w:rFonts w:ascii="Book Antiqua" w:hAnsi="Book Antiqua" w:cs="Arial"/>
          <w:b/>
          <w:i/>
          <w:color w:val="000000" w:themeColor="text1"/>
          <w:sz w:val="24"/>
          <w:szCs w:val="24"/>
          <w:lang w:val="en-US"/>
        </w:rPr>
        <w:lastRenderedPageBreak/>
        <w:t xml:space="preserve">CFTR functional assays </w:t>
      </w:r>
    </w:p>
    <w:p w14:paraId="538AB2BA" w14:textId="362B0DAC" w:rsidR="002D4434" w:rsidRPr="000E0C36" w:rsidRDefault="00270F54" w:rsidP="000E0C36">
      <w:pPr>
        <w:widowControl w:val="0"/>
        <w:adjustRightInd w:val="0"/>
        <w:snapToGrid w:val="0"/>
        <w:rPr>
          <w:rFonts w:ascii="Book Antiqua" w:hAnsi="Book Antiqua"/>
          <w:color w:val="000000" w:themeColor="text1"/>
          <w:sz w:val="24"/>
          <w:szCs w:val="24"/>
          <w:lang w:val="en-US"/>
        </w:rPr>
      </w:pPr>
      <w:r w:rsidRPr="000E0C36">
        <w:rPr>
          <w:rFonts w:ascii="Book Antiqua" w:hAnsi="Book Antiqua" w:cs="Arial"/>
          <w:b/>
          <w:color w:val="000000" w:themeColor="text1"/>
          <w:sz w:val="24"/>
          <w:szCs w:val="24"/>
          <w:lang w:val="en-US"/>
        </w:rPr>
        <w:t>Intestinal current measurement</w:t>
      </w:r>
      <w:r w:rsidRPr="000E0C36">
        <w:rPr>
          <w:rFonts w:ascii="Book Antiqua" w:hAnsi="Book Antiqua" w:cs="Arial"/>
          <w:b/>
          <w:color w:val="000000" w:themeColor="text1"/>
          <w:sz w:val="24"/>
          <w:szCs w:val="24"/>
          <w:lang w:val="en-US" w:eastAsia="zh-CN"/>
        </w:rPr>
        <w:t xml:space="preserve">: </w:t>
      </w:r>
      <w:r w:rsidR="00075510" w:rsidRPr="000E0C36">
        <w:rPr>
          <w:rFonts w:ascii="Book Antiqua" w:hAnsi="Book Antiqua" w:cs="Arial"/>
          <w:color w:val="000000" w:themeColor="text1"/>
          <w:sz w:val="24"/>
          <w:szCs w:val="24"/>
          <w:lang w:val="en-US"/>
        </w:rPr>
        <w:t xml:space="preserve">For the case described herein, ion transport was studied by ICM in rectal biopsies according to the ICM European CF Society Standard Operating Procedure. The </w:t>
      </w:r>
      <w:proofErr w:type="spellStart"/>
      <w:r w:rsidR="00075510" w:rsidRPr="000E0C36">
        <w:rPr>
          <w:rFonts w:ascii="Book Antiqua" w:hAnsi="Book Antiqua" w:cs="Arial"/>
          <w:color w:val="000000" w:themeColor="text1"/>
          <w:sz w:val="24"/>
          <w:szCs w:val="24"/>
          <w:lang w:val="en-US"/>
        </w:rPr>
        <w:t>transepithelial</w:t>
      </w:r>
      <w:proofErr w:type="spellEnd"/>
      <w:r w:rsidR="00075510" w:rsidRPr="000E0C36">
        <w:rPr>
          <w:rFonts w:ascii="Book Antiqua" w:hAnsi="Book Antiqua" w:cs="Arial"/>
          <w:color w:val="000000" w:themeColor="text1"/>
          <w:sz w:val="24"/>
          <w:szCs w:val="24"/>
          <w:lang w:val="en-US"/>
        </w:rPr>
        <w:t xml:space="preserve"> short-circuit current (</w:t>
      </w:r>
      <w:proofErr w:type="spellStart"/>
      <w:r w:rsidR="00075510" w:rsidRPr="000E0C36">
        <w:rPr>
          <w:rFonts w:ascii="Book Antiqua" w:hAnsi="Book Antiqua" w:cs="Arial"/>
          <w:color w:val="000000" w:themeColor="text1"/>
          <w:sz w:val="24"/>
          <w:szCs w:val="24"/>
          <w:lang w:val="en-US"/>
        </w:rPr>
        <w:t>Isc</w:t>
      </w:r>
      <w:proofErr w:type="spellEnd"/>
      <w:r w:rsidR="00075510" w:rsidRPr="000E0C36">
        <w:rPr>
          <w:rFonts w:ascii="Book Antiqua" w:hAnsi="Book Antiqua" w:cs="Arial"/>
          <w:color w:val="000000" w:themeColor="text1"/>
          <w:sz w:val="24"/>
          <w:szCs w:val="24"/>
          <w:lang w:val="en-US"/>
        </w:rPr>
        <w:t xml:space="preserve">) across the tissue was registered in recirculating </w:t>
      </w:r>
      <w:proofErr w:type="spellStart"/>
      <w:r w:rsidR="00075510" w:rsidRPr="000E0C36">
        <w:rPr>
          <w:rFonts w:ascii="Book Antiqua" w:hAnsi="Book Antiqua" w:cs="Arial"/>
          <w:color w:val="000000" w:themeColor="text1"/>
          <w:sz w:val="24"/>
          <w:szCs w:val="24"/>
          <w:lang w:val="en-US"/>
        </w:rPr>
        <w:t>Ussing</w:t>
      </w:r>
      <w:proofErr w:type="spellEnd"/>
      <w:r w:rsidR="00075510" w:rsidRPr="000E0C36">
        <w:rPr>
          <w:rFonts w:ascii="Book Antiqua" w:hAnsi="Book Antiqua" w:cs="Arial"/>
          <w:color w:val="000000" w:themeColor="text1"/>
          <w:sz w:val="24"/>
          <w:szCs w:val="24"/>
          <w:lang w:val="en-US"/>
        </w:rPr>
        <w:t xml:space="preserve"> chambers, as described </w:t>
      </w:r>
      <w:proofErr w:type="gramStart"/>
      <w:r w:rsidR="00075510" w:rsidRPr="000E0C36">
        <w:rPr>
          <w:rFonts w:ascii="Book Antiqua" w:hAnsi="Book Antiqua" w:cs="Arial"/>
          <w:color w:val="000000" w:themeColor="text1"/>
          <w:sz w:val="24"/>
          <w:szCs w:val="24"/>
          <w:lang w:val="en-US"/>
        </w:rPr>
        <w:t>previously</w:t>
      </w:r>
      <w:r w:rsidR="00075510" w:rsidRPr="000E0C36">
        <w:rPr>
          <w:rFonts w:ascii="Book Antiqua" w:hAnsi="Book Antiqua" w:cs="Arial"/>
          <w:color w:val="000000" w:themeColor="text1"/>
          <w:sz w:val="24"/>
          <w:szCs w:val="24"/>
          <w:vertAlign w:val="superscript"/>
          <w:lang w:val="en-US"/>
        </w:rPr>
        <w:t>[</w:t>
      </w:r>
      <w:proofErr w:type="gramEnd"/>
      <w:r w:rsidR="00075510" w:rsidRPr="000E0C36">
        <w:rPr>
          <w:rFonts w:ascii="Book Antiqua" w:hAnsi="Book Antiqua" w:cs="Arial"/>
          <w:color w:val="000000" w:themeColor="text1"/>
          <w:sz w:val="24"/>
          <w:szCs w:val="24"/>
          <w:vertAlign w:val="superscript"/>
          <w:lang w:val="en-US"/>
        </w:rPr>
        <w:t>7]</w:t>
      </w:r>
      <w:r w:rsidR="00075510" w:rsidRPr="000E0C36">
        <w:rPr>
          <w:rFonts w:ascii="Book Antiqua" w:hAnsi="Book Antiqua" w:cs="Arial"/>
          <w:color w:val="000000" w:themeColor="text1"/>
          <w:sz w:val="24"/>
          <w:szCs w:val="24"/>
          <w:lang w:val="en-US"/>
        </w:rPr>
        <w:t xml:space="preserve">. Briefly, superficial rectal biopsies were taken by forceps, mounted in </w:t>
      </w:r>
      <w:proofErr w:type="spellStart"/>
      <w:r w:rsidR="00075510" w:rsidRPr="000E0C36">
        <w:rPr>
          <w:rFonts w:ascii="Book Antiqua" w:hAnsi="Book Antiqua" w:cs="Arial"/>
          <w:color w:val="000000" w:themeColor="text1"/>
          <w:sz w:val="24"/>
          <w:szCs w:val="24"/>
          <w:lang w:val="en-US"/>
        </w:rPr>
        <w:t>Ussing</w:t>
      </w:r>
      <w:proofErr w:type="spellEnd"/>
      <w:r w:rsidR="00075510" w:rsidRPr="000E0C36">
        <w:rPr>
          <w:rFonts w:ascii="Book Antiqua" w:hAnsi="Book Antiqua" w:cs="Arial"/>
          <w:color w:val="000000" w:themeColor="text1"/>
          <w:sz w:val="24"/>
          <w:szCs w:val="24"/>
          <w:lang w:val="en-US"/>
        </w:rPr>
        <w:t xml:space="preserve"> chambers, and incubated with buffer solution at 37 °C. Basal potential difference, </w:t>
      </w:r>
      <w:proofErr w:type="spellStart"/>
      <w:r w:rsidR="00075510" w:rsidRPr="000E0C36">
        <w:rPr>
          <w:rFonts w:ascii="Book Antiqua" w:hAnsi="Book Antiqua" w:cs="Arial"/>
          <w:color w:val="000000" w:themeColor="text1"/>
          <w:sz w:val="24"/>
          <w:szCs w:val="24"/>
          <w:lang w:val="en-US"/>
        </w:rPr>
        <w:t>Isc</w:t>
      </w:r>
      <w:proofErr w:type="spellEnd"/>
      <w:r w:rsidR="00075510" w:rsidRPr="000E0C36">
        <w:rPr>
          <w:rFonts w:ascii="Book Antiqua" w:hAnsi="Book Antiqua" w:cs="Arial"/>
          <w:color w:val="000000" w:themeColor="text1"/>
          <w:sz w:val="24"/>
          <w:szCs w:val="24"/>
          <w:lang w:val="en-US"/>
        </w:rPr>
        <w:t xml:space="preserve">, and </w:t>
      </w:r>
      <w:proofErr w:type="spellStart"/>
      <w:r w:rsidR="00075510" w:rsidRPr="000E0C36">
        <w:rPr>
          <w:rFonts w:ascii="Book Antiqua" w:hAnsi="Book Antiqua" w:cs="Arial"/>
          <w:color w:val="000000" w:themeColor="text1"/>
          <w:sz w:val="24"/>
          <w:szCs w:val="24"/>
          <w:lang w:val="en-US"/>
        </w:rPr>
        <w:t>transepithelial</w:t>
      </w:r>
      <w:proofErr w:type="spellEnd"/>
      <w:r w:rsidR="00075510" w:rsidRPr="000E0C36">
        <w:rPr>
          <w:rFonts w:ascii="Book Antiqua" w:hAnsi="Book Antiqua" w:cs="Arial"/>
          <w:color w:val="000000" w:themeColor="text1"/>
          <w:sz w:val="24"/>
          <w:szCs w:val="24"/>
          <w:lang w:val="en-US"/>
        </w:rPr>
        <w:t xml:space="preserve"> resistance were determined. The </w:t>
      </w:r>
      <w:proofErr w:type="spellStart"/>
      <w:r w:rsidR="00075510" w:rsidRPr="000E0C36">
        <w:rPr>
          <w:rFonts w:ascii="Book Antiqua" w:hAnsi="Book Antiqua" w:cs="Arial"/>
          <w:color w:val="000000" w:themeColor="text1"/>
          <w:sz w:val="24"/>
          <w:szCs w:val="24"/>
          <w:lang w:val="en-US"/>
        </w:rPr>
        <w:t>Isc</w:t>
      </w:r>
      <w:proofErr w:type="spellEnd"/>
      <w:r w:rsidR="00075510" w:rsidRPr="000E0C36">
        <w:rPr>
          <w:rFonts w:ascii="Book Antiqua" w:hAnsi="Book Antiqua" w:cs="Arial"/>
          <w:color w:val="000000" w:themeColor="text1"/>
          <w:sz w:val="24"/>
          <w:szCs w:val="24"/>
          <w:lang w:val="en-US"/>
        </w:rPr>
        <w:t xml:space="preserve">, as a direct measure for the net movement of ions across the epithelium, was recorded for 60-75 min after adding </w:t>
      </w:r>
      <w:proofErr w:type="spellStart"/>
      <w:r w:rsidR="00075510" w:rsidRPr="000E0C36">
        <w:rPr>
          <w:rFonts w:ascii="Book Antiqua" w:hAnsi="Book Antiqua" w:cs="Arial"/>
          <w:color w:val="000000" w:themeColor="text1"/>
          <w:sz w:val="24"/>
          <w:szCs w:val="24"/>
          <w:lang w:val="en-US"/>
        </w:rPr>
        <w:t>amiloride</w:t>
      </w:r>
      <w:proofErr w:type="spellEnd"/>
      <w:r w:rsidR="00075510" w:rsidRPr="000E0C36">
        <w:rPr>
          <w:rFonts w:ascii="Book Antiqua" w:hAnsi="Book Antiqua" w:cs="Arial"/>
          <w:color w:val="000000" w:themeColor="text1"/>
          <w:sz w:val="24"/>
          <w:szCs w:val="24"/>
          <w:lang w:val="en-US"/>
        </w:rPr>
        <w:t xml:space="preserve">, indomethacin, </w:t>
      </w:r>
      <w:proofErr w:type="spellStart"/>
      <w:r w:rsidR="00075510" w:rsidRPr="000E0C36">
        <w:rPr>
          <w:rFonts w:ascii="Book Antiqua" w:hAnsi="Book Antiqua" w:cs="Arial"/>
          <w:color w:val="000000" w:themeColor="text1"/>
          <w:sz w:val="24"/>
          <w:szCs w:val="24"/>
          <w:lang w:val="en-US"/>
        </w:rPr>
        <w:t>carbachol</w:t>
      </w:r>
      <w:proofErr w:type="spellEnd"/>
      <w:r w:rsidR="00075510" w:rsidRPr="000E0C36">
        <w:rPr>
          <w:rFonts w:ascii="Book Antiqua" w:hAnsi="Book Antiqua" w:cs="Arial"/>
          <w:color w:val="000000" w:themeColor="text1"/>
          <w:sz w:val="24"/>
          <w:szCs w:val="24"/>
          <w:lang w:val="en-US"/>
        </w:rPr>
        <w:t xml:space="preserve">, 3-isobutyl-1-methylxanthine (IBMX), and </w:t>
      </w:r>
      <w:proofErr w:type="spellStart"/>
      <w:r w:rsidR="00075510" w:rsidRPr="000E0C36">
        <w:rPr>
          <w:rFonts w:ascii="Book Antiqua" w:hAnsi="Book Antiqua" w:cs="Arial"/>
          <w:color w:val="000000" w:themeColor="text1"/>
          <w:sz w:val="24"/>
          <w:szCs w:val="24"/>
          <w:lang w:val="en-US"/>
        </w:rPr>
        <w:t>forskolin</w:t>
      </w:r>
      <w:proofErr w:type="spellEnd"/>
      <w:r w:rsidR="00075510" w:rsidRPr="000E0C36">
        <w:rPr>
          <w:rFonts w:ascii="Book Antiqua" w:hAnsi="Book Antiqua" w:cs="Arial"/>
          <w:color w:val="000000" w:themeColor="text1"/>
          <w:sz w:val="24"/>
          <w:szCs w:val="24"/>
          <w:lang w:val="en-US"/>
        </w:rPr>
        <w:t xml:space="preserve">, 4,4-diisothiocyanostilbene-2,2-disulfonic acid, and histamine to the mucosal and/or serosal side (referred to here as M and S, respectively). Responses to these compounds were detected and analyzed using </w:t>
      </w:r>
      <w:proofErr w:type="spellStart"/>
      <w:r w:rsidR="00075510" w:rsidRPr="000E0C36">
        <w:rPr>
          <w:rFonts w:ascii="Book Antiqua" w:hAnsi="Book Antiqua" w:cs="Arial"/>
          <w:color w:val="000000" w:themeColor="text1"/>
          <w:sz w:val="24"/>
          <w:szCs w:val="24"/>
          <w:lang w:val="en-US"/>
        </w:rPr>
        <w:t>PowerLab</w:t>
      </w:r>
      <w:proofErr w:type="spellEnd"/>
      <w:r w:rsidR="00075510" w:rsidRPr="000E0C36">
        <w:rPr>
          <w:rFonts w:ascii="Book Antiqua" w:hAnsi="Book Antiqua" w:cs="Arial"/>
          <w:color w:val="000000" w:themeColor="text1"/>
          <w:sz w:val="24"/>
          <w:szCs w:val="24"/>
          <w:lang w:val="en-US"/>
        </w:rPr>
        <w:t xml:space="preserve"> software version 7, and the outcome was calculated using the cumulative </w:t>
      </w:r>
      <w:proofErr w:type="spellStart"/>
      <w:r w:rsidR="00075510" w:rsidRPr="000E0C36">
        <w:rPr>
          <w:rFonts w:ascii="Book Antiqua" w:hAnsi="Book Antiqua" w:cs="Arial"/>
          <w:color w:val="000000" w:themeColor="text1"/>
          <w:sz w:val="24"/>
          <w:szCs w:val="24"/>
          <w:lang w:val="en-US"/>
        </w:rPr>
        <w:t>Isc</w:t>
      </w:r>
      <w:proofErr w:type="spellEnd"/>
      <w:r w:rsidR="00075510" w:rsidRPr="000E0C36">
        <w:rPr>
          <w:rFonts w:ascii="Book Antiqua" w:hAnsi="Book Antiqua" w:cs="Arial"/>
          <w:color w:val="000000" w:themeColor="text1"/>
          <w:sz w:val="24"/>
          <w:szCs w:val="24"/>
          <w:lang w:val="en-US"/>
        </w:rPr>
        <w:t xml:space="preserve"> response to </w:t>
      </w:r>
      <w:proofErr w:type="spellStart"/>
      <w:r w:rsidR="00075510" w:rsidRPr="000E0C36">
        <w:rPr>
          <w:rFonts w:ascii="Book Antiqua" w:hAnsi="Book Antiqua" w:cs="Arial"/>
          <w:color w:val="000000" w:themeColor="text1"/>
          <w:sz w:val="24"/>
          <w:szCs w:val="24"/>
          <w:lang w:val="en-US"/>
        </w:rPr>
        <w:t>carbachol</w:t>
      </w:r>
      <w:proofErr w:type="spellEnd"/>
      <w:r w:rsidR="00075510" w:rsidRPr="000E0C36">
        <w:rPr>
          <w:rFonts w:ascii="Book Antiqua" w:hAnsi="Book Antiqua" w:cs="Arial"/>
          <w:color w:val="000000" w:themeColor="text1"/>
          <w:sz w:val="24"/>
          <w:szCs w:val="24"/>
          <w:lang w:val="en-US"/>
        </w:rPr>
        <w:t xml:space="preserve">, </w:t>
      </w:r>
      <w:proofErr w:type="spellStart"/>
      <w:r w:rsidR="00075510" w:rsidRPr="000E0C36">
        <w:rPr>
          <w:rFonts w:ascii="Book Antiqua" w:hAnsi="Book Antiqua" w:cs="Arial"/>
          <w:color w:val="000000" w:themeColor="text1"/>
          <w:sz w:val="24"/>
          <w:szCs w:val="24"/>
          <w:lang w:val="en-US"/>
        </w:rPr>
        <w:t>forskolin</w:t>
      </w:r>
      <w:proofErr w:type="spellEnd"/>
      <w:r w:rsidR="00075510" w:rsidRPr="000E0C36">
        <w:rPr>
          <w:rFonts w:ascii="Book Antiqua" w:hAnsi="Book Antiqua" w:cs="Arial"/>
          <w:color w:val="000000" w:themeColor="text1"/>
          <w:sz w:val="24"/>
          <w:szCs w:val="24"/>
          <w:lang w:val="en-US"/>
        </w:rPr>
        <w:t xml:space="preserve">/IBMX and </w:t>
      </w:r>
      <w:proofErr w:type="gramStart"/>
      <w:r w:rsidR="00075510" w:rsidRPr="000E0C36">
        <w:rPr>
          <w:rFonts w:ascii="Book Antiqua" w:hAnsi="Book Antiqua" w:cs="Arial"/>
          <w:color w:val="000000" w:themeColor="text1"/>
          <w:sz w:val="24"/>
          <w:szCs w:val="24"/>
          <w:lang w:val="en-US"/>
        </w:rPr>
        <w:t>histamine</w:t>
      </w:r>
      <w:r w:rsidR="00075510" w:rsidRPr="000E0C36">
        <w:rPr>
          <w:rFonts w:ascii="Book Antiqua" w:hAnsi="Book Antiqua" w:cs="Arial"/>
          <w:color w:val="000000" w:themeColor="text1"/>
          <w:sz w:val="24"/>
          <w:szCs w:val="24"/>
          <w:vertAlign w:val="superscript"/>
          <w:lang w:val="en-US"/>
        </w:rPr>
        <w:t>[</w:t>
      </w:r>
      <w:proofErr w:type="gramEnd"/>
      <w:r w:rsidR="00075510" w:rsidRPr="000E0C36">
        <w:rPr>
          <w:rFonts w:ascii="Book Antiqua" w:hAnsi="Book Antiqua" w:cs="Arial"/>
          <w:color w:val="000000" w:themeColor="text1"/>
          <w:sz w:val="24"/>
          <w:szCs w:val="24"/>
          <w:vertAlign w:val="superscript"/>
          <w:lang w:val="en-US"/>
        </w:rPr>
        <w:t>7]</w:t>
      </w:r>
      <w:r w:rsidR="00075510" w:rsidRPr="000E0C36">
        <w:rPr>
          <w:rFonts w:ascii="Book Antiqua" w:hAnsi="Book Antiqua" w:cs="Arial"/>
          <w:color w:val="000000" w:themeColor="text1"/>
          <w:sz w:val="24"/>
          <w:szCs w:val="24"/>
          <w:lang w:val="en-US"/>
        </w:rPr>
        <w:t xml:space="preserve">. </w:t>
      </w:r>
    </w:p>
    <w:p w14:paraId="0AF75FD1" w14:textId="77777777" w:rsidR="002D4434" w:rsidRPr="000E0C36" w:rsidRDefault="002D4434" w:rsidP="000E0C36">
      <w:pPr>
        <w:widowControl w:val="0"/>
        <w:adjustRightInd w:val="0"/>
        <w:snapToGrid w:val="0"/>
        <w:rPr>
          <w:rFonts w:ascii="Book Antiqua" w:hAnsi="Book Antiqua" w:cs="Arial"/>
          <w:i/>
          <w:color w:val="000000" w:themeColor="text1"/>
          <w:sz w:val="24"/>
          <w:szCs w:val="24"/>
          <w:lang w:val="en-US"/>
        </w:rPr>
      </w:pPr>
    </w:p>
    <w:p w14:paraId="4F238B06" w14:textId="6190DB23"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b/>
          <w:color w:val="000000" w:themeColor="text1"/>
          <w:sz w:val="24"/>
          <w:szCs w:val="24"/>
          <w:lang w:val="en-US"/>
        </w:rPr>
        <w:t>Crypt isolation and organoids culture from human biopsies</w:t>
      </w:r>
      <w:r w:rsidR="005D3254" w:rsidRPr="000E0C36">
        <w:rPr>
          <w:rFonts w:ascii="Book Antiqua" w:hAnsi="Book Antiqua" w:cs="Arial"/>
          <w:b/>
          <w:color w:val="000000" w:themeColor="text1"/>
          <w:sz w:val="24"/>
          <w:szCs w:val="24"/>
          <w:lang w:val="en-US" w:eastAsia="zh-CN"/>
        </w:rPr>
        <w:t>:</w:t>
      </w:r>
      <w:r w:rsidR="005D3254" w:rsidRPr="000E0C36">
        <w:rPr>
          <w:rFonts w:ascii="Book Antiqua" w:hAnsi="Book Antiqua" w:cs="Arial"/>
          <w:b/>
          <w:i/>
          <w:color w:val="000000" w:themeColor="text1"/>
          <w:sz w:val="24"/>
          <w:szCs w:val="24"/>
          <w:lang w:val="en-US" w:eastAsia="zh-CN"/>
        </w:rPr>
        <w:t xml:space="preserve"> </w:t>
      </w:r>
      <w:r w:rsidRPr="000E0C36">
        <w:rPr>
          <w:rFonts w:ascii="Book Antiqua" w:hAnsi="Book Antiqua" w:cs="Arial"/>
          <w:color w:val="000000" w:themeColor="text1"/>
          <w:sz w:val="24"/>
          <w:szCs w:val="24"/>
          <w:lang w:val="en-US"/>
        </w:rPr>
        <w:t xml:space="preserve">Human intestinal biopsies were washed with cold complete chelation solution and incubated </w:t>
      </w:r>
      <w:proofErr w:type="gramStart"/>
      <w:r w:rsidRPr="000E0C36">
        <w:rPr>
          <w:rFonts w:ascii="Book Antiqua" w:hAnsi="Book Antiqua" w:cs="Arial"/>
          <w:color w:val="000000" w:themeColor="text1"/>
          <w:sz w:val="24"/>
          <w:szCs w:val="24"/>
          <w:lang w:val="en-US"/>
        </w:rPr>
        <w:t xml:space="preserve">with 10 </w:t>
      </w:r>
      <w:proofErr w:type="spellStart"/>
      <w:r w:rsidRPr="000E0C36">
        <w:rPr>
          <w:rFonts w:ascii="Book Antiqua" w:hAnsi="Book Antiqua" w:cs="Arial"/>
          <w:color w:val="000000" w:themeColor="text1"/>
          <w:sz w:val="24"/>
          <w:szCs w:val="24"/>
          <w:lang w:val="en-US"/>
        </w:rPr>
        <w:t>m</w:t>
      </w:r>
      <w:r w:rsidR="00C974F0">
        <w:rPr>
          <w:rFonts w:ascii="Book Antiqua" w:hAnsi="Book Antiqua" w:cs="Arial"/>
          <w:color w:val="000000" w:themeColor="text1"/>
          <w:sz w:val="24"/>
          <w:szCs w:val="24"/>
          <w:lang w:val="en-US"/>
        </w:rPr>
        <w:t>mol</w:t>
      </w:r>
      <w:proofErr w:type="spellEnd"/>
      <w:r w:rsidR="00C974F0">
        <w:rPr>
          <w:rFonts w:ascii="Book Antiqua" w:hAnsi="Book Antiqua" w:cs="Arial"/>
          <w:color w:val="000000" w:themeColor="text1"/>
          <w:sz w:val="24"/>
          <w:szCs w:val="24"/>
          <w:lang w:val="en-US"/>
        </w:rPr>
        <w:t>/L</w:t>
      </w:r>
      <w:r w:rsidRPr="000E0C36">
        <w:rPr>
          <w:rFonts w:ascii="Book Antiqua" w:hAnsi="Book Antiqua" w:cs="Arial"/>
          <w:color w:val="000000" w:themeColor="text1"/>
          <w:sz w:val="24"/>
          <w:szCs w:val="24"/>
          <w:lang w:val="en-US"/>
        </w:rPr>
        <w:t xml:space="preserve"> EDTA for 30-60 min at 4 °C.</w:t>
      </w:r>
      <w:proofErr w:type="gramEnd"/>
      <w:r w:rsidRPr="000E0C36">
        <w:rPr>
          <w:rFonts w:ascii="Book Antiqua" w:hAnsi="Book Antiqua" w:cs="Arial"/>
          <w:color w:val="000000" w:themeColor="text1"/>
          <w:sz w:val="24"/>
          <w:szCs w:val="24"/>
          <w:lang w:val="en-US"/>
        </w:rPr>
        <w:t xml:space="preserve"> Supernatant was harvested and EDTA was washed away. Crypts were isolated by centrifugation and embedded in </w:t>
      </w:r>
      <w:proofErr w:type="spellStart"/>
      <w:r w:rsidRPr="000E0C36">
        <w:rPr>
          <w:rFonts w:ascii="Book Antiqua" w:hAnsi="Book Antiqua" w:cs="Arial"/>
          <w:color w:val="000000" w:themeColor="text1"/>
          <w:sz w:val="24"/>
          <w:szCs w:val="24"/>
          <w:lang w:val="en-US"/>
        </w:rPr>
        <w:t>Matrigel</w:t>
      </w:r>
      <w:proofErr w:type="spellEnd"/>
      <w:r w:rsidRPr="000E0C36">
        <w:rPr>
          <w:rFonts w:ascii="Book Antiqua" w:hAnsi="Book Antiqua" w:cs="Arial"/>
          <w:color w:val="000000" w:themeColor="text1"/>
          <w:sz w:val="24"/>
          <w:szCs w:val="24"/>
          <w:lang w:val="en-US"/>
        </w:rPr>
        <w:t xml:space="preserve"> (growth fact</w:t>
      </w:r>
      <w:r w:rsidRPr="000E0C36">
        <w:rPr>
          <w:rFonts w:ascii="Book Antiqua" w:hAnsi="Book Antiqua" w:cs="Helvetica"/>
          <w:color w:val="000000" w:themeColor="text1"/>
          <w:sz w:val="24"/>
          <w:szCs w:val="24"/>
          <w:lang w:val="en-US"/>
        </w:rPr>
        <w:t xml:space="preserve">or reduced, phenol-free; BD Biosciences, Franklin Lakes, NJ, United States) and seeded (50-200 crypts per 50 </w:t>
      </w:r>
      <w:proofErr w:type="spellStart"/>
      <w:r w:rsidRPr="000E0C36">
        <w:rPr>
          <w:rFonts w:ascii="Book Antiqua" w:hAnsi="Book Antiqua"/>
          <w:color w:val="000000" w:themeColor="text1"/>
          <w:sz w:val="24"/>
          <w:szCs w:val="24"/>
          <w:lang w:val="en-US"/>
        </w:rPr>
        <w:t>μ</w:t>
      </w:r>
      <w:r w:rsidRPr="000E0C36">
        <w:rPr>
          <w:rFonts w:ascii="Book Antiqua" w:hAnsi="Book Antiqua" w:cs="Helvetica"/>
          <w:color w:val="000000" w:themeColor="text1"/>
          <w:sz w:val="24"/>
          <w:szCs w:val="24"/>
          <w:lang w:val="en-US"/>
        </w:rPr>
        <w:t>L</w:t>
      </w:r>
      <w:proofErr w:type="spellEnd"/>
      <w:r w:rsidRPr="000E0C36">
        <w:rPr>
          <w:rFonts w:ascii="Book Antiqua" w:hAnsi="Book Antiqua" w:cs="Helvetica"/>
          <w:color w:val="000000" w:themeColor="text1"/>
          <w:sz w:val="24"/>
          <w:szCs w:val="24"/>
          <w:lang w:val="en-US"/>
        </w:rPr>
        <w:t xml:space="preserve"> </w:t>
      </w:r>
      <w:proofErr w:type="spellStart"/>
      <w:r w:rsidRPr="000E0C36">
        <w:rPr>
          <w:rFonts w:ascii="Book Antiqua" w:hAnsi="Book Antiqua" w:cs="Helvetica"/>
          <w:color w:val="000000" w:themeColor="text1"/>
          <w:sz w:val="24"/>
          <w:szCs w:val="24"/>
          <w:lang w:val="en-US"/>
        </w:rPr>
        <w:t>Matrigel</w:t>
      </w:r>
      <w:proofErr w:type="spellEnd"/>
      <w:r w:rsidRPr="000E0C36">
        <w:rPr>
          <w:rFonts w:ascii="Book Antiqua" w:hAnsi="Book Antiqua" w:cs="Helvetica"/>
          <w:color w:val="000000" w:themeColor="text1"/>
          <w:sz w:val="24"/>
          <w:szCs w:val="24"/>
          <w:lang w:val="en-US"/>
        </w:rPr>
        <w:t xml:space="preserve"> per well) in 24-well plates. The </w:t>
      </w:r>
      <w:proofErr w:type="spellStart"/>
      <w:r w:rsidRPr="000E0C36">
        <w:rPr>
          <w:rFonts w:ascii="Book Antiqua" w:hAnsi="Book Antiqua" w:cs="Helvetica"/>
          <w:color w:val="000000" w:themeColor="text1"/>
          <w:sz w:val="24"/>
          <w:szCs w:val="24"/>
          <w:lang w:val="en-US"/>
        </w:rPr>
        <w:t>Matrigel</w:t>
      </w:r>
      <w:proofErr w:type="spellEnd"/>
      <w:r w:rsidRPr="000E0C36">
        <w:rPr>
          <w:rFonts w:ascii="Book Antiqua" w:hAnsi="Book Antiqua" w:cs="Helvetica"/>
          <w:color w:val="000000" w:themeColor="text1"/>
          <w:sz w:val="24"/>
          <w:szCs w:val="24"/>
          <w:lang w:val="en-US"/>
        </w:rPr>
        <w:t xml:space="preserve"> was polymerized for 10 min at 37 °C and immersed in complete culture medium supplemented with 1% penicillin/streptomycin, 10 </w:t>
      </w:r>
      <w:proofErr w:type="spellStart"/>
      <w:r w:rsidRPr="000E0C36">
        <w:rPr>
          <w:rFonts w:ascii="Book Antiqua" w:hAnsi="Book Antiqua" w:cs="Helvetica"/>
          <w:color w:val="000000" w:themeColor="text1"/>
          <w:sz w:val="24"/>
          <w:szCs w:val="24"/>
          <w:lang w:val="en-US"/>
        </w:rPr>
        <w:t>m</w:t>
      </w:r>
      <w:r w:rsidR="00C974F0">
        <w:rPr>
          <w:rFonts w:ascii="Book Antiqua" w:hAnsi="Book Antiqua" w:cs="Arial"/>
          <w:color w:val="000000" w:themeColor="text1"/>
          <w:sz w:val="24"/>
          <w:szCs w:val="24"/>
          <w:lang w:val="en-US"/>
        </w:rPr>
        <w:t>mol</w:t>
      </w:r>
      <w:proofErr w:type="spellEnd"/>
      <w:r w:rsidR="00C974F0">
        <w:rPr>
          <w:rFonts w:ascii="Book Antiqua" w:hAnsi="Book Antiqua" w:cs="Arial"/>
          <w:color w:val="000000" w:themeColor="text1"/>
          <w:sz w:val="24"/>
          <w:szCs w:val="24"/>
          <w:lang w:val="en-US"/>
        </w:rPr>
        <w:t>/L</w:t>
      </w:r>
      <w:r w:rsidRPr="000E0C36">
        <w:rPr>
          <w:rFonts w:ascii="Book Antiqua" w:hAnsi="Book Antiqua" w:cs="Helvetica"/>
          <w:color w:val="000000" w:themeColor="text1"/>
          <w:sz w:val="24"/>
          <w:szCs w:val="24"/>
          <w:lang w:val="en-US"/>
        </w:rPr>
        <w:t xml:space="preserve"> HEPES, </w:t>
      </w:r>
      <w:proofErr w:type="spellStart"/>
      <w:r w:rsidRPr="000E0C36">
        <w:rPr>
          <w:rFonts w:ascii="Book Antiqua" w:hAnsi="Book Antiqua" w:cs="Helvetica"/>
          <w:color w:val="000000" w:themeColor="text1"/>
          <w:sz w:val="24"/>
          <w:szCs w:val="24"/>
          <w:lang w:val="en-US"/>
        </w:rPr>
        <w:t>Glutamax</w:t>
      </w:r>
      <w:proofErr w:type="spellEnd"/>
      <w:r w:rsidRPr="000E0C36">
        <w:rPr>
          <w:rFonts w:ascii="Book Antiqua" w:hAnsi="Book Antiqua" w:cs="Helvetica"/>
          <w:color w:val="000000" w:themeColor="text1"/>
          <w:sz w:val="24"/>
          <w:szCs w:val="24"/>
          <w:lang w:val="en-US"/>
        </w:rPr>
        <w:t xml:space="preserve">, N2, B27 (all from Invitrogen, Carlsbad, CA, United States), 1 </w:t>
      </w:r>
      <w:proofErr w:type="spellStart"/>
      <w:r w:rsidRPr="000E0C36">
        <w:rPr>
          <w:rFonts w:ascii="Book Antiqua" w:hAnsi="Book Antiqua"/>
          <w:color w:val="000000" w:themeColor="text1"/>
          <w:sz w:val="24"/>
          <w:szCs w:val="24"/>
          <w:lang w:val="en-US"/>
        </w:rPr>
        <w:t>μ</w:t>
      </w:r>
      <w:r w:rsidRPr="000E0C36">
        <w:rPr>
          <w:rFonts w:ascii="Book Antiqua" w:hAnsi="Book Antiqua" w:cs="Helvetica"/>
          <w:color w:val="000000" w:themeColor="text1"/>
          <w:sz w:val="24"/>
          <w:szCs w:val="24"/>
          <w:lang w:val="en-US"/>
        </w:rPr>
        <w:t>M</w:t>
      </w:r>
      <w:proofErr w:type="spellEnd"/>
      <w:r w:rsidRPr="000E0C36">
        <w:rPr>
          <w:rFonts w:ascii="Book Antiqua" w:hAnsi="Book Antiqua" w:cs="Helvetica"/>
          <w:color w:val="000000" w:themeColor="text1"/>
          <w:sz w:val="24"/>
          <w:szCs w:val="24"/>
          <w:lang w:val="en-US"/>
        </w:rPr>
        <w:t xml:space="preserve"> N-acetylcysteine (Sigma-Aldrich, St Louis, MO, United States) and growth factors of 50 ng/mL </w:t>
      </w:r>
      <w:proofErr w:type="spellStart"/>
      <w:r w:rsidRPr="000E0C36">
        <w:rPr>
          <w:rFonts w:ascii="Book Antiqua" w:hAnsi="Book Antiqua" w:cs="Helvetica"/>
          <w:color w:val="000000" w:themeColor="text1"/>
          <w:sz w:val="24"/>
          <w:szCs w:val="24"/>
          <w:lang w:val="en-US"/>
        </w:rPr>
        <w:t>mEGF</w:t>
      </w:r>
      <w:proofErr w:type="spellEnd"/>
      <w:r w:rsidRPr="000E0C36">
        <w:rPr>
          <w:rFonts w:ascii="Book Antiqua" w:hAnsi="Book Antiqua" w:cs="Helvetica"/>
          <w:color w:val="000000" w:themeColor="text1"/>
          <w:sz w:val="24"/>
          <w:szCs w:val="24"/>
          <w:lang w:val="en-US"/>
        </w:rPr>
        <w:t xml:space="preserve">, 50% Wnt3a conditioned medium and 10% Noggin conditioned medium, 20% Rspo1 conditioned medium, 10 </w:t>
      </w:r>
      <w:proofErr w:type="spellStart"/>
      <w:r w:rsidRPr="000E0C36">
        <w:rPr>
          <w:rFonts w:ascii="Book Antiqua" w:hAnsi="Book Antiqua"/>
          <w:color w:val="000000" w:themeColor="text1"/>
          <w:sz w:val="24"/>
          <w:szCs w:val="24"/>
          <w:lang w:val="en-US"/>
        </w:rPr>
        <w:t>μ</w:t>
      </w:r>
      <w:r w:rsidR="00C974F0">
        <w:rPr>
          <w:rFonts w:ascii="Book Antiqua" w:hAnsi="Book Antiqua" w:cs="Arial"/>
          <w:color w:val="000000" w:themeColor="text1"/>
          <w:sz w:val="24"/>
          <w:szCs w:val="24"/>
          <w:lang w:val="en-US"/>
        </w:rPr>
        <w:t>mol</w:t>
      </w:r>
      <w:proofErr w:type="spellEnd"/>
      <w:r w:rsidR="00C974F0">
        <w:rPr>
          <w:rFonts w:ascii="Book Antiqua" w:hAnsi="Book Antiqua" w:cs="Arial"/>
          <w:color w:val="000000" w:themeColor="text1"/>
          <w:sz w:val="24"/>
          <w:szCs w:val="24"/>
          <w:lang w:val="en-US"/>
        </w:rPr>
        <w:t>/L</w:t>
      </w:r>
      <w:r w:rsidRPr="000E0C36">
        <w:rPr>
          <w:rFonts w:ascii="Book Antiqua" w:hAnsi="Book Antiqua" w:cs="Helvetica"/>
          <w:color w:val="000000" w:themeColor="text1"/>
          <w:sz w:val="24"/>
          <w:szCs w:val="24"/>
          <w:lang w:val="en-US"/>
        </w:rPr>
        <w:t xml:space="preserve"> nicotinamide (Sigma), 10 </w:t>
      </w:r>
      <w:proofErr w:type="spellStart"/>
      <w:r w:rsidRPr="000E0C36">
        <w:rPr>
          <w:rFonts w:ascii="Book Antiqua" w:hAnsi="Book Antiqua" w:cs="Helvetica"/>
          <w:color w:val="000000" w:themeColor="text1"/>
          <w:sz w:val="24"/>
          <w:szCs w:val="24"/>
          <w:lang w:val="en-US"/>
        </w:rPr>
        <w:t>n</w:t>
      </w:r>
      <w:r w:rsidR="00C974F0">
        <w:rPr>
          <w:rFonts w:ascii="Book Antiqua" w:hAnsi="Book Antiqua" w:cs="Arial"/>
          <w:color w:val="000000" w:themeColor="text1"/>
          <w:sz w:val="24"/>
          <w:szCs w:val="24"/>
          <w:lang w:val="en-US"/>
        </w:rPr>
        <w:t>mol</w:t>
      </w:r>
      <w:proofErr w:type="spellEnd"/>
      <w:r w:rsidR="00C974F0">
        <w:rPr>
          <w:rFonts w:ascii="Book Antiqua" w:hAnsi="Book Antiqua" w:cs="Arial"/>
          <w:color w:val="000000" w:themeColor="text1"/>
          <w:sz w:val="24"/>
          <w:szCs w:val="24"/>
          <w:lang w:val="en-US"/>
        </w:rPr>
        <w:t>/L</w:t>
      </w:r>
      <w:r w:rsidRPr="000E0C36">
        <w:rPr>
          <w:rFonts w:ascii="Book Antiqua" w:hAnsi="Book Antiqua" w:cs="Helvetica"/>
          <w:color w:val="000000" w:themeColor="text1"/>
          <w:sz w:val="24"/>
          <w:szCs w:val="24"/>
          <w:lang w:val="en-US"/>
        </w:rPr>
        <w:t xml:space="preserve"> gastrin (Sigma), 500 </w:t>
      </w:r>
      <w:proofErr w:type="spellStart"/>
      <w:r w:rsidRPr="000E0C36">
        <w:rPr>
          <w:rFonts w:ascii="Book Antiqua" w:hAnsi="Book Antiqua" w:cs="Helvetica"/>
          <w:color w:val="000000" w:themeColor="text1"/>
          <w:sz w:val="24"/>
          <w:szCs w:val="24"/>
          <w:lang w:val="en-US"/>
        </w:rPr>
        <w:t>n</w:t>
      </w:r>
      <w:r w:rsidR="00C974F0">
        <w:rPr>
          <w:rFonts w:ascii="Book Antiqua" w:hAnsi="Book Antiqua" w:cs="Arial"/>
          <w:color w:val="000000" w:themeColor="text1"/>
          <w:sz w:val="24"/>
          <w:szCs w:val="24"/>
          <w:lang w:val="en-US"/>
        </w:rPr>
        <w:t>mol</w:t>
      </w:r>
      <w:proofErr w:type="spellEnd"/>
      <w:r w:rsidR="00C974F0">
        <w:rPr>
          <w:rFonts w:ascii="Book Antiqua" w:hAnsi="Book Antiqua" w:cs="Arial"/>
          <w:color w:val="000000" w:themeColor="text1"/>
          <w:sz w:val="24"/>
          <w:szCs w:val="24"/>
          <w:lang w:val="en-US"/>
        </w:rPr>
        <w:t>/L</w:t>
      </w:r>
      <w:r w:rsidRPr="000E0C36">
        <w:rPr>
          <w:rFonts w:ascii="Book Antiqua" w:hAnsi="Book Antiqua" w:cs="Helvetica"/>
          <w:color w:val="000000" w:themeColor="text1"/>
          <w:sz w:val="24"/>
          <w:szCs w:val="24"/>
          <w:lang w:val="en-US"/>
        </w:rPr>
        <w:t xml:space="preserve"> A83-01 (</w:t>
      </w:r>
      <w:proofErr w:type="spellStart"/>
      <w:r w:rsidRPr="000E0C36">
        <w:rPr>
          <w:rFonts w:ascii="Book Antiqua" w:hAnsi="Book Antiqua" w:cs="Helvetica"/>
          <w:color w:val="000000" w:themeColor="text1"/>
          <w:sz w:val="24"/>
          <w:szCs w:val="24"/>
          <w:lang w:val="en-US"/>
        </w:rPr>
        <w:t>Tocris</w:t>
      </w:r>
      <w:proofErr w:type="spellEnd"/>
      <w:r w:rsidRPr="000E0C36">
        <w:rPr>
          <w:rFonts w:ascii="Book Antiqua" w:hAnsi="Book Antiqua" w:cs="Helvetica"/>
          <w:color w:val="000000" w:themeColor="text1"/>
          <w:sz w:val="24"/>
          <w:szCs w:val="24"/>
          <w:lang w:val="en-US"/>
        </w:rPr>
        <w:t xml:space="preserve"> Bioscience, Bristol, United Kingdom) and 10 </w:t>
      </w:r>
      <w:proofErr w:type="spellStart"/>
      <w:r w:rsidRPr="000E0C36">
        <w:rPr>
          <w:rFonts w:ascii="Book Antiqua" w:hAnsi="Book Antiqua"/>
          <w:color w:val="000000" w:themeColor="text1"/>
          <w:sz w:val="24"/>
          <w:szCs w:val="24"/>
          <w:lang w:val="en-US"/>
        </w:rPr>
        <w:t>μ</w:t>
      </w:r>
      <w:r w:rsidR="00C974F0">
        <w:rPr>
          <w:rFonts w:ascii="Book Antiqua" w:hAnsi="Book Antiqua" w:cs="Arial"/>
          <w:color w:val="000000" w:themeColor="text1"/>
          <w:sz w:val="24"/>
          <w:szCs w:val="24"/>
          <w:lang w:val="en-US"/>
        </w:rPr>
        <w:t>mol</w:t>
      </w:r>
      <w:proofErr w:type="spellEnd"/>
      <w:r w:rsidR="00C974F0">
        <w:rPr>
          <w:rFonts w:ascii="Book Antiqua" w:hAnsi="Book Antiqua" w:cs="Arial"/>
          <w:color w:val="000000" w:themeColor="text1"/>
          <w:sz w:val="24"/>
          <w:szCs w:val="24"/>
          <w:lang w:val="en-US"/>
        </w:rPr>
        <w:t>/L</w:t>
      </w:r>
      <w:r w:rsidRPr="000E0C36">
        <w:rPr>
          <w:rFonts w:ascii="Book Antiqua" w:hAnsi="Book Antiqua" w:cs="Helvetica"/>
          <w:color w:val="000000" w:themeColor="text1"/>
          <w:sz w:val="24"/>
          <w:szCs w:val="24"/>
          <w:lang w:val="en-US"/>
        </w:rPr>
        <w:t xml:space="preserve"> SB202190 (Sigma). The medium was refreshed every 2–3 </w:t>
      </w:r>
      <w:r w:rsidR="002D2D98" w:rsidRPr="000E0C36">
        <w:rPr>
          <w:rFonts w:ascii="Book Antiqua" w:hAnsi="Book Antiqua" w:cs="Helvetica"/>
          <w:color w:val="000000" w:themeColor="text1"/>
          <w:sz w:val="24"/>
          <w:szCs w:val="24"/>
          <w:lang w:val="en-US" w:eastAsia="zh-CN"/>
        </w:rPr>
        <w:t>d</w:t>
      </w:r>
      <w:r w:rsidRPr="000E0C36">
        <w:rPr>
          <w:rFonts w:ascii="Book Antiqua" w:hAnsi="Book Antiqua" w:cs="Helvetica"/>
          <w:color w:val="000000" w:themeColor="text1"/>
          <w:sz w:val="24"/>
          <w:szCs w:val="24"/>
          <w:lang w:val="en-US"/>
        </w:rPr>
        <w:t xml:space="preserve"> and organoids were passaged at </w:t>
      </w:r>
      <w:r w:rsidR="002D2D98" w:rsidRPr="000E0C36">
        <w:rPr>
          <w:rFonts w:ascii="Book Antiqua" w:hAnsi="Book Antiqua" w:cs="Helvetica"/>
          <w:color w:val="000000" w:themeColor="text1"/>
          <w:sz w:val="24"/>
          <w:szCs w:val="24"/>
          <w:lang w:val="en-US" w:eastAsia="zh-CN"/>
        </w:rPr>
        <w:t>about</w:t>
      </w:r>
      <w:r w:rsidRPr="000E0C36">
        <w:rPr>
          <w:rFonts w:ascii="Book Antiqua" w:hAnsi="Book Antiqua" w:cs="Helvetica"/>
          <w:color w:val="000000" w:themeColor="text1"/>
          <w:sz w:val="24"/>
          <w:szCs w:val="24"/>
          <w:lang w:val="en-US"/>
        </w:rPr>
        <w:t xml:space="preserve"> 1:5 ratio every 7–10 d. For the FIS assay, a </w:t>
      </w:r>
      <w:r w:rsidRPr="000E0C36">
        <w:rPr>
          <w:rFonts w:ascii="Book Antiqua" w:hAnsi="Book Antiqua" w:cs="Helvetica"/>
          <w:color w:val="000000" w:themeColor="text1"/>
          <w:sz w:val="24"/>
          <w:szCs w:val="24"/>
          <w:lang w:val="en-US"/>
        </w:rPr>
        <w:lastRenderedPageBreak/>
        <w:t>standard culture medium was used, composed of Advanced DMEM-F12 (Invitr</w:t>
      </w:r>
      <w:r w:rsidRPr="000E0C36">
        <w:rPr>
          <w:rFonts w:ascii="Book Antiqua" w:hAnsi="Book Antiqua" w:cs="Arial"/>
          <w:color w:val="000000" w:themeColor="text1"/>
          <w:sz w:val="24"/>
          <w:szCs w:val="24"/>
          <w:lang w:val="en-US"/>
        </w:rPr>
        <w:t>ogen), 1% GlutaMAX-1 (Invitrogen), 1% HEPES (Invitrogen), 1% penicillin/streptomycin (</w:t>
      </w:r>
      <w:proofErr w:type="spellStart"/>
      <w:r w:rsidRPr="000E0C36">
        <w:rPr>
          <w:rFonts w:ascii="Book Antiqua" w:hAnsi="Book Antiqua" w:cs="Arial"/>
          <w:color w:val="000000" w:themeColor="text1"/>
          <w:sz w:val="24"/>
          <w:szCs w:val="24"/>
          <w:lang w:val="en-US"/>
        </w:rPr>
        <w:t>Lonza</w:t>
      </w:r>
      <w:proofErr w:type="spellEnd"/>
      <w:r w:rsidRPr="000E0C36">
        <w:rPr>
          <w:rFonts w:ascii="Book Antiqua" w:hAnsi="Book Antiqua" w:cs="Arial"/>
          <w:color w:val="000000" w:themeColor="text1"/>
          <w:sz w:val="24"/>
          <w:szCs w:val="24"/>
          <w:lang w:val="en-US"/>
        </w:rPr>
        <w:t xml:space="preserve">, Basel, Switzerland) and 1% </w:t>
      </w:r>
      <w:proofErr w:type="spellStart"/>
      <w:r w:rsidRPr="000E0C36">
        <w:rPr>
          <w:rFonts w:ascii="Book Antiqua" w:hAnsi="Book Antiqua" w:cs="Arial"/>
          <w:color w:val="000000" w:themeColor="text1"/>
          <w:sz w:val="24"/>
          <w:szCs w:val="24"/>
          <w:lang w:val="en-US"/>
        </w:rPr>
        <w:t>Primocin</w:t>
      </w:r>
      <w:proofErr w:type="spellEnd"/>
      <w:r w:rsidRPr="000E0C36">
        <w:rPr>
          <w:rFonts w:ascii="Book Antiqua" w:hAnsi="Book Antiqua" w:cs="Arial"/>
          <w:color w:val="000000" w:themeColor="text1"/>
          <w:sz w:val="24"/>
          <w:szCs w:val="24"/>
          <w:lang w:val="en-US"/>
        </w:rPr>
        <w:t xml:space="preserve"> (Invitrogen).</w:t>
      </w:r>
    </w:p>
    <w:p w14:paraId="21994491" w14:textId="77777777" w:rsidR="002D4434" w:rsidRPr="000E0C36" w:rsidRDefault="002D4434" w:rsidP="000E0C36">
      <w:pPr>
        <w:widowControl w:val="0"/>
        <w:adjustRightInd w:val="0"/>
        <w:snapToGrid w:val="0"/>
        <w:rPr>
          <w:rFonts w:ascii="Book Antiqua" w:hAnsi="Book Antiqua" w:cs="Arial"/>
          <w:i/>
          <w:color w:val="000000" w:themeColor="text1"/>
          <w:sz w:val="24"/>
          <w:szCs w:val="24"/>
          <w:lang w:val="en-US"/>
        </w:rPr>
      </w:pPr>
    </w:p>
    <w:p w14:paraId="0FE82AEC" w14:textId="24705007" w:rsidR="002D4434" w:rsidRPr="000E0C36" w:rsidRDefault="00D538F3" w:rsidP="000E0C36">
      <w:pPr>
        <w:widowControl w:val="0"/>
        <w:adjustRightInd w:val="0"/>
        <w:snapToGrid w:val="0"/>
        <w:rPr>
          <w:rFonts w:ascii="Book Antiqua" w:hAnsi="Book Antiqua"/>
          <w:color w:val="000000" w:themeColor="text1"/>
          <w:sz w:val="24"/>
          <w:szCs w:val="24"/>
          <w:lang w:val="en-US" w:eastAsia="en-US"/>
        </w:rPr>
      </w:pPr>
      <w:r w:rsidRPr="000E0C36">
        <w:rPr>
          <w:rFonts w:ascii="Book Antiqua" w:hAnsi="Book Antiqua" w:cs="Arial"/>
          <w:b/>
          <w:color w:val="000000" w:themeColor="text1"/>
          <w:sz w:val="24"/>
          <w:szCs w:val="24"/>
          <w:lang w:val="en-US"/>
        </w:rPr>
        <w:t>Quantification of FIS</w:t>
      </w:r>
      <w:r w:rsidRPr="000E0C36">
        <w:rPr>
          <w:rFonts w:ascii="Book Antiqua" w:hAnsi="Book Antiqua" w:cs="Arial"/>
          <w:b/>
          <w:color w:val="000000" w:themeColor="text1"/>
          <w:sz w:val="24"/>
          <w:szCs w:val="24"/>
          <w:lang w:val="en-US" w:eastAsia="zh-CN"/>
        </w:rPr>
        <w:t xml:space="preserve">: </w:t>
      </w:r>
      <w:r w:rsidR="00075510" w:rsidRPr="000E0C36">
        <w:rPr>
          <w:rFonts w:ascii="Book Antiqua" w:hAnsi="Book Antiqua" w:cs="Arial"/>
          <w:color w:val="000000" w:themeColor="text1"/>
          <w:sz w:val="24"/>
          <w:szCs w:val="24"/>
          <w:lang w:val="en-US"/>
        </w:rPr>
        <w:t xml:space="preserve">The procedure used was adapted slightly from the method described by </w:t>
      </w:r>
      <w:proofErr w:type="spellStart"/>
      <w:r w:rsidR="00075510" w:rsidRPr="000E0C36">
        <w:rPr>
          <w:rFonts w:ascii="Book Antiqua" w:hAnsi="Book Antiqua" w:cs="Arial"/>
          <w:color w:val="000000" w:themeColor="text1"/>
          <w:sz w:val="24"/>
          <w:szCs w:val="24"/>
          <w:lang w:val="en-US"/>
        </w:rPr>
        <w:t>Dekkers</w:t>
      </w:r>
      <w:proofErr w:type="spellEnd"/>
      <w:r w:rsidR="00075510" w:rsidRPr="000E0C36">
        <w:rPr>
          <w:rFonts w:ascii="Book Antiqua" w:hAnsi="Book Antiqua" w:cs="Arial"/>
          <w:color w:val="000000" w:themeColor="text1"/>
          <w:sz w:val="24"/>
          <w:szCs w:val="24"/>
          <w:lang w:val="en-US"/>
        </w:rPr>
        <w:t xml:space="preserve"> </w:t>
      </w:r>
      <w:r w:rsidR="00075510" w:rsidRPr="000E0C36">
        <w:rPr>
          <w:rFonts w:ascii="Book Antiqua" w:hAnsi="Book Antiqua" w:cs="Arial"/>
          <w:i/>
          <w:color w:val="000000" w:themeColor="text1"/>
          <w:sz w:val="24"/>
          <w:szCs w:val="24"/>
          <w:lang w:val="en-US"/>
        </w:rPr>
        <w:t xml:space="preserve">et </w:t>
      </w:r>
      <w:proofErr w:type="gramStart"/>
      <w:r w:rsidR="00075510" w:rsidRPr="000E0C36">
        <w:rPr>
          <w:rFonts w:ascii="Book Antiqua" w:hAnsi="Book Antiqua" w:cs="Arial"/>
          <w:i/>
          <w:color w:val="000000" w:themeColor="text1"/>
          <w:sz w:val="24"/>
          <w:szCs w:val="24"/>
          <w:lang w:val="en-US"/>
        </w:rPr>
        <w:t>al</w:t>
      </w:r>
      <w:r w:rsidR="00075510" w:rsidRPr="000E0C36">
        <w:rPr>
          <w:rFonts w:ascii="Book Antiqua" w:hAnsi="Book Antiqua" w:cs="Arial"/>
          <w:color w:val="000000" w:themeColor="text1"/>
          <w:sz w:val="24"/>
          <w:szCs w:val="24"/>
          <w:vertAlign w:val="superscript"/>
          <w:lang w:val="en-US"/>
        </w:rPr>
        <w:t>[</w:t>
      </w:r>
      <w:proofErr w:type="gramEnd"/>
      <w:r w:rsidR="00075510" w:rsidRPr="000E0C36">
        <w:rPr>
          <w:rFonts w:ascii="Book Antiqua" w:hAnsi="Book Antiqua" w:cs="Arial"/>
          <w:color w:val="000000" w:themeColor="text1"/>
          <w:sz w:val="24"/>
          <w:szCs w:val="24"/>
          <w:vertAlign w:val="superscript"/>
          <w:lang w:val="en-US"/>
        </w:rPr>
        <w:t>9]</w:t>
      </w:r>
      <w:r w:rsidR="00075510" w:rsidRPr="000E0C36">
        <w:rPr>
          <w:rFonts w:ascii="Book Antiqua" w:hAnsi="Book Antiqua" w:cs="Arial"/>
          <w:color w:val="000000" w:themeColor="text1"/>
          <w:sz w:val="24"/>
          <w:szCs w:val="24"/>
          <w:lang w:val="en-US"/>
        </w:rPr>
        <w:t xml:space="preserve">. Human organoids at the second split were seeded on a </w:t>
      </w:r>
      <w:r w:rsidR="00075510" w:rsidRPr="000E0C36">
        <w:rPr>
          <w:rFonts w:ascii="Book Antiqua" w:hAnsi="Book Antiqua"/>
          <w:color w:val="000000" w:themeColor="text1"/>
          <w:sz w:val="24"/>
          <w:szCs w:val="24"/>
          <w:lang w:val="en-US"/>
        </w:rPr>
        <w:t>μ</w:t>
      </w:r>
      <w:r w:rsidR="00075510" w:rsidRPr="000E0C36">
        <w:rPr>
          <w:rFonts w:ascii="Book Antiqua" w:hAnsi="Book Antiqua" w:cs="Helvetica"/>
          <w:color w:val="000000" w:themeColor="text1"/>
          <w:sz w:val="24"/>
          <w:szCs w:val="24"/>
          <w:lang w:val="en-US"/>
        </w:rPr>
        <w:t xml:space="preserve">-Slide 8 well </w:t>
      </w:r>
      <w:r w:rsidR="00075510" w:rsidRPr="000E0C36">
        <w:rPr>
          <w:rFonts w:ascii="Book Antiqua" w:hAnsi="Book Antiqua" w:cs="Arial"/>
          <w:color w:val="000000" w:themeColor="text1"/>
          <w:sz w:val="24"/>
          <w:szCs w:val="24"/>
          <w:lang w:val="en-US"/>
        </w:rPr>
        <w:t xml:space="preserve">chamber (80826; </w:t>
      </w:r>
      <w:proofErr w:type="spellStart"/>
      <w:r w:rsidR="00075510" w:rsidRPr="000E0C36">
        <w:rPr>
          <w:rFonts w:ascii="Book Antiqua" w:hAnsi="Book Antiqua" w:cs="Arial"/>
          <w:color w:val="000000" w:themeColor="text1"/>
          <w:sz w:val="24"/>
          <w:szCs w:val="24"/>
          <w:lang w:val="en-US"/>
        </w:rPr>
        <w:t>Ibidi</w:t>
      </w:r>
      <w:proofErr w:type="spellEnd"/>
      <w:r w:rsidR="00075510" w:rsidRPr="000E0C36">
        <w:rPr>
          <w:rFonts w:ascii="Book Antiqua" w:hAnsi="Book Antiqua" w:cs="Arial"/>
          <w:color w:val="000000" w:themeColor="text1"/>
          <w:sz w:val="24"/>
          <w:szCs w:val="24"/>
          <w:lang w:val="en-US"/>
        </w:rPr>
        <w:t xml:space="preserve">, </w:t>
      </w:r>
      <w:proofErr w:type="spellStart"/>
      <w:r w:rsidR="00075510" w:rsidRPr="000E0C36">
        <w:rPr>
          <w:rFonts w:ascii="Book Antiqua" w:hAnsi="Book Antiqua" w:cs="Arial"/>
          <w:color w:val="000000" w:themeColor="text1"/>
          <w:sz w:val="24"/>
          <w:szCs w:val="24"/>
          <w:lang w:val="en-US"/>
        </w:rPr>
        <w:t>Martinsried</w:t>
      </w:r>
      <w:proofErr w:type="spellEnd"/>
      <w:r w:rsidR="00075510" w:rsidRPr="000E0C36">
        <w:rPr>
          <w:rFonts w:ascii="Book Antiqua" w:hAnsi="Book Antiqua" w:cs="Arial"/>
          <w:color w:val="000000" w:themeColor="text1"/>
          <w:sz w:val="24"/>
          <w:szCs w:val="24"/>
          <w:lang w:val="en-US"/>
        </w:rPr>
        <w:t xml:space="preserve">, Germany) in 5 </w:t>
      </w:r>
      <w:r w:rsidR="00075510" w:rsidRPr="000E0C36">
        <w:rPr>
          <w:rFonts w:ascii="Book Antiqua" w:hAnsi="Book Antiqua" w:cs="Helvetica"/>
          <w:color w:val="000000" w:themeColor="text1"/>
          <w:sz w:val="24"/>
          <w:szCs w:val="24"/>
          <w:lang w:val="en-US"/>
        </w:rPr>
        <w:t>µ</w:t>
      </w:r>
      <w:r w:rsidR="00075510" w:rsidRPr="000E0C36">
        <w:rPr>
          <w:rFonts w:ascii="Book Antiqua" w:hAnsi="Book Antiqua" w:cs="Arial"/>
          <w:color w:val="000000" w:themeColor="text1"/>
          <w:sz w:val="24"/>
          <w:szCs w:val="24"/>
          <w:lang w:val="en-US"/>
        </w:rPr>
        <w:t xml:space="preserve">L of 50% </w:t>
      </w:r>
      <w:proofErr w:type="spellStart"/>
      <w:r w:rsidR="00075510" w:rsidRPr="000E0C36">
        <w:rPr>
          <w:rFonts w:ascii="Book Antiqua" w:hAnsi="Book Antiqua" w:cs="Arial"/>
          <w:color w:val="000000" w:themeColor="text1"/>
          <w:sz w:val="24"/>
          <w:szCs w:val="24"/>
          <w:lang w:val="en-US"/>
        </w:rPr>
        <w:t>Matrigel</w:t>
      </w:r>
      <w:proofErr w:type="spellEnd"/>
      <w:r w:rsidR="00075510" w:rsidRPr="000E0C36">
        <w:rPr>
          <w:rFonts w:ascii="Book Antiqua" w:hAnsi="Book Antiqua" w:cs="Arial"/>
          <w:color w:val="000000" w:themeColor="text1"/>
          <w:sz w:val="24"/>
          <w:szCs w:val="24"/>
          <w:lang w:val="en-US"/>
        </w:rPr>
        <w:t xml:space="preserve"> containing about 20 organoids in 200</w:t>
      </w:r>
      <w:r w:rsidR="00075510" w:rsidRPr="000E0C36">
        <w:rPr>
          <w:rFonts w:ascii="Book Antiqua" w:hAnsi="Book Antiqua" w:cs="Helvetica"/>
          <w:color w:val="000000" w:themeColor="text1"/>
          <w:sz w:val="24"/>
          <w:szCs w:val="24"/>
          <w:lang w:val="en-US"/>
        </w:rPr>
        <w:t xml:space="preserve"> µ</w:t>
      </w:r>
      <w:r w:rsidR="00075510" w:rsidRPr="000E0C36">
        <w:rPr>
          <w:rFonts w:ascii="Book Antiqua" w:hAnsi="Book Antiqua" w:cs="Arial"/>
          <w:color w:val="000000" w:themeColor="text1"/>
          <w:sz w:val="24"/>
          <w:szCs w:val="24"/>
          <w:lang w:val="en-US"/>
        </w:rPr>
        <w:t>L culture medium. Two days after the seeding, the organoids were incubated for 30 min with 100</w:t>
      </w:r>
      <w:r w:rsidR="00075510" w:rsidRPr="000E0C36">
        <w:rPr>
          <w:rFonts w:ascii="Book Antiqua" w:hAnsi="Book Antiqua" w:cs="Helvetica"/>
          <w:color w:val="000000" w:themeColor="text1"/>
          <w:sz w:val="24"/>
          <w:szCs w:val="24"/>
          <w:lang w:val="en-US"/>
        </w:rPr>
        <w:t xml:space="preserve"> µ</w:t>
      </w:r>
      <w:r w:rsidR="00075510" w:rsidRPr="000E0C36">
        <w:rPr>
          <w:rFonts w:ascii="Book Antiqua" w:hAnsi="Book Antiqua" w:cs="Arial"/>
          <w:color w:val="000000" w:themeColor="text1"/>
          <w:sz w:val="24"/>
          <w:szCs w:val="24"/>
          <w:lang w:val="en-US"/>
        </w:rPr>
        <w:t xml:space="preserve">L standard culture medium containing </w:t>
      </w:r>
      <w:proofErr w:type="gramStart"/>
      <w:r w:rsidR="00075510" w:rsidRPr="000E0C36">
        <w:rPr>
          <w:rFonts w:ascii="Book Antiqua" w:hAnsi="Book Antiqua" w:cs="Arial"/>
          <w:color w:val="000000" w:themeColor="text1"/>
          <w:sz w:val="24"/>
          <w:szCs w:val="24"/>
          <w:lang w:val="en-US"/>
        </w:rPr>
        <w:t>3</w:t>
      </w:r>
      <w:r w:rsidR="00075510" w:rsidRPr="000E0C36">
        <w:rPr>
          <w:rFonts w:ascii="Book Antiqua" w:hAnsi="Book Antiqua" w:cs="Helvetica"/>
          <w:color w:val="000000" w:themeColor="text1"/>
          <w:sz w:val="24"/>
          <w:szCs w:val="24"/>
          <w:lang w:val="en-US"/>
        </w:rPr>
        <w:t xml:space="preserve"> µ</w:t>
      </w:r>
      <w:proofErr w:type="spellStart"/>
      <w:r w:rsidR="00C974F0">
        <w:rPr>
          <w:rFonts w:ascii="Book Antiqua" w:hAnsi="Book Antiqua" w:cs="Arial"/>
          <w:color w:val="000000" w:themeColor="text1"/>
          <w:sz w:val="24"/>
          <w:szCs w:val="24"/>
          <w:lang w:val="en-US"/>
        </w:rPr>
        <w:t>mol</w:t>
      </w:r>
      <w:proofErr w:type="spellEnd"/>
      <w:r w:rsidR="00C974F0">
        <w:rPr>
          <w:rFonts w:ascii="Book Antiqua" w:hAnsi="Book Antiqua" w:cs="Arial"/>
          <w:color w:val="000000" w:themeColor="text1"/>
          <w:sz w:val="24"/>
          <w:szCs w:val="24"/>
          <w:lang w:val="en-US"/>
        </w:rPr>
        <w:t>/L</w:t>
      </w:r>
      <w:r w:rsidR="00075510" w:rsidRPr="000E0C36">
        <w:rPr>
          <w:rFonts w:ascii="Book Antiqua" w:hAnsi="Book Antiqua" w:cs="Arial"/>
          <w:color w:val="000000" w:themeColor="text1"/>
          <w:sz w:val="24"/>
          <w:szCs w:val="24"/>
          <w:lang w:val="en-US"/>
        </w:rPr>
        <w:t xml:space="preserve"> </w:t>
      </w:r>
      <w:proofErr w:type="spellStart"/>
      <w:r w:rsidR="00075510" w:rsidRPr="000E0C36">
        <w:rPr>
          <w:rFonts w:ascii="Book Antiqua" w:hAnsi="Book Antiqua" w:cs="Arial"/>
          <w:color w:val="000000" w:themeColor="text1"/>
          <w:sz w:val="24"/>
          <w:szCs w:val="24"/>
          <w:lang w:val="en-US"/>
        </w:rPr>
        <w:t>Calcein</w:t>
      </w:r>
      <w:proofErr w:type="spellEnd"/>
      <w:r w:rsidR="00075510" w:rsidRPr="000E0C36">
        <w:rPr>
          <w:rFonts w:ascii="Book Antiqua" w:hAnsi="Book Antiqua" w:cs="Arial"/>
          <w:color w:val="000000" w:themeColor="text1"/>
          <w:sz w:val="24"/>
          <w:szCs w:val="24"/>
          <w:lang w:val="en-US"/>
        </w:rPr>
        <w:t>-green (Invitrogen),</w:t>
      </w:r>
      <w:proofErr w:type="gramEnd"/>
      <w:r w:rsidR="00075510" w:rsidRPr="000E0C36">
        <w:rPr>
          <w:rFonts w:ascii="Book Antiqua" w:hAnsi="Book Antiqua" w:cs="Arial"/>
          <w:color w:val="000000" w:themeColor="text1"/>
          <w:sz w:val="24"/>
          <w:szCs w:val="24"/>
          <w:lang w:val="en-US"/>
        </w:rPr>
        <w:t xml:space="preserve"> and stimulated with </w:t>
      </w:r>
      <w:proofErr w:type="spellStart"/>
      <w:r w:rsidR="00075510" w:rsidRPr="000E0C36">
        <w:rPr>
          <w:rFonts w:ascii="Book Antiqua" w:hAnsi="Book Antiqua" w:cs="Arial"/>
          <w:color w:val="000000" w:themeColor="text1"/>
          <w:sz w:val="24"/>
          <w:szCs w:val="24"/>
          <w:lang w:val="en-US"/>
        </w:rPr>
        <w:t>forskolin</w:t>
      </w:r>
      <w:proofErr w:type="spellEnd"/>
      <w:r w:rsidR="00075510" w:rsidRPr="000E0C36">
        <w:rPr>
          <w:rFonts w:ascii="Book Antiqua" w:hAnsi="Book Antiqua" w:cs="Arial"/>
          <w:color w:val="000000" w:themeColor="text1"/>
          <w:sz w:val="24"/>
          <w:szCs w:val="24"/>
          <w:lang w:val="en-US"/>
        </w:rPr>
        <w:t xml:space="preserve"> (5 </w:t>
      </w:r>
      <w:r w:rsidR="00075510" w:rsidRPr="000E0C36">
        <w:rPr>
          <w:rFonts w:ascii="Book Antiqua" w:hAnsi="Book Antiqua" w:cs="Helvetica"/>
          <w:color w:val="000000" w:themeColor="text1"/>
          <w:sz w:val="24"/>
          <w:szCs w:val="24"/>
          <w:lang w:val="en-US"/>
        </w:rPr>
        <w:t>µ</w:t>
      </w:r>
      <w:r w:rsidR="00075510" w:rsidRPr="000E0C36">
        <w:rPr>
          <w:rFonts w:ascii="Book Antiqua" w:hAnsi="Book Antiqua" w:cs="Arial"/>
          <w:color w:val="000000" w:themeColor="text1"/>
          <w:sz w:val="24"/>
          <w:szCs w:val="24"/>
          <w:lang w:val="en-US"/>
        </w:rPr>
        <w:t xml:space="preserve">M) for direct analysis by confocal live cell microscopy (TCS-SP5 inverted microscope; Leica, </w:t>
      </w:r>
      <w:proofErr w:type="spellStart"/>
      <w:r w:rsidR="00075510" w:rsidRPr="000E0C36">
        <w:rPr>
          <w:rFonts w:ascii="Book Antiqua" w:hAnsi="Book Antiqua" w:cs="Arial"/>
          <w:color w:val="000000" w:themeColor="text1"/>
          <w:sz w:val="24"/>
          <w:szCs w:val="24"/>
          <w:lang w:val="en-US"/>
        </w:rPr>
        <w:t>Wetzlar</w:t>
      </w:r>
      <w:proofErr w:type="spellEnd"/>
      <w:r w:rsidR="00075510" w:rsidRPr="000E0C36">
        <w:rPr>
          <w:rFonts w:ascii="Book Antiqua" w:hAnsi="Book Antiqua" w:cs="Arial"/>
          <w:color w:val="000000" w:themeColor="text1"/>
          <w:sz w:val="24"/>
          <w:szCs w:val="24"/>
          <w:lang w:val="en-US"/>
        </w:rPr>
        <w:t xml:space="preserve">, Germany). For CFTR inhibition, organoids were pre-incubated (60 min) </w:t>
      </w:r>
      <w:proofErr w:type="gramStart"/>
      <w:r w:rsidR="00075510" w:rsidRPr="000E0C36">
        <w:rPr>
          <w:rFonts w:ascii="Book Antiqua" w:hAnsi="Book Antiqua" w:cs="Arial"/>
          <w:color w:val="000000" w:themeColor="text1"/>
          <w:sz w:val="24"/>
          <w:szCs w:val="24"/>
          <w:lang w:val="en-US"/>
        </w:rPr>
        <w:t>with 50</w:t>
      </w:r>
      <w:r w:rsidR="00075510" w:rsidRPr="000E0C36">
        <w:rPr>
          <w:rFonts w:ascii="Book Antiqua" w:hAnsi="Book Antiqua" w:cs="Helvetica"/>
          <w:color w:val="000000" w:themeColor="text1"/>
          <w:sz w:val="24"/>
          <w:szCs w:val="24"/>
          <w:lang w:val="en-US"/>
        </w:rPr>
        <w:t xml:space="preserve"> µ</w:t>
      </w:r>
      <w:proofErr w:type="spellStart"/>
      <w:r w:rsidR="00C974F0">
        <w:rPr>
          <w:rFonts w:ascii="Book Antiqua" w:hAnsi="Book Antiqua" w:cs="Arial"/>
          <w:color w:val="000000" w:themeColor="text1"/>
          <w:sz w:val="24"/>
          <w:szCs w:val="24"/>
          <w:lang w:val="en-US"/>
        </w:rPr>
        <w:t>mol</w:t>
      </w:r>
      <w:proofErr w:type="spellEnd"/>
      <w:r w:rsidR="00C974F0">
        <w:rPr>
          <w:rFonts w:ascii="Book Antiqua" w:hAnsi="Book Antiqua" w:cs="Arial"/>
          <w:color w:val="000000" w:themeColor="text1"/>
          <w:sz w:val="24"/>
          <w:szCs w:val="24"/>
          <w:lang w:val="en-US"/>
        </w:rPr>
        <w:t>/L</w:t>
      </w:r>
      <w:r w:rsidR="00075510" w:rsidRPr="000E0C36">
        <w:rPr>
          <w:rFonts w:ascii="Book Antiqua" w:hAnsi="Book Antiqua" w:cs="Arial"/>
          <w:color w:val="000000" w:themeColor="text1"/>
          <w:sz w:val="24"/>
          <w:szCs w:val="24"/>
          <w:lang w:val="en-US"/>
        </w:rPr>
        <w:t xml:space="preserve"> CFTR-inh172 (Sigma)</w:t>
      </w:r>
      <w:proofErr w:type="gramEnd"/>
      <w:r w:rsidR="00075510" w:rsidRPr="000E0C36">
        <w:rPr>
          <w:rFonts w:ascii="Book Antiqua" w:hAnsi="Book Antiqua" w:cs="Arial"/>
          <w:color w:val="000000" w:themeColor="text1"/>
          <w:sz w:val="24"/>
          <w:szCs w:val="24"/>
          <w:lang w:val="en-US"/>
        </w:rPr>
        <w:t xml:space="preserve">. The organoid volume (xyz plane) increase, relative to </w:t>
      </w:r>
      <w:r w:rsidR="00075510" w:rsidRPr="00C974F0">
        <w:rPr>
          <w:rFonts w:ascii="Book Antiqua" w:hAnsi="Book Antiqua" w:cs="Arial"/>
          <w:i/>
          <w:iCs/>
          <w:color w:val="000000" w:themeColor="text1"/>
          <w:sz w:val="24"/>
          <w:szCs w:val="24"/>
          <w:lang w:val="en-US"/>
        </w:rPr>
        <w:t>t</w:t>
      </w:r>
      <w:r w:rsidR="00075510" w:rsidRPr="000E0C36">
        <w:rPr>
          <w:rFonts w:ascii="Book Antiqua" w:hAnsi="Book Antiqua" w:cs="Arial"/>
          <w:color w:val="000000" w:themeColor="text1"/>
          <w:sz w:val="24"/>
          <w:szCs w:val="24"/>
          <w:lang w:val="en-US"/>
        </w:rPr>
        <w:t xml:space="preserve"> = 0 of </w:t>
      </w:r>
      <w:proofErr w:type="spellStart"/>
      <w:r w:rsidR="00075510" w:rsidRPr="000E0C36">
        <w:rPr>
          <w:rFonts w:ascii="Book Antiqua" w:hAnsi="Book Antiqua" w:cs="Arial"/>
          <w:color w:val="000000" w:themeColor="text1"/>
          <w:sz w:val="24"/>
          <w:szCs w:val="24"/>
          <w:lang w:val="en-US"/>
        </w:rPr>
        <w:t>forskolin</w:t>
      </w:r>
      <w:proofErr w:type="spellEnd"/>
      <w:r w:rsidR="00075510" w:rsidRPr="000E0C36">
        <w:rPr>
          <w:rFonts w:ascii="Book Antiqua" w:hAnsi="Book Antiqua" w:cs="Arial"/>
          <w:color w:val="000000" w:themeColor="text1"/>
          <w:sz w:val="24"/>
          <w:szCs w:val="24"/>
          <w:lang w:val="en-US"/>
        </w:rPr>
        <w:t xml:space="preserve"> treatment, was normalized to baseline (= 100%) and quantified using IMMARIS 7.2.1 software (</w:t>
      </w:r>
      <w:proofErr w:type="spellStart"/>
      <w:r w:rsidR="00075510" w:rsidRPr="000E0C36">
        <w:rPr>
          <w:rFonts w:ascii="Book Antiqua" w:hAnsi="Book Antiqua" w:cs="Arial"/>
          <w:color w:val="000000" w:themeColor="text1"/>
          <w:sz w:val="24"/>
          <w:szCs w:val="24"/>
          <w:lang w:val="en-US"/>
        </w:rPr>
        <w:t>Bitplane</w:t>
      </w:r>
      <w:proofErr w:type="spellEnd"/>
      <w:r w:rsidR="00075510" w:rsidRPr="000E0C36">
        <w:rPr>
          <w:rFonts w:ascii="Book Antiqua" w:hAnsi="Book Antiqua" w:cs="Arial"/>
          <w:color w:val="000000" w:themeColor="text1"/>
          <w:sz w:val="24"/>
          <w:szCs w:val="24"/>
          <w:lang w:val="en-US"/>
        </w:rPr>
        <w:t xml:space="preserve">, Zurich, Switzerland). Occasionally, cell debris and unviable structures were manually excluded from the imaging analysis by use of defined settings. </w:t>
      </w:r>
    </w:p>
    <w:p w14:paraId="58C354B5" w14:textId="77777777" w:rsidR="002D4434" w:rsidRPr="000E0C36" w:rsidRDefault="002D4434" w:rsidP="000E0C36">
      <w:pPr>
        <w:widowControl w:val="0"/>
        <w:adjustRightInd w:val="0"/>
        <w:snapToGrid w:val="0"/>
        <w:rPr>
          <w:rFonts w:ascii="Book Antiqua" w:hAnsi="Book Antiqua" w:cs="Arial"/>
          <w:i/>
          <w:color w:val="000000" w:themeColor="text1"/>
          <w:sz w:val="24"/>
          <w:szCs w:val="24"/>
          <w:lang w:val="en-US"/>
        </w:rPr>
      </w:pPr>
    </w:p>
    <w:p w14:paraId="58958DB4" w14:textId="18284E28" w:rsidR="002D4434" w:rsidRPr="000E0C36" w:rsidRDefault="00075510" w:rsidP="000E0C36">
      <w:pPr>
        <w:widowControl w:val="0"/>
        <w:adjustRightInd w:val="0"/>
        <w:snapToGrid w:val="0"/>
        <w:rPr>
          <w:rFonts w:ascii="Book Antiqua" w:hAnsi="Book Antiqua"/>
          <w:color w:val="000000" w:themeColor="text1"/>
          <w:sz w:val="24"/>
          <w:szCs w:val="24"/>
          <w:lang w:val="en-US"/>
        </w:rPr>
      </w:pPr>
      <w:r w:rsidRPr="000E0C36">
        <w:rPr>
          <w:rFonts w:ascii="Book Antiqua" w:hAnsi="Book Antiqua" w:cs="Arial"/>
          <w:b/>
          <w:color w:val="000000" w:themeColor="text1"/>
          <w:sz w:val="24"/>
          <w:szCs w:val="24"/>
          <w:lang w:val="en-US"/>
        </w:rPr>
        <w:t>Cell membrane depolarization assay</w:t>
      </w:r>
      <w:r w:rsidR="00D538F3" w:rsidRPr="000E0C36">
        <w:rPr>
          <w:rFonts w:ascii="Book Antiqua" w:hAnsi="Book Antiqua" w:cs="Arial"/>
          <w:b/>
          <w:color w:val="000000" w:themeColor="text1"/>
          <w:sz w:val="24"/>
          <w:szCs w:val="24"/>
          <w:lang w:val="en-US" w:eastAsia="zh-CN"/>
        </w:rPr>
        <w:t>:</w:t>
      </w:r>
      <w:r w:rsidR="00D538F3" w:rsidRPr="000E0C36">
        <w:rPr>
          <w:rFonts w:ascii="Book Antiqua" w:hAnsi="Book Antiqua" w:cs="Arial"/>
          <w:b/>
          <w:i/>
          <w:color w:val="000000" w:themeColor="text1"/>
          <w:sz w:val="24"/>
          <w:szCs w:val="24"/>
          <w:lang w:val="en-US" w:eastAsia="zh-CN"/>
        </w:rPr>
        <w:t xml:space="preserve"> </w:t>
      </w:r>
      <w:r w:rsidRPr="000E0C36">
        <w:rPr>
          <w:rFonts w:ascii="Book Antiqua" w:hAnsi="Book Antiqua" w:cs="Arial"/>
          <w:color w:val="000000" w:themeColor="text1"/>
          <w:sz w:val="24"/>
          <w:szCs w:val="24"/>
          <w:lang w:val="en-US"/>
        </w:rPr>
        <w:t xml:space="preserve">The potential-sensitive probe </w:t>
      </w:r>
      <w:proofErr w:type="spellStart"/>
      <w:r w:rsidRPr="000E0C36">
        <w:rPr>
          <w:rFonts w:ascii="Book Antiqua" w:hAnsi="Book Antiqua" w:cs="Arial"/>
          <w:color w:val="000000" w:themeColor="text1"/>
          <w:sz w:val="24"/>
          <w:szCs w:val="24"/>
          <w:lang w:val="en-US"/>
        </w:rPr>
        <w:t>bis</w:t>
      </w:r>
      <w:proofErr w:type="spellEnd"/>
      <w:r w:rsidRPr="000E0C36">
        <w:rPr>
          <w:rFonts w:ascii="Book Antiqua" w:hAnsi="Book Antiqua" w:cs="Arial"/>
          <w:color w:val="000000" w:themeColor="text1"/>
          <w:sz w:val="24"/>
          <w:szCs w:val="24"/>
          <w:lang w:val="en-US"/>
        </w:rPr>
        <w:t>-(1</w:t>
      </w:r>
      <w:proofErr w:type="gramStart"/>
      <w:r w:rsidRPr="000E0C36">
        <w:rPr>
          <w:rFonts w:ascii="Book Antiqua" w:hAnsi="Book Antiqua" w:cs="Arial"/>
          <w:color w:val="000000" w:themeColor="text1"/>
          <w:sz w:val="24"/>
          <w:szCs w:val="24"/>
          <w:lang w:val="en-US"/>
        </w:rPr>
        <w:t>,3</w:t>
      </w:r>
      <w:proofErr w:type="gramEnd"/>
      <w:r w:rsidRPr="000E0C36">
        <w:rPr>
          <w:rFonts w:ascii="Book Antiqua" w:hAnsi="Book Antiqua" w:cs="Arial"/>
          <w:color w:val="000000" w:themeColor="text1"/>
          <w:sz w:val="24"/>
          <w:szCs w:val="24"/>
          <w:lang w:val="en-US"/>
        </w:rPr>
        <w:t xml:space="preserve">-diethylthiobarbituric acid) </w:t>
      </w:r>
      <w:proofErr w:type="spellStart"/>
      <w:r w:rsidRPr="000E0C36">
        <w:rPr>
          <w:rFonts w:ascii="Book Antiqua" w:hAnsi="Book Antiqua" w:cs="Arial"/>
          <w:color w:val="000000" w:themeColor="text1"/>
          <w:sz w:val="24"/>
          <w:szCs w:val="24"/>
          <w:lang w:val="en-US"/>
        </w:rPr>
        <w:t>trimethine</w:t>
      </w:r>
      <w:proofErr w:type="spellEnd"/>
      <w:r w:rsidRPr="000E0C36">
        <w:rPr>
          <w:rFonts w:ascii="Book Antiqua" w:hAnsi="Book Antiqua" w:cs="Arial"/>
          <w:color w:val="000000" w:themeColor="text1"/>
          <w:sz w:val="24"/>
          <w:szCs w:val="24"/>
          <w:lang w:val="en-US"/>
        </w:rPr>
        <w:t xml:space="preserve"> </w:t>
      </w:r>
      <w:proofErr w:type="spellStart"/>
      <w:r w:rsidRPr="000E0C36">
        <w:rPr>
          <w:rFonts w:ascii="Book Antiqua" w:hAnsi="Book Antiqua" w:cs="Arial"/>
          <w:color w:val="000000" w:themeColor="text1"/>
          <w:sz w:val="24"/>
          <w:szCs w:val="24"/>
          <w:lang w:val="en-US"/>
        </w:rPr>
        <w:t>oxonol</w:t>
      </w:r>
      <w:proofErr w:type="spellEnd"/>
      <w:r w:rsidRPr="000E0C36">
        <w:rPr>
          <w:rFonts w:ascii="Book Antiqua" w:hAnsi="Book Antiqua" w:cs="Arial"/>
          <w:color w:val="000000" w:themeColor="text1"/>
          <w:sz w:val="24"/>
          <w:szCs w:val="24"/>
          <w:lang w:val="en-US"/>
        </w:rPr>
        <w:t xml:space="preserve"> (DiSBAC2(3); Life Technologies, Carlsbad, CA, United States) was used to monitor the CFTR-dependent membrane potential (</w:t>
      </w:r>
      <w:proofErr w:type="spellStart"/>
      <w:r w:rsidRPr="000E0C36">
        <w:rPr>
          <w:rFonts w:ascii="Book Antiqua" w:hAnsi="Book Antiqua" w:cs="Arial"/>
          <w:color w:val="000000" w:themeColor="text1"/>
          <w:sz w:val="24"/>
          <w:szCs w:val="24"/>
          <w:lang w:val="en-US"/>
        </w:rPr>
        <w:t>Vm</w:t>
      </w:r>
      <w:proofErr w:type="spellEnd"/>
      <w:r w:rsidRPr="000E0C36">
        <w:rPr>
          <w:rFonts w:ascii="Book Antiqua" w:hAnsi="Book Antiqua" w:cs="Arial"/>
          <w:color w:val="000000" w:themeColor="text1"/>
          <w:sz w:val="24"/>
          <w:szCs w:val="24"/>
          <w:lang w:val="en-US"/>
        </w:rPr>
        <w:t>) changes in monocytes</w:t>
      </w:r>
      <w:r w:rsidR="00E353E9" w:rsidRPr="000E0C36">
        <w:rPr>
          <w:rFonts w:ascii="Book Antiqua" w:hAnsi="Book Antiqua" w:cs="Arial"/>
          <w:color w:val="000000" w:themeColor="text1"/>
          <w:sz w:val="24"/>
          <w:szCs w:val="24"/>
          <w:lang w:val="en-US"/>
        </w:rPr>
        <w:t xml:space="preserve"> as previously described</w:t>
      </w:r>
      <w:r w:rsidR="00E353E9" w:rsidRPr="000E0C36">
        <w:rPr>
          <w:rFonts w:ascii="Book Antiqua" w:hAnsi="Book Antiqua" w:cs="Arial"/>
          <w:color w:val="000000" w:themeColor="text1"/>
          <w:sz w:val="24"/>
          <w:szCs w:val="24"/>
          <w:vertAlign w:val="superscript"/>
          <w:lang w:val="en-US"/>
        </w:rPr>
        <w:t>[10]</w:t>
      </w:r>
      <w:r w:rsidR="00E353E9" w:rsidRPr="000E0C36">
        <w:rPr>
          <w:rFonts w:ascii="Book Antiqua" w:hAnsi="Book Antiqua" w:cs="Arial"/>
          <w:color w:val="000000" w:themeColor="text1"/>
          <w:sz w:val="24"/>
          <w:szCs w:val="24"/>
          <w:lang w:val="en-US"/>
        </w:rPr>
        <w:t xml:space="preserve">. </w:t>
      </w:r>
      <w:r w:rsidRPr="000E0C36">
        <w:rPr>
          <w:rFonts w:ascii="Book Antiqua" w:hAnsi="Book Antiqua" w:cs="Helvetica"/>
          <w:color w:val="000000" w:themeColor="text1"/>
          <w:sz w:val="24"/>
          <w:szCs w:val="24"/>
          <w:lang w:val="en-US"/>
        </w:rPr>
        <w:t xml:space="preserve">The </w:t>
      </w:r>
      <w:proofErr w:type="spellStart"/>
      <w:r w:rsidRPr="000E0C36">
        <w:rPr>
          <w:rFonts w:ascii="Book Antiqua" w:hAnsi="Book Antiqua"/>
          <w:color w:val="000000" w:themeColor="text1"/>
          <w:sz w:val="24"/>
          <w:szCs w:val="24"/>
          <w:lang w:val="en-US"/>
        </w:rPr>
        <w:t>Δ</w:t>
      </w:r>
      <w:r w:rsidRPr="000E0C36">
        <w:rPr>
          <w:rFonts w:ascii="Book Antiqua" w:hAnsi="Book Antiqua" w:cs="Helvetica"/>
          <w:color w:val="000000" w:themeColor="text1"/>
          <w:sz w:val="24"/>
          <w:szCs w:val="24"/>
          <w:lang w:val="en-US"/>
        </w:rPr>
        <w:t>Ft</w:t>
      </w:r>
      <w:proofErr w:type="spellEnd"/>
      <w:r w:rsidRPr="000E0C36">
        <w:rPr>
          <w:rFonts w:ascii="Book Antiqua" w:hAnsi="Book Antiqua" w:cs="Helvetica"/>
          <w:color w:val="000000" w:themeColor="text1"/>
          <w:sz w:val="24"/>
          <w:szCs w:val="24"/>
          <w:lang w:val="en-US"/>
        </w:rPr>
        <w:t xml:space="preserve"> curves, computed as the difference between mean </w:t>
      </w:r>
      <w:proofErr w:type="spellStart"/>
      <w:r w:rsidRPr="000E0C36">
        <w:rPr>
          <w:rFonts w:ascii="Book Antiqua" w:hAnsi="Book Antiqua"/>
          <w:color w:val="000000" w:themeColor="text1"/>
          <w:sz w:val="24"/>
          <w:szCs w:val="24"/>
          <w:lang w:val="en-US"/>
        </w:rPr>
        <w:t>Δ</w:t>
      </w:r>
      <w:r w:rsidRPr="000E0C36">
        <w:rPr>
          <w:rFonts w:ascii="Book Antiqua" w:hAnsi="Book Antiqua" w:cs="Helvetica"/>
          <w:color w:val="000000" w:themeColor="text1"/>
          <w:sz w:val="24"/>
          <w:szCs w:val="24"/>
          <w:lang w:val="en-US"/>
        </w:rPr>
        <w:t>Ft</w:t>
      </w:r>
      <w:proofErr w:type="spellEnd"/>
      <w:r w:rsidRPr="000E0C36">
        <w:rPr>
          <w:rFonts w:ascii="Book Antiqua" w:hAnsi="Book Antiqua" w:cs="Helvetica"/>
          <w:color w:val="000000" w:themeColor="text1"/>
          <w:sz w:val="24"/>
          <w:szCs w:val="24"/>
          <w:lang w:val="en-US"/>
        </w:rPr>
        <w:t xml:space="preserve"> (stimulus) and mean </w:t>
      </w:r>
      <w:proofErr w:type="spellStart"/>
      <w:r w:rsidRPr="000E0C36">
        <w:rPr>
          <w:rFonts w:ascii="Book Antiqua" w:hAnsi="Book Antiqua"/>
          <w:color w:val="000000" w:themeColor="text1"/>
          <w:sz w:val="24"/>
          <w:szCs w:val="24"/>
          <w:lang w:val="en-US"/>
        </w:rPr>
        <w:t>Δ</w:t>
      </w:r>
      <w:r w:rsidRPr="000E0C36">
        <w:rPr>
          <w:rFonts w:ascii="Book Antiqua" w:hAnsi="Book Antiqua" w:cs="Helvetica"/>
          <w:color w:val="000000" w:themeColor="text1"/>
          <w:sz w:val="24"/>
          <w:szCs w:val="24"/>
          <w:lang w:val="en-US"/>
        </w:rPr>
        <w:t>Ft</w:t>
      </w:r>
      <w:proofErr w:type="spellEnd"/>
      <w:r w:rsidRPr="000E0C36">
        <w:rPr>
          <w:rFonts w:ascii="Book Antiqua" w:hAnsi="Book Antiqua" w:cs="Helvetica"/>
          <w:color w:val="000000" w:themeColor="text1"/>
          <w:sz w:val="24"/>
          <w:szCs w:val="24"/>
          <w:lang w:val="en-US"/>
        </w:rPr>
        <w:t xml:space="preserve"> (vehicle) in the last 5 min of recording, was termed “CF index” and was positive in healthy subjects and negative in CF</w:t>
      </w:r>
      <w:r w:rsidRPr="000E0C36">
        <w:rPr>
          <w:rFonts w:ascii="Book Antiqua" w:hAnsi="Book Antiqua" w:cs="Arial"/>
          <w:color w:val="000000" w:themeColor="text1"/>
          <w:sz w:val="24"/>
          <w:szCs w:val="24"/>
          <w:lang w:val="en-US"/>
        </w:rPr>
        <w:t xml:space="preserve"> patients, with intermediate values in healthy </w:t>
      </w:r>
      <w:proofErr w:type="gramStart"/>
      <w:r w:rsidRPr="000E0C36">
        <w:rPr>
          <w:rFonts w:ascii="Book Antiqua" w:hAnsi="Book Antiqua" w:cs="Arial"/>
          <w:color w:val="000000" w:themeColor="text1"/>
          <w:sz w:val="24"/>
          <w:szCs w:val="24"/>
          <w:lang w:val="en-US"/>
        </w:rPr>
        <w:t>carriers</w:t>
      </w:r>
      <w:r w:rsidRPr="000E0C36">
        <w:rPr>
          <w:rFonts w:ascii="Book Antiqua" w:hAnsi="Book Antiqua" w:cs="Arial"/>
          <w:color w:val="000000" w:themeColor="text1"/>
          <w:sz w:val="24"/>
          <w:szCs w:val="24"/>
          <w:vertAlign w:val="superscript"/>
          <w:lang w:val="en-US"/>
        </w:rPr>
        <w:t>[</w:t>
      </w:r>
      <w:proofErr w:type="gramEnd"/>
      <w:r w:rsidRPr="000E0C36">
        <w:rPr>
          <w:rFonts w:ascii="Book Antiqua" w:hAnsi="Book Antiqua" w:cs="Arial"/>
          <w:color w:val="000000" w:themeColor="text1"/>
          <w:sz w:val="24"/>
          <w:szCs w:val="24"/>
          <w:vertAlign w:val="superscript"/>
          <w:lang w:val="en-US"/>
        </w:rPr>
        <w:t>10]</w:t>
      </w:r>
      <w:r w:rsidRPr="000E0C36">
        <w:rPr>
          <w:rFonts w:ascii="Book Antiqua" w:hAnsi="Book Antiqua" w:cs="Arial"/>
          <w:color w:val="000000" w:themeColor="text1"/>
          <w:sz w:val="24"/>
          <w:szCs w:val="24"/>
          <w:lang w:val="en-US"/>
        </w:rPr>
        <w:t>.</w:t>
      </w:r>
    </w:p>
    <w:p w14:paraId="7C6A0615"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0A784FB7"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b/>
          <w:color w:val="000000" w:themeColor="text1"/>
          <w:sz w:val="24"/>
          <w:szCs w:val="24"/>
          <w:lang w:val="en-US"/>
        </w:rPr>
        <w:t xml:space="preserve">Bubble sweat test </w:t>
      </w:r>
      <w:r w:rsidR="00925743" w:rsidRPr="000E0C36">
        <w:rPr>
          <w:rFonts w:ascii="Book Antiqua" w:hAnsi="Book Antiqua" w:cs="Arial"/>
          <w:b/>
          <w:color w:val="000000" w:themeColor="text1"/>
          <w:sz w:val="24"/>
          <w:szCs w:val="24"/>
          <w:lang w:val="en-US"/>
        </w:rPr>
        <w:t xml:space="preserve">(BST) </w:t>
      </w:r>
      <w:r w:rsidR="00D538F3" w:rsidRPr="000E0C36">
        <w:rPr>
          <w:rFonts w:ascii="Book Antiqua" w:hAnsi="Book Antiqua" w:cs="Arial"/>
          <w:b/>
          <w:color w:val="000000" w:themeColor="text1"/>
          <w:sz w:val="24"/>
          <w:szCs w:val="24"/>
          <w:lang w:val="en-US"/>
        </w:rPr>
        <w:t>protocol</w:t>
      </w:r>
      <w:r w:rsidR="00D538F3" w:rsidRPr="000E0C36">
        <w:rPr>
          <w:rFonts w:ascii="Book Antiqua" w:hAnsi="Book Antiqua" w:cs="Arial"/>
          <w:b/>
          <w:color w:val="000000" w:themeColor="text1"/>
          <w:sz w:val="24"/>
          <w:szCs w:val="24"/>
          <w:lang w:val="en-US" w:eastAsia="zh-CN"/>
        </w:rPr>
        <w:t xml:space="preserve">: </w:t>
      </w:r>
      <w:r w:rsidRPr="000E0C36">
        <w:rPr>
          <w:rFonts w:ascii="Book Antiqua" w:hAnsi="Book Antiqua" w:cs="Arial"/>
          <w:color w:val="000000" w:themeColor="text1"/>
          <w:sz w:val="24"/>
          <w:szCs w:val="24"/>
          <w:lang w:val="en-US"/>
        </w:rPr>
        <w:t>For the drug delivery and imaging of M- and CFTR-dependent secretion (C)-sweating, injection area on the subject’s right forearm was chosen immediately before the test. An oil reservoir was placed and fixed on the arm, and the circular area (of the reservoir) was marked with three black dots of equal distance along the circumference. The measurement procedure for M- and C-</w:t>
      </w:r>
      <w:r w:rsidRPr="000E0C36">
        <w:rPr>
          <w:rFonts w:ascii="Book Antiqua" w:hAnsi="Book Antiqua" w:cs="Arial"/>
          <w:color w:val="000000" w:themeColor="text1"/>
          <w:sz w:val="24"/>
          <w:szCs w:val="24"/>
          <w:lang w:val="en-US"/>
        </w:rPr>
        <w:lastRenderedPageBreak/>
        <w:t>sweat is described in the Supplementary Material.</w:t>
      </w:r>
    </w:p>
    <w:p w14:paraId="4496CB2A" w14:textId="338ACA17" w:rsidR="002D4434" w:rsidRPr="000E0C36" w:rsidRDefault="00075510" w:rsidP="000E0C36">
      <w:pPr>
        <w:widowControl w:val="0"/>
        <w:adjustRightInd w:val="0"/>
        <w:snapToGrid w:val="0"/>
        <w:ind w:firstLine="720"/>
        <w:rPr>
          <w:rFonts w:ascii="Book Antiqua" w:hAnsi="Book Antiqua"/>
          <w:color w:val="000000" w:themeColor="text1"/>
          <w:sz w:val="24"/>
          <w:szCs w:val="24"/>
          <w:lang w:val="en-US"/>
        </w:rPr>
      </w:pPr>
      <w:r w:rsidRPr="000E0C36">
        <w:rPr>
          <w:rFonts w:ascii="Book Antiqua" w:hAnsi="Book Antiqua" w:cs="Arial"/>
          <w:color w:val="000000" w:themeColor="text1"/>
          <w:sz w:val="24"/>
          <w:szCs w:val="24"/>
          <w:lang w:val="en-US"/>
        </w:rPr>
        <w:t xml:space="preserve">In the measurement of sweat secretion for both phases, pictures were taken manually using ImageJ software. Starting from the image taken at the end of the M-phase, sweat bubbles were numbered progressively according to the following </w:t>
      </w:r>
      <w:proofErr w:type="gramStart"/>
      <w:r w:rsidRPr="000E0C36">
        <w:rPr>
          <w:rFonts w:ascii="Book Antiqua" w:hAnsi="Book Antiqua" w:cs="Arial"/>
          <w:color w:val="000000" w:themeColor="text1"/>
          <w:sz w:val="24"/>
          <w:szCs w:val="24"/>
          <w:lang w:val="en-US"/>
        </w:rPr>
        <w:t>criteria</w:t>
      </w:r>
      <w:r w:rsidRPr="000E0C36">
        <w:rPr>
          <w:rFonts w:ascii="Book Antiqua" w:hAnsi="Book Antiqua" w:cs="Arial"/>
          <w:color w:val="000000" w:themeColor="text1"/>
          <w:sz w:val="24"/>
          <w:szCs w:val="24"/>
          <w:vertAlign w:val="superscript"/>
          <w:lang w:val="en-US"/>
        </w:rPr>
        <w:t>[</w:t>
      </w:r>
      <w:proofErr w:type="gramEnd"/>
      <w:r w:rsidRPr="000E0C36">
        <w:rPr>
          <w:rFonts w:ascii="Book Antiqua" w:hAnsi="Book Antiqua" w:cs="Arial"/>
          <w:color w:val="000000" w:themeColor="text1"/>
          <w:sz w:val="24"/>
          <w:szCs w:val="24"/>
          <w:vertAlign w:val="superscript"/>
          <w:lang w:val="en-US"/>
        </w:rPr>
        <w:t>11]</w:t>
      </w:r>
      <w:r w:rsidRPr="000E0C36">
        <w:rPr>
          <w:rFonts w:ascii="Book Antiqua" w:hAnsi="Book Antiqua" w:cs="Arial"/>
          <w:color w:val="000000" w:themeColor="text1"/>
          <w:sz w:val="24"/>
          <w:szCs w:val="24"/>
          <w:lang w:val="en-US"/>
        </w:rPr>
        <w:t xml:space="preserve">: </w:t>
      </w:r>
      <w:r w:rsidR="00D538F3" w:rsidRPr="000E0C36">
        <w:rPr>
          <w:rFonts w:ascii="Book Antiqua" w:hAnsi="Book Antiqua" w:cs="Arial"/>
          <w:color w:val="000000" w:themeColor="text1"/>
          <w:sz w:val="24"/>
          <w:szCs w:val="24"/>
          <w:lang w:val="en-US" w:eastAsia="zh-CN"/>
        </w:rPr>
        <w:t>(1</w:t>
      </w:r>
      <w:r w:rsidRPr="000E0C36">
        <w:rPr>
          <w:rFonts w:ascii="Book Antiqua" w:hAnsi="Book Antiqua" w:cs="Arial"/>
          <w:color w:val="000000" w:themeColor="text1"/>
          <w:sz w:val="24"/>
          <w:szCs w:val="24"/>
          <w:lang w:val="en-US"/>
        </w:rPr>
        <w:t xml:space="preserve">) bubbles must have clear and round outlines; </w:t>
      </w:r>
      <w:r w:rsidR="00D538F3" w:rsidRPr="000E0C36">
        <w:rPr>
          <w:rFonts w:ascii="Book Antiqua" w:hAnsi="Book Antiqua" w:cs="Arial"/>
          <w:color w:val="000000" w:themeColor="text1"/>
          <w:sz w:val="24"/>
          <w:szCs w:val="24"/>
          <w:lang w:val="en-US" w:eastAsia="zh-CN"/>
        </w:rPr>
        <w:t>(2</w:t>
      </w:r>
      <w:r w:rsidRPr="000E0C36">
        <w:rPr>
          <w:rFonts w:ascii="Book Antiqua" w:hAnsi="Book Antiqua" w:cs="Arial"/>
          <w:color w:val="000000" w:themeColor="text1"/>
          <w:sz w:val="24"/>
          <w:szCs w:val="24"/>
          <w:lang w:val="en-US"/>
        </w:rPr>
        <w:t xml:space="preserve">) their volumes must increase during the measurement period; and </w:t>
      </w:r>
      <w:r w:rsidR="00D538F3" w:rsidRPr="000E0C36">
        <w:rPr>
          <w:rFonts w:ascii="Book Antiqua" w:hAnsi="Book Antiqua" w:cs="Arial"/>
          <w:color w:val="000000" w:themeColor="text1"/>
          <w:sz w:val="24"/>
          <w:szCs w:val="24"/>
          <w:lang w:val="en-US" w:eastAsia="zh-CN"/>
        </w:rPr>
        <w:t>(3</w:t>
      </w:r>
      <w:r w:rsidRPr="000E0C36">
        <w:rPr>
          <w:rFonts w:ascii="Book Antiqua" w:hAnsi="Book Antiqua" w:cs="Arial"/>
          <w:color w:val="000000" w:themeColor="text1"/>
          <w:sz w:val="24"/>
          <w:szCs w:val="24"/>
          <w:lang w:val="en-US"/>
        </w:rPr>
        <w:t xml:space="preserve">) the location of a C-sweat bubble must correspond to an M-sweat bubble. </w:t>
      </w:r>
    </w:p>
    <w:p w14:paraId="67FCE020" w14:textId="77777777" w:rsidR="002D4434" w:rsidRPr="000E0C36" w:rsidRDefault="00075510" w:rsidP="000E0C36">
      <w:pPr>
        <w:widowControl w:val="0"/>
        <w:adjustRightInd w:val="0"/>
        <w:snapToGrid w:val="0"/>
        <w:ind w:firstLine="72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Mapped glands were then superimposed on the image obtained at the end of the C-phase. Both images were saved as JPEG format and analyzed by ImageJ software that allows measurement of the diameter of each bubble and automatically calculates the volume. The average sweat rates of M- and C-sweating were finally determined by calculating the sweat volume secreted per unit of time. </w:t>
      </w:r>
    </w:p>
    <w:p w14:paraId="6B2F0B9B" w14:textId="77777777" w:rsidR="002D4434" w:rsidRPr="000E0C36" w:rsidRDefault="002D4434" w:rsidP="000E0C36">
      <w:pPr>
        <w:widowControl w:val="0"/>
        <w:adjustRightInd w:val="0"/>
        <w:snapToGrid w:val="0"/>
        <w:rPr>
          <w:rFonts w:ascii="Book Antiqua" w:hAnsi="Book Antiqua" w:cs="Arial"/>
          <w:b/>
          <w:bCs/>
          <w:color w:val="000000" w:themeColor="text1"/>
          <w:sz w:val="24"/>
          <w:szCs w:val="24"/>
          <w:lang w:val="en-US"/>
        </w:rPr>
      </w:pPr>
    </w:p>
    <w:p w14:paraId="06DD2D4D" w14:textId="77777777" w:rsidR="002D4434" w:rsidRPr="000E0C36" w:rsidRDefault="00075510" w:rsidP="000E0C36">
      <w:pPr>
        <w:widowControl w:val="0"/>
        <w:adjustRightInd w:val="0"/>
        <w:snapToGrid w:val="0"/>
        <w:rPr>
          <w:rFonts w:ascii="Book Antiqua" w:hAnsi="Book Antiqua"/>
          <w:b/>
          <w:color w:val="000000" w:themeColor="text1"/>
          <w:sz w:val="24"/>
          <w:szCs w:val="24"/>
          <w:lang w:val="en-US"/>
        </w:rPr>
      </w:pPr>
      <w:r w:rsidRPr="000E0C36">
        <w:rPr>
          <w:rFonts w:ascii="Book Antiqua" w:hAnsi="Book Antiqua"/>
          <w:b/>
          <w:color w:val="000000" w:themeColor="text1"/>
          <w:sz w:val="24"/>
          <w:szCs w:val="24"/>
          <w:lang w:val="en-US"/>
        </w:rPr>
        <w:t>CASE PRESENTATION</w:t>
      </w:r>
    </w:p>
    <w:p w14:paraId="6E1F9D57" w14:textId="77777777" w:rsidR="002D4434" w:rsidRPr="000E0C36" w:rsidRDefault="00075510" w:rsidP="000E0C36">
      <w:pPr>
        <w:widowControl w:val="0"/>
        <w:adjustRightInd w:val="0"/>
        <w:snapToGrid w:val="0"/>
        <w:rPr>
          <w:rFonts w:ascii="Book Antiqua" w:hAnsi="Book Antiqua"/>
          <w:b/>
          <w:i/>
          <w:color w:val="000000" w:themeColor="text1"/>
          <w:sz w:val="24"/>
          <w:szCs w:val="24"/>
          <w:lang w:val="en-US"/>
        </w:rPr>
      </w:pPr>
      <w:r w:rsidRPr="000E0C36">
        <w:rPr>
          <w:rFonts w:ascii="Book Antiqua" w:hAnsi="Book Antiqua"/>
          <w:b/>
          <w:i/>
          <w:color w:val="000000" w:themeColor="text1"/>
          <w:sz w:val="24"/>
          <w:szCs w:val="24"/>
          <w:lang w:val="en-US"/>
        </w:rPr>
        <w:t>Chief complaints</w:t>
      </w:r>
    </w:p>
    <w:p w14:paraId="4DE3FF8D"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A 44-year old male patient heterozygous for the nonsense </w:t>
      </w:r>
      <w:r w:rsidRPr="000E0C36">
        <w:rPr>
          <w:rFonts w:ascii="Book Antiqua" w:hAnsi="Book Antiqua" w:cs="Arial"/>
          <w:i/>
          <w:color w:val="000000" w:themeColor="text1"/>
          <w:sz w:val="24"/>
          <w:szCs w:val="24"/>
          <w:lang w:val="en-US"/>
        </w:rPr>
        <w:t>CFTR</w:t>
      </w:r>
      <w:r w:rsidRPr="000E0C36">
        <w:rPr>
          <w:rFonts w:ascii="Book Antiqua" w:hAnsi="Book Antiqua" w:cs="Arial"/>
          <w:color w:val="000000" w:themeColor="text1"/>
          <w:sz w:val="24"/>
          <w:szCs w:val="24"/>
          <w:lang w:val="en-US"/>
        </w:rPr>
        <w:t xml:space="preserve"> mutation G542X was referred to our Center for evaluation. Denaturi</w:t>
      </w:r>
      <w:r w:rsidR="00D538F3" w:rsidRPr="000E0C36">
        <w:rPr>
          <w:rFonts w:ascii="Book Antiqua" w:hAnsi="Book Antiqua" w:cs="Arial"/>
          <w:color w:val="000000" w:themeColor="text1"/>
          <w:sz w:val="24"/>
          <w:szCs w:val="24"/>
          <w:lang w:val="en-US"/>
        </w:rPr>
        <w:t>ng Gradient Gel Electrophoresis</w:t>
      </w:r>
      <w:r w:rsidR="00D538F3" w:rsidRPr="000E0C36">
        <w:rPr>
          <w:rFonts w:ascii="Book Antiqua" w:hAnsi="Book Antiqua" w:cs="Arial"/>
          <w:color w:val="000000" w:themeColor="text1"/>
          <w:sz w:val="24"/>
          <w:szCs w:val="24"/>
          <w:lang w:val="en-US" w:eastAsia="zh-CN"/>
        </w:rPr>
        <w:t xml:space="preserve"> </w:t>
      </w:r>
      <w:r w:rsidRPr="000E0C36">
        <w:rPr>
          <w:rFonts w:ascii="Book Antiqua" w:hAnsi="Book Antiqua" w:cs="Arial"/>
          <w:color w:val="000000" w:themeColor="text1"/>
          <w:sz w:val="24"/>
          <w:szCs w:val="24"/>
          <w:lang w:val="en-US"/>
        </w:rPr>
        <w:t xml:space="preserve">and Reverse Dot Blot (kit </w:t>
      </w:r>
      <w:proofErr w:type="spellStart"/>
      <w:r w:rsidRPr="000E0C36">
        <w:rPr>
          <w:rFonts w:ascii="Book Antiqua" w:hAnsi="Book Antiqua" w:cs="Arial"/>
          <w:color w:val="000000" w:themeColor="text1"/>
          <w:sz w:val="24"/>
          <w:szCs w:val="24"/>
          <w:lang w:val="en-US"/>
        </w:rPr>
        <w:t>INNOLiPA</w:t>
      </w:r>
      <w:proofErr w:type="spellEnd"/>
      <w:r w:rsidRPr="000E0C36">
        <w:rPr>
          <w:rFonts w:ascii="Book Antiqua" w:hAnsi="Book Antiqua" w:cs="Arial"/>
          <w:color w:val="000000" w:themeColor="text1"/>
          <w:sz w:val="24"/>
          <w:szCs w:val="24"/>
          <w:lang w:val="en-US"/>
        </w:rPr>
        <w:t xml:space="preserve"> CFTR Deletions +6) were performed without detection of any other mutation (detection rate 98%). The status of the other family members was referred “healthy” by the patient except her sister with CFTR genotype G542X+/- who had recurrent bronchitis, normal sweat test and NPD, not available for all the tests performed for his brother.</w:t>
      </w:r>
    </w:p>
    <w:p w14:paraId="3ECFA242" w14:textId="77777777" w:rsidR="002D4434" w:rsidRPr="000E0C36" w:rsidRDefault="002D4434" w:rsidP="000E0C36">
      <w:pPr>
        <w:widowControl w:val="0"/>
        <w:adjustRightInd w:val="0"/>
        <w:snapToGrid w:val="0"/>
        <w:rPr>
          <w:rFonts w:ascii="Book Antiqua" w:hAnsi="Book Antiqua" w:cs="Arial"/>
          <w:b/>
          <w:i/>
          <w:color w:val="000000" w:themeColor="text1"/>
          <w:sz w:val="24"/>
          <w:szCs w:val="24"/>
          <w:lang w:val="en-US"/>
        </w:rPr>
      </w:pPr>
    </w:p>
    <w:p w14:paraId="3E90963E" w14:textId="77777777" w:rsidR="002D4434" w:rsidRPr="000E0C36" w:rsidRDefault="00075510" w:rsidP="000E0C36">
      <w:pPr>
        <w:widowControl w:val="0"/>
        <w:adjustRightInd w:val="0"/>
        <w:snapToGrid w:val="0"/>
        <w:rPr>
          <w:rFonts w:ascii="Book Antiqua" w:hAnsi="Book Antiqua" w:cs="Arial"/>
          <w:b/>
          <w:i/>
          <w:color w:val="000000" w:themeColor="text1"/>
          <w:sz w:val="24"/>
          <w:szCs w:val="24"/>
          <w:lang w:val="en-US"/>
        </w:rPr>
      </w:pPr>
      <w:r w:rsidRPr="000E0C36">
        <w:rPr>
          <w:rFonts w:ascii="Book Antiqua" w:hAnsi="Book Antiqua" w:cs="Arial"/>
          <w:b/>
          <w:i/>
          <w:color w:val="000000" w:themeColor="text1"/>
          <w:sz w:val="24"/>
          <w:szCs w:val="24"/>
          <w:lang w:val="en-US"/>
        </w:rPr>
        <w:t>History of present illness</w:t>
      </w:r>
    </w:p>
    <w:p w14:paraId="4BE0A150"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The patient had experienced several episodes of acute pancreatitis since the age of 26 years. </w:t>
      </w:r>
    </w:p>
    <w:p w14:paraId="03995D46"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2D9BE66D" w14:textId="77777777" w:rsidR="002D4434" w:rsidRPr="000E0C36" w:rsidRDefault="00075510" w:rsidP="000E0C36">
      <w:pPr>
        <w:widowControl w:val="0"/>
        <w:adjustRightInd w:val="0"/>
        <w:snapToGrid w:val="0"/>
        <w:rPr>
          <w:rFonts w:ascii="Book Antiqua" w:hAnsi="Book Antiqua" w:cs="Arial"/>
          <w:b/>
          <w:i/>
          <w:color w:val="000000" w:themeColor="text1"/>
          <w:sz w:val="24"/>
          <w:szCs w:val="24"/>
          <w:lang w:val="en-US"/>
        </w:rPr>
      </w:pPr>
      <w:r w:rsidRPr="000E0C36">
        <w:rPr>
          <w:rFonts w:ascii="Book Antiqua" w:hAnsi="Book Antiqua" w:cs="Arial"/>
          <w:b/>
          <w:i/>
          <w:color w:val="000000" w:themeColor="text1"/>
          <w:sz w:val="24"/>
          <w:szCs w:val="24"/>
          <w:lang w:val="en-US"/>
        </w:rPr>
        <w:t>History of past illness</w:t>
      </w:r>
    </w:p>
    <w:p w14:paraId="50E3AC94"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The patient reported having been a smoker for 20 years (15 cigarettes per day), until 2010. During the years of smoking, he had occasional bronchitis (&lt; 1 episode per year), sometimes requiring oral antibiotic treatment. He also declared occasional </w:t>
      </w:r>
      <w:r w:rsidRPr="000E0C36">
        <w:rPr>
          <w:rFonts w:ascii="Book Antiqua" w:hAnsi="Book Antiqua" w:cs="Arial"/>
          <w:color w:val="000000" w:themeColor="text1"/>
          <w:sz w:val="24"/>
          <w:szCs w:val="24"/>
          <w:lang w:val="en-US"/>
        </w:rPr>
        <w:lastRenderedPageBreak/>
        <w:t>alcohol intake on the weekends, before 2000</w:t>
      </w:r>
      <w:r w:rsidR="00594CF6" w:rsidRPr="000E0C36">
        <w:rPr>
          <w:rFonts w:ascii="Book Antiqua" w:hAnsi="Book Antiqua" w:cs="Arial"/>
          <w:color w:val="000000" w:themeColor="text1"/>
          <w:sz w:val="24"/>
          <w:szCs w:val="24"/>
          <w:lang w:val="en-US" w:eastAsia="zh-CN"/>
        </w:rPr>
        <w:t xml:space="preserve"> (Table 1)</w:t>
      </w:r>
      <w:r w:rsidRPr="000E0C36">
        <w:rPr>
          <w:rFonts w:ascii="Book Antiqua" w:hAnsi="Book Antiqua" w:cs="Arial"/>
          <w:color w:val="000000" w:themeColor="text1"/>
          <w:sz w:val="24"/>
          <w:szCs w:val="24"/>
          <w:lang w:val="en-US"/>
        </w:rPr>
        <w:t xml:space="preserve">. His sister had recurrent bronchitis that disappeared after stopping smoking; she was a carrier of the G542X </w:t>
      </w:r>
      <w:r w:rsidRPr="000E0C36">
        <w:rPr>
          <w:rFonts w:ascii="Book Antiqua" w:hAnsi="Book Antiqua" w:cs="Arial"/>
          <w:i/>
          <w:color w:val="000000" w:themeColor="text1"/>
          <w:sz w:val="24"/>
          <w:szCs w:val="24"/>
          <w:lang w:val="en-US"/>
        </w:rPr>
        <w:t>CFTR</w:t>
      </w:r>
      <w:r w:rsidRPr="000E0C36">
        <w:rPr>
          <w:rFonts w:ascii="Book Antiqua" w:hAnsi="Book Antiqua" w:cs="Arial"/>
          <w:color w:val="000000" w:themeColor="text1"/>
          <w:sz w:val="24"/>
          <w:szCs w:val="24"/>
          <w:lang w:val="en-US"/>
        </w:rPr>
        <w:t xml:space="preserve"> mutation.</w:t>
      </w:r>
    </w:p>
    <w:p w14:paraId="49608075" w14:textId="77777777" w:rsidR="002D4434" w:rsidRPr="000E0C36" w:rsidRDefault="002D4434" w:rsidP="000E0C36">
      <w:pPr>
        <w:widowControl w:val="0"/>
        <w:adjustRightInd w:val="0"/>
        <w:snapToGrid w:val="0"/>
        <w:rPr>
          <w:rFonts w:ascii="Book Antiqua" w:hAnsi="Book Antiqua" w:cs="Arial"/>
          <w:b/>
          <w:i/>
          <w:color w:val="000000" w:themeColor="text1"/>
          <w:sz w:val="24"/>
          <w:szCs w:val="24"/>
          <w:lang w:val="en-US"/>
        </w:rPr>
      </w:pPr>
    </w:p>
    <w:p w14:paraId="162CE86A"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b/>
          <w:i/>
          <w:color w:val="000000" w:themeColor="text1"/>
          <w:sz w:val="24"/>
          <w:szCs w:val="24"/>
          <w:lang w:val="en-US"/>
        </w:rPr>
        <w:t>Physical examination</w:t>
      </w:r>
      <w:r w:rsidRPr="000E0C36">
        <w:rPr>
          <w:rFonts w:ascii="Book Antiqua" w:hAnsi="Book Antiqua" w:cs="Arial"/>
          <w:color w:val="000000" w:themeColor="text1"/>
          <w:sz w:val="24"/>
          <w:szCs w:val="24"/>
          <w:lang w:val="en-US"/>
        </w:rPr>
        <w:t xml:space="preserve"> </w:t>
      </w:r>
    </w:p>
    <w:p w14:paraId="53DCF12A"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Physical examination revealed positive Ewing’s sign but other examinations produced negative findings, in particular for thoracic auscultation and abdominal palpation. There was no digital clubbing. Lung function was normal.</w:t>
      </w:r>
    </w:p>
    <w:p w14:paraId="5E1CBD1C" w14:textId="77777777" w:rsidR="002D4434" w:rsidRPr="000E0C36" w:rsidRDefault="002D4434" w:rsidP="000E0C36">
      <w:pPr>
        <w:widowControl w:val="0"/>
        <w:adjustRightInd w:val="0"/>
        <w:snapToGrid w:val="0"/>
        <w:rPr>
          <w:rFonts w:ascii="Book Antiqua" w:hAnsi="Book Antiqua" w:cs="Arial"/>
          <w:b/>
          <w:i/>
          <w:color w:val="000000" w:themeColor="text1"/>
          <w:sz w:val="24"/>
          <w:szCs w:val="24"/>
          <w:lang w:val="en-US"/>
        </w:rPr>
      </w:pPr>
    </w:p>
    <w:p w14:paraId="0F8FC7BF" w14:textId="77777777" w:rsidR="002D4434" w:rsidRPr="000E0C36" w:rsidRDefault="00075510" w:rsidP="000E0C36">
      <w:pPr>
        <w:widowControl w:val="0"/>
        <w:adjustRightInd w:val="0"/>
        <w:snapToGrid w:val="0"/>
        <w:rPr>
          <w:rFonts w:ascii="Book Antiqua" w:hAnsi="Book Antiqua" w:cs="Arial"/>
          <w:b/>
          <w:i/>
          <w:color w:val="000000" w:themeColor="text1"/>
          <w:sz w:val="24"/>
          <w:szCs w:val="24"/>
          <w:lang w:val="en-US"/>
        </w:rPr>
      </w:pPr>
      <w:r w:rsidRPr="000E0C36">
        <w:rPr>
          <w:rFonts w:ascii="Book Antiqua" w:hAnsi="Book Antiqua" w:cs="Arial"/>
          <w:b/>
          <w:i/>
          <w:color w:val="000000" w:themeColor="text1"/>
          <w:sz w:val="24"/>
          <w:szCs w:val="24"/>
          <w:lang w:val="en-US"/>
        </w:rPr>
        <w:t>Laboratory testing</w:t>
      </w:r>
    </w:p>
    <w:p w14:paraId="19EEA56F" w14:textId="50D9D9FB"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Sweat chloride </w:t>
      </w:r>
      <w:r w:rsidR="00D538F3" w:rsidRPr="000E0C36">
        <w:rPr>
          <w:rFonts w:ascii="Book Antiqua" w:hAnsi="Book Antiqua" w:cs="Arial"/>
          <w:color w:val="000000" w:themeColor="text1"/>
          <w:sz w:val="24"/>
          <w:szCs w:val="24"/>
          <w:lang w:val="en-US"/>
        </w:rPr>
        <w:t xml:space="preserve">values, obtained by the Gibson </w:t>
      </w:r>
      <w:r w:rsidR="00D538F3" w:rsidRPr="000E0C36">
        <w:rPr>
          <w:rFonts w:ascii="Book Antiqua" w:hAnsi="Book Antiqua" w:cs="Arial"/>
          <w:color w:val="000000" w:themeColor="text1"/>
          <w:sz w:val="24"/>
          <w:szCs w:val="24"/>
          <w:lang w:val="en-US" w:eastAsia="zh-CN"/>
        </w:rPr>
        <w:t>and</w:t>
      </w:r>
      <w:r w:rsidRPr="000E0C36">
        <w:rPr>
          <w:rFonts w:ascii="Book Antiqua" w:hAnsi="Book Antiqua" w:cs="Arial"/>
          <w:color w:val="000000" w:themeColor="text1"/>
          <w:sz w:val="24"/>
          <w:szCs w:val="24"/>
          <w:lang w:val="en-US"/>
        </w:rPr>
        <w:t xml:space="preserve"> Cooke </w:t>
      </w:r>
      <w:proofErr w:type="gramStart"/>
      <w:r w:rsidRPr="000E0C36">
        <w:rPr>
          <w:rFonts w:ascii="Book Antiqua" w:hAnsi="Book Antiqua" w:cs="Arial"/>
          <w:color w:val="000000" w:themeColor="text1"/>
          <w:sz w:val="24"/>
          <w:szCs w:val="24"/>
          <w:lang w:val="en-US"/>
        </w:rPr>
        <w:t>method</w:t>
      </w:r>
      <w:r w:rsidRPr="000E0C36">
        <w:rPr>
          <w:rFonts w:ascii="Book Antiqua" w:hAnsi="Book Antiqua" w:cs="Arial"/>
          <w:color w:val="000000" w:themeColor="text1"/>
          <w:sz w:val="24"/>
          <w:szCs w:val="24"/>
          <w:vertAlign w:val="superscript"/>
          <w:lang w:val="en-US"/>
        </w:rPr>
        <w:t>[</w:t>
      </w:r>
      <w:proofErr w:type="gramEnd"/>
      <w:r w:rsidRPr="000E0C36">
        <w:rPr>
          <w:rFonts w:ascii="Book Antiqua" w:hAnsi="Book Antiqua" w:cs="Arial"/>
          <w:color w:val="000000" w:themeColor="text1"/>
          <w:sz w:val="24"/>
          <w:szCs w:val="24"/>
          <w:vertAlign w:val="superscript"/>
          <w:lang w:val="en-US"/>
        </w:rPr>
        <w:t>12]</w:t>
      </w:r>
      <w:r w:rsidRPr="000E0C36">
        <w:rPr>
          <w:rFonts w:ascii="Book Antiqua" w:hAnsi="Book Antiqua" w:cs="Arial"/>
          <w:color w:val="000000" w:themeColor="text1"/>
          <w:sz w:val="24"/>
          <w:szCs w:val="24"/>
          <w:lang w:val="en-US"/>
        </w:rPr>
        <w:t xml:space="preserve">, were 41-45 </w:t>
      </w:r>
      <w:proofErr w:type="spellStart"/>
      <w:r w:rsidRPr="000E0C36">
        <w:rPr>
          <w:rFonts w:ascii="Book Antiqua" w:hAnsi="Book Antiqua" w:cs="Arial"/>
          <w:color w:val="000000" w:themeColor="text1"/>
          <w:sz w:val="24"/>
          <w:szCs w:val="24"/>
          <w:lang w:val="en-US"/>
        </w:rPr>
        <w:t>mEq</w:t>
      </w:r>
      <w:proofErr w:type="spellEnd"/>
      <w:r w:rsidRPr="000E0C36">
        <w:rPr>
          <w:rFonts w:ascii="Book Antiqua" w:hAnsi="Book Antiqua" w:cs="Arial"/>
          <w:color w:val="000000" w:themeColor="text1"/>
          <w:sz w:val="24"/>
          <w:szCs w:val="24"/>
          <w:lang w:val="en-US"/>
        </w:rPr>
        <w:t xml:space="preserve">/L. Sputum cultures were negative for </w:t>
      </w:r>
      <w:proofErr w:type="spellStart"/>
      <w:r w:rsidRPr="000E0C36">
        <w:rPr>
          <w:rFonts w:ascii="Book Antiqua" w:hAnsi="Book Antiqua" w:cs="Arial"/>
          <w:i/>
          <w:color w:val="000000" w:themeColor="text1"/>
          <w:sz w:val="24"/>
          <w:szCs w:val="24"/>
          <w:lang w:val="en-US"/>
        </w:rPr>
        <w:t>Haemophilus</w:t>
      </w:r>
      <w:proofErr w:type="spellEnd"/>
      <w:r w:rsidRPr="000E0C36">
        <w:rPr>
          <w:rFonts w:ascii="Book Antiqua" w:hAnsi="Book Antiqua" w:cs="Arial"/>
          <w:i/>
          <w:color w:val="000000" w:themeColor="text1"/>
          <w:sz w:val="24"/>
          <w:szCs w:val="24"/>
          <w:lang w:val="en-US"/>
        </w:rPr>
        <w:t xml:space="preserve"> </w:t>
      </w:r>
      <w:proofErr w:type="spellStart"/>
      <w:r w:rsidRPr="000E0C36">
        <w:rPr>
          <w:rFonts w:ascii="Book Antiqua" w:hAnsi="Book Antiqua" w:cs="Arial"/>
          <w:i/>
          <w:color w:val="000000" w:themeColor="text1"/>
          <w:sz w:val="24"/>
          <w:szCs w:val="24"/>
          <w:lang w:val="en-US"/>
        </w:rPr>
        <w:t>parainfluenzae</w:t>
      </w:r>
      <w:proofErr w:type="spellEnd"/>
      <w:r w:rsidRPr="000E0C36">
        <w:rPr>
          <w:rFonts w:ascii="Book Antiqua" w:hAnsi="Book Antiqua" w:cs="Arial"/>
          <w:color w:val="000000" w:themeColor="text1"/>
          <w:sz w:val="24"/>
          <w:szCs w:val="24"/>
          <w:lang w:val="en-US"/>
        </w:rPr>
        <w:t xml:space="preserve">. Congenital bilateral absence of the vas deferens, which is the CF phenotype associated with the mildest impairment of CFTR function, was excluded based on absence of </w:t>
      </w:r>
      <w:proofErr w:type="gramStart"/>
      <w:r w:rsidRPr="000E0C36">
        <w:rPr>
          <w:rFonts w:ascii="Book Antiqua" w:hAnsi="Book Antiqua" w:cs="Arial"/>
          <w:color w:val="000000" w:themeColor="text1"/>
          <w:sz w:val="24"/>
          <w:szCs w:val="24"/>
          <w:lang w:val="en-US"/>
        </w:rPr>
        <w:t>azoospermia</w:t>
      </w:r>
      <w:bookmarkStart w:id="148" w:name="__Fieldmark__272_944423738"/>
      <w:bookmarkEnd w:id="148"/>
      <w:r w:rsidRPr="000E0C36">
        <w:rPr>
          <w:rFonts w:ascii="Book Antiqua" w:hAnsi="Book Antiqua" w:cs="Arial"/>
          <w:color w:val="000000" w:themeColor="text1"/>
          <w:sz w:val="24"/>
          <w:szCs w:val="24"/>
          <w:vertAlign w:val="superscript"/>
          <w:lang w:val="en-US"/>
        </w:rPr>
        <w:t>[</w:t>
      </w:r>
      <w:proofErr w:type="gramEnd"/>
      <w:r w:rsidRPr="000E0C36">
        <w:rPr>
          <w:rFonts w:ascii="Book Antiqua" w:hAnsi="Book Antiqua" w:cs="Arial"/>
          <w:color w:val="000000" w:themeColor="text1"/>
          <w:sz w:val="24"/>
          <w:szCs w:val="24"/>
          <w:vertAlign w:val="superscript"/>
          <w:lang w:val="en-US"/>
        </w:rPr>
        <w:t>5]</w:t>
      </w:r>
      <w:r w:rsidRPr="000E0C36">
        <w:rPr>
          <w:rFonts w:ascii="Book Antiqua" w:hAnsi="Book Antiqua" w:cs="Arial"/>
          <w:color w:val="000000" w:themeColor="text1"/>
          <w:sz w:val="24"/>
          <w:szCs w:val="24"/>
          <w:lang w:val="en-US"/>
        </w:rPr>
        <w:t>. Recent nasal surgery for deviation of the nasal septum and its complications of scars in both nostrils precluded the performance of NPD measurements or of nasal brushing. O</w:t>
      </w:r>
      <w:r w:rsidR="00D538F3" w:rsidRPr="000E0C36">
        <w:rPr>
          <w:rStyle w:val="apple-converted-space"/>
          <w:rFonts w:ascii="Book Antiqua" w:hAnsi="Book Antiqua"/>
          <w:color w:val="000000" w:themeColor="text1"/>
          <w:sz w:val="24"/>
          <w:szCs w:val="24"/>
          <w:shd w:val="clear" w:color="auto" w:fill="FFFFFF"/>
          <w:lang w:val="en-US"/>
        </w:rPr>
        <w:t xml:space="preserve">ccasionally (from 2000 to 2014 </w:t>
      </w:r>
      <w:r w:rsidRPr="000E0C36">
        <w:rPr>
          <w:rStyle w:val="apple-converted-space"/>
          <w:rFonts w:ascii="Book Antiqua" w:hAnsi="Book Antiqua"/>
          <w:color w:val="000000" w:themeColor="text1"/>
          <w:sz w:val="24"/>
          <w:szCs w:val="24"/>
          <w:shd w:val="clear" w:color="auto" w:fill="FFFFFF"/>
          <w:lang w:val="en-US"/>
        </w:rPr>
        <w:t xml:space="preserve">once or twice/year, first episode in 2000), </w:t>
      </w:r>
      <w:r w:rsidRPr="000E0C36">
        <w:rPr>
          <w:rFonts w:ascii="Book Antiqua" w:hAnsi="Book Antiqua"/>
          <w:color w:val="000000" w:themeColor="text1"/>
          <w:sz w:val="24"/>
          <w:szCs w:val="24"/>
          <w:shd w:val="clear" w:color="auto" w:fill="FFFFFF"/>
          <w:lang w:val="en-US"/>
        </w:rPr>
        <w:t>high serum levels of amylase and lipase were detected.</w:t>
      </w:r>
      <w:r w:rsidRPr="000E0C36">
        <w:rPr>
          <w:rFonts w:ascii="Book Antiqua" w:hAnsi="Book Antiqua" w:cs="Arial"/>
          <w:color w:val="000000" w:themeColor="text1"/>
          <w:sz w:val="24"/>
          <w:szCs w:val="24"/>
          <w:lang w:val="en-US"/>
        </w:rPr>
        <w:t xml:space="preserve"> </w:t>
      </w:r>
    </w:p>
    <w:p w14:paraId="734D4BE4"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77656F59" w14:textId="77777777" w:rsidR="002D4434" w:rsidRPr="000E0C36" w:rsidRDefault="00075510" w:rsidP="000E0C36">
      <w:pPr>
        <w:widowControl w:val="0"/>
        <w:adjustRightInd w:val="0"/>
        <w:snapToGrid w:val="0"/>
        <w:rPr>
          <w:rFonts w:ascii="Book Antiqua" w:hAnsi="Book Antiqua" w:cs="Arial"/>
          <w:b/>
          <w:i/>
          <w:color w:val="000000" w:themeColor="text1"/>
          <w:sz w:val="24"/>
          <w:szCs w:val="24"/>
          <w:lang w:val="en-US"/>
        </w:rPr>
      </w:pPr>
      <w:r w:rsidRPr="000E0C36">
        <w:rPr>
          <w:rFonts w:ascii="Book Antiqua" w:hAnsi="Book Antiqua" w:cs="Arial"/>
          <w:b/>
          <w:i/>
          <w:color w:val="000000" w:themeColor="text1"/>
          <w:sz w:val="24"/>
          <w:szCs w:val="24"/>
          <w:lang w:val="en-US"/>
        </w:rPr>
        <w:t>Imaging examination</w:t>
      </w:r>
    </w:p>
    <w:p w14:paraId="096D9D8D"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X-ray examination showed modest hypertrophy of the inferior </w:t>
      </w:r>
      <w:proofErr w:type="spellStart"/>
      <w:r w:rsidRPr="000E0C36">
        <w:rPr>
          <w:rFonts w:ascii="Book Antiqua" w:hAnsi="Book Antiqua" w:cs="Arial"/>
          <w:color w:val="000000" w:themeColor="text1"/>
          <w:sz w:val="24"/>
          <w:szCs w:val="24"/>
          <w:lang w:val="en-US"/>
        </w:rPr>
        <w:t>turbinates</w:t>
      </w:r>
      <w:proofErr w:type="spellEnd"/>
      <w:r w:rsidRPr="000E0C36">
        <w:rPr>
          <w:rFonts w:ascii="Book Antiqua" w:hAnsi="Book Antiqua" w:cs="Arial"/>
          <w:color w:val="000000" w:themeColor="text1"/>
          <w:sz w:val="24"/>
          <w:szCs w:val="24"/>
          <w:lang w:val="en-US"/>
        </w:rPr>
        <w:t>. Thoracic computed tomography</w:t>
      </w:r>
      <w:r w:rsidR="001705BC" w:rsidRPr="000E0C36">
        <w:rPr>
          <w:rFonts w:ascii="Book Antiqua" w:hAnsi="Book Antiqua" w:cs="Arial"/>
          <w:color w:val="000000" w:themeColor="text1"/>
          <w:sz w:val="24"/>
          <w:szCs w:val="24"/>
          <w:lang w:val="en-US" w:eastAsia="zh-CN"/>
        </w:rPr>
        <w:t xml:space="preserve"> </w:t>
      </w:r>
      <w:r w:rsidRPr="000E0C36">
        <w:rPr>
          <w:rFonts w:ascii="Book Antiqua" w:hAnsi="Book Antiqua" w:cs="Arial"/>
          <w:color w:val="000000" w:themeColor="text1"/>
          <w:sz w:val="24"/>
          <w:szCs w:val="24"/>
          <w:lang w:val="en-US"/>
        </w:rPr>
        <w:t xml:space="preserve">scan showed evidence of </w:t>
      </w:r>
      <w:proofErr w:type="spellStart"/>
      <w:r w:rsidRPr="000E0C36">
        <w:rPr>
          <w:rFonts w:ascii="Book Antiqua" w:hAnsi="Book Antiqua" w:cs="Arial"/>
          <w:color w:val="000000" w:themeColor="text1"/>
          <w:sz w:val="24"/>
          <w:szCs w:val="24"/>
          <w:lang w:val="en-US"/>
        </w:rPr>
        <w:t>colecystectomy</w:t>
      </w:r>
      <w:proofErr w:type="spellEnd"/>
      <w:r w:rsidRPr="000E0C36">
        <w:rPr>
          <w:rFonts w:ascii="Book Antiqua" w:hAnsi="Book Antiqua" w:cs="Arial"/>
          <w:color w:val="000000" w:themeColor="text1"/>
          <w:sz w:val="24"/>
          <w:szCs w:val="24"/>
          <w:lang w:val="en-US"/>
        </w:rPr>
        <w:t xml:space="preserve"> and </w:t>
      </w:r>
      <w:proofErr w:type="spellStart"/>
      <w:r w:rsidRPr="000E0C36">
        <w:rPr>
          <w:rFonts w:ascii="Book Antiqua" w:hAnsi="Book Antiqua" w:cs="Arial"/>
          <w:color w:val="000000" w:themeColor="text1"/>
          <w:sz w:val="24"/>
          <w:szCs w:val="24"/>
          <w:lang w:val="en-US"/>
        </w:rPr>
        <w:t>hypoplastic</w:t>
      </w:r>
      <w:proofErr w:type="spellEnd"/>
      <w:r w:rsidRPr="000E0C36">
        <w:rPr>
          <w:rFonts w:ascii="Book Antiqua" w:hAnsi="Book Antiqua" w:cs="Arial"/>
          <w:color w:val="000000" w:themeColor="text1"/>
          <w:sz w:val="24"/>
          <w:szCs w:val="24"/>
          <w:lang w:val="en-US"/>
        </w:rPr>
        <w:t xml:space="preserve"> left hepatic lobe. </w:t>
      </w:r>
    </w:p>
    <w:p w14:paraId="4D41D335"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71507FCD" w14:textId="77777777" w:rsidR="002D4434" w:rsidRPr="000E0C36" w:rsidRDefault="00075510" w:rsidP="000E0C36">
      <w:pPr>
        <w:widowControl w:val="0"/>
        <w:adjustRightInd w:val="0"/>
        <w:snapToGrid w:val="0"/>
        <w:rPr>
          <w:rFonts w:ascii="Book Antiqua" w:hAnsi="Book Antiqua" w:cs="Arial"/>
          <w:b/>
          <w:i/>
          <w:color w:val="000000" w:themeColor="text1"/>
          <w:sz w:val="24"/>
          <w:szCs w:val="24"/>
          <w:lang w:val="en-US"/>
        </w:rPr>
      </w:pPr>
      <w:r w:rsidRPr="000E0C36">
        <w:rPr>
          <w:rFonts w:ascii="Book Antiqua" w:hAnsi="Book Antiqua" w:cs="Arial"/>
          <w:b/>
          <w:i/>
          <w:color w:val="000000" w:themeColor="text1"/>
          <w:sz w:val="24"/>
          <w:szCs w:val="24"/>
          <w:lang w:val="en-US"/>
        </w:rPr>
        <w:t>Genetic examination</w:t>
      </w:r>
    </w:p>
    <w:p w14:paraId="3843DCBA"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Genetic testing for mutations associated with pancreatitis in </w:t>
      </w:r>
      <w:r w:rsidRPr="000E0C36">
        <w:rPr>
          <w:rFonts w:ascii="Book Antiqua" w:hAnsi="Book Antiqua" w:cs="Arial"/>
          <w:i/>
          <w:color w:val="000000" w:themeColor="text1"/>
          <w:sz w:val="24"/>
          <w:szCs w:val="24"/>
          <w:lang w:val="en-US"/>
        </w:rPr>
        <w:t>SPINK1</w:t>
      </w:r>
      <w:r w:rsidRPr="000E0C36">
        <w:rPr>
          <w:rFonts w:ascii="Book Antiqua" w:hAnsi="Book Antiqua" w:cs="Arial"/>
          <w:color w:val="000000" w:themeColor="text1"/>
          <w:sz w:val="24"/>
          <w:szCs w:val="24"/>
          <w:lang w:val="en-US"/>
        </w:rPr>
        <w:t xml:space="preserve"> and </w:t>
      </w:r>
      <w:r w:rsidRPr="000E0C36">
        <w:rPr>
          <w:rFonts w:ascii="Book Antiqua" w:hAnsi="Book Antiqua" w:cs="Arial"/>
          <w:i/>
          <w:color w:val="000000" w:themeColor="text1"/>
          <w:sz w:val="24"/>
          <w:szCs w:val="24"/>
          <w:lang w:val="en-US"/>
        </w:rPr>
        <w:t>PRSS1</w:t>
      </w:r>
      <w:r w:rsidRPr="000E0C36">
        <w:rPr>
          <w:rFonts w:ascii="Book Antiqua" w:hAnsi="Book Antiqua" w:cs="Arial"/>
          <w:color w:val="000000" w:themeColor="text1"/>
          <w:sz w:val="24"/>
          <w:szCs w:val="24"/>
          <w:lang w:val="en-US"/>
        </w:rPr>
        <w:t xml:space="preserve"> genes provided negative results. Sequencing of entire coding regions of both genes was performed with diagnostic efficiency about 80%.</w:t>
      </w:r>
    </w:p>
    <w:p w14:paraId="1E778BC9"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6B3A6B0B" w14:textId="77777777" w:rsidR="002D4434" w:rsidRPr="000E0C36" w:rsidRDefault="00075510" w:rsidP="000E0C36">
      <w:pPr>
        <w:widowControl w:val="0"/>
        <w:adjustRightInd w:val="0"/>
        <w:snapToGrid w:val="0"/>
        <w:rPr>
          <w:rFonts w:ascii="Book Antiqua" w:hAnsi="Book Antiqua" w:cs="Arial"/>
          <w:b/>
          <w:color w:val="000000" w:themeColor="text1"/>
          <w:sz w:val="24"/>
          <w:szCs w:val="24"/>
          <w:lang w:val="en-US"/>
        </w:rPr>
      </w:pPr>
      <w:r w:rsidRPr="000E0C36">
        <w:rPr>
          <w:rFonts w:ascii="Book Antiqua" w:hAnsi="Book Antiqua" w:cs="Arial"/>
          <w:b/>
          <w:color w:val="000000" w:themeColor="text1"/>
          <w:sz w:val="24"/>
          <w:szCs w:val="24"/>
          <w:lang w:val="en-US"/>
        </w:rPr>
        <w:t>FINAL DIAGNOSIS</w:t>
      </w:r>
    </w:p>
    <w:p w14:paraId="3B297AB6"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eastAsia="zh-CN"/>
        </w:rPr>
      </w:pPr>
      <w:proofErr w:type="gramStart"/>
      <w:r w:rsidRPr="000E0C36">
        <w:rPr>
          <w:rFonts w:ascii="Book Antiqua" w:hAnsi="Book Antiqua" w:cs="Arial"/>
          <w:color w:val="000000" w:themeColor="text1"/>
          <w:sz w:val="24"/>
          <w:szCs w:val="24"/>
          <w:lang w:val="en-US"/>
        </w:rPr>
        <w:lastRenderedPageBreak/>
        <w:t>CFTR-related pancreatitis</w:t>
      </w:r>
      <w:r w:rsidR="001705BC" w:rsidRPr="000E0C36">
        <w:rPr>
          <w:rFonts w:ascii="Book Antiqua" w:hAnsi="Book Antiqua" w:cs="Arial"/>
          <w:color w:val="000000" w:themeColor="text1"/>
          <w:sz w:val="24"/>
          <w:szCs w:val="24"/>
          <w:lang w:val="en-US" w:eastAsia="zh-CN"/>
        </w:rPr>
        <w:t>.</w:t>
      </w:r>
      <w:proofErr w:type="gramEnd"/>
    </w:p>
    <w:p w14:paraId="41555961"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0252C019" w14:textId="77777777" w:rsidR="002D4434" w:rsidRPr="000E0C36" w:rsidRDefault="00075510" w:rsidP="000E0C36">
      <w:pPr>
        <w:widowControl w:val="0"/>
        <w:adjustRightInd w:val="0"/>
        <w:snapToGrid w:val="0"/>
        <w:rPr>
          <w:rFonts w:ascii="Book Antiqua" w:hAnsi="Book Antiqua" w:cs="Arial"/>
          <w:b/>
          <w:color w:val="000000" w:themeColor="text1"/>
          <w:sz w:val="24"/>
          <w:szCs w:val="24"/>
          <w:lang w:val="en-US"/>
        </w:rPr>
      </w:pPr>
      <w:r w:rsidRPr="000E0C36">
        <w:rPr>
          <w:rFonts w:ascii="Book Antiqua" w:hAnsi="Book Antiqua" w:cs="Arial"/>
          <w:b/>
          <w:color w:val="000000" w:themeColor="text1"/>
          <w:sz w:val="24"/>
          <w:szCs w:val="24"/>
          <w:lang w:val="en-US"/>
        </w:rPr>
        <w:t>TREATMENT</w:t>
      </w:r>
    </w:p>
    <w:p w14:paraId="3BA03B1A" w14:textId="46C9BAAA"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ICMs were performed on four rectal biopsies, following the European Cystic Fibrosis Society ICM SOP (</w:t>
      </w:r>
      <w:r w:rsidR="001705BC" w:rsidRPr="00C86D38">
        <w:rPr>
          <w:rFonts w:ascii="Book Antiqua" w:hAnsi="Book Antiqua" w:cs="Arial"/>
          <w:sz w:val="24"/>
          <w:szCs w:val="24"/>
          <w:u w:color="0000FF"/>
          <w:lang w:val="en-US" w:eastAsia="uz-Cyrl-UZ" w:bidi="uz-Cyrl-UZ"/>
        </w:rPr>
        <w:t>http://qa.ecfs.eu/ecfs_dnwg</w:t>
      </w:r>
      <w:r w:rsidRPr="000E0C36">
        <w:rPr>
          <w:rFonts w:ascii="Book Antiqua" w:hAnsi="Book Antiqua" w:cs="Arial"/>
          <w:color w:val="000000" w:themeColor="text1"/>
          <w:sz w:val="24"/>
          <w:szCs w:val="24"/>
          <w:lang w:val="en-US"/>
        </w:rPr>
        <w:t xml:space="preserve">), and showed tracings consistent with a non-CF pattern (Figure 1). In this case, the cumulative </w:t>
      </w:r>
      <w:proofErr w:type="spellStart"/>
      <w:r w:rsidRPr="000E0C36">
        <w:rPr>
          <w:rFonts w:ascii="Book Antiqua" w:hAnsi="Book Antiqua" w:cs="Arial"/>
          <w:color w:val="000000" w:themeColor="text1"/>
          <w:sz w:val="24"/>
          <w:szCs w:val="24"/>
          <w:lang w:val="en-US"/>
        </w:rPr>
        <w:t>Isc</w:t>
      </w:r>
      <w:proofErr w:type="spellEnd"/>
      <w:r w:rsidRPr="000E0C36">
        <w:rPr>
          <w:rFonts w:ascii="Book Antiqua" w:hAnsi="Book Antiqua" w:cs="Arial"/>
          <w:color w:val="000000" w:themeColor="text1"/>
          <w:sz w:val="24"/>
          <w:szCs w:val="24"/>
          <w:lang w:val="en-US"/>
        </w:rPr>
        <w:t xml:space="preserve"> value of </w:t>
      </w:r>
      <w:proofErr w:type="spellStart"/>
      <w:r w:rsidRPr="000E0C36">
        <w:rPr>
          <w:rFonts w:ascii="Book Antiqua" w:hAnsi="Book Antiqua" w:cs="Arial"/>
          <w:color w:val="000000" w:themeColor="text1"/>
          <w:sz w:val="24"/>
          <w:szCs w:val="24"/>
          <w:lang w:val="en-US"/>
        </w:rPr>
        <w:t>carbachol</w:t>
      </w:r>
      <w:proofErr w:type="spellEnd"/>
      <w:r w:rsidR="00071639" w:rsidRPr="000E0C36">
        <w:rPr>
          <w:rFonts w:ascii="Book Antiqua" w:hAnsi="Book Antiqua" w:cs="Arial"/>
          <w:color w:val="000000" w:themeColor="text1"/>
          <w:sz w:val="24"/>
          <w:szCs w:val="24"/>
          <w:lang w:val="en-US" w:eastAsia="zh-CN"/>
        </w:rPr>
        <w:t xml:space="preserve"> </w:t>
      </w:r>
      <w:r w:rsidRPr="000E0C36">
        <w:rPr>
          <w:rFonts w:ascii="Book Antiqua" w:hAnsi="Book Antiqua" w:cs="Arial"/>
          <w:color w:val="000000" w:themeColor="text1"/>
          <w:sz w:val="24"/>
          <w:szCs w:val="24"/>
          <w:lang w:val="en-US"/>
        </w:rPr>
        <w:t>+</w:t>
      </w:r>
      <w:r w:rsidR="00071639" w:rsidRPr="000E0C36">
        <w:rPr>
          <w:rFonts w:ascii="Book Antiqua" w:hAnsi="Book Antiqua" w:cs="Arial"/>
          <w:color w:val="000000" w:themeColor="text1"/>
          <w:sz w:val="24"/>
          <w:szCs w:val="24"/>
          <w:lang w:val="en-US" w:eastAsia="zh-CN"/>
        </w:rPr>
        <w:t xml:space="preserve"> </w:t>
      </w:r>
      <w:proofErr w:type="spellStart"/>
      <w:r w:rsidRPr="000E0C36">
        <w:rPr>
          <w:rFonts w:ascii="Book Antiqua" w:hAnsi="Book Antiqua" w:cs="Arial"/>
          <w:color w:val="000000" w:themeColor="text1"/>
          <w:sz w:val="24"/>
          <w:szCs w:val="24"/>
          <w:lang w:val="en-US"/>
        </w:rPr>
        <w:t>forskolin</w:t>
      </w:r>
      <w:proofErr w:type="spellEnd"/>
      <w:r w:rsidRPr="000E0C36">
        <w:rPr>
          <w:rFonts w:ascii="Book Antiqua" w:hAnsi="Book Antiqua" w:cs="Arial"/>
          <w:color w:val="000000" w:themeColor="text1"/>
          <w:sz w:val="24"/>
          <w:szCs w:val="24"/>
          <w:lang w:val="en-US"/>
        </w:rPr>
        <w:t>/IBMX</w:t>
      </w:r>
      <w:r w:rsidR="00071639" w:rsidRPr="000E0C36">
        <w:rPr>
          <w:rFonts w:ascii="Book Antiqua" w:hAnsi="Book Antiqua" w:cs="Arial"/>
          <w:color w:val="000000" w:themeColor="text1"/>
          <w:sz w:val="24"/>
          <w:szCs w:val="24"/>
          <w:lang w:val="en-US" w:eastAsia="zh-CN"/>
        </w:rPr>
        <w:t xml:space="preserve"> </w:t>
      </w:r>
      <w:r w:rsidRPr="000E0C36">
        <w:rPr>
          <w:rFonts w:ascii="Book Antiqua" w:hAnsi="Book Antiqua" w:cs="Arial"/>
          <w:color w:val="000000" w:themeColor="text1"/>
          <w:sz w:val="24"/>
          <w:szCs w:val="24"/>
          <w:lang w:val="en-US"/>
        </w:rPr>
        <w:t>+</w:t>
      </w:r>
      <w:r w:rsidR="00071639" w:rsidRPr="000E0C36">
        <w:rPr>
          <w:rFonts w:ascii="Book Antiqua" w:hAnsi="Book Antiqua" w:cs="Arial"/>
          <w:color w:val="000000" w:themeColor="text1"/>
          <w:sz w:val="24"/>
          <w:szCs w:val="24"/>
          <w:lang w:val="en-US" w:eastAsia="zh-CN"/>
        </w:rPr>
        <w:t xml:space="preserve"> </w:t>
      </w:r>
      <w:r w:rsidRPr="000E0C36">
        <w:rPr>
          <w:rFonts w:ascii="Book Antiqua" w:hAnsi="Book Antiqua" w:cs="Arial"/>
          <w:color w:val="000000" w:themeColor="text1"/>
          <w:sz w:val="24"/>
          <w:szCs w:val="24"/>
          <w:lang w:val="en-US"/>
        </w:rPr>
        <w:t xml:space="preserve">histamine, proposed by </w:t>
      </w:r>
      <w:proofErr w:type="spellStart"/>
      <w:r w:rsidRPr="000E0C36">
        <w:rPr>
          <w:rFonts w:ascii="Book Antiqua" w:hAnsi="Book Antiqua" w:cs="Arial"/>
          <w:color w:val="000000" w:themeColor="text1"/>
          <w:sz w:val="24"/>
          <w:szCs w:val="24"/>
          <w:lang w:val="en-US"/>
        </w:rPr>
        <w:t>Derichs</w:t>
      </w:r>
      <w:proofErr w:type="spellEnd"/>
      <w:r w:rsidRPr="000E0C36">
        <w:rPr>
          <w:rFonts w:ascii="Book Antiqua" w:hAnsi="Book Antiqua" w:cs="Arial"/>
          <w:color w:val="000000" w:themeColor="text1"/>
          <w:sz w:val="24"/>
          <w:szCs w:val="24"/>
          <w:lang w:val="en-US"/>
        </w:rPr>
        <w:t xml:space="preserve"> </w:t>
      </w:r>
      <w:r w:rsidRPr="000E0C36">
        <w:rPr>
          <w:rFonts w:ascii="Book Antiqua" w:hAnsi="Book Antiqua" w:cs="Arial"/>
          <w:i/>
          <w:color w:val="000000" w:themeColor="text1"/>
          <w:sz w:val="24"/>
          <w:szCs w:val="24"/>
          <w:lang w:val="en-US"/>
        </w:rPr>
        <w:t>et al</w:t>
      </w:r>
      <w:bookmarkStart w:id="149" w:name="__Fieldmark__269_1994601198"/>
      <w:r w:rsidRPr="000E0C36">
        <w:rPr>
          <w:rFonts w:ascii="Book Antiqua" w:hAnsi="Book Antiqua" w:cs="Arial"/>
          <w:color w:val="000000" w:themeColor="text1"/>
          <w:sz w:val="24"/>
          <w:szCs w:val="24"/>
          <w:vertAlign w:val="superscript"/>
          <w:lang w:val="en-US"/>
        </w:rPr>
        <w:t>[</w:t>
      </w:r>
      <w:bookmarkStart w:id="150" w:name="__Fieldmark__216_818669335"/>
      <w:r w:rsidRPr="000E0C36">
        <w:rPr>
          <w:rFonts w:ascii="Book Antiqua" w:hAnsi="Book Antiqua" w:cs="Arial"/>
          <w:color w:val="000000" w:themeColor="text1"/>
          <w:sz w:val="24"/>
          <w:szCs w:val="24"/>
          <w:vertAlign w:val="superscript"/>
          <w:lang w:val="en-US"/>
        </w:rPr>
        <w:t>7</w:t>
      </w:r>
      <w:bookmarkStart w:id="151" w:name="__Fieldmark__291_944423738"/>
      <w:r w:rsidRPr="000E0C36">
        <w:rPr>
          <w:rFonts w:ascii="Book Antiqua" w:hAnsi="Book Antiqua" w:cs="Arial"/>
          <w:color w:val="000000" w:themeColor="text1"/>
          <w:sz w:val="24"/>
          <w:szCs w:val="24"/>
          <w:vertAlign w:val="superscript"/>
          <w:lang w:val="en-US"/>
        </w:rPr>
        <w:t>]</w:t>
      </w:r>
      <w:bookmarkStart w:id="152" w:name="__Fieldmark__292_944423738"/>
      <w:bookmarkEnd w:id="149"/>
      <w:bookmarkEnd w:id="150"/>
      <w:bookmarkEnd w:id="151"/>
      <w:bookmarkEnd w:id="152"/>
      <w:r w:rsidRPr="000E0C36">
        <w:rPr>
          <w:rFonts w:ascii="Book Antiqua" w:hAnsi="Book Antiqua" w:cs="Arial"/>
          <w:color w:val="000000" w:themeColor="text1"/>
          <w:sz w:val="24"/>
          <w:szCs w:val="24"/>
          <w:lang w:val="en-US"/>
        </w:rPr>
        <w:t xml:space="preserve"> as a diagnostic parameter, was 87.4 µA/cm², with a cut-off of 34 µA/cm² between non-CF and CF with pancreatic sufficiency (</w:t>
      </w:r>
      <w:r w:rsidRPr="000E0C36">
        <w:rPr>
          <w:rFonts w:ascii="Book Antiqua" w:hAnsi="Book Antiqua" w:cs="Arial"/>
          <w:i/>
          <w:color w:val="000000" w:themeColor="text1"/>
          <w:sz w:val="24"/>
          <w:szCs w:val="24"/>
          <w:lang w:val="en-US"/>
        </w:rPr>
        <w:t>i.e.</w:t>
      </w:r>
      <w:r w:rsidR="004216B4" w:rsidRPr="004216B4">
        <w:rPr>
          <w:rFonts w:ascii="Book Antiqua" w:hAnsi="Book Antiqua" w:cs="Arial"/>
          <w:iCs/>
          <w:color w:val="000000" w:themeColor="text1"/>
          <w:sz w:val="24"/>
          <w:szCs w:val="24"/>
          <w:lang w:val="en-US"/>
        </w:rPr>
        <w:t>,</w:t>
      </w:r>
      <w:r w:rsidRPr="000E0C36">
        <w:rPr>
          <w:rFonts w:ascii="Book Antiqua" w:hAnsi="Book Antiqua" w:cs="Arial"/>
          <w:color w:val="000000" w:themeColor="text1"/>
          <w:sz w:val="24"/>
          <w:szCs w:val="24"/>
          <w:lang w:val="en-US"/>
        </w:rPr>
        <w:t xml:space="preserve"> being inconsistent with the diagnosis of CF). </w:t>
      </w:r>
    </w:p>
    <w:p w14:paraId="0D081AE2" w14:textId="219DF611" w:rsidR="002D4434" w:rsidRPr="000E0C36" w:rsidRDefault="00075510" w:rsidP="000E0C36">
      <w:pPr>
        <w:widowControl w:val="0"/>
        <w:adjustRightInd w:val="0"/>
        <w:snapToGrid w:val="0"/>
        <w:ind w:firstLineChars="100" w:firstLine="240"/>
        <w:rPr>
          <w:rFonts w:ascii="Book Antiqua" w:hAnsi="Book Antiqua"/>
          <w:color w:val="000000" w:themeColor="text1"/>
          <w:sz w:val="24"/>
          <w:szCs w:val="24"/>
          <w:lang w:val="en-US"/>
        </w:rPr>
      </w:pPr>
      <w:r w:rsidRPr="000E0C36">
        <w:rPr>
          <w:rFonts w:ascii="Book Antiqua" w:hAnsi="Book Antiqua" w:cs="Arial"/>
          <w:color w:val="000000" w:themeColor="text1"/>
          <w:sz w:val="24"/>
          <w:szCs w:val="24"/>
          <w:lang w:val="en-US"/>
        </w:rPr>
        <w:t>In order to cross-validate alternative assays using alternative primary cell samples, we tested CFTR function in monocytes. The CFTR agonists used in testing were 500 µ</w:t>
      </w:r>
      <w:proofErr w:type="spellStart"/>
      <w:r w:rsidR="005005F1">
        <w:rPr>
          <w:rFonts w:ascii="Book Antiqua" w:hAnsi="Book Antiqua" w:cs="Arial"/>
          <w:color w:val="000000" w:themeColor="text1"/>
          <w:sz w:val="24"/>
          <w:szCs w:val="24"/>
          <w:lang w:val="en-US"/>
        </w:rPr>
        <w:t>mol</w:t>
      </w:r>
      <w:proofErr w:type="spellEnd"/>
      <w:r w:rsidR="005005F1">
        <w:rPr>
          <w:rFonts w:ascii="Book Antiqua" w:hAnsi="Book Antiqua" w:cs="Arial"/>
          <w:color w:val="000000" w:themeColor="text1"/>
          <w:sz w:val="24"/>
          <w:szCs w:val="24"/>
          <w:lang w:val="en-US"/>
        </w:rPr>
        <w:t>/L</w:t>
      </w:r>
      <w:r w:rsidRPr="000E0C36">
        <w:rPr>
          <w:rFonts w:ascii="Book Antiqua" w:hAnsi="Book Antiqua" w:cs="Arial"/>
          <w:color w:val="000000" w:themeColor="text1"/>
          <w:sz w:val="24"/>
          <w:szCs w:val="24"/>
          <w:lang w:val="en-US"/>
        </w:rPr>
        <w:t xml:space="preserve"> 8-Br-cAMP (B5386; Sigma), 10 µ</w:t>
      </w:r>
      <w:proofErr w:type="spellStart"/>
      <w:r w:rsidR="005005F1">
        <w:rPr>
          <w:rFonts w:ascii="Book Antiqua" w:hAnsi="Book Antiqua" w:cs="Arial"/>
          <w:color w:val="000000" w:themeColor="text1"/>
          <w:sz w:val="24"/>
          <w:szCs w:val="24"/>
          <w:lang w:val="en-US"/>
        </w:rPr>
        <w:t>mol</w:t>
      </w:r>
      <w:proofErr w:type="spellEnd"/>
      <w:r w:rsidR="005005F1">
        <w:rPr>
          <w:rFonts w:ascii="Book Antiqua" w:hAnsi="Book Antiqua" w:cs="Arial"/>
          <w:color w:val="000000" w:themeColor="text1"/>
          <w:sz w:val="24"/>
          <w:szCs w:val="24"/>
          <w:lang w:val="en-US"/>
        </w:rPr>
        <w:t>/L</w:t>
      </w:r>
      <w:r w:rsidRPr="000E0C36">
        <w:rPr>
          <w:rFonts w:ascii="Book Antiqua" w:hAnsi="Book Antiqua" w:cs="Arial"/>
          <w:color w:val="000000" w:themeColor="text1"/>
          <w:sz w:val="24"/>
          <w:szCs w:val="24"/>
          <w:lang w:val="en-US"/>
        </w:rPr>
        <w:t xml:space="preserve"> </w:t>
      </w:r>
      <w:proofErr w:type="spellStart"/>
      <w:r w:rsidRPr="000E0C36">
        <w:rPr>
          <w:rFonts w:ascii="Book Antiqua" w:hAnsi="Book Antiqua" w:cs="Arial"/>
          <w:color w:val="000000" w:themeColor="text1"/>
          <w:sz w:val="24"/>
          <w:szCs w:val="24"/>
          <w:lang w:val="en-US"/>
        </w:rPr>
        <w:t>forskolin</w:t>
      </w:r>
      <w:proofErr w:type="spellEnd"/>
      <w:r w:rsidRPr="000E0C36">
        <w:rPr>
          <w:rFonts w:ascii="Book Antiqua" w:hAnsi="Book Antiqua" w:cs="Arial"/>
          <w:color w:val="000000" w:themeColor="text1"/>
          <w:sz w:val="24"/>
          <w:szCs w:val="24"/>
          <w:lang w:val="en-US"/>
        </w:rPr>
        <w:t xml:space="preserve"> and 100 µ</w:t>
      </w:r>
      <w:proofErr w:type="spellStart"/>
      <w:r w:rsidR="005005F1">
        <w:rPr>
          <w:rFonts w:ascii="Book Antiqua" w:hAnsi="Book Antiqua" w:cs="Arial"/>
          <w:color w:val="000000" w:themeColor="text1"/>
          <w:sz w:val="24"/>
          <w:szCs w:val="24"/>
          <w:lang w:val="en-US"/>
        </w:rPr>
        <w:t>mol</w:t>
      </w:r>
      <w:proofErr w:type="spellEnd"/>
      <w:r w:rsidR="005005F1">
        <w:rPr>
          <w:rFonts w:ascii="Book Antiqua" w:hAnsi="Book Antiqua" w:cs="Arial"/>
          <w:color w:val="000000" w:themeColor="text1"/>
          <w:sz w:val="24"/>
          <w:szCs w:val="24"/>
          <w:lang w:val="en-US"/>
        </w:rPr>
        <w:t>/L</w:t>
      </w:r>
      <w:r w:rsidRPr="000E0C36">
        <w:rPr>
          <w:rFonts w:ascii="Book Antiqua" w:hAnsi="Book Antiqua" w:cs="Arial"/>
          <w:color w:val="000000" w:themeColor="text1"/>
          <w:sz w:val="24"/>
          <w:szCs w:val="24"/>
          <w:lang w:val="en-US"/>
        </w:rPr>
        <w:t xml:space="preserve"> IBMX (I7018; Sigma), added 5 min after the start of recording. We had previously defined the CF index (CFI) according to the outcome of this assay and showed positive values in non-CF subjects, in contrast to negative values in CF </w:t>
      </w:r>
      <w:proofErr w:type="gramStart"/>
      <w:r w:rsidRPr="000E0C36">
        <w:rPr>
          <w:rFonts w:ascii="Book Antiqua" w:hAnsi="Book Antiqua" w:cs="Arial"/>
          <w:color w:val="000000" w:themeColor="text1"/>
          <w:sz w:val="24"/>
          <w:szCs w:val="24"/>
          <w:lang w:val="en-US"/>
        </w:rPr>
        <w:t>patients</w:t>
      </w:r>
      <w:r w:rsidRPr="000E0C36">
        <w:rPr>
          <w:rFonts w:ascii="Book Antiqua" w:hAnsi="Book Antiqua" w:cs="Arial"/>
          <w:color w:val="000000" w:themeColor="text1"/>
          <w:sz w:val="24"/>
          <w:szCs w:val="24"/>
          <w:vertAlign w:val="superscript"/>
          <w:lang w:val="en-US"/>
        </w:rPr>
        <w:t>[</w:t>
      </w:r>
      <w:proofErr w:type="gramEnd"/>
      <w:r w:rsidRPr="000E0C36">
        <w:rPr>
          <w:rFonts w:ascii="Book Antiqua" w:hAnsi="Book Antiqua" w:cs="Arial"/>
          <w:color w:val="000000" w:themeColor="text1"/>
          <w:sz w:val="24"/>
          <w:szCs w:val="24"/>
          <w:vertAlign w:val="superscript"/>
          <w:lang w:val="en-US"/>
        </w:rPr>
        <w:t>10]</w:t>
      </w:r>
      <w:r w:rsidRPr="000E0C36">
        <w:rPr>
          <w:rFonts w:ascii="Book Antiqua" w:hAnsi="Book Antiqua" w:cs="Arial"/>
          <w:color w:val="000000" w:themeColor="text1"/>
          <w:sz w:val="24"/>
          <w:szCs w:val="24"/>
          <w:lang w:val="en-US"/>
        </w:rPr>
        <w:t xml:space="preserve">. In that study, CFTR activation was found in the ARP patient, a healthy carrier, and in a non-CF donor but not in the CF patient used as reference. In cases of ARP, the positive CFI (+44) indicates a response to CFTR stimulation within the positive range, as obtained in healthy carriers and non-CF donors (Figure 2A). </w:t>
      </w:r>
    </w:p>
    <w:p w14:paraId="0AFC10B1" w14:textId="0C325EAE" w:rsidR="002D4434" w:rsidRPr="000E0C36" w:rsidRDefault="00075510" w:rsidP="000E0C36">
      <w:pPr>
        <w:widowControl w:val="0"/>
        <w:adjustRightInd w:val="0"/>
        <w:snapToGrid w:val="0"/>
        <w:ind w:firstLineChars="100" w:firstLine="240"/>
        <w:rPr>
          <w:rFonts w:ascii="Book Antiqua" w:hAnsi="Book Antiqua"/>
          <w:color w:val="000000" w:themeColor="text1"/>
          <w:sz w:val="24"/>
          <w:szCs w:val="24"/>
          <w:lang w:val="en-US"/>
        </w:rPr>
      </w:pPr>
      <w:r w:rsidRPr="000E0C36">
        <w:rPr>
          <w:rFonts w:ascii="Book Antiqua" w:hAnsi="Book Antiqua" w:cs="Arial"/>
          <w:color w:val="000000" w:themeColor="text1"/>
          <w:sz w:val="24"/>
          <w:szCs w:val="24"/>
          <w:lang w:val="en-US"/>
        </w:rPr>
        <w:t xml:space="preserve">We also developed intestinal organoids from the same biopsies utilized for ICM and performed the FIS assay, as described by </w:t>
      </w:r>
      <w:proofErr w:type="spellStart"/>
      <w:r w:rsidRPr="000E0C36">
        <w:rPr>
          <w:rFonts w:ascii="Book Antiqua" w:hAnsi="Book Antiqua" w:cs="Arial"/>
          <w:color w:val="000000" w:themeColor="text1"/>
          <w:sz w:val="24"/>
          <w:szCs w:val="24"/>
          <w:lang w:val="en-US"/>
        </w:rPr>
        <w:t>Dekkers</w:t>
      </w:r>
      <w:proofErr w:type="spellEnd"/>
      <w:r w:rsidRPr="000E0C36">
        <w:rPr>
          <w:rFonts w:ascii="Book Antiqua" w:hAnsi="Book Antiqua" w:cs="Arial"/>
          <w:color w:val="000000" w:themeColor="text1"/>
          <w:sz w:val="24"/>
          <w:szCs w:val="24"/>
          <w:lang w:val="en-US"/>
        </w:rPr>
        <w:t xml:space="preserve"> </w:t>
      </w:r>
      <w:r w:rsidRPr="000E0C36">
        <w:rPr>
          <w:rFonts w:ascii="Book Antiqua" w:hAnsi="Book Antiqua" w:cs="Arial"/>
          <w:i/>
          <w:color w:val="000000" w:themeColor="text1"/>
          <w:sz w:val="24"/>
          <w:szCs w:val="24"/>
          <w:lang w:val="en-US"/>
        </w:rPr>
        <w:t xml:space="preserve">et </w:t>
      </w:r>
      <w:proofErr w:type="gramStart"/>
      <w:r w:rsidRPr="000E0C36">
        <w:rPr>
          <w:rFonts w:ascii="Book Antiqua" w:hAnsi="Book Antiqua" w:cs="Arial"/>
          <w:i/>
          <w:color w:val="000000" w:themeColor="text1"/>
          <w:sz w:val="24"/>
          <w:szCs w:val="24"/>
          <w:lang w:val="en-US"/>
        </w:rPr>
        <w:t>al</w:t>
      </w:r>
      <w:bookmarkStart w:id="153" w:name="__Fieldmark__283_1994601198"/>
      <w:r w:rsidRPr="000E0C36">
        <w:rPr>
          <w:rFonts w:ascii="Book Antiqua" w:hAnsi="Book Antiqua" w:cs="Arial"/>
          <w:color w:val="000000" w:themeColor="text1"/>
          <w:sz w:val="24"/>
          <w:szCs w:val="24"/>
          <w:vertAlign w:val="superscript"/>
          <w:lang w:val="en-US"/>
        </w:rPr>
        <w:t>[</w:t>
      </w:r>
      <w:bookmarkStart w:id="154" w:name="__Fieldmark__226_818669335"/>
      <w:proofErr w:type="gramEnd"/>
      <w:r w:rsidRPr="000E0C36">
        <w:rPr>
          <w:rFonts w:ascii="Book Antiqua" w:hAnsi="Book Antiqua" w:cs="Arial"/>
          <w:color w:val="000000" w:themeColor="text1"/>
          <w:sz w:val="24"/>
          <w:szCs w:val="24"/>
          <w:vertAlign w:val="superscript"/>
          <w:lang w:val="en-US"/>
        </w:rPr>
        <w:t>9</w:t>
      </w:r>
      <w:bookmarkStart w:id="155" w:name="__Fieldmark__306_944423738"/>
      <w:r w:rsidRPr="000E0C36">
        <w:rPr>
          <w:rFonts w:ascii="Book Antiqua" w:hAnsi="Book Antiqua" w:cs="Arial"/>
          <w:color w:val="000000" w:themeColor="text1"/>
          <w:sz w:val="24"/>
          <w:szCs w:val="24"/>
          <w:vertAlign w:val="superscript"/>
          <w:lang w:val="en-US"/>
        </w:rPr>
        <w:t>]</w:t>
      </w:r>
      <w:bookmarkStart w:id="156" w:name="__Fieldmark__307_944423738"/>
      <w:bookmarkEnd w:id="153"/>
      <w:bookmarkEnd w:id="154"/>
      <w:bookmarkEnd w:id="155"/>
      <w:bookmarkEnd w:id="156"/>
      <w:r w:rsidRPr="000E0C36">
        <w:rPr>
          <w:rFonts w:ascii="Book Antiqua" w:hAnsi="Book Antiqua" w:cs="Arial"/>
          <w:color w:val="000000" w:themeColor="text1"/>
          <w:sz w:val="24"/>
          <w:szCs w:val="24"/>
          <w:lang w:val="en-US"/>
        </w:rPr>
        <w:t xml:space="preserve"> (Figure 2B). Organoids obtained from our ARP patient carrying the G542X+/- mutation, a healthy donor, and a CF patient</w:t>
      </w:r>
      <w:r w:rsidRPr="000E0C36">
        <w:rPr>
          <w:rFonts w:ascii="Book Antiqua" w:hAnsi="Book Antiqua" w:cs="Helvetica"/>
          <w:color w:val="000000" w:themeColor="text1"/>
          <w:sz w:val="24"/>
          <w:szCs w:val="24"/>
          <w:lang w:val="en-US"/>
        </w:rPr>
        <w:t xml:space="preserve"> (F508del+/+), were stimulated with 5 </w:t>
      </w:r>
      <w:proofErr w:type="spellStart"/>
      <w:r w:rsidRPr="000E0C36">
        <w:rPr>
          <w:rFonts w:ascii="Book Antiqua" w:hAnsi="Book Antiqua"/>
          <w:color w:val="000000" w:themeColor="text1"/>
          <w:sz w:val="24"/>
          <w:szCs w:val="24"/>
          <w:lang w:val="en-US"/>
        </w:rPr>
        <w:t>μ</w:t>
      </w:r>
      <w:r w:rsidRPr="000E0C36">
        <w:rPr>
          <w:rFonts w:ascii="Book Antiqua" w:hAnsi="Book Antiqua" w:cs="Helvetica"/>
          <w:color w:val="000000" w:themeColor="text1"/>
          <w:sz w:val="24"/>
          <w:szCs w:val="24"/>
          <w:lang w:val="en-US"/>
        </w:rPr>
        <w:t>M</w:t>
      </w:r>
      <w:proofErr w:type="spellEnd"/>
      <w:r w:rsidRPr="000E0C36">
        <w:rPr>
          <w:rFonts w:ascii="Book Antiqua" w:hAnsi="Book Antiqua" w:cs="Helvetica"/>
          <w:color w:val="000000" w:themeColor="text1"/>
          <w:sz w:val="24"/>
          <w:szCs w:val="24"/>
          <w:lang w:val="en-US"/>
        </w:rPr>
        <w:t xml:space="preserve"> </w:t>
      </w:r>
      <w:proofErr w:type="spellStart"/>
      <w:r w:rsidRPr="000E0C36">
        <w:rPr>
          <w:rFonts w:ascii="Book Antiqua" w:hAnsi="Book Antiqua" w:cs="Helvetica"/>
          <w:color w:val="000000" w:themeColor="text1"/>
          <w:sz w:val="24"/>
          <w:szCs w:val="24"/>
          <w:lang w:val="en-US"/>
        </w:rPr>
        <w:t>forskolin</w:t>
      </w:r>
      <w:proofErr w:type="spellEnd"/>
      <w:r w:rsidRPr="000E0C36">
        <w:rPr>
          <w:rFonts w:ascii="Book Antiqua" w:hAnsi="Book Antiqua" w:cs="Helvetica"/>
          <w:color w:val="000000" w:themeColor="text1"/>
          <w:sz w:val="24"/>
          <w:szCs w:val="24"/>
          <w:lang w:val="en-US"/>
        </w:rPr>
        <w:t xml:space="preserve"> and analyzed by confocal live cell microscopy. The organoids’ volume (xyz plane) was increased relative to </w:t>
      </w:r>
      <w:r w:rsidRPr="00507B9E">
        <w:rPr>
          <w:rFonts w:ascii="Book Antiqua" w:hAnsi="Book Antiqua" w:cs="Helvetica"/>
          <w:i/>
          <w:iCs/>
          <w:color w:val="000000" w:themeColor="text1"/>
          <w:sz w:val="24"/>
          <w:szCs w:val="24"/>
          <w:lang w:val="en-US"/>
        </w:rPr>
        <w:t>t</w:t>
      </w:r>
      <w:r w:rsidRPr="000E0C36">
        <w:rPr>
          <w:rFonts w:ascii="Book Antiqua" w:hAnsi="Book Antiqua" w:cs="Helvetica"/>
          <w:color w:val="000000" w:themeColor="text1"/>
          <w:sz w:val="24"/>
          <w:szCs w:val="24"/>
          <w:lang w:val="en-US"/>
        </w:rPr>
        <w:t xml:space="preserve"> = 0 of </w:t>
      </w:r>
      <w:proofErr w:type="spellStart"/>
      <w:r w:rsidRPr="000E0C36">
        <w:rPr>
          <w:rFonts w:ascii="Book Antiqua" w:hAnsi="Book Antiqua" w:cs="Helvetica"/>
          <w:color w:val="000000" w:themeColor="text1"/>
          <w:sz w:val="24"/>
          <w:szCs w:val="24"/>
          <w:lang w:val="en-US"/>
        </w:rPr>
        <w:t>forskolin</w:t>
      </w:r>
      <w:proofErr w:type="spellEnd"/>
      <w:r w:rsidRPr="000E0C36">
        <w:rPr>
          <w:rFonts w:ascii="Book Antiqua" w:hAnsi="Book Antiqua" w:cs="Helvetica"/>
          <w:color w:val="000000" w:themeColor="text1"/>
          <w:sz w:val="24"/>
          <w:szCs w:val="24"/>
          <w:lang w:val="en-US"/>
        </w:rPr>
        <w:t xml:space="preserve"> treatment and was normalized to the baseline (= 100%);</w:t>
      </w:r>
      <w:r w:rsidRPr="000E0C36">
        <w:rPr>
          <w:rFonts w:ascii="Book Antiqua" w:hAnsi="Book Antiqua" w:cs="Arial"/>
          <w:color w:val="000000" w:themeColor="text1"/>
          <w:sz w:val="24"/>
          <w:szCs w:val="24"/>
          <w:lang w:val="en-US"/>
        </w:rPr>
        <w:t xml:space="preserve"> volume changes were evaluated for 90 min and quantified automatically (by the </w:t>
      </w:r>
      <w:proofErr w:type="spellStart"/>
      <w:r w:rsidRPr="000E0C36">
        <w:rPr>
          <w:rFonts w:ascii="Book Antiqua" w:hAnsi="Book Antiqua" w:cs="Arial"/>
          <w:color w:val="000000" w:themeColor="text1"/>
          <w:sz w:val="24"/>
          <w:szCs w:val="24"/>
          <w:lang w:val="en-US"/>
        </w:rPr>
        <w:t>Bitplane</w:t>
      </w:r>
      <w:proofErr w:type="spellEnd"/>
      <w:r w:rsidRPr="000E0C36">
        <w:rPr>
          <w:rFonts w:ascii="Book Antiqua" w:hAnsi="Book Antiqua" w:cs="Arial"/>
          <w:color w:val="000000" w:themeColor="text1"/>
          <w:sz w:val="24"/>
          <w:szCs w:val="24"/>
          <w:lang w:val="en-US"/>
        </w:rPr>
        <w:t xml:space="preserve"> microscopy image analysis software). The normalized volume increase was 117.44 ± 5.7 (mean ± SE), which is consistent with a non-CF phenotype. Moreover, before stimulation, the ARP organoids showed a spherical appearance similar to non-CF organoids, suggesting the presence of functional CFTR.</w:t>
      </w:r>
    </w:p>
    <w:p w14:paraId="03191FCF" w14:textId="6F3C8CA5" w:rsidR="002D4434" w:rsidRPr="000E0C36" w:rsidRDefault="00075510" w:rsidP="000E0C36">
      <w:pPr>
        <w:widowControl w:val="0"/>
        <w:adjustRightInd w:val="0"/>
        <w:snapToGrid w:val="0"/>
        <w:ind w:firstLineChars="100" w:firstLine="24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We finally tested the patient’s CFTR function </w:t>
      </w:r>
      <w:r w:rsidRPr="000E0C36">
        <w:rPr>
          <w:rFonts w:ascii="Book Antiqua" w:hAnsi="Book Antiqua" w:cs="Arial"/>
          <w:i/>
          <w:iCs/>
          <w:color w:val="000000" w:themeColor="text1"/>
          <w:sz w:val="24"/>
          <w:szCs w:val="24"/>
          <w:lang w:val="en-US"/>
        </w:rPr>
        <w:t>in vivo</w:t>
      </w:r>
      <w:r w:rsidRPr="000E0C36">
        <w:rPr>
          <w:rFonts w:ascii="Book Antiqua" w:hAnsi="Book Antiqua" w:cs="Arial"/>
          <w:color w:val="000000" w:themeColor="text1"/>
          <w:sz w:val="24"/>
          <w:szCs w:val="24"/>
          <w:lang w:val="en-US"/>
        </w:rPr>
        <w:t xml:space="preserve"> by measuring individual </w:t>
      </w:r>
      <w:r w:rsidRPr="000E0C36">
        <w:rPr>
          <w:rFonts w:ascii="Book Antiqua" w:hAnsi="Book Antiqua" w:cs="Arial"/>
          <w:color w:val="000000" w:themeColor="text1"/>
          <w:sz w:val="24"/>
          <w:szCs w:val="24"/>
          <w:lang w:val="en-US"/>
        </w:rPr>
        <w:lastRenderedPageBreak/>
        <w:t>sweat gland cells</w:t>
      </w:r>
      <w:r w:rsidRPr="000E0C36">
        <w:rPr>
          <w:rFonts w:ascii="Book Antiqua" w:hAnsi="Book Antiqua" w:cs="Arial"/>
          <w:color w:val="000000" w:themeColor="text1"/>
          <w:sz w:val="24"/>
          <w:szCs w:val="24"/>
          <w:vertAlign w:val="superscript"/>
          <w:lang w:val="en-US"/>
        </w:rPr>
        <w:t xml:space="preserve"> </w:t>
      </w:r>
      <w:r w:rsidRPr="000E0C36">
        <w:rPr>
          <w:rFonts w:ascii="Book Antiqua" w:hAnsi="Book Antiqua" w:cs="Arial"/>
          <w:color w:val="000000" w:themeColor="text1"/>
          <w:sz w:val="24"/>
          <w:szCs w:val="24"/>
          <w:lang w:val="en-US"/>
        </w:rPr>
        <w:t xml:space="preserve">through computation of the ratio between CFTR-dependent (C-sweat, evoked by a beta-adrenergic cocktail) and CFTR-independent (M-sweat, stimulated by methacholine) sweat secretion rates from multiple individual sweat glands. We obtained average ratios showing an approximately linear readout of CFTR function, as previously </w:t>
      </w:r>
      <w:proofErr w:type="gramStart"/>
      <w:r w:rsidRPr="000E0C36">
        <w:rPr>
          <w:rFonts w:ascii="Book Antiqua" w:hAnsi="Book Antiqua" w:cs="Arial"/>
          <w:color w:val="000000" w:themeColor="text1"/>
          <w:sz w:val="24"/>
          <w:szCs w:val="24"/>
          <w:lang w:val="en-US"/>
        </w:rPr>
        <w:t>described</w:t>
      </w:r>
      <w:bookmarkStart w:id="157" w:name="__Fieldmark__354_944423738"/>
      <w:bookmarkEnd w:id="157"/>
      <w:r w:rsidR="00071639" w:rsidRPr="000E0C36">
        <w:rPr>
          <w:rFonts w:ascii="Book Antiqua" w:hAnsi="Book Antiqua"/>
          <w:color w:val="000000" w:themeColor="text1"/>
          <w:sz w:val="24"/>
          <w:szCs w:val="24"/>
          <w:vertAlign w:val="superscript"/>
          <w:lang w:val="en-US"/>
        </w:rPr>
        <w:t>[</w:t>
      </w:r>
      <w:proofErr w:type="gramEnd"/>
      <w:r w:rsidR="00071639" w:rsidRPr="000E0C36">
        <w:rPr>
          <w:rFonts w:ascii="Book Antiqua" w:hAnsi="Book Antiqua"/>
          <w:color w:val="000000" w:themeColor="text1"/>
          <w:sz w:val="24"/>
          <w:szCs w:val="24"/>
          <w:vertAlign w:val="superscript"/>
          <w:lang w:val="en-US"/>
        </w:rPr>
        <w:t>11,</w:t>
      </w:r>
      <w:r w:rsidRPr="000E0C36">
        <w:rPr>
          <w:rFonts w:ascii="Book Antiqua" w:hAnsi="Book Antiqua"/>
          <w:color w:val="000000" w:themeColor="text1"/>
          <w:sz w:val="24"/>
          <w:szCs w:val="24"/>
          <w:vertAlign w:val="superscript"/>
          <w:lang w:val="en-US"/>
        </w:rPr>
        <w:t>13]</w:t>
      </w:r>
      <w:r w:rsidRPr="000E0C36">
        <w:rPr>
          <w:rFonts w:ascii="Book Antiqua" w:hAnsi="Book Antiqua" w:cs="Arial"/>
          <w:color w:val="000000" w:themeColor="text1"/>
          <w:sz w:val="24"/>
          <w:szCs w:val="24"/>
          <w:lang w:val="en-US"/>
        </w:rPr>
        <w:t xml:space="preserve">. The mean ratio was 0.20 in the non-CF samples and 0.10 in the healthy carrier samples but 0.00 in the CF patient, as seen in all the CF patients tested at our Center. These collective results obtained on the same day were consistent with values previously obtained at our </w:t>
      </w:r>
      <w:proofErr w:type="gramStart"/>
      <w:r w:rsidRPr="000E0C36">
        <w:rPr>
          <w:rFonts w:ascii="Book Antiqua" w:hAnsi="Book Antiqua" w:cs="Arial"/>
          <w:color w:val="000000" w:themeColor="text1"/>
          <w:sz w:val="24"/>
          <w:szCs w:val="24"/>
          <w:lang w:val="en-US"/>
        </w:rPr>
        <w:t>site</w:t>
      </w:r>
      <w:r w:rsidRPr="000E0C36">
        <w:rPr>
          <w:rFonts w:ascii="Book Antiqua" w:hAnsi="Book Antiqua" w:cs="Arial"/>
          <w:color w:val="000000" w:themeColor="text1"/>
          <w:sz w:val="24"/>
          <w:szCs w:val="24"/>
          <w:vertAlign w:val="superscript"/>
          <w:lang w:val="en-US"/>
        </w:rPr>
        <w:t>[</w:t>
      </w:r>
      <w:proofErr w:type="gramEnd"/>
      <w:r w:rsidRPr="000E0C36">
        <w:rPr>
          <w:rFonts w:ascii="Book Antiqua" w:hAnsi="Book Antiqua" w:cs="Arial"/>
          <w:color w:val="000000" w:themeColor="text1"/>
          <w:sz w:val="24"/>
          <w:szCs w:val="24"/>
          <w:vertAlign w:val="superscript"/>
          <w:lang w:val="en-US"/>
        </w:rPr>
        <w:t>13]</w:t>
      </w:r>
      <w:r w:rsidRPr="000E0C36">
        <w:rPr>
          <w:rFonts w:ascii="Book Antiqua" w:hAnsi="Book Antiqua" w:cs="Arial"/>
          <w:color w:val="000000" w:themeColor="text1"/>
          <w:sz w:val="24"/>
          <w:szCs w:val="24"/>
          <w:lang w:val="en-US"/>
        </w:rPr>
        <w:t>. For our G542X+/- patient with ARP, the C/M ratio value was 0.10, overlapping our historical results of healthy carriers.</w:t>
      </w:r>
    </w:p>
    <w:p w14:paraId="75E602F1" w14:textId="77777777" w:rsidR="002D4434" w:rsidRPr="000E0C36" w:rsidRDefault="002D4434" w:rsidP="000E0C36">
      <w:pPr>
        <w:widowControl w:val="0"/>
        <w:adjustRightInd w:val="0"/>
        <w:snapToGrid w:val="0"/>
        <w:rPr>
          <w:rFonts w:ascii="Book Antiqua" w:hAnsi="Book Antiqua"/>
          <w:color w:val="000000" w:themeColor="text1"/>
          <w:sz w:val="24"/>
          <w:szCs w:val="24"/>
          <w:lang w:val="en-US"/>
        </w:rPr>
      </w:pPr>
    </w:p>
    <w:p w14:paraId="140BC0FB" w14:textId="77777777" w:rsidR="002D4434" w:rsidRPr="000E0C36" w:rsidRDefault="00075510" w:rsidP="000E0C36">
      <w:pPr>
        <w:widowControl w:val="0"/>
        <w:adjustRightInd w:val="0"/>
        <w:snapToGrid w:val="0"/>
        <w:rPr>
          <w:rFonts w:ascii="Book Antiqua" w:hAnsi="Book Antiqua"/>
          <w:b/>
          <w:color w:val="000000" w:themeColor="text1"/>
          <w:sz w:val="24"/>
          <w:szCs w:val="24"/>
          <w:lang w:val="en-US"/>
        </w:rPr>
      </w:pPr>
      <w:r w:rsidRPr="000E0C36">
        <w:rPr>
          <w:rFonts w:ascii="Book Antiqua" w:hAnsi="Book Antiqua"/>
          <w:b/>
          <w:color w:val="000000" w:themeColor="text1"/>
          <w:sz w:val="24"/>
          <w:szCs w:val="24"/>
          <w:lang w:val="en-US"/>
        </w:rPr>
        <w:t>OUTCOME AND FOLLOW-UP</w:t>
      </w:r>
    </w:p>
    <w:p w14:paraId="21F7171B" w14:textId="77777777" w:rsidR="002D4434" w:rsidRPr="000E0C36" w:rsidRDefault="00075510" w:rsidP="000E0C36">
      <w:pPr>
        <w:widowControl w:val="0"/>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t>This patient was recommended to attend regularly the follow-up scheduled by the gastroenterologist and once-twice/year the Cystic Fibrosis Center in order to be monitored for possible new clinical signs, in particular those related to CFTR dysfunction.</w:t>
      </w:r>
    </w:p>
    <w:p w14:paraId="1F3E29F2" w14:textId="77777777" w:rsidR="002D4434" w:rsidRPr="000E0C36" w:rsidRDefault="002D4434" w:rsidP="000E0C36">
      <w:pPr>
        <w:widowControl w:val="0"/>
        <w:adjustRightInd w:val="0"/>
        <w:snapToGrid w:val="0"/>
        <w:rPr>
          <w:rFonts w:ascii="Book Antiqua" w:hAnsi="Book Antiqua"/>
          <w:color w:val="000000" w:themeColor="text1"/>
          <w:sz w:val="24"/>
          <w:szCs w:val="24"/>
          <w:lang w:val="en-US"/>
        </w:rPr>
      </w:pPr>
    </w:p>
    <w:p w14:paraId="2EDBF92A" w14:textId="77777777" w:rsidR="002D4434" w:rsidRPr="000E0C36" w:rsidRDefault="00075510" w:rsidP="000E0C36">
      <w:pPr>
        <w:widowControl w:val="0"/>
        <w:adjustRightInd w:val="0"/>
        <w:snapToGrid w:val="0"/>
        <w:rPr>
          <w:rFonts w:ascii="Book Antiqua" w:hAnsi="Book Antiqua" w:cs="Arial"/>
          <w:b/>
          <w:bCs/>
          <w:color w:val="000000" w:themeColor="text1"/>
          <w:sz w:val="24"/>
          <w:szCs w:val="24"/>
          <w:lang w:val="en-US"/>
        </w:rPr>
      </w:pPr>
      <w:r w:rsidRPr="000E0C36">
        <w:rPr>
          <w:rFonts w:ascii="Book Antiqua" w:hAnsi="Book Antiqua" w:cs="Arial"/>
          <w:b/>
          <w:bCs/>
          <w:color w:val="000000" w:themeColor="text1"/>
          <w:sz w:val="24"/>
          <w:szCs w:val="24"/>
          <w:lang w:val="en-US"/>
        </w:rPr>
        <w:t xml:space="preserve">DISCUSSION </w:t>
      </w:r>
    </w:p>
    <w:p w14:paraId="47F28857" w14:textId="289A57C5"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This case report describes, for the first time, the combination of standardized assays with new, relatively simple and robust CFTR functional assays applied to several tissue types expressing CFTR; the results suggest how the combination of innovative techniques may support diagnosis at an individual level. ICM and/or NPD are suggested according to </w:t>
      </w:r>
      <w:r w:rsidR="00071639" w:rsidRPr="000E0C36">
        <w:rPr>
          <w:rFonts w:ascii="Book Antiqua" w:hAnsi="Book Antiqua" w:cs="Arial"/>
          <w:color w:val="000000" w:themeColor="text1"/>
          <w:sz w:val="24"/>
          <w:szCs w:val="24"/>
          <w:lang w:val="en-US"/>
        </w:rPr>
        <w:t xml:space="preserve">the algorithm already </w:t>
      </w:r>
      <w:proofErr w:type="gramStart"/>
      <w:r w:rsidR="00071639" w:rsidRPr="000E0C36">
        <w:rPr>
          <w:rFonts w:ascii="Book Antiqua" w:hAnsi="Book Antiqua" w:cs="Arial"/>
          <w:color w:val="000000" w:themeColor="text1"/>
          <w:sz w:val="24"/>
          <w:szCs w:val="24"/>
          <w:lang w:val="en-US"/>
        </w:rPr>
        <w:t>published</w:t>
      </w:r>
      <w:r w:rsidRPr="000E0C36">
        <w:rPr>
          <w:rFonts w:ascii="Book Antiqua" w:hAnsi="Book Antiqua" w:cs="Arial"/>
          <w:noProof/>
          <w:color w:val="000000" w:themeColor="text1"/>
          <w:sz w:val="24"/>
          <w:szCs w:val="24"/>
          <w:vertAlign w:val="superscript"/>
          <w:lang w:val="en-US"/>
        </w:rPr>
        <w:t>[</w:t>
      </w:r>
      <w:proofErr w:type="gramEnd"/>
      <w:r w:rsidRPr="000E0C36">
        <w:rPr>
          <w:rFonts w:ascii="Book Antiqua" w:hAnsi="Book Antiqua" w:cs="Arial"/>
          <w:noProof/>
          <w:color w:val="000000" w:themeColor="text1"/>
          <w:sz w:val="24"/>
          <w:szCs w:val="24"/>
          <w:vertAlign w:val="superscript"/>
          <w:lang w:val="en-US"/>
        </w:rPr>
        <w:t>5]</w:t>
      </w:r>
      <w:r w:rsidRPr="000E0C36">
        <w:rPr>
          <w:rFonts w:ascii="Book Antiqua" w:hAnsi="Book Antiqua" w:cs="Arial"/>
          <w:color w:val="000000" w:themeColor="text1"/>
          <w:sz w:val="24"/>
          <w:szCs w:val="24"/>
          <w:lang w:val="en-US"/>
        </w:rPr>
        <w:t xml:space="preserve">. Therefore a diagnostic algorithm for similar cases, in our opinion, should include ICM and (when possible) generation of intestinal organoids in order to obtain samples for supporting/confirming diagnosis and (possibly) perform </w:t>
      </w:r>
      <w:proofErr w:type="spellStart"/>
      <w:r w:rsidRPr="000E0C36">
        <w:rPr>
          <w:rFonts w:ascii="Book Antiqua" w:hAnsi="Book Antiqua" w:cs="Arial"/>
          <w:color w:val="000000" w:themeColor="text1"/>
          <w:sz w:val="24"/>
          <w:szCs w:val="24"/>
          <w:lang w:val="en-US"/>
        </w:rPr>
        <w:t>theratyping</w:t>
      </w:r>
      <w:proofErr w:type="spellEnd"/>
      <w:r w:rsidRPr="000E0C36">
        <w:rPr>
          <w:rFonts w:ascii="Book Antiqua" w:hAnsi="Book Antiqua" w:cs="Arial"/>
          <w:color w:val="000000" w:themeColor="text1"/>
          <w:sz w:val="24"/>
          <w:szCs w:val="24"/>
          <w:lang w:val="en-US"/>
        </w:rPr>
        <w:t xml:space="preserve">. The importance of testing different tissue types lies on the tissue specificity of exon skipping, furthermore, </w:t>
      </w:r>
      <w:r w:rsidR="000879CC">
        <w:rPr>
          <w:rFonts w:ascii="Book Antiqua" w:hAnsi="Book Antiqua" w:cs="Arial"/>
          <w:color w:val="000000" w:themeColor="text1"/>
          <w:sz w:val="24"/>
          <w:szCs w:val="24"/>
          <w:lang w:val="en-US"/>
        </w:rPr>
        <w:t xml:space="preserve">by testing only airway tissue, </w:t>
      </w:r>
      <w:r w:rsidRPr="000E0C36">
        <w:rPr>
          <w:rFonts w:ascii="Book Antiqua" w:hAnsi="Book Antiqua" w:cs="Arial"/>
          <w:color w:val="000000" w:themeColor="text1"/>
          <w:sz w:val="24"/>
          <w:szCs w:val="24"/>
          <w:lang w:val="en-US"/>
        </w:rPr>
        <w:t xml:space="preserve">we could miss to identify CFTR related pancreatitis caused by CFTR mutations selectively </w:t>
      </w:r>
      <w:r w:rsidR="00071639" w:rsidRPr="000E0C36">
        <w:rPr>
          <w:rFonts w:ascii="Book Antiqua" w:hAnsi="Book Antiqua" w:cs="Arial"/>
          <w:color w:val="000000" w:themeColor="text1"/>
          <w:sz w:val="24"/>
          <w:szCs w:val="24"/>
          <w:lang w:val="en-US"/>
        </w:rPr>
        <w:t>affecting bicarbonate transport</w:t>
      </w:r>
      <w:r w:rsidRPr="000E0C36">
        <w:rPr>
          <w:rFonts w:ascii="Book Antiqua" w:hAnsi="Book Antiqua" w:cs="Arial"/>
          <w:noProof/>
          <w:color w:val="000000" w:themeColor="text1"/>
          <w:sz w:val="24"/>
          <w:szCs w:val="24"/>
          <w:vertAlign w:val="superscript"/>
          <w:lang w:val="en-US"/>
        </w:rPr>
        <w:t>[14]</w:t>
      </w:r>
      <w:r w:rsidRPr="000E0C36">
        <w:rPr>
          <w:rFonts w:ascii="Book Antiqua" w:hAnsi="Book Antiqua" w:cs="Arial"/>
          <w:color w:val="000000" w:themeColor="text1"/>
          <w:sz w:val="24"/>
          <w:szCs w:val="24"/>
          <w:lang w:val="en-US"/>
        </w:rPr>
        <w:t xml:space="preserve">. In fact NPD test is unable to detect such selective bicarbonate impairment while ICM and 2D organoids are methods suitable for testing both </w:t>
      </w:r>
      <w:r w:rsidR="000879CC">
        <w:rPr>
          <w:rFonts w:ascii="Book Antiqua" w:hAnsi="Book Antiqua" w:cs="Arial"/>
          <w:color w:val="000000" w:themeColor="text1"/>
          <w:sz w:val="24"/>
          <w:szCs w:val="24"/>
          <w:lang w:val="en-US"/>
        </w:rPr>
        <w:lastRenderedPageBreak/>
        <w:t>anions transport.</w:t>
      </w:r>
      <w:r w:rsidR="000879CC">
        <w:rPr>
          <w:rFonts w:ascii="Book Antiqua" w:hAnsi="Book Antiqua" w:cs="Arial" w:hint="eastAsia"/>
          <w:color w:val="000000" w:themeColor="text1"/>
          <w:sz w:val="24"/>
          <w:szCs w:val="24"/>
          <w:lang w:val="en-US" w:eastAsia="zh-CN"/>
        </w:rPr>
        <w:t xml:space="preserve"> </w:t>
      </w:r>
      <w:r w:rsidRPr="000E0C36">
        <w:rPr>
          <w:rFonts w:ascii="Book Antiqua" w:hAnsi="Book Antiqua" w:cs="Arial"/>
          <w:color w:val="000000" w:themeColor="text1"/>
          <w:sz w:val="24"/>
          <w:szCs w:val="24"/>
          <w:lang w:val="en-US"/>
        </w:rPr>
        <w:t xml:space="preserve">If standardized CFTR function test are inconclusive or not possible, as NPD and sweat chloride results in this patient, the other functional tests described can be proposed to confirm/exclude CFTR related pancreatitis. </w:t>
      </w:r>
      <w:r w:rsidR="00071639" w:rsidRPr="000E0C36">
        <w:rPr>
          <w:rFonts w:ascii="Book Antiqua" w:hAnsi="Book Antiqua" w:cs="Arial"/>
          <w:color w:val="000000" w:themeColor="text1"/>
          <w:sz w:val="24"/>
          <w:szCs w:val="24"/>
          <w:lang w:val="en-US"/>
        </w:rPr>
        <w:t xml:space="preserve">Recent data from the </w:t>
      </w:r>
      <w:proofErr w:type="gramStart"/>
      <w:r w:rsidR="00071639" w:rsidRPr="000E0C36">
        <w:rPr>
          <w:rFonts w:ascii="Book Antiqua" w:hAnsi="Book Antiqua" w:cs="Arial"/>
          <w:color w:val="000000" w:themeColor="text1"/>
          <w:sz w:val="24"/>
          <w:szCs w:val="24"/>
          <w:lang w:val="en-US"/>
        </w:rPr>
        <w:t>literature</w:t>
      </w:r>
      <w:r w:rsidR="00071639" w:rsidRPr="000E0C36">
        <w:rPr>
          <w:rFonts w:ascii="Book Antiqua" w:hAnsi="Book Antiqua" w:cs="Arial"/>
          <w:noProof/>
          <w:color w:val="000000" w:themeColor="text1"/>
          <w:sz w:val="24"/>
          <w:szCs w:val="24"/>
          <w:vertAlign w:val="superscript"/>
          <w:lang w:val="en-US"/>
        </w:rPr>
        <w:t>[</w:t>
      </w:r>
      <w:proofErr w:type="gramEnd"/>
      <w:r w:rsidR="00071639" w:rsidRPr="000E0C36">
        <w:rPr>
          <w:rFonts w:ascii="Book Antiqua" w:hAnsi="Book Antiqua" w:cs="Arial"/>
          <w:noProof/>
          <w:color w:val="000000" w:themeColor="text1"/>
          <w:sz w:val="24"/>
          <w:szCs w:val="24"/>
          <w:vertAlign w:val="superscript"/>
          <w:lang w:val="en-US"/>
        </w:rPr>
        <w:t>11,13,</w:t>
      </w:r>
      <w:r w:rsidR="00925743" w:rsidRPr="000E0C36">
        <w:rPr>
          <w:rFonts w:ascii="Book Antiqua" w:hAnsi="Book Antiqua" w:cs="Arial"/>
          <w:noProof/>
          <w:color w:val="000000" w:themeColor="text1"/>
          <w:sz w:val="24"/>
          <w:szCs w:val="24"/>
          <w:vertAlign w:val="superscript"/>
          <w:lang w:val="en-US"/>
        </w:rPr>
        <w:t>15]</w:t>
      </w:r>
      <w:r w:rsidR="00925743" w:rsidRPr="000E0C36">
        <w:rPr>
          <w:rFonts w:ascii="Book Antiqua" w:hAnsi="Book Antiqua" w:cs="Arial"/>
          <w:color w:val="000000" w:themeColor="text1"/>
          <w:sz w:val="24"/>
          <w:szCs w:val="24"/>
          <w:lang w:val="en-US"/>
        </w:rPr>
        <w:t xml:space="preserve"> suggest that BST</w:t>
      </w:r>
      <w:r w:rsidRPr="000E0C36">
        <w:rPr>
          <w:rFonts w:ascii="Book Antiqua" w:hAnsi="Book Antiqua" w:cs="Arial"/>
          <w:color w:val="000000" w:themeColor="text1"/>
          <w:sz w:val="24"/>
          <w:szCs w:val="24"/>
          <w:lang w:val="en-US"/>
        </w:rPr>
        <w:t xml:space="preserve"> </w:t>
      </w:r>
      <w:r w:rsidR="00925743" w:rsidRPr="000E0C36">
        <w:rPr>
          <w:rFonts w:ascii="Book Antiqua" w:hAnsi="Book Antiqua" w:cs="Arial"/>
          <w:color w:val="000000" w:themeColor="text1"/>
          <w:sz w:val="24"/>
          <w:szCs w:val="24"/>
          <w:lang w:val="en-US"/>
        </w:rPr>
        <w:t xml:space="preserve">can be </w:t>
      </w:r>
      <w:r w:rsidRPr="000E0C36">
        <w:rPr>
          <w:rFonts w:ascii="Book Antiqua" w:hAnsi="Book Antiqua" w:cs="Arial"/>
          <w:color w:val="000000" w:themeColor="text1"/>
          <w:sz w:val="24"/>
          <w:szCs w:val="24"/>
          <w:lang w:val="en-US"/>
        </w:rPr>
        <w:t xml:space="preserve">more sensitive than sweat chloride measurements for monitoring CFTR improvement during CFTR targeted therapies, </w:t>
      </w:r>
      <w:r w:rsidR="00925743" w:rsidRPr="000E0C36">
        <w:rPr>
          <w:rFonts w:ascii="Book Antiqua" w:hAnsi="Book Antiqua" w:cs="Arial"/>
          <w:color w:val="000000" w:themeColor="text1"/>
          <w:sz w:val="24"/>
          <w:szCs w:val="24"/>
          <w:lang w:val="en-US"/>
        </w:rPr>
        <w:t>making this assay particularly suitable</w:t>
      </w:r>
      <w:r w:rsidRPr="000E0C36">
        <w:rPr>
          <w:rFonts w:ascii="Book Antiqua" w:hAnsi="Book Antiqua" w:cs="Arial"/>
          <w:color w:val="000000" w:themeColor="text1"/>
          <w:sz w:val="24"/>
          <w:szCs w:val="24"/>
          <w:lang w:val="en-US"/>
        </w:rPr>
        <w:t xml:space="preserve"> to this aim. Exclusion of CF and CRD is very important when other causes of pancreatitis are suspected (</w:t>
      </w:r>
      <w:r w:rsidRPr="000E0C36">
        <w:rPr>
          <w:rFonts w:ascii="Book Antiqua" w:hAnsi="Book Antiqua" w:cs="Arial"/>
          <w:i/>
          <w:color w:val="000000" w:themeColor="text1"/>
          <w:sz w:val="24"/>
          <w:szCs w:val="24"/>
          <w:lang w:val="en-US"/>
        </w:rPr>
        <w:t>i.e</w:t>
      </w:r>
      <w:r w:rsidRPr="000E0C36">
        <w:rPr>
          <w:rFonts w:ascii="Book Antiqua" w:hAnsi="Book Antiqua" w:cs="Arial"/>
          <w:color w:val="000000" w:themeColor="text1"/>
          <w:sz w:val="24"/>
          <w:szCs w:val="24"/>
          <w:lang w:val="en-US"/>
        </w:rPr>
        <w:t>.</w:t>
      </w:r>
      <w:r w:rsidR="000C65F8">
        <w:rPr>
          <w:rFonts w:ascii="Book Antiqua" w:hAnsi="Book Antiqua" w:cs="Arial"/>
          <w:color w:val="000000" w:themeColor="text1"/>
          <w:sz w:val="24"/>
          <w:szCs w:val="24"/>
          <w:lang w:val="en-US"/>
        </w:rPr>
        <w:t>,</w:t>
      </w:r>
      <w:r w:rsidRPr="000E0C36">
        <w:rPr>
          <w:rFonts w:ascii="Book Antiqua" w:hAnsi="Book Antiqua" w:cs="Arial"/>
          <w:color w:val="000000" w:themeColor="text1"/>
          <w:sz w:val="24"/>
          <w:szCs w:val="24"/>
          <w:lang w:val="en-US"/>
        </w:rPr>
        <w:t xml:space="preserve"> drug, gallstones, or sphincter of </w:t>
      </w:r>
      <w:proofErr w:type="spellStart"/>
      <w:r w:rsidRPr="000E0C36">
        <w:rPr>
          <w:rFonts w:ascii="Book Antiqua" w:hAnsi="Book Antiqua" w:cs="Arial"/>
          <w:color w:val="000000" w:themeColor="text1"/>
          <w:sz w:val="24"/>
          <w:szCs w:val="24"/>
          <w:lang w:val="en-US"/>
        </w:rPr>
        <w:t>Oddi</w:t>
      </w:r>
      <w:proofErr w:type="spellEnd"/>
      <w:r w:rsidRPr="000E0C36">
        <w:rPr>
          <w:rFonts w:ascii="Book Antiqua" w:hAnsi="Book Antiqua" w:cs="Arial"/>
          <w:color w:val="000000" w:themeColor="text1"/>
          <w:sz w:val="24"/>
          <w:szCs w:val="24"/>
          <w:lang w:val="en-US"/>
        </w:rPr>
        <w:t xml:space="preserve"> dysfunction), which may result in therapeutic approaches with limited/no effects (</w:t>
      </w:r>
      <w:r w:rsidRPr="000E0C36">
        <w:rPr>
          <w:rFonts w:ascii="Book Antiqua" w:hAnsi="Book Antiqua" w:cs="Arial"/>
          <w:i/>
          <w:color w:val="000000" w:themeColor="text1"/>
          <w:sz w:val="24"/>
          <w:szCs w:val="24"/>
          <w:lang w:val="en-US"/>
        </w:rPr>
        <w:t>i.e.</w:t>
      </w:r>
      <w:r w:rsidR="005D2191" w:rsidRPr="004216B4">
        <w:rPr>
          <w:rFonts w:ascii="Book Antiqua" w:hAnsi="Book Antiqua" w:cs="Arial"/>
          <w:iCs/>
          <w:color w:val="000000" w:themeColor="text1"/>
          <w:sz w:val="24"/>
          <w:szCs w:val="24"/>
          <w:lang w:val="en-US"/>
        </w:rPr>
        <w:t>,</w:t>
      </w:r>
      <w:r w:rsidRPr="000E0C36">
        <w:rPr>
          <w:rFonts w:ascii="Book Antiqua" w:hAnsi="Book Antiqua" w:cs="Arial"/>
          <w:color w:val="000000" w:themeColor="text1"/>
          <w:sz w:val="24"/>
          <w:szCs w:val="24"/>
          <w:lang w:val="en-US"/>
        </w:rPr>
        <w:t xml:space="preserve"> drug withdrawal, cholecystectomy, or endoscopic </w:t>
      </w:r>
      <w:proofErr w:type="spellStart"/>
      <w:r w:rsidRPr="000E0C36">
        <w:rPr>
          <w:rFonts w:ascii="Book Antiqua" w:hAnsi="Book Antiqua" w:cs="Arial"/>
          <w:color w:val="000000" w:themeColor="text1"/>
          <w:sz w:val="24"/>
          <w:szCs w:val="24"/>
          <w:lang w:val="en-US"/>
        </w:rPr>
        <w:t>sphincterotomy</w:t>
      </w:r>
      <w:proofErr w:type="spellEnd"/>
      <w:r w:rsidRPr="000E0C36">
        <w:rPr>
          <w:rFonts w:ascii="Book Antiqua" w:hAnsi="Book Antiqua" w:cs="Arial"/>
          <w:color w:val="000000" w:themeColor="text1"/>
          <w:sz w:val="24"/>
          <w:szCs w:val="24"/>
          <w:lang w:val="en-US"/>
        </w:rPr>
        <w:t xml:space="preserve"> respectively) in patients with recurrent pancreatitis. </w:t>
      </w:r>
    </w:p>
    <w:p w14:paraId="3E654168" w14:textId="39462869" w:rsidR="002D4434" w:rsidRPr="000E0C36" w:rsidRDefault="00075510" w:rsidP="000E0C36">
      <w:pPr>
        <w:widowControl w:val="0"/>
        <w:adjustRightInd w:val="0"/>
        <w:snapToGrid w:val="0"/>
        <w:ind w:firstLineChars="100" w:firstLine="24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For the case presented herein, the results of a number of different tests, standardized as well as experimental, excluded the diagnosis of CF. All the recently developed assays described in this study</w:t>
      </w:r>
      <w:r w:rsidR="00071639" w:rsidRPr="000E0C36">
        <w:rPr>
          <w:rFonts w:ascii="Book Antiqua" w:hAnsi="Book Antiqua" w:cs="Arial"/>
          <w:color w:val="000000" w:themeColor="text1"/>
          <w:sz w:val="24"/>
          <w:szCs w:val="24"/>
          <w:lang w:val="en-US" w:eastAsia="zh-CN"/>
        </w:rPr>
        <w:t>-</w:t>
      </w:r>
      <w:r w:rsidRPr="000E0C36">
        <w:rPr>
          <w:rFonts w:ascii="Book Antiqua" w:hAnsi="Book Antiqua" w:cs="Arial"/>
          <w:color w:val="000000" w:themeColor="text1"/>
          <w:sz w:val="24"/>
          <w:szCs w:val="24"/>
          <w:lang w:val="en-US"/>
        </w:rPr>
        <w:t>involving the intestinal organoids, leukocytes, and individual sweat glands</w:t>
      </w:r>
      <w:r w:rsidR="00071639" w:rsidRPr="000E0C36">
        <w:rPr>
          <w:rFonts w:ascii="Book Antiqua" w:hAnsi="Book Antiqua" w:cs="Arial"/>
          <w:color w:val="000000" w:themeColor="text1"/>
          <w:sz w:val="24"/>
          <w:szCs w:val="24"/>
          <w:lang w:val="en-US" w:eastAsia="zh-CN"/>
        </w:rPr>
        <w:t>-</w:t>
      </w:r>
      <w:r w:rsidRPr="000E0C36">
        <w:rPr>
          <w:rFonts w:ascii="Book Antiqua" w:hAnsi="Book Antiqua" w:cs="Arial"/>
          <w:color w:val="000000" w:themeColor="text1"/>
          <w:sz w:val="24"/>
          <w:szCs w:val="24"/>
          <w:lang w:val="en-US"/>
        </w:rPr>
        <w:t xml:space="preserve">provided results consistent with those of ICM which, according to the currently suggested diagnostic algorithm, was considered the only standardized CFTR functional test available for this </w:t>
      </w:r>
      <w:proofErr w:type="gramStart"/>
      <w:r w:rsidRPr="000E0C36">
        <w:rPr>
          <w:rFonts w:ascii="Book Antiqua" w:hAnsi="Book Antiqua" w:cs="Arial"/>
          <w:color w:val="000000" w:themeColor="text1"/>
          <w:sz w:val="24"/>
          <w:szCs w:val="24"/>
          <w:lang w:val="en-US"/>
        </w:rPr>
        <w:t>patient</w:t>
      </w:r>
      <w:bookmarkStart w:id="158" w:name="__Fieldmark__372_944423738"/>
      <w:bookmarkEnd w:id="158"/>
      <w:r w:rsidR="00071639" w:rsidRPr="000E0C36">
        <w:rPr>
          <w:rFonts w:ascii="Book Antiqua" w:hAnsi="Book Antiqua" w:cs="Arial"/>
          <w:noProof/>
          <w:color w:val="000000" w:themeColor="text1"/>
          <w:sz w:val="24"/>
          <w:szCs w:val="24"/>
          <w:vertAlign w:val="superscript"/>
          <w:lang w:val="en-US"/>
        </w:rPr>
        <w:t>[</w:t>
      </w:r>
      <w:proofErr w:type="gramEnd"/>
      <w:r w:rsidR="00071639" w:rsidRPr="000E0C36">
        <w:rPr>
          <w:rFonts w:ascii="Book Antiqua" w:hAnsi="Book Antiqua" w:cs="Arial"/>
          <w:noProof/>
          <w:color w:val="000000" w:themeColor="text1"/>
          <w:sz w:val="24"/>
          <w:szCs w:val="24"/>
          <w:vertAlign w:val="superscript"/>
          <w:lang w:val="en-US"/>
        </w:rPr>
        <w:t>5,</w:t>
      </w:r>
      <w:r w:rsidR="00925743" w:rsidRPr="000E0C36">
        <w:rPr>
          <w:rFonts w:ascii="Book Antiqua" w:hAnsi="Book Antiqua" w:cs="Arial"/>
          <w:noProof/>
          <w:color w:val="000000" w:themeColor="text1"/>
          <w:sz w:val="24"/>
          <w:szCs w:val="24"/>
          <w:vertAlign w:val="superscript"/>
          <w:lang w:val="en-US"/>
        </w:rPr>
        <w:t>16]</w:t>
      </w:r>
      <w:r w:rsidRPr="000E0C36">
        <w:rPr>
          <w:rFonts w:ascii="Book Antiqua" w:hAnsi="Book Antiqua" w:cs="Arial"/>
          <w:color w:val="000000" w:themeColor="text1"/>
          <w:sz w:val="24"/>
          <w:szCs w:val="24"/>
          <w:lang w:val="en-US"/>
        </w:rPr>
        <w:t xml:space="preserve">. Contraindications for NPD measurements are not rare when non-classical CF and CRD are </w:t>
      </w:r>
      <w:proofErr w:type="gramStart"/>
      <w:r w:rsidRPr="000E0C36">
        <w:rPr>
          <w:rFonts w:ascii="Book Antiqua" w:hAnsi="Book Antiqua" w:cs="Arial"/>
          <w:color w:val="000000" w:themeColor="text1"/>
          <w:sz w:val="24"/>
          <w:szCs w:val="24"/>
          <w:lang w:val="en-US"/>
        </w:rPr>
        <w:t>suspected</w:t>
      </w:r>
      <w:bookmarkStart w:id="159" w:name="__Fieldmark__382_944423738"/>
      <w:bookmarkEnd w:id="159"/>
      <w:r w:rsidR="00925743" w:rsidRPr="000E0C36">
        <w:rPr>
          <w:rFonts w:ascii="Book Antiqua" w:hAnsi="Book Antiqua"/>
          <w:noProof/>
          <w:color w:val="000000" w:themeColor="text1"/>
          <w:sz w:val="24"/>
          <w:szCs w:val="24"/>
          <w:vertAlign w:val="superscript"/>
          <w:lang w:val="en-US"/>
        </w:rPr>
        <w:t>[</w:t>
      </w:r>
      <w:proofErr w:type="gramEnd"/>
      <w:r w:rsidR="00925743" w:rsidRPr="000E0C36">
        <w:rPr>
          <w:rFonts w:ascii="Book Antiqua" w:hAnsi="Book Antiqua"/>
          <w:noProof/>
          <w:color w:val="000000" w:themeColor="text1"/>
          <w:sz w:val="24"/>
          <w:szCs w:val="24"/>
          <w:vertAlign w:val="superscript"/>
          <w:lang w:val="en-US"/>
        </w:rPr>
        <w:t>5,16]</w:t>
      </w:r>
      <w:r w:rsidRPr="000E0C36">
        <w:rPr>
          <w:rFonts w:ascii="Book Antiqua" w:hAnsi="Book Antiqua" w:cs="Arial"/>
          <w:color w:val="000000" w:themeColor="text1"/>
          <w:sz w:val="24"/>
          <w:szCs w:val="24"/>
          <w:lang w:val="en-US"/>
        </w:rPr>
        <w:t xml:space="preserve">. </w:t>
      </w:r>
    </w:p>
    <w:p w14:paraId="5C8A33E4" w14:textId="443F9B6F" w:rsidR="00934131" w:rsidRDefault="00075510" w:rsidP="00934131">
      <w:pPr>
        <w:widowControl w:val="0"/>
        <w:adjustRightInd w:val="0"/>
        <w:snapToGrid w:val="0"/>
        <w:ind w:firstLineChars="100" w:firstLine="240"/>
        <w:rPr>
          <w:rFonts w:ascii="Book Antiqua" w:hAnsi="Book Antiqua" w:cs="Arial"/>
          <w:b/>
          <w:color w:val="000000" w:themeColor="text1"/>
          <w:sz w:val="24"/>
          <w:szCs w:val="24"/>
          <w:lang w:val="en-US" w:eastAsia="zh-CN"/>
        </w:rPr>
      </w:pPr>
      <w:r w:rsidRPr="000E0C36">
        <w:rPr>
          <w:rFonts w:ascii="Book Antiqua" w:hAnsi="Book Antiqua" w:cs="Arial"/>
          <w:color w:val="000000" w:themeColor="text1"/>
          <w:sz w:val="24"/>
          <w:szCs w:val="24"/>
          <w:lang w:val="en-US"/>
        </w:rPr>
        <w:t xml:space="preserve">In our opinion, the outcomes of </w:t>
      </w:r>
      <w:r w:rsidR="00C0583F" w:rsidRPr="000E0C36">
        <w:rPr>
          <w:rFonts w:ascii="Book Antiqua" w:hAnsi="Book Antiqua" w:cs="Arial"/>
          <w:color w:val="000000" w:themeColor="text1"/>
          <w:sz w:val="24"/>
          <w:szCs w:val="24"/>
          <w:lang w:val="en-US"/>
        </w:rPr>
        <w:t xml:space="preserve">some of </w:t>
      </w:r>
      <w:r w:rsidRPr="000E0C36">
        <w:rPr>
          <w:rFonts w:ascii="Book Antiqua" w:hAnsi="Book Antiqua" w:cs="Arial"/>
          <w:color w:val="000000" w:themeColor="text1"/>
          <w:sz w:val="24"/>
          <w:szCs w:val="24"/>
          <w:lang w:val="en-US"/>
        </w:rPr>
        <w:t xml:space="preserve">these approaches should be further evaluated in a larger number of subjects in order to collect reference values. This might help for an individualized diagnostic approach considering sensibility, specificity, costs, and feasibility. When used alone or in combination, selected on the basis of </w:t>
      </w:r>
      <w:r w:rsidR="00C0583F" w:rsidRPr="000E0C36">
        <w:rPr>
          <w:rFonts w:ascii="Book Antiqua" w:hAnsi="Book Antiqua" w:cs="Arial"/>
          <w:color w:val="000000" w:themeColor="text1"/>
          <w:sz w:val="24"/>
          <w:szCs w:val="24"/>
          <w:lang w:val="en-US"/>
        </w:rPr>
        <w:t xml:space="preserve">specialized </w:t>
      </w:r>
      <w:proofErr w:type="spellStart"/>
      <w:r w:rsidR="00C0583F" w:rsidRPr="000E0C36">
        <w:rPr>
          <w:rFonts w:ascii="Book Antiqua" w:hAnsi="Book Antiqua" w:cs="Arial"/>
          <w:color w:val="000000" w:themeColor="text1"/>
          <w:sz w:val="24"/>
          <w:szCs w:val="24"/>
          <w:lang w:val="en-US"/>
        </w:rPr>
        <w:t>centres</w:t>
      </w:r>
      <w:proofErr w:type="spellEnd"/>
      <w:r w:rsidR="00C0583F" w:rsidRPr="000E0C36">
        <w:rPr>
          <w:rFonts w:ascii="Book Antiqua" w:hAnsi="Book Antiqua" w:cs="Arial"/>
          <w:color w:val="000000" w:themeColor="text1"/>
          <w:sz w:val="24"/>
          <w:szCs w:val="24"/>
          <w:lang w:val="en-US"/>
        </w:rPr>
        <w:t xml:space="preserve"> </w:t>
      </w:r>
      <w:r w:rsidRPr="000E0C36">
        <w:rPr>
          <w:rFonts w:ascii="Book Antiqua" w:hAnsi="Book Antiqua" w:cs="Arial"/>
          <w:color w:val="000000" w:themeColor="text1"/>
          <w:sz w:val="24"/>
          <w:szCs w:val="24"/>
          <w:lang w:val="en-US"/>
        </w:rPr>
        <w:t xml:space="preserve">availability and patient’s conditions, these tests might be valuable not only for diagnostic applications but also for </w:t>
      </w:r>
      <w:bookmarkStart w:id="160" w:name="__Fieldmark__394_944423738"/>
      <w:bookmarkEnd w:id="160"/>
      <w:proofErr w:type="spellStart"/>
      <w:r w:rsidRPr="000E0C36">
        <w:rPr>
          <w:rFonts w:ascii="Book Antiqua" w:hAnsi="Book Antiqua" w:cs="Arial"/>
          <w:color w:val="000000" w:themeColor="text1"/>
          <w:sz w:val="24"/>
          <w:szCs w:val="24"/>
          <w:lang w:val="en-US"/>
        </w:rPr>
        <w:t>theratyping</w:t>
      </w:r>
      <w:proofErr w:type="spellEnd"/>
      <w:r w:rsidRPr="000E0C36">
        <w:rPr>
          <w:rFonts w:ascii="Book Antiqua" w:hAnsi="Book Antiqua" w:cs="Arial"/>
          <w:color w:val="000000" w:themeColor="text1"/>
          <w:sz w:val="24"/>
          <w:szCs w:val="24"/>
          <w:lang w:val="en-US"/>
        </w:rPr>
        <w:t xml:space="preserve"> approaches</w:t>
      </w:r>
      <w:r w:rsidR="00071639" w:rsidRPr="000E0C36">
        <w:rPr>
          <w:rFonts w:ascii="Book Antiqua" w:hAnsi="Book Antiqua"/>
          <w:noProof/>
          <w:color w:val="000000" w:themeColor="text1"/>
          <w:sz w:val="24"/>
          <w:szCs w:val="24"/>
          <w:vertAlign w:val="superscript"/>
          <w:lang w:val="en-US"/>
        </w:rPr>
        <w:t>[17,</w:t>
      </w:r>
      <w:r w:rsidR="00925743" w:rsidRPr="000E0C36">
        <w:rPr>
          <w:rFonts w:ascii="Book Antiqua" w:hAnsi="Book Antiqua"/>
          <w:noProof/>
          <w:color w:val="000000" w:themeColor="text1"/>
          <w:sz w:val="24"/>
          <w:szCs w:val="24"/>
          <w:vertAlign w:val="superscript"/>
          <w:lang w:val="en-US"/>
        </w:rPr>
        <w:t>18]</w:t>
      </w:r>
      <w:r w:rsidRPr="000E0C36">
        <w:rPr>
          <w:rFonts w:ascii="Book Antiqua" w:hAnsi="Book Antiqua" w:cs="Arial"/>
          <w:color w:val="000000" w:themeColor="text1"/>
          <w:sz w:val="24"/>
          <w:szCs w:val="24"/>
          <w:lang w:val="en-US"/>
        </w:rPr>
        <w:t xml:space="preserve">. </w:t>
      </w:r>
      <w:bookmarkStart w:id="161" w:name="e-masthead-padding"/>
      <w:bookmarkStart w:id="162" w:name="e-content-container"/>
      <w:bookmarkStart w:id="163" w:name="e-content"/>
      <w:bookmarkStart w:id="164" w:name="e-content-inner"/>
      <w:bookmarkStart w:id="165" w:name="e-contentpanel-container"/>
      <w:bookmarkStart w:id="166" w:name="e-contentpanel"/>
      <w:bookmarkStart w:id="167" w:name="e-form-$new-32"/>
      <w:bookmarkStart w:id="168" w:name="e-bodydiv-$new-32"/>
      <w:bookmarkStart w:id="169" w:name="e-$new-32-form-content-outer"/>
      <w:bookmarkStart w:id="170" w:name="e-$new-32-form-content"/>
      <w:bookmarkStart w:id="171" w:name="e-$new-32-editorarea"/>
      <w:bookmarkStart w:id="172" w:name="e-$new-32-bodyrich"/>
      <w:bookmarkStart w:id="173" w:name="e-$new-32-bodyrich-editor"/>
      <w:bookmarkStart w:id="174" w:name="e-masthead-padding2"/>
      <w:bookmarkStart w:id="175" w:name="e-content-container2"/>
      <w:bookmarkStart w:id="176" w:name="e-content2"/>
      <w:bookmarkStart w:id="177" w:name="e-content-inner2"/>
      <w:bookmarkStart w:id="178" w:name="e-contentpanel-container2"/>
      <w:bookmarkStart w:id="179" w:name="e-contentpanel2"/>
      <w:bookmarkStart w:id="180" w:name="e-form-$new-322"/>
      <w:bookmarkStart w:id="181" w:name="e-bodydiv-$new-322"/>
      <w:bookmarkStart w:id="182" w:name="e-$new-32-form-content-outer2"/>
      <w:bookmarkStart w:id="183" w:name="e-$new-32-form-content2"/>
      <w:bookmarkStart w:id="184" w:name="e-$new-32-editorarea2"/>
      <w:bookmarkStart w:id="185" w:name="e-$new-32-bodyrich2"/>
      <w:bookmarkStart w:id="186" w:name="e-$new-32-bodyrich-editor2"/>
      <w:bookmarkStart w:id="187" w:name="e-$new-32-bodyrich-editor1"/>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DE40111" w14:textId="77777777" w:rsidR="00934131" w:rsidRDefault="00934131" w:rsidP="000E0C36">
      <w:pPr>
        <w:widowControl w:val="0"/>
        <w:adjustRightInd w:val="0"/>
        <w:snapToGrid w:val="0"/>
        <w:rPr>
          <w:rFonts w:ascii="Book Antiqua" w:hAnsi="Book Antiqua" w:cs="Arial"/>
          <w:b/>
          <w:color w:val="000000" w:themeColor="text1"/>
          <w:sz w:val="24"/>
          <w:szCs w:val="24"/>
          <w:lang w:val="en-US" w:eastAsia="zh-CN"/>
        </w:rPr>
      </w:pPr>
    </w:p>
    <w:p w14:paraId="7E1CC9A7" w14:textId="77777777" w:rsidR="00071639" w:rsidRPr="000E0C36" w:rsidRDefault="00071639"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b/>
          <w:color w:val="000000" w:themeColor="text1"/>
          <w:sz w:val="24"/>
          <w:szCs w:val="24"/>
          <w:lang w:val="en-US"/>
        </w:rPr>
        <w:t>ACKNOWLEGEMENTS</w:t>
      </w:r>
    </w:p>
    <w:p w14:paraId="31710953" w14:textId="77777777" w:rsidR="00071639" w:rsidRPr="000E0C36" w:rsidRDefault="00071639" w:rsidP="000E0C36">
      <w:pPr>
        <w:widowControl w:val="0"/>
        <w:adjustRightInd w:val="0"/>
        <w:snapToGrid w:val="0"/>
        <w:rPr>
          <w:rFonts w:ascii="Book Antiqua" w:hAnsi="Book Antiqua" w:cs="Arial"/>
          <w:bCs/>
          <w:color w:val="000000" w:themeColor="text1"/>
          <w:sz w:val="24"/>
          <w:szCs w:val="24"/>
        </w:rPr>
      </w:pPr>
      <w:r w:rsidRPr="000E0C36">
        <w:rPr>
          <w:rFonts w:ascii="Book Antiqua" w:hAnsi="Book Antiqua" w:cs="Arial"/>
          <w:color w:val="000000" w:themeColor="text1"/>
          <w:sz w:val="24"/>
          <w:szCs w:val="24"/>
          <w:lang w:val="en-US"/>
        </w:rPr>
        <w:t xml:space="preserve">This case report was presented at the following conferences: </w:t>
      </w:r>
      <w:r w:rsidRPr="000E0C36">
        <w:rPr>
          <w:rFonts w:ascii="Book Antiqua" w:hAnsi="Book Antiqua" w:cs="Arial"/>
          <w:bCs/>
          <w:color w:val="000000" w:themeColor="text1"/>
          <w:sz w:val="24"/>
          <w:szCs w:val="24"/>
          <w:lang w:val="en-US"/>
        </w:rPr>
        <w:t>39</w:t>
      </w:r>
      <w:r w:rsidRPr="000E0C36">
        <w:rPr>
          <w:rFonts w:ascii="Book Antiqua" w:hAnsi="Book Antiqua" w:cs="Arial"/>
          <w:bCs/>
          <w:color w:val="000000" w:themeColor="text1"/>
          <w:sz w:val="24"/>
          <w:szCs w:val="24"/>
          <w:vertAlign w:val="superscript"/>
          <w:lang w:val="en-US"/>
        </w:rPr>
        <w:t>th</w:t>
      </w:r>
      <w:r w:rsidRPr="000E0C36">
        <w:rPr>
          <w:rFonts w:ascii="Book Antiqua" w:hAnsi="Book Antiqua" w:cs="Arial"/>
          <w:bCs/>
          <w:color w:val="000000" w:themeColor="text1"/>
          <w:sz w:val="24"/>
          <w:szCs w:val="24"/>
          <w:lang w:val="en-US"/>
        </w:rPr>
        <w:t xml:space="preserve"> ECFS Conference (8-11 June 2016 in Basel, Switzerland; as </w:t>
      </w:r>
      <w:r w:rsidRPr="000E0C36">
        <w:rPr>
          <w:rFonts w:ascii="Book Antiqua" w:hAnsi="Book Antiqua" w:cs="Arial"/>
          <w:bCs/>
          <w:color w:val="000000" w:themeColor="text1"/>
          <w:sz w:val="24"/>
          <w:szCs w:val="24"/>
          <w:lang w:val="en-US" w:eastAsia="zh-CN"/>
        </w:rPr>
        <w:t>“</w:t>
      </w:r>
      <w:r w:rsidRPr="000E0C36">
        <w:rPr>
          <w:rFonts w:ascii="Book Antiqua" w:hAnsi="Book Antiqua" w:cs="Arial"/>
          <w:color w:val="000000" w:themeColor="text1"/>
          <w:sz w:val="24"/>
          <w:szCs w:val="24"/>
          <w:lang w:val="en-US"/>
        </w:rPr>
        <w:t>S</w:t>
      </w:r>
      <w:r w:rsidRPr="000E0C36">
        <w:rPr>
          <w:rFonts w:ascii="Book Antiqua" w:hAnsi="Book Antiqua" w:cs="Arial"/>
          <w:bCs/>
          <w:color w:val="000000" w:themeColor="text1"/>
          <w:sz w:val="24"/>
          <w:szCs w:val="24"/>
          <w:lang w:val="en-US"/>
        </w:rPr>
        <w:t>upporting Diagnosis With a Combination of Standardized And New CFTR Functional Tests</w:t>
      </w:r>
      <w:r w:rsidRPr="000E0C36">
        <w:rPr>
          <w:rFonts w:ascii="Book Antiqua" w:hAnsi="Book Antiqua" w:cs="Arial"/>
          <w:bCs/>
          <w:color w:val="000000" w:themeColor="text1"/>
          <w:sz w:val="24"/>
          <w:szCs w:val="24"/>
          <w:lang w:val="en-US" w:eastAsia="zh-CN"/>
        </w:rPr>
        <w:t>”</w:t>
      </w:r>
      <w:r w:rsidRPr="000E0C36">
        <w:rPr>
          <w:rFonts w:ascii="Book Antiqua" w:hAnsi="Book Antiqua" w:cs="Arial"/>
          <w:color w:val="000000" w:themeColor="text1"/>
          <w:sz w:val="24"/>
          <w:szCs w:val="24"/>
          <w:lang w:val="en-US"/>
        </w:rPr>
        <w:t>)</w:t>
      </w:r>
      <w:r w:rsidRPr="000E0C36">
        <w:rPr>
          <w:rFonts w:ascii="Book Antiqua" w:hAnsi="Book Antiqua" w:cs="Arial"/>
          <w:bCs/>
          <w:color w:val="000000" w:themeColor="text1"/>
          <w:sz w:val="24"/>
          <w:szCs w:val="24"/>
          <w:lang w:val="en-US"/>
        </w:rPr>
        <w:t xml:space="preserve"> and at the 13</w:t>
      </w:r>
      <w:r w:rsidRPr="000E0C36">
        <w:rPr>
          <w:rFonts w:ascii="Book Antiqua" w:hAnsi="Book Antiqua" w:cs="Arial"/>
          <w:bCs/>
          <w:color w:val="000000" w:themeColor="text1"/>
          <w:sz w:val="24"/>
          <w:szCs w:val="24"/>
          <w:vertAlign w:val="superscript"/>
          <w:lang w:val="en-US"/>
        </w:rPr>
        <w:t>th</w:t>
      </w:r>
      <w:r w:rsidRPr="000E0C36">
        <w:rPr>
          <w:rFonts w:ascii="Book Antiqua" w:hAnsi="Book Antiqua" w:cs="Arial"/>
          <w:bCs/>
          <w:color w:val="000000" w:themeColor="text1"/>
          <w:sz w:val="24"/>
          <w:szCs w:val="24"/>
          <w:lang w:val="en-US"/>
        </w:rPr>
        <w:t xml:space="preserve"> ECFS Basic Science Conference 2016 (30 March-02 April 2016 in Pisa, Italy; as</w:t>
      </w:r>
      <w:r w:rsidRPr="000E0C36">
        <w:rPr>
          <w:rFonts w:ascii="Book Antiqua" w:hAnsi="Book Antiqua" w:cs="Arial"/>
          <w:b/>
          <w:bCs/>
          <w:color w:val="000000" w:themeColor="text1"/>
          <w:sz w:val="24"/>
          <w:szCs w:val="24"/>
          <w:lang w:val="en-US"/>
        </w:rPr>
        <w:t xml:space="preserve"> </w:t>
      </w:r>
      <w:r w:rsidRPr="000E0C36">
        <w:rPr>
          <w:rFonts w:ascii="Book Antiqua" w:hAnsi="Book Antiqua" w:cs="Arial"/>
          <w:b/>
          <w:bCs/>
          <w:color w:val="000000" w:themeColor="text1"/>
          <w:sz w:val="24"/>
          <w:szCs w:val="24"/>
          <w:lang w:val="en-US" w:eastAsia="zh-CN"/>
        </w:rPr>
        <w:t>“</w:t>
      </w:r>
      <w:r w:rsidRPr="000E0C36">
        <w:rPr>
          <w:rFonts w:ascii="Book Antiqua" w:hAnsi="Book Antiqua" w:cs="Arial"/>
          <w:bCs/>
          <w:color w:val="000000" w:themeColor="text1"/>
          <w:sz w:val="24"/>
          <w:szCs w:val="24"/>
          <w:lang w:val="en-US"/>
        </w:rPr>
        <w:t xml:space="preserve">Combining </w:t>
      </w:r>
      <w:r w:rsidRPr="000E0C36">
        <w:rPr>
          <w:rFonts w:ascii="Book Antiqua" w:hAnsi="Book Antiqua" w:cs="Arial"/>
          <w:bCs/>
          <w:color w:val="000000" w:themeColor="text1"/>
          <w:sz w:val="24"/>
          <w:szCs w:val="24"/>
          <w:lang w:val="en-US"/>
        </w:rPr>
        <w:lastRenderedPageBreak/>
        <w:t>Standardized and New CFTR Functional Tests for Improving Diagnosis</w:t>
      </w:r>
      <w:r w:rsidRPr="000E0C36">
        <w:rPr>
          <w:rFonts w:ascii="Book Antiqua" w:hAnsi="Book Antiqua" w:cs="Arial"/>
          <w:bCs/>
          <w:color w:val="000000" w:themeColor="text1"/>
          <w:sz w:val="24"/>
          <w:szCs w:val="24"/>
          <w:lang w:val="en-US" w:eastAsia="zh-CN"/>
        </w:rPr>
        <w:t>”</w:t>
      </w:r>
      <w:r w:rsidRPr="000E0C36">
        <w:rPr>
          <w:rFonts w:ascii="Book Antiqua" w:hAnsi="Book Antiqua" w:cs="Arial"/>
          <w:color w:val="000000" w:themeColor="text1"/>
          <w:sz w:val="24"/>
          <w:szCs w:val="24"/>
        </w:rPr>
        <w:t>).</w:t>
      </w:r>
    </w:p>
    <w:p w14:paraId="587F8028" w14:textId="77777777" w:rsidR="002D4434" w:rsidRPr="000E0C36" w:rsidRDefault="002D4434" w:rsidP="000E0C36">
      <w:pPr>
        <w:widowControl w:val="0"/>
        <w:adjustRightInd w:val="0"/>
        <w:snapToGrid w:val="0"/>
        <w:rPr>
          <w:rFonts w:ascii="Book Antiqua" w:hAnsi="Book Antiqua" w:cs="Arial"/>
          <w:color w:val="000000" w:themeColor="text1"/>
          <w:sz w:val="24"/>
          <w:szCs w:val="24"/>
        </w:rPr>
      </w:pPr>
    </w:p>
    <w:p w14:paraId="2E64518E" w14:textId="77777777" w:rsidR="002D4434" w:rsidRPr="000E0C36" w:rsidRDefault="00075510" w:rsidP="000E0C36">
      <w:pPr>
        <w:widowControl w:val="0"/>
        <w:adjustRightInd w:val="0"/>
        <w:snapToGrid w:val="0"/>
        <w:rPr>
          <w:rFonts w:ascii="Book Antiqua" w:hAnsi="Book Antiqua" w:cs="Arial"/>
          <w:b/>
          <w:color w:val="000000" w:themeColor="text1"/>
          <w:sz w:val="24"/>
          <w:szCs w:val="24"/>
          <w:lang w:val="en-US" w:eastAsia="zh-CN"/>
        </w:rPr>
      </w:pPr>
      <w:r w:rsidRPr="000E0C36">
        <w:rPr>
          <w:rFonts w:ascii="Book Antiqua" w:hAnsi="Book Antiqua" w:cs="Arial"/>
          <w:b/>
          <w:color w:val="000000" w:themeColor="text1"/>
          <w:sz w:val="24"/>
          <w:szCs w:val="24"/>
          <w:lang w:val="en-US"/>
        </w:rPr>
        <w:t>REFERENCES</w:t>
      </w:r>
    </w:p>
    <w:p w14:paraId="599971F3" w14:textId="77777777" w:rsidR="000E0C36" w:rsidRPr="000E0C36" w:rsidRDefault="000E0C36" w:rsidP="000E0C36">
      <w:pPr>
        <w:rPr>
          <w:rFonts w:ascii="Book Antiqua" w:hAnsi="Book Antiqua"/>
          <w:sz w:val="24"/>
          <w:szCs w:val="24"/>
        </w:rPr>
      </w:pPr>
      <w:r w:rsidRPr="00C86D38">
        <w:rPr>
          <w:rFonts w:ascii="Book Antiqua" w:hAnsi="Book Antiqua"/>
          <w:sz w:val="24"/>
          <w:szCs w:val="24"/>
        </w:rPr>
        <w:t xml:space="preserve">1 </w:t>
      </w:r>
      <w:r w:rsidRPr="00C86D38">
        <w:rPr>
          <w:rFonts w:ascii="Book Antiqua" w:hAnsi="Book Antiqua"/>
          <w:b/>
          <w:sz w:val="24"/>
          <w:szCs w:val="24"/>
        </w:rPr>
        <w:t>Maitra A,</w:t>
      </w:r>
      <w:r w:rsidRPr="00C86D38">
        <w:rPr>
          <w:rFonts w:ascii="Book Antiqua" w:hAnsi="Book Antiqua"/>
          <w:sz w:val="24"/>
          <w:szCs w:val="24"/>
        </w:rPr>
        <w:t xml:space="preserve"> Kumar V. Diseases of infancy and childhood. In: Kumar V, Abbas A, Fausto N, editors. Robbins and cotran pathologic basis of disease. Philadelphia: Elsevier Saunders, 2005: 469-508</w:t>
      </w:r>
    </w:p>
    <w:p w14:paraId="6EB56E69"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2 </w:t>
      </w:r>
      <w:r w:rsidRPr="000E0C36">
        <w:rPr>
          <w:rFonts w:ascii="Book Antiqua" w:hAnsi="Book Antiqua"/>
          <w:b/>
          <w:sz w:val="24"/>
          <w:szCs w:val="24"/>
        </w:rPr>
        <w:t>Ooi CY</w:t>
      </w:r>
      <w:r w:rsidRPr="000E0C36">
        <w:rPr>
          <w:rFonts w:ascii="Book Antiqua" w:hAnsi="Book Antiqua"/>
          <w:sz w:val="24"/>
          <w:szCs w:val="24"/>
        </w:rPr>
        <w:t xml:space="preserve">, Dorfman R, Cipolli M, Gonska T, Castellani C, Keenan K, Freedman SD, Zielenski J, Berthiaume Y, Corey M, Schibli S, Tullis E, Durie PR. Type of CFTR mutation determines risk of pancreatitis in patients with cystic fibrosis. </w:t>
      </w:r>
      <w:r w:rsidRPr="000E0C36">
        <w:rPr>
          <w:rFonts w:ascii="Book Antiqua" w:hAnsi="Book Antiqua"/>
          <w:i/>
          <w:sz w:val="24"/>
          <w:szCs w:val="24"/>
        </w:rPr>
        <w:t>Gastroenterology</w:t>
      </w:r>
      <w:r w:rsidRPr="000E0C36">
        <w:rPr>
          <w:rFonts w:ascii="Book Antiqua" w:hAnsi="Book Antiqua"/>
          <w:sz w:val="24"/>
          <w:szCs w:val="24"/>
        </w:rPr>
        <w:t xml:space="preserve"> 2011; </w:t>
      </w:r>
      <w:r w:rsidRPr="000E0C36">
        <w:rPr>
          <w:rFonts w:ascii="Book Antiqua" w:hAnsi="Book Antiqua"/>
          <w:b/>
          <w:sz w:val="24"/>
          <w:szCs w:val="24"/>
        </w:rPr>
        <w:t>140</w:t>
      </w:r>
      <w:r w:rsidRPr="000E0C36">
        <w:rPr>
          <w:rFonts w:ascii="Book Antiqua" w:hAnsi="Book Antiqua"/>
          <w:sz w:val="24"/>
          <w:szCs w:val="24"/>
        </w:rPr>
        <w:t>: 153-161 [PMID: 20923678 DOI: 10.1053/j.gastro.2010.09.046]</w:t>
      </w:r>
    </w:p>
    <w:p w14:paraId="4159AB01"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3 </w:t>
      </w:r>
      <w:r w:rsidRPr="000E0C36">
        <w:rPr>
          <w:rFonts w:ascii="Book Antiqua" w:hAnsi="Book Antiqua"/>
          <w:b/>
          <w:sz w:val="24"/>
          <w:szCs w:val="24"/>
        </w:rPr>
        <w:t>Testoni PA</w:t>
      </w:r>
      <w:r w:rsidRPr="000E0C36">
        <w:rPr>
          <w:rFonts w:ascii="Book Antiqua" w:hAnsi="Book Antiqua"/>
          <w:sz w:val="24"/>
          <w:szCs w:val="24"/>
        </w:rPr>
        <w:t xml:space="preserve">. Acute recurrent pancreatitis: Etiopathogenesis, diagnosis and treatment. </w:t>
      </w:r>
      <w:r w:rsidRPr="000E0C36">
        <w:rPr>
          <w:rFonts w:ascii="Book Antiqua" w:hAnsi="Book Antiqua"/>
          <w:i/>
          <w:sz w:val="24"/>
          <w:szCs w:val="24"/>
        </w:rPr>
        <w:t>World J Gastroenterol</w:t>
      </w:r>
      <w:r w:rsidRPr="000E0C36">
        <w:rPr>
          <w:rFonts w:ascii="Book Antiqua" w:hAnsi="Book Antiqua"/>
          <w:sz w:val="24"/>
          <w:szCs w:val="24"/>
        </w:rPr>
        <w:t xml:space="preserve"> 2014; </w:t>
      </w:r>
      <w:r w:rsidRPr="000E0C36">
        <w:rPr>
          <w:rFonts w:ascii="Book Antiqua" w:hAnsi="Book Antiqua"/>
          <w:b/>
          <w:sz w:val="24"/>
          <w:szCs w:val="24"/>
        </w:rPr>
        <w:t>20</w:t>
      </w:r>
      <w:r w:rsidRPr="000E0C36">
        <w:rPr>
          <w:rFonts w:ascii="Book Antiqua" w:hAnsi="Book Antiqua"/>
          <w:sz w:val="24"/>
          <w:szCs w:val="24"/>
        </w:rPr>
        <w:t>: 16891-16901 [PMID: 25493002 DOI: 10.3748/wjg.v20.i45.16891]</w:t>
      </w:r>
    </w:p>
    <w:p w14:paraId="28021EC1"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4 </w:t>
      </w:r>
      <w:r w:rsidRPr="000E0C36">
        <w:rPr>
          <w:rFonts w:ascii="Book Antiqua" w:hAnsi="Book Antiqua"/>
          <w:b/>
          <w:sz w:val="24"/>
          <w:szCs w:val="24"/>
        </w:rPr>
        <w:t>Farrell PM</w:t>
      </w:r>
      <w:r w:rsidRPr="000E0C36">
        <w:rPr>
          <w:rFonts w:ascii="Book Antiqua" w:hAnsi="Book Antiqua"/>
          <w:sz w:val="24"/>
          <w:szCs w:val="24"/>
        </w:rPr>
        <w:t xml:space="preserve">, White TB, Ren CL, Hempstead SE, Accurso F, Derichs N, Howenstine M, McColley SA, Rock M, Rosenfeld M, Sermet-Gaudelus I, Southern KW, Marshall BC, Sosnay PR. Diagnosis of Cystic Fibrosis: Consensus Guidelines from the Cystic Fibrosis Foundation. </w:t>
      </w:r>
      <w:r w:rsidRPr="000E0C36">
        <w:rPr>
          <w:rFonts w:ascii="Book Antiqua" w:hAnsi="Book Antiqua"/>
          <w:i/>
          <w:sz w:val="24"/>
          <w:szCs w:val="24"/>
        </w:rPr>
        <w:t>J Pediatr</w:t>
      </w:r>
      <w:r w:rsidRPr="000E0C36">
        <w:rPr>
          <w:rFonts w:ascii="Book Antiqua" w:hAnsi="Book Antiqua"/>
          <w:sz w:val="24"/>
          <w:szCs w:val="24"/>
        </w:rPr>
        <w:t xml:space="preserve"> 2017; </w:t>
      </w:r>
      <w:r w:rsidRPr="000E0C36">
        <w:rPr>
          <w:rFonts w:ascii="Book Antiqua" w:hAnsi="Book Antiqua"/>
          <w:b/>
          <w:sz w:val="24"/>
          <w:szCs w:val="24"/>
        </w:rPr>
        <w:t>181S</w:t>
      </w:r>
      <w:r w:rsidRPr="000E0C36">
        <w:rPr>
          <w:rFonts w:ascii="Book Antiqua" w:hAnsi="Book Antiqua"/>
          <w:sz w:val="24"/>
          <w:szCs w:val="24"/>
        </w:rPr>
        <w:t>: S4-S15.e1 [PMID: 28129811 DOI: 10.1016/j.jpeds.2016.09.064]</w:t>
      </w:r>
    </w:p>
    <w:p w14:paraId="7462A056"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5 </w:t>
      </w:r>
      <w:r w:rsidRPr="000E0C36">
        <w:rPr>
          <w:rFonts w:ascii="Book Antiqua" w:hAnsi="Book Antiqua"/>
          <w:b/>
          <w:sz w:val="24"/>
          <w:szCs w:val="24"/>
        </w:rPr>
        <w:t>Bombieri C</w:t>
      </w:r>
      <w:r w:rsidRPr="000E0C36">
        <w:rPr>
          <w:rFonts w:ascii="Book Antiqua" w:hAnsi="Book Antiqua"/>
          <w:sz w:val="24"/>
          <w:szCs w:val="24"/>
        </w:rPr>
        <w:t xml:space="preserve">, Claustres M, De Boeck K, Derichs N, Dodge J, Girodon E, Sermet I, Schwarz M, Tzetis M, Wilschanski M, Bareil C, Bilton D, Castellani C, Cuppens H, Cutting GR, Drevínek P, Farrell P, Elborn JS, Jarvi K, Kerem B, Kerem E, Knowles M, Macek M Jr, Munck A, Radojkovic D, Seia M, Sheppard DN, Southern KW, Stuhrmann M, Tullis E, Zielenski J, Pignatti PF, Ferec C. Recommendations for the classification of diseases as CFTR-related disorders. </w:t>
      </w:r>
      <w:r w:rsidRPr="000E0C36">
        <w:rPr>
          <w:rFonts w:ascii="Book Antiqua" w:hAnsi="Book Antiqua"/>
          <w:i/>
          <w:sz w:val="24"/>
          <w:szCs w:val="24"/>
        </w:rPr>
        <w:t>J Cyst Fibros</w:t>
      </w:r>
      <w:r w:rsidRPr="000E0C36">
        <w:rPr>
          <w:rFonts w:ascii="Book Antiqua" w:hAnsi="Book Antiqua"/>
          <w:sz w:val="24"/>
          <w:szCs w:val="24"/>
        </w:rPr>
        <w:t xml:space="preserve"> 2011; </w:t>
      </w:r>
      <w:r w:rsidRPr="000E0C36">
        <w:rPr>
          <w:rFonts w:ascii="Book Antiqua" w:hAnsi="Book Antiqua"/>
          <w:b/>
          <w:sz w:val="24"/>
          <w:szCs w:val="24"/>
        </w:rPr>
        <w:t>10 Suppl 2</w:t>
      </w:r>
      <w:r w:rsidRPr="000E0C36">
        <w:rPr>
          <w:rFonts w:ascii="Book Antiqua" w:hAnsi="Book Antiqua"/>
          <w:sz w:val="24"/>
          <w:szCs w:val="24"/>
        </w:rPr>
        <w:t>: S86-102 [PMID: 21658649 DOI: 10.1016/S1569-1993(11)60014-3]</w:t>
      </w:r>
    </w:p>
    <w:p w14:paraId="06ADF55D"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6 </w:t>
      </w:r>
      <w:r w:rsidRPr="000E0C36">
        <w:rPr>
          <w:rFonts w:ascii="Book Antiqua" w:hAnsi="Book Antiqua"/>
          <w:b/>
          <w:sz w:val="24"/>
          <w:szCs w:val="24"/>
        </w:rPr>
        <w:t>Gilljam M</w:t>
      </w:r>
      <w:r w:rsidRPr="000E0C36">
        <w:rPr>
          <w:rFonts w:ascii="Book Antiqua" w:hAnsi="Book Antiqua"/>
          <w:sz w:val="24"/>
          <w:szCs w:val="24"/>
        </w:rPr>
        <w:t xml:space="preserve">, Ellis L, Corey M, Zielenski J, Durie P, Tullis DE. Clinical manifestations of cystic fibrosis among patients with diagnosis in adulthood. </w:t>
      </w:r>
      <w:r w:rsidRPr="000E0C36">
        <w:rPr>
          <w:rFonts w:ascii="Book Antiqua" w:hAnsi="Book Antiqua"/>
          <w:i/>
          <w:sz w:val="24"/>
          <w:szCs w:val="24"/>
        </w:rPr>
        <w:t>Chest</w:t>
      </w:r>
      <w:r w:rsidRPr="000E0C36">
        <w:rPr>
          <w:rFonts w:ascii="Book Antiqua" w:hAnsi="Book Antiqua"/>
          <w:sz w:val="24"/>
          <w:szCs w:val="24"/>
        </w:rPr>
        <w:t xml:space="preserve"> 2004; </w:t>
      </w:r>
      <w:r w:rsidRPr="000E0C36">
        <w:rPr>
          <w:rFonts w:ascii="Book Antiqua" w:hAnsi="Book Antiqua"/>
          <w:b/>
          <w:sz w:val="24"/>
          <w:szCs w:val="24"/>
        </w:rPr>
        <w:t>126</w:t>
      </w:r>
      <w:r w:rsidRPr="000E0C36">
        <w:rPr>
          <w:rFonts w:ascii="Book Antiqua" w:hAnsi="Book Antiqua"/>
          <w:sz w:val="24"/>
          <w:szCs w:val="24"/>
        </w:rPr>
        <w:t>: 1215-1224 [PMID: 15486385 DOI: 10.1378/chest.126.4.1215]</w:t>
      </w:r>
    </w:p>
    <w:p w14:paraId="5AAA9679"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7 </w:t>
      </w:r>
      <w:r w:rsidRPr="000E0C36">
        <w:rPr>
          <w:rFonts w:ascii="Book Antiqua" w:hAnsi="Book Antiqua"/>
          <w:b/>
          <w:sz w:val="24"/>
          <w:szCs w:val="24"/>
        </w:rPr>
        <w:t>Derichs N</w:t>
      </w:r>
      <w:r w:rsidRPr="000E0C36">
        <w:rPr>
          <w:rFonts w:ascii="Book Antiqua" w:hAnsi="Book Antiqua"/>
          <w:sz w:val="24"/>
          <w:szCs w:val="24"/>
        </w:rPr>
        <w:t xml:space="preserve">, Sanz J, Von Kanel T, Stolpe C, Zapf A, Tümmler B, Gallati S, Ballmann M. Intestinal current measurement for diagnostic classification of patients with </w:t>
      </w:r>
      <w:r w:rsidRPr="000E0C36">
        <w:rPr>
          <w:rFonts w:ascii="Book Antiqua" w:hAnsi="Book Antiqua"/>
          <w:sz w:val="24"/>
          <w:szCs w:val="24"/>
        </w:rPr>
        <w:lastRenderedPageBreak/>
        <w:t xml:space="preserve">questionable cystic fibrosis: validation and reference data. </w:t>
      </w:r>
      <w:r w:rsidRPr="000E0C36">
        <w:rPr>
          <w:rFonts w:ascii="Book Antiqua" w:hAnsi="Book Antiqua"/>
          <w:i/>
          <w:sz w:val="24"/>
          <w:szCs w:val="24"/>
        </w:rPr>
        <w:t>Thorax</w:t>
      </w:r>
      <w:r w:rsidRPr="000E0C36">
        <w:rPr>
          <w:rFonts w:ascii="Book Antiqua" w:hAnsi="Book Antiqua"/>
          <w:sz w:val="24"/>
          <w:szCs w:val="24"/>
        </w:rPr>
        <w:t xml:space="preserve"> 2010; </w:t>
      </w:r>
      <w:r w:rsidRPr="000E0C36">
        <w:rPr>
          <w:rFonts w:ascii="Book Antiqua" w:hAnsi="Book Antiqua"/>
          <w:b/>
          <w:sz w:val="24"/>
          <w:szCs w:val="24"/>
        </w:rPr>
        <w:t>65</w:t>
      </w:r>
      <w:r w:rsidRPr="000E0C36">
        <w:rPr>
          <w:rFonts w:ascii="Book Antiqua" w:hAnsi="Book Antiqua"/>
          <w:sz w:val="24"/>
          <w:szCs w:val="24"/>
        </w:rPr>
        <w:t>: 594-599 [PMID: 20627915 DOI: 10.1136/thx.2009.125088]</w:t>
      </w:r>
    </w:p>
    <w:p w14:paraId="5D5B87CE"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8 </w:t>
      </w:r>
      <w:r w:rsidRPr="000E0C36">
        <w:rPr>
          <w:rFonts w:ascii="Book Antiqua" w:hAnsi="Book Antiqua"/>
          <w:b/>
          <w:sz w:val="24"/>
          <w:szCs w:val="24"/>
        </w:rPr>
        <w:t>Naehrlich L</w:t>
      </w:r>
      <w:r w:rsidRPr="000E0C36">
        <w:rPr>
          <w:rFonts w:ascii="Book Antiqua" w:hAnsi="Book Antiqua"/>
          <w:sz w:val="24"/>
          <w:szCs w:val="24"/>
        </w:rPr>
        <w:t xml:space="preserve">, Ballmann M, Davies J, Derichs N, Gonska T, Hjelte L, van Konigsbruggen-Rietschel S, Leal T, Melotti P, Middleton P, Tümmler B, Vermeulen F, Wilschanski M; ECFS Diagnostic Network Working Group. Nasal potential difference measurements in diagnosis of cystic fibrosis: an international survey. </w:t>
      </w:r>
      <w:r w:rsidRPr="000E0C36">
        <w:rPr>
          <w:rFonts w:ascii="Book Antiqua" w:hAnsi="Book Antiqua"/>
          <w:i/>
          <w:sz w:val="24"/>
          <w:szCs w:val="24"/>
        </w:rPr>
        <w:t>J Cyst Fibros</w:t>
      </w:r>
      <w:r w:rsidRPr="000E0C36">
        <w:rPr>
          <w:rFonts w:ascii="Book Antiqua" w:hAnsi="Book Antiqua"/>
          <w:sz w:val="24"/>
          <w:szCs w:val="24"/>
        </w:rPr>
        <w:t xml:space="preserve"> 2014; </w:t>
      </w:r>
      <w:r w:rsidRPr="000E0C36">
        <w:rPr>
          <w:rFonts w:ascii="Book Antiqua" w:hAnsi="Book Antiqua"/>
          <w:b/>
          <w:sz w:val="24"/>
          <w:szCs w:val="24"/>
        </w:rPr>
        <w:t>13</w:t>
      </w:r>
      <w:r w:rsidRPr="000E0C36">
        <w:rPr>
          <w:rFonts w:ascii="Book Antiqua" w:hAnsi="Book Antiqua"/>
          <w:sz w:val="24"/>
          <w:szCs w:val="24"/>
        </w:rPr>
        <w:t>: 24-28 [PMID: 24022019 DOI: 10.1016/j.jcf.2013.08.006]</w:t>
      </w:r>
    </w:p>
    <w:p w14:paraId="1B75E09A"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9 </w:t>
      </w:r>
      <w:r w:rsidRPr="000E0C36">
        <w:rPr>
          <w:rFonts w:ascii="Book Antiqua" w:hAnsi="Book Antiqua"/>
          <w:b/>
          <w:sz w:val="24"/>
          <w:szCs w:val="24"/>
        </w:rPr>
        <w:t>Dekkers JF</w:t>
      </w:r>
      <w:r w:rsidRPr="000E0C36">
        <w:rPr>
          <w:rFonts w:ascii="Book Antiqua" w:hAnsi="Book Antiqua"/>
          <w:sz w:val="24"/>
          <w:szCs w:val="24"/>
        </w:rPr>
        <w:t xml:space="preserve">, Wiegerinck CL, de Jonge HR, Bronsveld I, Janssens HM, de Winter-de Groot KM, Brandsma AM, de Jong NW, Bijvelds MJ, Scholte BJ, Nieuwenhuis EE, van den Brink S, Clevers H, van der Ent CK, Middendorp S, Beekman JM. A functional CFTR assay using primary cystic fibrosis intestinal organoids. </w:t>
      </w:r>
      <w:r w:rsidRPr="000E0C36">
        <w:rPr>
          <w:rFonts w:ascii="Book Antiqua" w:hAnsi="Book Antiqua"/>
          <w:i/>
          <w:sz w:val="24"/>
          <w:szCs w:val="24"/>
        </w:rPr>
        <w:t>Nat Med</w:t>
      </w:r>
      <w:r w:rsidRPr="000E0C36">
        <w:rPr>
          <w:rFonts w:ascii="Book Antiqua" w:hAnsi="Book Antiqua"/>
          <w:sz w:val="24"/>
          <w:szCs w:val="24"/>
        </w:rPr>
        <w:t xml:space="preserve"> 2013; </w:t>
      </w:r>
      <w:r w:rsidRPr="000E0C36">
        <w:rPr>
          <w:rFonts w:ascii="Book Antiqua" w:hAnsi="Book Antiqua"/>
          <w:b/>
          <w:sz w:val="24"/>
          <w:szCs w:val="24"/>
        </w:rPr>
        <w:t>19</w:t>
      </w:r>
      <w:r w:rsidRPr="000E0C36">
        <w:rPr>
          <w:rFonts w:ascii="Book Antiqua" w:hAnsi="Book Antiqua"/>
          <w:sz w:val="24"/>
          <w:szCs w:val="24"/>
        </w:rPr>
        <w:t>: 939-945 [PMID: 23727931 DOI: 10.1038/nm.3201]</w:t>
      </w:r>
    </w:p>
    <w:p w14:paraId="1436239A"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10 </w:t>
      </w:r>
      <w:r w:rsidRPr="000E0C36">
        <w:rPr>
          <w:rFonts w:ascii="Book Antiqua" w:hAnsi="Book Antiqua"/>
          <w:b/>
          <w:sz w:val="24"/>
          <w:szCs w:val="24"/>
        </w:rPr>
        <w:t>Sorio C</w:t>
      </w:r>
      <w:r w:rsidRPr="000E0C36">
        <w:rPr>
          <w:rFonts w:ascii="Book Antiqua" w:hAnsi="Book Antiqua"/>
          <w:sz w:val="24"/>
          <w:szCs w:val="24"/>
        </w:rPr>
        <w:t xml:space="preserve">, Buffelli M, Angiari C, Ettorre M, Johansson J, Vezzalini M, Viviani L, Ricciardi M, Verzè G, Assael BM, Melotti P. Defective CFTR expression and function are detectable in blood monocytes: development of a new blood test for cystic fibrosis. </w:t>
      </w:r>
      <w:r w:rsidRPr="000E0C36">
        <w:rPr>
          <w:rFonts w:ascii="Book Antiqua" w:hAnsi="Book Antiqua"/>
          <w:i/>
          <w:sz w:val="24"/>
          <w:szCs w:val="24"/>
        </w:rPr>
        <w:t>PLoS One</w:t>
      </w:r>
      <w:r w:rsidRPr="000E0C36">
        <w:rPr>
          <w:rFonts w:ascii="Book Antiqua" w:hAnsi="Book Antiqua"/>
          <w:sz w:val="24"/>
          <w:szCs w:val="24"/>
        </w:rPr>
        <w:t xml:space="preserve"> 2011; </w:t>
      </w:r>
      <w:r w:rsidRPr="000E0C36">
        <w:rPr>
          <w:rFonts w:ascii="Book Antiqua" w:hAnsi="Book Antiqua"/>
          <w:b/>
          <w:sz w:val="24"/>
          <w:szCs w:val="24"/>
        </w:rPr>
        <w:t>6</w:t>
      </w:r>
      <w:r w:rsidRPr="000E0C36">
        <w:rPr>
          <w:rFonts w:ascii="Book Antiqua" w:hAnsi="Book Antiqua"/>
          <w:sz w:val="24"/>
          <w:szCs w:val="24"/>
        </w:rPr>
        <w:t>: e22212 [PMID: 21811577 DOI: 10.1371/journal.pone.0022212]</w:t>
      </w:r>
    </w:p>
    <w:p w14:paraId="7C009280"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11 </w:t>
      </w:r>
      <w:r w:rsidRPr="000E0C36">
        <w:rPr>
          <w:rFonts w:ascii="Book Antiqua" w:hAnsi="Book Antiqua"/>
          <w:b/>
          <w:sz w:val="24"/>
          <w:szCs w:val="24"/>
        </w:rPr>
        <w:t>Wine JJ</w:t>
      </w:r>
      <w:r w:rsidRPr="000E0C36">
        <w:rPr>
          <w:rFonts w:ascii="Book Antiqua" w:hAnsi="Book Antiqua"/>
          <w:sz w:val="24"/>
          <w:szCs w:val="24"/>
        </w:rPr>
        <w:t xml:space="preserve">, Char JE, Chen J, Cho HJ, Dunn C, Frisbee E, Joo NS, Milla C, Modlin SE, Park IH, Thomas EA, Tran KV, Verma R, Wolfe MH. In vivo readout of CFTR function: ratiometric measurement of CFTR-dependent secretion by individual, identifiable human sweat glands. </w:t>
      </w:r>
      <w:r w:rsidRPr="000E0C36">
        <w:rPr>
          <w:rFonts w:ascii="Book Antiqua" w:hAnsi="Book Antiqua"/>
          <w:i/>
          <w:sz w:val="24"/>
          <w:szCs w:val="24"/>
        </w:rPr>
        <w:t>PLoS One</w:t>
      </w:r>
      <w:r w:rsidRPr="000E0C36">
        <w:rPr>
          <w:rFonts w:ascii="Book Antiqua" w:hAnsi="Book Antiqua"/>
          <w:sz w:val="24"/>
          <w:szCs w:val="24"/>
        </w:rPr>
        <w:t xml:space="preserve"> 2013; </w:t>
      </w:r>
      <w:r w:rsidRPr="000E0C36">
        <w:rPr>
          <w:rFonts w:ascii="Book Antiqua" w:hAnsi="Book Antiqua"/>
          <w:b/>
          <w:sz w:val="24"/>
          <w:szCs w:val="24"/>
        </w:rPr>
        <w:t>8</w:t>
      </w:r>
      <w:r w:rsidRPr="000E0C36">
        <w:rPr>
          <w:rFonts w:ascii="Book Antiqua" w:hAnsi="Book Antiqua"/>
          <w:sz w:val="24"/>
          <w:szCs w:val="24"/>
        </w:rPr>
        <w:t>: e77114 [PMID: 24204751 DOI: 10.1371/journal.pone.0077114]</w:t>
      </w:r>
    </w:p>
    <w:p w14:paraId="3D01243F"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12 </w:t>
      </w:r>
      <w:r w:rsidRPr="000E0C36">
        <w:rPr>
          <w:rFonts w:ascii="Book Antiqua" w:hAnsi="Book Antiqua"/>
          <w:b/>
          <w:sz w:val="24"/>
          <w:szCs w:val="24"/>
        </w:rPr>
        <w:t>GIBSON LE</w:t>
      </w:r>
      <w:r w:rsidRPr="000E0C36">
        <w:rPr>
          <w:rFonts w:ascii="Book Antiqua" w:hAnsi="Book Antiqua"/>
          <w:sz w:val="24"/>
          <w:szCs w:val="24"/>
        </w:rPr>
        <w:t xml:space="preserve">, COOKE RE. A test for concentration of electrolytes in sweat in cystic fibrosis of the pancreas utilizing pilocarpine by iontophoresis. </w:t>
      </w:r>
      <w:r w:rsidRPr="000E0C36">
        <w:rPr>
          <w:rFonts w:ascii="Book Antiqua" w:hAnsi="Book Antiqua"/>
          <w:i/>
          <w:sz w:val="24"/>
          <w:szCs w:val="24"/>
        </w:rPr>
        <w:t>Pediatrics</w:t>
      </w:r>
      <w:r w:rsidRPr="000E0C36">
        <w:rPr>
          <w:rFonts w:ascii="Book Antiqua" w:hAnsi="Book Antiqua"/>
          <w:sz w:val="24"/>
          <w:szCs w:val="24"/>
        </w:rPr>
        <w:t xml:space="preserve"> 1959; </w:t>
      </w:r>
      <w:r w:rsidRPr="000E0C36">
        <w:rPr>
          <w:rFonts w:ascii="Book Antiqua" w:hAnsi="Book Antiqua"/>
          <w:b/>
          <w:sz w:val="24"/>
          <w:szCs w:val="24"/>
        </w:rPr>
        <w:t>23</w:t>
      </w:r>
      <w:r w:rsidRPr="000E0C36">
        <w:rPr>
          <w:rFonts w:ascii="Book Antiqua" w:hAnsi="Book Antiqua"/>
          <w:sz w:val="24"/>
          <w:szCs w:val="24"/>
        </w:rPr>
        <w:t>: 545-549 [PMID: 13633369]</w:t>
      </w:r>
    </w:p>
    <w:p w14:paraId="6FD86684"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13 </w:t>
      </w:r>
      <w:r w:rsidRPr="000E0C36">
        <w:rPr>
          <w:rFonts w:ascii="Book Antiqua" w:hAnsi="Book Antiqua"/>
          <w:b/>
          <w:sz w:val="24"/>
          <w:szCs w:val="24"/>
        </w:rPr>
        <w:t>Bergamini G</w:t>
      </w:r>
      <w:r w:rsidRPr="000E0C36">
        <w:rPr>
          <w:rFonts w:ascii="Book Antiqua" w:hAnsi="Book Antiqua"/>
          <w:sz w:val="24"/>
          <w:szCs w:val="24"/>
        </w:rPr>
        <w:t xml:space="preserve">, Tridello G, Calcaterra E, Ceri S, Tagliasacchi M, Bianchi F, Monti F, Masciadri A, Laudanna E, Peserico D, Sorio E, Esposito V, Leal T, Assael BM, Sorio C, Melotti P. Ratiometric sweat secretion optical test in cystic fibrosis, carriers and healthy subjects. </w:t>
      </w:r>
      <w:r w:rsidRPr="000E0C36">
        <w:rPr>
          <w:rFonts w:ascii="Book Antiqua" w:hAnsi="Book Antiqua"/>
          <w:i/>
          <w:sz w:val="24"/>
          <w:szCs w:val="24"/>
        </w:rPr>
        <w:t>J Cyst Fibros</w:t>
      </w:r>
      <w:r w:rsidRPr="000E0C36">
        <w:rPr>
          <w:rFonts w:ascii="Book Antiqua" w:hAnsi="Book Antiqua"/>
          <w:sz w:val="24"/>
          <w:szCs w:val="24"/>
        </w:rPr>
        <w:t xml:space="preserve"> 2018; </w:t>
      </w:r>
      <w:r w:rsidRPr="000E0C36">
        <w:rPr>
          <w:rFonts w:ascii="Book Antiqua" w:hAnsi="Book Antiqua"/>
          <w:b/>
          <w:sz w:val="24"/>
          <w:szCs w:val="24"/>
        </w:rPr>
        <w:t>17</w:t>
      </w:r>
      <w:r w:rsidRPr="000E0C36">
        <w:rPr>
          <w:rFonts w:ascii="Book Antiqua" w:hAnsi="Book Antiqua"/>
          <w:sz w:val="24"/>
          <w:szCs w:val="24"/>
        </w:rPr>
        <w:t>: 186-189 [PMID: 29292091 DOI: 10.1016/j.jcf.2017.12.003]</w:t>
      </w:r>
    </w:p>
    <w:p w14:paraId="5BE1C9CA" w14:textId="77777777" w:rsidR="000E0C36" w:rsidRPr="000E0C36" w:rsidRDefault="000E0C36" w:rsidP="000E0C36">
      <w:pPr>
        <w:rPr>
          <w:rFonts w:ascii="Book Antiqua" w:hAnsi="Book Antiqua"/>
          <w:sz w:val="24"/>
          <w:szCs w:val="24"/>
        </w:rPr>
      </w:pPr>
      <w:r w:rsidRPr="000E0C36">
        <w:rPr>
          <w:rFonts w:ascii="Book Antiqua" w:hAnsi="Book Antiqua"/>
          <w:sz w:val="24"/>
          <w:szCs w:val="24"/>
        </w:rPr>
        <w:lastRenderedPageBreak/>
        <w:t xml:space="preserve">14 </w:t>
      </w:r>
      <w:r w:rsidRPr="000E0C36">
        <w:rPr>
          <w:rFonts w:ascii="Book Antiqua" w:hAnsi="Book Antiqua"/>
          <w:b/>
          <w:sz w:val="24"/>
          <w:szCs w:val="24"/>
        </w:rPr>
        <w:t>LaRusch J</w:t>
      </w:r>
      <w:r w:rsidRPr="000E0C36">
        <w:rPr>
          <w:rFonts w:ascii="Book Antiqua" w:hAnsi="Book Antiqua"/>
          <w:sz w:val="24"/>
          <w:szCs w:val="24"/>
        </w:rPr>
        <w:t xml:space="preserve">, Jung J, General IJ, Lewis MD, Park HW, Brand RE, Gelrud A, Anderson MA, Banks PA, Conwell D, Lawrence C, Romagnuolo J, Baillie J, Alkaade S, Cote G, Gardner TB, Amann ST, Slivka A, Sandhu B, Aloe A, Kienholz ML, Yadav D, Barmada MM, Bahar I, Lee MG, Whitcomb DC; North American Pancreatitis Study Group. Mechanisms of CFTR functional variants that impair regulated bicarbonate permeation and increase risk for pancreatitis but not for cystic fibrosis. </w:t>
      </w:r>
      <w:r w:rsidRPr="000E0C36">
        <w:rPr>
          <w:rFonts w:ascii="Book Antiqua" w:hAnsi="Book Antiqua"/>
          <w:i/>
          <w:sz w:val="24"/>
          <w:szCs w:val="24"/>
        </w:rPr>
        <w:t>PLoS Genet</w:t>
      </w:r>
      <w:r w:rsidRPr="000E0C36">
        <w:rPr>
          <w:rFonts w:ascii="Book Antiqua" w:hAnsi="Book Antiqua"/>
          <w:sz w:val="24"/>
          <w:szCs w:val="24"/>
        </w:rPr>
        <w:t xml:space="preserve"> 2014; </w:t>
      </w:r>
      <w:r w:rsidRPr="000E0C36">
        <w:rPr>
          <w:rFonts w:ascii="Book Antiqua" w:hAnsi="Book Antiqua"/>
          <w:b/>
          <w:sz w:val="24"/>
          <w:szCs w:val="24"/>
        </w:rPr>
        <w:t>10</w:t>
      </w:r>
      <w:r w:rsidRPr="000E0C36">
        <w:rPr>
          <w:rFonts w:ascii="Book Antiqua" w:hAnsi="Book Antiqua"/>
          <w:sz w:val="24"/>
          <w:szCs w:val="24"/>
        </w:rPr>
        <w:t>: e1004376 [PMID: 25033378 DOI: 10.1371/journal.pgen.1004376]</w:t>
      </w:r>
    </w:p>
    <w:p w14:paraId="000743B2"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15 </w:t>
      </w:r>
      <w:r w:rsidRPr="000E0C36">
        <w:rPr>
          <w:rFonts w:ascii="Book Antiqua" w:hAnsi="Book Antiqua"/>
          <w:b/>
          <w:sz w:val="24"/>
          <w:szCs w:val="24"/>
        </w:rPr>
        <w:t>Salinas DB</w:t>
      </w:r>
      <w:r w:rsidRPr="000E0C36">
        <w:rPr>
          <w:rFonts w:ascii="Book Antiqua" w:hAnsi="Book Antiqua"/>
          <w:sz w:val="24"/>
          <w:szCs w:val="24"/>
        </w:rPr>
        <w:t xml:space="preserve">, Peng YH, Horwich B, Wee CP, Frisbee E, Maarek JM. Image-based β-adrenergic sweat rate assay captures minimal cystic fibrosis transmembrane conductance regulator function. </w:t>
      </w:r>
      <w:r w:rsidRPr="000E0C36">
        <w:rPr>
          <w:rFonts w:ascii="Book Antiqua" w:hAnsi="Book Antiqua"/>
          <w:i/>
          <w:sz w:val="24"/>
          <w:szCs w:val="24"/>
        </w:rPr>
        <w:t>Pediatr Res</w:t>
      </w:r>
      <w:r w:rsidRPr="000E0C36">
        <w:rPr>
          <w:rFonts w:ascii="Book Antiqua" w:hAnsi="Book Antiqua"/>
          <w:sz w:val="24"/>
          <w:szCs w:val="24"/>
        </w:rPr>
        <w:t xml:space="preserve"> 2019 [PMID: 31344706 DOI: 10.1038/s41390-019-0503-8]</w:t>
      </w:r>
    </w:p>
    <w:p w14:paraId="31BCBA10"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16 </w:t>
      </w:r>
      <w:r w:rsidRPr="000E0C36">
        <w:rPr>
          <w:rFonts w:ascii="Book Antiqua" w:hAnsi="Book Antiqua"/>
          <w:b/>
          <w:sz w:val="24"/>
          <w:szCs w:val="24"/>
        </w:rPr>
        <w:t>De Boeck K</w:t>
      </w:r>
      <w:r w:rsidRPr="000E0C36">
        <w:rPr>
          <w:rFonts w:ascii="Book Antiqua" w:hAnsi="Book Antiqua"/>
          <w:sz w:val="24"/>
          <w:szCs w:val="24"/>
        </w:rPr>
        <w:t xml:space="preserve">, Wilschanski M, Castellani C, Taylor C, Cuppens H, Dodge J, Sinaasappel M; Diagnostic Working Group. Cystic fibrosis: terminology and diagnostic algorithms. </w:t>
      </w:r>
      <w:r w:rsidRPr="000E0C36">
        <w:rPr>
          <w:rFonts w:ascii="Book Antiqua" w:hAnsi="Book Antiqua"/>
          <w:i/>
          <w:sz w:val="24"/>
          <w:szCs w:val="24"/>
        </w:rPr>
        <w:t>Thorax</w:t>
      </w:r>
      <w:r w:rsidRPr="000E0C36">
        <w:rPr>
          <w:rFonts w:ascii="Book Antiqua" w:hAnsi="Book Antiqua"/>
          <w:sz w:val="24"/>
          <w:szCs w:val="24"/>
        </w:rPr>
        <w:t xml:space="preserve"> 2006; </w:t>
      </w:r>
      <w:r w:rsidRPr="000E0C36">
        <w:rPr>
          <w:rFonts w:ascii="Book Antiqua" w:hAnsi="Book Antiqua"/>
          <w:b/>
          <w:sz w:val="24"/>
          <w:szCs w:val="24"/>
        </w:rPr>
        <w:t>61</w:t>
      </w:r>
      <w:r w:rsidRPr="000E0C36">
        <w:rPr>
          <w:rFonts w:ascii="Book Antiqua" w:hAnsi="Book Antiqua"/>
          <w:sz w:val="24"/>
          <w:szCs w:val="24"/>
        </w:rPr>
        <w:t>: 627-635 [PMID: 16384879 DOI: 10.1136/thx.2005.043539]</w:t>
      </w:r>
    </w:p>
    <w:p w14:paraId="303ACCB5"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17 </w:t>
      </w:r>
      <w:r w:rsidRPr="000E0C36">
        <w:rPr>
          <w:rFonts w:ascii="Book Antiqua" w:hAnsi="Book Antiqua"/>
          <w:b/>
          <w:sz w:val="24"/>
          <w:szCs w:val="24"/>
        </w:rPr>
        <w:t>Beekman JM</w:t>
      </w:r>
      <w:r w:rsidRPr="000E0C36">
        <w:rPr>
          <w:rFonts w:ascii="Book Antiqua" w:hAnsi="Book Antiqua"/>
          <w:sz w:val="24"/>
          <w:szCs w:val="24"/>
        </w:rPr>
        <w:t xml:space="preserve">, Sermet-Gaudelus I, de Boeck K, Gonska T, Derichs N, Mall MA, Mehta A, Martin U, Drumm M, Amaral MD. CFTR functional measurements in human models for diagnosis, prognosis and personalized therapy: Report on the pre-conference meeting to the 11th ECFS Basic Science Conference, Malta, 26-29 March 2014. </w:t>
      </w:r>
      <w:r w:rsidRPr="000E0C36">
        <w:rPr>
          <w:rFonts w:ascii="Book Antiqua" w:hAnsi="Book Antiqua"/>
          <w:i/>
          <w:sz w:val="24"/>
          <w:szCs w:val="24"/>
        </w:rPr>
        <w:t>J Cyst Fibros</w:t>
      </w:r>
      <w:r w:rsidRPr="000E0C36">
        <w:rPr>
          <w:rFonts w:ascii="Book Antiqua" w:hAnsi="Book Antiqua"/>
          <w:sz w:val="24"/>
          <w:szCs w:val="24"/>
        </w:rPr>
        <w:t xml:space="preserve"> 2014; </w:t>
      </w:r>
      <w:r w:rsidRPr="000E0C36">
        <w:rPr>
          <w:rFonts w:ascii="Book Antiqua" w:hAnsi="Book Antiqua"/>
          <w:b/>
          <w:sz w:val="24"/>
          <w:szCs w:val="24"/>
        </w:rPr>
        <w:t>13</w:t>
      </w:r>
      <w:r w:rsidRPr="000E0C36">
        <w:rPr>
          <w:rFonts w:ascii="Book Antiqua" w:hAnsi="Book Antiqua"/>
          <w:sz w:val="24"/>
          <w:szCs w:val="24"/>
        </w:rPr>
        <w:t>: 363-372 [PMID: 24882694 DOI: 10.1016/j.jcf.2014.05.007]</w:t>
      </w:r>
    </w:p>
    <w:p w14:paraId="5ACC1B83" w14:textId="77777777" w:rsidR="000E0C36" w:rsidRPr="00DC3D07" w:rsidRDefault="000E0C36" w:rsidP="00DC3D07">
      <w:pPr>
        <w:rPr>
          <w:rFonts w:ascii="Book Antiqua" w:hAnsi="Book Antiqua"/>
          <w:sz w:val="24"/>
          <w:szCs w:val="24"/>
          <w:lang w:eastAsia="zh-CN"/>
        </w:rPr>
      </w:pPr>
      <w:r w:rsidRPr="000E0C36">
        <w:rPr>
          <w:rFonts w:ascii="Book Antiqua" w:hAnsi="Book Antiqua"/>
          <w:sz w:val="24"/>
          <w:szCs w:val="24"/>
        </w:rPr>
        <w:t xml:space="preserve">18 </w:t>
      </w:r>
      <w:r w:rsidRPr="000E0C36">
        <w:rPr>
          <w:rFonts w:ascii="Book Antiqua" w:hAnsi="Book Antiqua"/>
          <w:b/>
          <w:sz w:val="24"/>
          <w:szCs w:val="24"/>
        </w:rPr>
        <w:t>Char JE</w:t>
      </w:r>
      <w:r w:rsidRPr="000E0C36">
        <w:rPr>
          <w:rFonts w:ascii="Book Antiqua" w:hAnsi="Book Antiqua"/>
          <w:sz w:val="24"/>
          <w:szCs w:val="24"/>
        </w:rPr>
        <w:t xml:space="preserve">, Wolfe MH, Cho HJ, Park IH, Jeong JH, Frisbee E, Dunn C, Davies Z, Milla C, Moss RB, Thomas EA, Wine JJ. A little CFTR goes a long way: CFTR-dependent sweat secretion from G551D and R117H-5T cystic fibrosis subjects taking ivacaftor. </w:t>
      </w:r>
      <w:r w:rsidRPr="000E0C36">
        <w:rPr>
          <w:rFonts w:ascii="Book Antiqua" w:hAnsi="Book Antiqua"/>
          <w:i/>
          <w:sz w:val="24"/>
          <w:szCs w:val="24"/>
        </w:rPr>
        <w:t>PLoS One</w:t>
      </w:r>
      <w:r w:rsidRPr="000E0C36">
        <w:rPr>
          <w:rFonts w:ascii="Book Antiqua" w:hAnsi="Book Antiqua"/>
          <w:sz w:val="24"/>
          <w:szCs w:val="24"/>
        </w:rPr>
        <w:t xml:space="preserve"> 2014; </w:t>
      </w:r>
      <w:r w:rsidRPr="000E0C36">
        <w:rPr>
          <w:rFonts w:ascii="Book Antiqua" w:hAnsi="Book Antiqua"/>
          <w:b/>
          <w:sz w:val="24"/>
          <w:szCs w:val="24"/>
        </w:rPr>
        <w:t>9</w:t>
      </w:r>
      <w:r w:rsidRPr="000E0C36">
        <w:rPr>
          <w:rFonts w:ascii="Book Antiqua" w:hAnsi="Book Antiqua"/>
          <w:sz w:val="24"/>
          <w:szCs w:val="24"/>
        </w:rPr>
        <w:t>: e88564 [PMID: 24520399 DOI: 10.1371/journal.pone.0088564]</w:t>
      </w:r>
    </w:p>
    <w:p w14:paraId="63484FAC" w14:textId="4BF59842" w:rsidR="00071639" w:rsidRPr="000E0C36" w:rsidRDefault="00071639" w:rsidP="00DC3D07">
      <w:pPr>
        <w:pStyle w:val="af0"/>
        <w:suppressAutoHyphens/>
        <w:adjustRightInd w:val="0"/>
        <w:snapToGrid w:val="0"/>
        <w:spacing w:line="360" w:lineRule="auto"/>
        <w:ind w:firstLine="482"/>
        <w:jc w:val="right"/>
        <w:rPr>
          <w:rFonts w:ascii="Book Antiqua" w:hAnsi="Book Antiqua" w:cs="Mangal"/>
          <w:b/>
          <w:bCs/>
          <w:lang w:val="it-IT" w:bidi="hi-IN"/>
        </w:rPr>
      </w:pPr>
      <w:bookmarkStart w:id="188" w:name="_Hlk18486508"/>
      <w:r w:rsidRPr="000E0C36">
        <w:rPr>
          <w:rFonts w:ascii="Book Antiqua" w:eastAsia="Lucida Sans Unicode" w:hAnsi="Book Antiqua" w:cs="Arial"/>
          <w:b/>
          <w:noProof/>
          <w:lang w:val="it-IT" w:eastAsia="hi-IN" w:bidi="hi-IN"/>
        </w:rPr>
        <w:t>P-Reviewer</w:t>
      </w:r>
      <w:r w:rsidRPr="000E0C36">
        <w:rPr>
          <w:rFonts w:ascii="Book Antiqua" w:hAnsi="Book Antiqua" w:cs="Arial"/>
          <w:b/>
          <w:noProof/>
          <w:lang w:val="it-IT" w:bidi="hi-IN"/>
        </w:rPr>
        <w:t>:</w:t>
      </w:r>
      <w:r w:rsidRPr="000E0C36">
        <w:rPr>
          <w:rFonts w:ascii="Book Antiqua" w:hAnsi="Book Antiqua"/>
          <w:lang w:val="it-IT"/>
        </w:rPr>
        <w:t xml:space="preserve"> </w:t>
      </w:r>
      <w:r w:rsidR="00E02E9B" w:rsidRPr="000E0C36">
        <w:rPr>
          <w:rFonts w:ascii="Book Antiqua" w:hAnsi="Book Antiqua"/>
        </w:rPr>
        <w:t>Reddy</w:t>
      </w:r>
      <w:r w:rsidR="00E02E9B" w:rsidRPr="000E0C36">
        <w:rPr>
          <w:rFonts w:ascii="Book Antiqua" w:eastAsia="宋体" w:hAnsi="Book Antiqua"/>
        </w:rPr>
        <w:t xml:space="preserve"> DN</w:t>
      </w:r>
      <w:r w:rsidRPr="000E0C36">
        <w:rPr>
          <w:rFonts w:ascii="Book Antiqua" w:hAnsi="Book Antiqua"/>
        </w:rPr>
        <w:t xml:space="preserve"> </w:t>
      </w:r>
      <w:r w:rsidRPr="000E0C36">
        <w:rPr>
          <w:rFonts w:ascii="Book Antiqua" w:eastAsia="Lucida Sans Unicode" w:hAnsi="Book Antiqua" w:cs="Mangal"/>
          <w:b/>
          <w:bCs/>
          <w:lang w:val="it-IT" w:eastAsia="hi-IN" w:bidi="hi-IN"/>
        </w:rPr>
        <w:t>S-Editor</w:t>
      </w:r>
      <w:r w:rsidRPr="000E0C36">
        <w:rPr>
          <w:rFonts w:ascii="Book Antiqua" w:hAnsi="Book Antiqua" w:cs="Mangal"/>
          <w:b/>
          <w:bCs/>
          <w:lang w:val="it-IT" w:bidi="hi-IN"/>
        </w:rPr>
        <w:t>:</w:t>
      </w:r>
      <w:r w:rsidRPr="000E0C36">
        <w:rPr>
          <w:rFonts w:ascii="Book Antiqua" w:eastAsia="Lucida Sans Unicode" w:hAnsi="Book Antiqua" w:cs="Mangal"/>
          <w:bCs/>
          <w:lang w:val="it-IT" w:eastAsia="hi-IN" w:bidi="hi-IN"/>
        </w:rPr>
        <w:t xml:space="preserve"> </w:t>
      </w:r>
      <w:r w:rsidRPr="000E0C36">
        <w:rPr>
          <w:rFonts w:ascii="Book Antiqua" w:hAnsi="Book Antiqua" w:cs="Mangal"/>
          <w:bCs/>
          <w:lang w:val="it-IT" w:bidi="hi-IN"/>
        </w:rPr>
        <w:t>Wang JL</w:t>
      </w:r>
      <w:r w:rsidRPr="000E0C36">
        <w:rPr>
          <w:rFonts w:ascii="Book Antiqua" w:eastAsia="Lucida Sans Unicode" w:hAnsi="Book Antiqua" w:cs="Mangal"/>
          <w:b/>
          <w:bCs/>
          <w:lang w:val="it-IT" w:eastAsia="hi-IN" w:bidi="hi-IN"/>
        </w:rPr>
        <w:t xml:space="preserve"> L-Editor</w:t>
      </w:r>
      <w:r w:rsidRPr="000E0C36">
        <w:rPr>
          <w:rFonts w:ascii="Book Antiqua" w:hAnsi="Book Antiqua" w:cs="Mangal"/>
          <w:b/>
          <w:bCs/>
          <w:lang w:val="it-IT" w:bidi="hi-IN"/>
        </w:rPr>
        <w:t>:</w:t>
      </w:r>
      <w:r w:rsidRPr="000E0C36">
        <w:rPr>
          <w:rFonts w:ascii="Book Antiqua" w:eastAsia="Lucida Sans Unicode" w:hAnsi="Book Antiqua" w:cs="Mangal"/>
          <w:b/>
          <w:bCs/>
          <w:lang w:val="it-IT" w:eastAsia="hi-IN" w:bidi="hi-IN"/>
        </w:rPr>
        <w:t xml:space="preserve"> </w:t>
      </w:r>
      <w:r w:rsidR="00C86D38" w:rsidRPr="00F5199E">
        <w:rPr>
          <w:rFonts w:ascii="Book Antiqua" w:hAnsi="Book Antiqua" w:cs="Mangal" w:hint="eastAsia"/>
          <w:bCs/>
          <w:lang w:val="it-IT" w:bidi="hi-IN"/>
        </w:rPr>
        <w:t>A</w:t>
      </w:r>
      <w:r w:rsidR="00C86D38" w:rsidRPr="000E0C36">
        <w:rPr>
          <w:rFonts w:ascii="Book Antiqua" w:eastAsia="Lucida Sans Unicode" w:hAnsi="Book Antiqua" w:cs="Mangal"/>
          <w:b/>
          <w:bCs/>
          <w:lang w:val="it-IT" w:eastAsia="hi-IN" w:bidi="hi-IN"/>
        </w:rPr>
        <w:t xml:space="preserve"> </w:t>
      </w:r>
      <w:r w:rsidRPr="000E0C36">
        <w:rPr>
          <w:rFonts w:ascii="Book Antiqua" w:eastAsia="Lucida Sans Unicode" w:hAnsi="Book Antiqua" w:cs="Mangal"/>
          <w:b/>
          <w:bCs/>
          <w:lang w:val="it-IT" w:eastAsia="hi-IN" w:bidi="hi-IN"/>
        </w:rPr>
        <w:t>E-Editor</w:t>
      </w:r>
      <w:r w:rsidRPr="000E0C36">
        <w:rPr>
          <w:rFonts w:ascii="Book Antiqua" w:hAnsi="Book Antiqua" w:cs="Mangal"/>
          <w:b/>
          <w:bCs/>
          <w:lang w:val="it-IT" w:bidi="hi-IN"/>
        </w:rPr>
        <w:t>:</w:t>
      </w:r>
      <w:r w:rsidR="00C86D38" w:rsidRPr="00C86D38">
        <w:rPr>
          <w:rFonts w:ascii="Book Antiqua" w:hAnsi="Book Antiqua" w:cs="Mangal" w:hint="eastAsia"/>
          <w:bCs/>
          <w:lang w:val="it-IT" w:bidi="hi-IN"/>
        </w:rPr>
        <w:t xml:space="preserve"> </w:t>
      </w:r>
      <w:r w:rsidR="00C86D38" w:rsidRPr="00F5199E">
        <w:rPr>
          <w:rFonts w:ascii="Book Antiqua" w:hAnsi="Book Antiqua" w:cs="Mangal" w:hint="eastAsia"/>
          <w:bCs/>
          <w:lang w:val="it-IT" w:bidi="hi-IN"/>
        </w:rPr>
        <w:t>Liu JH</w:t>
      </w:r>
    </w:p>
    <w:p w14:paraId="68256694" w14:textId="77777777" w:rsidR="00071639" w:rsidRPr="000E0C36" w:rsidRDefault="00071639" w:rsidP="0068597B">
      <w:pPr>
        <w:pStyle w:val="af0"/>
        <w:suppressAutoHyphens/>
        <w:adjustRightInd w:val="0"/>
        <w:snapToGrid w:val="0"/>
        <w:spacing w:line="360" w:lineRule="auto"/>
        <w:ind w:firstLine="482"/>
        <w:rPr>
          <w:rFonts w:ascii="Book Antiqua" w:hAnsi="Book Antiqua" w:cs="Mangal"/>
          <w:b/>
          <w:bCs/>
          <w:lang w:val="it-IT" w:bidi="hi-IN"/>
        </w:rPr>
      </w:pPr>
    </w:p>
    <w:p w14:paraId="7DDD2796" w14:textId="77777777" w:rsidR="00071639" w:rsidRPr="000E0C36" w:rsidRDefault="00071639" w:rsidP="000E0C36">
      <w:pPr>
        <w:shd w:val="clear" w:color="auto" w:fill="FFFFFF"/>
        <w:adjustRightInd w:val="0"/>
        <w:snapToGrid w:val="0"/>
        <w:rPr>
          <w:rFonts w:ascii="Book Antiqua" w:hAnsi="Book Antiqua" w:cs="Helvetica"/>
          <w:b/>
          <w:sz w:val="24"/>
          <w:szCs w:val="24"/>
        </w:rPr>
      </w:pPr>
      <w:r w:rsidRPr="000E0C36">
        <w:rPr>
          <w:rFonts w:ascii="Book Antiqua" w:hAnsi="Book Antiqua" w:cs="Helvetica"/>
          <w:b/>
          <w:sz w:val="24"/>
          <w:szCs w:val="24"/>
        </w:rPr>
        <w:t xml:space="preserve">Specialty type: </w:t>
      </w:r>
      <w:r w:rsidRPr="000E0C36">
        <w:rPr>
          <w:rFonts w:ascii="Book Antiqua" w:hAnsi="Book Antiqua" w:cs="宋体"/>
          <w:sz w:val="24"/>
          <w:szCs w:val="24"/>
        </w:rPr>
        <w:t>Medicine, Research and Experimental</w:t>
      </w:r>
    </w:p>
    <w:p w14:paraId="28448DF2" w14:textId="77777777" w:rsidR="00071639" w:rsidRPr="000E0C36" w:rsidRDefault="00071639" w:rsidP="000E0C36">
      <w:pPr>
        <w:shd w:val="clear" w:color="auto" w:fill="FFFFFF"/>
        <w:adjustRightInd w:val="0"/>
        <w:snapToGrid w:val="0"/>
        <w:rPr>
          <w:rFonts w:ascii="Book Antiqua" w:hAnsi="Book Antiqua" w:cs="Helvetica"/>
          <w:b/>
          <w:sz w:val="24"/>
          <w:szCs w:val="24"/>
        </w:rPr>
      </w:pPr>
      <w:r w:rsidRPr="000E0C36">
        <w:rPr>
          <w:rFonts w:ascii="Book Antiqua" w:hAnsi="Book Antiqua" w:cs="Helvetica"/>
          <w:b/>
          <w:sz w:val="24"/>
          <w:szCs w:val="24"/>
        </w:rPr>
        <w:t xml:space="preserve">Country of origin: </w:t>
      </w:r>
      <w:r w:rsidR="007868E5" w:rsidRPr="000E0C36">
        <w:rPr>
          <w:rFonts w:ascii="Book Antiqua" w:hAnsi="Book Antiqua" w:cs="Helvetica"/>
          <w:sz w:val="24"/>
          <w:szCs w:val="24"/>
        </w:rPr>
        <w:t>Italy</w:t>
      </w:r>
    </w:p>
    <w:p w14:paraId="6906387B" w14:textId="77777777" w:rsidR="00071639" w:rsidRPr="000E0C36" w:rsidRDefault="00071639" w:rsidP="000E0C36">
      <w:pPr>
        <w:shd w:val="clear" w:color="auto" w:fill="FFFFFF"/>
        <w:adjustRightInd w:val="0"/>
        <w:snapToGrid w:val="0"/>
        <w:rPr>
          <w:rFonts w:ascii="Book Antiqua" w:hAnsi="Book Antiqua" w:cs="Helvetica"/>
          <w:b/>
          <w:sz w:val="24"/>
          <w:szCs w:val="24"/>
        </w:rPr>
      </w:pPr>
      <w:r w:rsidRPr="000E0C36">
        <w:rPr>
          <w:rFonts w:ascii="Book Antiqua" w:hAnsi="Book Antiqua" w:cs="Helvetica"/>
          <w:b/>
          <w:sz w:val="24"/>
          <w:szCs w:val="24"/>
        </w:rPr>
        <w:t>Peer-review report classification</w:t>
      </w:r>
    </w:p>
    <w:p w14:paraId="2EB1B009" w14:textId="77777777" w:rsidR="00071639" w:rsidRPr="000E0C36" w:rsidRDefault="00AD6493" w:rsidP="000E0C36">
      <w:pPr>
        <w:shd w:val="clear" w:color="auto" w:fill="FFFFFF"/>
        <w:adjustRightInd w:val="0"/>
        <w:snapToGrid w:val="0"/>
        <w:rPr>
          <w:rFonts w:ascii="Book Antiqua" w:hAnsi="Book Antiqua" w:cs="Helvetica"/>
          <w:sz w:val="24"/>
          <w:szCs w:val="24"/>
          <w:lang w:eastAsia="zh-CN"/>
        </w:rPr>
      </w:pPr>
      <w:r w:rsidRPr="000E0C36">
        <w:rPr>
          <w:rFonts w:ascii="Book Antiqua" w:hAnsi="Book Antiqua" w:cs="Helvetica"/>
          <w:sz w:val="24"/>
          <w:szCs w:val="24"/>
        </w:rPr>
        <w:lastRenderedPageBreak/>
        <w:t xml:space="preserve">Grade A (Excellent): </w:t>
      </w:r>
      <w:r w:rsidRPr="000E0C36">
        <w:rPr>
          <w:rFonts w:ascii="Book Antiqua" w:hAnsi="Book Antiqua" w:cs="Helvetica"/>
          <w:sz w:val="24"/>
          <w:szCs w:val="24"/>
          <w:lang w:eastAsia="zh-CN"/>
        </w:rPr>
        <w:t>0</w:t>
      </w:r>
    </w:p>
    <w:p w14:paraId="71BB0B94" w14:textId="77777777" w:rsidR="00071639" w:rsidRPr="000E0C36" w:rsidRDefault="00AD6493" w:rsidP="000E0C36">
      <w:pPr>
        <w:shd w:val="clear" w:color="auto" w:fill="FFFFFF"/>
        <w:adjustRightInd w:val="0"/>
        <w:snapToGrid w:val="0"/>
        <w:rPr>
          <w:rFonts w:ascii="Book Antiqua" w:hAnsi="Book Antiqua" w:cs="Helvetica"/>
          <w:sz w:val="24"/>
          <w:szCs w:val="24"/>
          <w:lang w:eastAsia="zh-CN"/>
        </w:rPr>
      </w:pPr>
      <w:r w:rsidRPr="000E0C36">
        <w:rPr>
          <w:rFonts w:ascii="Book Antiqua" w:hAnsi="Book Antiqua" w:cs="Helvetica"/>
          <w:sz w:val="24"/>
          <w:szCs w:val="24"/>
        </w:rPr>
        <w:t xml:space="preserve">Grade B (Very good): </w:t>
      </w:r>
      <w:r w:rsidRPr="000E0C36">
        <w:rPr>
          <w:rFonts w:ascii="Book Antiqua" w:hAnsi="Book Antiqua" w:cs="Helvetica"/>
          <w:sz w:val="24"/>
          <w:szCs w:val="24"/>
          <w:lang w:eastAsia="zh-CN"/>
        </w:rPr>
        <w:t>0</w:t>
      </w:r>
    </w:p>
    <w:p w14:paraId="2FB82374" w14:textId="77777777" w:rsidR="00071639" w:rsidRPr="000E0C36" w:rsidRDefault="00AD6493" w:rsidP="000E0C36">
      <w:pPr>
        <w:shd w:val="clear" w:color="auto" w:fill="FFFFFF"/>
        <w:adjustRightInd w:val="0"/>
        <w:snapToGrid w:val="0"/>
        <w:rPr>
          <w:rFonts w:ascii="Book Antiqua" w:hAnsi="Book Antiqua" w:cs="Helvetica"/>
          <w:sz w:val="24"/>
          <w:szCs w:val="24"/>
          <w:lang w:eastAsia="zh-CN"/>
        </w:rPr>
      </w:pPr>
      <w:r w:rsidRPr="000E0C36">
        <w:rPr>
          <w:rFonts w:ascii="Book Antiqua" w:hAnsi="Book Antiqua" w:cs="Helvetica"/>
          <w:sz w:val="24"/>
          <w:szCs w:val="24"/>
        </w:rPr>
        <w:t xml:space="preserve">Grade C (Good): </w:t>
      </w:r>
      <w:r w:rsidRPr="000E0C36">
        <w:rPr>
          <w:rFonts w:ascii="Book Antiqua" w:hAnsi="Book Antiqua" w:cs="Helvetica"/>
          <w:sz w:val="24"/>
          <w:szCs w:val="24"/>
          <w:lang w:eastAsia="zh-CN"/>
        </w:rPr>
        <w:t>C</w:t>
      </w:r>
    </w:p>
    <w:p w14:paraId="4634E831" w14:textId="77777777" w:rsidR="00071639" w:rsidRPr="000E0C36" w:rsidRDefault="00071639" w:rsidP="000E0C36">
      <w:pPr>
        <w:shd w:val="clear" w:color="auto" w:fill="FFFFFF"/>
        <w:adjustRightInd w:val="0"/>
        <w:snapToGrid w:val="0"/>
        <w:rPr>
          <w:rFonts w:ascii="Book Antiqua" w:hAnsi="Book Antiqua" w:cs="Helvetica"/>
          <w:sz w:val="24"/>
          <w:szCs w:val="24"/>
        </w:rPr>
      </w:pPr>
      <w:r w:rsidRPr="000E0C36">
        <w:rPr>
          <w:rFonts w:ascii="Book Antiqua" w:hAnsi="Book Antiqua" w:cs="Helvetica"/>
          <w:sz w:val="24"/>
          <w:szCs w:val="24"/>
        </w:rPr>
        <w:t>Grade D (Fair): 0</w:t>
      </w:r>
    </w:p>
    <w:p w14:paraId="76BC6B7A" w14:textId="77777777" w:rsidR="00E02E9B" w:rsidRPr="000E0C36" w:rsidRDefault="00071639" w:rsidP="000E0C36">
      <w:pPr>
        <w:shd w:val="clear" w:color="auto" w:fill="FFFFFF"/>
        <w:adjustRightInd w:val="0"/>
        <w:snapToGrid w:val="0"/>
        <w:rPr>
          <w:rFonts w:ascii="Book Antiqua" w:hAnsi="Book Antiqua" w:cs="Helvetica"/>
          <w:sz w:val="24"/>
          <w:szCs w:val="24"/>
        </w:rPr>
      </w:pPr>
      <w:r w:rsidRPr="000E0C36">
        <w:rPr>
          <w:rFonts w:ascii="Book Antiqua" w:hAnsi="Book Antiqua" w:cs="Helvetica"/>
          <w:sz w:val="24"/>
          <w:szCs w:val="24"/>
        </w:rPr>
        <w:t>Grade E (Poor): 0</w:t>
      </w:r>
      <w:bookmarkEnd w:id="188"/>
    </w:p>
    <w:p w14:paraId="357412B2" w14:textId="77777777" w:rsidR="00E02E9B" w:rsidRPr="000E0C36" w:rsidRDefault="00E02E9B" w:rsidP="000E0C36">
      <w:pPr>
        <w:rPr>
          <w:rFonts w:ascii="Book Antiqua" w:hAnsi="Book Antiqua" w:cs="Helvetica"/>
          <w:sz w:val="24"/>
          <w:szCs w:val="24"/>
        </w:rPr>
      </w:pPr>
      <w:r w:rsidRPr="000E0C36">
        <w:rPr>
          <w:rFonts w:ascii="Book Antiqua" w:hAnsi="Book Antiqua" w:cs="Helvetica"/>
          <w:sz w:val="24"/>
          <w:szCs w:val="24"/>
        </w:rPr>
        <w:br w:type="page"/>
      </w:r>
    </w:p>
    <w:p w14:paraId="40FDF561" w14:textId="77777777" w:rsidR="00071639" w:rsidRPr="000E0C36" w:rsidRDefault="00071639" w:rsidP="000E0C36">
      <w:pPr>
        <w:shd w:val="clear" w:color="auto" w:fill="FFFFFF"/>
        <w:adjustRightInd w:val="0"/>
        <w:snapToGrid w:val="0"/>
        <w:rPr>
          <w:rFonts w:ascii="Book Antiqua" w:hAnsi="Book Antiqua" w:cs="Helvetica"/>
          <w:sz w:val="24"/>
          <w:szCs w:val="24"/>
        </w:rPr>
      </w:pPr>
    </w:p>
    <w:p w14:paraId="69BB6559"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noProof/>
          <w:color w:val="000000" w:themeColor="text1"/>
          <w:sz w:val="24"/>
          <w:szCs w:val="24"/>
          <w:lang w:val="en-US" w:eastAsia="zh-CN"/>
        </w:rPr>
        <w:drawing>
          <wp:inline distT="0" distB="0" distL="0" distR="0" wp14:anchorId="6E728CDA" wp14:editId="3B926A8D">
            <wp:extent cx="6113145" cy="4326255"/>
            <wp:effectExtent l="0" t="0" r="0" b="0"/>
            <wp:docPr id="2" name="Immagine 2" descr="Macintosh HD:Users:claudio:Documents:Pubblicazioni:PAPERS:Submitted:Giacomini:BPG:Figur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audio:Documents:Pubblicazioni:PAPERS:Submitted:Giacomini:BPG:Figure1.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3145" cy="4326255"/>
                    </a:xfrm>
                    <a:prstGeom prst="rect">
                      <a:avLst/>
                    </a:prstGeom>
                    <a:noFill/>
                    <a:ln>
                      <a:noFill/>
                    </a:ln>
                  </pic:spPr>
                </pic:pic>
              </a:graphicData>
            </a:graphic>
          </wp:inline>
        </w:drawing>
      </w:r>
    </w:p>
    <w:p w14:paraId="552C02BD"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b/>
          <w:color w:val="000000" w:themeColor="text1"/>
          <w:sz w:val="24"/>
          <w:szCs w:val="24"/>
          <w:lang w:val="en-US"/>
        </w:rPr>
        <w:t xml:space="preserve">Figure 1 Results of standardized </w:t>
      </w:r>
      <w:r w:rsidR="00E02E9B" w:rsidRPr="000E0C36">
        <w:rPr>
          <w:rFonts w:ascii="Book Antiqua" w:hAnsi="Book Antiqua" w:cs="Arial"/>
          <w:b/>
          <w:color w:val="000000" w:themeColor="text1"/>
          <w:sz w:val="24"/>
          <w:szCs w:val="24"/>
          <w:lang w:val="en-US"/>
        </w:rPr>
        <w:t xml:space="preserve">cystic fibrosis transmembrane conductance regulator </w:t>
      </w:r>
      <w:r w:rsidRPr="000E0C36">
        <w:rPr>
          <w:rFonts w:ascii="Book Antiqua" w:hAnsi="Book Antiqua" w:cs="Arial"/>
          <w:b/>
          <w:color w:val="000000" w:themeColor="text1"/>
          <w:sz w:val="24"/>
          <w:szCs w:val="24"/>
          <w:lang w:val="en-US"/>
        </w:rPr>
        <w:t xml:space="preserve">functional test. </w:t>
      </w:r>
      <w:r w:rsidRPr="000E0C36">
        <w:rPr>
          <w:rFonts w:ascii="Book Antiqua" w:hAnsi="Book Antiqua" w:cs="Arial"/>
          <w:color w:val="000000" w:themeColor="text1"/>
          <w:sz w:val="24"/>
          <w:szCs w:val="24"/>
          <w:lang w:val="en-US"/>
        </w:rPr>
        <w:t xml:space="preserve">Intestinal </w:t>
      </w:r>
      <w:r w:rsidR="00E02E9B" w:rsidRPr="000E0C36">
        <w:rPr>
          <w:rFonts w:ascii="Book Antiqua" w:hAnsi="Book Antiqua" w:cs="Arial"/>
          <w:color w:val="000000" w:themeColor="text1"/>
          <w:sz w:val="24"/>
          <w:szCs w:val="24"/>
          <w:lang w:val="en-US"/>
        </w:rPr>
        <w:t>current measurement</w:t>
      </w:r>
      <w:r w:rsidRPr="000E0C36">
        <w:rPr>
          <w:rFonts w:ascii="Book Antiqua" w:hAnsi="Book Antiqua" w:cs="Arial"/>
          <w:color w:val="000000" w:themeColor="text1"/>
          <w:sz w:val="24"/>
          <w:szCs w:val="24"/>
          <w:lang w:val="en-US"/>
        </w:rPr>
        <w:t xml:space="preserve"> tracings from the controversial clinical case (presented herein), </w:t>
      </w:r>
      <w:r w:rsidR="00E02E9B" w:rsidRPr="000E0C36">
        <w:rPr>
          <w:rFonts w:ascii="Book Antiqua" w:hAnsi="Book Antiqua" w:cs="Arial"/>
          <w:color w:val="000000" w:themeColor="text1"/>
          <w:sz w:val="24"/>
          <w:szCs w:val="24"/>
          <w:lang w:val="en-US"/>
        </w:rPr>
        <w:t xml:space="preserve">cystic fibrosis </w:t>
      </w:r>
      <w:r w:rsidR="00E02E9B" w:rsidRPr="000E0C36">
        <w:rPr>
          <w:rFonts w:ascii="Book Antiqua" w:hAnsi="Book Antiqua" w:cs="Arial"/>
          <w:color w:val="000000" w:themeColor="text1"/>
          <w:sz w:val="24"/>
          <w:szCs w:val="24"/>
          <w:lang w:val="en-US" w:eastAsia="zh-CN"/>
        </w:rPr>
        <w:t>(</w:t>
      </w:r>
      <w:r w:rsidRPr="000E0C36">
        <w:rPr>
          <w:rFonts w:ascii="Book Antiqua" w:hAnsi="Book Antiqua" w:cs="Arial"/>
          <w:color w:val="000000" w:themeColor="text1"/>
          <w:sz w:val="24"/>
          <w:szCs w:val="24"/>
          <w:lang w:val="en-US"/>
        </w:rPr>
        <w:t>CF</w:t>
      </w:r>
      <w:r w:rsidR="00E02E9B" w:rsidRPr="000E0C36">
        <w:rPr>
          <w:rFonts w:ascii="Book Antiqua" w:hAnsi="Book Antiqua" w:cs="Arial"/>
          <w:color w:val="000000" w:themeColor="text1"/>
          <w:sz w:val="24"/>
          <w:szCs w:val="24"/>
          <w:lang w:val="en-US" w:eastAsia="zh-CN"/>
        </w:rPr>
        <w:t>)</w:t>
      </w:r>
      <w:r w:rsidRPr="000E0C36">
        <w:rPr>
          <w:rFonts w:ascii="Book Antiqua" w:hAnsi="Book Antiqua" w:cs="Arial"/>
          <w:color w:val="000000" w:themeColor="text1"/>
          <w:sz w:val="24"/>
          <w:szCs w:val="24"/>
          <w:lang w:val="en-US"/>
        </w:rPr>
        <w:t xml:space="preserve"> patients with </w:t>
      </w:r>
      <w:r w:rsidR="00357026" w:rsidRPr="000E0C36">
        <w:rPr>
          <w:rFonts w:ascii="Book Antiqua" w:hAnsi="Book Antiqua" w:cs="Arial"/>
          <w:color w:val="000000" w:themeColor="text1"/>
          <w:sz w:val="24"/>
          <w:szCs w:val="24"/>
          <w:lang w:val="en-US"/>
        </w:rPr>
        <w:t>pancreatic insufficiency</w:t>
      </w:r>
      <w:r w:rsidRPr="000E0C36">
        <w:rPr>
          <w:rFonts w:ascii="Book Antiqua" w:hAnsi="Book Antiqua" w:cs="Arial"/>
          <w:color w:val="000000" w:themeColor="text1"/>
          <w:sz w:val="24"/>
          <w:szCs w:val="24"/>
          <w:lang w:val="en-US"/>
        </w:rPr>
        <w:t xml:space="preserve">-CF or </w:t>
      </w:r>
      <w:r w:rsidR="00357026" w:rsidRPr="000E0C36">
        <w:rPr>
          <w:rFonts w:ascii="Book Antiqua" w:hAnsi="Book Antiqua" w:cs="Arial"/>
          <w:color w:val="000000" w:themeColor="text1"/>
          <w:sz w:val="24"/>
          <w:szCs w:val="24"/>
          <w:lang w:val="en-US"/>
        </w:rPr>
        <w:t>pancreatic sufficiency</w:t>
      </w:r>
      <w:r w:rsidRPr="000E0C36">
        <w:rPr>
          <w:rFonts w:ascii="Book Antiqua" w:hAnsi="Book Antiqua" w:cs="Arial"/>
          <w:color w:val="000000" w:themeColor="text1"/>
          <w:sz w:val="24"/>
          <w:szCs w:val="24"/>
          <w:lang w:val="en-US"/>
        </w:rPr>
        <w:t xml:space="preserve">-CF and control (non-CF donor). As shown in the top panel, there were positive tissue responses to </w:t>
      </w:r>
      <w:proofErr w:type="spellStart"/>
      <w:r w:rsidR="00357026" w:rsidRPr="000E0C36">
        <w:rPr>
          <w:rFonts w:ascii="Book Antiqua" w:hAnsi="Book Antiqua" w:cs="Arial"/>
          <w:color w:val="000000" w:themeColor="text1"/>
          <w:sz w:val="24"/>
          <w:szCs w:val="24"/>
          <w:lang w:val="en-US"/>
        </w:rPr>
        <w:t>forsk</w:t>
      </w:r>
      <w:proofErr w:type="spellEnd"/>
      <w:r w:rsidR="00357026" w:rsidRPr="000E0C36">
        <w:rPr>
          <w:rFonts w:ascii="Book Antiqua" w:hAnsi="Book Antiqua" w:cs="Arial"/>
          <w:color w:val="000000" w:themeColor="text1"/>
          <w:sz w:val="24"/>
          <w:szCs w:val="24"/>
          <w:lang w:val="en-US"/>
        </w:rPr>
        <w:t xml:space="preserve">/IBMX: </w:t>
      </w:r>
      <w:proofErr w:type="spellStart"/>
      <w:r w:rsidR="00357026" w:rsidRPr="000E0C36">
        <w:rPr>
          <w:rFonts w:ascii="Book Antiqua" w:hAnsi="Book Antiqua" w:cs="Arial"/>
          <w:color w:val="000000" w:themeColor="text1"/>
          <w:sz w:val="24"/>
          <w:szCs w:val="24"/>
          <w:lang w:val="en-US"/>
        </w:rPr>
        <w:t>forskolin</w:t>
      </w:r>
      <w:proofErr w:type="spellEnd"/>
      <w:r w:rsidR="00357026" w:rsidRPr="000E0C36">
        <w:rPr>
          <w:rFonts w:ascii="Book Antiqua" w:hAnsi="Book Antiqua" w:cs="Arial"/>
          <w:color w:val="000000" w:themeColor="text1"/>
          <w:sz w:val="24"/>
          <w:szCs w:val="24"/>
          <w:lang w:val="en-US"/>
        </w:rPr>
        <w:t>/3-isobutyl-1-methylxanthine</w:t>
      </w:r>
      <w:r w:rsidRPr="000E0C36">
        <w:rPr>
          <w:rFonts w:ascii="Book Antiqua" w:hAnsi="Book Antiqua" w:cs="Arial"/>
          <w:color w:val="000000" w:themeColor="text1"/>
          <w:sz w:val="24"/>
          <w:szCs w:val="24"/>
          <w:lang w:val="en-US"/>
        </w:rPr>
        <w:t xml:space="preserve">, </w:t>
      </w:r>
      <w:proofErr w:type="spellStart"/>
      <w:r w:rsidR="00E02E9B" w:rsidRPr="000E0C36">
        <w:rPr>
          <w:rFonts w:ascii="Book Antiqua" w:hAnsi="Book Antiqua" w:cs="Arial"/>
          <w:color w:val="000000" w:themeColor="text1"/>
          <w:sz w:val="24"/>
          <w:szCs w:val="24"/>
          <w:lang w:val="en-US"/>
        </w:rPr>
        <w:t>Carbachol</w:t>
      </w:r>
      <w:proofErr w:type="spellEnd"/>
      <w:r w:rsidR="00E02E9B" w:rsidRPr="000E0C36">
        <w:rPr>
          <w:rFonts w:ascii="Book Antiqua" w:hAnsi="Book Antiqua" w:cs="Arial"/>
          <w:color w:val="000000" w:themeColor="text1"/>
          <w:sz w:val="24"/>
          <w:szCs w:val="24"/>
          <w:lang w:val="en-US"/>
        </w:rPr>
        <w:t xml:space="preserve"> </w:t>
      </w:r>
      <w:r w:rsidRPr="000E0C36">
        <w:rPr>
          <w:rFonts w:ascii="Book Antiqua" w:hAnsi="Book Antiqua" w:cs="Arial"/>
          <w:color w:val="000000" w:themeColor="text1"/>
          <w:sz w:val="24"/>
          <w:szCs w:val="24"/>
          <w:lang w:val="en-US"/>
        </w:rPr>
        <w:t xml:space="preserve">and </w:t>
      </w:r>
      <w:r w:rsidR="00E02E9B" w:rsidRPr="000E0C36">
        <w:rPr>
          <w:rFonts w:ascii="Book Antiqua" w:hAnsi="Book Antiqua" w:cs="Arial"/>
          <w:color w:val="000000" w:themeColor="text1"/>
          <w:sz w:val="24"/>
          <w:szCs w:val="24"/>
          <w:lang w:val="en-US"/>
        </w:rPr>
        <w:t xml:space="preserve">Histamine </w:t>
      </w:r>
      <w:r w:rsidRPr="000E0C36">
        <w:rPr>
          <w:rFonts w:ascii="Book Antiqua" w:hAnsi="Book Antiqua" w:cs="Arial"/>
          <w:color w:val="000000" w:themeColor="text1"/>
          <w:sz w:val="24"/>
          <w:szCs w:val="24"/>
          <w:lang w:val="en-US"/>
        </w:rPr>
        <w:t xml:space="preserve">clearly visible in </w:t>
      </w:r>
      <w:r w:rsidR="00357026" w:rsidRPr="000E0C36">
        <w:rPr>
          <w:rFonts w:ascii="Book Antiqua" w:hAnsi="Book Antiqua" w:cs="Arial"/>
          <w:color w:val="000000" w:themeColor="text1"/>
          <w:sz w:val="24"/>
          <w:szCs w:val="24"/>
          <w:lang w:val="en-US"/>
        </w:rPr>
        <w:t xml:space="preserve">acute recurrent pancreatitis </w:t>
      </w:r>
      <w:r w:rsidRPr="000E0C36">
        <w:rPr>
          <w:rFonts w:ascii="Book Antiqua" w:hAnsi="Book Antiqua" w:cs="Arial"/>
          <w:color w:val="000000" w:themeColor="text1"/>
          <w:sz w:val="24"/>
          <w:szCs w:val="24"/>
          <w:lang w:val="en-US"/>
        </w:rPr>
        <w:t xml:space="preserve">and not consistent with CF diagnosis. </w:t>
      </w:r>
      <w:r w:rsidR="00357026" w:rsidRPr="000E0C36">
        <w:rPr>
          <w:rFonts w:ascii="Book Antiqua" w:hAnsi="Book Antiqua" w:cs="Arial"/>
          <w:color w:val="000000" w:themeColor="text1"/>
          <w:sz w:val="24"/>
          <w:szCs w:val="24"/>
          <w:lang w:val="en-US" w:eastAsia="zh-CN"/>
        </w:rPr>
        <w:t xml:space="preserve">ARP: </w:t>
      </w:r>
      <w:r w:rsidR="00357026" w:rsidRPr="000E0C36">
        <w:rPr>
          <w:rFonts w:ascii="Book Antiqua" w:hAnsi="Book Antiqua" w:cs="Arial"/>
          <w:color w:val="000000" w:themeColor="text1"/>
          <w:sz w:val="24"/>
          <w:szCs w:val="24"/>
          <w:lang w:val="en-US"/>
        </w:rPr>
        <w:t>Acute recurrent pancreatitis</w:t>
      </w:r>
      <w:r w:rsidR="00357026" w:rsidRPr="000E0C36">
        <w:rPr>
          <w:rFonts w:ascii="Book Antiqua" w:hAnsi="Book Antiqua" w:cs="Arial"/>
          <w:color w:val="000000" w:themeColor="text1"/>
          <w:sz w:val="24"/>
          <w:szCs w:val="24"/>
          <w:lang w:val="en-US" w:eastAsia="zh-CN"/>
        </w:rPr>
        <w:t>;</w:t>
      </w:r>
      <w:r w:rsidR="00357026" w:rsidRPr="000E0C36">
        <w:rPr>
          <w:rFonts w:ascii="Book Antiqua" w:hAnsi="Book Antiqua" w:cs="Arial"/>
          <w:color w:val="000000" w:themeColor="text1"/>
          <w:sz w:val="24"/>
          <w:szCs w:val="24"/>
          <w:lang w:val="en-US"/>
        </w:rPr>
        <w:t xml:space="preserve"> </w:t>
      </w:r>
      <w:r w:rsidRPr="000E0C36">
        <w:rPr>
          <w:rFonts w:ascii="Book Antiqua" w:hAnsi="Book Antiqua" w:cs="Arial"/>
          <w:color w:val="000000" w:themeColor="text1"/>
          <w:sz w:val="24"/>
          <w:szCs w:val="24"/>
          <w:lang w:val="en-US"/>
        </w:rPr>
        <w:t>CF: Cystic fibrosis; PI-CF: Pancreatic insufficiency</w:t>
      </w:r>
      <w:r w:rsidR="00357026" w:rsidRPr="000E0C36">
        <w:rPr>
          <w:rFonts w:ascii="Book Antiqua" w:hAnsi="Book Antiqua" w:cs="Arial"/>
          <w:color w:val="000000" w:themeColor="text1"/>
          <w:sz w:val="24"/>
          <w:szCs w:val="24"/>
          <w:lang w:val="en-US" w:eastAsia="zh-CN"/>
        </w:rPr>
        <w:t>-</w:t>
      </w:r>
      <w:r w:rsidR="00357026" w:rsidRPr="000E0C36">
        <w:rPr>
          <w:rFonts w:ascii="Book Antiqua" w:hAnsi="Book Antiqua" w:cs="Arial"/>
          <w:color w:val="000000" w:themeColor="text1"/>
          <w:sz w:val="24"/>
          <w:szCs w:val="24"/>
          <w:lang w:val="en-US"/>
        </w:rPr>
        <w:t>cystic fibrosis</w:t>
      </w:r>
      <w:r w:rsidRPr="000E0C36">
        <w:rPr>
          <w:rFonts w:ascii="Book Antiqua" w:hAnsi="Book Antiqua" w:cs="Arial"/>
          <w:color w:val="000000" w:themeColor="text1"/>
          <w:sz w:val="24"/>
          <w:szCs w:val="24"/>
          <w:lang w:val="en-US"/>
        </w:rPr>
        <w:t>; PS-CF: Pancreatic sufficiency</w:t>
      </w:r>
      <w:r w:rsidR="00357026" w:rsidRPr="000E0C36">
        <w:rPr>
          <w:rFonts w:ascii="Book Antiqua" w:hAnsi="Book Antiqua" w:cs="Arial"/>
          <w:color w:val="000000" w:themeColor="text1"/>
          <w:sz w:val="24"/>
          <w:szCs w:val="24"/>
          <w:lang w:val="en-US" w:eastAsia="zh-CN"/>
        </w:rPr>
        <w:t>-</w:t>
      </w:r>
      <w:r w:rsidR="00357026" w:rsidRPr="000E0C36">
        <w:rPr>
          <w:rFonts w:ascii="Book Antiqua" w:hAnsi="Book Antiqua" w:cs="Arial"/>
          <w:color w:val="000000" w:themeColor="text1"/>
          <w:sz w:val="24"/>
          <w:szCs w:val="24"/>
          <w:lang w:val="en-US"/>
        </w:rPr>
        <w:t>cystic fibrosis</w:t>
      </w:r>
      <w:r w:rsidRPr="000E0C36">
        <w:rPr>
          <w:rFonts w:ascii="Book Antiqua" w:hAnsi="Book Antiqua" w:cs="Arial"/>
          <w:color w:val="000000" w:themeColor="text1"/>
          <w:sz w:val="24"/>
          <w:szCs w:val="24"/>
          <w:lang w:val="en-US"/>
        </w:rPr>
        <w:t xml:space="preserve">. </w:t>
      </w:r>
    </w:p>
    <w:p w14:paraId="1471ECB9"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7193236F"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34C35C4D" w14:textId="77777777" w:rsidR="002D4434" w:rsidRPr="000E0C36" w:rsidRDefault="00AA33E1"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noProof/>
          <w:color w:val="000000" w:themeColor="text1"/>
          <w:sz w:val="24"/>
          <w:szCs w:val="24"/>
          <w:lang w:val="en-US" w:eastAsia="zh-CN"/>
        </w:rPr>
        <w:lastRenderedPageBreak/>
        <w:drawing>
          <wp:inline distT="0" distB="0" distL="0" distR="0" wp14:anchorId="7B0E77AA" wp14:editId="7511A9CB">
            <wp:extent cx="5731510" cy="7508627"/>
            <wp:effectExtent l="0" t="0" r="2540" b="0"/>
            <wp:docPr id="3" name="图片 3" descr="C:\Users\Jin-Lei Wang\Desktop\1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n-Lei Wang\Desktop\111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508627"/>
                    </a:xfrm>
                    <a:prstGeom prst="rect">
                      <a:avLst/>
                    </a:prstGeom>
                    <a:noFill/>
                    <a:ln>
                      <a:noFill/>
                    </a:ln>
                  </pic:spPr>
                </pic:pic>
              </a:graphicData>
            </a:graphic>
          </wp:inline>
        </w:drawing>
      </w:r>
    </w:p>
    <w:p w14:paraId="45B8BCEE" w14:textId="77777777" w:rsidR="002D4434" w:rsidRPr="000E0C36" w:rsidRDefault="002D4434" w:rsidP="000E0C36">
      <w:pPr>
        <w:widowControl w:val="0"/>
        <w:tabs>
          <w:tab w:val="left" w:pos="851"/>
        </w:tabs>
        <w:adjustRightInd w:val="0"/>
        <w:snapToGrid w:val="0"/>
        <w:rPr>
          <w:rFonts w:ascii="Book Antiqua" w:hAnsi="Book Antiqua" w:cs="Arial"/>
          <w:color w:val="000000" w:themeColor="text1"/>
          <w:sz w:val="24"/>
          <w:szCs w:val="24"/>
          <w:lang w:val="en-US"/>
        </w:rPr>
      </w:pPr>
    </w:p>
    <w:p w14:paraId="5B34D0D3" w14:textId="77777777" w:rsidR="002D4434" w:rsidRPr="000E0C36" w:rsidRDefault="00075510" w:rsidP="000E0C36">
      <w:pPr>
        <w:widowControl w:val="0"/>
        <w:adjustRightInd w:val="0"/>
        <w:snapToGrid w:val="0"/>
        <w:rPr>
          <w:rFonts w:ascii="Book Antiqua" w:hAnsi="Book Antiqua"/>
          <w:color w:val="000000" w:themeColor="text1"/>
          <w:sz w:val="24"/>
          <w:szCs w:val="24"/>
          <w:lang w:val="en-US"/>
        </w:rPr>
      </w:pPr>
      <w:r w:rsidRPr="000E0C36">
        <w:rPr>
          <w:rFonts w:ascii="Book Antiqua" w:hAnsi="Book Antiqua" w:cs="Arial"/>
          <w:b/>
          <w:color w:val="000000" w:themeColor="text1"/>
          <w:sz w:val="24"/>
          <w:szCs w:val="24"/>
          <w:lang w:val="en-US"/>
        </w:rPr>
        <w:t xml:space="preserve">Figure 2 Results of </w:t>
      </w:r>
      <w:r w:rsidR="00E02E9B" w:rsidRPr="000E0C36">
        <w:rPr>
          <w:rFonts w:ascii="Book Antiqua" w:hAnsi="Book Antiqua" w:cs="Arial"/>
          <w:b/>
          <w:color w:val="000000" w:themeColor="text1"/>
          <w:sz w:val="24"/>
          <w:szCs w:val="24"/>
          <w:lang w:val="en-US"/>
        </w:rPr>
        <w:t xml:space="preserve">cystic fibrosis transmembrane conductance regulator </w:t>
      </w:r>
      <w:r w:rsidRPr="000E0C36">
        <w:rPr>
          <w:rFonts w:ascii="Book Antiqua" w:hAnsi="Book Antiqua" w:cs="Arial"/>
          <w:b/>
          <w:color w:val="000000" w:themeColor="text1"/>
          <w:sz w:val="24"/>
          <w:szCs w:val="24"/>
          <w:lang w:val="en-US"/>
        </w:rPr>
        <w:t xml:space="preserve">functional assays. </w:t>
      </w:r>
      <w:r w:rsidRPr="000E0C36">
        <w:rPr>
          <w:rFonts w:ascii="Book Antiqua" w:hAnsi="Book Antiqua" w:cs="Arial"/>
          <w:color w:val="000000" w:themeColor="text1"/>
          <w:sz w:val="24"/>
          <w:szCs w:val="24"/>
          <w:lang w:val="en-US"/>
        </w:rPr>
        <w:t xml:space="preserve">A: Membrane depolarization by single cell fluorescence analysis performed in monocytes with (black trace) and without (white trace) stimulus added </w:t>
      </w:r>
      <w:r w:rsidRPr="000E0C36">
        <w:rPr>
          <w:rFonts w:ascii="Book Antiqua" w:hAnsi="Book Antiqua" w:cs="Arial"/>
          <w:color w:val="000000" w:themeColor="text1"/>
          <w:sz w:val="24"/>
          <w:szCs w:val="24"/>
          <w:lang w:val="en-US"/>
        </w:rPr>
        <w:lastRenderedPageBreak/>
        <w:t xml:space="preserve">at 5 min. The </w:t>
      </w:r>
      <w:r w:rsidR="00571176" w:rsidRPr="000E0C36">
        <w:rPr>
          <w:rFonts w:ascii="Book Antiqua" w:hAnsi="Book Antiqua" w:cs="Arial"/>
          <w:color w:val="000000" w:themeColor="text1"/>
          <w:sz w:val="24"/>
          <w:szCs w:val="24"/>
          <w:lang w:val="en-US"/>
        </w:rPr>
        <w:t xml:space="preserve">cystic fibrosis </w:t>
      </w:r>
      <w:r w:rsidR="00571176" w:rsidRPr="000E0C36">
        <w:rPr>
          <w:rFonts w:ascii="Book Antiqua" w:hAnsi="Book Antiqua" w:cs="Arial"/>
          <w:color w:val="000000" w:themeColor="text1"/>
          <w:sz w:val="24"/>
          <w:szCs w:val="24"/>
          <w:lang w:val="en-US" w:eastAsia="zh-CN"/>
        </w:rPr>
        <w:t xml:space="preserve">(CF) </w:t>
      </w:r>
      <w:r w:rsidR="00571176" w:rsidRPr="000E0C36">
        <w:rPr>
          <w:rFonts w:ascii="Book Antiqua" w:hAnsi="Book Antiqua" w:cs="Arial"/>
          <w:color w:val="000000" w:themeColor="text1"/>
          <w:sz w:val="24"/>
          <w:szCs w:val="24"/>
          <w:lang w:val="en-US"/>
        </w:rPr>
        <w:t xml:space="preserve">index </w:t>
      </w:r>
      <w:r w:rsidRPr="000E0C36">
        <w:rPr>
          <w:rFonts w:ascii="Book Antiqua" w:hAnsi="Book Antiqua" w:cs="Arial"/>
          <w:color w:val="000000" w:themeColor="text1"/>
          <w:sz w:val="24"/>
          <w:szCs w:val="24"/>
          <w:lang w:val="en-US"/>
        </w:rPr>
        <w:t xml:space="preserve">was calculated as </w:t>
      </w:r>
      <w:proofErr w:type="gramStart"/>
      <w:r w:rsidRPr="000E0C36">
        <w:rPr>
          <w:rFonts w:ascii="Book Antiqua" w:hAnsi="Book Antiqua" w:cs="Arial"/>
          <w:color w:val="000000" w:themeColor="text1"/>
          <w:sz w:val="24"/>
          <w:szCs w:val="24"/>
          <w:lang w:val="en-US"/>
        </w:rPr>
        <w:t>reported</w:t>
      </w:r>
      <w:proofErr w:type="gramEnd"/>
      <w:r w:rsidRPr="000E0C36">
        <w:rPr>
          <w:rFonts w:ascii="Book Antiqua" w:hAnsi="Book Antiqua"/>
          <w:color w:val="000000" w:themeColor="text1"/>
          <w:sz w:val="24"/>
          <w:szCs w:val="24"/>
          <w:vertAlign w:val="superscript"/>
          <w:lang w:val="en-US"/>
        </w:rPr>
        <w:fldChar w:fldCharType="begin"/>
      </w:r>
      <w:r w:rsidRPr="000E0C36">
        <w:rPr>
          <w:rFonts w:ascii="Book Antiqua" w:hAnsi="Book Antiqua"/>
          <w:color w:val="000000" w:themeColor="text1"/>
          <w:sz w:val="24"/>
          <w:szCs w:val="24"/>
          <w:vertAlign w:val="superscript"/>
          <w:lang w:val="en-US"/>
        </w:rPr>
        <w:instrText>ADDIN EN.CITE.DATA</w:instrText>
      </w:r>
      <w:r w:rsidRPr="000E0C36">
        <w:rPr>
          <w:rFonts w:ascii="Book Antiqua" w:hAnsi="Book Antiqua"/>
          <w:color w:val="000000" w:themeColor="text1"/>
          <w:sz w:val="24"/>
          <w:szCs w:val="24"/>
          <w:vertAlign w:val="superscript"/>
          <w:lang w:val="en-US"/>
        </w:rPr>
        <w:fldChar w:fldCharType="separate"/>
      </w:r>
      <w:bookmarkStart w:id="189" w:name="__Fieldmark__595_1994601198"/>
      <w:r w:rsidRPr="000E0C36">
        <w:rPr>
          <w:rFonts w:ascii="Book Antiqua" w:hAnsi="Book Antiqua" w:cs="Arial"/>
          <w:color w:val="000000" w:themeColor="text1"/>
          <w:sz w:val="24"/>
          <w:szCs w:val="24"/>
          <w:vertAlign w:val="superscript"/>
          <w:lang w:val="en-US"/>
        </w:rPr>
        <w:t>[</w:t>
      </w:r>
      <w:bookmarkStart w:id="190" w:name="__Fieldmark__510_818669335"/>
      <w:r w:rsidRPr="000E0C36">
        <w:rPr>
          <w:rFonts w:ascii="Book Antiqua" w:hAnsi="Book Antiqua" w:cs="Arial"/>
          <w:color w:val="000000" w:themeColor="text1"/>
          <w:sz w:val="24"/>
          <w:szCs w:val="24"/>
          <w:vertAlign w:val="superscript"/>
          <w:lang w:val="en-US"/>
        </w:rPr>
        <w:t>1</w:t>
      </w:r>
      <w:bookmarkStart w:id="191" w:name="__Fieldmark__639_944423738"/>
      <w:r w:rsidRPr="000E0C36">
        <w:rPr>
          <w:rFonts w:ascii="Book Antiqua" w:hAnsi="Book Antiqua" w:cs="Arial"/>
          <w:color w:val="000000" w:themeColor="text1"/>
          <w:sz w:val="24"/>
          <w:szCs w:val="24"/>
          <w:vertAlign w:val="superscript"/>
          <w:lang w:val="en-US"/>
        </w:rPr>
        <w:t>0]</w:t>
      </w:r>
      <w:r w:rsidRPr="000E0C36">
        <w:rPr>
          <w:rFonts w:ascii="Book Antiqua" w:hAnsi="Book Antiqua"/>
          <w:color w:val="000000" w:themeColor="text1"/>
          <w:sz w:val="24"/>
          <w:szCs w:val="24"/>
          <w:vertAlign w:val="superscript"/>
          <w:lang w:val="en-US"/>
        </w:rPr>
        <w:fldChar w:fldCharType="end"/>
      </w:r>
      <w:bookmarkStart w:id="192" w:name="__Fieldmark__640_944423738"/>
      <w:bookmarkEnd w:id="189"/>
      <w:bookmarkEnd w:id="190"/>
      <w:bookmarkEnd w:id="191"/>
      <w:bookmarkEnd w:id="192"/>
      <w:r w:rsidRPr="000E0C36">
        <w:rPr>
          <w:rFonts w:ascii="Book Antiqua" w:hAnsi="Book Antiqua" w:cs="Arial"/>
          <w:color w:val="000000" w:themeColor="text1"/>
          <w:sz w:val="24"/>
          <w:szCs w:val="24"/>
          <w:lang w:val="en-US"/>
        </w:rPr>
        <w:t xml:space="preserve">; B: Normalized volume increase of individual organoids obtained during </w:t>
      </w:r>
      <w:proofErr w:type="spellStart"/>
      <w:r w:rsidR="00571176" w:rsidRPr="000E0C36">
        <w:rPr>
          <w:rFonts w:ascii="Book Antiqua" w:hAnsi="Book Antiqua" w:cs="Arial"/>
          <w:color w:val="000000" w:themeColor="text1"/>
          <w:sz w:val="24"/>
          <w:szCs w:val="24"/>
          <w:lang w:val="en-US"/>
        </w:rPr>
        <w:t>Forskolin</w:t>
      </w:r>
      <w:proofErr w:type="spellEnd"/>
      <w:r w:rsidR="00571176" w:rsidRPr="000E0C36">
        <w:rPr>
          <w:rFonts w:ascii="Book Antiqua" w:hAnsi="Book Antiqua" w:cs="Arial"/>
          <w:color w:val="000000" w:themeColor="text1"/>
          <w:sz w:val="24"/>
          <w:szCs w:val="24"/>
          <w:lang w:val="en-US"/>
        </w:rPr>
        <w:t xml:space="preserve">-induced swelling </w:t>
      </w:r>
      <w:r w:rsidRPr="000E0C36">
        <w:rPr>
          <w:rFonts w:ascii="Book Antiqua" w:hAnsi="Book Antiqua" w:cs="Arial"/>
          <w:color w:val="000000" w:themeColor="text1"/>
          <w:sz w:val="24"/>
          <w:szCs w:val="24"/>
          <w:lang w:val="en-US"/>
        </w:rPr>
        <w:t xml:space="preserve">assay. Organoids were obtained from the </w:t>
      </w:r>
      <w:r w:rsidR="00571176" w:rsidRPr="000E0C36">
        <w:rPr>
          <w:rFonts w:ascii="Book Antiqua" w:hAnsi="Book Antiqua" w:cs="Arial"/>
          <w:color w:val="000000" w:themeColor="text1"/>
          <w:sz w:val="24"/>
          <w:szCs w:val="24"/>
          <w:lang w:val="en-US"/>
        </w:rPr>
        <w:t xml:space="preserve">acute recurrent pancreatitis </w:t>
      </w:r>
      <w:r w:rsidRPr="000E0C36">
        <w:rPr>
          <w:rFonts w:ascii="Book Antiqua" w:hAnsi="Book Antiqua" w:cs="Arial"/>
          <w:color w:val="000000" w:themeColor="text1"/>
          <w:sz w:val="24"/>
          <w:szCs w:val="24"/>
          <w:lang w:val="en-US"/>
        </w:rPr>
        <w:t xml:space="preserve">patient carrying the mutation G542+/-, a non-CF subject with or without pre-incubation with </w:t>
      </w:r>
      <w:r w:rsidR="008359DD" w:rsidRPr="000E0C36">
        <w:rPr>
          <w:rFonts w:ascii="Book Antiqua" w:hAnsi="Book Antiqua" w:cs="Arial"/>
          <w:color w:val="000000" w:themeColor="text1"/>
          <w:sz w:val="24"/>
          <w:szCs w:val="24"/>
          <w:lang w:val="en-US"/>
        </w:rPr>
        <w:t>cystic fibrosis transmembrane conductance regulator</w:t>
      </w:r>
      <w:r w:rsidRPr="000E0C36">
        <w:rPr>
          <w:rFonts w:ascii="Book Antiqua" w:hAnsi="Book Antiqua" w:cs="Arial"/>
          <w:color w:val="000000" w:themeColor="text1"/>
          <w:sz w:val="24"/>
          <w:szCs w:val="24"/>
          <w:lang w:val="en-US"/>
        </w:rPr>
        <w:t xml:space="preserve">-inh72 and with stimulation with the </w:t>
      </w:r>
      <w:proofErr w:type="spellStart"/>
      <w:r w:rsidRPr="000E0C36">
        <w:rPr>
          <w:rFonts w:ascii="Book Antiqua" w:hAnsi="Book Antiqua" w:cs="Arial"/>
          <w:color w:val="000000" w:themeColor="text1"/>
          <w:sz w:val="24"/>
          <w:szCs w:val="24"/>
          <w:lang w:val="en-US"/>
        </w:rPr>
        <w:t>potentiator</w:t>
      </w:r>
      <w:proofErr w:type="spellEnd"/>
      <w:r w:rsidRPr="000E0C36">
        <w:rPr>
          <w:rFonts w:ascii="Book Antiqua" w:hAnsi="Book Antiqua" w:cs="Arial"/>
          <w:color w:val="000000" w:themeColor="text1"/>
          <w:sz w:val="24"/>
          <w:szCs w:val="24"/>
          <w:lang w:val="en-US"/>
        </w:rPr>
        <w:t xml:space="preserve"> VX770, and a CF patient. Box and whisker plots (10</w:t>
      </w:r>
      <w:r w:rsidRPr="000E0C36">
        <w:rPr>
          <w:rFonts w:ascii="Book Antiqua" w:hAnsi="Book Antiqua" w:cs="Arial"/>
          <w:color w:val="000000" w:themeColor="text1"/>
          <w:sz w:val="24"/>
          <w:szCs w:val="24"/>
          <w:vertAlign w:val="superscript"/>
          <w:lang w:val="en-US"/>
        </w:rPr>
        <w:t>th</w:t>
      </w:r>
      <w:r w:rsidRPr="000E0C36">
        <w:rPr>
          <w:rFonts w:ascii="Book Antiqua" w:hAnsi="Book Antiqua" w:cs="Arial"/>
          <w:color w:val="000000" w:themeColor="text1"/>
          <w:sz w:val="24"/>
          <w:szCs w:val="24"/>
          <w:lang w:val="en-US"/>
        </w:rPr>
        <w:t>-90</w:t>
      </w:r>
      <w:r w:rsidRPr="000E0C36">
        <w:rPr>
          <w:rFonts w:ascii="Book Antiqua" w:hAnsi="Book Antiqua" w:cs="Arial"/>
          <w:color w:val="000000" w:themeColor="text1"/>
          <w:sz w:val="24"/>
          <w:szCs w:val="24"/>
          <w:vertAlign w:val="superscript"/>
          <w:lang w:val="en-US"/>
        </w:rPr>
        <w:t>th</w:t>
      </w:r>
      <w:r w:rsidRPr="000E0C36">
        <w:rPr>
          <w:rFonts w:ascii="Book Antiqua" w:hAnsi="Book Antiqua" w:cs="Arial"/>
          <w:color w:val="000000" w:themeColor="text1"/>
          <w:sz w:val="24"/>
          <w:szCs w:val="24"/>
          <w:lang w:val="en-US"/>
        </w:rPr>
        <w:t xml:space="preserve"> percentiles) correspond to the normalized volume increase with respect to the baseline for each subject; the midline in boxes indicates median. Symbols indicate significant differences (one way-ANOVA; </w:t>
      </w:r>
      <w:proofErr w:type="spellStart"/>
      <w:proofErr w:type="gramStart"/>
      <w:r w:rsidR="00571176" w:rsidRPr="000E0C36">
        <w:rPr>
          <w:rFonts w:ascii="Book Antiqua" w:hAnsi="Book Antiqua" w:cs="Arial"/>
          <w:color w:val="000000" w:themeColor="text1"/>
          <w:sz w:val="24"/>
          <w:szCs w:val="24"/>
          <w:vertAlign w:val="superscript"/>
          <w:lang w:val="en-US" w:eastAsia="zh-CN"/>
        </w:rPr>
        <w:t>a</w:t>
      </w:r>
      <w:r w:rsidRPr="000E0C36">
        <w:rPr>
          <w:rFonts w:ascii="Book Antiqua" w:hAnsi="Book Antiqua" w:cs="Arial"/>
          <w:i/>
          <w:color w:val="000000" w:themeColor="text1"/>
          <w:sz w:val="24"/>
          <w:szCs w:val="24"/>
          <w:lang w:val="en-US"/>
        </w:rPr>
        <w:t>P</w:t>
      </w:r>
      <w:proofErr w:type="spellEnd"/>
      <w:proofErr w:type="gramEnd"/>
      <w:r w:rsidRPr="000E0C36">
        <w:rPr>
          <w:rFonts w:ascii="Book Antiqua" w:hAnsi="Book Antiqua" w:cs="Arial"/>
          <w:color w:val="000000" w:themeColor="text1"/>
          <w:sz w:val="24"/>
          <w:szCs w:val="24"/>
          <w:lang w:val="en-US"/>
        </w:rPr>
        <w:t xml:space="preserve"> &lt; 0.05; </w:t>
      </w:r>
      <w:proofErr w:type="spellStart"/>
      <w:r w:rsidR="00571176" w:rsidRPr="000E0C36">
        <w:rPr>
          <w:rFonts w:ascii="Book Antiqua" w:hAnsi="Book Antiqua" w:cs="Arial"/>
          <w:color w:val="000000" w:themeColor="text1"/>
          <w:sz w:val="24"/>
          <w:szCs w:val="24"/>
          <w:vertAlign w:val="superscript"/>
          <w:lang w:val="en-US" w:eastAsia="zh-CN"/>
        </w:rPr>
        <w:t>b</w:t>
      </w:r>
      <w:r w:rsidRPr="000E0C36">
        <w:rPr>
          <w:rFonts w:ascii="Book Antiqua" w:hAnsi="Book Antiqua" w:cs="Arial"/>
          <w:i/>
          <w:color w:val="000000" w:themeColor="text1"/>
          <w:sz w:val="24"/>
          <w:szCs w:val="24"/>
          <w:lang w:val="en-US"/>
        </w:rPr>
        <w:t>P</w:t>
      </w:r>
      <w:proofErr w:type="spellEnd"/>
      <w:r w:rsidRPr="000E0C36">
        <w:rPr>
          <w:rFonts w:ascii="Book Antiqua" w:hAnsi="Book Antiqua" w:cs="Arial"/>
          <w:color w:val="000000" w:themeColor="text1"/>
          <w:sz w:val="24"/>
          <w:szCs w:val="24"/>
          <w:lang w:val="en-US"/>
        </w:rPr>
        <w:t xml:space="preserve"> &lt; 0.02) identified by Dunn’s method to compare all groups </w:t>
      </w:r>
      <w:r w:rsidRPr="000E0C36">
        <w:rPr>
          <w:rFonts w:ascii="Book Antiqua" w:hAnsi="Book Antiqua" w:cs="Arial"/>
          <w:i/>
          <w:color w:val="000000" w:themeColor="text1"/>
          <w:sz w:val="24"/>
          <w:szCs w:val="24"/>
          <w:lang w:val="en-US"/>
        </w:rPr>
        <w:t>versus</w:t>
      </w:r>
      <w:r w:rsidRPr="000E0C36">
        <w:rPr>
          <w:rFonts w:ascii="Book Antiqua" w:hAnsi="Book Antiqua" w:cs="Arial"/>
          <w:color w:val="000000" w:themeColor="text1"/>
          <w:sz w:val="24"/>
          <w:szCs w:val="24"/>
          <w:lang w:val="en-US"/>
        </w:rPr>
        <w:t xml:space="preserve"> the non-CF control. CFTR: Cystic </w:t>
      </w:r>
      <w:r w:rsidR="004E7827" w:rsidRPr="000E0C36">
        <w:rPr>
          <w:rFonts w:ascii="Book Antiqua" w:hAnsi="Book Antiqua" w:cs="Arial"/>
          <w:color w:val="000000" w:themeColor="text1"/>
          <w:sz w:val="24"/>
          <w:szCs w:val="24"/>
          <w:lang w:val="en-US"/>
        </w:rPr>
        <w:t>fibrosis transmembrane conductance regulator</w:t>
      </w:r>
      <w:r w:rsidRPr="000E0C36">
        <w:rPr>
          <w:rFonts w:ascii="Book Antiqua" w:hAnsi="Book Antiqua" w:cs="Arial"/>
          <w:color w:val="000000" w:themeColor="text1"/>
          <w:sz w:val="24"/>
          <w:szCs w:val="24"/>
          <w:lang w:val="en-US"/>
        </w:rPr>
        <w:t xml:space="preserve">; CF: Cystic fibrosis; CFI: Cystic fibrosis index; FIS: </w:t>
      </w:r>
      <w:proofErr w:type="spellStart"/>
      <w:r w:rsidRPr="000E0C36">
        <w:rPr>
          <w:rFonts w:ascii="Book Antiqua" w:hAnsi="Book Antiqua" w:cs="Arial"/>
          <w:color w:val="000000" w:themeColor="text1"/>
          <w:sz w:val="24"/>
          <w:szCs w:val="24"/>
          <w:lang w:val="en-US"/>
        </w:rPr>
        <w:t>Forskolin</w:t>
      </w:r>
      <w:proofErr w:type="spellEnd"/>
      <w:r w:rsidRPr="000E0C36">
        <w:rPr>
          <w:rFonts w:ascii="Book Antiqua" w:hAnsi="Book Antiqua" w:cs="Arial"/>
          <w:color w:val="000000" w:themeColor="text1"/>
          <w:sz w:val="24"/>
          <w:szCs w:val="24"/>
          <w:lang w:val="en-US"/>
        </w:rPr>
        <w:t>-</w:t>
      </w:r>
      <w:r w:rsidR="004E7827" w:rsidRPr="000E0C36">
        <w:rPr>
          <w:rFonts w:ascii="Book Antiqua" w:hAnsi="Book Antiqua" w:cs="Arial"/>
          <w:color w:val="000000" w:themeColor="text1"/>
          <w:sz w:val="24"/>
          <w:szCs w:val="24"/>
          <w:lang w:val="en-US"/>
        </w:rPr>
        <w:t>induced swelling</w:t>
      </w:r>
      <w:r w:rsidRPr="000E0C36">
        <w:rPr>
          <w:rFonts w:ascii="Book Antiqua" w:hAnsi="Book Antiqua" w:cs="Arial"/>
          <w:color w:val="000000" w:themeColor="text1"/>
          <w:sz w:val="24"/>
          <w:szCs w:val="24"/>
          <w:lang w:val="en-US"/>
        </w:rPr>
        <w:t>.</w:t>
      </w:r>
    </w:p>
    <w:p w14:paraId="143C0ABE" w14:textId="77777777" w:rsidR="002D4434" w:rsidRPr="000E0C36" w:rsidRDefault="00075510" w:rsidP="000E0C36">
      <w:pPr>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br w:type="page"/>
      </w:r>
    </w:p>
    <w:p w14:paraId="5E74D790" w14:textId="77777777" w:rsidR="002D4434" w:rsidRPr="000E0C36" w:rsidRDefault="00075510" w:rsidP="000E0C36">
      <w:pPr>
        <w:adjustRightInd w:val="0"/>
        <w:snapToGrid w:val="0"/>
        <w:rPr>
          <w:rFonts w:ascii="Book Antiqua" w:hAnsi="Book Antiqua"/>
          <w:b/>
          <w:color w:val="000000" w:themeColor="text1"/>
          <w:sz w:val="24"/>
          <w:szCs w:val="24"/>
          <w:lang w:val="en-US" w:eastAsia="zh-CN"/>
        </w:rPr>
      </w:pPr>
      <w:r w:rsidRPr="000E0C36">
        <w:rPr>
          <w:rFonts w:ascii="Book Antiqua" w:hAnsi="Book Antiqua"/>
          <w:b/>
          <w:color w:val="000000" w:themeColor="text1"/>
          <w:sz w:val="24"/>
          <w:szCs w:val="24"/>
          <w:lang w:val="en-US"/>
        </w:rPr>
        <w:lastRenderedPageBreak/>
        <w:t>Table 1 Medical history of the patient</w:t>
      </w:r>
    </w:p>
    <w:tbl>
      <w:tblPr>
        <w:tblW w:w="8620" w:type="dxa"/>
        <w:tblInd w:w="55" w:type="dxa"/>
        <w:tblCellMar>
          <w:left w:w="70" w:type="dxa"/>
          <w:right w:w="70" w:type="dxa"/>
        </w:tblCellMar>
        <w:tblLook w:val="04A0" w:firstRow="1" w:lastRow="0" w:firstColumn="1" w:lastColumn="0" w:noHBand="0" w:noVBand="1"/>
      </w:tblPr>
      <w:tblGrid>
        <w:gridCol w:w="1835"/>
        <w:gridCol w:w="6785"/>
      </w:tblGrid>
      <w:tr w:rsidR="00D350E3" w:rsidRPr="000E0C36" w14:paraId="325B2CA3" w14:textId="77777777">
        <w:trPr>
          <w:trHeight w:val="300"/>
        </w:trPr>
        <w:tc>
          <w:tcPr>
            <w:tcW w:w="1835" w:type="dxa"/>
            <w:tcBorders>
              <w:top w:val="single" w:sz="4" w:space="0" w:color="auto"/>
              <w:bottom w:val="single" w:sz="4" w:space="0" w:color="auto"/>
            </w:tcBorders>
            <w:shd w:val="clear" w:color="auto" w:fill="auto"/>
            <w:noWrap/>
            <w:vAlign w:val="bottom"/>
            <w:hideMark/>
          </w:tcPr>
          <w:p w14:paraId="437EA686" w14:textId="60EE3EF7" w:rsidR="002D4434" w:rsidRPr="000E0C36" w:rsidRDefault="00075510" w:rsidP="000E0C36">
            <w:pPr>
              <w:adjustRightInd w:val="0"/>
              <w:snapToGrid w:val="0"/>
              <w:rPr>
                <w:rFonts w:ascii="Book Antiqua" w:hAnsi="Book Antiqua"/>
                <w:b/>
                <w:bCs/>
                <w:color w:val="000000" w:themeColor="text1"/>
                <w:sz w:val="24"/>
                <w:szCs w:val="24"/>
                <w:lang w:val="en-US"/>
              </w:rPr>
            </w:pPr>
            <w:r w:rsidRPr="000E0C36">
              <w:rPr>
                <w:rFonts w:ascii="Book Antiqua" w:hAnsi="Book Antiqua"/>
                <w:b/>
                <w:bCs/>
                <w:color w:val="000000" w:themeColor="text1"/>
                <w:sz w:val="24"/>
                <w:szCs w:val="24"/>
                <w:lang w:val="en-US"/>
              </w:rPr>
              <w:t>Year</w:t>
            </w:r>
          </w:p>
        </w:tc>
        <w:tc>
          <w:tcPr>
            <w:tcW w:w="6785" w:type="dxa"/>
            <w:tcBorders>
              <w:top w:val="single" w:sz="4" w:space="0" w:color="auto"/>
              <w:bottom w:val="single" w:sz="4" w:space="0" w:color="auto"/>
            </w:tcBorders>
            <w:shd w:val="clear" w:color="auto" w:fill="auto"/>
            <w:noWrap/>
            <w:vAlign w:val="bottom"/>
            <w:hideMark/>
          </w:tcPr>
          <w:p w14:paraId="6CC73C24" w14:textId="77777777" w:rsidR="002D4434" w:rsidRPr="000E0C36" w:rsidRDefault="00075510" w:rsidP="000E0C36">
            <w:pPr>
              <w:adjustRightInd w:val="0"/>
              <w:snapToGrid w:val="0"/>
              <w:rPr>
                <w:rFonts w:ascii="Book Antiqua" w:hAnsi="Book Antiqua"/>
                <w:b/>
                <w:bCs/>
                <w:color w:val="000000" w:themeColor="text1"/>
                <w:sz w:val="24"/>
                <w:szCs w:val="24"/>
                <w:lang w:val="en-US"/>
              </w:rPr>
            </w:pPr>
            <w:r w:rsidRPr="000E0C36">
              <w:rPr>
                <w:rFonts w:ascii="Book Antiqua" w:hAnsi="Book Antiqua"/>
                <w:b/>
                <w:bCs/>
                <w:color w:val="000000" w:themeColor="text1"/>
                <w:sz w:val="24"/>
                <w:szCs w:val="24"/>
                <w:lang w:val="en-US"/>
              </w:rPr>
              <w:t>Clinical condition</w:t>
            </w:r>
          </w:p>
        </w:tc>
      </w:tr>
      <w:tr w:rsidR="00D350E3" w:rsidRPr="000E0C36" w14:paraId="30986F54" w14:textId="77777777">
        <w:trPr>
          <w:trHeight w:val="300"/>
        </w:trPr>
        <w:tc>
          <w:tcPr>
            <w:tcW w:w="1835" w:type="dxa"/>
            <w:tcBorders>
              <w:top w:val="single" w:sz="4" w:space="0" w:color="auto"/>
            </w:tcBorders>
            <w:shd w:val="clear" w:color="auto" w:fill="auto"/>
            <w:noWrap/>
            <w:vAlign w:val="bottom"/>
            <w:hideMark/>
          </w:tcPr>
          <w:p w14:paraId="6ECC30EB" w14:textId="77777777" w:rsidR="002D4434" w:rsidRPr="000E0C36" w:rsidRDefault="00075510" w:rsidP="000E0C36">
            <w:pPr>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t>1999</w:t>
            </w:r>
          </w:p>
        </w:tc>
        <w:tc>
          <w:tcPr>
            <w:tcW w:w="6785" w:type="dxa"/>
            <w:tcBorders>
              <w:top w:val="single" w:sz="4" w:space="0" w:color="auto"/>
            </w:tcBorders>
            <w:shd w:val="clear" w:color="auto" w:fill="auto"/>
            <w:noWrap/>
            <w:vAlign w:val="bottom"/>
            <w:hideMark/>
          </w:tcPr>
          <w:p w14:paraId="2A7DA10E" w14:textId="77777777" w:rsidR="002D4434" w:rsidRPr="000E0C36" w:rsidRDefault="00075510" w:rsidP="000E0C36">
            <w:pPr>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t>Pancreatitis</w:t>
            </w:r>
          </w:p>
        </w:tc>
      </w:tr>
      <w:tr w:rsidR="00D350E3" w:rsidRPr="000E0C36" w14:paraId="228D119C" w14:textId="77777777">
        <w:trPr>
          <w:trHeight w:val="300"/>
        </w:trPr>
        <w:tc>
          <w:tcPr>
            <w:tcW w:w="1835" w:type="dxa"/>
            <w:shd w:val="clear" w:color="auto" w:fill="auto"/>
            <w:noWrap/>
            <w:hideMark/>
          </w:tcPr>
          <w:p w14:paraId="62F3A9CD" w14:textId="77777777" w:rsidR="002D4434" w:rsidRPr="000E0C36" w:rsidRDefault="00075510" w:rsidP="000E0C36">
            <w:pPr>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t>Before 2000</w:t>
            </w:r>
          </w:p>
        </w:tc>
        <w:tc>
          <w:tcPr>
            <w:tcW w:w="6785" w:type="dxa"/>
            <w:shd w:val="clear" w:color="auto" w:fill="auto"/>
            <w:noWrap/>
            <w:vAlign w:val="bottom"/>
            <w:hideMark/>
          </w:tcPr>
          <w:p w14:paraId="38C617D5" w14:textId="77777777" w:rsidR="002D4434" w:rsidRPr="000E0C36" w:rsidRDefault="00075510" w:rsidP="000E0C36">
            <w:pPr>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t>Heartburn and gastric reflux; occasional alcohol intake on the weekends</w:t>
            </w:r>
          </w:p>
        </w:tc>
      </w:tr>
      <w:tr w:rsidR="00D350E3" w:rsidRPr="000E0C36" w14:paraId="6F218527" w14:textId="77777777">
        <w:trPr>
          <w:trHeight w:val="300"/>
        </w:trPr>
        <w:tc>
          <w:tcPr>
            <w:tcW w:w="1835" w:type="dxa"/>
            <w:shd w:val="clear" w:color="auto" w:fill="auto"/>
            <w:noWrap/>
            <w:vAlign w:val="bottom"/>
            <w:hideMark/>
          </w:tcPr>
          <w:p w14:paraId="18E94F3D" w14:textId="77777777" w:rsidR="002D4434" w:rsidRPr="000E0C36" w:rsidRDefault="00075510" w:rsidP="000E0C36">
            <w:pPr>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t>1991-2010</w:t>
            </w:r>
          </w:p>
        </w:tc>
        <w:tc>
          <w:tcPr>
            <w:tcW w:w="6785" w:type="dxa"/>
            <w:shd w:val="clear" w:color="auto" w:fill="auto"/>
            <w:noWrap/>
            <w:vAlign w:val="bottom"/>
            <w:hideMark/>
          </w:tcPr>
          <w:p w14:paraId="4991882A" w14:textId="77777777" w:rsidR="002D4434" w:rsidRPr="000E0C36" w:rsidRDefault="00075510" w:rsidP="000E0C36">
            <w:pPr>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t>Smoker (15 cigarettes per d</w:t>
            </w:r>
            <w:r w:rsidR="005F1D25" w:rsidRPr="000E0C36">
              <w:rPr>
                <w:rFonts w:ascii="Book Antiqua" w:hAnsi="Book Antiqua"/>
                <w:color w:val="000000" w:themeColor="text1"/>
                <w:sz w:val="24"/>
                <w:szCs w:val="24"/>
                <w:lang w:val="en-US" w:eastAsia="zh-CN"/>
              </w:rPr>
              <w:t>ay</w:t>
            </w:r>
            <w:r w:rsidRPr="000E0C36">
              <w:rPr>
                <w:rFonts w:ascii="Book Antiqua" w:hAnsi="Book Antiqua"/>
                <w:color w:val="000000" w:themeColor="text1"/>
                <w:sz w:val="24"/>
                <w:szCs w:val="24"/>
                <w:lang w:val="en-US"/>
              </w:rPr>
              <w:t>)</w:t>
            </w:r>
          </w:p>
        </w:tc>
      </w:tr>
      <w:tr w:rsidR="00D350E3" w:rsidRPr="000E0C36" w14:paraId="52124FAB" w14:textId="77777777">
        <w:trPr>
          <w:trHeight w:val="300"/>
        </w:trPr>
        <w:tc>
          <w:tcPr>
            <w:tcW w:w="1835" w:type="dxa"/>
            <w:shd w:val="clear" w:color="auto" w:fill="auto"/>
            <w:noWrap/>
            <w:vAlign w:val="bottom"/>
            <w:hideMark/>
          </w:tcPr>
          <w:p w14:paraId="73FE1776" w14:textId="77777777" w:rsidR="002D4434" w:rsidRPr="000E0C36" w:rsidRDefault="00075510" w:rsidP="000E0C36">
            <w:pPr>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t>2006</w:t>
            </w:r>
          </w:p>
        </w:tc>
        <w:tc>
          <w:tcPr>
            <w:tcW w:w="6785" w:type="dxa"/>
            <w:shd w:val="clear" w:color="auto" w:fill="auto"/>
            <w:noWrap/>
            <w:vAlign w:val="bottom"/>
            <w:hideMark/>
          </w:tcPr>
          <w:p w14:paraId="75D6F217" w14:textId="77777777" w:rsidR="002D4434" w:rsidRPr="000E0C36" w:rsidRDefault="00075510" w:rsidP="000E0C36">
            <w:pPr>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t>Sinusitis (1 episode)</w:t>
            </w:r>
          </w:p>
        </w:tc>
      </w:tr>
      <w:tr w:rsidR="002D4434" w:rsidRPr="000E0C36" w14:paraId="7DB64968" w14:textId="77777777">
        <w:trPr>
          <w:trHeight w:val="300"/>
        </w:trPr>
        <w:tc>
          <w:tcPr>
            <w:tcW w:w="1835" w:type="dxa"/>
            <w:tcBorders>
              <w:bottom w:val="single" w:sz="4" w:space="0" w:color="auto"/>
            </w:tcBorders>
            <w:shd w:val="clear" w:color="auto" w:fill="auto"/>
            <w:noWrap/>
            <w:vAlign w:val="bottom"/>
            <w:hideMark/>
          </w:tcPr>
          <w:p w14:paraId="238741F1" w14:textId="77777777" w:rsidR="002D4434" w:rsidRPr="000E0C36" w:rsidRDefault="00075510" w:rsidP="000E0C36">
            <w:pPr>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t>2007-2014</w:t>
            </w:r>
          </w:p>
        </w:tc>
        <w:tc>
          <w:tcPr>
            <w:tcW w:w="6785" w:type="dxa"/>
            <w:tcBorders>
              <w:bottom w:val="single" w:sz="4" w:space="0" w:color="auto"/>
            </w:tcBorders>
            <w:shd w:val="clear" w:color="auto" w:fill="auto"/>
            <w:noWrap/>
            <w:vAlign w:val="bottom"/>
            <w:hideMark/>
          </w:tcPr>
          <w:p w14:paraId="16F986D5" w14:textId="77777777" w:rsidR="002D4434" w:rsidRPr="000E0C36" w:rsidRDefault="00075510" w:rsidP="000E0C36">
            <w:pPr>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t>Bronchitis once a y</w:t>
            </w:r>
            <w:r w:rsidR="003616B5" w:rsidRPr="000E0C36">
              <w:rPr>
                <w:rFonts w:ascii="Book Antiqua" w:hAnsi="Book Antiqua"/>
                <w:color w:val="000000" w:themeColor="text1"/>
                <w:sz w:val="24"/>
                <w:szCs w:val="24"/>
                <w:lang w:val="en-US" w:eastAsia="zh-CN"/>
              </w:rPr>
              <w:t>ea</w:t>
            </w:r>
            <w:r w:rsidRPr="000E0C36">
              <w:rPr>
                <w:rFonts w:ascii="Book Antiqua" w:hAnsi="Book Antiqua"/>
                <w:color w:val="000000" w:themeColor="text1"/>
                <w:sz w:val="24"/>
                <w:szCs w:val="24"/>
                <w:lang w:val="en-US"/>
              </w:rPr>
              <w:t>r</w:t>
            </w:r>
          </w:p>
        </w:tc>
      </w:tr>
    </w:tbl>
    <w:p w14:paraId="552B052E"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sectPr w:rsidR="002D4434" w:rsidRPr="000E0C36">
      <w:footerReference w:type="even" r:id="rId10"/>
      <w:footerReference w:type="default" r:id="rId11"/>
      <w:type w:val="continuous"/>
      <w:pgSz w:w="11906" w:h="16838"/>
      <w:pgMar w:top="1440" w:right="1440" w:bottom="1440" w:left="1440" w:header="0" w:footer="720" w:gutter="0"/>
      <w:cols w:space="720"/>
      <w:formProt w:val="0"/>
      <w:docGrid w:linePitch="249"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2CC1B5" w14:textId="77777777" w:rsidR="00DF3849" w:rsidRDefault="00DF3849">
      <w:r>
        <w:separator/>
      </w:r>
    </w:p>
  </w:endnote>
  <w:endnote w:type="continuationSeparator" w:id="0">
    <w:p w14:paraId="7BDEB4D6" w14:textId="77777777" w:rsidR="00DF3849" w:rsidRDefault="00DF3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Lucida Grande">
    <w:panose1 w:val="00000000000000000000"/>
    <w:charset w:val="00"/>
    <w:family w:val="auto"/>
    <w:pitch w:val="variable"/>
    <w:sig w:usb0="A1002AE7" w:usb1="C0000063" w:usb2="00000038" w:usb3="00000000" w:csb0="000000B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微软雅黑">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AdvTimes">
    <w:altName w:val="Arial Unicode MS"/>
    <w:charset w:val="88"/>
    <w:family w:val="auto"/>
    <w:pitch w:val="default"/>
    <w:sig w:usb0="00000000" w:usb1="0000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1200979702"/>
      <w:docPartObj>
        <w:docPartGallery w:val="Page Numbers (Bottom of Page)"/>
        <w:docPartUnique/>
      </w:docPartObj>
    </w:sdtPr>
    <w:sdtEndPr>
      <w:rPr>
        <w:rStyle w:val="a7"/>
      </w:rPr>
    </w:sdtEndPr>
    <w:sdtContent>
      <w:p w14:paraId="64AEC29F" w14:textId="77777777" w:rsidR="008359DD" w:rsidRDefault="008359DD">
        <w:pPr>
          <w:pStyle w:val="ad"/>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sdtContent>
  </w:sdt>
  <w:p w14:paraId="1F6D49B2" w14:textId="77777777" w:rsidR="008359DD" w:rsidRDefault="008359DD">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25960861"/>
      <w:docPartObj>
        <w:docPartGallery w:val="Page Numbers (Bottom of Page)"/>
        <w:docPartUnique/>
      </w:docPartObj>
    </w:sdtPr>
    <w:sdtEndPr>
      <w:rPr>
        <w:rStyle w:val="a7"/>
        <w:rFonts w:ascii="Book Antiqua" w:hAnsi="Book Antiqua"/>
        <w:sz w:val="24"/>
        <w:szCs w:val="24"/>
      </w:rPr>
    </w:sdtEndPr>
    <w:sdtContent>
      <w:p w14:paraId="25D18B0B" w14:textId="6818D280" w:rsidR="008359DD" w:rsidRDefault="008359DD">
        <w:pPr>
          <w:pStyle w:val="ad"/>
          <w:framePr w:wrap="none" w:vAnchor="text" w:hAnchor="margin" w:xAlign="center" w:y="1"/>
          <w:rPr>
            <w:rStyle w:val="a7"/>
            <w:rFonts w:ascii="Book Antiqua" w:hAnsi="Book Antiqua"/>
            <w:sz w:val="24"/>
            <w:szCs w:val="24"/>
          </w:rPr>
        </w:pPr>
        <w:r>
          <w:rPr>
            <w:rStyle w:val="a7"/>
            <w:rFonts w:ascii="Book Antiqua" w:hAnsi="Book Antiqua"/>
            <w:sz w:val="24"/>
            <w:szCs w:val="24"/>
          </w:rPr>
          <w:fldChar w:fldCharType="begin"/>
        </w:r>
        <w:r>
          <w:rPr>
            <w:rStyle w:val="a7"/>
            <w:rFonts w:ascii="Book Antiqua" w:hAnsi="Book Antiqua"/>
            <w:sz w:val="24"/>
            <w:szCs w:val="24"/>
          </w:rPr>
          <w:instrText xml:space="preserve"> PAGE </w:instrText>
        </w:r>
        <w:r>
          <w:rPr>
            <w:rStyle w:val="a7"/>
            <w:rFonts w:ascii="Book Antiqua" w:hAnsi="Book Antiqua"/>
            <w:sz w:val="24"/>
            <w:szCs w:val="24"/>
          </w:rPr>
          <w:fldChar w:fldCharType="separate"/>
        </w:r>
        <w:r w:rsidR="00A6785F">
          <w:rPr>
            <w:rStyle w:val="a7"/>
            <w:rFonts w:ascii="Book Antiqua" w:hAnsi="Book Antiqua"/>
            <w:noProof/>
            <w:sz w:val="24"/>
            <w:szCs w:val="24"/>
          </w:rPr>
          <w:t>6</w:t>
        </w:r>
        <w:r>
          <w:rPr>
            <w:rStyle w:val="a7"/>
            <w:rFonts w:ascii="Book Antiqua" w:hAnsi="Book Antiqua"/>
            <w:sz w:val="24"/>
            <w:szCs w:val="24"/>
          </w:rPr>
          <w:fldChar w:fldCharType="end"/>
        </w:r>
      </w:p>
    </w:sdtContent>
  </w:sdt>
  <w:p w14:paraId="72CFDDDD" w14:textId="77777777" w:rsidR="008359DD" w:rsidRDefault="008359DD">
    <w:pPr>
      <w:pStyle w:val="Pidipagina1"/>
      <w:ind w:right="360"/>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2BDC4" w14:textId="77777777" w:rsidR="00DF3849" w:rsidRDefault="00DF3849">
      <w:r>
        <w:separator/>
      </w:r>
    </w:p>
  </w:footnote>
  <w:footnote w:type="continuationSeparator" w:id="0">
    <w:p w14:paraId="44084B08" w14:textId="77777777" w:rsidR="00DF3849" w:rsidRDefault="00DF38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9F3920"/>
    <w:multiLevelType w:val="multilevel"/>
    <w:tmpl w:val="5C7A47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69134DC8"/>
    <w:multiLevelType w:val="multilevel"/>
    <w:tmpl w:val="6D803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07A5250"/>
    <w:multiLevelType w:val="multilevel"/>
    <w:tmpl w:val="28800AE6"/>
    <w:lvl w:ilvl="0">
      <w:start w:val="1"/>
      <w:numFmt w:val="bullet"/>
      <w:lvlText w:val=""/>
      <w:lvlJc w:val="left"/>
      <w:pPr>
        <w:ind w:left="720" w:hanging="360"/>
      </w:pPr>
      <w:rPr>
        <w:rFonts w:ascii="Symbol" w:hAnsi="Symbol" w:cs="Symbol" w:hint="default"/>
        <w:b/>
        <w:sz w:val="22"/>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Times New Roman&lt;/FontName&gt;&lt;FontSize&gt;10&lt;/FontSize&gt;&lt;ReflistTitle&gt;&lt;/ReflistTitle&gt;&lt;StartingRefnum&gt;1&lt;/StartingRefnum&gt;&lt;FirstLineIndent&gt;1440&lt;/FirstLineIndent&gt;&lt;HangingIndent&gt;144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5tdz5zq5wp58eef25vrse4rs90pv5ffrst&quot;&gt;BPG&lt;record-ids&gt;&lt;item&gt;1&lt;/item&gt;&lt;item&gt;2&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record-ids&gt;&lt;/item&gt;&lt;/Libraries&gt;"/>
  </w:docVars>
  <w:rsids>
    <w:rsidRoot w:val="002D4434"/>
    <w:rsid w:val="000469A5"/>
    <w:rsid w:val="00071639"/>
    <w:rsid w:val="00075510"/>
    <w:rsid w:val="000879CC"/>
    <w:rsid w:val="000958C1"/>
    <w:rsid w:val="000B5052"/>
    <w:rsid w:val="000C65F8"/>
    <w:rsid w:val="000E0C36"/>
    <w:rsid w:val="001705BC"/>
    <w:rsid w:val="00175791"/>
    <w:rsid w:val="001A697F"/>
    <w:rsid w:val="001D13CB"/>
    <w:rsid w:val="002141FF"/>
    <w:rsid w:val="00246E89"/>
    <w:rsid w:val="0026231A"/>
    <w:rsid w:val="00270F54"/>
    <w:rsid w:val="002D2D98"/>
    <w:rsid w:val="002D4434"/>
    <w:rsid w:val="00323826"/>
    <w:rsid w:val="00334E95"/>
    <w:rsid w:val="00357026"/>
    <w:rsid w:val="003616B5"/>
    <w:rsid w:val="003737CA"/>
    <w:rsid w:val="003F265B"/>
    <w:rsid w:val="004216B4"/>
    <w:rsid w:val="00463F6C"/>
    <w:rsid w:val="00470B73"/>
    <w:rsid w:val="004D627E"/>
    <w:rsid w:val="004E7827"/>
    <w:rsid w:val="005005F1"/>
    <w:rsid w:val="00507B9E"/>
    <w:rsid w:val="0055049B"/>
    <w:rsid w:val="00571176"/>
    <w:rsid w:val="00582A47"/>
    <w:rsid w:val="00594CF6"/>
    <w:rsid w:val="005B238D"/>
    <w:rsid w:val="005B687A"/>
    <w:rsid w:val="005D2191"/>
    <w:rsid w:val="005D3254"/>
    <w:rsid w:val="005D3F7B"/>
    <w:rsid w:val="005F1D25"/>
    <w:rsid w:val="005F54C5"/>
    <w:rsid w:val="00610FEB"/>
    <w:rsid w:val="00651686"/>
    <w:rsid w:val="00654226"/>
    <w:rsid w:val="00674D0A"/>
    <w:rsid w:val="0068597B"/>
    <w:rsid w:val="006B42C0"/>
    <w:rsid w:val="006D5250"/>
    <w:rsid w:val="006F3695"/>
    <w:rsid w:val="00717ADA"/>
    <w:rsid w:val="0073760A"/>
    <w:rsid w:val="0075078B"/>
    <w:rsid w:val="00764720"/>
    <w:rsid w:val="007868E5"/>
    <w:rsid w:val="007D105B"/>
    <w:rsid w:val="008359DD"/>
    <w:rsid w:val="00871314"/>
    <w:rsid w:val="0087519E"/>
    <w:rsid w:val="008A0598"/>
    <w:rsid w:val="008A203F"/>
    <w:rsid w:val="00906840"/>
    <w:rsid w:val="00925743"/>
    <w:rsid w:val="009340F8"/>
    <w:rsid w:val="00934131"/>
    <w:rsid w:val="00942B1D"/>
    <w:rsid w:val="00943E77"/>
    <w:rsid w:val="00A445ED"/>
    <w:rsid w:val="00A6785F"/>
    <w:rsid w:val="00AA33E1"/>
    <w:rsid w:val="00AC5828"/>
    <w:rsid w:val="00AD6493"/>
    <w:rsid w:val="00B729BD"/>
    <w:rsid w:val="00BE28FF"/>
    <w:rsid w:val="00C0583F"/>
    <w:rsid w:val="00C86D38"/>
    <w:rsid w:val="00C974F0"/>
    <w:rsid w:val="00CE6FD8"/>
    <w:rsid w:val="00D350E3"/>
    <w:rsid w:val="00D538F3"/>
    <w:rsid w:val="00D746D5"/>
    <w:rsid w:val="00D74749"/>
    <w:rsid w:val="00D74C96"/>
    <w:rsid w:val="00DC3D07"/>
    <w:rsid w:val="00DF3849"/>
    <w:rsid w:val="00DF6FC9"/>
    <w:rsid w:val="00E02E9B"/>
    <w:rsid w:val="00E072E3"/>
    <w:rsid w:val="00E21246"/>
    <w:rsid w:val="00E33B4C"/>
    <w:rsid w:val="00E353E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861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szCs w:val="22"/>
        <w:lang w:val="it-IT" w:eastAsia="it-IT" w:bidi="ar-SA"/>
      </w:rPr>
    </w:rPrDefault>
    <w:pPrDefault>
      <w:pPr>
        <w:spacing w:line="360" w:lineRule="auto"/>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qFormat="1"/>
    <w:lsdException w:name="caption" w:locked="1" w:uiPriority="0" w:qFormat="1"/>
    <w:lsdException w:name="annotation reference"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color w:val="00000A"/>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qFormat/>
    <w:rPr>
      <w:rFonts w:cs="Times New Roman"/>
      <w:sz w:val="18"/>
      <w:szCs w:val="18"/>
    </w:rPr>
  </w:style>
  <w:style w:type="character" w:customStyle="1" w:styleId="Char">
    <w:name w:val="批注文字 Char"/>
    <w:basedOn w:val="a0"/>
    <w:link w:val="a4"/>
    <w:qFormat/>
    <w:locked/>
    <w:rPr>
      <w:rFonts w:cs="Times New Roman"/>
      <w:sz w:val="24"/>
      <w:szCs w:val="24"/>
    </w:rPr>
  </w:style>
  <w:style w:type="character" w:customStyle="1" w:styleId="Char0">
    <w:name w:val="批注主题 Char"/>
    <w:basedOn w:val="Char"/>
    <w:link w:val="a5"/>
    <w:uiPriority w:val="99"/>
    <w:semiHidden/>
    <w:qFormat/>
    <w:locked/>
    <w:rPr>
      <w:rFonts w:cs="Times New Roman"/>
      <w:b/>
      <w:bCs/>
      <w:sz w:val="24"/>
      <w:szCs w:val="24"/>
    </w:rPr>
  </w:style>
  <w:style w:type="character" w:customStyle="1" w:styleId="Char1">
    <w:name w:val="批注框文本 Char"/>
    <w:basedOn w:val="a0"/>
    <w:link w:val="a6"/>
    <w:uiPriority w:val="99"/>
    <w:semiHidden/>
    <w:qFormat/>
    <w:locked/>
    <w:rPr>
      <w:rFonts w:ascii="Lucida Grande" w:hAnsi="Lucida Grande" w:cs="Lucida Grande"/>
      <w:sz w:val="18"/>
      <w:szCs w:val="18"/>
    </w:rPr>
  </w:style>
  <w:style w:type="character" w:customStyle="1" w:styleId="PidipaginaCarattere">
    <w:name w:val="Piè di pagina Carattere"/>
    <w:basedOn w:val="a0"/>
    <w:link w:val="Pidipagina1"/>
    <w:uiPriority w:val="99"/>
    <w:qFormat/>
    <w:locked/>
    <w:rPr>
      <w:rFonts w:cs="Times New Roman"/>
    </w:rPr>
  </w:style>
  <w:style w:type="character" w:styleId="a7">
    <w:name w:val="page number"/>
    <w:basedOn w:val="a0"/>
    <w:uiPriority w:val="99"/>
    <w:semiHidden/>
    <w:qFormat/>
    <w:rPr>
      <w:rFonts w:cs="Times New Roman"/>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CollegamentoInternet">
    <w:name w:val="Collegamento Internet"/>
    <w:rPr>
      <w:color w:val="000080"/>
      <w:u w:val="single"/>
      <w:lang w:val="uz-Cyrl-UZ" w:eastAsia="uz-Cyrl-UZ" w:bidi="uz-Cyrl-UZ"/>
    </w:rPr>
  </w:style>
  <w:style w:type="character" w:customStyle="1" w:styleId="ListLabel9">
    <w:name w:val="ListLabel 9"/>
    <w:qFormat/>
    <w:rPr>
      <w:rFonts w:ascii="Arial" w:hAnsi="Arial" w:cs="Symbol"/>
      <w:b/>
      <w:sz w:val="22"/>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ascii="Arial" w:hAnsi="Arial" w:cs="Symbol"/>
      <w:b/>
      <w:sz w:val="22"/>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paragraph" w:styleId="a8">
    <w:name w:val="Title"/>
    <w:basedOn w:val="a"/>
    <w:next w:val="a9"/>
    <w:qFormat/>
    <w:pPr>
      <w:keepNext/>
      <w:spacing w:before="240" w:after="120"/>
    </w:pPr>
    <w:rPr>
      <w:rFonts w:ascii="Liberation Sans" w:eastAsia="微软雅黑" w:hAnsi="Liberation Sans" w:cs="Mangal"/>
      <w:sz w:val="28"/>
      <w:szCs w:val="28"/>
    </w:rPr>
  </w:style>
  <w:style w:type="paragraph" w:styleId="a9">
    <w:name w:val="Body Text"/>
    <w:basedOn w:val="a"/>
    <w:pPr>
      <w:spacing w:after="140" w:line="288" w:lineRule="auto"/>
    </w:pPr>
  </w:style>
  <w:style w:type="paragraph" w:styleId="aa">
    <w:name w:val="List"/>
    <w:basedOn w:val="a9"/>
    <w:rPr>
      <w:rFonts w:cs="Mangal"/>
    </w:rPr>
  </w:style>
  <w:style w:type="paragraph" w:customStyle="1" w:styleId="Didascalia1">
    <w:name w:val="Didascalia1"/>
    <w:basedOn w:val="a"/>
    <w:qFormat/>
    <w:pPr>
      <w:suppressLineNumbers/>
      <w:spacing w:before="120" w:after="120"/>
    </w:pPr>
    <w:rPr>
      <w:rFonts w:cs="Mangal"/>
      <w:i/>
      <w:iCs/>
      <w:sz w:val="24"/>
      <w:szCs w:val="24"/>
    </w:rPr>
  </w:style>
  <w:style w:type="paragraph" w:customStyle="1" w:styleId="Indice">
    <w:name w:val="Indice"/>
    <w:basedOn w:val="a"/>
    <w:qFormat/>
    <w:pPr>
      <w:suppressLineNumbers/>
    </w:pPr>
    <w:rPr>
      <w:rFonts w:cs="Mangal"/>
    </w:rPr>
  </w:style>
  <w:style w:type="paragraph" w:styleId="a4">
    <w:name w:val="annotation text"/>
    <w:basedOn w:val="a"/>
    <w:link w:val="Char"/>
    <w:qFormat/>
    <w:rPr>
      <w:sz w:val="24"/>
      <w:szCs w:val="24"/>
    </w:rPr>
  </w:style>
  <w:style w:type="paragraph" w:styleId="a5">
    <w:name w:val="annotation subject"/>
    <w:basedOn w:val="a4"/>
    <w:link w:val="Char0"/>
    <w:uiPriority w:val="99"/>
    <w:semiHidden/>
    <w:qFormat/>
    <w:rPr>
      <w:b/>
      <w:bCs/>
      <w:sz w:val="20"/>
      <w:szCs w:val="20"/>
    </w:rPr>
  </w:style>
  <w:style w:type="paragraph" w:styleId="a6">
    <w:name w:val="Balloon Text"/>
    <w:basedOn w:val="a"/>
    <w:link w:val="Char1"/>
    <w:uiPriority w:val="99"/>
    <w:semiHidden/>
    <w:qFormat/>
    <w:rPr>
      <w:rFonts w:ascii="Lucida Grande" w:hAnsi="Lucida Grande" w:cs="Lucida Grande"/>
      <w:sz w:val="18"/>
      <w:szCs w:val="18"/>
    </w:rPr>
  </w:style>
  <w:style w:type="paragraph" w:customStyle="1" w:styleId="EndNoteBibliographyTitle">
    <w:name w:val="EndNote Bibliography Title"/>
    <w:basedOn w:val="a"/>
    <w:uiPriority w:val="99"/>
    <w:qFormat/>
    <w:pPr>
      <w:jc w:val="center"/>
    </w:pPr>
  </w:style>
  <w:style w:type="paragraph" w:customStyle="1" w:styleId="EndNoteBibliography">
    <w:name w:val="EndNote Bibliography"/>
    <w:basedOn w:val="a"/>
    <w:uiPriority w:val="99"/>
    <w:qFormat/>
    <w:pPr>
      <w:spacing w:line="240" w:lineRule="auto"/>
    </w:pPr>
  </w:style>
  <w:style w:type="paragraph" w:customStyle="1" w:styleId="Pidipagina1">
    <w:name w:val="Piè di pagina1"/>
    <w:basedOn w:val="a"/>
    <w:link w:val="PidipaginaCarattere"/>
    <w:uiPriority w:val="99"/>
    <w:pPr>
      <w:tabs>
        <w:tab w:val="center" w:pos="4819"/>
        <w:tab w:val="right" w:pos="9638"/>
      </w:tabs>
    </w:pPr>
  </w:style>
  <w:style w:type="paragraph" w:customStyle="1" w:styleId="Contenutocornice">
    <w:name w:val="Contenuto cornice"/>
    <w:basedOn w:val="a"/>
    <w:qFormat/>
  </w:style>
  <w:style w:type="character" w:styleId="ab">
    <w:name w:val="Hyperlink"/>
    <w:basedOn w:val="a0"/>
    <w:uiPriority w:val="99"/>
    <w:unhideWhenUsed/>
    <w:rPr>
      <w:color w:val="0000FF" w:themeColor="hyperlink"/>
      <w:u w:val="single"/>
    </w:rPr>
  </w:style>
  <w:style w:type="character" w:styleId="ac">
    <w:name w:val="Emphasis"/>
    <w:basedOn w:val="a0"/>
    <w:uiPriority w:val="20"/>
    <w:qFormat/>
    <w:locked/>
    <w:rPr>
      <w:i/>
      <w:iCs/>
    </w:rPr>
  </w:style>
  <w:style w:type="character" w:customStyle="1" w:styleId="apple-converted-space">
    <w:name w:val="apple-converted-space"/>
    <w:basedOn w:val="a0"/>
  </w:style>
  <w:style w:type="paragraph" w:styleId="ad">
    <w:name w:val="footer"/>
    <w:basedOn w:val="a"/>
    <w:link w:val="Char2"/>
    <w:uiPriority w:val="99"/>
    <w:unhideWhenUsed/>
    <w:pPr>
      <w:tabs>
        <w:tab w:val="center" w:pos="4680"/>
        <w:tab w:val="right" w:pos="9360"/>
      </w:tabs>
      <w:spacing w:line="240" w:lineRule="auto"/>
    </w:pPr>
  </w:style>
  <w:style w:type="character" w:customStyle="1" w:styleId="Char2">
    <w:name w:val="页脚 Char"/>
    <w:basedOn w:val="a0"/>
    <w:link w:val="ad"/>
    <w:uiPriority w:val="99"/>
    <w:rPr>
      <w:color w:val="00000A"/>
      <w:szCs w:val="20"/>
    </w:rPr>
  </w:style>
  <w:style w:type="paragraph" w:styleId="ae">
    <w:name w:val="header"/>
    <w:basedOn w:val="a"/>
    <w:link w:val="Char3"/>
    <w:uiPriority w:val="99"/>
    <w:unhideWhenUsed/>
    <w:pPr>
      <w:tabs>
        <w:tab w:val="center" w:pos="4680"/>
        <w:tab w:val="right" w:pos="9360"/>
      </w:tabs>
      <w:spacing w:line="240" w:lineRule="auto"/>
    </w:pPr>
  </w:style>
  <w:style w:type="character" w:customStyle="1" w:styleId="Char3">
    <w:name w:val="页眉 Char"/>
    <w:basedOn w:val="a0"/>
    <w:link w:val="ae"/>
    <w:uiPriority w:val="99"/>
    <w:rPr>
      <w:color w:val="00000A"/>
      <w:szCs w:val="20"/>
    </w:rPr>
  </w:style>
  <w:style w:type="character" w:customStyle="1" w:styleId="Menzionenonrisolta1">
    <w:name w:val="Menzione non risolta1"/>
    <w:basedOn w:val="a0"/>
    <w:uiPriority w:val="99"/>
    <w:semiHidden/>
    <w:unhideWhenUsed/>
    <w:rPr>
      <w:color w:val="605E5C"/>
      <w:shd w:val="clear" w:color="auto" w:fill="E1DFDD"/>
    </w:rPr>
  </w:style>
  <w:style w:type="paragraph" w:styleId="af">
    <w:name w:val="Revision"/>
    <w:hidden/>
    <w:uiPriority w:val="99"/>
    <w:semiHidden/>
    <w:pPr>
      <w:spacing w:line="240" w:lineRule="auto"/>
      <w:jc w:val="left"/>
    </w:pPr>
    <w:rPr>
      <w:color w:val="00000A"/>
      <w:szCs w:val="20"/>
    </w:rPr>
  </w:style>
  <w:style w:type="character" w:customStyle="1" w:styleId="1">
    <w:name w:val="未处理的提及1"/>
    <w:basedOn w:val="a0"/>
    <w:uiPriority w:val="99"/>
    <w:semiHidden/>
    <w:unhideWhenUsed/>
    <w:rsid w:val="00925743"/>
    <w:rPr>
      <w:color w:val="605E5C"/>
      <w:shd w:val="clear" w:color="auto" w:fill="E1DFDD"/>
    </w:rPr>
  </w:style>
  <w:style w:type="paragraph" w:styleId="af0">
    <w:name w:val="List Paragraph"/>
    <w:basedOn w:val="a"/>
    <w:uiPriority w:val="34"/>
    <w:qFormat/>
    <w:rsid w:val="00071639"/>
    <w:pPr>
      <w:widowControl w:val="0"/>
      <w:spacing w:line="240" w:lineRule="auto"/>
      <w:ind w:firstLineChars="200" w:firstLine="420"/>
    </w:pPr>
    <w:rPr>
      <w:rFonts w:asciiTheme="minorHAnsi" w:eastAsiaTheme="minorEastAsia" w:hAnsiTheme="minorHAnsi" w:cstheme="minorBidi"/>
      <w:color w:val="auto"/>
      <w:kern w:val="2"/>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szCs w:val="22"/>
        <w:lang w:val="it-IT" w:eastAsia="it-IT" w:bidi="ar-SA"/>
      </w:rPr>
    </w:rPrDefault>
    <w:pPrDefault>
      <w:pPr>
        <w:spacing w:line="360" w:lineRule="auto"/>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qFormat="1"/>
    <w:lsdException w:name="caption" w:locked="1" w:uiPriority="0" w:qFormat="1"/>
    <w:lsdException w:name="annotation reference"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color w:val="00000A"/>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qFormat/>
    <w:rPr>
      <w:rFonts w:cs="Times New Roman"/>
      <w:sz w:val="18"/>
      <w:szCs w:val="18"/>
    </w:rPr>
  </w:style>
  <w:style w:type="character" w:customStyle="1" w:styleId="Char">
    <w:name w:val="批注文字 Char"/>
    <w:basedOn w:val="a0"/>
    <w:link w:val="a4"/>
    <w:qFormat/>
    <w:locked/>
    <w:rPr>
      <w:rFonts w:cs="Times New Roman"/>
      <w:sz w:val="24"/>
      <w:szCs w:val="24"/>
    </w:rPr>
  </w:style>
  <w:style w:type="character" w:customStyle="1" w:styleId="Char0">
    <w:name w:val="批注主题 Char"/>
    <w:basedOn w:val="Char"/>
    <w:link w:val="a5"/>
    <w:uiPriority w:val="99"/>
    <w:semiHidden/>
    <w:qFormat/>
    <w:locked/>
    <w:rPr>
      <w:rFonts w:cs="Times New Roman"/>
      <w:b/>
      <w:bCs/>
      <w:sz w:val="24"/>
      <w:szCs w:val="24"/>
    </w:rPr>
  </w:style>
  <w:style w:type="character" w:customStyle="1" w:styleId="Char1">
    <w:name w:val="批注框文本 Char"/>
    <w:basedOn w:val="a0"/>
    <w:link w:val="a6"/>
    <w:uiPriority w:val="99"/>
    <w:semiHidden/>
    <w:qFormat/>
    <w:locked/>
    <w:rPr>
      <w:rFonts w:ascii="Lucida Grande" w:hAnsi="Lucida Grande" w:cs="Lucida Grande"/>
      <w:sz w:val="18"/>
      <w:szCs w:val="18"/>
    </w:rPr>
  </w:style>
  <w:style w:type="character" w:customStyle="1" w:styleId="PidipaginaCarattere">
    <w:name w:val="Piè di pagina Carattere"/>
    <w:basedOn w:val="a0"/>
    <w:link w:val="Pidipagina1"/>
    <w:uiPriority w:val="99"/>
    <w:qFormat/>
    <w:locked/>
    <w:rPr>
      <w:rFonts w:cs="Times New Roman"/>
    </w:rPr>
  </w:style>
  <w:style w:type="character" w:styleId="a7">
    <w:name w:val="page number"/>
    <w:basedOn w:val="a0"/>
    <w:uiPriority w:val="99"/>
    <w:semiHidden/>
    <w:qFormat/>
    <w:rPr>
      <w:rFonts w:cs="Times New Roman"/>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CollegamentoInternet">
    <w:name w:val="Collegamento Internet"/>
    <w:rPr>
      <w:color w:val="000080"/>
      <w:u w:val="single"/>
      <w:lang w:val="uz-Cyrl-UZ" w:eastAsia="uz-Cyrl-UZ" w:bidi="uz-Cyrl-UZ"/>
    </w:rPr>
  </w:style>
  <w:style w:type="character" w:customStyle="1" w:styleId="ListLabel9">
    <w:name w:val="ListLabel 9"/>
    <w:qFormat/>
    <w:rPr>
      <w:rFonts w:ascii="Arial" w:hAnsi="Arial" w:cs="Symbol"/>
      <w:b/>
      <w:sz w:val="22"/>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ascii="Arial" w:hAnsi="Arial" w:cs="Symbol"/>
      <w:b/>
      <w:sz w:val="22"/>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paragraph" w:styleId="a8">
    <w:name w:val="Title"/>
    <w:basedOn w:val="a"/>
    <w:next w:val="a9"/>
    <w:qFormat/>
    <w:pPr>
      <w:keepNext/>
      <w:spacing w:before="240" w:after="120"/>
    </w:pPr>
    <w:rPr>
      <w:rFonts w:ascii="Liberation Sans" w:eastAsia="微软雅黑" w:hAnsi="Liberation Sans" w:cs="Mangal"/>
      <w:sz w:val="28"/>
      <w:szCs w:val="28"/>
    </w:rPr>
  </w:style>
  <w:style w:type="paragraph" w:styleId="a9">
    <w:name w:val="Body Text"/>
    <w:basedOn w:val="a"/>
    <w:pPr>
      <w:spacing w:after="140" w:line="288" w:lineRule="auto"/>
    </w:pPr>
  </w:style>
  <w:style w:type="paragraph" w:styleId="aa">
    <w:name w:val="List"/>
    <w:basedOn w:val="a9"/>
    <w:rPr>
      <w:rFonts w:cs="Mangal"/>
    </w:rPr>
  </w:style>
  <w:style w:type="paragraph" w:customStyle="1" w:styleId="Didascalia1">
    <w:name w:val="Didascalia1"/>
    <w:basedOn w:val="a"/>
    <w:qFormat/>
    <w:pPr>
      <w:suppressLineNumbers/>
      <w:spacing w:before="120" w:after="120"/>
    </w:pPr>
    <w:rPr>
      <w:rFonts w:cs="Mangal"/>
      <w:i/>
      <w:iCs/>
      <w:sz w:val="24"/>
      <w:szCs w:val="24"/>
    </w:rPr>
  </w:style>
  <w:style w:type="paragraph" w:customStyle="1" w:styleId="Indice">
    <w:name w:val="Indice"/>
    <w:basedOn w:val="a"/>
    <w:qFormat/>
    <w:pPr>
      <w:suppressLineNumbers/>
    </w:pPr>
    <w:rPr>
      <w:rFonts w:cs="Mangal"/>
    </w:rPr>
  </w:style>
  <w:style w:type="paragraph" w:styleId="a4">
    <w:name w:val="annotation text"/>
    <w:basedOn w:val="a"/>
    <w:link w:val="Char"/>
    <w:qFormat/>
    <w:rPr>
      <w:sz w:val="24"/>
      <w:szCs w:val="24"/>
    </w:rPr>
  </w:style>
  <w:style w:type="paragraph" w:styleId="a5">
    <w:name w:val="annotation subject"/>
    <w:basedOn w:val="a4"/>
    <w:link w:val="Char0"/>
    <w:uiPriority w:val="99"/>
    <w:semiHidden/>
    <w:qFormat/>
    <w:rPr>
      <w:b/>
      <w:bCs/>
      <w:sz w:val="20"/>
      <w:szCs w:val="20"/>
    </w:rPr>
  </w:style>
  <w:style w:type="paragraph" w:styleId="a6">
    <w:name w:val="Balloon Text"/>
    <w:basedOn w:val="a"/>
    <w:link w:val="Char1"/>
    <w:uiPriority w:val="99"/>
    <w:semiHidden/>
    <w:qFormat/>
    <w:rPr>
      <w:rFonts w:ascii="Lucida Grande" w:hAnsi="Lucida Grande" w:cs="Lucida Grande"/>
      <w:sz w:val="18"/>
      <w:szCs w:val="18"/>
    </w:rPr>
  </w:style>
  <w:style w:type="paragraph" w:customStyle="1" w:styleId="EndNoteBibliographyTitle">
    <w:name w:val="EndNote Bibliography Title"/>
    <w:basedOn w:val="a"/>
    <w:uiPriority w:val="99"/>
    <w:qFormat/>
    <w:pPr>
      <w:jc w:val="center"/>
    </w:pPr>
  </w:style>
  <w:style w:type="paragraph" w:customStyle="1" w:styleId="EndNoteBibliography">
    <w:name w:val="EndNote Bibliography"/>
    <w:basedOn w:val="a"/>
    <w:uiPriority w:val="99"/>
    <w:qFormat/>
    <w:pPr>
      <w:spacing w:line="240" w:lineRule="auto"/>
    </w:pPr>
  </w:style>
  <w:style w:type="paragraph" w:customStyle="1" w:styleId="Pidipagina1">
    <w:name w:val="Piè di pagina1"/>
    <w:basedOn w:val="a"/>
    <w:link w:val="PidipaginaCarattere"/>
    <w:uiPriority w:val="99"/>
    <w:pPr>
      <w:tabs>
        <w:tab w:val="center" w:pos="4819"/>
        <w:tab w:val="right" w:pos="9638"/>
      </w:tabs>
    </w:pPr>
  </w:style>
  <w:style w:type="paragraph" w:customStyle="1" w:styleId="Contenutocornice">
    <w:name w:val="Contenuto cornice"/>
    <w:basedOn w:val="a"/>
    <w:qFormat/>
  </w:style>
  <w:style w:type="character" w:styleId="ab">
    <w:name w:val="Hyperlink"/>
    <w:basedOn w:val="a0"/>
    <w:uiPriority w:val="99"/>
    <w:unhideWhenUsed/>
    <w:rPr>
      <w:color w:val="0000FF" w:themeColor="hyperlink"/>
      <w:u w:val="single"/>
    </w:rPr>
  </w:style>
  <w:style w:type="character" w:styleId="ac">
    <w:name w:val="Emphasis"/>
    <w:basedOn w:val="a0"/>
    <w:uiPriority w:val="20"/>
    <w:qFormat/>
    <w:locked/>
    <w:rPr>
      <w:i/>
      <w:iCs/>
    </w:rPr>
  </w:style>
  <w:style w:type="character" w:customStyle="1" w:styleId="apple-converted-space">
    <w:name w:val="apple-converted-space"/>
    <w:basedOn w:val="a0"/>
  </w:style>
  <w:style w:type="paragraph" w:styleId="ad">
    <w:name w:val="footer"/>
    <w:basedOn w:val="a"/>
    <w:link w:val="Char2"/>
    <w:uiPriority w:val="99"/>
    <w:unhideWhenUsed/>
    <w:pPr>
      <w:tabs>
        <w:tab w:val="center" w:pos="4680"/>
        <w:tab w:val="right" w:pos="9360"/>
      </w:tabs>
      <w:spacing w:line="240" w:lineRule="auto"/>
    </w:pPr>
  </w:style>
  <w:style w:type="character" w:customStyle="1" w:styleId="Char2">
    <w:name w:val="页脚 Char"/>
    <w:basedOn w:val="a0"/>
    <w:link w:val="ad"/>
    <w:uiPriority w:val="99"/>
    <w:rPr>
      <w:color w:val="00000A"/>
      <w:szCs w:val="20"/>
    </w:rPr>
  </w:style>
  <w:style w:type="paragraph" w:styleId="ae">
    <w:name w:val="header"/>
    <w:basedOn w:val="a"/>
    <w:link w:val="Char3"/>
    <w:uiPriority w:val="99"/>
    <w:unhideWhenUsed/>
    <w:pPr>
      <w:tabs>
        <w:tab w:val="center" w:pos="4680"/>
        <w:tab w:val="right" w:pos="9360"/>
      </w:tabs>
      <w:spacing w:line="240" w:lineRule="auto"/>
    </w:pPr>
  </w:style>
  <w:style w:type="character" w:customStyle="1" w:styleId="Char3">
    <w:name w:val="页眉 Char"/>
    <w:basedOn w:val="a0"/>
    <w:link w:val="ae"/>
    <w:uiPriority w:val="99"/>
    <w:rPr>
      <w:color w:val="00000A"/>
      <w:szCs w:val="20"/>
    </w:rPr>
  </w:style>
  <w:style w:type="character" w:customStyle="1" w:styleId="Menzionenonrisolta1">
    <w:name w:val="Menzione non risolta1"/>
    <w:basedOn w:val="a0"/>
    <w:uiPriority w:val="99"/>
    <w:semiHidden/>
    <w:unhideWhenUsed/>
    <w:rPr>
      <w:color w:val="605E5C"/>
      <w:shd w:val="clear" w:color="auto" w:fill="E1DFDD"/>
    </w:rPr>
  </w:style>
  <w:style w:type="paragraph" w:styleId="af">
    <w:name w:val="Revision"/>
    <w:hidden/>
    <w:uiPriority w:val="99"/>
    <w:semiHidden/>
    <w:pPr>
      <w:spacing w:line="240" w:lineRule="auto"/>
      <w:jc w:val="left"/>
    </w:pPr>
    <w:rPr>
      <w:color w:val="00000A"/>
      <w:szCs w:val="20"/>
    </w:rPr>
  </w:style>
  <w:style w:type="character" w:customStyle="1" w:styleId="1">
    <w:name w:val="未处理的提及1"/>
    <w:basedOn w:val="a0"/>
    <w:uiPriority w:val="99"/>
    <w:semiHidden/>
    <w:unhideWhenUsed/>
    <w:rsid w:val="00925743"/>
    <w:rPr>
      <w:color w:val="605E5C"/>
      <w:shd w:val="clear" w:color="auto" w:fill="E1DFDD"/>
    </w:rPr>
  </w:style>
  <w:style w:type="paragraph" w:styleId="af0">
    <w:name w:val="List Paragraph"/>
    <w:basedOn w:val="a"/>
    <w:uiPriority w:val="34"/>
    <w:qFormat/>
    <w:rsid w:val="00071639"/>
    <w:pPr>
      <w:widowControl w:val="0"/>
      <w:spacing w:line="240" w:lineRule="auto"/>
      <w:ind w:firstLineChars="200" w:firstLine="420"/>
    </w:pPr>
    <w:rPr>
      <w:rFonts w:asciiTheme="minorHAnsi" w:eastAsiaTheme="minorEastAsia" w:hAnsiTheme="minorHAnsi" w:cstheme="minorBidi"/>
      <w:color w:val="auto"/>
      <w:kern w:val="2"/>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14527">
      <w:bodyDiv w:val="1"/>
      <w:marLeft w:val="0"/>
      <w:marRight w:val="0"/>
      <w:marTop w:val="0"/>
      <w:marBottom w:val="0"/>
      <w:divBdr>
        <w:top w:val="none" w:sz="0" w:space="0" w:color="auto"/>
        <w:left w:val="none" w:sz="0" w:space="0" w:color="auto"/>
        <w:bottom w:val="none" w:sz="0" w:space="0" w:color="auto"/>
        <w:right w:val="none" w:sz="0" w:space="0" w:color="auto"/>
      </w:divBdr>
    </w:div>
    <w:div w:id="249507557">
      <w:bodyDiv w:val="1"/>
      <w:marLeft w:val="0"/>
      <w:marRight w:val="0"/>
      <w:marTop w:val="0"/>
      <w:marBottom w:val="0"/>
      <w:divBdr>
        <w:top w:val="none" w:sz="0" w:space="0" w:color="auto"/>
        <w:left w:val="none" w:sz="0" w:space="0" w:color="auto"/>
        <w:bottom w:val="none" w:sz="0" w:space="0" w:color="auto"/>
        <w:right w:val="none" w:sz="0" w:space="0" w:color="auto"/>
      </w:divBdr>
    </w:div>
    <w:div w:id="366101510">
      <w:bodyDiv w:val="1"/>
      <w:marLeft w:val="0"/>
      <w:marRight w:val="0"/>
      <w:marTop w:val="0"/>
      <w:marBottom w:val="0"/>
      <w:divBdr>
        <w:top w:val="none" w:sz="0" w:space="0" w:color="auto"/>
        <w:left w:val="none" w:sz="0" w:space="0" w:color="auto"/>
        <w:bottom w:val="none" w:sz="0" w:space="0" w:color="auto"/>
        <w:right w:val="none" w:sz="0" w:space="0" w:color="auto"/>
      </w:divBdr>
    </w:div>
    <w:div w:id="657418015">
      <w:bodyDiv w:val="1"/>
      <w:marLeft w:val="0"/>
      <w:marRight w:val="0"/>
      <w:marTop w:val="0"/>
      <w:marBottom w:val="0"/>
      <w:divBdr>
        <w:top w:val="none" w:sz="0" w:space="0" w:color="auto"/>
        <w:left w:val="none" w:sz="0" w:space="0" w:color="auto"/>
        <w:bottom w:val="none" w:sz="0" w:space="0" w:color="auto"/>
        <w:right w:val="none" w:sz="0" w:space="0" w:color="auto"/>
      </w:divBdr>
    </w:div>
    <w:div w:id="935864368">
      <w:bodyDiv w:val="1"/>
      <w:marLeft w:val="0"/>
      <w:marRight w:val="0"/>
      <w:marTop w:val="0"/>
      <w:marBottom w:val="0"/>
      <w:divBdr>
        <w:top w:val="none" w:sz="0" w:space="0" w:color="auto"/>
        <w:left w:val="none" w:sz="0" w:space="0" w:color="auto"/>
        <w:bottom w:val="none" w:sz="0" w:space="0" w:color="auto"/>
        <w:right w:val="none" w:sz="0" w:space="0" w:color="auto"/>
      </w:divBdr>
    </w:div>
    <w:div w:id="981348552">
      <w:bodyDiv w:val="1"/>
      <w:marLeft w:val="0"/>
      <w:marRight w:val="0"/>
      <w:marTop w:val="0"/>
      <w:marBottom w:val="0"/>
      <w:divBdr>
        <w:top w:val="none" w:sz="0" w:space="0" w:color="auto"/>
        <w:left w:val="none" w:sz="0" w:space="0" w:color="auto"/>
        <w:bottom w:val="none" w:sz="0" w:space="0" w:color="auto"/>
        <w:right w:val="none" w:sz="0" w:space="0" w:color="auto"/>
      </w:divBdr>
    </w:div>
    <w:div w:id="1017005991">
      <w:bodyDiv w:val="1"/>
      <w:marLeft w:val="0"/>
      <w:marRight w:val="0"/>
      <w:marTop w:val="0"/>
      <w:marBottom w:val="0"/>
      <w:divBdr>
        <w:top w:val="none" w:sz="0" w:space="0" w:color="auto"/>
        <w:left w:val="none" w:sz="0" w:space="0" w:color="auto"/>
        <w:bottom w:val="none" w:sz="0" w:space="0" w:color="auto"/>
        <w:right w:val="none" w:sz="0" w:space="0" w:color="auto"/>
      </w:divBdr>
    </w:div>
    <w:div w:id="1028412457">
      <w:bodyDiv w:val="1"/>
      <w:marLeft w:val="0"/>
      <w:marRight w:val="0"/>
      <w:marTop w:val="0"/>
      <w:marBottom w:val="0"/>
      <w:divBdr>
        <w:top w:val="none" w:sz="0" w:space="0" w:color="auto"/>
        <w:left w:val="none" w:sz="0" w:space="0" w:color="auto"/>
        <w:bottom w:val="none" w:sz="0" w:space="0" w:color="auto"/>
        <w:right w:val="none" w:sz="0" w:space="0" w:color="auto"/>
      </w:divBdr>
    </w:div>
    <w:div w:id="1059859498">
      <w:bodyDiv w:val="1"/>
      <w:marLeft w:val="0"/>
      <w:marRight w:val="0"/>
      <w:marTop w:val="0"/>
      <w:marBottom w:val="0"/>
      <w:divBdr>
        <w:top w:val="none" w:sz="0" w:space="0" w:color="auto"/>
        <w:left w:val="none" w:sz="0" w:space="0" w:color="auto"/>
        <w:bottom w:val="none" w:sz="0" w:space="0" w:color="auto"/>
        <w:right w:val="none" w:sz="0" w:space="0" w:color="auto"/>
      </w:divBdr>
    </w:div>
    <w:div w:id="1253781467">
      <w:bodyDiv w:val="1"/>
      <w:marLeft w:val="0"/>
      <w:marRight w:val="0"/>
      <w:marTop w:val="0"/>
      <w:marBottom w:val="0"/>
      <w:divBdr>
        <w:top w:val="none" w:sz="0" w:space="0" w:color="auto"/>
        <w:left w:val="none" w:sz="0" w:space="0" w:color="auto"/>
        <w:bottom w:val="none" w:sz="0" w:space="0" w:color="auto"/>
        <w:right w:val="none" w:sz="0" w:space="0" w:color="auto"/>
      </w:divBdr>
    </w:div>
    <w:div w:id="1614509424">
      <w:bodyDiv w:val="1"/>
      <w:marLeft w:val="0"/>
      <w:marRight w:val="0"/>
      <w:marTop w:val="0"/>
      <w:marBottom w:val="0"/>
      <w:divBdr>
        <w:top w:val="none" w:sz="0" w:space="0" w:color="auto"/>
        <w:left w:val="none" w:sz="0" w:space="0" w:color="auto"/>
        <w:bottom w:val="none" w:sz="0" w:space="0" w:color="auto"/>
        <w:right w:val="none" w:sz="0" w:space="0" w:color="auto"/>
      </w:divBdr>
    </w:div>
    <w:div w:id="1747604033">
      <w:bodyDiv w:val="1"/>
      <w:marLeft w:val="0"/>
      <w:marRight w:val="0"/>
      <w:marTop w:val="0"/>
      <w:marBottom w:val="0"/>
      <w:divBdr>
        <w:top w:val="none" w:sz="0" w:space="0" w:color="auto"/>
        <w:left w:val="none" w:sz="0" w:space="0" w:color="auto"/>
        <w:bottom w:val="none" w:sz="0" w:space="0" w:color="auto"/>
        <w:right w:val="none" w:sz="0" w:space="0" w:color="auto"/>
      </w:divBdr>
    </w:div>
    <w:div w:id="1758476934">
      <w:bodyDiv w:val="1"/>
      <w:marLeft w:val="0"/>
      <w:marRight w:val="0"/>
      <w:marTop w:val="0"/>
      <w:marBottom w:val="0"/>
      <w:divBdr>
        <w:top w:val="none" w:sz="0" w:space="0" w:color="auto"/>
        <w:left w:val="none" w:sz="0" w:space="0" w:color="auto"/>
        <w:bottom w:val="none" w:sz="0" w:space="0" w:color="auto"/>
        <w:right w:val="none" w:sz="0" w:space="0" w:color="auto"/>
      </w:divBdr>
    </w:div>
    <w:div w:id="1783454484">
      <w:bodyDiv w:val="1"/>
      <w:marLeft w:val="0"/>
      <w:marRight w:val="0"/>
      <w:marTop w:val="0"/>
      <w:marBottom w:val="0"/>
      <w:divBdr>
        <w:top w:val="none" w:sz="0" w:space="0" w:color="auto"/>
        <w:left w:val="none" w:sz="0" w:space="0" w:color="auto"/>
        <w:bottom w:val="none" w:sz="0" w:space="0" w:color="auto"/>
        <w:right w:val="none" w:sz="0" w:space="0" w:color="auto"/>
      </w:divBdr>
    </w:div>
    <w:div w:id="1886527097">
      <w:bodyDiv w:val="1"/>
      <w:marLeft w:val="0"/>
      <w:marRight w:val="0"/>
      <w:marTop w:val="0"/>
      <w:marBottom w:val="0"/>
      <w:divBdr>
        <w:top w:val="none" w:sz="0" w:space="0" w:color="auto"/>
        <w:left w:val="none" w:sz="0" w:space="0" w:color="auto"/>
        <w:bottom w:val="none" w:sz="0" w:space="0" w:color="auto"/>
        <w:right w:val="none" w:sz="0" w:space="0" w:color="auto"/>
      </w:divBdr>
    </w:div>
    <w:div w:id="2131850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Pages>
  <Words>4945</Words>
  <Characters>28192</Characters>
  <Application>Microsoft Office Word</Application>
  <DocSecurity>0</DocSecurity>
  <Lines>234</Lines>
  <Paragraphs>66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MULTIPLE EVALUATIONS OF CYSTIC FIBROSIS TRANSMEMBRANE CONDUCTANCE REGULATOR FUNCTION IN A SUBJECT WITH ACUTE RECURRENT PANCREATITS</vt:lpstr>
      <vt:lpstr>MULTIPLE EVALUATIONS OF CYSTIC FIBROSIS TRANSMEMBRANE CONDUCTANCE REGULATOR FUNCTION IN A SUBJECT WITH ACUTE RECURRENT PANCREATITS</vt:lpstr>
    </vt:vector>
  </TitlesOfParts>
  <Company>Univr</Company>
  <LinksUpToDate>false</LinksUpToDate>
  <CharactersWithSpaces>33071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MULTIPLE EVALUATIONS OF CYSTIC FIBROSIS TRANSMEMBRANE CONDUCTANCE REGULATOR FUNCTION IN A SUBJECT WITH ACUTE RECURRENT PANCREATITS</dc:title>
  <dc:subject/>
  <dc:creator>Paola Melotti</dc:creator>
  <dc:description/>
  <cp:lastModifiedBy>liujihong2008@qq.con</cp:lastModifiedBy>
  <cp:revision>10</cp:revision>
  <cp:lastPrinted>2017-03-21T15:17:00Z</cp:lastPrinted>
  <dcterms:created xsi:type="dcterms:W3CDTF">2019-10-15T03:35:00Z</dcterms:created>
  <dcterms:modified xsi:type="dcterms:W3CDTF">2019-11-25T06:33:00Z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