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07D9E" w14:textId="1C1BD4C5"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Name of Journal: </w:t>
      </w:r>
      <w:r w:rsidRPr="006F35DF">
        <w:rPr>
          <w:rFonts w:ascii="Book Antiqua" w:hAnsi="Book Antiqua" w:cs="Times New Roman"/>
          <w:i/>
          <w:sz w:val="24"/>
          <w:szCs w:val="24"/>
        </w:rPr>
        <w:t>World Journal of Clinical Cases</w:t>
      </w:r>
    </w:p>
    <w:p w14:paraId="3BBFD06E" w14:textId="77777777"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Manuscript NO: </w:t>
      </w:r>
      <w:r w:rsidRPr="006F35DF">
        <w:rPr>
          <w:rFonts w:ascii="Book Antiqua" w:hAnsi="Book Antiqua" w:cs="Times New Roman"/>
          <w:sz w:val="24"/>
          <w:szCs w:val="24"/>
        </w:rPr>
        <w:t>52169</w:t>
      </w:r>
    </w:p>
    <w:p w14:paraId="27E1DD65" w14:textId="52F16485"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Manuscript Type: </w:t>
      </w:r>
      <w:r w:rsidRPr="00944C8F">
        <w:rPr>
          <w:rFonts w:ascii="Book Antiqua" w:hAnsi="Book Antiqua" w:cs="Times New Roman"/>
          <w:sz w:val="24"/>
          <w:szCs w:val="24"/>
        </w:rPr>
        <w:t>ORIGINAL ARTICLE</w:t>
      </w:r>
      <w:bookmarkStart w:id="0" w:name="_GoBack"/>
      <w:bookmarkEnd w:id="0"/>
    </w:p>
    <w:p w14:paraId="1EF73858" w14:textId="77777777" w:rsidR="003852EA" w:rsidRPr="006F35DF" w:rsidRDefault="003852EA" w:rsidP="00C710C5">
      <w:pPr>
        <w:spacing w:line="360" w:lineRule="auto"/>
        <w:contextualSpacing/>
        <w:rPr>
          <w:rFonts w:ascii="Book Antiqua" w:hAnsi="Book Antiqua" w:cs="Times New Roman"/>
          <w:b/>
          <w:sz w:val="24"/>
          <w:szCs w:val="24"/>
        </w:rPr>
      </w:pPr>
    </w:p>
    <w:p w14:paraId="6C5EBFE5" w14:textId="77777777" w:rsidR="003852EA" w:rsidRPr="006F35DF" w:rsidRDefault="003852EA" w:rsidP="00C710C5">
      <w:pPr>
        <w:spacing w:line="360" w:lineRule="auto"/>
        <w:contextualSpacing/>
        <w:rPr>
          <w:rFonts w:ascii="Book Antiqua" w:hAnsi="Book Antiqua" w:cs="Times New Roman"/>
          <w:b/>
          <w:i/>
          <w:sz w:val="24"/>
          <w:szCs w:val="24"/>
        </w:rPr>
      </w:pPr>
      <w:r w:rsidRPr="006F35DF">
        <w:rPr>
          <w:rFonts w:ascii="Book Antiqua" w:hAnsi="Book Antiqua" w:cs="Times New Roman"/>
          <w:b/>
          <w:i/>
          <w:sz w:val="24"/>
          <w:szCs w:val="24"/>
        </w:rPr>
        <w:t>Retrospective Study</w:t>
      </w:r>
    </w:p>
    <w:p w14:paraId="1ADA06A8" w14:textId="09F4B393"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Prognostic factors for overall survival in prostate cancer patients with different site-specific visceral metastases: A study of 1358 patients</w:t>
      </w:r>
    </w:p>
    <w:p w14:paraId="393E104E" w14:textId="77777777" w:rsidR="003852EA" w:rsidRPr="006F35DF" w:rsidRDefault="003852EA" w:rsidP="00C710C5">
      <w:pPr>
        <w:spacing w:line="360" w:lineRule="auto"/>
        <w:contextualSpacing/>
        <w:rPr>
          <w:rFonts w:ascii="Book Antiqua" w:hAnsi="Book Antiqua" w:cs="Times New Roman"/>
          <w:b/>
          <w:sz w:val="24"/>
          <w:szCs w:val="24"/>
        </w:rPr>
      </w:pPr>
    </w:p>
    <w:p w14:paraId="1D045FCC" w14:textId="786139CE" w:rsidR="003852EA" w:rsidRPr="006F35DF" w:rsidRDefault="003852EA"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Cui PF </w:t>
      </w:r>
      <w:r w:rsidRPr="006F35DF">
        <w:rPr>
          <w:rFonts w:ascii="Book Antiqua" w:hAnsi="Book Antiqua" w:cs="Times New Roman"/>
          <w:i/>
          <w:sz w:val="24"/>
          <w:szCs w:val="24"/>
        </w:rPr>
        <w:t>et al.</w:t>
      </w:r>
      <w:r w:rsidRPr="006F35DF">
        <w:rPr>
          <w:rFonts w:ascii="Book Antiqua" w:hAnsi="Book Antiqua" w:cs="Times New Roman"/>
          <w:sz w:val="24"/>
          <w:szCs w:val="24"/>
        </w:rPr>
        <w:t xml:space="preserve"> </w:t>
      </w:r>
      <w:r w:rsidR="00EE1415" w:rsidRPr="006F35DF">
        <w:rPr>
          <w:rFonts w:ascii="Book Antiqua" w:eastAsia="黑体" w:hAnsi="Book Antiqua"/>
          <w:bCs/>
          <w:sz w:val="24"/>
          <w:szCs w:val="24"/>
        </w:rPr>
        <w:t xml:space="preserve">Prognostic factors for PCa patients with </w:t>
      </w:r>
      <w:r w:rsidR="0055055A">
        <w:rPr>
          <w:rFonts w:ascii="Book Antiqua" w:eastAsia="黑体" w:hAnsi="Book Antiqua" w:hint="eastAsia"/>
          <w:bCs/>
          <w:sz w:val="24"/>
          <w:szCs w:val="24"/>
        </w:rPr>
        <w:t>VM</w:t>
      </w:r>
    </w:p>
    <w:p w14:paraId="4BDBD852" w14:textId="77777777" w:rsidR="003852EA" w:rsidRPr="006F35DF" w:rsidRDefault="003852EA" w:rsidP="00C710C5">
      <w:pPr>
        <w:spacing w:line="360" w:lineRule="auto"/>
        <w:contextualSpacing/>
        <w:rPr>
          <w:rFonts w:ascii="Book Antiqua" w:hAnsi="Book Antiqua" w:cs="Times New Roman"/>
          <w:b/>
          <w:sz w:val="24"/>
          <w:szCs w:val="24"/>
        </w:rPr>
      </w:pPr>
    </w:p>
    <w:p w14:paraId="4C069901" w14:textId="4C671DFD" w:rsidR="003852EA" w:rsidRPr="006F35DF" w:rsidRDefault="006F35D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Peng-Fei Cui, Xiao-Feng Cong, Feng Gao, Jia-Xin Yin, Zi-Ru Niu, Song-Chen Zhao, Zi-Ling Liu</w:t>
      </w:r>
    </w:p>
    <w:p w14:paraId="3428A5B0" w14:textId="77777777" w:rsidR="003852EA" w:rsidRPr="006F35DF" w:rsidRDefault="003852EA" w:rsidP="00C710C5">
      <w:pPr>
        <w:spacing w:line="360" w:lineRule="auto"/>
        <w:contextualSpacing/>
        <w:rPr>
          <w:rFonts w:ascii="Book Antiqua" w:hAnsi="Book Antiqua" w:cs="Times New Roman"/>
          <w:b/>
          <w:sz w:val="24"/>
          <w:szCs w:val="24"/>
        </w:rPr>
      </w:pPr>
    </w:p>
    <w:p w14:paraId="1669211D" w14:textId="005982F8" w:rsidR="003852EA" w:rsidRPr="006F35DF" w:rsidRDefault="006F35DF" w:rsidP="00C710C5">
      <w:pPr>
        <w:spacing w:line="360" w:lineRule="auto"/>
        <w:contextualSpacing/>
        <w:rPr>
          <w:rFonts w:ascii="Book Antiqua" w:hAnsi="Book Antiqua" w:cs="Times New Roman"/>
          <w:sz w:val="24"/>
          <w:szCs w:val="24"/>
        </w:rPr>
      </w:pPr>
      <w:r w:rsidRPr="006F35DF">
        <w:rPr>
          <w:rFonts w:ascii="Book Antiqua" w:hAnsi="Book Antiqua" w:cs="Times New Roman"/>
          <w:b/>
          <w:sz w:val="24"/>
          <w:szCs w:val="24"/>
        </w:rPr>
        <w:t>Peng-Fei Cui, Xiao-Feng Cong, Feng Gao, Jia-Xin Yin, Zi-Ru Niu, Song-Chen Zhao, Zi-Ling Liu</w:t>
      </w:r>
      <w:r w:rsidR="003852EA" w:rsidRPr="006F35DF">
        <w:rPr>
          <w:rFonts w:ascii="Book Antiqua" w:hAnsi="Book Antiqua" w:cs="Times New Roman"/>
          <w:b/>
          <w:sz w:val="24"/>
          <w:szCs w:val="24"/>
        </w:rPr>
        <w:t xml:space="preserve">, </w:t>
      </w:r>
      <w:r w:rsidR="003852EA" w:rsidRPr="006F35DF">
        <w:rPr>
          <w:rFonts w:ascii="Book Antiqua" w:hAnsi="Book Antiqua" w:cs="Times New Roman"/>
          <w:sz w:val="24"/>
          <w:szCs w:val="24"/>
        </w:rPr>
        <w:t>Cancer Center, the First Hospital of Jilin University, Changchun 130021, Jilin Province, China</w:t>
      </w:r>
    </w:p>
    <w:p w14:paraId="799EFD4F" w14:textId="77777777" w:rsidR="00FE1BE0" w:rsidRPr="006F35DF" w:rsidRDefault="00FE1BE0" w:rsidP="00C710C5">
      <w:pPr>
        <w:spacing w:line="360" w:lineRule="auto"/>
        <w:contextualSpacing/>
        <w:rPr>
          <w:rFonts w:ascii="Book Antiqua" w:hAnsi="Book Antiqua" w:cs="Times New Roman"/>
          <w:b/>
          <w:sz w:val="24"/>
          <w:szCs w:val="24"/>
        </w:rPr>
      </w:pPr>
    </w:p>
    <w:p w14:paraId="5C371F54" w14:textId="065A2060" w:rsidR="003852EA" w:rsidRPr="006F35DF" w:rsidRDefault="000229AC" w:rsidP="00C710C5">
      <w:pPr>
        <w:tabs>
          <w:tab w:val="left" w:pos="2170"/>
        </w:tabs>
        <w:spacing w:line="360" w:lineRule="auto"/>
        <w:contextualSpacing/>
        <w:rPr>
          <w:rFonts w:ascii="Book Antiqua" w:eastAsia="黑体" w:hAnsi="Book Antiqua"/>
          <w:sz w:val="24"/>
          <w:szCs w:val="24"/>
        </w:rPr>
      </w:pPr>
      <w:r w:rsidRPr="006F35DF">
        <w:rPr>
          <w:rFonts w:ascii="Book Antiqua" w:hAnsi="Book Antiqua"/>
          <w:b/>
          <w:color w:val="000000"/>
          <w:sz w:val="24"/>
          <w:szCs w:val="24"/>
          <w:lang w:val="en-GB"/>
        </w:rPr>
        <w:t>Author contributions:</w:t>
      </w:r>
      <w:r w:rsidR="00EE1415" w:rsidRPr="006F35DF">
        <w:rPr>
          <w:rFonts w:ascii="Book Antiqua" w:eastAsia="黑体" w:hAnsi="Book Antiqua"/>
          <w:sz w:val="24"/>
          <w:szCs w:val="24"/>
        </w:rPr>
        <w:t xml:space="preserve"> Cui PF</w:t>
      </w:r>
      <w:r w:rsidR="00E5629B" w:rsidRPr="006F35DF">
        <w:rPr>
          <w:rFonts w:ascii="Book Antiqua" w:eastAsia="黑体" w:hAnsi="Book Antiqua"/>
          <w:sz w:val="24"/>
          <w:szCs w:val="24"/>
        </w:rPr>
        <w:t xml:space="preserve"> acquired and </w:t>
      </w:r>
      <w:r w:rsidR="00EE1415" w:rsidRPr="006F35DF">
        <w:rPr>
          <w:rFonts w:ascii="Book Antiqua" w:eastAsia="黑体" w:hAnsi="Book Antiqua"/>
          <w:sz w:val="24"/>
          <w:szCs w:val="24"/>
        </w:rPr>
        <w:t xml:space="preserve">analyzed the data and drafted the manuscript; </w:t>
      </w:r>
      <w:r w:rsidR="00E5629B" w:rsidRPr="006F35DF">
        <w:rPr>
          <w:rFonts w:ascii="Book Antiqua" w:eastAsia="黑体" w:hAnsi="Book Antiqua"/>
          <w:sz w:val="24"/>
          <w:szCs w:val="24"/>
        </w:rPr>
        <w:t>Cong</w:t>
      </w:r>
      <w:r w:rsidR="00EE1415" w:rsidRPr="006F35DF">
        <w:rPr>
          <w:rFonts w:ascii="Book Antiqua" w:eastAsia="黑体" w:hAnsi="Book Antiqua"/>
          <w:sz w:val="24"/>
          <w:szCs w:val="24"/>
        </w:rPr>
        <w:t xml:space="preserve"> </w:t>
      </w:r>
      <w:r w:rsidR="00E5629B" w:rsidRPr="006F35DF">
        <w:rPr>
          <w:rFonts w:ascii="Book Antiqua" w:eastAsia="黑体" w:hAnsi="Book Antiqua"/>
          <w:sz w:val="24"/>
          <w:szCs w:val="24"/>
        </w:rPr>
        <w:t>X</w:t>
      </w:r>
      <w:r w:rsidR="00EE1415" w:rsidRPr="006F35DF">
        <w:rPr>
          <w:rFonts w:ascii="Book Antiqua" w:eastAsia="黑体" w:hAnsi="Book Antiqua"/>
          <w:sz w:val="24"/>
          <w:szCs w:val="24"/>
        </w:rPr>
        <w:t>F</w:t>
      </w:r>
      <w:r w:rsidR="00E5629B" w:rsidRPr="006F35DF">
        <w:rPr>
          <w:rFonts w:ascii="Book Antiqua" w:eastAsia="黑体" w:hAnsi="Book Antiqua"/>
          <w:sz w:val="24"/>
          <w:szCs w:val="24"/>
        </w:rPr>
        <w:t xml:space="preserve"> analyzed</w:t>
      </w:r>
      <w:r w:rsidR="008E0F34">
        <w:rPr>
          <w:rFonts w:ascii="Book Antiqua" w:eastAsia="黑体" w:hAnsi="Book Antiqua"/>
          <w:sz w:val="24"/>
          <w:szCs w:val="24"/>
        </w:rPr>
        <w:t xml:space="preserve"> </w:t>
      </w:r>
      <w:r w:rsidR="00EE1415" w:rsidRPr="006F35DF">
        <w:rPr>
          <w:rFonts w:ascii="Book Antiqua" w:eastAsia="黑体" w:hAnsi="Book Antiqua"/>
          <w:sz w:val="24"/>
          <w:szCs w:val="24"/>
        </w:rPr>
        <w:t xml:space="preserve">the data and revised the manuscript; </w:t>
      </w:r>
      <w:r w:rsidR="00E5629B" w:rsidRPr="006F35DF">
        <w:rPr>
          <w:rFonts w:ascii="Book Antiqua" w:eastAsia="黑体" w:hAnsi="Book Antiqua"/>
          <w:sz w:val="24"/>
          <w:szCs w:val="24"/>
        </w:rPr>
        <w:t>Liu ZL</w:t>
      </w:r>
      <w:r w:rsidR="00EE1415" w:rsidRPr="006F35DF">
        <w:rPr>
          <w:rFonts w:ascii="Book Antiqua" w:eastAsia="黑体" w:hAnsi="Book Antiqua"/>
          <w:sz w:val="24"/>
          <w:szCs w:val="24"/>
        </w:rPr>
        <w:t xml:space="preserve"> </w:t>
      </w:r>
      <w:r w:rsidR="00E5629B" w:rsidRPr="006F35DF">
        <w:rPr>
          <w:rFonts w:ascii="Book Antiqua" w:eastAsia="黑体" w:hAnsi="Book Antiqua"/>
          <w:sz w:val="24"/>
          <w:szCs w:val="24"/>
        </w:rPr>
        <w:t>designed the study</w:t>
      </w:r>
      <w:r w:rsidR="00EE1415" w:rsidRPr="006F35DF">
        <w:rPr>
          <w:rFonts w:ascii="Book Antiqua" w:eastAsia="黑体" w:hAnsi="Book Antiqua"/>
          <w:sz w:val="24"/>
          <w:szCs w:val="24"/>
        </w:rPr>
        <w:t xml:space="preserve">; </w:t>
      </w:r>
      <w:r w:rsidR="00E5629B" w:rsidRPr="006F35DF">
        <w:rPr>
          <w:rFonts w:ascii="Book Antiqua" w:eastAsia="黑体" w:hAnsi="Book Antiqua"/>
          <w:sz w:val="24"/>
          <w:szCs w:val="24"/>
        </w:rPr>
        <w:t>Gao</w:t>
      </w:r>
      <w:r w:rsidR="00EE1415" w:rsidRPr="006F35DF">
        <w:rPr>
          <w:rFonts w:ascii="Book Antiqua" w:eastAsia="黑体" w:hAnsi="Book Antiqua"/>
          <w:sz w:val="24"/>
          <w:szCs w:val="24"/>
        </w:rPr>
        <w:t xml:space="preserve"> </w:t>
      </w:r>
      <w:r w:rsidR="00E5629B" w:rsidRPr="006F35DF">
        <w:rPr>
          <w:rFonts w:ascii="Book Antiqua" w:eastAsia="黑体" w:hAnsi="Book Antiqua"/>
          <w:sz w:val="24"/>
          <w:szCs w:val="24"/>
        </w:rPr>
        <w:t>F</w:t>
      </w:r>
      <w:r w:rsidR="00EE1415" w:rsidRPr="006F35DF">
        <w:rPr>
          <w:rFonts w:ascii="Book Antiqua" w:eastAsia="黑体" w:hAnsi="Book Antiqua"/>
          <w:sz w:val="24"/>
          <w:szCs w:val="24"/>
        </w:rPr>
        <w:t xml:space="preserve"> </w:t>
      </w:r>
      <w:r w:rsidR="00024169" w:rsidRPr="006F35DF">
        <w:rPr>
          <w:rFonts w:ascii="Book Antiqua" w:eastAsia="黑体" w:hAnsi="Book Antiqua"/>
          <w:sz w:val="24"/>
          <w:szCs w:val="24"/>
        </w:rPr>
        <w:t xml:space="preserve">and Yin JX </w:t>
      </w:r>
      <w:r w:rsidR="00E5629B" w:rsidRPr="006F35DF">
        <w:rPr>
          <w:rFonts w:ascii="Book Antiqua" w:eastAsia="黑体" w:hAnsi="Book Antiqua"/>
          <w:sz w:val="24"/>
          <w:szCs w:val="24"/>
        </w:rPr>
        <w:t>acquired the data;</w:t>
      </w:r>
      <w:r w:rsidR="00024169" w:rsidRPr="006F35DF">
        <w:rPr>
          <w:rFonts w:ascii="Book Antiqua" w:eastAsia="黑体" w:hAnsi="Book Antiqua"/>
          <w:sz w:val="24"/>
          <w:szCs w:val="24"/>
        </w:rPr>
        <w:t xml:space="preserve"> </w:t>
      </w:r>
      <w:r w:rsidR="00E5629B" w:rsidRPr="006F35DF">
        <w:rPr>
          <w:rFonts w:ascii="Book Antiqua" w:eastAsia="黑体" w:hAnsi="Book Antiqua"/>
          <w:sz w:val="24"/>
          <w:szCs w:val="24"/>
        </w:rPr>
        <w:t xml:space="preserve">Niu ZR </w:t>
      </w:r>
      <w:r w:rsidR="00024169" w:rsidRPr="006F35DF">
        <w:rPr>
          <w:rFonts w:ascii="Book Antiqua" w:eastAsia="黑体" w:hAnsi="Book Antiqua"/>
          <w:sz w:val="24"/>
          <w:szCs w:val="24"/>
        </w:rPr>
        <w:t>and</w:t>
      </w:r>
      <w:r w:rsidR="00E5629B" w:rsidRPr="006F35DF">
        <w:rPr>
          <w:rFonts w:ascii="Book Antiqua" w:eastAsia="黑体" w:hAnsi="Book Antiqua"/>
          <w:sz w:val="24"/>
          <w:szCs w:val="24"/>
        </w:rPr>
        <w:t xml:space="preserve"> Zhao SC analyzed the data.</w:t>
      </w:r>
    </w:p>
    <w:p w14:paraId="2E45737C" w14:textId="77777777" w:rsidR="000229AC" w:rsidRPr="008E0F34" w:rsidRDefault="000229AC" w:rsidP="00C710C5">
      <w:pPr>
        <w:tabs>
          <w:tab w:val="left" w:pos="2170"/>
        </w:tabs>
        <w:spacing w:line="360" w:lineRule="auto"/>
        <w:contextualSpacing/>
        <w:rPr>
          <w:rFonts w:ascii="Book Antiqua" w:eastAsia="黑体" w:hAnsi="Book Antiqua"/>
          <w:sz w:val="24"/>
          <w:szCs w:val="24"/>
        </w:rPr>
      </w:pPr>
    </w:p>
    <w:p w14:paraId="389103A4" w14:textId="0E14BF2A" w:rsidR="000229AC" w:rsidRPr="006F35DF" w:rsidRDefault="000229AC" w:rsidP="00C710C5">
      <w:pPr>
        <w:spacing w:line="360" w:lineRule="auto"/>
        <w:contextualSpacing/>
        <w:rPr>
          <w:rFonts w:ascii="Book Antiqua" w:hAnsi="Book Antiqua" w:cs="Times New Roman"/>
          <w:b/>
          <w:sz w:val="24"/>
          <w:szCs w:val="24"/>
        </w:rPr>
      </w:pPr>
      <w:r w:rsidRPr="006F35DF">
        <w:rPr>
          <w:rFonts w:ascii="Book Antiqua" w:hAnsi="Book Antiqua"/>
          <w:b/>
          <w:sz w:val="24"/>
          <w:szCs w:val="24"/>
        </w:rPr>
        <w:t>Supported by</w:t>
      </w:r>
      <w:r w:rsidRPr="006F35DF">
        <w:rPr>
          <w:rFonts w:ascii="Book Antiqua" w:hAnsi="Book Antiqua"/>
          <w:sz w:val="24"/>
          <w:szCs w:val="24"/>
        </w:rPr>
        <w:t xml:space="preserve"> </w:t>
      </w:r>
      <w:r w:rsidRPr="006F35DF">
        <w:rPr>
          <w:rFonts w:ascii="Book Antiqua" w:hAnsi="Book Antiqua" w:cs="Times New Roman"/>
          <w:sz w:val="24"/>
          <w:szCs w:val="24"/>
        </w:rPr>
        <w:t>Department of Science and Technology of Jilin Province, No. 20170623009TC;</w:t>
      </w:r>
      <w:r w:rsidRPr="006F35DF">
        <w:rPr>
          <w:rFonts w:ascii="Book Antiqua" w:hAnsi="Book Antiqua"/>
          <w:sz w:val="24"/>
          <w:szCs w:val="24"/>
        </w:rPr>
        <w:t xml:space="preserve"> </w:t>
      </w:r>
      <w:r w:rsidRPr="006F35DF">
        <w:rPr>
          <w:rFonts w:ascii="Book Antiqua" w:hAnsi="Book Antiqua" w:cs="Times New Roman"/>
          <w:sz w:val="24"/>
          <w:szCs w:val="24"/>
        </w:rPr>
        <w:t>Jilin Province Development and Reform Commission, No. 3J117B963428.</w:t>
      </w:r>
    </w:p>
    <w:p w14:paraId="49B9C590" w14:textId="77777777" w:rsidR="003852EA" w:rsidRPr="006F35DF" w:rsidRDefault="003852EA" w:rsidP="00C710C5">
      <w:pPr>
        <w:spacing w:line="360" w:lineRule="auto"/>
        <w:contextualSpacing/>
        <w:rPr>
          <w:rFonts w:ascii="Book Antiqua" w:hAnsi="Book Antiqua" w:cs="Times New Roman"/>
          <w:b/>
          <w:sz w:val="24"/>
          <w:szCs w:val="24"/>
        </w:rPr>
      </w:pPr>
    </w:p>
    <w:p w14:paraId="76DCFC4D" w14:textId="1A78DAA6" w:rsidR="003852EA" w:rsidRPr="006F35DF" w:rsidRDefault="000229AC" w:rsidP="00C710C5">
      <w:pPr>
        <w:spacing w:line="360" w:lineRule="auto"/>
        <w:contextualSpacing/>
        <w:rPr>
          <w:rFonts w:ascii="Book Antiqua" w:hAnsi="Book Antiqua" w:cs="Times New Roman"/>
          <w:b/>
          <w:sz w:val="24"/>
          <w:szCs w:val="24"/>
        </w:rPr>
      </w:pPr>
      <w:r w:rsidRPr="006F35DF">
        <w:rPr>
          <w:rFonts w:ascii="Book Antiqua" w:hAnsi="Book Antiqua" w:cs="Calibri"/>
          <w:b/>
          <w:sz w:val="24"/>
          <w:szCs w:val="24"/>
          <w:lang w:val="hu-HU"/>
        </w:rPr>
        <w:t>Corresponding author:</w:t>
      </w:r>
      <w:r w:rsidR="003852EA" w:rsidRPr="006F35DF">
        <w:rPr>
          <w:rFonts w:ascii="Book Antiqua" w:hAnsi="Book Antiqua" w:cs="Times New Roman"/>
          <w:b/>
          <w:sz w:val="24"/>
          <w:szCs w:val="24"/>
        </w:rPr>
        <w:t xml:space="preserve"> Zi-Ling Liu, PhD, </w:t>
      </w:r>
      <w:r w:rsidR="00B42C30" w:rsidRPr="00B42C30">
        <w:rPr>
          <w:rFonts w:ascii="Book Antiqua" w:hAnsi="Book Antiqua" w:cs="Times New Roman"/>
          <w:b/>
          <w:sz w:val="24"/>
          <w:szCs w:val="24"/>
        </w:rPr>
        <w:t>Professor</w:t>
      </w:r>
      <w:r w:rsidR="00B42C30">
        <w:rPr>
          <w:rFonts w:ascii="Book Antiqua" w:hAnsi="Book Antiqua" w:cs="Times New Roman" w:hint="eastAsia"/>
          <w:b/>
          <w:sz w:val="24"/>
          <w:szCs w:val="24"/>
        </w:rPr>
        <w:t xml:space="preserve">, </w:t>
      </w:r>
      <w:r w:rsidR="003852EA" w:rsidRPr="006F35DF">
        <w:rPr>
          <w:rFonts w:ascii="Book Antiqua" w:hAnsi="Book Antiqua" w:cs="Times New Roman"/>
          <w:sz w:val="24"/>
          <w:szCs w:val="24"/>
        </w:rPr>
        <w:t xml:space="preserve">Cancer </w:t>
      </w:r>
      <w:r w:rsidRPr="006F35DF">
        <w:rPr>
          <w:rFonts w:ascii="Book Antiqua" w:hAnsi="Book Antiqua" w:cs="Times New Roman"/>
          <w:sz w:val="24"/>
          <w:szCs w:val="24"/>
        </w:rPr>
        <w:t>Center</w:t>
      </w:r>
      <w:r w:rsidR="003852EA"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the </w:t>
      </w:r>
      <w:r w:rsidR="003852EA" w:rsidRPr="006F35DF">
        <w:rPr>
          <w:rFonts w:ascii="Book Antiqua" w:hAnsi="Book Antiqua" w:cs="Times New Roman"/>
          <w:sz w:val="24"/>
          <w:szCs w:val="24"/>
        </w:rPr>
        <w:t xml:space="preserve">First Hospital of Jilin University, 71 Xinmin Ave, Changchun 130021, Jilin Province, China. </w:t>
      </w:r>
      <w:hyperlink r:id="rId9" w:history="1">
        <w:r w:rsidR="003852EA" w:rsidRPr="006F35DF">
          <w:rPr>
            <w:rStyle w:val="a6"/>
            <w:rFonts w:ascii="Book Antiqua" w:hAnsi="Book Antiqua" w:cs="Times New Roman"/>
            <w:color w:val="auto"/>
            <w:sz w:val="24"/>
            <w:szCs w:val="24"/>
            <w:u w:val="none"/>
          </w:rPr>
          <w:t>jdyyzlzx999@126.com</w:t>
        </w:r>
      </w:hyperlink>
    </w:p>
    <w:p w14:paraId="16C811C2" w14:textId="77777777" w:rsidR="003852EA" w:rsidRPr="006F35DF" w:rsidRDefault="003852EA" w:rsidP="00C710C5">
      <w:pPr>
        <w:spacing w:line="360" w:lineRule="auto"/>
        <w:contextualSpacing/>
        <w:rPr>
          <w:rFonts w:ascii="Book Antiqua" w:hAnsi="Book Antiqua" w:cs="Times New Roman"/>
          <w:b/>
          <w:sz w:val="24"/>
          <w:szCs w:val="24"/>
        </w:rPr>
      </w:pPr>
    </w:p>
    <w:p w14:paraId="2BFFC569" w14:textId="77777777" w:rsidR="0066700A" w:rsidRPr="006F35DF" w:rsidRDefault="0066700A" w:rsidP="00C710C5">
      <w:pPr>
        <w:spacing w:line="360" w:lineRule="auto"/>
        <w:contextualSpacing/>
        <w:rPr>
          <w:rFonts w:ascii="Book Antiqua" w:hAnsi="Book Antiqua" w:cs="Times New Roman"/>
          <w:b/>
          <w:sz w:val="24"/>
          <w:szCs w:val="24"/>
        </w:rPr>
      </w:pPr>
    </w:p>
    <w:p w14:paraId="145DF5A7" w14:textId="77777777"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Received: </w:t>
      </w:r>
      <w:r w:rsidRPr="006F35DF">
        <w:rPr>
          <w:rFonts w:ascii="Book Antiqua" w:hAnsi="Book Antiqua" w:cs="Times New Roman"/>
          <w:sz w:val="24"/>
          <w:szCs w:val="24"/>
        </w:rPr>
        <w:t>October 19, 2019</w:t>
      </w:r>
      <w:r w:rsidRPr="006F35DF">
        <w:rPr>
          <w:rFonts w:ascii="Book Antiqua" w:hAnsi="Book Antiqua" w:cs="Times New Roman"/>
          <w:b/>
          <w:sz w:val="24"/>
          <w:szCs w:val="24"/>
        </w:rPr>
        <w:t xml:space="preserve"> </w:t>
      </w:r>
    </w:p>
    <w:p w14:paraId="73A5C7A7" w14:textId="01BEC4F0"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Revised: </w:t>
      </w:r>
      <w:r w:rsidR="000229AC" w:rsidRPr="006F35DF">
        <w:rPr>
          <w:rFonts w:ascii="Book Antiqua" w:eastAsia="宋体" w:hAnsi="Book Antiqua" w:cs="Times New Roman"/>
          <w:kern w:val="0"/>
          <w:sz w:val="24"/>
          <w:szCs w:val="24"/>
          <w:lang w:val="en-GB"/>
        </w:rPr>
        <w:t>December</w:t>
      </w:r>
      <w:r w:rsidRPr="006F35DF">
        <w:rPr>
          <w:rFonts w:ascii="Book Antiqua" w:hAnsi="Book Antiqua" w:cs="Times New Roman"/>
          <w:sz w:val="24"/>
          <w:szCs w:val="24"/>
        </w:rPr>
        <w:t xml:space="preserve"> </w:t>
      </w:r>
      <w:r w:rsidR="00216126">
        <w:rPr>
          <w:rFonts w:ascii="Book Antiqua" w:hAnsi="Book Antiqua" w:cs="Times New Roman" w:hint="eastAsia"/>
          <w:sz w:val="24"/>
          <w:szCs w:val="24"/>
        </w:rPr>
        <w:t>9</w:t>
      </w:r>
      <w:r w:rsidRPr="006F35DF">
        <w:rPr>
          <w:rFonts w:ascii="Book Antiqua" w:hAnsi="Book Antiqua" w:cs="Times New Roman"/>
          <w:sz w:val="24"/>
          <w:szCs w:val="24"/>
        </w:rPr>
        <w:t>, 2019</w:t>
      </w:r>
      <w:r w:rsidRPr="006F35DF">
        <w:rPr>
          <w:rFonts w:ascii="Book Antiqua" w:hAnsi="Book Antiqua" w:cs="Times New Roman"/>
          <w:b/>
          <w:sz w:val="24"/>
          <w:szCs w:val="24"/>
        </w:rPr>
        <w:t xml:space="preserve"> </w:t>
      </w:r>
    </w:p>
    <w:p w14:paraId="39E95684" w14:textId="36AE31FA"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Accepted:</w:t>
      </w:r>
      <w:r w:rsidR="003B7146" w:rsidRPr="003B7146">
        <w:t xml:space="preserve"> </w:t>
      </w:r>
      <w:r w:rsidR="003B7146" w:rsidRPr="003B7146">
        <w:rPr>
          <w:rFonts w:ascii="Book Antiqua" w:hAnsi="Book Antiqua" w:cs="Times New Roman"/>
          <w:sz w:val="24"/>
          <w:szCs w:val="24"/>
        </w:rPr>
        <w:t>December 14, 2019</w:t>
      </w:r>
      <w:r w:rsidRPr="003B7146">
        <w:rPr>
          <w:rFonts w:ascii="Book Antiqua" w:hAnsi="Book Antiqua" w:cs="Times New Roman"/>
          <w:sz w:val="24"/>
          <w:szCs w:val="24"/>
        </w:rPr>
        <w:t xml:space="preserve"> </w:t>
      </w:r>
    </w:p>
    <w:p w14:paraId="280D0D45" w14:textId="77777777" w:rsidR="003852EA" w:rsidRPr="006F35DF" w:rsidRDefault="003852EA"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 xml:space="preserve">Published online: </w:t>
      </w:r>
    </w:p>
    <w:p w14:paraId="40F22D9B" w14:textId="77777777" w:rsidR="005A58FF" w:rsidRPr="006F35DF" w:rsidRDefault="005A58FF" w:rsidP="00C710C5">
      <w:pPr>
        <w:widowControl/>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br w:type="page"/>
      </w:r>
    </w:p>
    <w:p w14:paraId="66BFF210" w14:textId="77777777" w:rsidR="005A58FF" w:rsidRPr="006F35DF" w:rsidRDefault="005A58FF" w:rsidP="00C710C5">
      <w:pPr>
        <w:adjustRightInd w:val="0"/>
        <w:snapToGrid w:val="0"/>
        <w:spacing w:line="360" w:lineRule="auto"/>
        <w:contextualSpacing/>
        <w:rPr>
          <w:rFonts w:ascii="Book Antiqua" w:eastAsia="宋体" w:hAnsi="Book Antiqua" w:cs="Times New Roman"/>
          <w:b/>
          <w:bCs/>
          <w:sz w:val="24"/>
          <w:szCs w:val="24"/>
        </w:rPr>
      </w:pPr>
      <w:r w:rsidRPr="006F35DF">
        <w:rPr>
          <w:rFonts w:ascii="Book Antiqua" w:eastAsia="MS PMincho" w:hAnsi="Book Antiqua" w:cs="Times New Roman"/>
          <w:b/>
          <w:bCs/>
          <w:sz w:val="24"/>
          <w:szCs w:val="24"/>
          <w:lang w:eastAsia="ja-JP"/>
        </w:rPr>
        <w:lastRenderedPageBreak/>
        <w:t>Abstract</w:t>
      </w:r>
    </w:p>
    <w:p w14:paraId="4D8AB40C" w14:textId="77777777" w:rsidR="006F35DF" w:rsidRPr="006F35DF" w:rsidRDefault="006F35DF" w:rsidP="00C710C5">
      <w:pPr>
        <w:widowControl/>
        <w:adjustRightInd w:val="0"/>
        <w:snapToGrid w:val="0"/>
        <w:spacing w:line="360" w:lineRule="auto"/>
        <w:contextualSpacing/>
        <w:rPr>
          <w:rFonts w:ascii="Book Antiqua" w:eastAsia="宋体" w:hAnsi="Book Antiqua" w:cs="Calibri"/>
          <w:kern w:val="0"/>
          <w:sz w:val="24"/>
          <w:szCs w:val="24"/>
        </w:rPr>
      </w:pPr>
      <w:r w:rsidRPr="006F35DF">
        <w:rPr>
          <w:rFonts w:ascii="Book Antiqua" w:eastAsia="宋体" w:hAnsi="Book Antiqua" w:cs="Calibri"/>
          <w:kern w:val="0"/>
          <w:sz w:val="24"/>
          <w:szCs w:val="24"/>
          <w:lang w:eastAsia="en-US"/>
        </w:rPr>
        <w:t>BACKGROUND</w:t>
      </w:r>
    </w:p>
    <w:p w14:paraId="6550BE58" w14:textId="04F78644" w:rsidR="00D65423" w:rsidRPr="006F35DF" w:rsidRDefault="00E0552A" w:rsidP="00C710C5">
      <w:pPr>
        <w:adjustRightInd w:val="0"/>
        <w:snapToGrid w:val="0"/>
        <w:spacing w:line="360" w:lineRule="auto"/>
        <w:contextualSpacing/>
        <w:rPr>
          <w:rFonts w:ascii="Book Antiqua" w:eastAsia="宋体" w:hAnsi="Book Antiqua" w:cs="Times New Roman"/>
          <w:bCs/>
          <w:sz w:val="24"/>
          <w:szCs w:val="24"/>
        </w:rPr>
      </w:pPr>
      <w:r w:rsidRPr="006F35DF">
        <w:rPr>
          <w:rFonts w:ascii="Book Antiqua" w:eastAsia="宋体" w:hAnsi="Book Antiqua" w:cs="Times New Roman"/>
          <w:bCs/>
          <w:sz w:val="24"/>
          <w:szCs w:val="24"/>
        </w:rPr>
        <w:t>Distant metastasis, particularly</w:t>
      </w:r>
      <w:r w:rsidR="008E0F34">
        <w:rPr>
          <w:rFonts w:ascii="Book Antiqua" w:eastAsia="宋体" w:hAnsi="Book Antiqua" w:cs="Times New Roman"/>
          <w:bCs/>
          <w:sz w:val="24"/>
          <w:szCs w:val="24"/>
        </w:rPr>
        <w:t xml:space="preserve"> </w:t>
      </w:r>
      <w:r w:rsidRPr="006F35DF">
        <w:rPr>
          <w:rFonts w:ascii="Book Antiqua" w:eastAsia="宋体" w:hAnsi="Book Antiqua" w:cs="Times New Roman"/>
          <w:bCs/>
          <w:sz w:val="24"/>
          <w:szCs w:val="24"/>
        </w:rPr>
        <w:t xml:space="preserve">visceral </w:t>
      </w:r>
      <w:r w:rsidR="008E0F34" w:rsidRPr="006F35DF">
        <w:rPr>
          <w:rFonts w:ascii="Book Antiqua" w:eastAsia="宋体" w:hAnsi="Book Antiqua" w:cs="Times New Roman"/>
          <w:bCs/>
          <w:sz w:val="24"/>
          <w:szCs w:val="24"/>
        </w:rPr>
        <w:t>metastasis</w:t>
      </w:r>
      <w:r w:rsidR="0036762C" w:rsidRPr="006F35DF">
        <w:rPr>
          <w:rFonts w:ascii="Book Antiqua" w:eastAsia="宋体" w:hAnsi="Book Antiqua" w:cs="Times New Roman"/>
          <w:bCs/>
          <w:sz w:val="24"/>
          <w:szCs w:val="24"/>
        </w:rPr>
        <w:t xml:space="preserve"> (VM)</w:t>
      </w:r>
      <w:r w:rsidR="008E0F34">
        <w:rPr>
          <w:rFonts w:ascii="Book Antiqua" w:eastAsia="宋体" w:hAnsi="Book Antiqua" w:cs="Times New Roman"/>
          <w:bCs/>
          <w:sz w:val="24"/>
          <w:szCs w:val="24"/>
        </w:rPr>
        <w:t>,</w:t>
      </w:r>
      <w:r w:rsidRPr="006F35DF">
        <w:rPr>
          <w:rFonts w:ascii="Book Antiqua" w:eastAsia="宋体" w:hAnsi="Book Antiqua" w:cs="Times New Roman"/>
          <w:bCs/>
          <w:sz w:val="24"/>
          <w:szCs w:val="24"/>
        </w:rPr>
        <w:t xml:space="preserve"> represents</w:t>
      </w:r>
      <w:r w:rsidR="008E0F34">
        <w:rPr>
          <w:rFonts w:ascii="Book Antiqua" w:eastAsia="宋体" w:hAnsi="Book Antiqua" w:cs="Times New Roman"/>
          <w:bCs/>
          <w:sz w:val="24"/>
          <w:szCs w:val="24"/>
        </w:rPr>
        <w:t xml:space="preserve"> </w:t>
      </w:r>
      <w:r w:rsidRPr="006F35DF">
        <w:rPr>
          <w:rFonts w:ascii="Book Antiqua" w:eastAsia="宋体" w:hAnsi="Book Antiqua" w:cs="Times New Roman"/>
          <w:bCs/>
          <w:sz w:val="24"/>
          <w:szCs w:val="24"/>
        </w:rPr>
        <w:t>an important negative prognostic factor for prostate cancer</w:t>
      </w:r>
      <w:r w:rsidR="0036762C" w:rsidRPr="006F35DF">
        <w:rPr>
          <w:rFonts w:ascii="Book Antiqua" w:eastAsia="宋体" w:hAnsi="Book Antiqua" w:cs="Times New Roman"/>
          <w:bCs/>
          <w:sz w:val="24"/>
          <w:szCs w:val="24"/>
        </w:rPr>
        <w:t xml:space="preserve"> (PCa)</w:t>
      </w:r>
      <w:r w:rsidRPr="006F35DF">
        <w:rPr>
          <w:rFonts w:ascii="Book Antiqua" w:eastAsia="宋体" w:hAnsi="Book Antiqua" w:cs="Times New Roman"/>
          <w:bCs/>
          <w:sz w:val="24"/>
          <w:szCs w:val="24"/>
        </w:rPr>
        <w:t xml:space="preserve"> patients. However, due to the lower rate of occurrence of </w:t>
      </w:r>
      <w:r w:rsidR="0036762C" w:rsidRPr="006F35DF">
        <w:rPr>
          <w:rFonts w:ascii="Book Antiqua" w:eastAsia="宋体" w:hAnsi="Book Antiqua" w:cs="Times New Roman"/>
          <w:bCs/>
          <w:sz w:val="24"/>
          <w:szCs w:val="24"/>
        </w:rPr>
        <w:t>VM</w:t>
      </w:r>
      <w:r w:rsidRPr="006F35DF">
        <w:rPr>
          <w:rFonts w:ascii="Book Antiqua" w:eastAsia="宋体" w:hAnsi="Book Antiqua" w:cs="Times New Roman"/>
          <w:bCs/>
          <w:sz w:val="24"/>
          <w:szCs w:val="24"/>
        </w:rPr>
        <w:t xml:space="preserve">, studies on these patients are relatively rare. Consequently, studies focusing on prognostic factors associated with </w:t>
      </w:r>
      <w:r w:rsidR="0036762C" w:rsidRPr="006F35DF">
        <w:rPr>
          <w:rFonts w:ascii="Book Antiqua" w:eastAsia="宋体" w:hAnsi="Book Antiqua" w:cs="Times New Roman"/>
          <w:bCs/>
          <w:sz w:val="24"/>
          <w:szCs w:val="24"/>
        </w:rPr>
        <w:t>PCa patients</w:t>
      </w:r>
      <w:r w:rsidRPr="006F35DF">
        <w:rPr>
          <w:rFonts w:ascii="Book Antiqua" w:eastAsia="宋体" w:hAnsi="Book Antiqua" w:cs="Times New Roman"/>
          <w:bCs/>
          <w:sz w:val="24"/>
          <w:szCs w:val="24"/>
        </w:rPr>
        <w:t xml:space="preserve"> with </w:t>
      </w:r>
      <w:r w:rsidR="0036762C" w:rsidRPr="006F35DF">
        <w:rPr>
          <w:rFonts w:ascii="Book Antiqua" w:eastAsia="宋体" w:hAnsi="Book Antiqua" w:cs="Times New Roman"/>
          <w:bCs/>
          <w:sz w:val="24"/>
          <w:szCs w:val="24"/>
        </w:rPr>
        <w:t>VM</w:t>
      </w:r>
      <w:r w:rsidRPr="006F35DF">
        <w:rPr>
          <w:rFonts w:ascii="Book Antiqua" w:eastAsia="宋体" w:hAnsi="Book Antiqua" w:cs="Times New Roman"/>
          <w:bCs/>
          <w:sz w:val="24"/>
          <w:szCs w:val="24"/>
        </w:rPr>
        <w:t xml:space="preserve"> are highly desirable.</w:t>
      </w:r>
    </w:p>
    <w:p w14:paraId="134298C2" w14:textId="77777777" w:rsidR="00E0552A" w:rsidRPr="006F35DF" w:rsidRDefault="00E0552A" w:rsidP="00C710C5">
      <w:pPr>
        <w:adjustRightInd w:val="0"/>
        <w:snapToGrid w:val="0"/>
        <w:spacing w:line="360" w:lineRule="auto"/>
        <w:contextualSpacing/>
        <w:rPr>
          <w:rFonts w:ascii="Book Antiqua" w:eastAsia="宋体" w:hAnsi="Book Antiqua" w:cs="Times New Roman"/>
          <w:bCs/>
          <w:sz w:val="24"/>
          <w:szCs w:val="24"/>
        </w:rPr>
      </w:pPr>
    </w:p>
    <w:p w14:paraId="31ADAE80" w14:textId="77777777" w:rsidR="006F35DF" w:rsidRPr="006F35DF"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6F35DF">
        <w:rPr>
          <w:rFonts w:ascii="Book Antiqua" w:eastAsia="宋体" w:hAnsi="Book Antiqua" w:cs="Times New Roman"/>
          <w:kern w:val="0"/>
          <w:sz w:val="24"/>
          <w:szCs w:val="24"/>
          <w:lang w:eastAsia="en-US"/>
        </w:rPr>
        <w:t>AIM</w:t>
      </w:r>
    </w:p>
    <w:p w14:paraId="6DB8C752" w14:textId="2299DA2F"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To investigate </w:t>
      </w:r>
      <w:r w:rsidR="008E0F34">
        <w:rPr>
          <w:rFonts w:ascii="Book Antiqua" w:hAnsi="Book Antiqua" w:cs="Times New Roman"/>
          <w:sz w:val="24"/>
          <w:szCs w:val="24"/>
        </w:rPr>
        <w:t xml:space="preserve">the </w:t>
      </w:r>
      <w:r w:rsidRPr="006F35DF">
        <w:rPr>
          <w:rFonts w:ascii="Book Antiqua" w:hAnsi="Book Antiqua" w:cs="Times New Roman"/>
          <w:sz w:val="24"/>
          <w:szCs w:val="24"/>
        </w:rPr>
        <w:t xml:space="preserve">prognostic factors for overall survival (OS) in </w:t>
      </w:r>
      <w:r w:rsidR="0036762C" w:rsidRPr="006F35DF">
        <w:rPr>
          <w:rFonts w:ascii="Book Antiqua" w:hAnsi="Book Antiqua" w:cs="Times New Roman"/>
          <w:sz w:val="24"/>
          <w:szCs w:val="24"/>
        </w:rPr>
        <w:t>PCa</w:t>
      </w:r>
      <w:r w:rsidRPr="006F35DF">
        <w:rPr>
          <w:rFonts w:ascii="Book Antiqua" w:hAnsi="Book Antiqua" w:cs="Times New Roman"/>
          <w:sz w:val="24"/>
          <w:szCs w:val="24"/>
        </w:rPr>
        <w:t xml:space="preserve"> patients with lung, brain, and liver metastases, respectively</w:t>
      </w:r>
      <w:r w:rsidR="008E0F34">
        <w:rPr>
          <w:rFonts w:ascii="Book Antiqua" w:hAnsi="Book Antiqua" w:cs="Times New Roman"/>
          <w:sz w:val="24"/>
          <w:szCs w:val="24"/>
        </w:rPr>
        <w:t>,</w:t>
      </w:r>
      <w:r w:rsidRPr="006F35DF">
        <w:rPr>
          <w:rFonts w:ascii="Book Antiqua" w:hAnsi="Book Antiqua" w:cs="Times New Roman"/>
          <w:sz w:val="24"/>
          <w:szCs w:val="24"/>
        </w:rPr>
        <w:t xml:space="preserve"> and evaluate the impact of site-specific and number-specific </w:t>
      </w:r>
      <w:r w:rsidR="0036762C" w:rsidRPr="006F35DF">
        <w:rPr>
          <w:rFonts w:ascii="Book Antiqua" w:hAnsi="Book Antiqua" w:cs="Times New Roman"/>
          <w:sz w:val="24"/>
          <w:szCs w:val="24"/>
        </w:rPr>
        <w:t>VM</w:t>
      </w:r>
      <w:r w:rsidRPr="006F35DF">
        <w:rPr>
          <w:rFonts w:ascii="Book Antiqua" w:hAnsi="Book Antiqua" w:cs="Times New Roman"/>
          <w:sz w:val="24"/>
          <w:szCs w:val="24"/>
        </w:rPr>
        <w:t xml:space="preserve"> on OS.</w:t>
      </w:r>
    </w:p>
    <w:p w14:paraId="057A3987" w14:textId="77777777" w:rsidR="005A58FF" w:rsidRPr="006F35DF" w:rsidRDefault="005A58FF" w:rsidP="00C710C5">
      <w:pPr>
        <w:spacing w:line="360" w:lineRule="auto"/>
        <w:contextualSpacing/>
        <w:rPr>
          <w:rFonts w:ascii="Book Antiqua" w:hAnsi="Book Antiqua" w:cs="Times New Roman"/>
          <w:sz w:val="24"/>
          <w:szCs w:val="24"/>
        </w:rPr>
      </w:pPr>
    </w:p>
    <w:p w14:paraId="435BC5CE" w14:textId="77777777" w:rsidR="006F35DF" w:rsidRPr="006F35DF"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6F35DF">
        <w:rPr>
          <w:rFonts w:ascii="Book Antiqua" w:eastAsia="宋体" w:hAnsi="Book Antiqua" w:cs="Times New Roman"/>
          <w:kern w:val="0"/>
          <w:sz w:val="24"/>
          <w:szCs w:val="24"/>
          <w:lang w:eastAsia="en-US"/>
        </w:rPr>
        <w:t>METHODS</w:t>
      </w:r>
    </w:p>
    <w:p w14:paraId="64C37452" w14:textId="74768F70"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Data on PCa patients with VM </w:t>
      </w:r>
      <w:r w:rsidR="008E0F34" w:rsidRPr="006F35DF">
        <w:rPr>
          <w:rFonts w:ascii="Book Antiqua" w:hAnsi="Book Antiqua" w:cs="Times New Roman"/>
          <w:sz w:val="24"/>
          <w:szCs w:val="24"/>
        </w:rPr>
        <w:t>w</w:t>
      </w:r>
      <w:r w:rsidR="008E0F34">
        <w:rPr>
          <w:rFonts w:ascii="Book Antiqua" w:hAnsi="Book Antiqua" w:cs="Times New Roman"/>
          <w:sz w:val="24"/>
          <w:szCs w:val="24"/>
        </w:rPr>
        <w:t>ere</w:t>
      </w:r>
      <w:r w:rsidR="008E0F34"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extracted from the Surveillance, Epidemiology, and End Results database between 2010 and 2015. </w:t>
      </w:r>
      <w:r w:rsidR="008E0F34">
        <w:rPr>
          <w:rFonts w:ascii="Book Antiqua" w:hAnsi="Book Antiqua" w:cs="Times New Roman"/>
          <w:sz w:val="24"/>
          <w:szCs w:val="24"/>
        </w:rPr>
        <w:t>U</w:t>
      </w:r>
      <w:r w:rsidRPr="006F35DF">
        <w:rPr>
          <w:rFonts w:ascii="Book Antiqua" w:hAnsi="Book Antiqua" w:cs="Times New Roman"/>
          <w:sz w:val="24"/>
          <w:szCs w:val="24"/>
        </w:rPr>
        <w:t xml:space="preserve">nivariate and multivariate Cox regression </w:t>
      </w:r>
      <w:r w:rsidR="008E0F34" w:rsidRPr="006F35DF">
        <w:rPr>
          <w:rFonts w:ascii="Book Antiqua" w:hAnsi="Book Antiqua" w:cs="Times New Roman"/>
          <w:sz w:val="24"/>
          <w:szCs w:val="24"/>
        </w:rPr>
        <w:t>analys</w:t>
      </w:r>
      <w:r w:rsidR="008E0F34">
        <w:rPr>
          <w:rFonts w:ascii="Book Antiqua" w:hAnsi="Book Antiqua" w:cs="Times New Roman"/>
          <w:sz w:val="24"/>
          <w:szCs w:val="24"/>
        </w:rPr>
        <w:t>e</w:t>
      </w:r>
      <w:r w:rsidR="008E0F34" w:rsidRPr="006F35DF">
        <w:rPr>
          <w:rFonts w:ascii="Book Antiqua" w:hAnsi="Book Antiqua" w:cs="Times New Roman"/>
          <w:sz w:val="24"/>
          <w:szCs w:val="24"/>
        </w:rPr>
        <w:t>s w</w:t>
      </w:r>
      <w:r w:rsidR="008E0F34">
        <w:rPr>
          <w:rFonts w:ascii="Book Antiqua" w:hAnsi="Book Antiqua" w:cs="Times New Roman"/>
          <w:sz w:val="24"/>
          <w:szCs w:val="24"/>
        </w:rPr>
        <w:t>ere</w:t>
      </w:r>
      <w:r w:rsidR="008E0F34"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used to analyze the association between </w:t>
      </w:r>
      <w:r w:rsidR="00682A11" w:rsidRPr="006F35DF">
        <w:rPr>
          <w:rFonts w:ascii="Book Antiqua" w:hAnsi="Book Antiqua" w:cs="Times New Roman"/>
          <w:sz w:val="24"/>
          <w:szCs w:val="24"/>
        </w:rPr>
        <w:t>clinicopathological characteristics</w:t>
      </w:r>
      <w:r w:rsidRPr="006F35DF">
        <w:rPr>
          <w:rFonts w:ascii="Book Antiqua" w:hAnsi="Book Antiqua" w:cs="Times New Roman"/>
          <w:sz w:val="24"/>
          <w:szCs w:val="24"/>
        </w:rPr>
        <w:t xml:space="preserve"> and survival of patients with different site-specific VM. Kaplan-Meier analyses and Log-rank tests were performed to analyze the differences among the groups.</w:t>
      </w:r>
    </w:p>
    <w:p w14:paraId="4D02A1FE" w14:textId="77777777" w:rsidR="005A58FF" w:rsidRPr="006F35DF" w:rsidRDefault="005A58FF" w:rsidP="00C710C5">
      <w:pPr>
        <w:adjustRightInd w:val="0"/>
        <w:snapToGrid w:val="0"/>
        <w:spacing w:line="360" w:lineRule="auto"/>
        <w:contextualSpacing/>
        <w:rPr>
          <w:rFonts w:ascii="Book Antiqua" w:hAnsi="Book Antiqua" w:cs="Times New Roman"/>
          <w:bCs/>
          <w:sz w:val="24"/>
          <w:szCs w:val="24"/>
        </w:rPr>
      </w:pPr>
    </w:p>
    <w:p w14:paraId="14675414" w14:textId="77777777" w:rsidR="006F35DF" w:rsidRPr="006F35DF"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6F35DF">
        <w:rPr>
          <w:rFonts w:ascii="Book Antiqua" w:eastAsia="宋体" w:hAnsi="Book Antiqua" w:cs="Times New Roman"/>
          <w:kern w:val="0"/>
          <w:sz w:val="24"/>
          <w:szCs w:val="24"/>
          <w:lang w:eastAsia="en-US"/>
        </w:rPr>
        <w:t>RESULTS</w:t>
      </w:r>
    </w:p>
    <w:p w14:paraId="39525E68" w14:textId="0903EC7E"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A total of 1358 PCa patients with site-specific VM were identified from 2010 to 2015. Older age (&gt;70 years) (</w:t>
      </w:r>
      <w:r w:rsidR="005A58FF" w:rsidRPr="006F35DF">
        <w:rPr>
          <w:rFonts w:ascii="Book Antiqua" w:hAnsi="Book Antiqua" w:cs="Times New Roman"/>
          <w:i/>
          <w:sz w:val="24"/>
          <w:szCs w:val="24"/>
        </w:rPr>
        <w:t>P</w:t>
      </w:r>
      <w:r w:rsidRPr="006F35DF">
        <w:rPr>
          <w:rFonts w:ascii="Book Antiqua" w:hAnsi="Book Antiqua" w:cs="Times New Roman"/>
          <w:sz w:val="24"/>
          <w:szCs w:val="24"/>
        </w:rPr>
        <w:t xml:space="preserve"> &lt;</w:t>
      </w:r>
      <w:r w:rsidR="006F35DF">
        <w:rPr>
          <w:rFonts w:ascii="Book Antiqua" w:hAnsi="Book Antiqua" w:cs="Times New Roman" w:hint="eastAsia"/>
          <w:sz w:val="24"/>
          <w:szCs w:val="24"/>
        </w:rPr>
        <w:t xml:space="preserve"> </w:t>
      </w:r>
      <w:r w:rsidRPr="006F35DF">
        <w:rPr>
          <w:rFonts w:ascii="Book Antiqua" w:hAnsi="Book Antiqua" w:cs="Times New Roman"/>
          <w:sz w:val="24"/>
          <w:szCs w:val="24"/>
        </w:rPr>
        <w:t>0.001), higher stage (T3/T4) (</w:t>
      </w:r>
      <w:r w:rsidR="006F35DF" w:rsidRPr="006F35DF">
        <w:rPr>
          <w:rFonts w:ascii="Book Antiqua" w:hAnsi="Book Antiqua" w:cs="Times New Roman"/>
          <w:i/>
          <w:sz w:val="24"/>
          <w:szCs w:val="24"/>
        </w:rPr>
        <w:t>P</w:t>
      </w:r>
      <w:r w:rsidR="0055055A">
        <w:rPr>
          <w:rFonts w:ascii="Book Antiqua" w:hAnsi="Book Antiqua" w:cs="Times New Roman"/>
          <w:sz w:val="24"/>
          <w:szCs w:val="24"/>
        </w:rPr>
        <w:t xml:space="preserve"> = 0.004), </w:t>
      </w:r>
      <w:r w:rsidR="008E0F34">
        <w:rPr>
          <w:rFonts w:ascii="Book Antiqua" w:hAnsi="Book Antiqua" w:cs="Times New Roman"/>
          <w:sz w:val="24"/>
          <w:szCs w:val="24"/>
        </w:rPr>
        <w:t xml:space="preserve">and </w:t>
      </w:r>
      <w:r w:rsidR="0055055A">
        <w:rPr>
          <w:rFonts w:ascii="Book Antiqua" w:hAnsi="Book Antiqua" w:cs="Times New Roman"/>
          <w:sz w:val="24"/>
          <w:szCs w:val="24"/>
        </w:rPr>
        <w:t>high</w:t>
      </w:r>
      <w:r w:rsidR="008E0F34">
        <w:rPr>
          <w:rFonts w:ascii="Book Antiqua" w:hAnsi="Book Antiqua" w:cs="Times New Roman"/>
          <w:sz w:val="24"/>
          <w:szCs w:val="24"/>
        </w:rPr>
        <w:t>er</w:t>
      </w:r>
      <w:r w:rsidR="0055055A">
        <w:rPr>
          <w:rFonts w:ascii="Book Antiqua" w:hAnsi="Book Antiqua" w:cs="Times New Roman"/>
          <w:sz w:val="24"/>
          <w:szCs w:val="24"/>
        </w:rPr>
        <w:t xml:space="preserve"> Gleason score</w:t>
      </w:r>
      <w:r w:rsidRPr="006F35DF">
        <w:rPr>
          <w:rFonts w:ascii="Book Antiqua" w:hAnsi="Book Antiqua" w:cs="Times New Roman"/>
          <w:sz w:val="24"/>
          <w:szCs w:val="24"/>
        </w:rPr>
        <w:t xml:space="preserve"> (&gt;8)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6F35DF">
        <w:rPr>
          <w:rFonts w:ascii="Book Antiqua" w:hAnsi="Book Antiqua" w:cs="Times New Roman" w:hint="eastAsia"/>
          <w:sz w:val="24"/>
          <w:szCs w:val="24"/>
        </w:rPr>
        <w:t xml:space="preserve"> </w:t>
      </w:r>
      <w:r w:rsidRPr="006F35DF">
        <w:rPr>
          <w:rFonts w:ascii="Book Antiqua" w:hAnsi="Book Antiqua" w:cs="Times New Roman"/>
          <w:sz w:val="24"/>
          <w:szCs w:val="24"/>
        </w:rPr>
        <w:t>0.001) were found to be significant independent prognostic factors associated with poor OS in PCa patients with lung metastases. Higher stage</w:t>
      </w:r>
      <w:r w:rsidR="00575A8C" w:rsidRPr="006F35DF">
        <w:rPr>
          <w:rFonts w:ascii="Book Antiqua" w:hAnsi="Book Antiqua" w:cs="Times New Roman"/>
          <w:sz w:val="24"/>
          <w:szCs w:val="24"/>
        </w:rPr>
        <w:t xml:space="preserve"> (T3/T4)</w:t>
      </w:r>
      <w:r w:rsidR="00682A11" w:rsidRPr="006F35DF">
        <w:rPr>
          <w:rFonts w:ascii="Book Antiqua" w:hAnsi="Book Antiqua" w:cs="Times New Roman"/>
          <w:sz w:val="24"/>
          <w:szCs w:val="24"/>
        </w:rPr>
        <w:t xml:space="preserve">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00682A11"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0.047) was noted to be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only independent risk factor affecting OS in PCa patients with brain metastases. Older age (&gt;70 years)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Pr="006F35DF">
        <w:rPr>
          <w:rFonts w:ascii="Book Antiqua" w:hAnsi="Book Antiqua" w:cs="Times New Roman"/>
          <w:sz w:val="24"/>
          <w:szCs w:val="24"/>
        </w:rPr>
        <w:t>= 0.010</w:t>
      </w:r>
      <w:r w:rsidR="008E0F34" w:rsidRPr="006F35DF">
        <w:rPr>
          <w:rFonts w:ascii="Book Antiqua" w:hAnsi="Book Antiqua" w:cs="Times New Roman"/>
          <w:sz w:val="24"/>
          <w:szCs w:val="24"/>
        </w:rPr>
        <w:t>)</w:t>
      </w:r>
      <w:r w:rsidR="008E0F34">
        <w:rPr>
          <w:rFonts w:ascii="Book Antiqua" w:hAnsi="Book Antiqua" w:cs="Times New Roman"/>
          <w:sz w:val="24"/>
          <w:szCs w:val="24"/>
        </w:rPr>
        <w:t xml:space="preserve"> and</w:t>
      </w:r>
      <w:r w:rsidR="008E0F34"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higher </w:t>
      </w:r>
      <w:r w:rsidR="0055055A" w:rsidRPr="006F35DF">
        <w:rPr>
          <w:rFonts w:ascii="Book Antiqua" w:hAnsi="Book Antiqua" w:cs="Times New Roman"/>
          <w:sz w:val="24"/>
          <w:szCs w:val="24"/>
        </w:rPr>
        <w:t>Gleason score</w:t>
      </w:r>
      <w:r w:rsidRPr="006F35DF">
        <w:rPr>
          <w:rFonts w:ascii="Book Antiqua" w:hAnsi="Book Antiqua" w:cs="Times New Roman"/>
          <w:sz w:val="24"/>
          <w:szCs w:val="24"/>
        </w:rPr>
        <w:t xml:space="preserve"> (&gt;8)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 0.001) were associated with shorter OS in PCa patients with liver metastases. PCa </w:t>
      </w:r>
      <w:r w:rsidRPr="006F35DF">
        <w:rPr>
          <w:rFonts w:ascii="Book Antiqua" w:hAnsi="Book Antiqua" w:cs="Times New Roman"/>
          <w:sz w:val="24"/>
          <w:szCs w:val="24"/>
        </w:rPr>
        <w:lastRenderedPageBreak/>
        <w:t>patients with isolated lung metastases exhibited significantly better survival outcomes compared with PCa patients with other single site</w:t>
      </w:r>
      <w:r w:rsidR="00267AD3" w:rsidRPr="006F35DF">
        <w:rPr>
          <w:rFonts w:ascii="Book Antiqua" w:hAnsi="Book Antiqua" w:cs="Times New Roman"/>
          <w:sz w:val="24"/>
          <w:szCs w:val="24"/>
        </w:rPr>
        <w:t>s</w:t>
      </w:r>
      <w:r w:rsidRPr="006F35DF">
        <w:rPr>
          <w:rFonts w:ascii="Book Antiqua" w:hAnsi="Book Antiqua" w:cs="Times New Roman"/>
          <w:sz w:val="24"/>
          <w:szCs w:val="24"/>
        </w:rPr>
        <w:t xml:space="preserve"> of VM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6F35DF">
        <w:rPr>
          <w:rFonts w:ascii="Book Antiqua" w:hAnsi="Book Antiqua" w:cs="Times New Roman" w:hint="eastAsia"/>
          <w:sz w:val="24"/>
          <w:szCs w:val="24"/>
        </w:rPr>
        <w:t xml:space="preserve"> </w:t>
      </w:r>
      <w:r w:rsidRPr="006F35DF">
        <w:rPr>
          <w:rFonts w:ascii="Book Antiqua" w:hAnsi="Book Antiqua" w:cs="Times New Roman"/>
          <w:sz w:val="24"/>
          <w:szCs w:val="24"/>
        </w:rPr>
        <w:t xml:space="preserve">0.001). PCa patients with a single site of VM exhibited </w:t>
      </w:r>
      <w:r w:rsidR="008E0F34">
        <w:rPr>
          <w:rFonts w:ascii="Book Antiqua" w:hAnsi="Book Antiqua" w:cs="Times New Roman"/>
          <w:sz w:val="24"/>
          <w:szCs w:val="24"/>
        </w:rPr>
        <w:t xml:space="preserve">a </w:t>
      </w:r>
      <w:r w:rsidRPr="006F35DF">
        <w:rPr>
          <w:rFonts w:ascii="Book Antiqua" w:hAnsi="Book Antiqua" w:cs="Times New Roman"/>
          <w:sz w:val="24"/>
          <w:szCs w:val="24"/>
        </w:rPr>
        <w:t>superior OS compared with PCa patients with multiple sites of VM (</w:t>
      </w:r>
      <w:r w:rsidR="006F35DF" w:rsidRPr="006F35DF">
        <w:rPr>
          <w:rFonts w:ascii="Book Antiqua" w:hAnsi="Book Antiqua" w:cs="Times New Roman"/>
          <w:i/>
          <w:sz w:val="24"/>
          <w:szCs w:val="24"/>
        </w:rPr>
        <w:t>P</w:t>
      </w:r>
      <w:r w:rsidR="006F35DF"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6F35DF">
        <w:rPr>
          <w:rFonts w:ascii="Book Antiqua" w:hAnsi="Book Antiqua" w:cs="Times New Roman" w:hint="eastAsia"/>
          <w:sz w:val="24"/>
          <w:szCs w:val="24"/>
        </w:rPr>
        <w:t xml:space="preserve"> </w:t>
      </w:r>
      <w:r w:rsidRPr="006F35DF">
        <w:rPr>
          <w:rFonts w:ascii="Book Antiqua" w:hAnsi="Book Antiqua" w:cs="Times New Roman"/>
          <w:sz w:val="24"/>
          <w:szCs w:val="24"/>
        </w:rPr>
        <w:t>0.001).</w:t>
      </w:r>
    </w:p>
    <w:p w14:paraId="4444A810" w14:textId="77777777" w:rsidR="005A58FF" w:rsidRPr="006F35DF" w:rsidRDefault="005A58FF" w:rsidP="00C710C5">
      <w:pPr>
        <w:adjustRightInd w:val="0"/>
        <w:snapToGrid w:val="0"/>
        <w:spacing w:line="360" w:lineRule="auto"/>
        <w:contextualSpacing/>
        <w:rPr>
          <w:rFonts w:ascii="Book Antiqua" w:hAnsi="Book Antiqua" w:cs="Times New Roman"/>
          <w:bCs/>
          <w:sz w:val="24"/>
          <w:szCs w:val="24"/>
        </w:rPr>
      </w:pPr>
    </w:p>
    <w:p w14:paraId="3CECBA07" w14:textId="77777777" w:rsidR="006F35DF" w:rsidRPr="006F35DF"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6F35DF">
        <w:rPr>
          <w:rFonts w:ascii="Book Antiqua" w:eastAsia="宋体" w:hAnsi="Book Antiqua" w:cs="Times New Roman"/>
          <w:kern w:val="0"/>
          <w:sz w:val="24"/>
          <w:szCs w:val="24"/>
          <w:lang w:eastAsia="en-US"/>
        </w:rPr>
        <w:t>CONCLUSION</w:t>
      </w:r>
    </w:p>
    <w:p w14:paraId="27FC95D9" w14:textId="7694439C"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This </w:t>
      </w:r>
      <w:r w:rsidR="008E0F34">
        <w:rPr>
          <w:rFonts w:ascii="Book Antiqua" w:hAnsi="Book Antiqua" w:cs="Times New Roman"/>
          <w:sz w:val="24"/>
          <w:szCs w:val="24"/>
        </w:rPr>
        <w:t>i</w:t>
      </w:r>
      <w:r w:rsidR="008E0F34" w:rsidRPr="006F35DF">
        <w:rPr>
          <w:rFonts w:ascii="Book Antiqua" w:hAnsi="Book Antiqua" w:cs="Times New Roman"/>
          <w:sz w:val="24"/>
          <w:szCs w:val="24"/>
        </w:rPr>
        <w:t xml:space="preserve">s </w:t>
      </w:r>
      <w:r w:rsidRPr="006F35DF">
        <w:rPr>
          <w:rFonts w:ascii="Book Antiqua" w:hAnsi="Book Antiqua" w:cs="Times New Roman"/>
          <w:sz w:val="24"/>
          <w:szCs w:val="24"/>
        </w:rPr>
        <w:t xml:space="preserve">the first </w:t>
      </w:r>
      <w:r w:rsidR="006F35DF" w:rsidRPr="006F35DF">
        <w:rPr>
          <w:rFonts w:ascii="Book Antiqua" w:hAnsi="Book Antiqua" w:cs="Times New Roman"/>
          <w:sz w:val="24"/>
          <w:szCs w:val="24"/>
        </w:rPr>
        <w:t>Surveillance, Epidemiology, and End Results</w:t>
      </w:r>
      <w:r w:rsidRPr="006F35DF">
        <w:rPr>
          <w:rFonts w:ascii="Book Antiqua" w:hAnsi="Book Antiqua" w:cs="Times New Roman"/>
          <w:sz w:val="24"/>
          <w:szCs w:val="24"/>
        </w:rPr>
        <w:t>-based study to determine prognostic factors affecting OS in PCa patients with different site-specific VM. Clinical assessments of these crucial prognostic factors become necessary before establishing a treatment strategy for these patients with metastatic PCa.</w:t>
      </w:r>
    </w:p>
    <w:p w14:paraId="18F05345" w14:textId="77777777" w:rsidR="005A58FF" w:rsidRPr="006F35DF" w:rsidRDefault="005A58FF" w:rsidP="00C710C5">
      <w:pPr>
        <w:spacing w:line="360" w:lineRule="auto"/>
        <w:contextualSpacing/>
        <w:rPr>
          <w:rFonts w:ascii="Book Antiqua" w:hAnsi="Book Antiqua" w:cs="Times New Roman"/>
          <w:b/>
          <w:sz w:val="24"/>
          <w:szCs w:val="24"/>
        </w:rPr>
      </w:pPr>
    </w:p>
    <w:p w14:paraId="200D660C" w14:textId="1CBA6F39" w:rsidR="00A671BB"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b/>
          <w:sz w:val="24"/>
          <w:szCs w:val="24"/>
        </w:rPr>
        <w:t>Key Words:</w:t>
      </w:r>
      <w:r w:rsidRPr="006F35DF">
        <w:rPr>
          <w:rFonts w:ascii="Book Antiqua" w:hAnsi="Book Antiqua" w:cs="Times New Roman"/>
          <w:sz w:val="24"/>
          <w:szCs w:val="24"/>
        </w:rPr>
        <w:t xml:space="preserve"> </w:t>
      </w:r>
      <w:r w:rsidR="006F35DF" w:rsidRPr="006F35DF">
        <w:rPr>
          <w:rFonts w:ascii="Book Antiqua" w:hAnsi="Book Antiqua" w:cs="Times New Roman"/>
          <w:sz w:val="24"/>
          <w:szCs w:val="24"/>
        </w:rPr>
        <w:t xml:space="preserve">Prognostic </w:t>
      </w:r>
      <w:r w:rsidR="00575A8C" w:rsidRPr="006F35DF">
        <w:rPr>
          <w:rFonts w:ascii="Book Antiqua" w:hAnsi="Book Antiqua" w:cs="Times New Roman"/>
          <w:sz w:val="24"/>
          <w:szCs w:val="24"/>
        </w:rPr>
        <w:t>factors</w:t>
      </w:r>
      <w:r w:rsidR="006F35DF">
        <w:rPr>
          <w:rFonts w:ascii="Book Antiqua" w:hAnsi="Book Antiqua" w:cs="Times New Roman" w:hint="eastAsia"/>
          <w:sz w:val="24"/>
          <w:szCs w:val="24"/>
        </w:rPr>
        <w:t>;</w:t>
      </w:r>
      <w:r w:rsidR="00575A8C" w:rsidRPr="006F35DF">
        <w:rPr>
          <w:rFonts w:ascii="Book Antiqua" w:hAnsi="Book Antiqua" w:cs="Times New Roman"/>
          <w:sz w:val="24"/>
          <w:szCs w:val="24"/>
        </w:rPr>
        <w:t xml:space="preserve"> </w:t>
      </w:r>
      <w:r w:rsidR="006F35DF" w:rsidRPr="006F35DF">
        <w:rPr>
          <w:rFonts w:ascii="Book Antiqua" w:hAnsi="Book Antiqua" w:cs="Times New Roman"/>
          <w:sz w:val="24"/>
          <w:szCs w:val="24"/>
        </w:rPr>
        <w:t xml:space="preserve">Overall </w:t>
      </w:r>
      <w:r w:rsidR="00575A8C" w:rsidRPr="006F35DF">
        <w:rPr>
          <w:rFonts w:ascii="Book Antiqua" w:hAnsi="Book Antiqua" w:cs="Times New Roman"/>
          <w:sz w:val="24"/>
          <w:szCs w:val="24"/>
        </w:rPr>
        <w:t>survival</w:t>
      </w:r>
      <w:r w:rsidR="006F35DF">
        <w:rPr>
          <w:rFonts w:ascii="Book Antiqua" w:hAnsi="Book Antiqua" w:cs="Times New Roman" w:hint="eastAsia"/>
          <w:sz w:val="24"/>
          <w:szCs w:val="24"/>
        </w:rPr>
        <w:t>;</w:t>
      </w:r>
      <w:r w:rsidRPr="006F35DF">
        <w:rPr>
          <w:rFonts w:ascii="Book Antiqua" w:hAnsi="Book Antiqua" w:cs="Times New Roman"/>
          <w:sz w:val="24"/>
          <w:szCs w:val="24"/>
        </w:rPr>
        <w:t xml:space="preserve"> </w:t>
      </w:r>
      <w:r w:rsidR="006F35DF" w:rsidRPr="006F35DF">
        <w:rPr>
          <w:rFonts w:ascii="Book Antiqua" w:hAnsi="Book Antiqua" w:cs="Times New Roman"/>
          <w:sz w:val="24"/>
          <w:szCs w:val="24"/>
        </w:rPr>
        <w:t xml:space="preserve">Prostate </w:t>
      </w:r>
      <w:r w:rsidRPr="006F35DF">
        <w:rPr>
          <w:rFonts w:ascii="Book Antiqua" w:hAnsi="Book Antiqua" w:cs="Times New Roman"/>
          <w:sz w:val="24"/>
          <w:szCs w:val="24"/>
        </w:rPr>
        <w:t>cancer</w:t>
      </w:r>
      <w:r w:rsidR="006F35DF">
        <w:rPr>
          <w:rFonts w:ascii="Book Antiqua" w:hAnsi="Book Antiqua" w:cs="Times New Roman" w:hint="eastAsia"/>
          <w:sz w:val="24"/>
          <w:szCs w:val="24"/>
        </w:rPr>
        <w:t>;</w:t>
      </w:r>
      <w:r w:rsidRPr="006F35DF">
        <w:rPr>
          <w:rFonts w:ascii="Book Antiqua" w:hAnsi="Book Antiqua" w:cs="Times New Roman"/>
          <w:sz w:val="24"/>
          <w:szCs w:val="24"/>
        </w:rPr>
        <w:t xml:space="preserve"> </w:t>
      </w:r>
      <w:r w:rsidR="006F35DF" w:rsidRPr="006F35DF">
        <w:rPr>
          <w:rFonts w:ascii="Book Antiqua" w:hAnsi="Book Antiqua" w:cs="Times New Roman"/>
          <w:sz w:val="24"/>
          <w:szCs w:val="24"/>
        </w:rPr>
        <w:t xml:space="preserve">Visceral </w:t>
      </w:r>
      <w:r w:rsidRPr="006F35DF">
        <w:rPr>
          <w:rFonts w:ascii="Book Antiqua" w:hAnsi="Book Antiqua" w:cs="Times New Roman"/>
          <w:sz w:val="24"/>
          <w:szCs w:val="24"/>
        </w:rPr>
        <w:t>metastases</w:t>
      </w:r>
    </w:p>
    <w:p w14:paraId="244D6507" w14:textId="77777777" w:rsidR="005A58FF" w:rsidRPr="006F35DF" w:rsidRDefault="005A58FF" w:rsidP="00C710C5">
      <w:pPr>
        <w:adjustRightInd w:val="0"/>
        <w:snapToGrid w:val="0"/>
        <w:spacing w:line="360" w:lineRule="auto"/>
        <w:contextualSpacing/>
        <w:rPr>
          <w:rFonts w:ascii="Book Antiqua" w:eastAsia="宋体" w:hAnsi="Book Antiqua" w:cs="Times New Roman"/>
          <w:bCs/>
          <w:sz w:val="24"/>
          <w:szCs w:val="24"/>
        </w:rPr>
      </w:pPr>
    </w:p>
    <w:p w14:paraId="3C3414E1" w14:textId="3305E993" w:rsidR="005A58FF" w:rsidRPr="006F35DF" w:rsidRDefault="006F35DF" w:rsidP="00944C8F">
      <w:pPr>
        <w:widowControl/>
        <w:adjustRightInd w:val="0"/>
        <w:snapToGrid w:val="0"/>
        <w:spacing w:line="360" w:lineRule="auto"/>
        <w:contextualSpacing/>
        <w:rPr>
          <w:rFonts w:ascii="Book Antiqua" w:eastAsia="宋体" w:hAnsi="Book Antiqua" w:cs="Times New Roman"/>
          <w:b/>
          <w:bCs/>
          <w:sz w:val="24"/>
          <w:szCs w:val="24"/>
        </w:rPr>
      </w:pPr>
      <w:r w:rsidRPr="006F35DF">
        <w:rPr>
          <w:rFonts w:ascii="Book Antiqua" w:eastAsia="宋体" w:hAnsi="Book Antiqua" w:cs="Times New Roman"/>
          <w:bCs/>
          <w:sz w:val="24"/>
          <w:szCs w:val="24"/>
        </w:rPr>
        <w:t>Cui P</w:t>
      </w:r>
      <w:r>
        <w:rPr>
          <w:rFonts w:ascii="Book Antiqua" w:eastAsia="宋体" w:hAnsi="Book Antiqua" w:cs="Times New Roman"/>
          <w:bCs/>
          <w:sz w:val="24"/>
          <w:szCs w:val="24"/>
        </w:rPr>
        <w:t>F</w:t>
      </w:r>
      <w:r w:rsidRPr="006F35DF">
        <w:rPr>
          <w:rFonts w:ascii="Book Antiqua" w:eastAsia="宋体" w:hAnsi="Book Antiqua" w:cs="Times New Roman"/>
          <w:bCs/>
          <w:sz w:val="24"/>
          <w:szCs w:val="24"/>
        </w:rPr>
        <w:t>, Cong XF</w:t>
      </w:r>
      <w:r>
        <w:rPr>
          <w:rFonts w:ascii="Book Antiqua" w:eastAsia="宋体" w:hAnsi="Book Antiqua" w:cs="Times New Roman"/>
          <w:bCs/>
          <w:sz w:val="24"/>
          <w:szCs w:val="24"/>
        </w:rPr>
        <w:t xml:space="preserve">, </w:t>
      </w:r>
      <w:r w:rsidRPr="006F35DF">
        <w:rPr>
          <w:rFonts w:ascii="Book Antiqua" w:eastAsia="宋体" w:hAnsi="Book Antiqua" w:cs="Times New Roman"/>
          <w:bCs/>
          <w:sz w:val="24"/>
          <w:szCs w:val="24"/>
        </w:rPr>
        <w:t xml:space="preserve">Gao </w:t>
      </w:r>
      <w:r>
        <w:rPr>
          <w:rFonts w:ascii="Book Antiqua" w:eastAsia="宋体" w:hAnsi="Book Antiqua" w:cs="Times New Roman"/>
          <w:bCs/>
          <w:sz w:val="24"/>
          <w:szCs w:val="24"/>
        </w:rPr>
        <w:t>F</w:t>
      </w:r>
      <w:r w:rsidRPr="006F35DF">
        <w:rPr>
          <w:rFonts w:ascii="Book Antiqua" w:eastAsia="宋体" w:hAnsi="Book Antiqua" w:cs="Times New Roman"/>
          <w:bCs/>
          <w:sz w:val="24"/>
          <w:szCs w:val="24"/>
        </w:rPr>
        <w:t>, Yin JX</w:t>
      </w:r>
      <w:r>
        <w:rPr>
          <w:rFonts w:ascii="Book Antiqua" w:eastAsia="宋体" w:hAnsi="Book Antiqua" w:cs="Times New Roman"/>
          <w:bCs/>
          <w:sz w:val="24"/>
          <w:szCs w:val="24"/>
        </w:rPr>
        <w:t xml:space="preserve">, </w:t>
      </w:r>
      <w:r w:rsidRPr="006F35DF">
        <w:rPr>
          <w:rFonts w:ascii="Book Antiqua" w:eastAsia="宋体" w:hAnsi="Book Antiqua" w:cs="Times New Roman"/>
          <w:bCs/>
          <w:sz w:val="24"/>
          <w:szCs w:val="24"/>
        </w:rPr>
        <w:t xml:space="preserve">Niu </w:t>
      </w:r>
      <w:r>
        <w:rPr>
          <w:rFonts w:ascii="Book Antiqua" w:eastAsia="宋体" w:hAnsi="Book Antiqua" w:cs="Times New Roman"/>
          <w:bCs/>
          <w:sz w:val="24"/>
          <w:szCs w:val="24"/>
        </w:rPr>
        <w:t>Z</w:t>
      </w:r>
      <w:r w:rsidRPr="006F35DF">
        <w:rPr>
          <w:rFonts w:ascii="Book Antiqua" w:eastAsia="宋体" w:hAnsi="Book Antiqua" w:cs="Times New Roman"/>
          <w:bCs/>
          <w:sz w:val="24"/>
          <w:szCs w:val="24"/>
        </w:rPr>
        <w:t>R, Zhao S</w:t>
      </w:r>
      <w:r>
        <w:rPr>
          <w:rFonts w:ascii="Book Antiqua" w:eastAsia="宋体" w:hAnsi="Book Antiqua" w:cs="Times New Roman"/>
          <w:bCs/>
          <w:sz w:val="24"/>
          <w:szCs w:val="24"/>
        </w:rPr>
        <w:t>C</w:t>
      </w:r>
      <w:r w:rsidRPr="006F35DF">
        <w:rPr>
          <w:rFonts w:ascii="Book Antiqua" w:eastAsia="宋体" w:hAnsi="Book Antiqua" w:cs="Times New Roman"/>
          <w:bCs/>
          <w:sz w:val="24"/>
          <w:szCs w:val="24"/>
        </w:rPr>
        <w:t>,</w:t>
      </w:r>
      <w:r>
        <w:rPr>
          <w:rFonts w:ascii="Book Antiqua" w:eastAsia="宋体" w:hAnsi="Book Antiqua" w:cs="Times New Roman"/>
          <w:bCs/>
          <w:sz w:val="24"/>
          <w:szCs w:val="24"/>
        </w:rPr>
        <w:t xml:space="preserve"> Liu</w:t>
      </w:r>
      <w:r w:rsidRPr="006F35DF">
        <w:rPr>
          <w:rFonts w:ascii="Book Antiqua" w:eastAsia="宋体" w:hAnsi="Book Antiqua" w:cs="Times New Roman"/>
          <w:bCs/>
          <w:sz w:val="24"/>
          <w:szCs w:val="24"/>
        </w:rPr>
        <w:t xml:space="preserve"> </w:t>
      </w:r>
      <w:r>
        <w:rPr>
          <w:rFonts w:ascii="Book Antiqua" w:eastAsia="宋体" w:hAnsi="Book Antiqua" w:cs="Times New Roman"/>
          <w:bCs/>
          <w:sz w:val="24"/>
          <w:szCs w:val="24"/>
        </w:rPr>
        <w:t>ZL</w:t>
      </w:r>
      <w:r>
        <w:rPr>
          <w:rFonts w:ascii="Book Antiqua" w:eastAsia="宋体" w:hAnsi="Book Antiqua" w:cs="Times New Roman" w:hint="eastAsia"/>
          <w:bCs/>
          <w:sz w:val="24"/>
          <w:szCs w:val="24"/>
        </w:rPr>
        <w:t xml:space="preserve">. </w:t>
      </w:r>
      <w:r w:rsidRPr="006F35DF">
        <w:rPr>
          <w:rFonts w:ascii="Book Antiqua" w:eastAsia="宋体" w:hAnsi="Book Antiqua" w:cs="Times New Roman"/>
          <w:bCs/>
          <w:sz w:val="24"/>
          <w:szCs w:val="24"/>
        </w:rPr>
        <w:t>Prognostic factors for overall survival in prostate cancer patients with different site-specific visceral metastases: A study of 1358 patients</w:t>
      </w:r>
      <w:r w:rsidR="005A58FF" w:rsidRPr="006F35DF">
        <w:rPr>
          <w:rFonts w:ascii="Book Antiqua" w:eastAsia="宋体" w:hAnsi="Book Antiqua" w:cs="Times New Roman"/>
          <w:bCs/>
          <w:sz w:val="24"/>
          <w:szCs w:val="24"/>
        </w:rPr>
        <w:t xml:space="preserve">. </w:t>
      </w:r>
      <w:r w:rsidR="005A58FF" w:rsidRPr="006F35DF">
        <w:rPr>
          <w:rFonts w:ascii="Book Antiqua" w:eastAsia="宋体" w:hAnsi="Book Antiqua" w:cs="Calibri"/>
          <w:i/>
          <w:kern w:val="0"/>
          <w:sz w:val="24"/>
          <w:szCs w:val="24"/>
          <w:lang w:eastAsia="en-US"/>
        </w:rPr>
        <w:t>World J Clin Cases</w:t>
      </w:r>
      <w:r w:rsidR="005A58FF" w:rsidRPr="006F35DF">
        <w:rPr>
          <w:rFonts w:ascii="Book Antiqua" w:eastAsia="宋体" w:hAnsi="Book Antiqua" w:cs="Calibri"/>
          <w:kern w:val="0"/>
          <w:sz w:val="24"/>
          <w:szCs w:val="24"/>
          <w:lang w:eastAsia="en-US"/>
        </w:rPr>
        <w:t xml:space="preserve"> 2019</w:t>
      </w:r>
      <w:r w:rsidR="005A58FF" w:rsidRPr="006F35DF">
        <w:rPr>
          <w:rFonts w:ascii="Book Antiqua" w:eastAsia="宋体" w:hAnsi="Book Antiqua" w:cs="Times New Roman"/>
          <w:bCs/>
          <w:kern w:val="0"/>
          <w:sz w:val="24"/>
          <w:szCs w:val="24"/>
          <w:lang w:val="el-GR" w:eastAsia="en-US"/>
        </w:rPr>
        <w:t xml:space="preserve">; </w:t>
      </w:r>
      <w:r w:rsidR="00944C8F">
        <w:rPr>
          <w:rFonts w:ascii="Book Antiqua" w:eastAsia="宋体" w:hAnsi="Book Antiqua" w:cs="Times New Roman" w:hint="eastAsia"/>
          <w:bCs/>
          <w:kern w:val="0"/>
          <w:sz w:val="24"/>
          <w:szCs w:val="24"/>
          <w:lang w:val="el-GR"/>
        </w:rPr>
        <w:t>In press</w:t>
      </w:r>
    </w:p>
    <w:p w14:paraId="3511C9F7" w14:textId="77777777" w:rsidR="005A58FF" w:rsidRPr="006F35DF" w:rsidRDefault="005A58FF" w:rsidP="00C710C5">
      <w:pPr>
        <w:widowControl/>
        <w:adjustRightInd w:val="0"/>
        <w:snapToGrid w:val="0"/>
        <w:spacing w:line="360" w:lineRule="auto"/>
        <w:contextualSpacing/>
        <w:rPr>
          <w:rFonts w:ascii="Book Antiqua" w:eastAsia="MS PMincho" w:hAnsi="Book Antiqua" w:cs="Times New Roman"/>
          <w:b/>
          <w:bCs/>
          <w:sz w:val="24"/>
          <w:szCs w:val="24"/>
          <w:lang w:eastAsia="ja-JP"/>
        </w:rPr>
      </w:pPr>
    </w:p>
    <w:p w14:paraId="489EC68D" w14:textId="4EF97509" w:rsidR="006F35DF" w:rsidRDefault="005A58FF" w:rsidP="00521A55">
      <w:pPr>
        <w:spacing w:line="360" w:lineRule="auto"/>
        <w:contextualSpacing/>
        <w:rPr>
          <w:rFonts w:ascii="Book Antiqua" w:hAnsi="Book Antiqua" w:cs="Times New Roman"/>
          <w:sz w:val="24"/>
          <w:szCs w:val="24"/>
        </w:rPr>
      </w:pPr>
      <w:r w:rsidRPr="006F35DF">
        <w:rPr>
          <w:rFonts w:ascii="Book Antiqua" w:eastAsia="MS PMincho" w:hAnsi="Book Antiqua" w:cs="Times New Roman"/>
          <w:b/>
          <w:bCs/>
          <w:sz w:val="24"/>
          <w:szCs w:val="24"/>
          <w:lang w:eastAsia="ja-JP"/>
        </w:rPr>
        <w:t>Core tip:</w:t>
      </w:r>
      <w:r w:rsidRPr="006F35DF">
        <w:rPr>
          <w:rFonts w:ascii="Book Antiqua" w:eastAsia="MS PMincho" w:hAnsi="Book Antiqua" w:cs="Times New Roman"/>
          <w:bCs/>
          <w:sz w:val="24"/>
          <w:szCs w:val="24"/>
          <w:lang w:eastAsia="ja-JP"/>
        </w:rPr>
        <w:t xml:space="preserve"> </w:t>
      </w:r>
      <w:r w:rsidR="00977F6C" w:rsidRPr="006F35DF">
        <w:rPr>
          <w:rFonts w:ascii="Book Antiqua" w:hAnsi="Book Antiqua" w:cs="Times New Roman"/>
          <w:sz w:val="24"/>
          <w:szCs w:val="24"/>
        </w:rPr>
        <w:t xml:space="preserve">Our study was the first </w:t>
      </w:r>
      <w:r w:rsidR="006F35DF" w:rsidRPr="006F35DF">
        <w:rPr>
          <w:rFonts w:ascii="Book Antiqua" w:hAnsi="Book Antiqua" w:cs="Times New Roman"/>
          <w:sz w:val="24"/>
          <w:szCs w:val="24"/>
        </w:rPr>
        <w:t>Surveillance, Epidemiology, and End Results</w:t>
      </w:r>
      <w:r w:rsidR="00977F6C" w:rsidRPr="006F35DF">
        <w:rPr>
          <w:rFonts w:ascii="Book Antiqua" w:hAnsi="Book Antiqua" w:cs="Times New Roman"/>
          <w:sz w:val="24"/>
          <w:szCs w:val="24"/>
        </w:rPr>
        <w:t xml:space="preserve">-based study to determine prognostic factors affecting overall survival in prostate cancer </w:t>
      </w:r>
      <w:r w:rsidR="006F35DF" w:rsidRPr="006F35DF">
        <w:rPr>
          <w:rFonts w:ascii="Book Antiqua" w:hAnsi="Book Antiqua" w:cs="Times New Roman"/>
          <w:sz w:val="24"/>
          <w:szCs w:val="24"/>
        </w:rPr>
        <w:t>(PCa)</w:t>
      </w:r>
      <w:r w:rsidR="006F35DF">
        <w:rPr>
          <w:rFonts w:ascii="Book Antiqua" w:hAnsi="Book Antiqua" w:cs="Times New Roman" w:hint="eastAsia"/>
          <w:sz w:val="24"/>
          <w:szCs w:val="24"/>
        </w:rPr>
        <w:t xml:space="preserve"> </w:t>
      </w:r>
      <w:r w:rsidR="00977F6C" w:rsidRPr="006F35DF">
        <w:rPr>
          <w:rFonts w:ascii="Book Antiqua" w:hAnsi="Book Antiqua" w:cs="Times New Roman"/>
          <w:sz w:val="24"/>
          <w:szCs w:val="24"/>
        </w:rPr>
        <w:t xml:space="preserve">patients with different site-specific visceral metastases. For </w:t>
      </w:r>
      <w:r w:rsidR="0055055A" w:rsidRPr="006F35DF">
        <w:rPr>
          <w:rFonts w:ascii="Book Antiqua" w:hAnsi="Book Antiqua" w:cs="Times New Roman"/>
          <w:sz w:val="24"/>
          <w:szCs w:val="24"/>
        </w:rPr>
        <w:t>PCa</w:t>
      </w:r>
      <w:r w:rsidR="00977F6C" w:rsidRPr="006F35DF">
        <w:rPr>
          <w:rFonts w:ascii="Book Antiqua" w:hAnsi="Book Antiqua" w:cs="Times New Roman"/>
          <w:sz w:val="24"/>
          <w:szCs w:val="24"/>
        </w:rPr>
        <w:t xml:space="preserve"> patients with lung metastases, older age, advanced T stage, and higher Gleason score were independent prognostic factors for </w:t>
      </w:r>
      <w:r w:rsidR="006F35DF" w:rsidRPr="006F35DF">
        <w:rPr>
          <w:rFonts w:ascii="Book Antiqua" w:hAnsi="Book Antiqua" w:cs="Times New Roman"/>
          <w:sz w:val="24"/>
          <w:szCs w:val="24"/>
        </w:rPr>
        <w:t>overall survival</w:t>
      </w:r>
      <w:r w:rsidR="00977F6C" w:rsidRPr="006F35DF">
        <w:rPr>
          <w:rFonts w:ascii="Book Antiqua" w:hAnsi="Book Antiqua" w:cs="Times New Roman"/>
          <w:sz w:val="24"/>
          <w:szCs w:val="24"/>
        </w:rPr>
        <w:t xml:space="preserve">. For </w:t>
      </w:r>
      <w:r w:rsidR="0055055A" w:rsidRPr="006F35DF">
        <w:rPr>
          <w:rFonts w:ascii="Book Antiqua" w:hAnsi="Book Antiqua" w:cs="Times New Roman"/>
          <w:sz w:val="24"/>
          <w:szCs w:val="24"/>
        </w:rPr>
        <w:t>PCa</w:t>
      </w:r>
      <w:r w:rsidR="00977F6C" w:rsidRPr="006F35DF">
        <w:rPr>
          <w:rFonts w:ascii="Book Antiqua" w:hAnsi="Book Antiqua" w:cs="Times New Roman"/>
          <w:sz w:val="24"/>
          <w:szCs w:val="24"/>
        </w:rPr>
        <w:t xml:space="preserve"> patients with liver metastases, older age and higher Gleason score were the significant independent prognostic factors affecting survival rates</w:t>
      </w:r>
      <w:r w:rsidR="00113340">
        <w:rPr>
          <w:rFonts w:ascii="Book Antiqua" w:hAnsi="Book Antiqua" w:cs="Times New Roman"/>
          <w:sz w:val="24"/>
          <w:szCs w:val="24"/>
        </w:rPr>
        <w:t>,</w:t>
      </w:r>
      <w:r w:rsidR="00977F6C" w:rsidRPr="006F35DF">
        <w:rPr>
          <w:rFonts w:ascii="Book Antiqua" w:hAnsi="Book Antiqua" w:cs="Times New Roman"/>
          <w:sz w:val="24"/>
          <w:szCs w:val="24"/>
        </w:rPr>
        <w:t xml:space="preserve"> while only the advanced T stage was found to be an independent prognostic factor for </w:t>
      </w:r>
      <w:r w:rsidR="0055055A" w:rsidRPr="006F35DF">
        <w:rPr>
          <w:rFonts w:ascii="Book Antiqua" w:hAnsi="Book Antiqua" w:cs="Times New Roman"/>
          <w:sz w:val="24"/>
          <w:szCs w:val="24"/>
        </w:rPr>
        <w:t>PCa</w:t>
      </w:r>
      <w:r w:rsidR="00977F6C" w:rsidRPr="006F35DF">
        <w:rPr>
          <w:rFonts w:ascii="Book Antiqua" w:hAnsi="Book Antiqua" w:cs="Times New Roman"/>
          <w:sz w:val="24"/>
          <w:szCs w:val="24"/>
        </w:rPr>
        <w:t xml:space="preserve"> patients with brain metastases in our study.</w:t>
      </w:r>
    </w:p>
    <w:p w14:paraId="17D54077" w14:textId="77777777" w:rsidR="00521A55" w:rsidRDefault="00521A55" w:rsidP="00521A55">
      <w:pPr>
        <w:spacing w:line="360" w:lineRule="auto"/>
        <w:contextualSpacing/>
        <w:rPr>
          <w:rFonts w:ascii="Book Antiqua" w:eastAsia="MS PMincho" w:hAnsi="Book Antiqua" w:cs="Times New Roman"/>
          <w:b/>
          <w:bCs/>
          <w:sz w:val="24"/>
          <w:szCs w:val="24"/>
          <w:u w:val="single"/>
          <w:lang w:eastAsia="ja-JP"/>
        </w:rPr>
      </w:pPr>
    </w:p>
    <w:p w14:paraId="4645A207" w14:textId="1A1C3EB8" w:rsidR="005A58FF" w:rsidRPr="006F35DF" w:rsidRDefault="005A58FF" w:rsidP="00C710C5">
      <w:pPr>
        <w:adjustRightInd w:val="0"/>
        <w:snapToGrid w:val="0"/>
        <w:spacing w:line="360" w:lineRule="auto"/>
        <w:contextualSpacing/>
        <w:rPr>
          <w:rFonts w:ascii="Book Antiqua" w:eastAsia="MS PMincho" w:hAnsi="Book Antiqua" w:cs="Times New Roman"/>
          <w:b/>
          <w:bCs/>
          <w:sz w:val="24"/>
          <w:szCs w:val="24"/>
          <w:u w:val="single"/>
          <w:lang w:eastAsia="ja-JP"/>
        </w:rPr>
      </w:pPr>
      <w:r w:rsidRPr="006F35DF">
        <w:rPr>
          <w:rFonts w:ascii="Book Antiqua" w:eastAsia="MS PMincho" w:hAnsi="Book Antiqua" w:cs="Times New Roman"/>
          <w:b/>
          <w:bCs/>
          <w:sz w:val="24"/>
          <w:szCs w:val="24"/>
          <w:u w:val="single"/>
          <w:lang w:eastAsia="ja-JP"/>
        </w:rPr>
        <w:lastRenderedPageBreak/>
        <w:t>INTRODUCTION</w:t>
      </w:r>
    </w:p>
    <w:p w14:paraId="64FFF49D" w14:textId="77D25B62"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Prostate cancer (PCa) represents the second most frequently diagnosed malignancy with an estimated 1.3 million new cases diagnosed and the fifth leading cause of cancer death in men with 359000 associated deaths worldwide in 2018</w:t>
      </w:r>
      <w:r w:rsidR="005A58FF" w:rsidRPr="006F35DF">
        <w:rPr>
          <w:rFonts w:ascii="Book Antiqua" w:hAnsi="Book Antiqua" w:cs="Times New Roman"/>
          <w:sz w:val="24"/>
          <w:szCs w:val="24"/>
          <w:vertAlign w:val="superscript"/>
        </w:rPr>
        <w:t>[1]</w:t>
      </w:r>
      <w:r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For </w:t>
      </w:r>
      <w:r w:rsidR="00113340">
        <w:rPr>
          <w:rFonts w:ascii="Book Antiqua" w:hAnsi="Book Antiqua" w:cs="Times New Roman"/>
          <w:sz w:val="24"/>
          <w:szCs w:val="24"/>
        </w:rPr>
        <w:t xml:space="preserve">the </w:t>
      </w:r>
      <w:r w:rsidRPr="006F35DF">
        <w:rPr>
          <w:rFonts w:ascii="Book Antiqua" w:hAnsi="Book Antiqua" w:cs="Times New Roman"/>
          <w:sz w:val="24"/>
          <w:szCs w:val="24"/>
        </w:rPr>
        <w:t>majority of</w:t>
      </w:r>
      <w:r w:rsidR="00113340">
        <w:rPr>
          <w:rFonts w:ascii="Book Antiqua" w:hAnsi="Book Antiqua" w:cs="Times New Roman"/>
          <w:sz w:val="24"/>
          <w:szCs w:val="24"/>
        </w:rPr>
        <w:t xml:space="preserve"> </w:t>
      </w:r>
      <w:r w:rsidRPr="006F35DF">
        <w:rPr>
          <w:rFonts w:ascii="Book Antiqua" w:hAnsi="Book Antiqua" w:cs="Times New Roman"/>
          <w:sz w:val="24"/>
          <w:szCs w:val="24"/>
        </w:rPr>
        <w:t xml:space="preserve">men with localized PCa, the </w:t>
      </w:r>
      <w:r w:rsidR="00267AD3" w:rsidRPr="006F35DF">
        <w:rPr>
          <w:rFonts w:ascii="Book Antiqua" w:hAnsi="Book Antiqua" w:cs="Times New Roman"/>
          <w:sz w:val="24"/>
          <w:szCs w:val="24"/>
        </w:rPr>
        <w:t>five-</w:t>
      </w:r>
      <w:r w:rsidRPr="006F35DF">
        <w:rPr>
          <w:rFonts w:ascii="Book Antiqua" w:hAnsi="Book Antiqua" w:cs="Times New Roman"/>
          <w:sz w:val="24"/>
          <w:szCs w:val="24"/>
        </w:rPr>
        <w:t>year survival rate is almost 100% following standard treatment of radical prostatectomy</w:t>
      </w:r>
      <w:r w:rsidR="006F35DF" w:rsidRPr="006F35DF">
        <w:rPr>
          <w:rFonts w:ascii="Book Antiqua" w:hAnsi="Book Antiqua" w:cs="Times New Roman"/>
          <w:sz w:val="24"/>
          <w:szCs w:val="24"/>
          <w:vertAlign w:val="superscript"/>
        </w:rPr>
        <w:t>[2,3]</w:t>
      </w:r>
      <w:r w:rsidRPr="006F35DF">
        <w:rPr>
          <w:rFonts w:ascii="Book Antiqua" w:hAnsi="Book Antiqua" w:cs="Times New Roman"/>
          <w:sz w:val="24"/>
          <w:szCs w:val="24"/>
        </w:rPr>
        <w:t>. However, in 17% of patients with localized disease</w:t>
      </w:r>
      <w:r w:rsidR="00113340">
        <w:rPr>
          <w:rFonts w:ascii="Book Antiqua" w:hAnsi="Book Antiqua" w:cs="Times New Roman"/>
          <w:sz w:val="24"/>
          <w:szCs w:val="24"/>
        </w:rPr>
        <w:t>,</w:t>
      </w:r>
      <w:r w:rsidRPr="006F35DF">
        <w:rPr>
          <w:rFonts w:ascii="Book Antiqua" w:hAnsi="Book Antiqua" w:cs="Times New Roman"/>
          <w:sz w:val="24"/>
          <w:szCs w:val="24"/>
        </w:rPr>
        <w:t xml:space="preserve"> development of advanced metastatic disease is inevitable, and 20</w:t>
      </w:r>
      <w:r w:rsidR="00521A55">
        <w:rPr>
          <w:rFonts w:ascii="Book Antiqua" w:hAnsi="Book Antiqua" w:cs="Times New Roman" w:hint="eastAsia"/>
          <w:sz w:val="24"/>
          <w:szCs w:val="24"/>
        </w:rPr>
        <w:t>%</w:t>
      </w:r>
      <w:r w:rsidRPr="006F35DF">
        <w:rPr>
          <w:rFonts w:ascii="Book Antiqua" w:hAnsi="Book Antiqua" w:cs="Times New Roman"/>
          <w:sz w:val="24"/>
          <w:szCs w:val="24"/>
        </w:rPr>
        <w:t>-30% of metastatic cases develo</w:t>
      </w:r>
      <w:r w:rsidR="00214232" w:rsidRPr="006F35DF">
        <w:rPr>
          <w:rFonts w:ascii="Book Antiqua" w:hAnsi="Book Antiqua" w:cs="Times New Roman"/>
          <w:sz w:val="24"/>
          <w:szCs w:val="24"/>
        </w:rPr>
        <w:t>p visceral metastases (VM)</w:t>
      </w:r>
      <w:r w:rsidR="0055055A" w:rsidRPr="006F35DF">
        <w:rPr>
          <w:rFonts w:ascii="Book Antiqua" w:hAnsi="Book Antiqua"/>
          <w:sz w:val="24"/>
          <w:szCs w:val="24"/>
          <w:vertAlign w:val="superscript"/>
        </w:rPr>
        <w:t>[4-7]</w:t>
      </w:r>
      <w:r w:rsidR="00214232" w:rsidRPr="006F35DF">
        <w:rPr>
          <w:rFonts w:ascii="Book Antiqua" w:hAnsi="Book Antiqua" w:cs="Times New Roman"/>
          <w:sz w:val="24"/>
          <w:szCs w:val="24"/>
        </w:rPr>
        <w:t>.</w:t>
      </w:r>
      <w:r w:rsidR="00214232" w:rsidRPr="006F35DF">
        <w:rPr>
          <w:rFonts w:ascii="Book Antiqua" w:hAnsi="Book Antiqua"/>
          <w:sz w:val="24"/>
          <w:szCs w:val="24"/>
        </w:rPr>
        <w:t xml:space="preserve"> </w:t>
      </w:r>
      <w:r w:rsidRPr="006F35DF">
        <w:rPr>
          <w:rFonts w:ascii="Book Antiqua" w:hAnsi="Book Antiqua" w:cs="Times New Roman"/>
          <w:sz w:val="24"/>
          <w:szCs w:val="24"/>
        </w:rPr>
        <w:t xml:space="preserve">Distant metastasis, particularly </w:t>
      </w:r>
      <w:r w:rsidR="00113340" w:rsidRPr="006F35DF">
        <w:rPr>
          <w:rFonts w:ascii="Book Antiqua" w:hAnsi="Book Antiqua" w:cs="Times New Roman"/>
          <w:sz w:val="24"/>
          <w:szCs w:val="24"/>
        </w:rPr>
        <w:t>VM</w:t>
      </w:r>
      <w:r w:rsidR="00113340">
        <w:rPr>
          <w:rFonts w:ascii="Book Antiqua" w:hAnsi="Book Antiqua" w:cs="Times New Roman"/>
          <w:sz w:val="24"/>
          <w:szCs w:val="24"/>
        </w:rPr>
        <w:t>,</w:t>
      </w:r>
      <w:r w:rsidR="00113340" w:rsidRPr="006F35DF" w:rsidDel="00113340">
        <w:rPr>
          <w:rFonts w:ascii="Book Antiqua" w:hAnsi="Book Antiqua" w:cs="Times New Roman"/>
          <w:sz w:val="24"/>
          <w:szCs w:val="24"/>
        </w:rPr>
        <w:t xml:space="preserve"> </w:t>
      </w:r>
      <w:r w:rsidRPr="006F35DF">
        <w:rPr>
          <w:rFonts w:ascii="Book Antiqua" w:hAnsi="Book Antiqua" w:cs="Times New Roman"/>
          <w:sz w:val="24"/>
          <w:szCs w:val="24"/>
        </w:rPr>
        <w:t>represents an important negative prognostic factor,</w:t>
      </w:r>
      <w:r w:rsidRPr="006F35DF">
        <w:rPr>
          <w:rFonts w:ascii="Book Antiqua" w:hAnsi="Book Antiqua"/>
          <w:sz w:val="24"/>
          <w:szCs w:val="24"/>
        </w:rPr>
        <w:t xml:space="preserve"> </w:t>
      </w:r>
      <w:r w:rsidRPr="006F35DF">
        <w:rPr>
          <w:rFonts w:ascii="Book Antiqua" w:hAnsi="Book Antiqua" w:cs="Times New Roman"/>
          <w:sz w:val="24"/>
          <w:szCs w:val="24"/>
        </w:rPr>
        <w:t>which results in</w:t>
      </w:r>
      <w:r w:rsidRPr="006F35DF">
        <w:rPr>
          <w:rFonts w:ascii="Book Antiqua" w:hAnsi="Book Antiqua"/>
          <w:sz w:val="24"/>
          <w:szCs w:val="24"/>
        </w:rPr>
        <w:t xml:space="preserve"> </w:t>
      </w:r>
      <w:r w:rsidRPr="006F35DF">
        <w:rPr>
          <w:rFonts w:ascii="Book Antiqua" w:hAnsi="Book Antiqua" w:cs="Times New Roman"/>
          <w:sz w:val="24"/>
          <w:szCs w:val="24"/>
        </w:rPr>
        <w:t>reduced health-related quality</w:t>
      </w:r>
      <w:r w:rsidR="00113340">
        <w:rPr>
          <w:rFonts w:ascii="Book Antiqua" w:hAnsi="Book Antiqua" w:cs="Times New Roman"/>
          <w:sz w:val="24"/>
          <w:szCs w:val="24"/>
        </w:rPr>
        <w:t xml:space="preserve"> </w:t>
      </w:r>
      <w:r w:rsidRPr="006F35DF">
        <w:rPr>
          <w:rFonts w:ascii="Book Antiqua" w:hAnsi="Book Antiqua" w:cs="Times New Roman"/>
          <w:sz w:val="24"/>
          <w:szCs w:val="24"/>
        </w:rPr>
        <w:t>of</w:t>
      </w:r>
      <w:r w:rsidR="00113340">
        <w:rPr>
          <w:rFonts w:ascii="Book Antiqua" w:hAnsi="Book Antiqua" w:cs="Times New Roman"/>
          <w:sz w:val="24"/>
          <w:szCs w:val="24"/>
        </w:rPr>
        <w:t xml:space="preserve"> </w:t>
      </w:r>
      <w:r w:rsidRPr="006F35DF">
        <w:rPr>
          <w:rFonts w:ascii="Book Antiqua" w:hAnsi="Book Antiqua" w:cs="Times New Roman"/>
          <w:sz w:val="24"/>
          <w:szCs w:val="24"/>
        </w:rPr>
        <w:t>life and a significant increase in cancer-related mortality</w:t>
      </w:r>
      <w:r w:rsidR="0055055A" w:rsidRPr="006F35DF">
        <w:rPr>
          <w:rFonts w:ascii="Book Antiqua" w:hAnsi="Book Antiqua" w:cs="Times New Roman"/>
          <w:sz w:val="24"/>
          <w:szCs w:val="24"/>
          <w:vertAlign w:val="superscript"/>
        </w:rPr>
        <w:t>[6,8-11]</w:t>
      </w:r>
      <w:r w:rsidRPr="006F35DF">
        <w:rPr>
          <w:rFonts w:ascii="Book Antiqua" w:hAnsi="Book Antiqua" w:cs="Times New Roman"/>
          <w:sz w:val="24"/>
          <w:szCs w:val="24"/>
        </w:rPr>
        <w:t>. Accumulating evidence suggests that the incidence rates of newly diagnosed metastatic PCa have significantly increased,</w:t>
      </w:r>
      <w:r w:rsidRPr="006F35DF">
        <w:rPr>
          <w:rFonts w:ascii="Book Antiqua" w:hAnsi="Book Antiqua"/>
          <w:sz w:val="24"/>
          <w:szCs w:val="24"/>
        </w:rPr>
        <w:t xml:space="preserve"> </w:t>
      </w:r>
      <w:r w:rsidRPr="006F35DF">
        <w:rPr>
          <w:rFonts w:ascii="Book Antiqua" w:hAnsi="Book Antiqua" w:cs="Times New Roman"/>
          <w:sz w:val="24"/>
          <w:szCs w:val="24"/>
        </w:rPr>
        <w:t>which is becoming a severe pu</w:t>
      </w:r>
      <w:r w:rsidR="00214232" w:rsidRPr="006F35DF">
        <w:rPr>
          <w:rFonts w:ascii="Book Antiqua" w:hAnsi="Book Antiqua" w:cs="Times New Roman"/>
          <w:sz w:val="24"/>
          <w:szCs w:val="24"/>
        </w:rPr>
        <w:t>blic health concern in the USA</w:t>
      </w:r>
      <w:r w:rsidR="0055055A" w:rsidRPr="006F35DF">
        <w:rPr>
          <w:rFonts w:ascii="Book Antiqua" w:hAnsi="Book Antiqua" w:cs="Times New Roman"/>
          <w:sz w:val="24"/>
          <w:szCs w:val="24"/>
          <w:vertAlign w:val="superscript"/>
        </w:rPr>
        <w:t>[12-14]</w:t>
      </w:r>
      <w:r w:rsidR="00214232"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While, overall, the most frequent sites for metastatic PCa are bone and regional lymph nodes, dissemination to the lung, brain, and liver may also occur</w:t>
      </w:r>
      <w:r w:rsidR="0055055A" w:rsidRPr="006F35DF">
        <w:rPr>
          <w:rFonts w:ascii="Book Antiqua" w:hAnsi="Book Antiqua" w:cs="Times New Roman"/>
          <w:sz w:val="24"/>
          <w:szCs w:val="24"/>
          <w:vertAlign w:val="superscript"/>
        </w:rPr>
        <w:t>[15]</w:t>
      </w:r>
      <w:r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Notably, studies have revealed evidence for important differences in the survival rate between patients with VM and bone or lymph metastases</w:t>
      </w:r>
      <w:r w:rsidR="0055055A" w:rsidRPr="006F35DF">
        <w:rPr>
          <w:rFonts w:ascii="Book Antiqua" w:hAnsi="Book Antiqua"/>
          <w:sz w:val="24"/>
          <w:szCs w:val="24"/>
          <w:vertAlign w:val="superscript"/>
        </w:rPr>
        <w:t>[</w:t>
      </w:r>
      <w:r w:rsidR="0055055A" w:rsidRPr="006F35DF">
        <w:rPr>
          <w:rFonts w:ascii="Book Antiqua" w:hAnsi="Book Antiqua" w:cs="Times New Roman"/>
          <w:sz w:val="24"/>
          <w:szCs w:val="24"/>
          <w:vertAlign w:val="superscript"/>
        </w:rPr>
        <w:t>16]</w:t>
      </w:r>
      <w:r w:rsidRPr="006F35DF">
        <w:rPr>
          <w:rFonts w:ascii="Book Antiqua" w:hAnsi="Book Antiqua" w:cs="Times New Roman"/>
          <w:sz w:val="24"/>
          <w:szCs w:val="24"/>
        </w:rPr>
        <w:t>.</w:t>
      </w:r>
      <w:r w:rsidR="00214232" w:rsidRPr="006F35DF">
        <w:rPr>
          <w:rFonts w:ascii="Book Antiqua" w:hAnsi="Book Antiqua"/>
          <w:sz w:val="24"/>
          <w:szCs w:val="24"/>
        </w:rPr>
        <w:t xml:space="preserve"> </w:t>
      </w:r>
      <w:r w:rsidRPr="006F35DF">
        <w:rPr>
          <w:rFonts w:ascii="Book Antiqua" w:hAnsi="Book Antiqua" w:cs="Times New Roman"/>
          <w:sz w:val="24"/>
          <w:szCs w:val="24"/>
        </w:rPr>
        <w:t xml:space="preserve">Thus, the knowledge of the sites of metastases becomes crucial to investigate appropriate treatments and assess prognosis for </w:t>
      </w:r>
      <w:r w:rsidR="0055055A" w:rsidRPr="006F35DF">
        <w:rPr>
          <w:rFonts w:ascii="Book Antiqua" w:hAnsi="Book Antiqua" w:cs="Times New Roman"/>
          <w:sz w:val="24"/>
          <w:szCs w:val="24"/>
        </w:rPr>
        <w:t>PCa</w:t>
      </w:r>
      <w:r w:rsidRPr="006F35DF">
        <w:rPr>
          <w:rFonts w:ascii="Book Antiqua" w:hAnsi="Book Antiqua" w:cs="Times New Roman"/>
          <w:sz w:val="24"/>
          <w:szCs w:val="24"/>
        </w:rPr>
        <w:t xml:space="preserve"> patients. However, due to the lower rate of occurrence of VM, studies on those patients are relatively rare. Consequently, studies focusing on prognostic factors associated with PCa with VM are highly desirable.</w:t>
      </w:r>
    </w:p>
    <w:p w14:paraId="4A5805EC" w14:textId="53147E78" w:rsidR="00F063EC" w:rsidRPr="006F35DF" w:rsidRDefault="00F063EC"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Using the Surveillance, Epidemiology, and End Results (SEER)</w:t>
      </w:r>
      <w:r w:rsidR="00113340">
        <w:rPr>
          <w:rFonts w:ascii="Book Antiqua" w:hAnsi="Book Antiqua" w:cs="Times New Roman"/>
          <w:sz w:val="24"/>
          <w:szCs w:val="24"/>
        </w:rPr>
        <w:t xml:space="preserve"> </w:t>
      </w:r>
      <w:r w:rsidRPr="006F35DF">
        <w:rPr>
          <w:rFonts w:ascii="Book Antiqua" w:hAnsi="Book Antiqua" w:cs="Times New Roman"/>
          <w:sz w:val="24"/>
          <w:szCs w:val="24"/>
        </w:rPr>
        <w:t xml:space="preserve">database, the present study aimed to identify the independent prognostic factors for PCa patients with specific sites of VM. </w:t>
      </w:r>
      <w:r w:rsidR="00113340" w:rsidRPr="006F35DF">
        <w:rPr>
          <w:rFonts w:ascii="Book Antiqua" w:hAnsi="Book Antiqua" w:cs="Times New Roman"/>
          <w:sz w:val="24"/>
          <w:szCs w:val="24"/>
        </w:rPr>
        <w:t>Th</w:t>
      </w:r>
      <w:r w:rsidR="00113340">
        <w:rPr>
          <w:rFonts w:ascii="Book Antiqua" w:hAnsi="Book Antiqua" w:cs="Times New Roman"/>
          <w:sz w:val="24"/>
          <w:szCs w:val="24"/>
        </w:rPr>
        <w:t>is</w:t>
      </w:r>
      <w:r w:rsidR="00113340" w:rsidRPr="006F35DF">
        <w:rPr>
          <w:rFonts w:ascii="Book Antiqua" w:hAnsi="Book Antiqua" w:cs="Times New Roman"/>
          <w:sz w:val="24"/>
          <w:szCs w:val="24"/>
        </w:rPr>
        <w:t xml:space="preserve"> </w:t>
      </w:r>
      <w:r w:rsidRPr="006F35DF">
        <w:rPr>
          <w:rFonts w:ascii="Book Antiqua" w:hAnsi="Book Antiqua" w:cs="Times New Roman"/>
          <w:sz w:val="24"/>
          <w:szCs w:val="24"/>
        </w:rPr>
        <w:t>study also evaluated the impact of site-specific and number-specific VM on the survival of PCa patients with metastatic PCa. Furthermore, we also described the distribution of visceral metastatic sites in patients with PCa.</w:t>
      </w:r>
    </w:p>
    <w:p w14:paraId="2DE8153D" w14:textId="77777777" w:rsidR="00F063EC" w:rsidRPr="006F35DF" w:rsidRDefault="00F063EC" w:rsidP="00C710C5">
      <w:pPr>
        <w:spacing w:line="360" w:lineRule="auto"/>
        <w:contextualSpacing/>
        <w:rPr>
          <w:rFonts w:ascii="Book Antiqua" w:hAnsi="Book Antiqua" w:cs="Times New Roman"/>
          <w:sz w:val="24"/>
          <w:szCs w:val="24"/>
        </w:rPr>
      </w:pPr>
    </w:p>
    <w:p w14:paraId="54A07015" w14:textId="77777777" w:rsidR="0055055A" w:rsidRPr="00F51D07" w:rsidRDefault="0055055A" w:rsidP="00C710C5">
      <w:pPr>
        <w:widowControl/>
        <w:adjustRightInd w:val="0"/>
        <w:snapToGrid w:val="0"/>
        <w:spacing w:line="360" w:lineRule="auto"/>
        <w:rPr>
          <w:rFonts w:ascii="Book Antiqua" w:eastAsia="宋体" w:hAnsi="Book Antiqua" w:cs="Calibri"/>
          <w:b/>
          <w:kern w:val="0"/>
          <w:sz w:val="24"/>
          <w:szCs w:val="24"/>
          <w:u w:val="single"/>
          <w:lang w:eastAsia="en-US"/>
        </w:rPr>
      </w:pPr>
      <w:r w:rsidRPr="00F51D07">
        <w:rPr>
          <w:rFonts w:ascii="Book Antiqua" w:eastAsia="宋体" w:hAnsi="Book Antiqua" w:cs="Calibri"/>
          <w:b/>
          <w:kern w:val="0"/>
          <w:sz w:val="24"/>
          <w:szCs w:val="24"/>
          <w:u w:val="single"/>
          <w:lang w:eastAsia="en-US"/>
        </w:rPr>
        <w:lastRenderedPageBreak/>
        <w:t>MATERIALS AND METHODS</w:t>
      </w:r>
    </w:p>
    <w:p w14:paraId="4080B6D0" w14:textId="77777777" w:rsidR="00F063EC" w:rsidRPr="006F35DF" w:rsidRDefault="00F063EC" w:rsidP="00C710C5">
      <w:pPr>
        <w:spacing w:line="360" w:lineRule="auto"/>
        <w:contextualSpacing/>
        <w:rPr>
          <w:rFonts w:ascii="Book Antiqua" w:hAnsi="Book Antiqua" w:cs="Times New Roman"/>
          <w:b/>
          <w:i/>
          <w:sz w:val="24"/>
          <w:szCs w:val="24"/>
        </w:rPr>
      </w:pPr>
      <w:r w:rsidRPr="006F35DF">
        <w:rPr>
          <w:rFonts w:ascii="Book Antiqua" w:hAnsi="Book Antiqua" w:cs="Times New Roman"/>
          <w:b/>
          <w:i/>
          <w:sz w:val="24"/>
          <w:szCs w:val="24"/>
        </w:rPr>
        <w:t>Data source and study design</w:t>
      </w:r>
    </w:p>
    <w:p w14:paraId="24F230BE" w14:textId="58D901DB"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For the present study, the data </w:t>
      </w:r>
      <w:r w:rsidR="00113340" w:rsidRPr="006F35DF">
        <w:rPr>
          <w:rFonts w:ascii="Book Antiqua" w:hAnsi="Book Antiqua" w:cs="Times New Roman"/>
          <w:sz w:val="24"/>
          <w:szCs w:val="24"/>
        </w:rPr>
        <w:t>w</w:t>
      </w:r>
      <w:r w:rsidR="00113340">
        <w:rPr>
          <w:rFonts w:ascii="Book Antiqua" w:hAnsi="Book Antiqua" w:cs="Times New Roman"/>
          <w:sz w:val="24"/>
          <w:szCs w:val="24"/>
        </w:rPr>
        <w:t>ere</w:t>
      </w:r>
      <w:r w:rsidR="00113340" w:rsidRPr="006F35DF">
        <w:rPr>
          <w:rFonts w:ascii="Book Antiqua" w:hAnsi="Book Antiqua" w:cs="Times New Roman"/>
          <w:sz w:val="24"/>
          <w:szCs w:val="24"/>
        </w:rPr>
        <w:t xml:space="preserve"> </w:t>
      </w:r>
      <w:r w:rsidRPr="006F35DF">
        <w:rPr>
          <w:rFonts w:ascii="Book Antiqua" w:hAnsi="Book Antiqua" w:cs="Times New Roman"/>
          <w:sz w:val="24"/>
          <w:szCs w:val="24"/>
        </w:rPr>
        <w:t>obtained from the SEER program of the USA National Cancer Institute, which consists of a consortium of 18 regional cancer registries with accurate and consistent data collection and contains representative cancer statistics from an estimated 28% of the American population. SEER is an authentic source of population-based information on cancer incidence and survival in the United States since 1973. The SEER registries routinely collect data on patient demographics and clinicopathological characteristics including</w:t>
      </w:r>
      <w:r w:rsidR="00113340">
        <w:rPr>
          <w:rFonts w:ascii="Book Antiqua" w:hAnsi="Book Antiqua" w:cs="Times New Roman"/>
          <w:sz w:val="24"/>
          <w:szCs w:val="24"/>
        </w:rPr>
        <w:t xml:space="preserve"> </w:t>
      </w:r>
      <w:r w:rsidRPr="006F35DF">
        <w:rPr>
          <w:rFonts w:ascii="Book Antiqua" w:hAnsi="Book Antiqua" w:cs="Times New Roman"/>
          <w:sz w:val="24"/>
          <w:szCs w:val="24"/>
        </w:rPr>
        <w:t xml:space="preserve">primary tumor site, morphology, and stage at diagnosis; first course of treatment; and follow-up for vital status. Moreover, cancer data are updated to capture vital status, survival time, and cause of death. Follow-up interval in the original </w:t>
      </w:r>
      <w:r w:rsidR="00113340">
        <w:rPr>
          <w:rFonts w:ascii="Book Antiqua" w:hAnsi="Book Antiqua" w:cs="Times New Roman"/>
          <w:sz w:val="24"/>
          <w:szCs w:val="24"/>
        </w:rPr>
        <w:t>seven</w:t>
      </w:r>
      <w:r w:rsidR="00113340" w:rsidRPr="006F35DF">
        <w:rPr>
          <w:rFonts w:ascii="Book Antiqua" w:hAnsi="Book Antiqua" w:cs="Times New Roman"/>
          <w:sz w:val="24"/>
          <w:szCs w:val="24"/>
        </w:rPr>
        <w:t xml:space="preserve"> </w:t>
      </w:r>
      <w:r w:rsidR="0055055A" w:rsidRPr="006F35DF">
        <w:rPr>
          <w:rFonts w:ascii="Book Antiqua" w:hAnsi="Book Antiqua" w:cs="Times New Roman"/>
          <w:sz w:val="24"/>
          <w:szCs w:val="24"/>
        </w:rPr>
        <w:t xml:space="preserve">tumor registries </w:t>
      </w:r>
      <w:r w:rsidRPr="006F35DF">
        <w:rPr>
          <w:rFonts w:ascii="Book Antiqua" w:hAnsi="Book Antiqua" w:cs="Times New Roman"/>
          <w:sz w:val="24"/>
          <w:szCs w:val="24"/>
        </w:rPr>
        <w:t xml:space="preserve">of SEER now exceeds 40 years. </w:t>
      </w:r>
    </w:p>
    <w:p w14:paraId="7A44A111" w14:textId="0B8868B7" w:rsidR="00F063EC" w:rsidRPr="006F35DF" w:rsidRDefault="00F063EC"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As the detailed information about distant metastatic sites was not available before 2010, therefore, we identified and collected data of all the PCa patients with </w:t>
      </w:r>
      <w:r w:rsidR="0050386D" w:rsidRPr="006F35DF">
        <w:rPr>
          <w:rFonts w:ascii="Book Antiqua" w:hAnsi="Book Antiqua" w:cs="Times New Roman"/>
          <w:sz w:val="24"/>
          <w:szCs w:val="24"/>
        </w:rPr>
        <w:t>VM</w:t>
      </w:r>
      <w:r w:rsidRPr="006F35DF">
        <w:rPr>
          <w:rFonts w:ascii="Book Antiqua" w:hAnsi="Book Antiqua" w:cs="Times New Roman"/>
          <w:sz w:val="24"/>
          <w:szCs w:val="24"/>
        </w:rPr>
        <w:t xml:space="preserve"> diagnosed between 2010 and 2015.</w:t>
      </w:r>
    </w:p>
    <w:p w14:paraId="35E40449" w14:textId="7381954D" w:rsidR="00F063EC" w:rsidRPr="006F35DF" w:rsidRDefault="00DE5A48"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Eventually,</w:t>
      </w:r>
      <w:r w:rsidR="00F063EC" w:rsidRPr="006F35DF">
        <w:rPr>
          <w:rFonts w:ascii="Book Antiqua" w:hAnsi="Book Antiqua" w:cs="Times New Roman"/>
          <w:sz w:val="24"/>
          <w:szCs w:val="24"/>
        </w:rPr>
        <w:t xml:space="preserve"> a total of 1385 eligible patients were included in this study</w:t>
      </w:r>
      <w:r w:rsidRPr="006F35DF">
        <w:rPr>
          <w:rFonts w:ascii="Book Antiqua" w:hAnsi="Book Antiqua"/>
          <w:sz w:val="24"/>
          <w:szCs w:val="24"/>
        </w:rPr>
        <w:t xml:space="preserve"> </w:t>
      </w:r>
      <w:r w:rsidRPr="006F35DF">
        <w:rPr>
          <w:rFonts w:ascii="Book Antiqua" w:hAnsi="Book Antiqua" w:cs="Times New Roman"/>
          <w:sz w:val="24"/>
          <w:szCs w:val="24"/>
        </w:rPr>
        <w:t>after exclusion of</w:t>
      </w:r>
      <w:r w:rsidR="0055055A">
        <w:rPr>
          <w:rFonts w:ascii="Book Antiqua" w:hAnsi="Book Antiqua" w:cs="Times New Roman"/>
          <w:sz w:val="24"/>
          <w:szCs w:val="24"/>
        </w:rPr>
        <w:t xml:space="preserve"> patients based on the criteria</w:t>
      </w:r>
      <w:r w:rsidR="00F063EC" w:rsidRPr="006F35DF">
        <w:rPr>
          <w:rFonts w:ascii="Book Antiqua" w:hAnsi="Book Antiqua" w:cs="Times New Roman"/>
          <w:sz w:val="24"/>
          <w:szCs w:val="24"/>
        </w:rPr>
        <w:t xml:space="preserve"> (Figu</w:t>
      </w:r>
      <w:r w:rsidR="002A54C1" w:rsidRPr="006F35DF">
        <w:rPr>
          <w:rFonts w:ascii="Book Antiqua" w:hAnsi="Book Antiqua" w:cs="Times New Roman"/>
          <w:sz w:val="24"/>
          <w:szCs w:val="24"/>
        </w:rPr>
        <w:t xml:space="preserve">re </w:t>
      </w:r>
      <w:r w:rsidR="00F063EC" w:rsidRPr="006F35DF">
        <w:rPr>
          <w:rFonts w:ascii="Book Antiqua" w:hAnsi="Book Antiqua" w:cs="Times New Roman"/>
          <w:sz w:val="24"/>
          <w:szCs w:val="24"/>
        </w:rPr>
        <w:t xml:space="preserve">1). </w:t>
      </w:r>
      <w:r w:rsidR="007547B0" w:rsidRPr="006F35DF">
        <w:rPr>
          <w:rFonts w:ascii="Book Antiqua" w:hAnsi="Book Antiqua" w:cs="Times New Roman"/>
          <w:sz w:val="24"/>
          <w:szCs w:val="24"/>
        </w:rPr>
        <w:t xml:space="preserve">The </w:t>
      </w:r>
      <w:r w:rsidRPr="006F35DF">
        <w:rPr>
          <w:rFonts w:ascii="Book Antiqua" w:hAnsi="Book Antiqua" w:cs="Times New Roman"/>
          <w:sz w:val="24"/>
          <w:szCs w:val="24"/>
        </w:rPr>
        <w:t>clinical characteristics</w:t>
      </w:r>
      <w:r w:rsidR="00F063EC" w:rsidRPr="006F35DF">
        <w:rPr>
          <w:rFonts w:ascii="Book Antiqua" w:hAnsi="Book Antiqua" w:cs="Times New Roman"/>
          <w:sz w:val="24"/>
          <w:szCs w:val="24"/>
        </w:rPr>
        <w:t xml:space="preserve"> included age at diagnosis (≤</w:t>
      </w:r>
      <w:r w:rsidR="00682A11" w:rsidRPr="006F35DF">
        <w:rPr>
          <w:rFonts w:ascii="Book Antiqua" w:hAnsi="Book Antiqua" w:cs="Times New Roman"/>
          <w:sz w:val="24"/>
          <w:szCs w:val="24"/>
        </w:rPr>
        <w:t>70</w:t>
      </w:r>
      <w:r w:rsidR="00113340">
        <w:rPr>
          <w:rFonts w:ascii="Book Antiqua" w:hAnsi="Book Antiqua" w:cs="Times New Roman"/>
          <w:sz w:val="24"/>
          <w:szCs w:val="24"/>
        </w:rPr>
        <w:t xml:space="preserve"> </w:t>
      </w:r>
      <w:r w:rsidR="00682A11" w:rsidRPr="006F35DF">
        <w:rPr>
          <w:rFonts w:ascii="Book Antiqua" w:hAnsi="Book Antiqua" w:cs="Times New Roman"/>
          <w:sz w:val="24"/>
          <w:szCs w:val="24"/>
        </w:rPr>
        <w:t>and &gt;</w:t>
      </w:r>
      <w:r w:rsidR="00F063EC" w:rsidRPr="006F35DF">
        <w:rPr>
          <w:rFonts w:ascii="Book Antiqua" w:hAnsi="Book Antiqua" w:cs="Times New Roman"/>
          <w:sz w:val="24"/>
          <w:szCs w:val="24"/>
        </w:rPr>
        <w:t>70 years old), race (</w:t>
      </w:r>
      <w:r w:rsidR="0099196A" w:rsidRPr="006F35DF">
        <w:rPr>
          <w:rFonts w:ascii="Book Antiqua" w:hAnsi="Book Antiqua" w:cs="Times New Roman"/>
          <w:sz w:val="24"/>
          <w:szCs w:val="24"/>
        </w:rPr>
        <w:t>Black</w:t>
      </w:r>
      <w:r w:rsidR="00F063EC" w:rsidRPr="006F35DF">
        <w:rPr>
          <w:rFonts w:ascii="Book Antiqua" w:hAnsi="Book Antiqua" w:cs="Times New Roman"/>
          <w:sz w:val="24"/>
          <w:szCs w:val="24"/>
        </w:rPr>
        <w:t xml:space="preserve">, </w:t>
      </w:r>
      <w:r w:rsidR="0099196A" w:rsidRPr="006F35DF">
        <w:rPr>
          <w:rFonts w:ascii="Book Antiqua" w:hAnsi="Book Antiqua" w:cs="Times New Roman"/>
          <w:sz w:val="24"/>
          <w:szCs w:val="24"/>
        </w:rPr>
        <w:t>White</w:t>
      </w:r>
      <w:r w:rsidR="00113340">
        <w:rPr>
          <w:rFonts w:ascii="Book Antiqua" w:hAnsi="Book Antiqua" w:cs="Times New Roman"/>
          <w:sz w:val="24"/>
          <w:szCs w:val="24"/>
        </w:rPr>
        <w:t>,</w:t>
      </w:r>
      <w:r w:rsidR="0099196A" w:rsidRPr="006F35DF">
        <w:rPr>
          <w:rFonts w:ascii="Book Antiqua" w:hAnsi="Book Antiqua" w:cs="Times New Roman"/>
          <w:sz w:val="24"/>
          <w:szCs w:val="24"/>
        </w:rPr>
        <w:t xml:space="preserve"> </w:t>
      </w:r>
      <w:r w:rsidR="00F063EC" w:rsidRPr="006F35DF">
        <w:rPr>
          <w:rFonts w:ascii="Book Antiqua" w:hAnsi="Book Antiqua" w:cs="Times New Roman"/>
          <w:sz w:val="24"/>
          <w:szCs w:val="24"/>
        </w:rPr>
        <w:t>and other), marital status (married and unmarried), tumor grade (</w:t>
      </w:r>
      <w:r w:rsidR="00267AD3" w:rsidRPr="006F35DF">
        <w:rPr>
          <w:rFonts w:ascii="Book Antiqua" w:hAnsi="Book Antiqua" w:cs="Times New Roman"/>
          <w:sz w:val="24"/>
          <w:szCs w:val="24"/>
        </w:rPr>
        <w:t>well-</w:t>
      </w:r>
      <w:r w:rsidR="00F063EC" w:rsidRPr="006F35DF">
        <w:rPr>
          <w:rFonts w:ascii="Book Antiqua" w:hAnsi="Book Antiqua" w:cs="Times New Roman"/>
          <w:sz w:val="24"/>
          <w:szCs w:val="24"/>
        </w:rPr>
        <w:t>differentiated/moderately</w:t>
      </w:r>
      <w:r w:rsidR="00113340">
        <w:rPr>
          <w:rFonts w:ascii="Book Antiqua" w:hAnsi="Book Antiqua" w:cs="Times New Roman"/>
          <w:sz w:val="24"/>
          <w:szCs w:val="24"/>
        </w:rPr>
        <w:t xml:space="preserve"> </w:t>
      </w:r>
      <w:r w:rsidR="00F063EC" w:rsidRPr="006F35DF">
        <w:rPr>
          <w:rFonts w:ascii="Book Antiqua" w:hAnsi="Book Antiqua" w:cs="Times New Roman"/>
          <w:sz w:val="24"/>
          <w:szCs w:val="24"/>
        </w:rPr>
        <w:t>and poorly differentiated/undifferentiated), T stage (T1/T2 and T3/T4), N stage (N0 and N1), prostate-specific antigen (PSA) level (≤</w:t>
      </w:r>
      <w:r w:rsidR="00682A11" w:rsidRPr="006F35DF">
        <w:rPr>
          <w:rFonts w:ascii="Book Antiqua" w:hAnsi="Book Antiqua" w:cs="Times New Roman"/>
          <w:sz w:val="24"/>
          <w:szCs w:val="24"/>
        </w:rPr>
        <w:t>10 and &gt;</w:t>
      </w:r>
      <w:r w:rsidR="00F063EC" w:rsidRPr="006F35DF">
        <w:rPr>
          <w:rFonts w:ascii="Book Antiqua" w:hAnsi="Book Antiqua" w:cs="Times New Roman"/>
          <w:sz w:val="24"/>
          <w:szCs w:val="24"/>
        </w:rPr>
        <w:t>10</w:t>
      </w:r>
      <w:r w:rsidR="0055055A">
        <w:rPr>
          <w:rFonts w:ascii="Book Antiqua" w:hAnsi="Book Antiqua" w:cs="Times New Roman" w:hint="eastAsia"/>
          <w:sz w:val="24"/>
          <w:szCs w:val="24"/>
        </w:rPr>
        <w:t xml:space="preserve"> </w:t>
      </w:r>
      <w:r w:rsidR="00F063EC" w:rsidRPr="006F35DF">
        <w:rPr>
          <w:rFonts w:ascii="Book Antiqua" w:hAnsi="Book Antiqua" w:cs="Times New Roman"/>
          <w:sz w:val="24"/>
          <w:szCs w:val="24"/>
        </w:rPr>
        <w:t>ng/mL), Gleason score (GS) (≤8 and &gt;8), bone metastases (BM) (</w:t>
      </w:r>
      <w:r w:rsidR="0055055A" w:rsidRPr="006F35DF">
        <w:rPr>
          <w:rFonts w:ascii="Book Antiqua" w:hAnsi="Book Antiqua" w:cs="Times New Roman"/>
          <w:sz w:val="24"/>
          <w:szCs w:val="24"/>
        </w:rPr>
        <w:t xml:space="preserve">no </w:t>
      </w:r>
      <w:r w:rsidR="00F063EC" w:rsidRPr="006F35DF">
        <w:rPr>
          <w:rFonts w:ascii="Book Antiqua" w:hAnsi="Book Antiqua" w:cs="Times New Roman"/>
          <w:sz w:val="24"/>
          <w:szCs w:val="24"/>
        </w:rPr>
        <w:t xml:space="preserve">and </w:t>
      </w:r>
      <w:r w:rsidR="0055055A" w:rsidRPr="006F35DF">
        <w:rPr>
          <w:rFonts w:ascii="Book Antiqua" w:hAnsi="Book Antiqua" w:cs="Times New Roman"/>
          <w:sz w:val="24"/>
          <w:szCs w:val="24"/>
        </w:rPr>
        <w:t>yes</w:t>
      </w:r>
      <w:r w:rsidR="00F063EC" w:rsidRPr="006F35DF">
        <w:rPr>
          <w:rFonts w:ascii="Book Antiqua" w:hAnsi="Book Antiqua" w:cs="Times New Roman"/>
          <w:sz w:val="24"/>
          <w:szCs w:val="24"/>
        </w:rPr>
        <w:t>), site of VM (</w:t>
      </w:r>
      <w:r w:rsidR="0055055A" w:rsidRPr="006F35DF">
        <w:rPr>
          <w:rFonts w:ascii="Book Antiqua" w:hAnsi="Book Antiqua" w:cs="Times New Roman"/>
          <w:sz w:val="24"/>
          <w:szCs w:val="24"/>
        </w:rPr>
        <w:t>lung</w:t>
      </w:r>
      <w:r w:rsidR="00F063EC" w:rsidRPr="006F35DF">
        <w:rPr>
          <w:rFonts w:ascii="Book Antiqua" w:hAnsi="Book Antiqua" w:cs="Times New Roman"/>
          <w:sz w:val="24"/>
          <w:szCs w:val="24"/>
        </w:rPr>
        <w:t xml:space="preserve">, </w:t>
      </w:r>
      <w:r w:rsidR="0055055A" w:rsidRPr="006F35DF">
        <w:rPr>
          <w:rFonts w:ascii="Book Antiqua" w:hAnsi="Book Antiqua" w:cs="Times New Roman"/>
          <w:sz w:val="24"/>
          <w:szCs w:val="24"/>
        </w:rPr>
        <w:t>brain</w:t>
      </w:r>
      <w:r w:rsidR="00113340">
        <w:rPr>
          <w:rFonts w:ascii="Book Antiqua" w:hAnsi="Book Antiqua" w:cs="Times New Roman"/>
          <w:sz w:val="24"/>
          <w:szCs w:val="24"/>
        </w:rPr>
        <w:t>,</w:t>
      </w:r>
      <w:r w:rsidR="0055055A" w:rsidRPr="006F35DF">
        <w:rPr>
          <w:rFonts w:ascii="Book Antiqua" w:hAnsi="Book Antiqua" w:cs="Times New Roman"/>
          <w:sz w:val="24"/>
          <w:szCs w:val="24"/>
        </w:rPr>
        <w:t xml:space="preserve"> </w:t>
      </w:r>
      <w:r w:rsidR="00F063EC" w:rsidRPr="006F35DF">
        <w:rPr>
          <w:rFonts w:ascii="Book Antiqua" w:hAnsi="Book Antiqua" w:cs="Times New Roman"/>
          <w:sz w:val="24"/>
          <w:szCs w:val="24"/>
        </w:rPr>
        <w:t xml:space="preserve">and </w:t>
      </w:r>
      <w:r w:rsidR="0055055A" w:rsidRPr="006F35DF">
        <w:rPr>
          <w:rFonts w:ascii="Book Antiqua" w:hAnsi="Book Antiqua" w:cs="Times New Roman"/>
          <w:sz w:val="24"/>
          <w:szCs w:val="24"/>
        </w:rPr>
        <w:t>liver</w:t>
      </w:r>
      <w:r w:rsidR="00F063EC" w:rsidRPr="006F35DF">
        <w:rPr>
          <w:rFonts w:ascii="Book Antiqua" w:hAnsi="Book Antiqua" w:cs="Times New Roman"/>
          <w:sz w:val="24"/>
          <w:szCs w:val="24"/>
        </w:rPr>
        <w:t xml:space="preserve">), number of visceral sites involved (1 and &gt;1). The unknown clinical data were categorized as an unknown category. </w:t>
      </w:r>
    </w:p>
    <w:p w14:paraId="078528C8" w14:textId="4D49A4CE" w:rsidR="00F063EC" w:rsidRPr="006F35DF" w:rsidRDefault="00F063EC"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The primary endpoint of the study was prognostic factors. We investigated independent prognostic factors for PCa patients with different sites of VM and different number</w:t>
      </w:r>
      <w:r w:rsidR="00113340">
        <w:rPr>
          <w:rFonts w:ascii="Book Antiqua" w:hAnsi="Book Antiqua" w:cs="Times New Roman"/>
          <w:sz w:val="24"/>
          <w:szCs w:val="24"/>
        </w:rPr>
        <w:t xml:space="preserve">s </w:t>
      </w:r>
      <w:r w:rsidRPr="006F35DF">
        <w:rPr>
          <w:rFonts w:ascii="Book Antiqua" w:hAnsi="Book Antiqua" w:cs="Times New Roman"/>
          <w:sz w:val="24"/>
          <w:szCs w:val="24"/>
        </w:rPr>
        <w:t xml:space="preserve">of visceral metastatic sites. We also evaluated the </w:t>
      </w:r>
      <w:r w:rsidRPr="006F35DF">
        <w:rPr>
          <w:rFonts w:ascii="Book Antiqua" w:hAnsi="Book Antiqua" w:cs="Times New Roman"/>
          <w:sz w:val="24"/>
          <w:szCs w:val="24"/>
        </w:rPr>
        <w:lastRenderedPageBreak/>
        <w:t>overall survival (OS) as the secondary endpoint of the study. Survival time was calculated from the date of diagnosis to the date of death from any cause, death from PCa</w:t>
      </w:r>
      <w:r w:rsidR="00113340">
        <w:rPr>
          <w:rFonts w:ascii="Book Antiqua" w:hAnsi="Book Antiqua" w:cs="Times New Roman"/>
          <w:sz w:val="24"/>
          <w:szCs w:val="24"/>
        </w:rPr>
        <w:t>,</w:t>
      </w:r>
      <w:r w:rsidRPr="006F35DF">
        <w:rPr>
          <w:rFonts w:ascii="Book Antiqua" w:hAnsi="Book Antiqua" w:cs="Times New Roman"/>
          <w:sz w:val="24"/>
          <w:szCs w:val="24"/>
        </w:rPr>
        <w:t xml:space="preserve"> or the last follow-up. The impact of covariates including site-specific metastatic anatomical sites and number of visceral metastatic sites on OS was also evaluated.</w:t>
      </w:r>
    </w:p>
    <w:p w14:paraId="45DF1641" w14:textId="77777777" w:rsidR="005A58FF" w:rsidRPr="006F35DF" w:rsidRDefault="005A58FF" w:rsidP="00C710C5">
      <w:pPr>
        <w:spacing w:line="360" w:lineRule="auto"/>
        <w:contextualSpacing/>
        <w:rPr>
          <w:rFonts w:ascii="Book Antiqua" w:hAnsi="Book Antiqua" w:cs="Times New Roman"/>
          <w:i/>
          <w:sz w:val="24"/>
          <w:szCs w:val="24"/>
        </w:rPr>
      </w:pPr>
    </w:p>
    <w:p w14:paraId="435EC3FC" w14:textId="59AEDA2D" w:rsidR="0099196A" w:rsidRPr="00F51D07" w:rsidRDefault="0099196A" w:rsidP="00C710C5">
      <w:pPr>
        <w:widowControl/>
        <w:adjustRightInd w:val="0"/>
        <w:snapToGrid w:val="0"/>
        <w:spacing w:line="360" w:lineRule="auto"/>
        <w:rPr>
          <w:rFonts w:ascii="Book Antiqua" w:eastAsia="宋体" w:hAnsi="Book Antiqua" w:cs="Calibri"/>
          <w:b/>
          <w:bCs/>
          <w:i/>
          <w:kern w:val="0"/>
          <w:sz w:val="24"/>
          <w:szCs w:val="24"/>
        </w:rPr>
      </w:pPr>
      <w:r>
        <w:rPr>
          <w:rFonts w:ascii="Book Antiqua" w:eastAsia="宋体" w:hAnsi="Book Antiqua" w:cs="Calibri"/>
          <w:b/>
          <w:bCs/>
          <w:i/>
          <w:kern w:val="0"/>
          <w:sz w:val="24"/>
          <w:szCs w:val="24"/>
          <w:lang w:eastAsia="en-US"/>
        </w:rPr>
        <w:t>Statistical analyses</w:t>
      </w:r>
    </w:p>
    <w:p w14:paraId="5FE94E98" w14:textId="3C1CF391" w:rsidR="00F063EC" w:rsidRPr="006F35DF" w:rsidRDefault="00F063E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The demographic and </w:t>
      </w:r>
      <w:r w:rsidR="00682A11" w:rsidRPr="006F35DF">
        <w:rPr>
          <w:rFonts w:ascii="Book Antiqua" w:hAnsi="Book Antiqua" w:cs="Times New Roman"/>
          <w:sz w:val="24"/>
          <w:szCs w:val="24"/>
        </w:rPr>
        <w:t>clinicopathological characteristics</w:t>
      </w:r>
      <w:r w:rsidRPr="006F35DF">
        <w:rPr>
          <w:rFonts w:ascii="Book Antiqua" w:hAnsi="Book Antiqua" w:cs="Times New Roman"/>
          <w:sz w:val="24"/>
          <w:szCs w:val="24"/>
        </w:rPr>
        <w:t xml:space="preserve"> of the study population and frequency distributions of the metastatic sites were recorded. Survival curves were estimated using the Kaplan-Meier method, and the significant differences between the survival curves were assessed by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Log-rank test. Independent variables were first analyzed using univariate analysis. Significantly associated variables identified by univariate analysis were then entered into a Cox proportional hazards regression model for multivariate analysis, yielding hazard ratios (HR).</w:t>
      </w:r>
      <w:r w:rsidRPr="006F35DF">
        <w:rPr>
          <w:rFonts w:ascii="Book Antiqua" w:hAnsi="Book Antiqua"/>
          <w:sz w:val="24"/>
          <w:szCs w:val="24"/>
        </w:rPr>
        <w:t xml:space="preserve"> </w:t>
      </w:r>
      <w:r w:rsidRPr="006F35DF">
        <w:rPr>
          <w:rFonts w:ascii="Book Antiqua" w:hAnsi="Book Antiqua" w:cs="Times New Roman"/>
          <w:sz w:val="24"/>
          <w:szCs w:val="24"/>
        </w:rPr>
        <w:t xml:space="preserve">Two-sided </w:t>
      </w:r>
      <w:r w:rsidR="0099196A" w:rsidRPr="0099196A">
        <w:rPr>
          <w:rFonts w:ascii="Book Antiqua" w:hAnsi="Book Antiqua" w:cs="Times New Roman"/>
          <w:i/>
          <w:sz w:val="24"/>
          <w:szCs w:val="24"/>
        </w:rPr>
        <w:t>P</w:t>
      </w:r>
      <w:r w:rsidR="00113340" w:rsidRPr="00BE0C1D">
        <w:rPr>
          <w:rFonts w:ascii="Book Antiqua" w:hAnsi="Book Antiqua" w:cs="Times New Roman"/>
          <w:sz w:val="24"/>
          <w:szCs w:val="24"/>
        </w:rPr>
        <w:t>-values</w:t>
      </w:r>
      <w:r w:rsidR="0099196A">
        <w:rPr>
          <w:rFonts w:ascii="Book Antiqua" w:hAnsi="Book Antiqua" w:cs="Times New Roman" w:hint="eastAsia"/>
          <w:sz w:val="24"/>
          <w:szCs w:val="24"/>
        </w:rPr>
        <w:t xml:space="preserve"> </w:t>
      </w:r>
      <w:r w:rsidRPr="006F35DF">
        <w:rPr>
          <w:rFonts w:ascii="Book Antiqua" w:hAnsi="Book Antiqua" w:cs="Times New Roman"/>
          <w:sz w:val="24"/>
          <w:szCs w:val="24"/>
        </w:rPr>
        <w:t>&lt;</w:t>
      </w:r>
      <w:r w:rsidR="0099196A">
        <w:rPr>
          <w:rFonts w:ascii="Book Antiqua" w:hAnsi="Book Antiqua" w:cs="Times New Roman" w:hint="eastAsia"/>
          <w:sz w:val="24"/>
          <w:szCs w:val="24"/>
        </w:rPr>
        <w:t xml:space="preserve"> </w:t>
      </w:r>
      <w:r w:rsidRPr="006F35DF">
        <w:rPr>
          <w:rFonts w:ascii="Book Antiqua" w:hAnsi="Book Antiqua" w:cs="Times New Roman"/>
          <w:sz w:val="24"/>
          <w:szCs w:val="24"/>
        </w:rPr>
        <w:t>0.05 were considered statistically significant. All statistical analyses were performed using STATA 15.0 (Stata Corporation, College Station, TX, USA) and SPSS 22.0 (IBM Corporation, Armonk, NY, USA). All data were extracted using SEER*Stat Software version 8.3.5 (Information Management Sercives, Inc. Calverton, MD, USA).</w:t>
      </w:r>
    </w:p>
    <w:p w14:paraId="14791901" w14:textId="77777777" w:rsidR="004E0400" w:rsidRPr="006F35DF" w:rsidRDefault="004E0400" w:rsidP="00C710C5">
      <w:pPr>
        <w:spacing w:line="360" w:lineRule="auto"/>
        <w:contextualSpacing/>
        <w:rPr>
          <w:rFonts w:ascii="Book Antiqua" w:hAnsi="Book Antiqua" w:cs="Times New Roman"/>
          <w:sz w:val="24"/>
          <w:szCs w:val="24"/>
        </w:rPr>
      </w:pPr>
    </w:p>
    <w:p w14:paraId="22CDA0BA" w14:textId="77777777" w:rsidR="0099196A" w:rsidRPr="00F51D07" w:rsidRDefault="0099196A" w:rsidP="00C710C5">
      <w:pPr>
        <w:widowControl/>
        <w:adjustRightInd w:val="0"/>
        <w:snapToGrid w:val="0"/>
        <w:spacing w:line="360" w:lineRule="auto"/>
        <w:rPr>
          <w:rFonts w:ascii="Book Antiqua" w:eastAsia="宋体" w:hAnsi="Book Antiqua" w:cs="Arial"/>
          <w:b/>
          <w:kern w:val="0"/>
          <w:sz w:val="24"/>
          <w:szCs w:val="24"/>
          <w:u w:val="single"/>
          <w:lang w:eastAsia="en-US"/>
        </w:rPr>
      </w:pPr>
      <w:r w:rsidRPr="00F51D07">
        <w:rPr>
          <w:rFonts w:ascii="Book Antiqua" w:eastAsia="宋体" w:hAnsi="Book Antiqua" w:cs="Arial"/>
          <w:b/>
          <w:kern w:val="0"/>
          <w:sz w:val="24"/>
          <w:szCs w:val="24"/>
          <w:u w:val="single"/>
          <w:lang w:eastAsia="en-US"/>
        </w:rPr>
        <w:t>RESULTS</w:t>
      </w:r>
    </w:p>
    <w:p w14:paraId="78FEFB1E" w14:textId="02A7DCC6" w:rsidR="004E0400" w:rsidRPr="006F35DF" w:rsidRDefault="004E0400" w:rsidP="00C710C5">
      <w:pPr>
        <w:spacing w:line="360" w:lineRule="auto"/>
        <w:contextualSpacing/>
        <w:rPr>
          <w:rFonts w:ascii="Book Antiqua" w:hAnsi="Book Antiqua" w:cs="Times New Roman"/>
          <w:b/>
          <w:i/>
          <w:sz w:val="24"/>
          <w:szCs w:val="24"/>
        </w:rPr>
      </w:pPr>
      <w:r w:rsidRPr="006F35DF">
        <w:rPr>
          <w:rFonts w:ascii="Book Antiqua" w:hAnsi="Book Antiqua" w:cs="Times New Roman"/>
          <w:b/>
          <w:i/>
          <w:sz w:val="24"/>
          <w:szCs w:val="24"/>
        </w:rPr>
        <w:t xml:space="preserve">Demographics and pattern of </w:t>
      </w:r>
      <w:r w:rsidR="0055055A">
        <w:rPr>
          <w:rFonts w:ascii="Book Antiqua" w:hAnsi="Book Antiqua" w:cs="Times New Roman" w:hint="eastAsia"/>
          <w:b/>
          <w:i/>
          <w:sz w:val="24"/>
          <w:szCs w:val="24"/>
        </w:rPr>
        <w:t>VM</w:t>
      </w:r>
      <w:r w:rsidRPr="006F35DF">
        <w:rPr>
          <w:rFonts w:ascii="Book Antiqua" w:hAnsi="Book Antiqua" w:cs="Times New Roman"/>
          <w:b/>
          <w:i/>
          <w:sz w:val="24"/>
          <w:szCs w:val="24"/>
        </w:rPr>
        <w:t xml:space="preserve"> for patients with PCa</w:t>
      </w:r>
    </w:p>
    <w:p w14:paraId="68F4B2BE" w14:textId="7F969025" w:rsidR="004E0400" w:rsidRPr="006F35DF" w:rsidRDefault="004E0400"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Overall, a total of 1358 patients with PCa meeting the eligibility criteria were included in the study. Table 1 </w:t>
      </w:r>
      <w:r w:rsidR="00113340" w:rsidRPr="006F35DF">
        <w:rPr>
          <w:rFonts w:ascii="Book Antiqua" w:hAnsi="Book Antiqua" w:cs="Times New Roman"/>
          <w:sz w:val="24"/>
          <w:szCs w:val="24"/>
        </w:rPr>
        <w:t>present</w:t>
      </w:r>
      <w:r w:rsidR="00113340">
        <w:rPr>
          <w:rFonts w:ascii="Book Antiqua" w:hAnsi="Book Antiqua" w:cs="Times New Roman"/>
          <w:sz w:val="24"/>
          <w:szCs w:val="24"/>
        </w:rPr>
        <w:t>s</w:t>
      </w:r>
      <w:r w:rsidR="0011334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the demographic and clinicopathological characteristics of PCa patients with VM. </w:t>
      </w:r>
      <w:r w:rsidR="00113340">
        <w:rPr>
          <w:rFonts w:ascii="Book Antiqua" w:hAnsi="Book Antiqua" w:cs="Times New Roman"/>
          <w:sz w:val="24"/>
          <w:szCs w:val="24"/>
        </w:rPr>
        <w:t xml:space="preserve">Of all the patients included, </w:t>
      </w:r>
      <w:r w:rsidRPr="006F35DF">
        <w:rPr>
          <w:rFonts w:ascii="Book Antiqua" w:hAnsi="Book Antiqua" w:cs="Times New Roman"/>
          <w:sz w:val="24"/>
          <w:szCs w:val="24"/>
        </w:rPr>
        <w:t>981 (72.2%) had been married, 962 (70.8%) were Whites, 665</w:t>
      </w:r>
      <w:r w:rsidR="00113340">
        <w:rPr>
          <w:rFonts w:ascii="Book Antiqua" w:hAnsi="Book Antiqua" w:cs="Times New Roman"/>
          <w:sz w:val="24"/>
          <w:szCs w:val="24"/>
        </w:rPr>
        <w:t xml:space="preserve"> </w:t>
      </w:r>
      <w:r w:rsidRPr="006F35DF">
        <w:rPr>
          <w:rFonts w:ascii="Book Antiqua" w:hAnsi="Book Antiqua" w:cs="Times New Roman"/>
          <w:sz w:val="24"/>
          <w:szCs w:val="24"/>
        </w:rPr>
        <w:t>(49.0%) had undifferentiated or poorly differentiated PCa, 1021</w:t>
      </w:r>
      <w:r w:rsidR="00113340">
        <w:rPr>
          <w:rFonts w:ascii="Book Antiqua" w:hAnsi="Book Antiqua" w:cs="Times New Roman"/>
          <w:sz w:val="24"/>
          <w:szCs w:val="24"/>
        </w:rPr>
        <w:t xml:space="preserve"> </w:t>
      </w:r>
      <w:r w:rsidRPr="006F35DF">
        <w:rPr>
          <w:rFonts w:ascii="Book Antiqua" w:hAnsi="Book Antiqua" w:cs="Times New Roman"/>
          <w:sz w:val="24"/>
          <w:szCs w:val="24"/>
        </w:rPr>
        <w:t xml:space="preserve">(75.2%) exhibited elevated serum PSA levels of more than 10 ng/mL, </w:t>
      </w:r>
      <w:r w:rsidR="00113340">
        <w:rPr>
          <w:rFonts w:ascii="Book Antiqua" w:hAnsi="Book Antiqua" w:cs="Times New Roman"/>
          <w:sz w:val="24"/>
          <w:szCs w:val="24"/>
        </w:rPr>
        <w:t xml:space="preserve">and </w:t>
      </w:r>
      <w:r w:rsidRPr="006F35DF">
        <w:rPr>
          <w:rFonts w:ascii="Book Antiqua" w:hAnsi="Book Antiqua" w:cs="Times New Roman"/>
          <w:sz w:val="24"/>
          <w:szCs w:val="24"/>
        </w:rPr>
        <w:t>1071</w:t>
      </w:r>
      <w:r w:rsidR="00113340">
        <w:rPr>
          <w:rFonts w:ascii="Book Antiqua" w:hAnsi="Book Antiqua" w:cs="Times New Roman"/>
          <w:sz w:val="24"/>
          <w:szCs w:val="24"/>
        </w:rPr>
        <w:t xml:space="preserve"> </w:t>
      </w:r>
      <w:r w:rsidRPr="006F35DF">
        <w:rPr>
          <w:rFonts w:ascii="Book Antiqua" w:hAnsi="Book Antiqua" w:cs="Times New Roman"/>
          <w:sz w:val="24"/>
          <w:szCs w:val="24"/>
        </w:rPr>
        <w:t>(78.9%) had BM.</w:t>
      </w:r>
    </w:p>
    <w:p w14:paraId="0E7A252D" w14:textId="5EFA6D4F" w:rsidR="004E0400" w:rsidRPr="006F35DF" w:rsidRDefault="004E0400"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Table 2 </w:t>
      </w:r>
      <w:r w:rsidR="00113340" w:rsidRPr="006F35DF">
        <w:rPr>
          <w:rFonts w:ascii="Book Antiqua" w:hAnsi="Book Antiqua" w:cs="Times New Roman"/>
          <w:sz w:val="24"/>
          <w:szCs w:val="24"/>
        </w:rPr>
        <w:t>depict</w:t>
      </w:r>
      <w:r w:rsidR="00113340">
        <w:rPr>
          <w:rFonts w:ascii="Book Antiqua" w:hAnsi="Book Antiqua" w:cs="Times New Roman"/>
          <w:sz w:val="24"/>
          <w:szCs w:val="24"/>
        </w:rPr>
        <w:t>s</w:t>
      </w:r>
      <w:r w:rsidR="0011334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the pattern of VM for patients with PCa. A total of 1579 </w:t>
      </w:r>
      <w:r w:rsidRPr="006F35DF">
        <w:rPr>
          <w:rFonts w:ascii="Book Antiqua" w:hAnsi="Book Antiqua" w:cs="Times New Roman"/>
          <w:sz w:val="24"/>
          <w:szCs w:val="24"/>
        </w:rPr>
        <w:lastRenderedPageBreak/>
        <w:t>visceral sites were identified in the 1358 patients. The majority of patients exhibited lung metastases (</w:t>
      </w:r>
      <w:r w:rsidR="0099196A" w:rsidRPr="0099196A">
        <w:rPr>
          <w:rFonts w:ascii="Book Antiqua" w:hAnsi="Book Antiqua" w:cs="Times New Roman" w:hint="eastAsia"/>
          <w:i/>
          <w:sz w:val="24"/>
          <w:szCs w:val="24"/>
        </w:rPr>
        <w:t>n</w:t>
      </w:r>
      <w:r w:rsidR="00682A11" w:rsidRPr="006F35DF">
        <w:rPr>
          <w:rFonts w:ascii="Book Antiqua" w:hAnsi="Book Antiqua" w:cs="Times New Roman"/>
          <w:sz w:val="24"/>
          <w:szCs w:val="24"/>
        </w:rPr>
        <w:t xml:space="preserve"> </w:t>
      </w:r>
      <w:r w:rsidRPr="006F35DF">
        <w:rPr>
          <w:rFonts w:ascii="Book Antiqua" w:hAnsi="Book Antiqua" w:cs="Times New Roman"/>
          <w:sz w:val="24"/>
          <w:szCs w:val="24"/>
        </w:rPr>
        <w:t>=</w:t>
      </w:r>
      <w:r w:rsidR="00682A11" w:rsidRPr="006F35DF">
        <w:rPr>
          <w:rFonts w:ascii="Book Antiqua" w:hAnsi="Book Antiqua" w:cs="Times New Roman"/>
          <w:sz w:val="24"/>
          <w:szCs w:val="24"/>
        </w:rPr>
        <w:t xml:space="preserve"> </w:t>
      </w:r>
      <w:r w:rsidRPr="006F35DF">
        <w:rPr>
          <w:rFonts w:ascii="Book Antiqua" w:hAnsi="Book Antiqua" w:cs="Times New Roman"/>
          <w:sz w:val="24"/>
          <w:szCs w:val="24"/>
        </w:rPr>
        <w:t>932, 59.0%), followed by liver (</w:t>
      </w:r>
      <w:r w:rsidR="0099196A" w:rsidRPr="0099196A">
        <w:rPr>
          <w:rFonts w:ascii="Book Antiqua" w:hAnsi="Book Antiqua" w:cs="Times New Roman" w:hint="eastAsia"/>
          <w:i/>
          <w:sz w:val="24"/>
          <w:szCs w:val="24"/>
        </w:rPr>
        <w:t>n</w:t>
      </w:r>
      <w:r w:rsidR="0099196A" w:rsidRPr="006F35DF">
        <w:rPr>
          <w:rFonts w:ascii="Book Antiqua" w:hAnsi="Book Antiqua" w:cs="Times New Roman"/>
          <w:sz w:val="24"/>
          <w:szCs w:val="24"/>
        </w:rPr>
        <w:t xml:space="preserve"> </w:t>
      </w:r>
      <w:r w:rsidRPr="006F35DF">
        <w:rPr>
          <w:rFonts w:ascii="Book Antiqua" w:hAnsi="Book Antiqua" w:cs="Times New Roman"/>
          <w:sz w:val="24"/>
          <w:szCs w:val="24"/>
        </w:rPr>
        <w:t>=</w:t>
      </w:r>
      <w:r w:rsidR="00682A11"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507, 32.1%) and brain </w:t>
      </w:r>
      <w:r w:rsidR="00113340" w:rsidRPr="006F35DF">
        <w:rPr>
          <w:rFonts w:ascii="Book Antiqua" w:hAnsi="Book Antiqua" w:cs="Times New Roman"/>
          <w:sz w:val="24"/>
          <w:szCs w:val="24"/>
        </w:rPr>
        <w:t xml:space="preserve">metastases </w:t>
      </w:r>
      <w:r w:rsidRPr="006F35DF">
        <w:rPr>
          <w:rFonts w:ascii="Book Antiqua" w:hAnsi="Book Antiqua" w:cs="Times New Roman"/>
          <w:sz w:val="24"/>
          <w:szCs w:val="24"/>
        </w:rPr>
        <w:t>(</w:t>
      </w:r>
      <w:r w:rsidR="0099196A" w:rsidRPr="0099196A">
        <w:rPr>
          <w:rFonts w:ascii="Book Antiqua" w:hAnsi="Book Antiqua" w:cs="Times New Roman" w:hint="eastAsia"/>
          <w:i/>
          <w:sz w:val="24"/>
          <w:szCs w:val="24"/>
        </w:rPr>
        <w:t>n</w:t>
      </w:r>
      <w:r w:rsidR="0099196A" w:rsidRPr="006F35DF">
        <w:rPr>
          <w:rFonts w:ascii="Book Antiqua" w:hAnsi="Book Antiqua" w:cs="Times New Roman"/>
          <w:sz w:val="24"/>
          <w:szCs w:val="24"/>
        </w:rPr>
        <w:t xml:space="preserve"> </w:t>
      </w:r>
      <w:r w:rsidRPr="006F35DF">
        <w:rPr>
          <w:rFonts w:ascii="Book Antiqua" w:hAnsi="Book Antiqua" w:cs="Times New Roman"/>
          <w:sz w:val="24"/>
          <w:szCs w:val="24"/>
        </w:rPr>
        <w:t>=</w:t>
      </w:r>
      <w:r w:rsidR="00682A11"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140, 8.9%). </w:t>
      </w:r>
      <w:r w:rsidR="00113340">
        <w:rPr>
          <w:rFonts w:ascii="Book Antiqua" w:hAnsi="Book Antiqua" w:cs="Times New Roman"/>
          <w:sz w:val="24"/>
          <w:szCs w:val="24"/>
        </w:rPr>
        <w:t xml:space="preserve">Regarding the number of metastatic sites, </w:t>
      </w:r>
      <w:r w:rsidRPr="006F35DF">
        <w:rPr>
          <w:rFonts w:ascii="Book Antiqua" w:hAnsi="Book Antiqua" w:cs="Times New Roman"/>
          <w:sz w:val="24"/>
          <w:szCs w:val="24"/>
        </w:rPr>
        <w:t xml:space="preserve">1154 </w:t>
      </w:r>
      <w:r w:rsidR="00113340" w:rsidRPr="006F35DF">
        <w:rPr>
          <w:rFonts w:ascii="Book Antiqua" w:hAnsi="Book Antiqua" w:cs="Times New Roman"/>
          <w:sz w:val="24"/>
          <w:szCs w:val="24"/>
        </w:rPr>
        <w:t xml:space="preserve">(85.0%) </w:t>
      </w:r>
      <w:r w:rsidRPr="006F35DF">
        <w:rPr>
          <w:rFonts w:ascii="Book Antiqua" w:hAnsi="Book Antiqua" w:cs="Times New Roman"/>
          <w:sz w:val="24"/>
          <w:szCs w:val="24"/>
        </w:rPr>
        <w:t>patients</w:t>
      </w:r>
      <w:r w:rsidR="00113340">
        <w:rPr>
          <w:rFonts w:ascii="Book Antiqua" w:hAnsi="Book Antiqua" w:cs="Times New Roman"/>
          <w:sz w:val="24"/>
          <w:szCs w:val="24"/>
        </w:rPr>
        <w:t xml:space="preserve"> </w:t>
      </w:r>
      <w:r w:rsidRPr="006F35DF">
        <w:rPr>
          <w:rFonts w:ascii="Book Antiqua" w:hAnsi="Book Antiqua" w:cs="Times New Roman"/>
          <w:sz w:val="24"/>
          <w:szCs w:val="24"/>
        </w:rPr>
        <w:t>had a single visceral metastasis, 187</w:t>
      </w:r>
      <w:r w:rsidR="00113340">
        <w:rPr>
          <w:rFonts w:ascii="Book Antiqua" w:hAnsi="Book Antiqua" w:cs="Times New Roman"/>
          <w:sz w:val="24"/>
          <w:szCs w:val="24"/>
        </w:rPr>
        <w:t xml:space="preserve"> </w:t>
      </w:r>
      <w:r w:rsidR="00113340" w:rsidRPr="006F35DF">
        <w:rPr>
          <w:rFonts w:ascii="Book Antiqua" w:hAnsi="Book Antiqua" w:cs="Times New Roman"/>
          <w:sz w:val="24"/>
          <w:szCs w:val="24"/>
        </w:rPr>
        <w:t>(13.8%)</w:t>
      </w:r>
      <w:r w:rsidR="00113340">
        <w:rPr>
          <w:rFonts w:ascii="Book Antiqua" w:hAnsi="Book Antiqua" w:cs="Times New Roman"/>
          <w:sz w:val="24"/>
          <w:szCs w:val="24"/>
        </w:rPr>
        <w:t xml:space="preserve"> </w:t>
      </w:r>
      <w:r w:rsidRPr="006F35DF">
        <w:rPr>
          <w:rFonts w:ascii="Book Antiqua" w:hAnsi="Book Antiqua" w:cs="Times New Roman"/>
          <w:sz w:val="24"/>
          <w:szCs w:val="24"/>
        </w:rPr>
        <w:t>had metastasis at different two sites</w:t>
      </w:r>
      <w:r w:rsidR="00113340">
        <w:rPr>
          <w:rFonts w:ascii="Book Antiqua" w:hAnsi="Book Antiqua" w:cs="Times New Roman"/>
          <w:sz w:val="24"/>
          <w:szCs w:val="24"/>
        </w:rPr>
        <w:t xml:space="preserve"> </w:t>
      </w:r>
      <w:r w:rsidRPr="006F35DF">
        <w:rPr>
          <w:rFonts w:ascii="Book Antiqua" w:hAnsi="Book Antiqua" w:cs="Times New Roman"/>
          <w:sz w:val="24"/>
          <w:szCs w:val="24"/>
        </w:rPr>
        <w:t>including lung</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brain (1.8%), lung</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liver (11.6%), and liver</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w:t>
      </w:r>
      <w:r w:rsidR="00C710C5">
        <w:rPr>
          <w:rFonts w:ascii="Book Antiqua" w:hAnsi="Book Antiqua" w:cs="Times New Roman" w:hint="eastAsia"/>
          <w:sz w:val="24"/>
          <w:szCs w:val="24"/>
        </w:rPr>
        <w:t xml:space="preserve"> </w:t>
      </w:r>
      <w:r w:rsidRPr="006F35DF">
        <w:rPr>
          <w:rFonts w:ascii="Book Antiqua" w:hAnsi="Book Antiqua" w:cs="Times New Roman"/>
          <w:sz w:val="24"/>
          <w:szCs w:val="24"/>
        </w:rPr>
        <w:t xml:space="preserve">brain (0.4%), and 17 </w:t>
      </w:r>
      <w:r w:rsidR="00113340" w:rsidRPr="006F35DF">
        <w:rPr>
          <w:rFonts w:ascii="Book Antiqua" w:hAnsi="Book Antiqua" w:cs="Times New Roman"/>
          <w:sz w:val="24"/>
          <w:szCs w:val="24"/>
        </w:rPr>
        <w:t>(1.2%)</w:t>
      </w:r>
      <w:r w:rsidR="00113340">
        <w:rPr>
          <w:rFonts w:ascii="Book Antiqua" w:hAnsi="Book Antiqua" w:cs="Times New Roman"/>
          <w:sz w:val="24"/>
          <w:szCs w:val="24"/>
        </w:rPr>
        <w:t xml:space="preserve"> </w:t>
      </w:r>
      <w:r w:rsidRPr="006F35DF">
        <w:rPr>
          <w:rFonts w:ascii="Book Antiqua" w:hAnsi="Book Antiqua" w:cs="Times New Roman"/>
          <w:sz w:val="24"/>
          <w:szCs w:val="24"/>
        </w:rPr>
        <w:t>had metastasis at three different sites.</w:t>
      </w:r>
    </w:p>
    <w:p w14:paraId="595DD834" w14:textId="77777777" w:rsidR="005A58FF" w:rsidRPr="00113340" w:rsidRDefault="005A58FF" w:rsidP="00C710C5">
      <w:pPr>
        <w:spacing w:line="360" w:lineRule="auto"/>
        <w:contextualSpacing/>
        <w:rPr>
          <w:rFonts w:ascii="Book Antiqua" w:hAnsi="Book Antiqua" w:cs="Times New Roman"/>
          <w:i/>
          <w:sz w:val="24"/>
          <w:szCs w:val="24"/>
        </w:rPr>
      </w:pPr>
    </w:p>
    <w:p w14:paraId="7EF0F660" w14:textId="4597C5A7" w:rsidR="004E0400" w:rsidRPr="006F35DF" w:rsidRDefault="004E0400" w:rsidP="00C710C5">
      <w:pPr>
        <w:spacing w:line="360" w:lineRule="auto"/>
        <w:contextualSpacing/>
        <w:rPr>
          <w:rFonts w:ascii="Book Antiqua" w:hAnsi="Book Antiqua" w:cs="Times New Roman"/>
          <w:b/>
          <w:i/>
          <w:sz w:val="24"/>
          <w:szCs w:val="24"/>
        </w:rPr>
      </w:pPr>
      <w:r w:rsidRPr="006F35DF">
        <w:rPr>
          <w:rFonts w:ascii="Book Antiqua" w:hAnsi="Book Antiqua" w:cs="Times New Roman"/>
          <w:b/>
          <w:i/>
          <w:sz w:val="24"/>
          <w:szCs w:val="24"/>
        </w:rPr>
        <w:t xml:space="preserve">Impact of site-specific and number-specific </w:t>
      </w:r>
      <w:r w:rsidR="0055055A">
        <w:rPr>
          <w:rFonts w:ascii="Book Antiqua" w:hAnsi="Book Antiqua" w:cs="Times New Roman" w:hint="eastAsia"/>
          <w:b/>
          <w:i/>
          <w:sz w:val="24"/>
          <w:szCs w:val="24"/>
        </w:rPr>
        <w:t>VM</w:t>
      </w:r>
      <w:r w:rsidRPr="006F35DF">
        <w:rPr>
          <w:rFonts w:ascii="Book Antiqua" w:hAnsi="Book Antiqua" w:cs="Times New Roman"/>
          <w:b/>
          <w:i/>
          <w:sz w:val="24"/>
          <w:szCs w:val="24"/>
        </w:rPr>
        <w:t xml:space="preserve"> on OS</w:t>
      </w:r>
    </w:p>
    <w:p w14:paraId="7D28C891" w14:textId="6BA41BBC" w:rsidR="004E0400" w:rsidRPr="006F35DF" w:rsidRDefault="004E0400"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For PCa patients with a single site of VM, the median OS of patients with lung, brain, and liver metastases was 16</w:t>
      </w:r>
      <w:r w:rsidR="0099196A" w:rsidRPr="006F35DF">
        <w:rPr>
          <w:rFonts w:ascii="Book Antiqua" w:hAnsi="Book Antiqua" w:cs="Times New Roman"/>
          <w:sz w:val="24"/>
          <w:szCs w:val="24"/>
        </w:rPr>
        <w:t xml:space="preserve"> mo</w:t>
      </w:r>
      <w:r w:rsidRPr="006F35DF">
        <w:rPr>
          <w:rFonts w:ascii="Book Antiqua" w:hAnsi="Book Antiqua" w:cs="Times New Roman"/>
          <w:sz w:val="24"/>
          <w:szCs w:val="24"/>
        </w:rPr>
        <w:t>, 10</w:t>
      </w:r>
      <w:r w:rsidR="0099196A" w:rsidRPr="006F35DF">
        <w:rPr>
          <w:rFonts w:ascii="Book Antiqua" w:hAnsi="Book Antiqua" w:cs="Times New Roman"/>
          <w:sz w:val="24"/>
          <w:szCs w:val="24"/>
        </w:rPr>
        <w:t xml:space="preserve"> mo</w:t>
      </w:r>
      <w:r w:rsidRPr="006F35DF">
        <w:rPr>
          <w:rFonts w:ascii="Book Antiqua" w:hAnsi="Book Antiqua" w:cs="Times New Roman"/>
          <w:sz w:val="24"/>
          <w:szCs w:val="24"/>
        </w:rPr>
        <w:t>, and 10 mo,</w:t>
      </w:r>
      <w:r w:rsidR="002A54C1" w:rsidRPr="006F35DF">
        <w:rPr>
          <w:rFonts w:ascii="Book Antiqua" w:hAnsi="Book Antiqua" w:cs="Times New Roman"/>
          <w:sz w:val="24"/>
          <w:szCs w:val="24"/>
        </w:rPr>
        <w:t xml:space="preserve"> respectively (</w:t>
      </w:r>
      <w:r w:rsidR="0099196A" w:rsidRPr="0099196A">
        <w:rPr>
          <w:rFonts w:ascii="Book Antiqua" w:hAnsi="Book Antiqua" w:cs="Times New Roman"/>
          <w:i/>
          <w:sz w:val="24"/>
          <w:szCs w:val="24"/>
        </w:rPr>
        <w:t>P</w:t>
      </w:r>
      <w:r w:rsidR="0099196A" w:rsidRPr="006F35DF">
        <w:rPr>
          <w:rFonts w:ascii="Book Antiqua" w:hAnsi="Book Antiqua" w:cs="Times New Roman"/>
          <w:sz w:val="24"/>
          <w:szCs w:val="24"/>
        </w:rPr>
        <w:t xml:space="preserve"> </w:t>
      </w:r>
      <w:r w:rsidR="002A54C1" w:rsidRPr="006F35DF">
        <w:rPr>
          <w:rFonts w:ascii="Book Antiqua" w:hAnsi="Book Antiqua" w:cs="Times New Roman"/>
          <w:sz w:val="24"/>
          <w:szCs w:val="24"/>
        </w:rPr>
        <w:t>&lt;</w:t>
      </w:r>
      <w:r w:rsidR="0099196A">
        <w:rPr>
          <w:rFonts w:ascii="Book Antiqua" w:hAnsi="Book Antiqua" w:cs="Times New Roman" w:hint="eastAsia"/>
          <w:sz w:val="24"/>
          <w:szCs w:val="24"/>
        </w:rPr>
        <w:t xml:space="preserve"> </w:t>
      </w:r>
      <w:r w:rsidR="002A54C1" w:rsidRPr="006F35DF">
        <w:rPr>
          <w:rFonts w:ascii="Book Antiqua" w:hAnsi="Book Antiqua" w:cs="Times New Roman"/>
          <w:sz w:val="24"/>
          <w:szCs w:val="24"/>
        </w:rPr>
        <w:t>0.001</w:t>
      </w:r>
      <w:r w:rsidR="0099196A">
        <w:rPr>
          <w:rFonts w:ascii="Book Antiqua" w:hAnsi="Book Antiqua" w:cs="Times New Roman" w:hint="eastAsia"/>
          <w:sz w:val="24"/>
          <w:szCs w:val="24"/>
        </w:rPr>
        <w:t>,</w:t>
      </w:r>
      <w:r w:rsidR="002A54C1" w:rsidRPr="006F35DF">
        <w:rPr>
          <w:rFonts w:ascii="Book Antiqua" w:hAnsi="Book Antiqua" w:cs="Times New Roman"/>
          <w:sz w:val="24"/>
          <w:szCs w:val="24"/>
        </w:rPr>
        <w:t xml:space="preserve"> Figure 2</w:t>
      </w:r>
      <w:r w:rsidR="007A610D">
        <w:rPr>
          <w:rFonts w:ascii="Book Antiqua" w:hAnsi="Book Antiqua" w:cs="Times New Roman" w:hint="eastAsia"/>
          <w:sz w:val="24"/>
          <w:szCs w:val="24"/>
        </w:rPr>
        <w:t>A</w:t>
      </w:r>
      <w:r w:rsidRPr="006F35DF">
        <w:rPr>
          <w:rFonts w:ascii="Book Antiqua" w:hAnsi="Book Antiqua" w:cs="Times New Roman"/>
          <w:sz w:val="24"/>
          <w:szCs w:val="24"/>
        </w:rPr>
        <w:t xml:space="preserve">). Moreover, the median OS of PCa patients with a single site of VM (14 mo) was significantly longer than </w:t>
      </w:r>
      <w:r w:rsidR="00783E82">
        <w:rPr>
          <w:rFonts w:ascii="Book Antiqua" w:hAnsi="Book Antiqua" w:cs="Times New Roman"/>
          <w:sz w:val="24"/>
          <w:szCs w:val="24"/>
        </w:rPr>
        <w:t xml:space="preserve">that of </w:t>
      </w:r>
      <w:r w:rsidRPr="006F35DF">
        <w:rPr>
          <w:rFonts w:ascii="Book Antiqua" w:hAnsi="Book Antiqua" w:cs="Times New Roman"/>
          <w:sz w:val="24"/>
          <w:szCs w:val="24"/>
        </w:rPr>
        <w:t>PCa patients with multiple sites of V</w:t>
      </w:r>
      <w:r w:rsidR="002A54C1" w:rsidRPr="006F35DF">
        <w:rPr>
          <w:rFonts w:ascii="Book Antiqua" w:hAnsi="Book Antiqua" w:cs="Times New Roman"/>
          <w:sz w:val="24"/>
          <w:szCs w:val="24"/>
        </w:rPr>
        <w:t>M (10 mo</w:t>
      </w:r>
      <w:r w:rsidR="0099196A">
        <w:rPr>
          <w:rFonts w:ascii="Book Antiqua" w:hAnsi="Book Antiqua" w:cs="Times New Roman" w:hint="eastAsia"/>
          <w:sz w:val="24"/>
          <w:szCs w:val="24"/>
        </w:rPr>
        <w:t>) (</w:t>
      </w:r>
      <w:r w:rsidR="0099196A" w:rsidRPr="0099196A">
        <w:rPr>
          <w:rFonts w:ascii="Book Antiqua" w:hAnsi="Book Antiqua" w:cs="Times New Roman"/>
          <w:i/>
          <w:sz w:val="24"/>
          <w:szCs w:val="24"/>
        </w:rPr>
        <w:t>P</w:t>
      </w:r>
      <w:r w:rsidR="0099196A" w:rsidRPr="006F35DF">
        <w:rPr>
          <w:rFonts w:ascii="Book Antiqua" w:hAnsi="Book Antiqua" w:cs="Times New Roman"/>
          <w:sz w:val="24"/>
          <w:szCs w:val="24"/>
        </w:rPr>
        <w:t xml:space="preserve"> </w:t>
      </w:r>
      <w:r w:rsidR="002A54C1" w:rsidRPr="006F35DF">
        <w:rPr>
          <w:rFonts w:ascii="Book Antiqua" w:hAnsi="Book Antiqua" w:cs="Times New Roman"/>
          <w:sz w:val="24"/>
          <w:szCs w:val="24"/>
        </w:rPr>
        <w:t>&lt;</w:t>
      </w:r>
      <w:r w:rsidR="0099196A">
        <w:rPr>
          <w:rFonts w:ascii="Book Antiqua" w:hAnsi="Book Antiqua" w:cs="Times New Roman" w:hint="eastAsia"/>
          <w:sz w:val="24"/>
          <w:szCs w:val="24"/>
        </w:rPr>
        <w:t xml:space="preserve"> </w:t>
      </w:r>
      <w:r w:rsidR="002A54C1" w:rsidRPr="006F35DF">
        <w:rPr>
          <w:rFonts w:ascii="Book Antiqua" w:hAnsi="Book Antiqua" w:cs="Times New Roman"/>
          <w:sz w:val="24"/>
          <w:szCs w:val="24"/>
        </w:rPr>
        <w:t>0.001</w:t>
      </w:r>
      <w:r w:rsidR="0099196A">
        <w:rPr>
          <w:rFonts w:ascii="Book Antiqua" w:hAnsi="Book Antiqua" w:cs="Times New Roman" w:hint="eastAsia"/>
          <w:sz w:val="24"/>
          <w:szCs w:val="24"/>
        </w:rPr>
        <w:t>,</w:t>
      </w:r>
      <w:r w:rsidR="002A54C1" w:rsidRPr="006F35DF">
        <w:rPr>
          <w:rFonts w:ascii="Book Antiqua" w:hAnsi="Book Antiqua" w:cs="Times New Roman"/>
          <w:sz w:val="24"/>
          <w:szCs w:val="24"/>
        </w:rPr>
        <w:t xml:space="preserve"> Figure </w:t>
      </w:r>
      <w:r w:rsidR="007A610D">
        <w:rPr>
          <w:rFonts w:ascii="Book Antiqua" w:hAnsi="Book Antiqua" w:cs="Times New Roman" w:hint="eastAsia"/>
          <w:sz w:val="24"/>
          <w:szCs w:val="24"/>
        </w:rPr>
        <w:t>2B</w:t>
      </w:r>
      <w:r w:rsidRPr="006F35DF">
        <w:rPr>
          <w:rFonts w:ascii="Book Antiqua" w:hAnsi="Book Antiqua" w:cs="Times New Roman"/>
          <w:sz w:val="24"/>
          <w:szCs w:val="24"/>
        </w:rPr>
        <w:t>).</w:t>
      </w:r>
    </w:p>
    <w:p w14:paraId="20A36115" w14:textId="11C8DD75"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Univariate Cox analysis for PCa patients with only one site of VM showed that age, grade, T stage, GS, BM, and the site of VM were significantly associated with OS (Table 3). However, for PCa patients with multiple sites of VM, age, T stage</w:t>
      </w:r>
      <w:r w:rsidR="00783E82">
        <w:rPr>
          <w:rFonts w:ascii="Book Antiqua" w:hAnsi="Book Antiqua" w:cs="Times New Roman"/>
          <w:sz w:val="24"/>
          <w:szCs w:val="24"/>
        </w:rPr>
        <w:t>,</w:t>
      </w:r>
      <w:r w:rsidRPr="006F35DF">
        <w:rPr>
          <w:rFonts w:ascii="Book Antiqua" w:hAnsi="Book Antiqua" w:cs="Times New Roman"/>
          <w:sz w:val="24"/>
          <w:szCs w:val="24"/>
        </w:rPr>
        <w:t xml:space="preserve"> and GS were significantly correlated with the survival time (Table 4). Overall, the univariate Cox model of the entire cohort indicated that age, grade, T stage, GS, BM, and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number of visceral metastatic sites were significantly associated with OS (Table 5).</w:t>
      </w:r>
    </w:p>
    <w:p w14:paraId="36D02697" w14:textId="340A0E1B"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For</w:t>
      </w:r>
      <w:r w:rsidR="00783E82">
        <w:rPr>
          <w:rFonts w:ascii="Book Antiqua" w:hAnsi="Book Antiqua" w:cs="Times New Roman"/>
          <w:sz w:val="24"/>
          <w:szCs w:val="24"/>
        </w:rPr>
        <w:t xml:space="preserve"> </w:t>
      </w:r>
      <w:r w:rsidRPr="006F35DF">
        <w:rPr>
          <w:rFonts w:ascii="Book Antiqua" w:hAnsi="Book Antiqua" w:cs="Times New Roman"/>
          <w:sz w:val="24"/>
          <w:szCs w:val="24"/>
        </w:rPr>
        <w:t xml:space="preserve">PCa patients with a single site of VM, multivariate Cox analysis revealed that the site of VM was an independent risk factor for OS. As compared to PCa patients with lung metastases, PCa patients with metastases to </w:t>
      </w:r>
      <w:r w:rsidR="00783E82">
        <w:rPr>
          <w:rFonts w:ascii="Book Antiqua" w:hAnsi="Book Antiqua" w:cs="Times New Roman"/>
          <w:sz w:val="24"/>
          <w:szCs w:val="24"/>
        </w:rPr>
        <w:t xml:space="preserve">the </w:t>
      </w:r>
      <w:r w:rsidRPr="006F35DF">
        <w:rPr>
          <w:rFonts w:ascii="Book Antiqua" w:hAnsi="Book Antiqua" w:cs="Times New Roman"/>
          <w:sz w:val="24"/>
          <w:szCs w:val="24"/>
        </w:rPr>
        <w:t xml:space="preserve">liver </w:t>
      </w:r>
      <w:r w:rsidR="00E70F4F">
        <w:rPr>
          <w:rFonts w:ascii="Book Antiqua" w:hAnsi="Book Antiqua" w:cs="Times New Roman"/>
          <w:sz w:val="24"/>
          <w:szCs w:val="24"/>
        </w:rPr>
        <w:t xml:space="preserve">had </w:t>
      </w:r>
      <w:r w:rsidR="00783E82">
        <w:rPr>
          <w:rFonts w:ascii="Book Antiqua" w:hAnsi="Book Antiqua" w:cs="Times New Roman"/>
          <w:sz w:val="24"/>
          <w:szCs w:val="24"/>
        </w:rPr>
        <w:t xml:space="preserve">a </w:t>
      </w:r>
      <w:r w:rsidRPr="006F35DF">
        <w:rPr>
          <w:rFonts w:ascii="Book Antiqua" w:hAnsi="Book Antiqua" w:cs="Times New Roman"/>
          <w:sz w:val="24"/>
          <w:szCs w:val="24"/>
        </w:rPr>
        <w:t>significantly poorer OS (HR</w:t>
      </w:r>
      <w:r w:rsidR="00783E82">
        <w:rPr>
          <w:rFonts w:ascii="Book Antiqua" w:hAnsi="Book Antiqua" w:cs="Times New Roman"/>
          <w:sz w:val="24"/>
          <w:szCs w:val="24"/>
        </w:rPr>
        <w:t xml:space="preserve"> =</w:t>
      </w:r>
      <w:r w:rsidR="00783E82" w:rsidRPr="006F35DF">
        <w:rPr>
          <w:rFonts w:ascii="Book Antiqua" w:hAnsi="Book Antiqua" w:cs="Times New Roman"/>
          <w:sz w:val="24"/>
          <w:szCs w:val="24"/>
        </w:rPr>
        <w:t xml:space="preserve"> </w:t>
      </w:r>
      <w:r w:rsidRPr="006F35DF">
        <w:rPr>
          <w:rFonts w:ascii="Book Antiqua" w:hAnsi="Book Antiqua" w:cs="Times New Roman"/>
          <w:sz w:val="24"/>
          <w:szCs w:val="24"/>
        </w:rPr>
        <w:t>1.857; 95%CI</w:t>
      </w:r>
      <w:r w:rsidR="00521A55">
        <w:rPr>
          <w:rFonts w:ascii="Book Antiqua" w:hAnsi="Book Antiqua" w:cs="Times New Roman" w:hint="eastAsia"/>
          <w:sz w:val="24"/>
          <w:szCs w:val="24"/>
        </w:rPr>
        <w:t xml:space="preserve">: </w:t>
      </w:r>
      <w:r w:rsidRPr="006F35DF">
        <w:rPr>
          <w:rFonts w:ascii="Book Antiqua" w:hAnsi="Book Antiqua" w:cs="Times New Roman"/>
          <w:sz w:val="24"/>
          <w:szCs w:val="24"/>
        </w:rPr>
        <w:t xml:space="preserve">1.460-2.361;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0.001). Furthermore, age</w:t>
      </w:r>
      <w:r w:rsidR="00783E82">
        <w:rPr>
          <w:rFonts w:ascii="Book Antiqua" w:hAnsi="Book Antiqua" w:cs="Times New Roman"/>
          <w:sz w:val="24"/>
          <w:szCs w:val="24"/>
        </w:rPr>
        <w:t xml:space="preserve"> </w:t>
      </w:r>
      <w:r w:rsidRPr="006F35DF">
        <w:rPr>
          <w:rFonts w:ascii="Book Antiqua" w:hAnsi="Book Antiqua" w:cs="Times New Roman"/>
          <w:sz w:val="24"/>
          <w:szCs w:val="24"/>
        </w:rPr>
        <w:t>&gt;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70 years old (HR</w:t>
      </w:r>
      <w:r w:rsidR="00783E82">
        <w:rPr>
          <w:rFonts w:ascii="Book Antiqua" w:hAnsi="Book Antiqua" w:cs="Times New Roman"/>
          <w:sz w:val="24"/>
          <w:szCs w:val="24"/>
        </w:rPr>
        <w:t xml:space="preserve"> = </w:t>
      </w:r>
      <w:r w:rsidRPr="006F35DF">
        <w:rPr>
          <w:rFonts w:ascii="Book Antiqua" w:hAnsi="Book Antiqua" w:cs="Times New Roman"/>
          <w:sz w:val="24"/>
          <w:szCs w:val="24"/>
        </w:rPr>
        <w:t>1.593;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1.265-2.007;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0.001), GS &gt;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8 (HR</w:t>
      </w:r>
      <w:r w:rsidR="00783E82">
        <w:rPr>
          <w:rFonts w:ascii="Book Antiqua" w:hAnsi="Book Antiqua" w:cs="Times New Roman"/>
          <w:sz w:val="24"/>
          <w:szCs w:val="24"/>
        </w:rPr>
        <w:t xml:space="preserve"> = </w:t>
      </w:r>
      <w:r w:rsidRPr="006F35DF">
        <w:rPr>
          <w:rFonts w:ascii="Book Antiqua" w:hAnsi="Book Antiqua" w:cs="Times New Roman"/>
          <w:sz w:val="24"/>
          <w:szCs w:val="24"/>
        </w:rPr>
        <w:t>1.609; 95%CI</w:t>
      </w:r>
      <w:r w:rsidR="00521A55">
        <w:rPr>
          <w:rFonts w:ascii="Book Antiqua" w:hAnsi="Book Antiqua" w:cs="Times New Roman" w:hint="eastAsia"/>
          <w:sz w:val="24"/>
          <w:szCs w:val="24"/>
        </w:rPr>
        <w:t xml:space="preserve">: </w:t>
      </w:r>
      <w:r w:rsidRPr="006F35DF">
        <w:rPr>
          <w:rFonts w:ascii="Book Antiqua" w:hAnsi="Book Antiqua" w:cs="Times New Roman"/>
          <w:sz w:val="24"/>
          <w:szCs w:val="24"/>
        </w:rPr>
        <w:t xml:space="preserve">1.260-2.055;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0.001), and BM (HR</w:t>
      </w:r>
      <w:r w:rsidR="00783E82">
        <w:rPr>
          <w:rFonts w:ascii="Book Antiqua" w:hAnsi="Book Antiqua" w:cs="Times New Roman"/>
          <w:sz w:val="24"/>
          <w:szCs w:val="24"/>
        </w:rPr>
        <w:t xml:space="preserve"> = </w:t>
      </w:r>
      <w:r w:rsidRPr="006F35DF">
        <w:rPr>
          <w:rFonts w:ascii="Book Antiqua" w:hAnsi="Book Antiqua" w:cs="Times New Roman"/>
          <w:sz w:val="24"/>
          <w:szCs w:val="24"/>
        </w:rPr>
        <w:t>1.406; 95%CI</w:t>
      </w:r>
      <w:r w:rsidR="00521A55">
        <w:rPr>
          <w:rFonts w:ascii="Book Antiqua" w:hAnsi="Book Antiqua" w:cs="Times New Roman" w:hint="eastAsia"/>
          <w:sz w:val="24"/>
          <w:szCs w:val="24"/>
        </w:rPr>
        <w:t>:</w:t>
      </w:r>
      <w:r w:rsidRPr="006F35DF">
        <w:rPr>
          <w:rFonts w:ascii="Book Antiqua" w:hAnsi="Book Antiqua" w:cs="Times New Roman"/>
          <w:sz w:val="24"/>
          <w:szCs w:val="24"/>
        </w:rPr>
        <w:t xml:space="preserve"> 1.053-1.877;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0.021) were found to be significant independent prognostic factors for poor OS (Table 3).</w:t>
      </w:r>
    </w:p>
    <w:p w14:paraId="6A653F07" w14:textId="1A6405B7"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Multivariate Cox analysis for</w:t>
      </w:r>
      <w:r w:rsidR="00783E82">
        <w:rPr>
          <w:rFonts w:ascii="Book Antiqua" w:hAnsi="Book Antiqua" w:cs="Times New Roman"/>
          <w:sz w:val="24"/>
          <w:szCs w:val="24"/>
        </w:rPr>
        <w:t xml:space="preserve"> </w:t>
      </w:r>
      <w:r w:rsidRPr="006F35DF">
        <w:rPr>
          <w:rFonts w:ascii="Book Antiqua" w:hAnsi="Book Antiqua" w:cs="Times New Roman"/>
          <w:sz w:val="24"/>
          <w:szCs w:val="24"/>
        </w:rPr>
        <w:t xml:space="preserve">PCa patients with multiple sites of VM group </w:t>
      </w:r>
      <w:r w:rsidRPr="006F35DF">
        <w:rPr>
          <w:rFonts w:ascii="Book Antiqua" w:hAnsi="Book Antiqua" w:cs="Times New Roman"/>
          <w:sz w:val="24"/>
          <w:szCs w:val="24"/>
        </w:rPr>
        <w:lastRenderedPageBreak/>
        <w:t>revealed that age &gt;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70 years old (HR</w:t>
      </w:r>
      <w:r w:rsidR="00783E82">
        <w:rPr>
          <w:rFonts w:ascii="Book Antiqua" w:hAnsi="Book Antiqua" w:cs="Times New Roman"/>
          <w:sz w:val="24"/>
          <w:szCs w:val="24"/>
        </w:rPr>
        <w:t xml:space="preserve"> = </w:t>
      </w:r>
      <w:r w:rsidRPr="006F35DF">
        <w:rPr>
          <w:rFonts w:ascii="Book Antiqua" w:hAnsi="Book Antiqua" w:cs="Times New Roman"/>
          <w:sz w:val="24"/>
          <w:szCs w:val="24"/>
        </w:rPr>
        <w:t>2.354;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1.337-4.145;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0.003), T3/T4 stage, (HR</w:t>
      </w:r>
      <w:r w:rsidR="00783E82">
        <w:rPr>
          <w:rFonts w:ascii="Book Antiqua" w:hAnsi="Book Antiqua" w:cs="Times New Roman"/>
          <w:sz w:val="24"/>
          <w:szCs w:val="24"/>
        </w:rPr>
        <w:t xml:space="preserve"> = </w:t>
      </w:r>
      <w:r w:rsidRPr="006F35DF">
        <w:rPr>
          <w:rFonts w:ascii="Book Antiqua" w:hAnsi="Book Antiqua" w:cs="Times New Roman"/>
          <w:sz w:val="24"/>
          <w:szCs w:val="24"/>
        </w:rPr>
        <w:t>2.086;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1.203-3.617;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0.009) and GS &gt;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8 (HR</w:t>
      </w:r>
      <w:r w:rsidR="00783E82">
        <w:rPr>
          <w:rFonts w:ascii="Book Antiqua" w:hAnsi="Book Antiqua" w:cs="Times New Roman"/>
          <w:sz w:val="24"/>
          <w:szCs w:val="24"/>
        </w:rPr>
        <w:t xml:space="preserve"> = </w:t>
      </w:r>
      <w:r w:rsidRPr="006F35DF">
        <w:rPr>
          <w:rFonts w:ascii="Book Antiqua" w:hAnsi="Book Antiqua" w:cs="Times New Roman"/>
          <w:sz w:val="24"/>
          <w:szCs w:val="24"/>
        </w:rPr>
        <w:t>2.203;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1.243-3.905;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 0.007) were significantly associated with </w:t>
      </w:r>
      <w:r w:rsidR="00783E82">
        <w:rPr>
          <w:rFonts w:ascii="Book Antiqua" w:hAnsi="Book Antiqua" w:cs="Times New Roman"/>
          <w:sz w:val="24"/>
          <w:szCs w:val="24"/>
        </w:rPr>
        <w:t xml:space="preserve">an </w:t>
      </w:r>
      <w:r w:rsidRPr="006F35DF">
        <w:rPr>
          <w:rFonts w:ascii="Book Antiqua" w:hAnsi="Book Antiqua" w:cs="Times New Roman"/>
          <w:sz w:val="24"/>
          <w:szCs w:val="24"/>
        </w:rPr>
        <w:t>inferior OS (Table 4).</w:t>
      </w:r>
    </w:p>
    <w:p w14:paraId="492FD705" w14:textId="58C29E05"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However, </w:t>
      </w:r>
      <w:r w:rsidR="00783E82">
        <w:rPr>
          <w:rFonts w:ascii="Book Antiqua" w:hAnsi="Book Antiqua" w:cs="Times New Roman"/>
          <w:sz w:val="24"/>
          <w:szCs w:val="24"/>
        </w:rPr>
        <w:t>m</w:t>
      </w:r>
      <w:r w:rsidR="00783E82" w:rsidRPr="006F35DF">
        <w:rPr>
          <w:rFonts w:ascii="Book Antiqua" w:hAnsi="Book Antiqua" w:cs="Times New Roman"/>
          <w:sz w:val="24"/>
          <w:szCs w:val="24"/>
        </w:rPr>
        <w:t xml:space="preserve">ultivariate </w:t>
      </w:r>
      <w:r w:rsidRPr="006F35DF">
        <w:rPr>
          <w:rFonts w:ascii="Book Antiqua" w:hAnsi="Book Antiqua" w:cs="Times New Roman"/>
          <w:sz w:val="24"/>
          <w:szCs w:val="24"/>
        </w:rPr>
        <w:t xml:space="preserve">Cox analysis for the entire cohort indicated that some metastatic sites were the only significant independent prognostic factor affecting OS. Furthermore, PCa patients with multiple sites of VM had </w:t>
      </w:r>
      <w:r w:rsidR="00783E82">
        <w:rPr>
          <w:rFonts w:ascii="Book Antiqua" w:hAnsi="Book Antiqua" w:cs="Times New Roman"/>
          <w:sz w:val="24"/>
          <w:szCs w:val="24"/>
        </w:rPr>
        <w:t xml:space="preserve">a </w:t>
      </w:r>
      <w:r w:rsidRPr="006F35DF">
        <w:rPr>
          <w:rFonts w:ascii="Book Antiqua" w:hAnsi="Book Antiqua" w:cs="Times New Roman"/>
          <w:sz w:val="24"/>
          <w:szCs w:val="24"/>
        </w:rPr>
        <w:t>significantly worse survival compared with those with a single site of VM (HR</w:t>
      </w:r>
      <w:r w:rsidR="00783E82">
        <w:rPr>
          <w:rFonts w:ascii="Book Antiqua" w:hAnsi="Book Antiqua" w:cs="Times New Roman"/>
          <w:sz w:val="24"/>
          <w:szCs w:val="24"/>
        </w:rPr>
        <w:t xml:space="preserve"> =</w:t>
      </w:r>
      <w:r w:rsidR="00783E82" w:rsidRPr="006F35DF">
        <w:rPr>
          <w:rFonts w:ascii="Book Antiqua" w:hAnsi="Book Antiqua" w:cs="Times New Roman"/>
          <w:sz w:val="24"/>
          <w:szCs w:val="24"/>
        </w:rPr>
        <w:t xml:space="preserve"> </w:t>
      </w:r>
      <w:r w:rsidRPr="006F35DF">
        <w:rPr>
          <w:rFonts w:ascii="Book Antiqua" w:hAnsi="Book Antiqua" w:cs="Times New Roman"/>
          <w:sz w:val="24"/>
          <w:szCs w:val="24"/>
        </w:rPr>
        <w:t>1.850;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1.396–2.451;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0.0001). Moreover, older age (&gt;70 years) (HR</w:t>
      </w:r>
      <w:r w:rsidR="00783E82">
        <w:rPr>
          <w:rFonts w:ascii="Book Antiqua" w:hAnsi="Book Antiqua" w:cs="Times New Roman"/>
          <w:sz w:val="24"/>
          <w:szCs w:val="24"/>
        </w:rPr>
        <w:t xml:space="preserve"> =</w:t>
      </w:r>
      <w:r w:rsidR="00783E82" w:rsidRPr="006F35DF">
        <w:rPr>
          <w:rFonts w:ascii="Book Antiqua" w:hAnsi="Book Antiqua" w:cs="Times New Roman"/>
          <w:sz w:val="24"/>
          <w:szCs w:val="24"/>
        </w:rPr>
        <w:t xml:space="preserve"> </w:t>
      </w:r>
      <w:r w:rsidR="00682A11" w:rsidRPr="006F35DF">
        <w:rPr>
          <w:rFonts w:ascii="Book Antiqua" w:hAnsi="Book Antiqua" w:cs="Times New Roman"/>
          <w:sz w:val="24"/>
          <w:szCs w:val="24"/>
        </w:rPr>
        <w:t>1.672; 95%CI</w:t>
      </w:r>
      <w:r w:rsidR="00521A55">
        <w:rPr>
          <w:rFonts w:ascii="Book Antiqua" w:hAnsi="Book Antiqua" w:cs="Times New Roman" w:hint="eastAsia"/>
          <w:sz w:val="24"/>
          <w:szCs w:val="24"/>
        </w:rPr>
        <w:t xml:space="preserve">: </w:t>
      </w:r>
      <w:r w:rsidR="00682A11" w:rsidRPr="006F35DF">
        <w:rPr>
          <w:rFonts w:ascii="Book Antiqua" w:hAnsi="Book Antiqua" w:cs="Times New Roman"/>
          <w:sz w:val="24"/>
          <w:szCs w:val="24"/>
        </w:rPr>
        <w:t xml:space="preserve">1.353-2.065;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00682A11"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0.0001), higher GS (&gt;8) (HR</w:t>
      </w:r>
      <w:r w:rsidR="00783E82">
        <w:rPr>
          <w:rFonts w:ascii="Book Antiqua" w:hAnsi="Book Antiqua" w:cs="Times New Roman"/>
          <w:sz w:val="24"/>
          <w:szCs w:val="24"/>
        </w:rPr>
        <w:t xml:space="preserve"> = </w:t>
      </w:r>
      <w:r w:rsidRPr="006F35DF">
        <w:rPr>
          <w:rFonts w:ascii="Book Antiqua" w:hAnsi="Book Antiqua" w:cs="Times New Roman"/>
          <w:sz w:val="24"/>
          <w:szCs w:val="24"/>
        </w:rPr>
        <w:t>1.636; 95%CI</w:t>
      </w:r>
      <w:r w:rsidR="00783E82">
        <w:rPr>
          <w:rFonts w:ascii="Book Antiqua" w:hAnsi="Book Antiqua" w:cs="Times New Roman"/>
          <w:sz w:val="24"/>
          <w:szCs w:val="24"/>
        </w:rPr>
        <w:t>:</w:t>
      </w:r>
      <w:r w:rsidR="00783E82"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1.308-2.047;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0.0001), and BM (HR</w:t>
      </w:r>
      <w:r w:rsidR="00783E82">
        <w:rPr>
          <w:rFonts w:ascii="Book Antiqua" w:hAnsi="Book Antiqua" w:cs="Times New Roman"/>
          <w:sz w:val="24"/>
          <w:szCs w:val="24"/>
        </w:rPr>
        <w:t xml:space="preserve"> = </w:t>
      </w:r>
      <w:r w:rsidRPr="006F35DF">
        <w:rPr>
          <w:rFonts w:ascii="Book Antiqua" w:hAnsi="Book Antiqua" w:cs="Times New Roman"/>
          <w:sz w:val="24"/>
          <w:szCs w:val="24"/>
        </w:rPr>
        <w:t>1.323; 95%CI</w:t>
      </w:r>
      <w:r w:rsidR="00521A55">
        <w:rPr>
          <w:rFonts w:ascii="Book Antiqua" w:hAnsi="Book Antiqua" w:cs="Times New Roman" w:hint="eastAsia"/>
          <w:sz w:val="24"/>
          <w:szCs w:val="24"/>
        </w:rPr>
        <w:t>:</w:t>
      </w:r>
      <w:r w:rsidRPr="006F35DF">
        <w:rPr>
          <w:rFonts w:ascii="Book Antiqua" w:hAnsi="Book Antiqua" w:cs="Times New Roman"/>
          <w:sz w:val="24"/>
          <w:szCs w:val="24"/>
        </w:rPr>
        <w:t xml:space="preserve"> 1.019-1.716;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0.035) were also found to be statistically significant independent prognostic factors for poor OS (Table 5).</w:t>
      </w:r>
    </w:p>
    <w:p w14:paraId="6AEA7C3A" w14:textId="77777777" w:rsidR="00ED3084" w:rsidRPr="00521A55" w:rsidRDefault="00ED3084" w:rsidP="00C710C5">
      <w:pPr>
        <w:spacing w:line="360" w:lineRule="auto"/>
        <w:contextualSpacing/>
        <w:rPr>
          <w:rFonts w:ascii="Book Antiqua" w:hAnsi="Book Antiqua" w:cs="Times New Roman"/>
          <w:b/>
          <w:i/>
          <w:sz w:val="24"/>
          <w:szCs w:val="24"/>
        </w:rPr>
      </w:pPr>
    </w:p>
    <w:p w14:paraId="4B58AEBC" w14:textId="57AE6021" w:rsidR="004E0400" w:rsidRPr="006F35DF" w:rsidRDefault="004E0400" w:rsidP="00C710C5">
      <w:pPr>
        <w:spacing w:line="360" w:lineRule="auto"/>
        <w:contextualSpacing/>
        <w:rPr>
          <w:rFonts w:ascii="Book Antiqua" w:hAnsi="Book Antiqua" w:cs="Times New Roman"/>
          <w:b/>
          <w:i/>
          <w:sz w:val="24"/>
          <w:szCs w:val="24"/>
        </w:rPr>
      </w:pPr>
      <w:r w:rsidRPr="006F35DF">
        <w:rPr>
          <w:rFonts w:ascii="Book Antiqua" w:hAnsi="Book Antiqua" w:cs="Times New Roman"/>
          <w:b/>
          <w:i/>
          <w:sz w:val="24"/>
          <w:szCs w:val="24"/>
        </w:rPr>
        <w:t xml:space="preserve">Prognostic factors for site-specific </w:t>
      </w:r>
      <w:r w:rsidR="0055055A">
        <w:rPr>
          <w:rFonts w:ascii="Book Antiqua" w:hAnsi="Book Antiqua" w:cs="Times New Roman" w:hint="eastAsia"/>
          <w:b/>
          <w:i/>
          <w:sz w:val="24"/>
          <w:szCs w:val="24"/>
        </w:rPr>
        <w:t>VM</w:t>
      </w:r>
    </w:p>
    <w:p w14:paraId="24344CEC" w14:textId="78A157ED" w:rsidR="004E0400" w:rsidRPr="006F35DF" w:rsidRDefault="004E0400"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For PCa patients with lung metastases, age, grade, T stage, GS, and BM were significantly associated with OS as revealed by univariate Cox regression analysis (Table 6), and multivariate Cox analysis indicated that older age (&gt;70 years) (HR</w:t>
      </w:r>
      <w:r w:rsidR="00783E82">
        <w:rPr>
          <w:rFonts w:ascii="Book Antiqua" w:hAnsi="Book Antiqua" w:cs="Times New Roman"/>
          <w:sz w:val="24"/>
          <w:szCs w:val="24"/>
        </w:rPr>
        <w:t xml:space="preserve"> = </w:t>
      </w:r>
      <w:r w:rsidRPr="006F35DF">
        <w:rPr>
          <w:rFonts w:ascii="Book Antiqua" w:hAnsi="Book Antiqua" w:cs="Times New Roman"/>
          <w:sz w:val="24"/>
          <w:szCs w:val="24"/>
        </w:rPr>
        <w:t>2.084; 95%CI</w:t>
      </w:r>
      <w:r w:rsidR="00521A55">
        <w:rPr>
          <w:rFonts w:ascii="Book Antiqua" w:hAnsi="Book Antiqua" w:cs="Times New Roman" w:hint="eastAsia"/>
          <w:sz w:val="24"/>
          <w:szCs w:val="24"/>
        </w:rPr>
        <w:t>:</w:t>
      </w:r>
      <w:r w:rsidR="00521A55"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1.601-2.712;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0.001), advanced T3/T4 stage (HR</w:t>
      </w:r>
      <w:r w:rsidR="00783E82">
        <w:rPr>
          <w:rFonts w:ascii="Book Antiqua" w:hAnsi="Book Antiqua" w:cs="Times New Roman"/>
          <w:sz w:val="24"/>
          <w:szCs w:val="24"/>
        </w:rPr>
        <w:t xml:space="preserve"> =</w:t>
      </w:r>
      <w:r w:rsidR="00783E82" w:rsidRPr="006F35DF">
        <w:rPr>
          <w:rFonts w:ascii="Book Antiqua" w:hAnsi="Book Antiqua" w:cs="Times New Roman"/>
          <w:sz w:val="24"/>
          <w:szCs w:val="24"/>
        </w:rPr>
        <w:t xml:space="preserve"> </w:t>
      </w:r>
      <w:r w:rsidRPr="006F35DF">
        <w:rPr>
          <w:rFonts w:ascii="Book Antiqua" w:hAnsi="Book Antiqua" w:cs="Times New Roman"/>
          <w:sz w:val="24"/>
          <w:szCs w:val="24"/>
        </w:rPr>
        <w:t>1.490; 95%CI</w:t>
      </w:r>
      <w:r w:rsidR="00521A55">
        <w:rPr>
          <w:rFonts w:ascii="Book Antiqua" w:hAnsi="Book Antiqua" w:cs="Times New Roman" w:hint="eastAsia"/>
          <w:sz w:val="24"/>
          <w:szCs w:val="24"/>
        </w:rPr>
        <w:t>:</w:t>
      </w:r>
      <w:r w:rsidRPr="006F35DF">
        <w:rPr>
          <w:rFonts w:ascii="Book Antiqua" w:hAnsi="Book Antiqua" w:cs="Times New Roman"/>
          <w:sz w:val="24"/>
          <w:szCs w:val="24"/>
        </w:rPr>
        <w:t xml:space="preserve"> 1.135-1.958;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0.004), higher GS &gt;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8 (HR</w:t>
      </w:r>
      <w:r w:rsidR="00783E82">
        <w:rPr>
          <w:rFonts w:ascii="Book Antiqua" w:hAnsi="Book Antiqua" w:cs="Times New Roman"/>
          <w:sz w:val="24"/>
          <w:szCs w:val="24"/>
        </w:rPr>
        <w:t xml:space="preserve"> = </w:t>
      </w:r>
      <w:r w:rsidRPr="006F35DF">
        <w:rPr>
          <w:rFonts w:ascii="Book Antiqua" w:hAnsi="Book Antiqua" w:cs="Times New Roman"/>
          <w:sz w:val="24"/>
          <w:szCs w:val="24"/>
        </w:rPr>
        <w:t>1.735; 95%CI</w:t>
      </w:r>
      <w:r w:rsidR="00521A55">
        <w:rPr>
          <w:rFonts w:ascii="Book Antiqua" w:hAnsi="Book Antiqua" w:cs="Times New Roman" w:hint="eastAsia"/>
          <w:sz w:val="24"/>
          <w:szCs w:val="24"/>
        </w:rPr>
        <w:t>:</w:t>
      </w:r>
      <w:r w:rsidRPr="006F35DF">
        <w:rPr>
          <w:rFonts w:ascii="Book Antiqua" w:hAnsi="Book Antiqua" w:cs="Times New Roman"/>
          <w:sz w:val="24"/>
          <w:szCs w:val="24"/>
        </w:rPr>
        <w:t xml:space="preserve"> 1.315-2.289;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&lt;</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 xml:space="preserve">0.001) were noticeably associated with </w:t>
      </w:r>
      <w:r w:rsidR="00783E82">
        <w:rPr>
          <w:rFonts w:ascii="Book Antiqua" w:hAnsi="Book Antiqua" w:cs="Times New Roman"/>
          <w:sz w:val="24"/>
          <w:szCs w:val="24"/>
        </w:rPr>
        <w:t xml:space="preserve">a </w:t>
      </w:r>
      <w:r w:rsidRPr="006F35DF">
        <w:rPr>
          <w:rFonts w:ascii="Book Antiqua" w:hAnsi="Book Antiqua" w:cs="Times New Roman"/>
          <w:sz w:val="24"/>
          <w:szCs w:val="24"/>
        </w:rPr>
        <w:t>shorter OS (Table 7).</w:t>
      </w:r>
    </w:p>
    <w:p w14:paraId="0577BF6C" w14:textId="28BA4D7D"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With respect to PCa patients with brain metastases, univariate Cox analysis identified that age and T stage were significantly associated with OS (Table 6); however, only T stage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0.047) was found to be an independent predictor of OS as revealed by multiple Cox regression analysis (Table 7).</w:t>
      </w:r>
    </w:p>
    <w:p w14:paraId="5DF742DD" w14:textId="1D311A8D"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As for PCa patients with liver metastases, univariate Cox analysis showed that older age, advanced T stage, and higher GS were significantly associated with </w:t>
      </w:r>
      <w:r w:rsidR="00783E82">
        <w:rPr>
          <w:rFonts w:ascii="Book Antiqua" w:hAnsi="Book Antiqua" w:cs="Times New Roman"/>
          <w:sz w:val="24"/>
          <w:szCs w:val="24"/>
        </w:rPr>
        <w:t xml:space="preserve">a </w:t>
      </w:r>
      <w:r w:rsidRPr="006F35DF">
        <w:rPr>
          <w:rFonts w:ascii="Book Antiqua" w:hAnsi="Book Antiqua" w:cs="Times New Roman"/>
          <w:sz w:val="24"/>
          <w:szCs w:val="24"/>
        </w:rPr>
        <w:t>poor OS (Table 6); however, multivariate Cox analysis showed that older age and higher GS</w:t>
      </w:r>
      <w:r w:rsidR="00783E82">
        <w:rPr>
          <w:rFonts w:ascii="Book Antiqua" w:hAnsi="Book Antiqua" w:cs="Times New Roman"/>
          <w:sz w:val="24"/>
          <w:szCs w:val="24"/>
        </w:rPr>
        <w:t xml:space="preserve"> were</w:t>
      </w:r>
      <w:r w:rsidRPr="006F35DF">
        <w:rPr>
          <w:rFonts w:ascii="Book Antiqua" w:hAnsi="Book Antiqua" w:cs="Times New Roman"/>
          <w:sz w:val="24"/>
          <w:szCs w:val="24"/>
        </w:rPr>
        <w:t xml:space="preserve"> significant independent prognostic factors for OS. Taken together, PCa patients who were more than 70 years old had a </w:t>
      </w:r>
      <w:r w:rsidRPr="006F35DF">
        <w:rPr>
          <w:rFonts w:ascii="Book Antiqua" w:hAnsi="Book Antiqua" w:cs="Times New Roman"/>
          <w:sz w:val="24"/>
          <w:szCs w:val="24"/>
        </w:rPr>
        <w:lastRenderedPageBreak/>
        <w:t>shorter survival time than younger patients (HR</w:t>
      </w:r>
      <w:r w:rsidR="00783E82">
        <w:rPr>
          <w:rFonts w:ascii="Book Antiqua" w:hAnsi="Book Antiqua" w:cs="Times New Roman"/>
          <w:sz w:val="24"/>
          <w:szCs w:val="24"/>
        </w:rPr>
        <w:t xml:space="preserve"> = </w:t>
      </w:r>
      <w:r w:rsidRPr="006F35DF">
        <w:rPr>
          <w:rFonts w:ascii="Book Antiqua" w:hAnsi="Book Antiqua" w:cs="Times New Roman"/>
          <w:sz w:val="24"/>
          <w:szCs w:val="24"/>
        </w:rPr>
        <w:t>1.499; 95%CI</w:t>
      </w:r>
      <w:r w:rsidR="00DB3660">
        <w:rPr>
          <w:rFonts w:ascii="Book Antiqua" w:hAnsi="Book Antiqua" w:cs="Times New Roman" w:hint="eastAsia"/>
          <w:sz w:val="24"/>
          <w:szCs w:val="24"/>
        </w:rPr>
        <w:t>:</w:t>
      </w:r>
      <w:r w:rsidRPr="006F35DF">
        <w:rPr>
          <w:rFonts w:ascii="Book Antiqua" w:hAnsi="Book Antiqua" w:cs="Times New Roman"/>
          <w:sz w:val="24"/>
          <w:szCs w:val="24"/>
        </w:rPr>
        <w:t xml:space="preserve"> 1.099-2.043;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0.010)</w:t>
      </w:r>
      <w:r w:rsidR="00783E82">
        <w:rPr>
          <w:rFonts w:ascii="Book Antiqua" w:hAnsi="Book Antiqua" w:cs="Times New Roman"/>
          <w:sz w:val="24"/>
          <w:szCs w:val="24"/>
        </w:rPr>
        <w:t>,</w:t>
      </w:r>
      <w:r w:rsidRPr="006F35DF">
        <w:rPr>
          <w:rFonts w:ascii="Book Antiqua" w:hAnsi="Book Antiqua" w:cs="Times New Roman"/>
          <w:sz w:val="24"/>
          <w:szCs w:val="24"/>
        </w:rPr>
        <w:t xml:space="preserve"> and PCa patients with </w:t>
      </w:r>
      <w:r w:rsidR="00783E82">
        <w:rPr>
          <w:rFonts w:ascii="Book Antiqua" w:hAnsi="Book Antiqua" w:cs="Times New Roman"/>
          <w:sz w:val="24"/>
          <w:szCs w:val="24"/>
        </w:rPr>
        <w:t xml:space="preserve">a </w:t>
      </w:r>
      <w:r w:rsidRPr="006F35DF">
        <w:rPr>
          <w:rFonts w:ascii="Book Antiqua" w:hAnsi="Book Antiqua" w:cs="Times New Roman"/>
          <w:sz w:val="24"/>
          <w:szCs w:val="24"/>
        </w:rPr>
        <w:t xml:space="preserve">GS </w:t>
      </w:r>
      <w:r w:rsidR="00783E82">
        <w:rPr>
          <w:rFonts w:ascii="Book Antiqua" w:hAnsi="Book Antiqua" w:cs="Times New Roman"/>
          <w:sz w:val="24"/>
          <w:szCs w:val="24"/>
        </w:rPr>
        <w:t>&gt;</w:t>
      </w:r>
      <w:r w:rsidRPr="006F35DF">
        <w:rPr>
          <w:rFonts w:ascii="Book Antiqua" w:hAnsi="Book Antiqua" w:cs="Times New Roman"/>
          <w:sz w:val="24"/>
          <w:szCs w:val="24"/>
        </w:rPr>
        <w:t xml:space="preserve"> 8 exhibited a worse survival outcomes compared to those with </w:t>
      </w:r>
      <w:r w:rsidR="00783E82">
        <w:rPr>
          <w:rFonts w:ascii="Book Antiqua" w:hAnsi="Book Antiqua" w:cs="Times New Roman"/>
          <w:sz w:val="24"/>
          <w:szCs w:val="24"/>
        </w:rPr>
        <w:t xml:space="preserve">a </w:t>
      </w:r>
      <w:r w:rsidRPr="006F35DF">
        <w:rPr>
          <w:rFonts w:ascii="Book Antiqua" w:hAnsi="Book Antiqua" w:cs="Times New Roman"/>
          <w:sz w:val="24"/>
          <w:szCs w:val="24"/>
        </w:rPr>
        <w:t>GS ≤ 8 (HR</w:t>
      </w:r>
      <w:r w:rsidR="00783E82">
        <w:rPr>
          <w:rFonts w:ascii="Book Antiqua" w:hAnsi="Book Antiqua" w:cs="Times New Roman"/>
          <w:sz w:val="24"/>
          <w:szCs w:val="24"/>
        </w:rPr>
        <w:t xml:space="preserve"> = </w:t>
      </w:r>
      <w:r w:rsidRPr="006F35DF">
        <w:rPr>
          <w:rFonts w:ascii="Book Antiqua" w:hAnsi="Book Antiqua" w:cs="Times New Roman"/>
          <w:sz w:val="24"/>
          <w:szCs w:val="24"/>
        </w:rPr>
        <w:t>1.688; 95%CI</w:t>
      </w:r>
      <w:r w:rsidR="00DB3660">
        <w:rPr>
          <w:rFonts w:ascii="Book Antiqua" w:hAnsi="Book Antiqua" w:cs="Times New Roman" w:hint="eastAsia"/>
          <w:sz w:val="24"/>
          <w:szCs w:val="24"/>
        </w:rPr>
        <w:t>:</w:t>
      </w:r>
      <w:r w:rsidRPr="006F35DF">
        <w:rPr>
          <w:rFonts w:ascii="Book Antiqua" w:hAnsi="Book Antiqua" w:cs="Times New Roman"/>
          <w:sz w:val="24"/>
          <w:szCs w:val="24"/>
        </w:rPr>
        <w:t xml:space="preserve"> 1.224-2.327; </w:t>
      </w:r>
      <w:r w:rsidR="00EE6720" w:rsidRPr="0099196A">
        <w:rPr>
          <w:rFonts w:ascii="Book Antiqua" w:hAnsi="Book Antiqua" w:cs="Times New Roman"/>
          <w:i/>
          <w:sz w:val="24"/>
          <w:szCs w:val="24"/>
        </w:rPr>
        <w:t>P</w:t>
      </w:r>
      <w:r w:rsidR="00EE6720" w:rsidRPr="006F35DF">
        <w:rPr>
          <w:rFonts w:ascii="Book Antiqua" w:hAnsi="Book Antiqua" w:cs="Times New Roman"/>
          <w:sz w:val="24"/>
          <w:szCs w:val="24"/>
        </w:rPr>
        <w:t xml:space="preserve"> </w:t>
      </w:r>
      <w:r w:rsidRPr="006F35DF">
        <w:rPr>
          <w:rFonts w:ascii="Book Antiqua" w:hAnsi="Book Antiqua" w:cs="Times New Roman"/>
          <w:sz w:val="24"/>
          <w:szCs w:val="24"/>
        </w:rPr>
        <w:t>= 0.001) (Table 7).</w:t>
      </w:r>
    </w:p>
    <w:p w14:paraId="71CCEDB3" w14:textId="77777777" w:rsidR="004E0400" w:rsidRPr="00DB3660" w:rsidRDefault="004E0400" w:rsidP="00C710C5">
      <w:pPr>
        <w:spacing w:line="360" w:lineRule="auto"/>
        <w:contextualSpacing/>
        <w:rPr>
          <w:rFonts w:ascii="Book Antiqua" w:hAnsi="Book Antiqua" w:cs="Times New Roman"/>
          <w:sz w:val="24"/>
          <w:szCs w:val="24"/>
        </w:rPr>
      </w:pPr>
    </w:p>
    <w:p w14:paraId="6FF70760"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sz w:val="24"/>
          <w:szCs w:val="24"/>
          <w:u w:val="single"/>
          <w:lang w:eastAsia="ja-JP"/>
        </w:rPr>
      </w:pPr>
      <w:r w:rsidRPr="006F35DF">
        <w:rPr>
          <w:rFonts w:ascii="Book Antiqua" w:eastAsia="MS PMincho" w:hAnsi="Book Antiqua" w:cs="Times New Roman"/>
          <w:b/>
          <w:bCs/>
          <w:sz w:val="24"/>
          <w:szCs w:val="24"/>
          <w:u w:val="single"/>
          <w:lang w:eastAsia="ja-JP"/>
        </w:rPr>
        <w:t>DISCUSSION</w:t>
      </w:r>
    </w:p>
    <w:p w14:paraId="5A25E086" w14:textId="6DEDA407" w:rsidR="004E0400" w:rsidRPr="006F35DF" w:rsidRDefault="004E0400"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Metastasis is the predominant cause of most cancer-related mortality. The sub-groups of metastatic PCa include oligometastatic disease and widely disseminated cancer. The progression of these sub-groups follows different courses and different treatment strategies are implicated based on disease status. Notably, the criteria to distinguish metastatic volume are based primarily on the number of detectable lesions and sites of metastases</w:t>
      </w:r>
      <w:r w:rsidR="00977F6C" w:rsidRPr="006F35DF">
        <w:rPr>
          <w:rFonts w:ascii="Book Antiqua" w:hAnsi="Book Antiqua" w:cs="Times New Roman"/>
          <w:sz w:val="24"/>
          <w:szCs w:val="24"/>
          <w:vertAlign w:val="superscript"/>
        </w:rPr>
        <w:t>[</w:t>
      </w:r>
      <w:r w:rsidR="00F247ED" w:rsidRPr="006F35DF">
        <w:rPr>
          <w:rFonts w:ascii="Book Antiqua" w:hAnsi="Book Antiqua" w:cs="Times New Roman"/>
          <w:sz w:val="24"/>
          <w:szCs w:val="24"/>
          <w:vertAlign w:val="superscript"/>
        </w:rPr>
        <w:t>17</w:t>
      </w:r>
      <w:r w:rsidR="00977F6C" w:rsidRPr="006F35DF">
        <w:rPr>
          <w:rFonts w:ascii="Book Antiqua" w:hAnsi="Book Antiqua" w:cs="Times New Roman"/>
          <w:sz w:val="24"/>
          <w:szCs w:val="24"/>
          <w:vertAlign w:val="superscript"/>
        </w:rPr>
        <w:t>]</w:t>
      </w:r>
      <w:r w:rsidR="00783E82" w:rsidRPr="006F35DF">
        <w:rPr>
          <w:rFonts w:ascii="Book Antiqua" w:hAnsi="Book Antiqua" w:cs="Times New Roman"/>
          <w:sz w:val="24"/>
          <w:szCs w:val="24"/>
        </w:rPr>
        <w:t xml:space="preserve">. </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Moreover, there was no general agreement on a standard definition of oligometastatic metastases in PCa; however, the essential principle of non-</w:t>
      </w:r>
      <w:r w:rsidR="0055055A">
        <w:rPr>
          <w:rFonts w:ascii="Book Antiqua" w:hAnsi="Book Antiqua" w:cs="Times New Roman" w:hint="eastAsia"/>
          <w:sz w:val="24"/>
          <w:szCs w:val="24"/>
        </w:rPr>
        <w:t>VM</w:t>
      </w:r>
      <w:r w:rsidRPr="006F35DF">
        <w:rPr>
          <w:rFonts w:ascii="Book Antiqua" w:hAnsi="Book Antiqua" w:cs="Times New Roman"/>
          <w:sz w:val="24"/>
          <w:szCs w:val="24"/>
        </w:rPr>
        <w:t xml:space="preserve"> was universally acceptable</w:t>
      </w:r>
      <w:r w:rsidR="00EE6720" w:rsidRPr="006F35DF">
        <w:rPr>
          <w:rFonts w:ascii="Book Antiqua" w:hAnsi="Book Antiqua" w:cs="Times New Roman"/>
          <w:sz w:val="24"/>
          <w:szCs w:val="24"/>
          <w:vertAlign w:val="superscript"/>
        </w:rPr>
        <w:t>[18,19]</w:t>
      </w:r>
      <w:r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Currently, extensive researches have focused on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identification of oligometastatic PCa. However, there is a paucity of studies investigating</w:t>
      </w:r>
      <w:r w:rsidR="00783E82">
        <w:rPr>
          <w:rFonts w:ascii="Book Antiqua" w:hAnsi="Book Antiqua" w:cs="Times New Roman"/>
          <w:sz w:val="24"/>
          <w:szCs w:val="24"/>
        </w:rPr>
        <w:t xml:space="preserve"> </w:t>
      </w:r>
      <w:r w:rsidRPr="006F35DF">
        <w:rPr>
          <w:rFonts w:ascii="Book Antiqua" w:hAnsi="Book Antiqua" w:cs="Times New Roman"/>
          <w:sz w:val="24"/>
          <w:szCs w:val="24"/>
        </w:rPr>
        <w:t>patients with VM, particularly the metastatic disease detected at first diagnosis. Using this population-based study, we aimed to investigate the distribution of different patterns of metastases and evaluate the relationship between patterns of metastases and OS in PCa with VM, to provide valuable prognostic data to be beneficial to clinicians. Our analysis suggested that the location of VM and the number of metastatic sites were independent prognostic factors affecting OS for PCa patients with VM. Notably, the study also identified independent prognostic factors for patients with different sites of VM (lung metastases, brain metastases, and liver metastases) and different number</w:t>
      </w:r>
      <w:r w:rsidR="00783E82">
        <w:rPr>
          <w:rFonts w:ascii="Book Antiqua" w:hAnsi="Book Antiqua" w:cs="Times New Roman"/>
          <w:sz w:val="24"/>
          <w:szCs w:val="24"/>
        </w:rPr>
        <w:t>s</w:t>
      </w:r>
      <w:r w:rsidRPr="006F35DF">
        <w:rPr>
          <w:rFonts w:ascii="Book Antiqua" w:hAnsi="Book Antiqua" w:cs="Times New Roman"/>
          <w:sz w:val="24"/>
          <w:szCs w:val="24"/>
        </w:rPr>
        <w:t xml:space="preserve"> of visceral sites (1 site</w:t>
      </w:r>
      <w:r w:rsidR="00783E82">
        <w:rPr>
          <w:rFonts w:ascii="Book Antiqua" w:hAnsi="Book Antiqua" w:cs="Times New Roman"/>
          <w:sz w:val="24"/>
          <w:szCs w:val="24"/>
        </w:rPr>
        <w:t xml:space="preserve"> and</w:t>
      </w:r>
      <w:r w:rsidR="00783E82" w:rsidRPr="006F35DF">
        <w:rPr>
          <w:rFonts w:ascii="Book Antiqua" w:hAnsi="Book Antiqua" w:cs="Times New Roman"/>
          <w:sz w:val="24"/>
          <w:szCs w:val="24"/>
        </w:rPr>
        <w:t xml:space="preserve"> </w:t>
      </w:r>
      <w:r w:rsidRPr="006F35DF">
        <w:rPr>
          <w:rFonts w:ascii="Book Antiqua" w:hAnsi="Book Antiqua" w:cs="Times New Roman"/>
          <w:sz w:val="24"/>
          <w:szCs w:val="24"/>
        </w:rPr>
        <w:t>&gt;1 site).</w:t>
      </w:r>
    </w:p>
    <w:p w14:paraId="7A235A21" w14:textId="1A1D8AD8"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This study revealed that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lung was the most common visceral metastatic site among patients with PCa, followed by</w:t>
      </w:r>
      <w:r w:rsidR="00783E82">
        <w:rPr>
          <w:rFonts w:ascii="Book Antiqua" w:hAnsi="Book Antiqua" w:cs="Times New Roman"/>
          <w:sz w:val="24"/>
          <w:szCs w:val="24"/>
        </w:rPr>
        <w:t xml:space="preserve"> the</w:t>
      </w:r>
      <w:r w:rsidRPr="006F35DF">
        <w:rPr>
          <w:rFonts w:ascii="Book Antiqua" w:hAnsi="Book Antiqua" w:cs="Times New Roman"/>
          <w:sz w:val="24"/>
          <w:szCs w:val="24"/>
        </w:rPr>
        <w:t xml:space="preserve"> liver, while distant metastases to the brain were relatively infrequent; the distribution characteristics of the three site-specific metastases were similar to previous studies including an </w:t>
      </w:r>
      <w:r w:rsidRPr="006F35DF">
        <w:rPr>
          <w:rFonts w:ascii="Book Antiqua" w:hAnsi="Book Antiqua" w:cs="Times New Roman"/>
          <w:sz w:val="24"/>
          <w:szCs w:val="24"/>
        </w:rPr>
        <w:lastRenderedPageBreak/>
        <w:t>autopsy study</w:t>
      </w:r>
      <w:r w:rsidR="00EE6720" w:rsidRPr="006F35DF">
        <w:rPr>
          <w:rFonts w:ascii="Book Antiqua" w:hAnsi="Book Antiqua" w:cs="Times New Roman"/>
          <w:sz w:val="24"/>
          <w:szCs w:val="24"/>
          <w:vertAlign w:val="superscript"/>
        </w:rPr>
        <w:t>[20-22]</w:t>
      </w:r>
      <w:r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It is worth mentioning that PCa patients with VM which were analyzed in this study were confirmed at initial diagnosis and the sample size of cases with VM was much larger than </w:t>
      </w:r>
      <w:r w:rsidR="00783E82">
        <w:rPr>
          <w:rFonts w:ascii="Book Antiqua" w:hAnsi="Book Antiqua" w:cs="Times New Roman"/>
          <w:sz w:val="24"/>
          <w:szCs w:val="24"/>
        </w:rPr>
        <w:t xml:space="preserve">that of </w:t>
      </w:r>
      <w:r w:rsidRPr="006F35DF">
        <w:rPr>
          <w:rFonts w:ascii="Book Antiqua" w:hAnsi="Book Antiqua" w:cs="Times New Roman"/>
          <w:sz w:val="24"/>
          <w:szCs w:val="24"/>
        </w:rPr>
        <w:t xml:space="preserve">previously published studies. We also found that regardless of sites the disease metastasized to, the majority of patients exhibited only a single site metastasis, which </w:t>
      </w:r>
      <w:r w:rsidR="00783E82">
        <w:rPr>
          <w:rFonts w:ascii="Book Antiqua" w:hAnsi="Book Antiqua" w:cs="Times New Roman"/>
          <w:sz w:val="24"/>
          <w:szCs w:val="24"/>
        </w:rPr>
        <w:t>i</w:t>
      </w:r>
      <w:r w:rsidR="00783E82" w:rsidRPr="006F35DF">
        <w:rPr>
          <w:rFonts w:ascii="Book Antiqua" w:hAnsi="Book Antiqua" w:cs="Times New Roman"/>
          <w:sz w:val="24"/>
          <w:szCs w:val="24"/>
        </w:rPr>
        <w:t xml:space="preserve">s </w:t>
      </w:r>
      <w:r w:rsidRPr="006F35DF">
        <w:rPr>
          <w:rFonts w:ascii="Book Antiqua" w:hAnsi="Book Antiqua" w:cs="Times New Roman"/>
          <w:sz w:val="24"/>
          <w:szCs w:val="24"/>
        </w:rPr>
        <w:t>consistent with a previous study</w:t>
      </w:r>
      <w:r w:rsidR="00EE6720" w:rsidRPr="006F35DF">
        <w:rPr>
          <w:rFonts w:ascii="Book Antiqua" w:hAnsi="Book Antiqua" w:cs="Times New Roman"/>
          <w:sz w:val="24"/>
          <w:szCs w:val="24"/>
          <w:vertAlign w:val="superscript"/>
        </w:rPr>
        <w:t>[18]</w:t>
      </w:r>
      <w:r w:rsidRPr="006F35DF">
        <w:rPr>
          <w:rFonts w:ascii="Book Antiqua" w:hAnsi="Book Antiqua" w:cs="Times New Roman"/>
          <w:sz w:val="24"/>
          <w:szCs w:val="24"/>
        </w:rPr>
        <w:t xml:space="preserve">. However, some studies presented conflicting results. A study with </w:t>
      </w:r>
      <w:r w:rsidR="00783E82">
        <w:rPr>
          <w:rFonts w:ascii="Book Antiqua" w:hAnsi="Book Antiqua" w:cs="Times New Roman"/>
          <w:sz w:val="24"/>
          <w:szCs w:val="24"/>
        </w:rPr>
        <w:t xml:space="preserve">a </w:t>
      </w:r>
      <w:r w:rsidRPr="006F35DF">
        <w:rPr>
          <w:rFonts w:ascii="Book Antiqua" w:hAnsi="Book Antiqua" w:cs="Times New Roman"/>
          <w:sz w:val="24"/>
          <w:szCs w:val="24"/>
        </w:rPr>
        <w:t>small sample size, including</w:t>
      </w:r>
      <w:r w:rsidR="00783E82">
        <w:rPr>
          <w:rFonts w:ascii="Book Antiqua" w:hAnsi="Book Antiqua" w:cs="Times New Roman"/>
          <w:sz w:val="24"/>
          <w:szCs w:val="24"/>
        </w:rPr>
        <w:t xml:space="preserve"> six</w:t>
      </w:r>
      <w:r w:rsidRPr="006F35DF">
        <w:rPr>
          <w:rFonts w:ascii="Book Antiqua" w:hAnsi="Book Antiqua" w:cs="Times New Roman"/>
          <w:sz w:val="24"/>
          <w:szCs w:val="24"/>
        </w:rPr>
        <w:t xml:space="preserve"> patients with hepatic metastases at initial diagnosis with metastatic PCa</w:t>
      </w:r>
      <w:r w:rsidR="00783E82">
        <w:rPr>
          <w:rFonts w:ascii="Book Antiqua" w:hAnsi="Book Antiqua" w:cs="Times New Roman"/>
          <w:sz w:val="24"/>
          <w:szCs w:val="24"/>
        </w:rPr>
        <w:t>,</w:t>
      </w:r>
      <w:r w:rsidRPr="006F35DF">
        <w:rPr>
          <w:rFonts w:ascii="Book Antiqua" w:hAnsi="Book Antiqua" w:cs="Times New Roman"/>
          <w:sz w:val="24"/>
          <w:szCs w:val="24"/>
        </w:rPr>
        <w:t xml:space="preserve"> suggested that liver metastases were a late complication in the progression of PCa</w:t>
      </w:r>
      <w:r w:rsidR="00EE6720" w:rsidRPr="006F35DF">
        <w:rPr>
          <w:rFonts w:ascii="Book Antiqua" w:hAnsi="Book Antiqua" w:cs="Times New Roman"/>
          <w:sz w:val="24"/>
          <w:szCs w:val="24"/>
          <w:vertAlign w:val="superscript"/>
        </w:rPr>
        <w:t>[23]</w:t>
      </w:r>
      <w:r w:rsidRPr="006F35DF">
        <w:rPr>
          <w:rFonts w:ascii="Book Antiqua" w:hAnsi="Book Antiqua" w:cs="Times New Roman"/>
          <w:sz w:val="24"/>
          <w:szCs w:val="24"/>
        </w:rPr>
        <w:t>.</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Simi</w:t>
      </w:r>
      <w:r w:rsidR="00EE6720">
        <w:rPr>
          <w:rFonts w:ascii="Book Antiqua" w:hAnsi="Book Antiqua" w:cs="Times New Roman"/>
          <w:sz w:val="24"/>
          <w:szCs w:val="24"/>
        </w:rPr>
        <w:t>larly, a report by McCutcheon</w:t>
      </w:r>
      <w:r w:rsidRPr="006F35DF">
        <w:rPr>
          <w:rFonts w:ascii="Book Antiqua" w:hAnsi="Book Antiqua" w:cs="Times New Roman"/>
          <w:sz w:val="24"/>
          <w:szCs w:val="24"/>
        </w:rPr>
        <w:t xml:space="preserve"> </w:t>
      </w:r>
      <w:r w:rsidRPr="00EE6720">
        <w:rPr>
          <w:rFonts w:ascii="Book Antiqua" w:hAnsi="Book Antiqua" w:cs="Times New Roman"/>
          <w:i/>
          <w:sz w:val="24"/>
          <w:szCs w:val="24"/>
        </w:rPr>
        <w:t>et al</w:t>
      </w:r>
      <w:r w:rsidR="00EE6720" w:rsidRPr="006F35DF">
        <w:rPr>
          <w:rFonts w:ascii="Book Antiqua" w:hAnsi="Book Antiqua" w:cs="Times New Roman"/>
          <w:sz w:val="24"/>
          <w:szCs w:val="24"/>
          <w:vertAlign w:val="superscript"/>
        </w:rPr>
        <w:t>[24]</w:t>
      </w:r>
      <w:r w:rsidRPr="006F35DF">
        <w:rPr>
          <w:rFonts w:ascii="Book Antiqua" w:hAnsi="Book Antiqua" w:cs="Times New Roman"/>
          <w:sz w:val="24"/>
          <w:szCs w:val="24"/>
        </w:rPr>
        <w:t xml:space="preserve"> indicated that the cases of brain metastases from </w:t>
      </w:r>
      <w:r w:rsidR="0055055A" w:rsidRPr="006F35DF">
        <w:rPr>
          <w:rFonts w:ascii="Book Antiqua" w:hAnsi="Book Antiqua" w:cs="Times New Roman"/>
          <w:sz w:val="24"/>
          <w:szCs w:val="24"/>
        </w:rPr>
        <w:t>PCa</w:t>
      </w:r>
      <w:r w:rsidRPr="006F35DF">
        <w:rPr>
          <w:rFonts w:ascii="Book Antiqua" w:hAnsi="Book Antiqua" w:cs="Times New Roman"/>
          <w:sz w:val="24"/>
          <w:szCs w:val="24"/>
        </w:rPr>
        <w:t xml:space="preserve"> were sporadic, and</w:t>
      </w:r>
      <w:r w:rsidR="00783E82">
        <w:rPr>
          <w:rFonts w:ascii="Book Antiqua" w:hAnsi="Book Antiqua" w:cs="Times New Roman"/>
          <w:sz w:val="24"/>
          <w:szCs w:val="24"/>
        </w:rPr>
        <w:t xml:space="preserve"> </w:t>
      </w:r>
      <w:r w:rsidRPr="006F35DF">
        <w:rPr>
          <w:rFonts w:ascii="Book Antiqua" w:hAnsi="Book Antiqua" w:cs="Times New Roman"/>
          <w:sz w:val="24"/>
          <w:szCs w:val="24"/>
        </w:rPr>
        <w:t xml:space="preserve">always invariably presented as part of late complications in patients with widespread metastases. </w:t>
      </w:r>
    </w:p>
    <w:p w14:paraId="3945A1F2" w14:textId="75768B0D"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Furthermore, only a few studies had investigated the influence of</w:t>
      </w:r>
      <w:r w:rsidR="00783E82">
        <w:rPr>
          <w:rFonts w:ascii="Book Antiqua" w:hAnsi="Book Antiqua" w:cs="Times New Roman"/>
          <w:sz w:val="24"/>
          <w:szCs w:val="24"/>
        </w:rPr>
        <w:t xml:space="preserve"> the</w:t>
      </w:r>
      <w:r w:rsidRPr="006F35DF">
        <w:rPr>
          <w:rFonts w:ascii="Book Antiqua" w:hAnsi="Book Antiqua" w:cs="Times New Roman"/>
          <w:sz w:val="24"/>
          <w:szCs w:val="24"/>
        </w:rPr>
        <w:t xml:space="preserve"> number of distant metastases on the survival of patients with PCa. Recently, </w:t>
      </w:r>
      <w:r w:rsidR="00EE6720" w:rsidRPr="00EE6720">
        <w:rPr>
          <w:rFonts w:ascii="Book Antiqua" w:hAnsi="Book Antiqua" w:cs="Times New Roman"/>
          <w:sz w:val="24"/>
          <w:szCs w:val="24"/>
        </w:rPr>
        <w:t xml:space="preserve">Gandaglia </w:t>
      </w:r>
      <w:r w:rsidRPr="00EE6720">
        <w:rPr>
          <w:rFonts w:ascii="Book Antiqua" w:hAnsi="Book Antiqua" w:cs="Times New Roman"/>
          <w:i/>
          <w:sz w:val="24"/>
          <w:szCs w:val="24"/>
        </w:rPr>
        <w:t>et al</w:t>
      </w:r>
      <w:r w:rsidR="00EE6720" w:rsidRPr="006F35DF">
        <w:rPr>
          <w:rFonts w:ascii="Book Antiqua" w:hAnsi="Book Antiqua" w:cs="Times New Roman"/>
          <w:sz w:val="24"/>
          <w:szCs w:val="24"/>
          <w:vertAlign w:val="superscript"/>
        </w:rPr>
        <w:t>[16]</w:t>
      </w:r>
      <w:r w:rsidRPr="006F35DF">
        <w:rPr>
          <w:rFonts w:ascii="Book Antiqua" w:hAnsi="Book Antiqua" w:cs="Times New Roman"/>
          <w:sz w:val="24"/>
          <w:szCs w:val="24"/>
        </w:rPr>
        <w:t xml:space="preserve"> found that patients with </w:t>
      </w:r>
      <w:r w:rsidR="00267AD3" w:rsidRPr="006F35DF">
        <w:rPr>
          <w:rFonts w:ascii="Book Antiqua" w:hAnsi="Book Antiqua" w:cs="Times New Roman"/>
          <w:sz w:val="24"/>
          <w:szCs w:val="24"/>
        </w:rPr>
        <w:t>single-</w:t>
      </w:r>
      <w:r w:rsidRPr="006F35DF">
        <w:rPr>
          <w:rFonts w:ascii="Book Antiqua" w:hAnsi="Book Antiqua" w:cs="Times New Roman"/>
          <w:sz w:val="24"/>
          <w:szCs w:val="24"/>
        </w:rPr>
        <w:t xml:space="preserve">site metastasis had </w:t>
      </w:r>
      <w:r w:rsidR="00FD21D2">
        <w:rPr>
          <w:rFonts w:ascii="Book Antiqua" w:hAnsi="Book Antiqua" w:cs="Times New Roman"/>
          <w:sz w:val="24"/>
          <w:szCs w:val="24"/>
        </w:rPr>
        <w:t xml:space="preserve">a </w:t>
      </w:r>
      <w:r w:rsidRPr="006F35DF">
        <w:rPr>
          <w:rFonts w:ascii="Book Antiqua" w:hAnsi="Book Antiqua" w:cs="Times New Roman"/>
          <w:sz w:val="24"/>
          <w:szCs w:val="24"/>
        </w:rPr>
        <w:t>significantly longer OS and cancer-specific survival compared to those with multiple metastatic sites. Another study also found that patients with ≤</w:t>
      </w:r>
      <w:r w:rsidR="00EE6720">
        <w:rPr>
          <w:rFonts w:ascii="Book Antiqua" w:hAnsi="Book Antiqua" w:cs="Times New Roman" w:hint="eastAsia"/>
          <w:sz w:val="24"/>
          <w:szCs w:val="24"/>
        </w:rPr>
        <w:t xml:space="preserve"> </w:t>
      </w:r>
      <w:r w:rsidRPr="006F35DF">
        <w:rPr>
          <w:rFonts w:ascii="Book Antiqua" w:hAnsi="Book Antiqua" w:cs="Times New Roman"/>
          <w:sz w:val="24"/>
          <w:szCs w:val="24"/>
        </w:rPr>
        <w:t>5 metastatic lesions had significantly higher survival rates than those with more than 5 lesions</w:t>
      </w:r>
      <w:r w:rsidR="00FB0D5A" w:rsidRPr="006F35DF">
        <w:rPr>
          <w:rFonts w:ascii="Book Antiqua" w:hAnsi="Book Antiqua" w:cs="Times New Roman"/>
          <w:sz w:val="24"/>
          <w:szCs w:val="24"/>
          <w:vertAlign w:val="superscript"/>
        </w:rPr>
        <w:t>[19]</w:t>
      </w:r>
      <w:r w:rsidRPr="006F35DF">
        <w:rPr>
          <w:rFonts w:ascii="Book Antiqua" w:hAnsi="Book Antiqua" w:cs="Times New Roman"/>
          <w:sz w:val="24"/>
          <w:szCs w:val="24"/>
        </w:rPr>
        <w:t xml:space="preserve">. Both of these studies demonstrated that there was a significant correlation between </w:t>
      </w:r>
      <w:r w:rsidR="00FD21D2">
        <w:rPr>
          <w:rFonts w:ascii="Book Antiqua" w:hAnsi="Book Antiqua" w:cs="Times New Roman"/>
          <w:sz w:val="24"/>
          <w:szCs w:val="24"/>
        </w:rPr>
        <w:t>the</w:t>
      </w:r>
      <w:r w:rsidR="00FD21D2" w:rsidRPr="006F35DF">
        <w:rPr>
          <w:rFonts w:ascii="Book Antiqua" w:hAnsi="Book Antiqua" w:cs="Times New Roman"/>
          <w:sz w:val="24"/>
          <w:szCs w:val="24"/>
        </w:rPr>
        <w:t xml:space="preserve"> </w:t>
      </w:r>
      <w:r w:rsidRPr="006F35DF">
        <w:rPr>
          <w:rFonts w:ascii="Book Antiqua" w:hAnsi="Book Antiqua" w:cs="Times New Roman"/>
          <w:sz w:val="24"/>
          <w:szCs w:val="24"/>
        </w:rPr>
        <w:t xml:space="preserve">number of metastatic lesions and the survival time of patients with PCa; however, these observations were obtained by evaluating the PCa patients with distant metastases, not the strictly VM. To the best of our knowledge, this is the first study to investigate the impact of the number of visceral metastatic sites on OS of patients with PCa. Overall, the findings of the present study indicated that PCa patients with </w:t>
      </w:r>
      <w:r w:rsidR="00267AD3" w:rsidRPr="006F35DF">
        <w:rPr>
          <w:rFonts w:ascii="Book Antiqua" w:hAnsi="Book Antiqua" w:cs="Times New Roman"/>
          <w:sz w:val="24"/>
          <w:szCs w:val="24"/>
        </w:rPr>
        <w:t>single-</w:t>
      </w:r>
      <w:r w:rsidRPr="006F35DF">
        <w:rPr>
          <w:rFonts w:ascii="Book Antiqua" w:hAnsi="Book Antiqua" w:cs="Times New Roman"/>
          <w:sz w:val="24"/>
          <w:szCs w:val="24"/>
        </w:rPr>
        <w:t xml:space="preserve">site </w:t>
      </w:r>
      <w:r w:rsidR="0055055A">
        <w:rPr>
          <w:rFonts w:ascii="Book Antiqua" w:hAnsi="Book Antiqua" w:cs="Times New Roman" w:hint="eastAsia"/>
          <w:sz w:val="24"/>
          <w:szCs w:val="24"/>
        </w:rPr>
        <w:t>VM</w:t>
      </w:r>
      <w:r w:rsidRPr="006F35DF">
        <w:rPr>
          <w:rFonts w:ascii="Book Antiqua" w:hAnsi="Book Antiqua" w:cs="Times New Roman"/>
          <w:sz w:val="24"/>
          <w:szCs w:val="24"/>
        </w:rPr>
        <w:t xml:space="preserve"> had a longer OS than PCa patients with multiple sites of VM.</w:t>
      </w:r>
    </w:p>
    <w:p w14:paraId="3F62816D" w14:textId="0C835D9C" w:rsidR="004E0400" w:rsidRPr="00FB0D5A" w:rsidRDefault="00AF36D4"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Further, w</w:t>
      </w:r>
      <w:r w:rsidR="004E0400" w:rsidRPr="006F35DF">
        <w:rPr>
          <w:rFonts w:ascii="Book Antiqua" w:hAnsi="Book Antiqua" w:cs="Times New Roman"/>
          <w:sz w:val="24"/>
          <w:szCs w:val="24"/>
        </w:rPr>
        <w:t xml:space="preserve">e </w:t>
      </w:r>
      <w:r w:rsidR="00AC3817" w:rsidRPr="006F35DF">
        <w:rPr>
          <w:rFonts w:ascii="Book Antiqua" w:hAnsi="Book Antiqua" w:cs="Times New Roman"/>
          <w:sz w:val="24"/>
          <w:szCs w:val="24"/>
        </w:rPr>
        <w:t xml:space="preserve">also </w:t>
      </w:r>
      <w:r w:rsidR="004E0400" w:rsidRPr="006F35DF">
        <w:rPr>
          <w:rFonts w:ascii="Book Antiqua" w:hAnsi="Book Antiqua" w:cs="Times New Roman"/>
          <w:sz w:val="24"/>
          <w:szCs w:val="24"/>
        </w:rPr>
        <w:t xml:space="preserve">extended our analysis to evaluate the influence of the sites of VM on </w:t>
      </w:r>
      <w:r w:rsidR="00267AD3" w:rsidRPr="006F35DF">
        <w:rPr>
          <w:rFonts w:ascii="Book Antiqua" w:hAnsi="Book Antiqua" w:cs="Times New Roman"/>
          <w:sz w:val="24"/>
          <w:szCs w:val="24"/>
        </w:rPr>
        <w:t xml:space="preserve">the </w:t>
      </w:r>
      <w:r w:rsidR="004E0400" w:rsidRPr="006F35DF">
        <w:rPr>
          <w:rFonts w:ascii="Book Antiqua" w:hAnsi="Book Antiqua" w:cs="Times New Roman"/>
          <w:sz w:val="24"/>
          <w:szCs w:val="24"/>
        </w:rPr>
        <w:t xml:space="preserve">OS of patients with PCa. Notably, the present study further confirmed that distant metastases to </w:t>
      </w:r>
      <w:r w:rsidR="00FD21D2">
        <w:rPr>
          <w:rFonts w:ascii="Book Antiqua" w:hAnsi="Book Antiqua" w:cs="Times New Roman"/>
          <w:sz w:val="24"/>
          <w:szCs w:val="24"/>
        </w:rPr>
        <w:t xml:space="preserve">the </w:t>
      </w:r>
      <w:r w:rsidR="004E0400" w:rsidRPr="006F35DF">
        <w:rPr>
          <w:rFonts w:ascii="Book Antiqua" w:hAnsi="Book Antiqua" w:cs="Times New Roman"/>
          <w:sz w:val="24"/>
          <w:szCs w:val="24"/>
        </w:rPr>
        <w:t xml:space="preserve">liver and brain had a comparable </w:t>
      </w:r>
      <w:r w:rsidR="004E0400" w:rsidRPr="006F35DF">
        <w:rPr>
          <w:rFonts w:ascii="Book Antiqua" w:hAnsi="Book Antiqua" w:cs="Times New Roman"/>
          <w:sz w:val="24"/>
          <w:szCs w:val="24"/>
        </w:rPr>
        <w:lastRenderedPageBreak/>
        <w:t xml:space="preserve">survival time with </w:t>
      </w:r>
      <w:r w:rsidR="00FD21D2">
        <w:rPr>
          <w:rFonts w:ascii="Book Antiqua" w:hAnsi="Book Antiqua" w:cs="Times New Roman"/>
          <w:sz w:val="24"/>
          <w:szCs w:val="24"/>
        </w:rPr>
        <w:t>a</w:t>
      </w:r>
      <w:r w:rsidR="00FD21D2" w:rsidRPr="006F35DF">
        <w:rPr>
          <w:rFonts w:ascii="Book Antiqua" w:hAnsi="Book Antiqua" w:cs="Times New Roman"/>
          <w:sz w:val="24"/>
          <w:szCs w:val="24"/>
        </w:rPr>
        <w:t xml:space="preserve"> </w:t>
      </w:r>
      <w:r w:rsidR="004E0400" w:rsidRPr="006F35DF">
        <w:rPr>
          <w:rFonts w:ascii="Book Antiqua" w:hAnsi="Book Antiqua" w:cs="Times New Roman"/>
          <w:sz w:val="24"/>
          <w:szCs w:val="24"/>
        </w:rPr>
        <w:t>median OS of 10 mo</w:t>
      </w:r>
      <w:r w:rsidR="00FD21D2">
        <w:rPr>
          <w:rFonts w:ascii="Book Antiqua" w:hAnsi="Book Antiqua" w:cs="Times New Roman"/>
          <w:sz w:val="24"/>
          <w:szCs w:val="24"/>
        </w:rPr>
        <w:t>,</w:t>
      </w:r>
      <w:r w:rsidR="00FD21D2" w:rsidRPr="006F35DF">
        <w:rPr>
          <w:rFonts w:ascii="Book Antiqua" w:hAnsi="Book Antiqua" w:cs="Times New Roman"/>
          <w:sz w:val="24"/>
          <w:szCs w:val="24"/>
        </w:rPr>
        <w:t xml:space="preserve"> </w:t>
      </w:r>
      <w:r w:rsidR="00FD21D2">
        <w:rPr>
          <w:rFonts w:ascii="Book Antiqua" w:hAnsi="Book Antiqua" w:cs="Times New Roman"/>
          <w:sz w:val="24"/>
          <w:szCs w:val="24"/>
        </w:rPr>
        <w:t>w</w:t>
      </w:r>
      <w:r w:rsidR="00FD21D2" w:rsidRPr="006F35DF">
        <w:rPr>
          <w:rFonts w:ascii="Book Antiqua" w:hAnsi="Book Antiqua" w:cs="Times New Roman"/>
          <w:sz w:val="24"/>
          <w:szCs w:val="24"/>
        </w:rPr>
        <w:t xml:space="preserve">hile </w:t>
      </w:r>
      <w:r w:rsidR="004E0400" w:rsidRPr="006F35DF">
        <w:rPr>
          <w:rFonts w:ascii="Book Antiqua" w:hAnsi="Book Antiqua" w:cs="Times New Roman"/>
          <w:sz w:val="24"/>
          <w:szCs w:val="24"/>
        </w:rPr>
        <w:t xml:space="preserve">metastases to </w:t>
      </w:r>
      <w:r w:rsidR="00FD21D2">
        <w:rPr>
          <w:rFonts w:ascii="Book Antiqua" w:hAnsi="Book Antiqua" w:cs="Times New Roman"/>
          <w:sz w:val="24"/>
          <w:szCs w:val="24"/>
        </w:rPr>
        <w:t xml:space="preserve">the </w:t>
      </w:r>
      <w:r w:rsidR="004E0400" w:rsidRPr="006F35DF">
        <w:rPr>
          <w:rFonts w:ascii="Book Antiqua" w:hAnsi="Book Antiqua" w:cs="Times New Roman"/>
          <w:sz w:val="24"/>
          <w:szCs w:val="24"/>
        </w:rPr>
        <w:t xml:space="preserve">lung showed </w:t>
      </w:r>
      <w:r w:rsidR="00FD21D2">
        <w:rPr>
          <w:rFonts w:ascii="Book Antiqua" w:hAnsi="Book Antiqua" w:cs="Times New Roman"/>
          <w:sz w:val="24"/>
          <w:szCs w:val="24"/>
        </w:rPr>
        <w:t xml:space="preserve">a </w:t>
      </w:r>
      <w:r w:rsidR="004E0400" w:rsidRPr="006F35DF">
        <w:rPr>
          <w:rFonts w:ascii="Book Antiqua" w:hAnsi="Book Antiqua" w:cs="Times New Roman"/>
          <w:sz w:val="24"/>
          <w:szCs w:val="24"/>
        </w:rPr>
        <w:t xml:space="preserve">significantly increased survival (16 </w:t>
      </w:r>
      <w:r w:rsidR="00FB0D5A">
        <w:rPr>
          <w:rFonts w:ascii="Book Antiqua" w:hAnsi="Book Antiqua" w:cs="Times New Roman"/>
          <w:sz w:val="24"/>
          <w:szCs w:val="24"/>
        </w:rPr>
        <w:t>mo</w:t>
      </w:r>
      <w:r w:rsidR="004E0400" w:rsidRPr="006F35DF">
        <w:rPr>
          <w:rFonts w:ascii="Book Antiqua" w:hAnsi="Book Antiqua" w:cs="Times New Roman"/>
          <w:sz w:val="24"/>
          <w:szCs w:val="24"/>
        </w:rPr>
        <w:t>) for PCa patients with VM. Over recent years, only fewer studies have examined the effect of distant metastatic sites on the survival of patients wit</w:t>
      </w:r>
      <w:r w:rsidR="00EE6720">
        <w:rPr>
          <w:rFonts w:ascii="Book Antiqua" w:hAnsi="Book Antiqua" w:cs="Times New Roman"/>
          <w:sz w:val="24"/>
          <w:szCs w:val="24"/>
        </w:rPr>
        <w:t>h PCa. In this context, Halabi</w:t>
      </w:r>
      <w:r w:rsidR="004E0400" w:rsidRPr="006F35DF">
        <w:rPr>
          <w:rFonts w:ascii="Book Antiqua" w:hAnsi="Book Antiqua" w:cs="Times New Roman"/>
          <w:sz w:val="24"/>
          <w:szCs w:val="24"/>
        </w:rPr>
        <w:t xml:space="preserve"> </w:t>
      </w:r>
      <w:r w:rsidR="004E0400" w:rsidRPr="00EE6720">
        <w:rPr>
          <w:rFonts w:ascii="Book Antiqua" w:hAnsi="Book Antiqua" w:cs="Times New Roman"/>
          <w:i/>
          <w:sz w:val="24"/>
          <w:szCs w:val="24"/>
        </w:rPr>
        <w:t>et al</w:t>
      </w:r>
      <w:r w:rsidR="00EE6720" w:rsidRPr="006F35DF">
        <w:rPr>
          <w:rFonts w:ascii="Book Antiqua" w:hAnsi="Book Antiqua" w:cs="Times New Roman"/>
          <w:sz w:val="24"/>
          <w:szCs w:val="24"/>
          <w:vertAlign w:val="superscript"/>
        </w:rPr>
        <w:t>[22]</w:t>
      </w:r>
      <w:r w:rsidR="004E0400" w:rsidRPr="006F35DF">
        <w:rPr>
          <w:rFonts w:ascii="Book Antiqua" w:hAnsi="Book Antiqua" w:cs="Times New Roman"/>
          <w:sz w:val="24"/>
          <w:szCs w:val="24"/>
        </w:rPr>
        <w:t xml:space="preserve"> found that metastatic sites in men with metastatic castration-resistant </w:t>
      </w:r>
      <w:r w:rsidR="0055055A" w:rsidRPr="006F35DF">
        <w:rPr>
          <w:rFonts w:ascii="Book Antiqua" w:hAnsi="Book Antiqua" w:cs="Times New Roman"/>
          <w:sz w:val="24"/>
          <w:szCs w:val="24"/>
        </w:rPr>
        <w:t>PCa</w:t>
      </w:r>
      <w:r w:rsidR="004E0400" w:rsidRPr="006F35DF">
        <w:rPr>
          <w:rFonts w:ascii="Book Antiqua" w:hAnsi="Book Antiqua" w:cs="Times New Roman"/>
          <w:sz w:val="24"/>
          <w:szCs w:val="24"/>
        </w:rPr>
        <w:t xml:space="preserve"> (mCRPC) were significantly associated with a poor survival rate. The study also showed that PCa patients with liver metastases exhibited the worst median OS, as compared to PCa patients with lung metastases (13.5 </w:t>
      </w:r>
      <w:r w:rsidR="00FB0D5A">
        <w:rPr>
          <w:rFonts w:ascii="Book Antiqua" w:hAnsi="Book Antiqua" w:cs="Times New Roman"/>
          <w:sz w:val="24"/>
          <w:szCs w:val="24"/>
        </w:rPr>
        <w:t xml:space="preserve">mo </w:t>
      </w:r>
      <w:r w:rsidR="00FB0D5A" w:rsidRPr="00FB0D5A">
        <w:rPr>
          <w:rFonts w:ascii="Book Antiqua" w:hAnsi="Book Antiqua" w:cs="Times New Roman"/>
          <w:i/>
          <w:sz w:val="24"/>
          <w:szCs w:val="24"/>
        </w:rPr>
        <w:t>vs</w:t>
      </w:r>
      <w:r w:rsidR="004E0400" w:rsidRPr="006F35DF">
        <w:rPr>
          <w:rFonts w:ascii="Book Antiqua" w:hAnsi="Book Antiqua" w:cs="Times New Roman"/>
          <w:sz w:val="24"/>
          <w:szCs w:val="24"/>
        </w:rPr>
        <w:t xml:space="preserve"> 19.4 </w:t>
      </w:r>
      <w:r w:rsidR="00FB0D5A">
        <w:rPr>
          <w:rFonts w:ascii="Book Antiqua" w:hAnsi="Book Antiqua" w:cs="Times New Roman"/>
          <w:sz w:val="24"/>
          <w:szCs w:val="24"/>
        </w:rPr>
        <w:t>mo</w:t>
      </w:r>
      <w:r w:rsidR="004E0400" w:rsidRPr="006F35DF">
        <w:rPr>
          <w:rFonts w:ascii="Book Antiqua" w:hAnsi="Book Antiqua" w:cs="Times New Roman"/>
          <w:sz w:val="24"/>
          <w:szCs w:val="24"/>
        </w:rPr>
        <w:t xml:space="preserve">, </w:t>
      </w:r>
      <w:r w:rsidR="00FB0D5A" w:rsidRPr="00FB0D5A">
        <w:rPr>
          <w:rFonts w:ascii="Book Antiqua" w:hAnsi="Book Antiqua" w:cs="Times New Roman"/>
          <w:i/>
          <w:sz w:val="24"/>
          <w:szCs w:val="24"/>
        </w:rPr>
        <w:t>P</w:t>
      </w:r>
      <w:r w:rsidR="00FB0D5A" w:rsidRPr="006F35DF">
        <w:rPr>
          <w:rFonts w:ascii="Book Antiqua" w:hAnsi="Book Antiqua" w:cs="Times New Roman"/>
          <w:sz w:val="24"/>
          <w:szCs w:val="24"/>
        </w:rPr>
        <w:t xml:space="preserve"> </w:t>
      </w:r>
      <w:r w:rsidR="004E0400" w:rsidRPr="006F35DF">
        <w:rPr>
          <w:rFonts w:ascii="Book Antiqua" w:hAnsi="Book Antiqua" w:cs="Times New Roman"/>
          <w:sz w:val="24"/>
          <w:szCs w:val="24"/>
        </w:rPr>
        <w:t>&lt;</w:t>
      </w:r>
      <w:r w:rsidR="00FB0D5A">
        <w:rPr>
          <w:rFonts w:ascii="Book Antiqua" w:hAnsi="Book Antiqua" w:cs="Times New Roman" w:hint="eastAsia"/>
          <w:sz w:val="24"/>
          <w:szCs w:val="24"/>
        </w:rPr>
        <w:t xml:space="preserve"> </w:t>
      </w:r>
      <w:r w:rsidR="004E0400" w:rsidRPr="006F35DF">
        <w:rPr>
          <w:rFonts w:ascii="Book Antiqua" w:hAnsi="Book Antiqua" w:cs="Times New Roman"/>
          <w:sz w:val="24"/>
          <w:szCs w:val="24"/>
        </w:rPr>
        <w:t xml:space="preserve">0.05). Recently, Pond </w:t>
      </w:r>
      <w:r w:rsidR="004E0400" w:rsidRPr="00EE6720">
        <w:rPr>
          <w:rFonts w:ascii="Book Antiqua" w:hAnsi="Book Antiqua" w:cs="Times New Roman"/>
          <w:i/>
          <w:sz w:val="24"/>
          <w:szCs w:val="24"/>
        </w:rPr>
        <w:t>et al</w:t>
      </w:r>
      <w:r w:rsidR="00EE6720" w:rsidRPr="006F35DF">
        <w:rPr>
          <w:rFonts w:ascii="Book Antiqua" w:hAnsi="Book Antiqua" w:cs="Times New Roman"/>
          <w:sz w:val="24"/>
          <w:szCs w:val="24"/>
          <w:vertAlign w:val="superscript"/>
        </w:rPr>
        <w:t>[11]</w:t>
      </w:r>
      <w:r w:rsidR="004E0400" w:rsidRPr="006F35DF">
        <w:rPr>
          <w:rFonts w:ascii="Book Antiqua" w:hAnsi="Book Antiqua" w:cs="Times New Roman"/>
          <w:sz w:val="24"/>
          <w:szCs w:val="24"/>
        </w:rPr>
        <w:t xml:space="preserve"> retrospectively analyzed a TAX 327 phase 3 trial and concluded that PCa patients with liver metastases had </w:t>
      </w:r>
      <w:r w:rsidR="00FD21D2">
        <w:rPr>
          <w:rFonts w:ascii="Book Antiqua" w:hAnsi="Book Antiqua" w:cs="Times New Roman"/>
          <w:sz w:val="24"/>
          <w:szCs w:val="24"/>
        </w:rPr>
        <w:t xml:space="preserve">a </w:t>
      </w:r>
      <w:r w:rsidR="004E0400" w:rsidRPr="006F35DF">
        <w:rPr>
          <w:rFonts w:ascii="Book Antiqua" w:hAnsi="Book Antiqua" w:cs="Times New Roman"/>
          <w:sz w:val="24"/>
          <w:szCs w:val="24"/>
        </w:rPr>
        <w:t>markedly shorter median OS than PCa patients with lung metastases (10.0</w:t>
      </w:r>
      <w:r w:rsidR="00FB0D5A">
        <w:rPr>
          <w:rFonts w:ascii="Book Antiqua" w:hAnsi="Book Antiqua" w:cs="Times New Roman" w:hint="eastAsia"/>
          <w:sz w:val="24"/>
          <w:szCs w:val="24"/>
        </w:rPr>
        <w:t xml:space="preserve"> mo</w:t>
      </w:r>
      <w:r w:rsidR="004E0400" w:rsidRPr="006F35DF">
        <w:rPr>
          <w:rFonts w:ascii="Book Antiqua" w:hAnsi="Book Antiqua" w:cs="Times New Roman"/>
          <w:sz w:val="24"/>
          <w:szCs w:val="24"/>
        </w:rPr>
        <w:t xml:space="preserve"> </w:t>
      </w:r>
      <w:r w:rsidR="00FB0D5A" w:rsidRPr="00FB0D5A">
        <w:rPr>
          <w:rFonts w:ascii="Book Antiqua" w:hAnsi="Book Antiqua" w:cs="Times New Roman"/>
          <w:i/>
          <w:sz w:val="24"/>
          <w:szCs w:val="24"/>
        </w:rPr>
        <w:t>vs</w:t>
      </w:r>
      <w:r w:rsidR="004E0400" w:rsidRPr="006F35DF">
        <w:rPr>
          <w:rFonts w:ascii="Book Antiqua" w:hAnsi="Book Antiqua" w:cs="Times New Roman"/>
          <w:sz w:val="24"/>
          <w:szCs w:val="24"/>
        </w:rPr>
        <w:t xml:space="preserve"> 14.4 </w:t>
      </w:r>
      <w:r w:rsidR="00FB0D5A">
        <w:rPr>
          <w:rFonts w:ascii="Book Antiqua" w:hAnsi="Book Antiqua" w:cs="Times New Roman"/>
          <w:sz w:val="24"/>
          <w:szCs w:val="24"/>
        </w:rPr>
        <w:t>mo</w:t>
      </w:r>
      <w:r w:rsidR="004E0400" w:rsidRPr="006F35DF">
        <w:rPr>
          <w:rFonts w:ascii="Book Antiqua" w:hAnsi="Book Antiqua" w:cs="Times New Roman"/>
          <w:sz w:val="24"/>
          <w:szCs w:val="24"/>
        </w:rPr>
        <w:t xml:space="preserve">, </w:t>
      </w:r>
      <w:r w:rsidR="00FB0D5A" w:rsidRPr="00FB0D5A">
        <w:rPr>
          <w:rFonts w:ascii="Book Antiqua" w:hAnsi="Book Antiqua" w:cs="Times New Roman"/>
          <w:i/>
          <w:sz w:val="24"/>
          <w:szCs w:val="24"/>
        </w:rPr>
        <w:t>P</w:t>
      </w:r>
      <w:r w:rsidR="00FB0D5A" w:rsidRPr="006F35DF">
        <w:rPr>
          <w:rFonts w:ascii="Book Antiqua" w:hAnsi="Book Antiqua" w:cs="Times New Roman"/>
          <w:sz w:val="24"/>
          <w:szCs w:val="24"/>
        </w:rPr>
        <w:t xml:space="preserve"> </w:t>
      </w:r>
      <w:r w:rsidR="004E0400" w:rsidRPr="006F35DF">
        <w:rPr>
          <w:rFonts w:ascii="Book Antiqua" w:hAnsi="Book Antiqua" w:cs="Times New Roman"/>
          <w:sz w:val="24"/>
          <w:szCs w:val="24"/>
        </w:rPr>
        <w:t>&lt;</w:t>
      </w:r>
      <w:r w:rsidR="00FB0D5A">
        <w:rPr>
          <w:rFonts w:ascii="Book Antiqua" w:hAnsi="Book Antiqua" w:cs="Times New Roman" w:hint="eastAsia"/>
          <w:sz w:val="24"/>
          <w:szCs w:val="24"/>
        </w:rPr>
        <w:t xml:space="preserve"> </w:t>
      </w:r>
      <w:r w:rsidR="004E0400" w:rsidRPr="006F35DF">
        <w:rPr>
          <w:rFonts w:ascii="Book Antiqua" w:hAnsi="Book Antiqua" w:cs="Times New Roman"/>
          <w:sz w:val="24"/>
          <w:szCs w:val="24"/>
        </w:rPr>
        <w:t xml:space="preserve">0.05). Consistent with these findings, our data </w:t>
      </w:r>
      <w:r w:rsidR="00FD21D2">
        <w:rPr>
          <w:rFonts w:ascii="Book Antiqua" w:hAnsi="Book Antiqua" w:cs="Times New Roman"/>
          <w:sz w:val="24"/>
          <w:szCs w:val="24"/>
        </w:rPr>
        <w:t>also</w:t>
      </w:r>
      <w:r w:rsidR="00FD21D2" w:rsidRPr="006F35DF">
        <w:rPr>
          <w:rFonts w:ascii="Book Antiqua" w:hAnsi="Book Antiqua" w:cs="Times New Roman"/>
          <w:sz w:val="24"/>
          <w:szCs w:val="24"/>
        </w:rPr>
        <w:t xml:space="preserve"> </w:t>
      </w:r>
      <w:r w:rsidR="004E0400" w:rsidRPr="006F35DF">
        <w:rPr>
          <w:rFonts w:ascii="Book Antiqua" w:hAnsi="Book Antiqua" w:cs="Times New Roman"/>
          <w:sz w:val="24"/>
          <w:szCs w:val="24"/>
        </w:rPr>
        <w:t xml:space="preserve">indicated that liver metastases might be an independent risk factor for OS than lung metastases; however, no significant difference was observed in OS between PCa patients with liver and brain metastases. It </w:t>
      </w:r>
      <w:r w:rsidR="00FD21D2">
        <w:rPr>
          <w:rFonts w:ascii="Book Antiqua" w:hAnsi="Book Antiqua" w:cs="Times New Roman"/>
          <w:sz w:val="24"/>
          <w:szCs w:val="24"/>
        </w:rPr>
        <w:t xml:space="preserve">is </w:t>
      </w:r>
      <w:r w:rsidR="004E0400" w:rsidRPr="006F35DF">
        <w:rPr>
          <w:rFonts w:ascii="Book Antiqua" w:hAnsi="Book Antiqua" w:cs="Times New Roman"/>
          <w:sz w:val="24"/>
          <w:szCs w:val="24"/>
        </w:rPr>
        <w:t>worth noting here that previous studies were mostly conducted on patients with mCRPC</w:t>
      </w:r>
      <w:r w:rsidR="004E0400" w:rsidRPr="006F35DF">
        <w:rPr>
          <w:rFonts w:ascii="Book Antiqua" w:hAnsi="Book Antiqua"/>
          <w:sz w:val="24"/>
          <w:szCs w:val="24"/>
        </w:rPr>
        <w:t xml:space="preserve"> </w:t>
      </w:r>
      <w:r w:rsidRPr="006F35DF">
        <w:rPr>
          <w:rFonts w:ascii="Book Antiqua" w:hAnsi="Book Antiqua"/>
          <w:sz w:val="24"/>
          <w:szCs w:val="24"/>
        </w:rPr>
        <w:t xml:space="preserve">and </w:t>
      </w:r>
      <w:r w:rsidR="004E0400" w:rsidRPr="006F35DF">
        <w:rPr>
          <w:rFonts w:ascii="Book Antiqua" w:hAnsi="Book Antiqua" w:cs="Times New Roman"/>
          <w:sz w:val="24"/>
          <w:szCs w:val="24"/>
        </w:rPr>
        <w:t xml:space="preserve">not </w:t>
      </w:r>
      <w:r w:rsidRPr="006F35DF">
        <w:rPr>
          <w:rFonts w:ascii="Book Antiqua" w:hAnsi="Book Antiqua" w:cs="Times New Roman"/>
          <w:sz w:val="24"/>
          <w:szCs w:val="24"/>
        </w:rPr>
        <w:t xml:space="preserve">in </w:t>
      </w:r>
      <w:r w:rsidR="004E0400" w:rsidRPr="006F35DF">
        <w:rPr>
          <w:rFonts w:ascii="Book Antiqua" w:hAnsi="Book Antiqua" w:cs="Times New Roman"/>
          <w:sz w:val="24"/>
          <w:szCs w:val="24"/>
        </w:rPr>
        <w:t xml:space="preserve">patients </w:t>
      </w:r>
      <w:r w:rsidR="00FD21D2" w:rsidRPr="00FB0D5A">
        <w:rPr>
          <w:rFonts w:ascii="Book Antiqua" w:hAnsi="Book Antiqua" w:cs="Times New Roman"/>
          <w:sz w:val="24"/>
          <w:szCs w:val="24"/>
        </w:rPr>
        <w:t>present</w:t>
      </w:r>
      <w:r w:rsidR="00FD21D2">
        <w:rPr>
          <w:rFonts w:ascii="Book Antiqua" w:hAnsi="Book Antiqua" w:cs="Times New Roman"/>
          <w:sz w:val="24"/>
          <w:szCs w:val="24"/>
        </w:rPr>
        <w:t>ing</w:t>
      </w:r>
      <w:r w:rsidR="00FD21D2" w:rsidRPr="00FB0D5A">
        <w:rPr>
          <w:rFonts w:ascii="Book Antiqua" w:hAnsi="Book Antiqua" w:cs="Times New Roman"/>
          <w:sz w:val="24"/>
          <w:szCs w:val="24"/>
        </w:rPr>
        <w:t xml:space="preserve"> </w:t>
      </w:r>
      <w:r w:rsidR="004E0400" w:rsidRPr="00FB0D5A">
        <w:rPr>
          <w:rFonts w:ascii="Book Antiqua" w:hAnsi="Book Antiqua" w:cs="Times New Roman"/>
          <w:sz w:val="24"/>
          <w:szCs w:val="24"/>
        </w:rPr>
        <w:t>with metastatic disease at diagnosis.</w:t>
      </w:r>
      <w:r w:rsidR="0036762C" w:rsidRPr="00FB0D5A">
        <w:rPr>
          <w:rFonts w:ascii="Book Antiqua" w:hAnsi="Book Antiqua"/>
          <w:sz w:val="24"/>
          <w:szCs w:val="24"/>
        </w:rPr>
        <w:t xml:space="preserve"> </w:t>
      </w:r>
      <w:r w:rsidR="00EE6720" w:rsidRPr="00FB0D5A">
        <w:rPr>
          <w:rFonts w:ascii="Book Antiqua" w:hAnsi="Book Antiqua" w:cs="Times New Roman"/>
          <w:sz w:val="24"/>
          <w:szCs w:val="24"/>
        </w:rPr>
        <w:t xml:space="preserve">Pouessel </w:t>
      </w:r>
      <w:r w:rsidR="00EE6720" w:rsidRPr="00FB0D5A">
        <w:rPr>
          <w:rFonts w:ascii="Book Antiqua" w:hAnsi="Book Antiqua" w:cs="Times New Roman"/>
          <w:i/>
          <w:sz w:val="24"/>
          <w:szCs w:val="24"/>
        </w:rPr>
        <w:t>et al</w:t>
      </w:r>
      <w:r w:rsidR="00EE6720" w:rsidRPr="00FB0D5A">
        <w:rPr>
          <w:rFonts w:ascii="Book Antiqua" w:hAnsi="Book Antiqua" w:cs="Times New Roman"/>
          <w:sz w:val="24"/>
          <w:szCs w:val="24"/>
          <w:vertAlign w:val="superscript"/>
        </w:rPr>
        <w:t>[23]</w:t>
      </w:r>
      <w:r w:rsidR="00EE6720" w:rsidRPr="00FB0D5A">
        <w:rPr>
          <w:rFonts w:ascii="Book Antiqua" w:hAnsi="Book Antiqua" w:cs="Times New Roman" w:hint="eastAsia"/>
          <w:sz w:val="24"/>
          <w:szCs w:val="24"/>
          <w:vertAlign w:val="superscript"/>
        </w:rPr>
        <w:t xml:space="preserve"> </w:t>
      </w:r>
      <w:r w:rsidR="0036762C" w:rsidRPr="00FB0D5A">
        <w:rPr>
          <w:rFonts w:ascii="Book Antiqua" w:hAnsi="Book Antiqua" w:cs="Times New Roman"/>
          <w:sz w:val="24"/>
          <w:szCs w:val="24"/>
        </w:rPr>
        <w:t xml:space="preserve">found that liver metastasis from </w:t>
      </w:r>
      <w:r w:rsidR="0055055A" w:rsidRPr="00FB0D5A">
        <w:rPr>
          <w:rFonts w:ascii="Book Antiqua" w:hAnsi="Book Antiqua" w:cs="Times New Roman"/>
          <w:sz w:val="24"/>
          <w:szCs w:val="24"/>
        </w:rPr>
        <w:t>PCa</w:t>
      </w:r>
      <w:r w:rsidR="0036762C" w:rsidRPr="00FB0D5A">
        <w:rPr>
          <w:rFonts w:ascii="Book Antiqua" w:hAnsi="Book Antiqua" w:cs="Times New Roman"/>
          <w:sz w:val="24"/>
          <w:szCs w:val="24"/>
        </w:rPr>
        <w:t xml:space="preserve"> was usually related to the histological type of neuroendocrine differentiation, and </w:t>
      </w:r>
      <w:r w:rsidR="00FB0D5A">
        <w:rPr>
          <w:rFonts w:ascii="Book Antiqua" w:hAnsi="Book Antiqua" w:cs="Times New Roman" w:hint="eastAsia"/>
          <w:sz w:val="24"/>
          <w:szCs w:val="24"/>
        </w:rPr>
        <w:t>it</w:t>
      </w:r>
      <w:r w:rsidR="0036762C" w:rsidRPr="00FB0D5A">
        <w:rPr>
          <w:rFonts w:ascii="Book Antiqua" w:hAnsi="Book Antiqua" w:cs="Times New Roman"/>
          <w:sz w:val="24"/>
          <w:szCs w:val="24"/>
        </w:rPr>
        <w:t xml:space="preserve"> represented a negative risk factor in </w:t>
      </w:r>
      <w:r w:rsidR="0055055A" w:rsidRPr="00FB0D5A">
        <w:rPr>
          <w:rFonts w:ascii="Book Antiqua" w:hAnsi="Book Antiqua" w:cs="Times New Roman"/>
          <w:sz w:val="24"/>
          <w:szCs w:val="24"/>
        </w:rPr>
        <w:t>PCa</w:t>
      </w:r>
      <w:r w:rsidR="0036762C" w:rsidRPr="00FB0D5A">
        <w:rPr>
          <w:rFonts w:ascii="Book Antiqua" w:hAnsi="Book Antiqua" w:cs="Times New Roman"/>
          <w:sz w:val="24"/>
          <w:szCs w:val="24"/>
        </w:rPr>
        <w:t>,</w:t>
      </w:r>
      <w:r w:rsidR="00FB0D5A">
        <w:rPr>
          <w:rFonts w:ascii="Book Antiqua" w:hAnsi="Book Antiqua" w:cs="Times New Roman" w:hint="eastAsia"/>
          <w:sz w:val="24"/>
          <w:szCs w:val="24"/>
        </w:rPr>
        <w:t xml:space="preserve"> </w:t>
      </w:r>
      <w:r w:rsidR="0036762C" w:rsidRPr="00FB0D5A">
        <w:rPr>
          <w:rFonts w:ascii="Book Antiqua" w:hAnsi="Book Antiqua" w:cs="Times New Roman"/>
          <w:sz w:val="24"/>
          <w:szCs w:val="24"/>
        </w:rPr>
        <w:t>which was very prone to develop</w:t>
      </w:r>
      <w:r w:rsidR="00FD21D2">
        <w:rPr>
          <w:rFonts w:ascii="Book Antiqua" w:hAnsi="Book Antiqua" w:cs="Times New Roman"/>
          <w:sz w:val="24"/>
          <w:szCs w:val="24"/>
        </w:rPr>
        <w:t>ing</w:t>
      </w:r>
      <w:r w:rsidR="0036762C" w:rsidRPr="00FB0D5A">
        <w:rPr>
          <w:rFonts w:ascii="Book Antiqua" w:hAnsi="Book Antiqua" w:cs="Times New Roman"/>
          <w:sz w:val="24"/>
          <w:szCs w:val="24"/>
        </w:rPr>
        <w:t xml:space="preserve"> mCRPC and increased significantly hazard ratio for death. </w:t>
      </w:r>
    </w:p>
    <w:p w14:paraId="410C1B7F" w14:textId="6850C7A1"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To the best of our knowledge, the present study is also the first study to investigate the prognostic risk factors for site-specific VM in patients with </w:t>
      </w:r>
      <w:r w:rsidR="00023D3A" w:rsidRPr="006F35DF">
        <w:rPr>
          <w:rFonts w:ascii="Book Antiqua" w:hAnsi="Book Antiqua" w:cs="Times New Roman"/>
          <w:sz w:val="24"/>
          <w:szCs w:val="24"/>
        </w:rPr>
        <w:t>PCa. We found that older age (&gt;</w:t>
      </w:r>
      <w:r w:rsidRPr="006F35DF">
        <w:rPr>
          <w:rFonts w:ascii="Book Antiqua" w:hAnsi="Book Antiqua" w:cs="Times New Roman"/>
          <w:sz w:val="24"/>
          <w:szCs w:val="24"/>
        </w:rPr>
        <w:t xml:space="preserve">70 years), advanced (T3/T4) stage, </w:t>
      </w:r>
      <w:r w:rsidR="00FD21D2">
        <w:rPr>
          <w:rFonts w:ascii="Book Antiqua" w:hAnsi="Book Antiqua" w:cs="Times New Roman"/>
          <w:sz w:val="24"/>
          <w:szCs w:val="24"/>
        </w:rPr>
        <w:t xml:space="preserve">and </w:t>
      </w:r>
      <w:r w:rsidRPr="006F35DF">
        <w:rPr>
          <w:rFonts w:ascii="Book Antiqua" w:hAnsi="Book Antiqua" w:cs="Times New Roman"/>
          <w:sz w:val="24"/>
          <w:szCs w:val="24"/>
        </w:rPr>
        <w:t xml:space="preserve">higher GS </w:t>
      </w:r>
      <w:r w:rsidR="00FD21D2">
        <w:rPr>
          <w:rFonts w:ascii="Book Antiqua" w:hAnsi="Book Antiqua" w:cs="Times New Roman"/>
          <w:sz w:val="24"/>
          <w:szCs w:val="24"/>
        </w:rPr>
        <w:t>(</w:t>
      </w:r>
      <w:r w:rsidR="00FD21D2" w:rsidRPr="006F35DF">
        <w:rPr>
          <w:rFonts w:ascii="Book Antiqua" w:hAnsi="Book Antiqua" w:cs="Times New Roman"/>
          <w:sz w:val="24"/>
          <w:szCs w:val="24"/>
        </w:rPr>
        <w:t>&gt;</w:t>
      </w:r>
      <w:r w:rsidRPr="006F35DF">
        <w:rPr>
          <w:rFonts w:ascii="Book Antiqua" w:hAnsi="Book Antiqua" w:cs="Times New Roman"/>
          <w:sz w:val="24"/>
          <w:szCs w:val="24"/>
        </w:rPr>
        <w:t>8</w:t>
      </w:r>
      <w:r w:rsidR="00FD21D2">
        <w:rPr>
          <w:rFonts w:ascii="Book Antiqua" w:hAnsi="Book Antiqua" w:cs="Times New Roman"/>
          <w:sz w:val="24"/>
          <w:szCs w:val="24"/>
        </w:rPr>
        <w:t>)</w:t>
      </w:r>
      <w:r w:rsidR="00FD21D2" w:rsidRPr="006F35DF">
        <w:rPr>
          <w:rFonts w:ascii="Book Antiqua" w:hAnsi="Book Antiqua" w:cs="Times New Roman"/>
          <w:sz w:val="24"/>
          <w:szCs w:val="24"/>
        </w:rPr>
        <w:t xml:space="preserve"> </w:t>
      </w:r>
      <w:r w:rsidRPr="006F35DF">
        <w:rPr>
          <w:rFonts w:ascii="Book Antiqua" w:hAnsi="Book Antiqua" w:cs="Times New Roman"/>
          <w:sz w:val="24"/>
          <w:szCs w:val="24"/>
        </w:rPr>
        <w:t>could be critical independent factors to anticipate a reduced survival of patients with lung metastases. Interestingly, for</w:t>
      </w:r>
      <w:r w:rsidR="00FD21D2">
        <w:rPr>
          <w:rFonts w:ascii="Book Antiqua" w:hAnsi="Book Antiqua" w:cs="Times New Roman"/>
          <w:sz w:val="24"/>
          <w:szCs w:val="24"/>
        </w:rPr>
        <w:t xml:space="preserve"> </w:t>
      </w:r>
      <w:r w:rsidRPr="006F35DF">
        <w:rPr>
          <w:rFonts w:ascii="Book Antiqua" w:hAnsi="Book Antiqua" w:cs="Times New Roman"/>
          <w:sz w:val="24"/>
          <w:szCs w:val="24"/>
        </w:rPr>
        <w:t xml:space="preserve">PCa patients with liver metastases, older patients had a shorter survival rate than younger patients and PCa patients with </w:t>
      </w:r>
      <w:r w:rsidR="00FD21D2">
        <w:rPr>
          <w:rFonts w:ascii="Book Antiqua" w:hAnsi="Book Antiqua" w:cs="Times New Roman"/>
          <w:sz w:val="24"/>
          <w:szCs w:val="24"/>
        </w:rPr>
        <w:t xml:space="preserve">a </w:t>
      </w:r>
      <w:r w:rsidRPr="006F35DF">
        <w:rPr>
          <w:rFonts w:ascii="Book Antiqua" w:hAnsi="Book Antiqua" w:cs="Times New Roman"/>
          <w:sz w:val="24"/>
          <w:szCs w:val="24"/>
        </w:rPr>
        <w:t xml:space="preserve">higher GS also exhibited a poor prognosis compared with PCa patients with </w:t>
      </w:r>
      <w:r w:rsidR="00FD21D2">
        <w:rPr>
          <w:rFonts w:ascii="Book Antiqua" w:hAnsi="Book Antiqua" w:cs="Times New Roman"/>
          <w:sz w:val="24"/>
          <w:szCs w:val="24"/>
        </w:rPr>
        <w:t xml:space="preserve">a </w:t>
      </w:r>
      <w:r w:rsidRPr="006F35DF">
        <w:rPr>
          <w:rFonts w:ascii="Book Antiqua" w:hAnsi="Book Antiqua" w:cs="Times New Roman"/>
          <w:sz w:val="24"/>
          <w:szCs w:val="24"/>
        </w:rPr>
        <w:t>low</w:t>
      </w:r>
      <w:r w:rsidR="00FD21D2">
        <w:rPr>
          <w:rFonts w:ascii="Book Antiqua" w:hAnsi="Book Antiqua" w:cs="Times New Roman"/>
          <w:sz w:val="24"/>
          <w:szCs w:val="24"/>
        </w:rPr>
        <w:t>er</w:t>
      </w:r>
      <w:r w:rsidRPr="006F35DF">
        <w:rPr>
          <w:rFonts w:ascii="Book Antiqua" w:hAnsi="Book Antiqua" w:cs="Times New Roman"/>
          <w:sz w:val="24"/>
          <w:szCs w:val="24"/>
        </w:rPr>
        <w:t xml:space="preserve"> GS. For</w:t>
      </w:r>
      <w:r w:rsidR="00FD21D2">
        <w:rPr>
          <w:rFonts w:ascii="Book Antiqua" w:hAnsi="Book Antiqua" w:cs="Times New Roman"/>
          <w:sz w:val="24"/>
          <w:szCs w:val="24"/>
        </w:rPr>
        <w:t xml:space="preserve"> </w:t>
      </w:r>
      <w:r w:rsidRPr="006F35DF">
        <w:rPr>
          <w:rFonts w:ascii="Book Antiqua" w:hAnsi="Book Antiqua" w:cs="Times New Roman"/>
          <w:sz w:val="24"/>
          <w:szCs w:val="24"/>
        </w:rPr>
        <w:t xml:space="preserve">PCa patients with brain metastases, older age (&gt;70 years) and advanced T3/T4 stage had statistical significance in </w:t>
      </w:r>
      <w:r w:rsidRPr="006F35DF">
        <w:rPr>
          <w:rFonts w:ascii="Book Antiqua" w:hAnsi="Book Antiqua" w:cs="Times New Roman"/>
          <w:sz w:val="24"/>
          <w:szCs w:val="24"/>
        </w:rPr>
        <w:lastRenderedPageBreak/>
        <w:t xml:space="preserve">univariate Cox analysis and Kaplan-Meier analysis; however, only T stage was found to be a significant independent predictor of OS </w:t>
      </w:r>
      <w:r w:rsidR="00FD21D2">
        <w:rPr>
          <w:rFonts w:ascii="Book Antiqua" w:hAnsi="Book Antiqua" w:cs="Times New Roman"/>
          <w:sz w:val="24"/>
          <w:szCs w:val="24"/>
        </w:rPr>
        <w:t>in</w:t>
      </w:r>
      <w:r w:rsidR="00FD21D2" w:rsidRPr="006F35DF">
        <w:rPr>
          <w:rFonts w:ascii="Book Antiqua" w:hAnsi="Book Antiqua" w:cs="Times New Roman"/>
          <w:sz w:val="24"/>
          <w:szCs w:val="24"/>
        </w:rPr>
        <w:t xml:space="preserve"> </w:t>
      </w:r>
      <w:r w:rsidRPr="006F35DF">
        <w:rPr>
          <w:rFonts w:ascii="Book Antiqua" w:hAnsi="Book Antiqua" w:cs="Times New Roman"/>
          <w:sz w:val="24"/>
          <w:szCs w:val="24"/>
        </w:rPr>
        <w:t>PCa patients with brain metastases by multiple Cox analysis. Therefore, clinicians must take into consideration these important risk factors and individualized treatments accordingly.</w:t>
      </w:r>
    </w:p>
    <w:p w14:paraId="0887BC5E" w14:textId="6E63A4CD"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Furthermore, the present study also analyzed the prognostic risk factors for </w:t>
      </w:r>
      <w:r w:rsidR="00267AD3" w:rsidRPr="006F35DF">
        <w:rPr>
          <w:rFonts w:ascii="Book Antiqua" w:hAnsi="Book Antiqua" w:cs="Times New Roman"/>
          <w:sz w:val="24"/>
          <w:szCs w:val="24"/>
        </w:rPr>
        <w:t>single-</w:t>
      </w:r>
      <w:r w:rsidRPr="006F35DF">
        <w:rPr>
          <w:rFonts w:ascii="Book Antiqua" w:hAnsi="Book Antiqua" w:cs="Times New Roman"/>
          <w:sz w:val="24"/>
          <w:szCs w:val="24"/>
        </w:rPr>
        <w:t xml:space="preserve">site metastasis and multiple sites of VM. For patients with </w:t>
      </w:r>
      <w:r w:rsidR="00267AD3" w:rsidRPr="006F35DF">
        <w:rPr>
          <w:rFonts w:ascii="Book Antiqua" w:hAnsi="Book Antiqua" w:cs="Times New Roman"/>
          <w:sz w:val="24"/>
          <w:szCs w:val="24"/>
        </w:rPr>
        <w:t>single-</w:t>
      </w:r>
      <w:r w:rsidRPr="006F35DF">
        <w:rPr>
          <w:rFonts w:ascii="Book Antiqua" w:hAnsi="Book Antiqua" w:cs="Times New Roman"/>
          <w:sz w:val="24"/>
          <w:szCs w:val="24"/>
        </w:rPr>
        <w:t xml:space="preserve">site </w:t>
      </w:r>
      <w:r w:rsidR="00FD21D2">
        <w:rPr>
          <w:rFonts w:ascii="Book Antiqua" w:hAnsi="Book Antiqua" w:cs="Times New Roman"/>
          <w:sz w:val="24"/>
          <w:szCs w:val="24"/>
        </w:rPr>
        <w:t>VM</w:t>
      </w:r>
      <w:r w:rsidRPr="006F35DF">
        <w:rPr>
          <w:rFonts w:ascii="Book Antiqua" w:hAnsi="Book Antiqua" w:cs="Times New Roman"/>
          <w:sz w:val="24"/>
          <w:szCs w:val="24"/>
        </w:rPr>
        <w:t>, our findi</w:t>
      </w:r>
      <w:r w:rsidR="00023D3A" w:rsidRPr="006F35DF">
        <w:rPr>
          <w:rFonts w:ascii="Book Antiqua" w:hAnsi="Book Antiqua" w:cs="Times New Roman"/>
          <w:sz w:val="24"/>
          <w:szCs w:val="24"/>
        </w:rPr>
        <w:t>ngs indicated that older age (&gt;</w:t>
      </w:r>
      <w:r w:rsidRPr="006F35DF">
        <w:rPr>
          <w:rFonts w:ascii="Book Antiqua" w:hAnsi="Book Antiqua" w:cs="Times New Roman"/>
          <w:sz w:val="24"/>
          <w:szCs w:val="24"/>
        </w:rPr>
        <w:t xml:space="preserve">70 years), higher GS </w:t>
      </w:r>
      <w:r w:rsidR="00FD21D2">
        <w:rPr>
          <w:rFonts w:ascii="Book Antiqua" w:hAnsi="Book Antiqua" w:cs="Times New Roman"/>
          <w:sz w:val="24"/>
          <w:szCs w:val="24"/>
        </w:rPr>
        <w:t>(&gt;</w:t>
      </w:r>
      <w:r w:rsidRPr="006F35DF">
        <w:rPr>
          <w:rFonts w:ascii="Book Antiqua" w:hAnsi="Book Antiqua" w:cs="Times New Roman"/>
          <w:sz w:val="24"/>
          <w:szCs w:val="24"/>
        </w:rPr>
        <w:t>8</w:t>
      </w:r>
      <w:r w:rsidR="00FD21D2">
        <w:rPr>
          <w:rFonts w:ascii="Book Antiqua" w:hAnsi="Book Antiqua" w:cs="Times New Roman"/>
          <w:sz w:val="24"/>
          <w:szCs w:val="24"/>
        </w:rPr>
        <w:t>)</w:t>
      </w:r>
      <w:r w:rsidRPr="006F35DF">
        <w:rPr>
          <w:rFonts w:ascii="Book Antiqua" w:hAnsi="Book Antiqua" w:cs="Times New Roman"/>
          <w:sz w:val="24"/>
          <w:szCs w:val="24"/>
        </w:rPr>
        <w:t xml:space="preserve">, </w:t>
      </w:r>
      <w:r w:rsidR="00FD21D2">
        <w:rPr>
          <w:rFonts w:ascii="Book Antiqua" w:hAnsi="Book Antiqua" w:cs="Times New Roman"/>
          <w:sz w:val="24"/>
          <w:szCs w:val="24"/>
        </w:rPr>
        <w:t>and</w:t>
      </w:r>
      <w:r w:rsidR="00FD21D2" w:rsidRPr="006F35DF">
        <w:rPr>
          <w:rFonts w:ascii="Book Antiqua" w:hAnsi="Book Antiqua" w:cs="Times New Roman"/>
          <w:sz w:val="24"/>
          <w:szCs w:val="24"/>
        </w:rPr>
        <w:t xml:space="preserve"> </w:t>
      </w:r>
      <w:r w:rsidRPr="006F35DF">
        <w:rPr>
          <w:rFonts w:ascii="Book Antiqua" w:hAnsi="Book Antiqua" w:cs="Times New Roman"/>
          <w:sz w:val="24"/>
          <w:szCs w:val="24"/>
        </w:rPr>
        <w:t>BM could independently affect the survival of PCa patients with V</w:t>
      </w:r>
      <w:r w:rsidR="00023D3A" w:rsidRPr="006F35DF">
        <w:rPr>
          <w:rFonts w:ascii="Book Antiqua" w:hAnsi="Book Antiqua" w:cs="Times New Roman"/>
          <w:sz w:val="24"/>
          <w:szCs w:val="24"/>
        </w:rPr>
        <w:t>M. Conversely, older age (&gt;</w:t>
      </w:r>
      <w:r w:rsidRPr="006F35DF">
        <w:rPr>
          <w:rFonts w:ascii="Book Antiqua" w:hAnsi="Book Antiqua" w:cs="Times New Roman"/>
          <w:sz w:val="24"/>
          <w:szCs w:val="24"/>
        </w:rPr>
        <w:t xml:space="preserve">70 years), higher GS </w:t>
      </w:r>
      <w:r w:rsidR="00FD21D2">
        <w:rPr>
          <w:rFonts w:ascii="Book Antiqua" w:hAnsi="Book Antiqua" w:cs="Times New Roman"/>
          <w:sz w:val="24"/>
          <w:szCs w:val="24"/>
        </w:rPr>
        <w:t>(&gt;</w:t>
      </w:r>
      <w:r w:rsidRPr="006F35DF">
        <w:rPr>
          <w:rFonts w:ascii="Book Antiqua" w:hAnsi="Book Antiqua" w:cs="Times New Roman"/>
          <w:sz w:val="24"/>
          <w:szCs w:val="24"/>
        </w:rPr>
        <w:t>8</w:t>
      </w:r>
      <w:r w:rsidR="00FD21D2">
        <w:rPr>
          <w:rFonts w:ascii="Book Antiqua" w:hAnsi="Book Antiqua" w:cs="Times New Roman"/>
          <w:sz w:val="24"/>
          <w:szCs w:val="24"/>
        </w:rPr>
        <w:t>),</w:t>
      </w:r>
      <w:r w:rsidRPr="006F35DF">
        <w:rPr>
          <w:rFonts w:ascii="Book Antiqua" w:hAnsi="Book Antiqua" w:cs="Times New Roman"/>
          <w:sz w:val="24"/>
          <w:szCs w:val="24"/>
        </w:rPr>
        <w:t xml:space="preserve"> and advanced T3/T4 stage were independent unfavorable prognosis factors for patients with multiple sites of VM.</w:t>
      </w:r>
    </w:p>
    <w:p w14:paraId="5A5224D5" w14:textId="758C0885"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Importantly, we</w:t>
      </w:r>
      <w:r w:rsidR="00FD21D2">
        <w:rPr>
          <w:rFonts w:ascii="Book Antiqua" w:hAnsi="Book Antiqua" w:cs="Times New Roman"/>
          <w:sz w:val="24"/>
          <w:szCs w:val="24"/>
        </w:rPr>
        <w:t xml:space="preserve"> </w:t>
      </w:r>
      <w:r w:rsidRPr="006F35DF">
        <w:rPr>
          <w:rFonts w:ascii="Book Antiqua" w:hAnsi="Book Antiqua" w:cs="Times New Roman"/>
          <w:sz w:val="24"/>
          <w:szCs w:val="24"/>
        </w:rPr>
        <w:t xml:space="preserve">noted that the patient’s age contributed significantly to </w:t>
      </w:r>
      <w:r w:rsidR="00267AD3" w:rsidRPr="006F35DF">
        <w:rPr>
          <w:rFonts w:ascii="Book Antiqua" w:hAnsi="Book Antiqua" w:cs="Times New Roman"/>
          <w:sz w:val="24"/>
          <w:szCs w:val="24"/>
        </w:rPr>
        <w:t xml:space="preserve">the </w:t>
      </w:r>
      <w:r w:rsidR="00023D3A" w:rsidRPr="006F35DF">
        <w:rPr>
          <w:rFonts w:ascii="Book Antiqua" w:hAnsi="Book Antiqua" w:cs="Times New Roman"/>
          <w:sz w:val="24"/>
          <w:szCs w:val="24"/>
        </w:rPr>
        <w:t>OS of patients, as older age (&gt;</w:t>
      </w:r>
      <w:r w:rsidRPr="006F35DF">
        <w:rPr>
          <w:rFonts w:ascii="Book Antiqua" w:hAnsi="Book Antiqua" w:cs="Times New Roman"/>
          <w:sz w:val="24"/>
          <w:szCs w:val="24"/>
        </w:rPr>
        <w:t>70 years) was an independent prognosis factor for PCa patients with different patterns of VM. Previously, the majority of studies have been dedicated to studying the association of</w:t>
      </w:r>
      <w:r w:rsidR="00EE6720">
        <w:rPr>
          <w:rFonts w:ascii="Book Antiqua" w:hAnsi="Book Antiqua" w:cs="Times New Roman"/>
          <w:sz w:val="24"/>
          <w:szCs w:val="24"/>
        </w:rPr>
        <w:t xml:space="preserve"> age with PCa. Of note, Mandel</w:t>
      </w:r>
      <w:r w:rsidRPr="006F35DF">
        <w:rPr>
          <w:rFonts w:ascii="Book Antiqua" w:hAnsi="Book Antiqua" w:cs="Times New Roman"/>
          <w:sz w:val="24"/>
          <w:szCs w:val="24"/>
        </w:rPr>
        <w:t xml:space="preserve"> </w:t>
      </w:r>
      <w:r w:rsidRPr="00EE6720">
        <w:rPr>
          <w:rFonts w:ascii="Book Antiqua" w:hAnsi="Book Antiqua" w:cs="Times New Roman"/>
          <w:i/>
          <w:sz w:val="24"/>
          <w:szCs w:val="24"/>
        </w:rPr>
        <w:t>et al</w:t>
      </w:r>
      <w:r w:rsidR="00EE6720" w:rsidRPr="006F35DF">
        <w:rPr>
          <w:rFonts w:ascii="Book Antiqua" w:hAnsi="Book Antiqua" w:cs="Times New Roman"/>
          <w:sz w:val="24"/>
          <w:szCs w:val="24"/>
          <w:vertAlign w:val="superscript"/>
        </w:rPr>
        <w:t>[25]</w:t>
      </w:r>
      <w:r w:rsidRPr="006F35DF">
        <w:rPr>
          <w:rFonts w:ascii="Book Antiqua" w:hAnsi="Book Antiqua" w:cs="Times New Roman"/>
          <w:sz w:val="24"/>
          <w:szCs w:val="24"/>
        </w:rPr>
        <w:t xml:space="preserve"> found that older patients (age ≥</w:t>
      </w:r>
      <w:r w:rsidR="00FB0D5A">
        <w:rPr>
          <w:rFonts w:ascii="Book Antiqua" w:hAnsi="Book Antiqua" w:cs="Times New Roman" w:hint="eastAsia"/>
          <w:sz w:val="24"/>
          <w:szCs w:val="24"/>
        </w:rPr>
        <w:t xml:space="preserve"> </w:t>
      </w:r>
      <w:r w:rsidRPr="006F35DF">
        <w:rPr>
          <w:rFonts w:ascii="Book Antiqua" w:hAnsi="Book Antiqua" w:cs="Times New Roman"/>
          <w:sz w:val="24"/>
          <w:szCs w:val="24"/>
        </w:rPr>
        <w:t xml:space="preserve">75 years) </w:t>
      </w:r>
      <w:r w:rsidR="00FD21D2">
        <w:rPr>
          <w:rFonts w:ascii="Book Antiqua" w:hAnsi="Book Antiqua" w:cs="Times New Roman"/>
          <w:sz w:val="24"/>
          <w:szCs w:val="24"/>
        </w:rPr>
        <w:t xml:space="preserve">were </w:t>
      </w:r>
      <w:r w:rsidRPr="006F35DF">
        <w:rPr>
          <w:rFonts w:ascii="Book Antiqua" w:hAnsi="Book Antiqua" w:cs="Times New Roman"/>
          <w:sz w:val="24"/>
          <w:szCs w:val="24"/>
        </w:rPr>
        <w:t>more likely to exhibit a higher proportion of poor Gleason grade disease and most likely to present with invasive tumor compared with younger patients with PCa, and also demonstrated that older age (≥</w:t>
      </w:r>
      <w:r w:rsidR="00023D3A" w:rsidRPr="006F35DF">
        <w:rPr>
          <w:rFonts w:ascii="Book Antiqua" w:hAnsi="Book Antiqua" w:cs="Times New Roman"/>
          <w:sz w:val="24"/>
          <w:szCs w:val="24"/>
        </w:rPr>
        <w:t>75</w:t>
      </w:r>
      <w:r w:rsidR="00FB0D5A">
        <w:rPr>
          <w:rFonts w:ascii="Book Antiqua" w:hAnsi="Book Antiqua" w:cs="Times New Roman" w:hint="eastAsia"/>
          <w:sz w:val="24"/>
          <w:szCs w:val="24"/>
        </w:rPr>
        <w:t xml:space="preserve"> </w:t>
      </w:r>
      <w:r w:rsidRPr="006F35DF">
        <w:rPr>
          <w:rFonts w:ascii="Book Antiqua" w:hAnsi="Book Antiqua" w:cs="Times New Roman"/>
          <w:sz w:val="24"/>
          <w:szCs w:val="24"/>
        </w:rPr>
        <w:t>years) was independent risk factors for worse biochemical recurrence-free and metastasis-free survival.</w:t>
      </w:r>
      <w:r w:rsidR="00977F6C" w:rsidRPr="006F35DF">
        <w:rPr>
          <w:rFonts w:ascii="Book Antiqua" w:hAnsi="Book Antiqua" w:cs="Times New Roman"/>
          <w:sz w:val="24"/>
          <w:szCs w:val="24"/>
        </w:rPr>
        <w:t xml:space="preserve"> </w:t>
      </w:r>
      <w:r w:rsidRPr="006F35DF">
        <w:rPr>
          <w:rFonts w:ascii="Book Antiqua" w:hAnsi="Book Antiqua" w:cs="Times New Roman"/>
          <w:sz w:val="24"/>
          <w:szCs w:val="24"/>
        </w:rPr>
        <w:t>Another series of studies also confirmed that older patients were more commonly diagnosed with hi</w:t>
      </w:r>
      <w:r w:rsidR="00193EB0" w:rsidRPr="006F35DF">
        <w:rPr>
          <w:rFonts w:ascii="Book Antiqua" w:hAnsi="Book Antiqua" w:cs="Times New Roman"/>
          <w:sz w:val="24"/>
          <w:szCs w:val="24"/>
        </w:rPr>
        <w:t>gh-risk and advanced stage PCa</w:t>
      </w:r>
      <w:r w:rsidR="00FB0D5A" w:rsidRPr="006F35DF">
        <w:rPr>
          <w:rFonts w:ascii="Book Antiqua" w:hAnsi="Book Antiqua" w:cs="Times New Roman"/>
          <w:sz w:val="24"/>
          <w:szCs w:val="24"/>
          <w:vertAlign w:val="superscript"/>
        </w:rPr>
        <w:t>[26,27]</w:t>
      </w:r>
      <w:r w:rsidR="00193EB0" w:rsidRPr="006F35DF">
        <w:rPr>
          <w:rFonts w:ascii="Book Antiqua" w:hAnsi="Book Antiqua" w:cs="Times New Roman"/>
          <w:sz w:val="24"/>
          <w:szCs w:val="24"/>
        </w:rPr>
        <w:t xml:space="preserve">. </w:t>
      </w:r>
      <w:r w:rsidRPr="006F35DF">
        <w:rPr>
          <w:rFonts w:ascii="Book Antiqua" w:hAnsi="Book Antiqua" w:cs="Times New Roman"/>
          <w:sz w:val="24"/>
          <w:szCs w:val="24"/>
        </w:rPr>
        <w:t>The age-specific difference in risk classification may be explained by the low rate of PSA testing in older men</w:t>
      </w:r>
      <w:r w:rsidR="00FB0D5A" w:rsidRPr="006F35DF">
        <w:rPr>
          <w:rFonts w:ascii="Book Antiqua" w:hAnsi="Book Antiqua" w:cs="Times New Roman"/>
          <w:sz w:val="24"/>
          <w:szCs w:val="24"/>
          <w:vertAlign w:val="superscript"/>
        </w:rPr>
        <w:t>[28</w:t>
      </w:r>
      <w:r w:rsidR="00FD21D2" w:rsidRPr="006F35DF">
        <w:rPr>
          <w:rFonts w:ascii="Book Antiqua" w:hAnsi="Book Antiqua" w:cs="Times New Roman"/>
          <w:sz w:val="24"/>
          <w:szCs w:val="24"/>
          <w:vertAlign w:val="superscript"/>
        </w:rPr>
        <w:t>]</w:t>
      </w:r>
      <w:r w:rsidR="00FD21D2">
        <w:rPr>
          <w:rFonts w:ascii="Book Antiqua" w:hAnsi="Book Antiqua" w:cs="Times New Roman"/>
          <w:sz w:val="24"/>
          <w:szCs w:val="24"/>
        </w:rPr>
        <w:t>,</w:t>
      </w:r>
      <w:r w:rsidR="00FD21D2" w:rsidRPr="006F35DF">
        <w:rPr>
          <w:rFonts w:ascii="Book Antiqua" w:hAnsi="Book Antiqua" w:cs="Times New Roman"/>
          <w:sz w:val="24"/>
          <w:szCs w:val="24"/>
        </w:rPr>
        <w:t xml:space="preserve"> </w:t>
      </w:r>
      <w:r w:rsidR="00FD21D2">
        <w:rPr>
          <w:rFonts w:ascii="Book Antiqua" w:hAnsi="Book Antiqua" w:cs="Times New Roman"/>
          <w:sz w:val="24"/>
          <w:szCs w:val="24"/>
        </w:rPr>
        <w:t>w</w:t>
      </w:r>
      <w:r w:rsidR="00FD21D2" w:rsidRPr="006F35DF">
        <w:rPr>
          <w:rFonts w:ascii="Book Antiqua" w:hAnsi="Book Antiqua" w:cs="Times New Roman"/>
          <w:sz w:val="24"/>
          <w:szCs w:val="24"/>
        </w:rPr>
        <w:t xml:space="preserve">hile </w:t>
      </w:r>
      <w:r w:rsidRPr="006F35DF">
        <w:rPr>
          <w:rFonts w:ascii="Book Antiqua" w:hAnsi="Book Antiqua" w:cs="Times New Roman"/>
          <w:sz w:val="24"/>
          <w:szCs w:val="24"/>
        </w:rPr>
        <w:t>other studies attributed the poor survival to inappropriate treatment strategies</w:t>
      </w:r>
      <w:r w:rsidR="00FB0D5A" w:rsidRPr="006F35DF">
        <w:rPr>
          <w:rFonts w:ascii="Book Antiqua" w:hAnsi="Book Antiqua" w:cs="Times New Roman"/>
          <w:sz w:val="24"/>
          <w:szCs w:val="24"/>
          <w:vertAlign w:val="superscript"/>
        </w:rPr>
        <w:t>[29-31]</w:t>
      </w:r>
      <w:r w:rsidRPr="006F35DF">
        <w:rPr>
          <w:rFonts w:ascii="Book Antiqua" w:hAnsi="Book Antiqua" w:cs="Times New Roman"/>
          <w:sz w:val="24"/>
          <w:szCs w:val="24"/>
        </w:rPr>
        <w:t>. In the majority of cases, more active management was not provided to the patients with good performance status. Therefore, clinicians should articulate effective and rational medical management based on the overall status of older patients.</w:t>
      </w:r>
    </w:p>
    <w:p w14:paraId="1C5BF28C" w14:textId="7A0F8E7B" w:rsidR="004E0400" w:rsidRPr="006F35DF" w:rsidRDefault="00AF36D4"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Moreover</w:t>
      </w:r>
      <w:r w:rsidR="004E0400" w:rsidRPr="006F35DF">
        <w:rPr>
          <w:rFonts w:ascii="Book Antiqua" w:hAnsi="Book Antiqua" w:cs="Times New Roman"/>
          <w:sz w:val="24"/>
          <w:szCs w:val="24"/>
        </w:rPr>
        <w:t>, we also found that</w:t>
      </w:r>
      <w:r w:rsidR="00FD21D2">
        <w:rPr>
          <w:rFonts w:ascii="Book Antiqua" w:hAnsi="Book Antiqua" w:cs="Times New Roman"/>
          <w:sz w:val="24"/>
          <w:szCs w:val="24"/>
        </w:rPr>
        <w:t xml:space="preserve"> </w:t>
      </w:r>
      <w:r w:rsidR="004E0400" w:rsidRPr="006F35DF">
        <w:rPr>
          <w:rFonts w:ascii="Book Antiqua" w:hAnsi="Book Antiqua" w:cs="Times New Roman"/>
          <w:sz w:val="24"/>
          <w:szCs w:val="24"/>
        </w:rPr>
        <w:t xml:space="preserve">lymph node </w:t>
      </w:r>
      <w:r w:rsidR="00FD21D2" w:rsidRPr="006F35DF">
        <w:rPr>
          <w:rFonts w:ascii="Book Antiqua" w:hAnsi="Book Antiqua" w:cs="Times New Roman"/>
          <w:sz w:val="24"/>
          <w:szCs w:val="24"/>
        </w:rPr>
        <w:t xml:space="preserve">status </w:t>
      </w:r>
      <w:r w:rsidR="004E0400" w:rsidRPr="006F35DF">
        <w:rPr>
          <w:rFonts w:ascii="Book Antiqua" w:hAnsi="Book Antiqua" w:cs="Times New Roman"/>
          <w:sz w:val="24"/>
          <w:szCs w:val="24"/>
        </w:rPr>
        <w:t xml:space="preserve">did not affect the OS of </w:t>
      </w:r>
      <w:r w:rsidR="004E0400" w:rsidRPr="006F35DF">
        <w:rPr>
          <w:rFonts w:ascii="Book Antiqua" w:hAnsi="Book Antiqua" w:cs="Times New Roman"/>
          <w:sz w:val="24"/>
          <w:szCs w:val="24"/>
        </w:rPr>
        <w:lastRenderedPageBreak/>
        <w:t xml:space="preserve">PCa patients with lung, brain, or liver metastases. A retrospective study on selected patients with newly diagnosed metastatic PCa from </w:t>
      </w:r>
      <w:r w:rsidR="00267AD3" w:rsidRPr="006F35DF">
        <w:rPr>
          <w:rFonts w:ascii="Book Antiqua" w:hAnsi="Book Antiqua" w:cs="Times New Roman"/>
          <w:sz w:val="24"/>
          <w:szCs w:val="24"/>
        </w:rPr>
        <w:t xml:space="preserve">the </w:t>
      </w:r>
      <w:r w:rsidR="004E0400" w:rsidRPr="006F35DF">
        <w:rPr>
          <w:rFonts w:ascii="Book Antiqua" w:hAnsi="Book Antiqua" w:cs="Times New Roman"/>
          <w:sz w:val="24"/>
          <w:szCs w:val="24"/>
        </w:rPr>
        <w:t>STAMPEDE trial also found that there were significant differences in failure-free survival and OS between subgroups of patients with positive lymph node metastases and without lymph nodes involvement</w:t>
      </w:r>
      <w:r w:rsidR="00FB0D5A" w:rsidRPr="006F35DF">
        <w:rPr>
          <w:rFonts w:ascii="Book Antiqua" w:hAnsi="Book Antiqua" w:cs="Times New Roman"/>
          <w:sz w:val="24"/>
          <w:szCs w:val="24"/>
          <w:vertAlign w:val="superscript"/>
        </w:rPr>
        <w:t>[32]</w:t>
      </w:r>
      <w:r w:rsidR="004E0400" w:rsidRPr="006F35DF">
        <w:rPr>
          <w:rFonts w:ascii="Book Antiqua" w:hAnsi="Book Antiqua" w:cs="Times New Roman"/>
          <w:sz w:val="24"/>
          <w:szCs w:val="24"/>
        </w:rPr>
        <w:t>. It was quite apparent that metastases to the lymph nodes always represented a strong prognostic factor in patients with PCa; however, it failed to predict survival for</w:t>
      </w:r>
      <w:r w:rsidR="00FD21D2">
        <w:rPr>
          <w:rFonts w:ascii="Book Antiqua" w:hAnsi="Book Antiqua" w:cs="Times New Roman"/>
          <w:sz w:val="24"/>
          <w:szCs w:val="24"/>
        </w:rPr>
        <w:t xml:space="preserve"> </w:t>
      </w:r>
      <w:r w:rsidR="004E0400" w:rsidRPr="006F35DF">
        <w:rPr>
          <w:rFonts w:ascii="Book Antiqua" w:hAnsi="Book Antiqua" w:cs="Times New Roman"/>
          <w:sz w:val="24"/>
          <w:szCs w:val="24"/>
        </w:rPr>
        <w:t>PCa patients with VM.</w:t>
      </w:r>
    </w:p>
    <w:p w14:paraId="2B1040E3" w14:textId="41DA0F4D"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VM infrequently occur among patients with PCa. However, our study with a large sample size was a population-based assessment of the atypical metastases, which was the major advantage of this study compared to previous studies. However, there were several limitations to this study. First, the type of </w:t>
      </w:r>
      <w:r w:rsidR="00717300" w:rsidRPr="006F35DF">
        <w:rPr>
          <w:rFonts w:ascii="Book Antiqua" w:hAnsi="Book Antiqua" w:cs="Times New Roman"/>
          <w:sz w:val="24"/>
          <w:szCs w:val="24"/>
        </w:rPr>
        <w:t>variables</w:t>
      </w:r>
      <w:r w:rsidRPr="006F35DF">
        <w:rPr>
          <w:rFonts w:ascii="Book Antiqua" w:hAnsi="Book Antiqua" w:cs="Times New Roman"/>
          <w:sz w:val="24"/>
          <w:szCs w:val="24"/>
        </w:rPr>
        <w:t xml:space="preserve"> through the SEER </w:t>
      </w:r>
      <w:r w:rsidR="00717300" w:rsidRPr="006F35DF">
        <w:rPr>
          <w:rFonts w:ascii="Book Antiqua" w:hAnsi="Book Antiqua" w:cs="Times New Roman"/>
          <w:sz w:val="24"/>
          <w:szCs w:val="24"/>
        </w:rPr>
        <w:t>database</w:t>
      </w:r>
      <w:r w:rsidRPr="006F35DF">
        <w:rPr>
          <w:rFonts w:ascii="Book Antiqua" w:hAnsi="Book Antiqua" w:cs="Times New Roman"/>
          <w:sz w:val="24"/>
          <w:szCs w:val="24"/>
        </w:rPr>
        <w:t xml:space="preserve"> was limited, for example, limited data were available for change of PSA levels during the course of the disease, the sequence of treatments, type of treatments</w:t>
      </w:r>
      <w:r w:rsidR="00FD21D2">
        <w:rPr>
          <w:rFonts w:ascii="Book Antiqua" w:hAnsi="Book Antiqua" w:cs="Times New Roman"/>
          <w:sz w:val="24"/>
          <w:szCs w:val="24"/>
        </w:rPr>
        <w:t>,</w:t>
      </w:r>
      <w:r w:rsidRPr="006F35DF">
        <w:rPr>
          <w:rFonts w:ascii="Book Antiqua" w:hAnsi="Book Antiqua" w:cs="Times New Roman"/>
          <w:sz w:val="24"/>
          <w:szCs w:val="24"/>
        </w:rPr>
        <w:t xml:space="preserve"> and performance status, which might have a significant impact on survival rates. Second, our study was only focused on three major sites of VM (lung, brain, and liver); however, other metastatic sites have also </w:t>
      </w:r>
      <w:r w:rsidR="00FD21D2">
        <w:rPr>
          <w:rFonts w:ascii="Book Antiqua" w:hAnsi="Book Antiqua" w:cs="Times New Roman"/>
          <w:sz w:val="24"/>
          <w:szCs w:val="24"/>
        </w:rPr>
        <w:t xml:space="preserve">been </w:t>
      </w:r>
      <w:r w:rsidRPr="006F35DF">
        <w:rPr>
          <w:rFonts w:ascii="Book Antiqua" w:hAnsi="Book Antiqua" w:cs="Times New Roman"/>
          <w:sz w:val="24"/>
          <w:szCs w:val="24"/>
        </w:rPr>
        <w:t>found to contribute significantly to the poor outcome of PCa. Third, techniques used for confirming the diagnosis of VM were unavailable. Moreover, as a retrospective study, inherent biases were inevitable.</w:t>
      </w:r>
    </w:p>
    <w:p w14:paraId="7F128822" w14:textId="6589D829" w:rsidR="004E0400" w:rsidRPr="006F35DF" w:rsidRDefault="00ED3084"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t xml:space="preserve">In conclusion, </w:t>
      </w:r>
      <w:r w:rsidR="00FD21D2">
        <w:rPr>
          <w:rFonts w:ascii="Book Antiqua" w:hAnsi="Book Antiqua" w:cs="Times New Roman"/>
          <w:sz w:val="24"/>
          <w:szCs w:val="24"/>
        </w:rPr>
        <w:t xml:space="preserve">the </w:t>
      </w:r>
      <w:r w:rsidRPr="006F35DF">
        <w:rPr>
          <w:rFonts w:ascii="Book Antiqua" w:hAnsi="Book Antiqua" w:cs="Times New Roman"/>
          <w:sz w:val="24"/>
          <w:szCs w:val="24"/>
        </w:rPr>
        <w:t xml:space="preserve">lung </w:t>
      </w:r>
      <w:r w:rsidR="004E0400" w:rsidRPr="006F35DF">
        <w:rPr>
          <w:rFonts w:ascii="Book Antiqua" w:hAnsi="Book Antiqua" w:cs="Times New Roman"/>
          <w:sz w:val="24"/>
          <w:szCs w:val="24"/>
        </w:rPr>
        <w:t xml:space="preserve">was the most frequent site of VM in a patient with PCa; however, PCa patients with lung metastases exhibited </w:t>
      </w:r>
      <w:r w:rsidR="00267AD3" w:rsidRPr="006F35DF">
        <w:rPr>
          <w:rFonts w:ascii="Book Antiqua" w:hAnsi="Book Antiqua" w:cs="Times New Roman"/>
          <w:sz w:val="24"/>
          <w:szCs w:val="24"/>
        </w:rPr>
        <w:t xml:space="preserve">a </w:t>
      </w:r>
      <w:r w:rsidR="004E0400" w:rsidRPr="006F35DF">
        <w:rPr>
          <w:rFonts w:ascii="Book Antiqua" w:hAnsi="Book Antiqua" w:cs="Times New Roman"/>
          <w:sz w:val="24"/>
          <w:szCs w:val="24"/>
        </w:rPr>
        <w:t>better OS. Furthermore, patients with multiple sites of VM exhibited an inferior OS compared to patients with a single site of VM. For PCa patients with lung metastases, older age, advanced T stage, and higher GS were independent prognostic factors for OS. For PCa patients with liver metastases, older age and higher GS were the significant independent prognostic factors affecting survival rates</w:t>
      </w:r>
      <w:r w:rsidR="00FD21D2">
        <w:rPr>
          <w:rFonts w:ascii="Book Antiqua" w:hAnsi="Book Antiqua" w:cs="Times New Roman"/>
          <w:sz w:val="24"/>
          <w:szCs w:val="24"/>
        </w:rPr>
        <w:t>,</w:t>
      </w:r>
      <w:r w:rsidR="004E0400" w:rsidRPr="006F35DF">
        <w:rPr>
          <w:rFonts w:ascii="Book Antiqua" w:hAnsi="Book Antiqua" w:cs="Times New Roman"/>
          <w:sz w:val="24"/>
          <w:szCs w:val="24"/>
        </w:rPr>
        <w:t xml:space="preserve"> while only</w:t>
      </w:r>
      <w:r w:rsidR="00FD21D2">
        <w:rPr>
          <w:rFonts w:ascii="Book Antiqua" w:hAnsi="Book Antiqua" w:cs="Times New Roman"/>
          <w:sz w:val="24"/>
          <w:szCs w:val="24"/>
        </w:rPr>
        <w:t xml:space="preserve"> </w:t>
      </w:r>
      <w:r w:rsidR="004E0400" w:rsidRPr="006F35DF">
        <w:rPr>
          <w:rFonts w:ascii="Book Antiqua" w:hAnsi="Book Antiqua" w:cs="Times New Roman"/>
          <w:sz w:val="24"/>
          <w:szCs w:val="24"/>
        </w:rPr>
        <w:t xml:space="preserve">advanced T stage was found to be an independent prognostic factor for PCa patients with brain metastases in our study. </w:t>
      </w:r>
    </w:p>
    <w:p w14:paraId="04FD843B" w14:textId="743678E7" w:rsidR="004E0400" w:rsidRPr="006F35DF" w:rsidRDefault="004E0400" w:rsidP="00C710C5">
      <w:pPr>
        <w:spacing w:line="360" w:lineRule="auto"/>
        <w:ind w:firstLineChars="100" w:firstLine="240"/>
        <w:contextualSpacing/>
        <w:rPr>
          <w:rFonts w:ascii="Book Antiqua" w:hAnsi="Book Antiqua" w:cs="Times New Roman"/>
          <w:sz w:val="24"/>
          <w:szCs w:val="24"/>
        </w:rPr>
      </w:pPr>
      <w:r w:rsidRPr="006F35DF">
        <w:rPr>
          <w:rFonts w:ascii="Book Antiqua" w:hAnsi="Book Antiqua" w:cs="Times New Roman"/>
          <w:sz w:val="24"/>
          <w:szCs w:val="24"/>
        </w:rPr>
        <w:lastRenderedPageBreak/>
        <w:t xml:space="preserve">The present study </w:t>
      </w:r>
      <w:r w:rsidR="00873E4C">
        <w:rPr>
          <w:rFonts w:ascii="Book Antiqua" w:hAnsi="Book Antiqua" w:cs="Times New Roman"/>
          <w:sz w:val="24"/>
          <w:szCs w:val="24"/>
        </w:rPr>
        <w:t>i</w:t>
      </w:r>
      <w:r w:rsidR="00873E4C" w:rsidRPr="006F35DF">
        <w:rPr>
          <w:rFonts w:ascii="Book Antiqua" w:hAnsi="Book Antiqua" w:cs="Times New Roman"/>
          <w:sz w:val="24"/>
          <w:szCs w:val="24"/>
        </w:rPr>
        <w:t xml:space="preserve">s </w:t>
      </w:r>
      <w:r w:rsidRPr="006F35DF">
        <w:rPr>
          <w:rFonts w:ascii="Book Antiqua" w:hAnsi="Book Antiqua" w:cs="Times New Roman"/>
          <w:sz w:val="24"/>
          <w:szCs w:val="24"/>
        </w:rPr>
        <w:t xml:space="preserve">the first SEER-based study to determine prognostic factors affecting OS in PCa patients with different site-specific VM. </w:t>
      </w:r>
      <w:r w:rsidR="00AF36D4" w:rsidRPr="006F35DF">
        <w:rPr>
          <w:rFonts w:ascii="Book Antiqua" w:hAnsi="Book Antiqua" w:cs="Times New Roman"/>
          <w:sz w:val="24"/>
          <w:szCs w:val="24"/>
        </w:rPr>
        <w:t>Furthermore</w:t>
      </w:r>
      <w:r w:rsidRPr="006F35DF">
        <w:rPr>
          <w:rFonts w:ascii="Book Antiqua" w:hAnsi="Book Antiqua" w:cs="Times New Roman"/>
          <w:sz w:val="24"/>
          <w:szCs w:val="24"/>
        </w:rPr>
        <w:t>,</w:t>
      </w:r>
      <w:r w:rsidRPr="006F35DF">
        <w:rPr>
          <w:rFonts w:ascii="Book Antiqua" w:hAnsi="Book Antiqua"/>
          <w:sz w:val="24"/>
          <w:szCs w:val="24"/>
        </w:rPr>
        <w:t xml:space="preserve"> </w:t>
      </w:r>
      <w:r w:rsidRPr="006F35DF">
        <w:rPr>
          <w:rFonts w:ascii="Book Antiqua" w:hAnsi="Book Antiqua" w:cs="Times New Roman"/>
          <w:sz w:val="24"/>
          <w:szCs w:val="24"/>
        </w:rPr>
        <w:t xml:space="preserve">this population-based study also demonstrated that site-specific VM exhibited differential effects on </w:t>
      </w:r>
      <w:r w:rsidR="00267AD3" w:rsidRPr="006F35DF">
        <w:rPr>
          <w:rFonts w:ascii="Book Antiqua" w:hAnsi="Book Antiqua" w:cs="Times New Roman"/>
          <w:sz w:val="24"/>
          <w:szCs w:val="24"/>
        </w:rPr>
        <w:t xml:space="preserve">the </w:t>
      </w:r>
      <w:r w:rsidRPr="006F35DF">
        <w:rPr>
          <w:rFonts w:ascii="Book Antiqua" w:hAnsi="Book Antiqua" w:cs="Times New Roman"/>
          <w:sz w:val="24"/>
          <w:szCs w:val="24"/>
        </w:rPr>
        <w:t>survival of patients with metastatic PCa. Therefore, clinical assessments of these prognostic factors become necessary before establishing a treatment strategy for these patients with metastatic PCa.</w:t>
      </w:r>
    </w:p>
    <w:p w14:paraId="1F8C9DB6" w14:textId="77777777" w:rsidR="0031618F" w:rsidRPr="006F35DF" w:rsidRDefault="0031618F" w:rsidP="00C710C5">
      <w:pPr>
        <w:spacing w:line="360" w:lineRule="auto"/>
        <w:contextualSpacing/>
        <w:rPr>
          <w:rFonts w:ascii="Book Antiqua" w:hAnsi="Book Antiqua" w:cs="Times New Roman"/>
          <w:sz w:val="24"/>
          <w:szCs w:val="24"/>
        </w:rPr>
      </w:pPr>
    </w:p>
    <w:p w14:paraId="76CC988E" w14:textId="77777777" w:rsidR="00ED3084" w:rsidRPr="006F35DF" w:rsidRDefault="00ED3084" w:rsidP="00C710C5">
      <w:pPr>
        <w:adjustRightInd w:val="0"/>
        <w:snapToGrid w:val="0"/>
        <w:spacing w:line="360" w:lineRule="auto"/>
        <w:contextualSpacing/>
        <w:rPr>
          <w:rFonts w:ascii="Book Antiqua" w:eastAsia="宋体" w:hAnsi="Book Antiqua" w:cs="Times New Roman"/>
          <w:b/>
          <w:bCs/>
          <w:sz w:val="24"/>
          <w:szCs w:val="24"/>
          <w:u w:val="single"/>
        </w:rPr>
      </w:pPr>
      <w:r w:rsidRPr="006F35DF">
        <w:rPr>
          <w:rFonts w:ascii="Book Antiqua" w:eastAsia="MS PMincho" w:hAnsi="Book Antiqua" w:cs="Times New Roman"/>
          <w:b/>
          <w:bCs/>
          <w:sz w:val="24"/>
          <w:szCs w:val="24"/>
          <w:u w:val="single"/>
          <w:lang w:eastAsia="ja-JP"/>
        </w:rPr>
        <w:t>ARTICLE HIGHLIGHTS</w:t>
      </w:r>
    </w:p>
    <w:p w14:paraId="28B00CD1"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background</w:t>
      </w:r>
    </w:p>
    <w:p w14:paraId="718EF54A" w14:textId="06C76962" w:rsidR="00C87B57" w:rsidRPr="006F35DF" w:rsidRDefault="00BB05D3"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 xml:space="preserve">Metastases to distant organs </w:t>
      </w:r>
      <w:r w:rsidR="00C87B57" w:rsidRPr="006F35DF">
        <w:rPr>
          <w:rFonts w:ascii="Book Antiqua" w:eastAsia="MS PMincho" w:hAnsi="Book Antiqua" w:cs="Times New Roman"/>
          <w:bCs/>
          <w:sz w:val="24"/>
          <w:szCs w:val="24"/>
          <w:lang w:eastAsia="ja-JP"/>
        </w:rPr>
        <w:t xml:space="preserve">may </w:t>
      </w:r>
      <w:r w:rsidRPr="006F35DF">
        <w:rPr>
          <w:rFonts w:ascii="Book Antiqua" w:eastAsia="MS PMincho" w:hAnsi="Book Antiqua" w:cs="Times New Roman"/>
          <w:bCs/>
          <w:sz w:val="24"/>
          <w:szCs w:val="24"/>
          <w:lang w:eastAsia="ja-JP"/>
        </w:rPr>
        <w:t xml:space="preserve">significantly </w:t>
      </w:r>
      <w:r w:rsidR="00C87B57" w:rsidRPr="006F35DF">
        <w:rPr>
          <w:rFonts w:ascii="Book Antiqua" w:eastAsia="MS PMincho" w:hAnsi="Book Antiqua" w:cs="Times New Roman"/>
          <w:bCs/>
          <w:sz w:val="24"/>
          <w:szCs w:val="24"/>
          <w:lang w:eastAsia="ja-JP"/>
        </w:rPr>
        <w:t xml:space="preserve">threaten quality of life and survival </w:t>
      </w:r>
      <w:r w:rsidRPr="006F35DF">
        <w:rPr>
          <w:rFonts w:ascii="Book Antiqua" w:eastAsia="MS PMincho" w:hAnsi="Book Antiqua" w:cs="Times New Roman"/>
          <w:bCs/>
          <w:sz w:val="24"/>
          <w:szCs w:val="24"/>
          <w:lang w:eastAsia="ja-JP"/>
        </w:rPr>
        <w:t>in men with prostate cancer</w:t>
      </w:r>
      <w:r w:rsidR="00DF1125" w:rsidRPr="006F35DF">
        <w:rPr>
          <w:rFonts w:ascii="Book Antiqua" w:eastAsia="MS PMincho" w:hAnsi="Book Antiqua" w:cs="Times New Roman"/>
          <w:bCs/>
          <w:sz w:val="24"/>
          <w:szCs w:val="24"/>
          <w:lang w:eastAsia="ja-JP"/>
        </w:rPr>
        <w:t xml:space="preserve"> (PCa)</w:t>
      </w:r>
      <w:r w:rsidRPr="006F35DF">
        <w:rPr>
          <w:rFonts w:ascii="Book Antiqua" w:eastAsia="MS PMincho" w:hAnsi="Book Antiqua" w:cs="Times New Roman"/>
          <w:bCs/>
          <w:sz w:val="24"/>
          <w:szCs w:val="24"/>
          <w:lang w:eastAsia="ja-JP"/>
        </w:rPr>
        <w:t xml:space="preserve">. </w:t>
      </w:r>
      <w:r w:rsidR="00C87B57" w:rsidRPr="006F35DF">
        <w:rPr>
          <w:rFonts w:ascii="Book Antiqua" w:eastAsia="MS PMincho" w:hAnsi="Book Antiqua" w:cs="Times New Roman"/>
          <w:bCs/>
          <w:sz w:val="24"/>
          <w:szCs w:val="24"/>
          <w:lang w:eastAsia="ja-JP"/>
        </w:rPr>
        <w:t>There is sufficient evidence to support that the incidence rates of newly diagnosed metastatic PCa have significantly increased, which is becoming a severe public health concern in the U</w:t>
      </w:r>
      <w:r w:rsidR="00FB0D5A">
        <w:rPr>
          <w:rFonts w:ascii="Book Antiqua" w:hAnsi="Book Antiqua" w:cs="Times New Roman" w:hint="eastAsia"/>
          <w:bCs/>
          <w:sz w:val="24"/>
          <w:szCs w:val="24"/>
        </w:rPr>
        <w:t>nited States</w:t>
      </w:r>
      <w:r w:rsidR="00C87B57" w:rsidRPr="006F35DF">
        <w:rPr>
          <w:rFonts w:ascii="Book Antiqua" w:eastAsia="MS PMincho" w:hAnsi="Book Antiqua" w:cs="Times New Roman"/>
          <w:bCs/>
          <w:sz w:val="24"/>
          <w:szCs w:val="24"/>
          <w:lang w:eastAsia="ja-JP"/>
        </w:rPr>
        <w:t>.</w:t>
      </w:r>
    </w:p>
    <w:p w14:paraId="54E0123A" w14:textId="77777777" w:rsidR="00DF1125" w:rsidRPr="006F35DF"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p>
    <w:p w14:paraId="7A362FE9"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motivation</w:t>
      </w:r>
    </w:p>
    <w:p w14:paraId="1EFF5A76" w14:textId="7791A46E" w:rsidR="00ED3084" w:rsidRPr="006F35DF"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 xml:space="preserve">Bone </w:t>
      </w:r>
      <w:r w:rsidR="00232323" w:rsidRPr="006F35DF">
        <w:rPr>
          <w:rFonts w:ascii="Book Antiqua" w:eastAsia="MS PMincho" w:hAnsi="Book Antiqua" w:cs="Times New Roman"/>
          <w:bCs/>
          <w:sz w:val="24"/>
          <w:szCs w:val="24"/>
          <w:lang w:eastAsia="ja-JP"/>
        </w:rPr>
        <w:t>is</w:t>
      </w:r>
      <w:r w:rsidRPr="006F35DF">
        <w:rPr>
          <w:rFonts w:ascii="Book Antiqua" w:eastAsia="MS PMincho" w:hAnsi="Book Antiqua" w:cs="Times New Roman"/>
          <w:bCs/>
          <w:sz w:val="24"/>
          <w:szCs w:val="24"/>
          <w:lang w:eastAsia="ja-JP"/>
        </w:rPr>
        <w:t xml:space="preserve"> the most common</w:t>
      </w:r>
      <w:r w:rsidR="00232323" w:rsidRPr="006F35DF">
        <w:rPr>
          <w:rFonts w:ascii="Book Antiqua" w:eastAsia="MS PMincho" w:hAnsi="Book Antiqua" w:cs="Times New Roman"/>
          <w:bCs/>
          <w:sz w:val="24"/>
          <w:szCs w:val="24"/>
          <w:lang w:eastAsia="ja-JP"/>
        </w:rPr>
        <w:t>ly</w:t>
      </w:r>
      <w:r w:rsidRPr="006F35DF">
        <w:rPr>
          <w:rFonts w:ascii="Book Antiqua" w:eastAsia="MS PMincho" w:hAnsi="Book Antiqua" w:cs="Times New Roman"/>
          <w:bCs/>
          <w:sz w:val="24"/>
          <w:szCs w:val="24"/>
          <w:lang w:eastAsia="ja-JP"/>
        </w:rPr>
        <w:t xml:space="preserve"> </w:t>
      </w:r>
      <w:r w:rsidR="00232323" w:rsidRPr="006F35DF">
        <w:rPr>
          <w:rFonts w:ascii="Book Antiqua" w:eastAsia="MS PMincho" w:hAnsi="Book Antiqua" w:cs="Times New Roman"/>
          <w:bCs/>
          <w:sz w:val="24"/>
          <w:szCs w:val="24"/>
          <w:lang w:eastAsia="ja-JP"/>
        </w:rPr>
        <w:t>involved organ</w:t>
      </w:r>
      <w:r w:rsidRPr="006F35DF">
        <w:rPr>
          <w:rFonts w:ascii="Book Antiqua" w:eastAsia="MS PMincho" w:hAnsi="Book Antiqua" w:cs="Times New Roman"/>
          <w:bCs/>
          <w:sz w:val="24"/>
          <w:szCs w:val="24"/>
          <w:lang w:eastAsia="ja-JP"/>
        </w:rPr>
        <w:t xml:space="preserve"> in PCa</w:t>
      </w:r>
      <w:r w:rsidR="0009517D" w:rsidRPr="006F35DF">
        <w:rPr>
          <w:rFonts w:ascii="Book Antiqua" w:eastAsia="MS PMincho" w:hAnsi="Book Antiqua" w:cs="Times New Roman"/>
          <w:bCs/>
          <w:sz w:val="24"/>
          <w:szCs w:val="24"/>
          <w:lang w:eastAsia="ja-JP"/>
        </w:rPr>
        <w:t xml:space="preserve">, and substantial studies explore characteristics of PCa </w:t>
      </w:r>
      <w:r w:rsidR="008A42FA" w:rsidRPr="006F35DF">
        <w:rPr>
          <w:rFonts w:ascii="Book Antiqua" w:eastAsia="MS PMincho" w:hAnsi="Book Antiqua" w:cs="Times New Roman"/>
          <w:bCs/>
          <w:sz w:val="24"/>
          <w:szCs w:val="24"/>
          <w:lang w:eastAsia="ja-JP"/>
        </w:rPr>
        <w:t xml:space="preserve">patients </w:t>
      </w:r>
      <w:r w:rsidR="0009517D" w:rsidRPr="006F35DF">
        <w:rPr>
          <w:rFonts w:ascii="Book Antiqua" w:eastAsia="MS PMincho" w:hAnsi="Book Antiqua" w:cs="Times New Roman"/>
          <w:bCs/>
          <w:sz w:val="24"/>
          <w:szCs w:val="24"/>
          <w:lang w:eastAsia="ja-JP"/>
        </w:rPr>
        <w:t>with liver metastases</w:t>
      </w:r>
      <w:r w:rsidRPr="006F35DF">
        <w:rPr>
          <w:rFonts w:ascii="Book Antiqua" w:eastAsia="MS PMincho" w:hAnsi="Book Antiqua" w:cs="Times New Roman"/>
          <w:bCs/>
          <w:sz w:val="24"/>
          <w:szCs w:val="24"/>
          <w:lang w:eastAsia="ja-JP"/>
        </w:rPr>
        <w:t xml:space="preserve">. </w:t>
      </w:r>
      <w:r w:rsidR="00232323" w:rsidRPr="006F35DF">
        <w:rPr>
          <w:rFonts w:ascii="Book Antiqua" w:eastAsia="MS PMincho" w:hAnsi="Book Antiqua" w:cs="Times New Roman"/>
          <w:bCs/>
          <w:sz w:val="24"/>
          <w:szCs w:val="24"/>
          <w:lang w:eastAsia="ja-JP"/>
        </w:rPr>
        <w:t>However, d</w:t>
      </w:r>
      <w:r w:rsidRPr="006F35DF">
        <w:rPr>
          <w:rFonts w:ascii="Book Antiqua" w:eastAsia="MS PMincho" w:hAnsi="Book Antiqua" w:cs="Times New Roman"/>
          <w:bCs/>
          <w:sz w:val="24"/>
          <w:szCs w:val="24"/>
          <w:lang w:eastAsia="ja-JP"/>
        </w:rPr>
        <w:t xml:space="preserve">ue to the lower rate of occurrence of </w:t>
      </w:r>
      <w:r w:rsidR="008A42FA" w:rsidRPr="006F35DF">
        <w:rPr>
          <w:rFonts w:ascii="Book Antiqua" w:eastAsia="MS PMincho" w:hAnsi="Book Antiqua" w:cs="Times New Roman"/>
          <w:bCs/>
          <w:sz w:val="24"/>
          <w:szCs w:val="24"/>
          <w:lang w:eastAsia="ja-JP"/>
        </w:rPr>
        <w:t>visceral metastases</w:t>
      </w:r>
      <w:r w:rsidR="00873E4C">
        <w:rPr>
          <w:rFonts w:ascii="Book Antiqua" w:eastAsia="MS PMincho" w:hAnsi="Book Antiqua" w:cs="Times New Roman"/>
          <w:bCs/>
          <w:sz w:val="24"/>
          <w:szCs w:val="24"/>
          <w:lang w:eastAsia="ja-JP"/>
        </w:rPr>
        <w:t xml:space="preserve"> (VM)</w:t>
      </w:r>
      <w:r w:rsidRPr="006F35DF">
        <w:rPr>
          <w:rFonts w:ascii="Book Antiqua" w:eastAsia="MS PMincho" w:hAnsi="Book Antiqua" w:cs="Times New Roman"/>
          <w:bCs/>
          <w:sz w:val="24"/>
          <w:szCs w:val="24"/>
          <w:lang w:eastAsia="ja-JP"/>
        </w:rPr>
        <w:t>, studies on those patients are relatively rare.</w:t>
      </w:r>
      <w:r w:rsidRPr="006F35DF">
        <w:rPr>
          <w:rFonts w:ascii="Book Antiqua" w:hAnsi="Book Antiqua"/>
          <w:sz w:val="24"/>
          <w:szCs w:val="24"/>
        </w:rPr>
        <w:t xml:space="preserve"> </w:t>
      </w:r>
    </w:p>
    <w:p w14:paraId="33282E63" w14:textId="77777777" w:rsidR="00DF1125" w:rsidRPr="006F35DF"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p>
    <w:p w14:paraId="453E32FD"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 xml:space="preserve">Research objectives </w:t>
      </w:r>
    </w:p>
    <w:p w14:paraId="1CBEAB40" w14:textId="0A7E9164" w:rsidR="00ED3084" w:rsidRPr="006F35DF" w:rsidRDefault="008A42FA"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 xml:space="preserve">To identify </w:t>
      </w:r>
      <w:r w:rsidR="00873E4C">
        <w:rPr>
          <w:rFonts w:ascii="Book Antiqua" w:eastAsia="MS PMincho" w:hAnsi="Book Antiqua" w:cs="Times New Roman"/>
          <w:bCs/>
          <w:sz w:val="24"/>
          <w:szCs w:val="24"/>
          <w:lang w:eastAsia="ja-JP"/>
        </w:rPr>
        <w:t xml:space="preserve">the </w:t>
      </w:r>
      <w:r w:rsidRPr="006F35DF">
        <w:rPr>
          <w:rFonts w:ascii="Book Antiqua" w:eastAsia="MS PMincho" w:hAnsi="Book Antiqua" w:cs="Times New Roman"/>
          <w:bCs/>
          <w:sz w:val="24"/>
          <w:szCs w:val="24"/>
          <w:lang w:eastAsia="ja-JP"/>
        </w:rPr>
        <w:t xml:space="preserve">prognostic factors for overall survival (OS) in PCa patients with </w:t>
      </w:r>
      <w:r w:rsidR="00FB0D5A" w:rsidRPr="006F35DF">
        <w:rPr>
          <w:rFonts w:ascii="Book Antiqua" w:eastAsia="宋体" w:hAnsi="Book Antiqua" w:cs="Times New Roman"/>
          <w:bCs/>
          <w:sz w:val="24"/>
          <w:szCs w:val="24"/>
        </w:rPr>
        <w:t>VM</w:t>
      </w:r>
      <w:r w:rsidR="00FB0D5A">
        <w:rPr>
          <w:rFonts w:ascii="Book Antiqua" w:eastAsia="宋体" w:hAnsi="Book Antiqua" w:cs="Times New Roman" w:hint="eastAsia"/>
          <w:bCs/>
          <w:sz w:val="24"/>
          <w:szCs w:val="24"/>
        </w:rPr>
        <w:t xml:space="preserve"> </w:t>
      </w:r>
      <w:r w:rsidRPr="006F35DF">
        <w:rPr>
          <w:rFonts w:ascii="Book Antiqua" w:eastAsia="MS PMincho" w:hAnsi="Book Antiqua" w:cs="Times New Roman"/>
          <w:bCs/>
          <w:sz w:val="24"/>
          <w:szCs w:val="24"/>
          <w:lang w:eastAsia="ja-JP"/>
        </w:rPr>
        <w:t>and evaluate the impact of site-specific and number-specific VM on OS.</w:t>
      </w:r>
    </w:p>
    <w:p w14:paraId="54176BF0" w14:textId="77777777" w:rsidR="008A42FA" w:rsidRPr="006F35DF" w:rsidRDefault="008A42FA" w:rsidP="00C710C5">
      <w:pPr>
        <w:adjustRightInd w:val="0"/>
        <w:snapToGrid w:val="0"/>
        <w:spacing w:line="360" w:lineRule="auto"/>
        <w:contextualSpacing/>
        <w:rPr>
          <w:rFonts w:ascii="Book Antiqua" w:eastAsia="MS PMincho" w:hAnsi="Book Antiqua" w:cs="Times New Roman"/>
          <w:bCs/>
          <w:sz w:val="24"/>
          <w:szCs w:val="24"/>
          <w:lang w:eastAsia="ja-JP"/>
        </w:rPr>
      </w:pPr>
    </w:p>
    <w:p w14:paraId="59BC8440"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methods</w:t>
      </w:r>
    </w:p>
    <w:p w14:paraId="4008CA04" w14:textId="6E8FB1C5" w:rsidR="007F4AB1" w:rsidRPr="006F35DF" w:rsidRDefault="0036762C"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The records of PCa patients with VM in the Surveillance</w:t>
      </w:r>
      <w:r w:rsidR="00FB0D5A">
        <w:rPr>
          <w:rFonts w:ascii="Book Antiqua" w:eastAsia="MS PMincho" w:hAnsi="Book Antiqua" w:cs="Times New Roman"/>
          <w:bCs/>
          <w:sz w:val="24"/>
          <w:szCs w:val="24"/>
          <w:lang w:eastAsia="ja-JP"/>
        </w:rPr>
        <w:t>, Epidemiology, and End Results</w:t>
      </w:r>
      <w:r w:rsidRPr="006F35DF">
        <w:rPr>
          <w:rFonts w:ascii="Book Antiqua" w:eastAsia="MS PMincho" w:hAnsi="Book Antiqua" w:cs="Times New Roman"/>
          <w:bCs/>
          <w:sz w:val="24"/>
          <w:szCs w:val="24"/>
          <w:lang w:eastAsia="ja-JP"/>
        </w:rPr>
        <w:t xml:space="preserve"> database, diagnosed between 2010 and 2015, were obtained. Cox regression analysis was used to </w:t>
      </w:r>
      <w:r w:rsidR="00BC613C" w:rsidRPr="006F35DF">
        <w:rPr>
          <w:rFonts w:ascii="Book Antiqua" w:eastAsia="MS PMincho" w:hAnsi="Book Antiqua" w:cs="Times New Roman"/>
          <w:bCs/>
          <w:sz w:val="24"/>
          <w:szCs w:val="24"/>
          <w:lang w:eastAsia="ja-JP"/>
        </w:rPr>
        <w:t>identify</w:t>
      </w:r>
      <w:r w:rsidRPr="006F35DF">
        <w:rPr>
          <w:rFonts w:ascii="Book Antiqua" w:eastAsia="MS PMincho" w:hAnsi="Book Antiqua" w:cs="Times New Roman"/>
          <w:bCs/>
          <w:sz w:val="24"/>
          <w:szCs w:val="24"/>
          <w:lang w:eastAsia="ja-JP"/>
        </w:rPr>
        <w:t xml:space="preserve"> the independent prognostic factors. </w:t>
      </w:r>
      <w:r w:rsidRPr="006F35DF">
        <w:rPr>
          <w:rFonts w:ascii="Book Antiqua" w:eastAsia="MS PMincho" w:hAnsi="Book Antiqua" w:cs="Times New Roman"/>
          <w:bCs/>
          <w:sz w:val="24"/>
          <w:szCs w:val="24"/>
          <w:lang w:eastAsia="ja-JP"/>
        </w:rPr>
        <w:lastRenderedPageBreak/>
        <w:t>Kaplan-Meier analyses and Log-rank tests were performed to analyze the differences among the groups.</w:t>
      </w:r>
    </w:p>
    <w:p w14:paraId="783740CB" w14:textId="77777777" w:rsidR="0036762C" w:rsidRPr="006F35DF" w:rsidRDefault="0036762C" w:rsidP="00C710C5">
      <w:pPr>
        <w:adjustRightInd w:val="0"/>
        <w:snapToGrid w:val="0"/>
        <w:spacing w:line="360" w:lineRule="auto"/>
        <w:contextualSpacing/>
        <w:rPr>
          <w:rFonts w:ascii="Book Antiqua" w:eastAsia="MS PMincho" w:hAnsi="Book Antiqua" w:cs="Times New Roman"/>
          <w:bCs/>
          <w:sz w:val="24"/>
          <w:szCs w:val="24"/>
          <w:lang w:eastAsia="ja-JP"/>
        </w:rPr>
      </w:pPr>
    </w:p>
    <w:p w14:paraId="35498403"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results</w:t>
      </w:r>
    </w:p>
    <w:p w14:paraId="407738F6" w14:textId="19A3D58B" w:rsidR="007F4AB1" w:rsidRPr="006F35DF" w:rsidRDefault="007F4AB1"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 xml:space="preserve">Older age, higher stage, </w:t>
      </w:r>
      <w:r w:rsidR="00873E4C">
        <w:rPr>
          <w:rFonts w:ascii="Book Antiqua" w:eastAsia="MS PMincho" w:hAnsi="Book Antiqua" w:cs="Times New Roman"/>
          <w:bCs/>
          <w:sz w:val="24"/>
          <w:szCs w:val="24"/>
          <w:lang w:eastAsia="ja-JP"/>
        </w:rPr>
        <w:t xml:space="preserve">and </w:t>
      </w:r>
      <w:r w:rsidRPr="006F35DF">
        <w:rPr>
          <w:rFonts w:ascii="Book Antiqua" w:eastAsia="MS PMincho" w:hAnsi="Book Antiqua" w:cs="Times New Roman"/>
          <w:bCs/>
          <w:sz w:val="24"/>
          <w:szCs w:val="24"/>
          <w:lang w:eastAsia="ja-JP"/>
        </w:rPr>
        <w:t>high</w:t>
      </w:r>
      <w:r w:rsidR="00873E4C">
        <w:rPr>
          <w:rFonts w:ascii="Book Antiqua" w:eastAsia="MS PMincho" w:hAnsi="Book Antiqua" w:cs="Times New Roman"/>
          <w:bCs/>
          <w:sz w:val="24"/>
          <w:szCs w:val="24"/>
          <w:lang w:eastAsia="ja-JP"/>
        </w:rPr>
        <w:t>er</w:t>
      </w:r>
      <w:r w:rsidRPr="006F35DF">
        <w:rPr>
          <w:rFonts w:ascii="Book Antiqua" w:eastAsia="MS PMincho" w:hAnsi="Book Antiqua" w:cs="Times New Roman"/>
          <w:bCs/>
          <w:sz w:val="24"/>
          <w:szCs w:val="24"/>
          <w:lang w:eastAsia="ja-JP"/>
        </w:rPr>
        <w:t xml:space="preserve"> Gleason score were found to be significant independent prognostic factors associated with </w:t>
      </w:r>
      <w:r w:rsidR="00873E4C">
        <w:rPr>
          <w:rFonts w:ascii="Book Antiqua" w:eastAsia="MS PMincho" w:hAnsi="Book Antiqua" w:cs="Times New Roman"/>
          <w:bCs/>
          <w:sz w:val="24"/>
          <w:szCs w:val="24"/>
          <w:lang w:eastAsia="ja-JP"/>
        </w:rPr>
        <w:t xml:space="preserve">a </w:t>
      </w:r>
      <w:r w:rsidRPr="006F35DF">
        <w:rPr>
          <w:rFonts w:ascii="Book Antiqua" w:eastAsia="MS PMincho" w:hAnsi="Book Antiqua" w:cs="Times New Roman"/>
          <w:bCs/>
          <w:sz w:val="24"/>
          <w:szCs w:val="24"/>
          <w:lang w:eastAsia="ja-JP"/>
        </w:rPr>
        <w:t>poor OS in PCa patients with lung metastases. Higher stage was noted to be the only independent risk factor affecting OS in PCa patients with brain metastases. Older age</w:t>
      </w:r>
      <w:r w:rsidR="00873E4C">
        <w:rPr>
          <w:rFonts w:ascii="Book Antiqua" w:eastAsia="MS PMincho" w:hAnsi="Book Antiqua" w:cs="Times New Roman"/>
          <w:bCs/>
          <w:sz w:val="24"/>
          <w:szCs w:val="24"/>
          <w:lang w:eastAsia="ja-JP"/>
        </w:rPr>
        <w:t xml:space="preserve"> and</w:t>
      </w:r>
      <w:r w:rsidR="00873E4C" w:rsidRPr="006F35DF">
        <w:rPr>
          <w:rFonts w:ascii="Book Antiqua" w:eastAsia="MS PMincho" w:hAnsi="Book Antiqua" w:cs="Times New Roman"/>
          <w:bCs/>
          <w:sz w:val="24"/>
          <w:szCs w:val="24"/>
          <w:lang w:eastAsia="ja-JP"/>
        </w:rPr>
        <w:t xml:space="preserve"> </w:t>
      </w:r>
      <w:r w:rsidRPr="006F35DF">
        <w:rPr>
          <w:rFonts w:ascii="Book Antiqua" w:eastAsia="MS PMincho" w:hAnsi="Book Antiqua" w:cs="Times New Roman"/>
          <w:bCs/>
          <w:sz w:val="24"/>
          <w:szCs w:val="24"/>
          <w:lang w:eastAsia="ja-JP"/>
        </w:rPr>
        <w:t xml:space="preserve">higher </w:t>
      </w:r>
      <w:r w:rsidR="0055055A" w:rsidRPr="006F35DF">
        <w:rPr>
          <w:rFonts w:ascii="Book Antiqua" w:hAnsi="Book Antiqua" w:cs="Times New Roman"/>
          <w:sz w:val="24"/>
          <w:szCs w:val="24"/>
        </w:rPr>
        <w:t>Gleason score</w:t>
      </w:r>
      <w:r w:rsidRPr="006F35DF">
        <w:rPr>
          <w:rFonts w:ascii="Book Antiqua" w:eastAsia="MS PMincho" w:hAnsi="Book Antiqua" w:cs="Times New Roman"/>
          <w:bCs/>
          <w:sz w:val="24"/>
          <w:szCs w:val="24"/>
          <w:lang w:eastAsia="ja-JP"/>
        </w:rPr>
        <w:t xml:space="preserve"> were associated with </w:t>
      </w:r>
      <w:r w:rsidR="00873E4C">
        <w:rPr>
          <w:rFonts w:ascii="Book Antiqua" w:eastAsia="MS PMincho" w:hAnsi="Book Antiqua" w:cs="Times New Roman"/>
          <w:bCs/>
          <w:sz w:val="24"/>
          <w:szCs w:val="24"/>
          <w:lang w:eastAsia="ja-JP"/>
        </w:rPr>
        <w:t xml:space="preserve">a </w:t>
      </w:r>
      <w:r w:rsidRPr="006F35DF">
        <w:rPr>
          <w:rFonts w:ascii="Book Antiqua" w:eastAsia="MS PMincho" w:hAnsi="Book Antiqua" w:cs="Times New Roman"/>
          <w:bCs/>
          <w:sz w:val="24"/>
          <w:szCs w:val="24"/>
          <w:lang w:eastAsia="ja-JP"/>
        </w:rPr>
        <w:t xml:space="preserve">shorter OS in PCa patients with liver metastases. PCa patients with isolated lung metastases exhibited significantly better survival outcomes compared with PCa patients with other single sites of VM. PCa patients with a single site of VM exhibited </w:t>
      </w:r>
      <w:r w:rsidR="00873E4C">
        <w:rPr>
          <w:rFonts w:ascii="Book Antiqua" w:eastAsia="MS PMincho" w:hAnsi="Book Antiqua" w:cs="Times New Roman"/>
          <w:bCs/>
          <w:sz w:val="24"/>
          <w:szCs w:val="24"/>
          <w:lang w:eastAsia="ja-JP"/>
        </w:rPr>
        <w:t xml:space="preserve">a </w:t>
      </w:r>
      <w:r w:rsidRPr="006F35DF">
        <w:rPr>
          <w:rFonts w:ascii="Book Antiqua" w:eastAsia="MS PMincho" w:hAnsi="Book Antiqua" w:cs="Times New Roman"/>
          <w:bCs/>
          <w:sz w:val="24"/>
          <w:szCs w:val="24"/>
          <w:lang w:eastAsia="ja-JP"/>
        </w:rPr>
        <w:t>superior OS compared with PCa patients with multiple sites of VM.</w:t>
      </w:r>
    </w:p>
    <w:p w14:paraId="0242F316" w14:textId="77777777" w:rsidR="00ED3084" w:rsidRPr="006F35DF" w:rsidRDefault="00ED3084" w:rsidP="00C710C5">
      <w:pPr>
        <w:adjustRightInd w:val="0"/>
        <w:snapToGrid w:val="0"/>
        <w:spacing w:line="360" w:lineRule="auto"/>
        <w:contextualSpacing/>
        <w:rPr>
          <w:rFonts w:ascii="Book Antiqua" w:eastAsia="MS PMincho" w:hAnsi="Book Antiqua" w:cs="Times New Roman"/>
          <w:bCs/>
          <w:sz w:val="24"/>
          <w:szCs w:val="24"/>
          <w:lang w:eastAsia="ja-JP"/>
        </w:rPr>
      </w:pPr>
    </w:p>
    <w:p w14:paraId="5D743216"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conclusions</w:t>
      </w:r>
    </w:p>
    <w:p w14:paraId="02B83A5A" w14:textId="65AC8975" w:rsidR="00ED3084" w:rsidRPr="006F35DF" w:rsidRDefault="007D1719"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Cs/>
          <w:sz w:val="24"/>
          <w:szCs w:val="24"/>
          <w:lang w:eastAsia="ja-JP"/>
        </w:rPr>
        <w:t>Our research identifies</w:t>
      </w:r>
      <w:r w:rsidR="007F4AB1" w:rsidRPr="006F35DF">
        <w:rPr>
          <w:rFonts w:ascii="Book Antiqua" w:eastAsia="MS PMincho" w:hAnsi="Book Antiqua" w:cs="Times New Roman"/>
          <w:bCs/>
          <w:sz w:val="24"/>
          <w:szCs w:val="24"/>
          <w:lang w:eastAsia="ja-JP"/>
        </w:rPr>
        <w:t xml:space="preserve"> prognostic factors affecting OS in PCa patients with different site-specific VM. </w:t>
      </w:r>
      <w:r w:rsidR="008A4801" w:rsidRPr="006F35DF">
        <w:rPr>
          <w:rFonts w:ascii="Book Antiqua" w:eastAsia="MS PMincho" w:hAnsi="Book Antiqua" w:cs="Times New Roman"/>
          <w:bCs/>
          <w:sz w:val="24"/>
          <w:szCs w:val="24"/>
          <w:lang w:eastAsia="ja-JP"/>
        </w:rPr>
        <w:t>P</w:t>
      </w:r>
      <w:r w:rsidR="00717300" w:rsidRPr="006F35DF">
        <w:rPr>
          <w:rFonts w:ascii="Book Antiqua" w:eastAsia="MS PMincho" w:hAnsi="Book Antiqua" w:cs="Times New Roman"/>
          <w:bCs/>
          <w:sz w:val="24"/>
          <w:szCs w:val="24"/>
          <w:lang w:eastAsia="ja-JP"/>
        </w:rPr>
        <w:t>atients with lung metastases</w:t>
      </w:r>
      <w:r w:rsidR="008A4801" w:rsidRPr="006F35DF">
        <w:rPr>
          <w:rFonts w:ascii="Book Antiqua" w:eastAsia="MS PMincho" w:hAnsi="Book Antiqua" w:cs="Times New Roman"/>
          <w:bCs/>
          <w:sz w:val="24"/>
          <w:szCs w:val="24"/>
          <w:lang w:eastAsia="ja-JP"/>
        </w:rPr>
        <w:t xml:space="preserve"> or with a single site of VM </w:t>
      </w:r>
      <w:r w:rsidR="002D63A1" w:rsidRPr="006F35DF">
        <w:rPr>
          <w:rFonts w:ascii="Book Antiqua" w:eastAsia="MS PMincho" w:hAnsi="Book Antiqua" w:cs="Times New Roman"/>
          <w:bCs/>
          <w:sz w:val="24"/>
          <w:szCs w:val="24"/>
          <w:lang w:eastAsia="ja-JP"/>
        </w:rPr>
        <w:t>have</w:t>
      </w:r>
      <w:r w:rsidR="008A4801" w:rsidRPr="006F35DF">
        <w:rPr>
          <w:rFonts w:ascii="Book Antiqua" w:eastAsia="MS PMincho" w:hAnsi="Book Antiqua" w:cs="Times New Roman"/>
          <w:bCs/>
          <w:sz w:val="24"/>
          <w:szCs w:val="24"/>
          <w:lang w:eastAsia="ja-JP"/>
        </w:rPr>
        <w:t xml:space="preserve"> </w:t>
      </w:r>
      <w:r w:rsidR="00873E4C">
        <w:rPr>
          <w:rFonts w:ascii="Book Antiqua" w:eastAsia="MS PMincho" w:hAnsi="Book Antiqua" w:cs="Times New Roman"/>
          <w:bCs/>
          <w:sz w:val="24"/>
          <w:szCs w:val="24"/>
          <w:lang w:eastAsia="ja-JP"/>
        </w:rPr>
        <w:t xml:space="preserve">a </w:t>
      </w:r>
      <w:r w:rsidR="008A4801" w:rsidRPr="006F35DF">
        <w:rPr>
          <w:rFonts w:ascii="Book Antiqua" w:eastAsia="MS PMincho" w:hAnsi="Book Antiqua" w:cs="Times New Roman"/>
          <w:bCs/>
          <w:sz w:val="24"/>
          <w:szCs w:val="24"/>
          <w:lang w:eastAsia="ja-JP"/>
        </w:rPr>
        <w:t>better prognosis.</w:t>
      </w:r>
    </w:p>
    <w:p w14:paraId="1F056293" w14:textId="77777777" w:rsidR="007F4AB1" w:rsidRPr="006F35DF" w:rsidRDefault="007F4AB1" w:rsidP="00C710C5">
      <w:pPr>
        <w:adjustRightInd w:val="0"/>
        <w:snapToGrid w:val="0"/>
        <w:spacing w:line="360" w:lineRule="auto"/>
        <w:contextualSpacing/>
        <w:rPr>
          <w:rFonts w:ascii="Book Antiqua" w:eastAsia="MS PMincho" w:hAnsi="Book Antiqua" w:cs="Times New Roman"/>
          <w:bCs/>
          <w:sz w:val="24"/>
          <w:szCs w:val="24"/>
          <w:lang w:eastAsia="ja-JP"/>
        </w:rPr>
      </w:pPr>
    </w:p>
    <w:p w14:paraId="70A349E3"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6F35DF">
        <w:rPr>
          <w:rFonts w:ascii="Book Antiqua" w:eastAsia="MS PMincho" w:hAnsi="Book Antiqua" w:cs="Times New Roman"/>
          <w:b/>
          <w:bCs/>
          <w:i/>
          <w:sz w:val="24"/>
          <w:szCs w:val="24"/>
          <w:lang w:eastAsia="ja-JP"/>
        </w:rPr>
        <w:t>Research perspectives</w:t>
      </w:r>
    </w:p>
    <w:p w14:paraId="299DE932" w14:textId="3D43FC74" w:rsidR="00ED3084" w:rsidRPr="006F35DF" w:rsidRDefault="008A4801"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 xml:space="preserve">Special attention should be paid to those patients with </w:t>
      </w:r>
      <w:r w:rsidR="001A3C2D" w:rsidRPr="006F35DF">
        <w:rPr>
          <w:rFonts w:ascii="Book Antiqua" w:hAnsi="Book Antiqua" w:cs="Times New Roman"/>
          <w:sz w:val="24"/>
          <w:szCs w:val="24"/>
        </w:rPr>
        <w:t>poor factors</w:t>
      </w:r>
      <w:r w:rsidRPr="006F35DF">
        <w:rPr>
          <w:rFonts w:ascii="Book Antiqua" w:hAnsi="Book Antiqua" w:cs="Times New Roman"/>
          <w:sz w:val="24"/>
          <w:szCs w:val="24"/>
        </w:rPr>
        <w:t>.</w:t>
      </w:r>
      <w:r w:rsidR="001A3C2D" w:rsidRPr="006F35DF">
        <w:rPr>
          <w:rFonts w:ascii="Book Antiqua" w:hAnsi="Book Antiqua" w:cs="Times New Roman"/>
          <w:sz w:val="24"/>
          <w:szCs w:val="24"/>
        </w:rPr>
        <w:t xml:space="preserve"> Clinical assessments of these crucial prognostic factors become necessary before establishing a treatment strategy for these patients with metastatic PCa.</w:t>
      </w:r>
      <w:r w:rsidRPr="006F35DF">
        <w:rPr>
          <w:rFonts w:ascii="Book Antiqua" w:hAnsi="Book Antiqua" w:cs="Times New Roman"/>
          <w:sz w:val="24"/>
          <w:szCs w:val="24"/>
        </w:rPr>
        <w:t xml:space="preserve"> </w:t>
      </w:r>
      <w:r w:rsidR="001A3C2D" w:rsidRPr="006F35DF">
        <w:rPr>
          <w:rFonts w:ascii="Book Antiqua" w:hAnsi="Book Antiqua" w:cs="Times New Roman"/>
          <w:sz w:val="24"/>
          <w:szCs w:val="24"/>
        </w:rPr>
        <w:t xml:space="preserve">However, the type of accessible data through the </w:t>
      </w:r>
      <w:r w:rsidR="00FB0D5A" w:rsidRPr="006F35DF">
        <w:rPr>
          <w:rFonts w:ascii="Book Antiqua" w:eastAsia="MS PMincho" w:hAnsi="Book Antiqua" w:cs="Times New Roman"/>
          <w:bCs/>
          <w:sz w:val="24"/>
          <w:szCs w:val="24"/>
          <w:lang w:eastAsia="ja-JP"/>
        </w:rPr>
        <w:t>Surveillance</w:t>
      </w:r>
      <w:r w:rsidR="00FB0D5A">
        <w:rPr>
          <w:rFonts w:ascii="Book Antiqua" w:eastAsia="MS PMincho" w:hAnsi="Book Antiqua" w:cs="Times New Roman"/>
          <w:bCs/>
          <w:sz w:val="24"/>
          <w:szCs w:val="24"/>
          <w:lang w:eastAsia="ja-JP"/>
        </w:rPr>
        <w:t>, Epidemiology, and End Results</w:t>
      </w:r>
      <w:r w:rsidR="001A3C2D" w:rsidRPr="006F35DF">
        <w:rPr>
          <w:rFonts w:ascii="Book Antiqua" w:hAnsi="Book Antiqua" w:cs="Times New Roman"/>
          <w:sz w:val="24"/>
          <w:szCs w:val="24"/>
        </w:rPr>
        <w:t xml:space="preserve"> program </w:t>
      </w:r>
      <w:r w:rsidR="002D63A1" w:rsidRPr="006F35DF">
        <w:rPr>
          <w:rFonts w:ascii="Book Antiqua" w:hAnsi="Book Antiqua" w:cs="Times New Roman"/>
          <w:sz w:val="24"/>
          <w:szCs w:val="24"/>
        </w:rPr>
        <w:t>is</w:t>
      </w:r>
      <w:r w:rsidR="001A3C2D" w:rsidRPr="006F35DF">
        <w:rPr>
          <w:rFonts w:ascii="Book Antiqua" w:hAnsi="Book Antiqua" w:cs="Times New Roman"/>
          <w:sz w:val="24"/>
          <w:szCs w:val="24"/>
        </w:rPr>
        <w:t xml:space="preserve"> limited, </w:t>
      </w:r>
      <w:r w:rsidR="00873E4C">
        <w:rPr>
          <w:rFonts w:ascii="Book Antiqua" w:hAnsi="Book Antiqua" w:cs="Times New Roman"/>
          <w:sz w:val="24"/>
          <w:szCs w:val="24"/>
        </w:rPr>
        <w:t xml:space="preserve">and </w:t>
      </w:r>
      <w:r w:rsidR="002D63A1" w:rsidRPr="006F35DF">
        <w:rPr>
          <w:rFonts w:ascii="Book Antiqua" w:hAnsi="Book Antiqua" w:cs="Times New Roman"/>
          <w:sz w:val="24"/>
          <w:szCs w:val="24"/>
        </w:rPr>
        <w:t xml:space="preserve">the relationship between </w:t>
      </w:r>
      <w:r w:rsidR="001A3C2D" w:rsidRPr="006F35DF">
        <w:rPr>
          <w:rFonts w:ascii="Book Antiqua" w:hAnsi="Book Antiqua" w:cs="Times New Roman"/>
          <w:sz w:val="24"/>
          <w:szCs w:val="24"/>
        </w:rPr>
        <w:t xml:space="preserve">other variables such as change of PSA levels during the course of the disease and </w:t>
      </w:r>
      <w:r w:rsidR="002D63A1" w:rsidRPr="006F35DF">
        <w:rPr>
          <w:rFonts w:ascii="Book Antiqua" w:hAnsi="Book Antiqua" w:cs="Times New Roman"/>
          <w:sz w:val="24"/>
          <w:szCs w:val="24"/>
        </w:rPr>
        <w:t>survival need to be investigated.</w:t>
      </w:r>
    </w:p>
    <w:p w14:paraId="2621D490" w14:textId="77777777" w:rsidR="00B242CC" w:rsidRPr="006F35DF" w:rsidRDefault="00B242CC" w:rsidP="00C710C5">
      <w:pPr>
        <w:spacing w:line="360" w:lineRule="auto"/>
        <w:contextualSpacing/>
        <w:rPr>
          <w:rFonts w:ascii="Book Antiqua" w:hAnsi="Book Antiqua" w:cs="Times New Roman"/>
          <w:sz w:val="24"/>
          <w:szCs w:val="24"/>
        </w:rPr>
      </w:pPr>
    </w:p>
    <w:p w14:paraId="77C5ECBE" w14:textId="77777777" w:rsidR="00ED3084" w:rsidRPr="006F35DF" w:rsidRDefault="00ED3084" w:rsidP="00C710C5">
      <w:pPr>
        <w:adjustRightInd w:val="0"/>
        <w:snapToGrid w:val="0"/>
        <w:spacing w:line="360" w:lineRule="auto"/>
        <w:contextualSpacing/>
        <w:rPr>
          <w:rFonts w:ascii="Book Antiqua" w:hAnsi="Book Antiqua"/>
          <w:b/>
          <w:sz w:val="24"/>
          <w:szCs w:val="24"/>
        </w:rPr>
      </w:pPr>
      <w:r w:rsidRPr="006F35DF">
        <w:rPr>
          <w:rFonts w:ascii="Book Antiqua" w:hAnsi="Book Antiqua"/>
          <w:b/>
          <w:sz w:val="24"/>
          <w:szCs w:val="24"/>
        </w:rPr>
        <w:t>REFERENCES</w:t>
      </w:r>
    </w:p>
    <w:p w14:paraId="713ACC01"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 </w:t>
      </w:r>
      <w:r w:rsidRPr="00F62C61">
        <w:rPr>
          <w:rFonts w:ascii="Book Antiqua" w:hAnsi="Book Antiqua"/>
          <w:b/>
          <w:sz w:val="24"/>
          <w:szCs w:val="24"/>
        </w:rPr>
        <w:t>Bray F</w:t>
      </w:r>
      <w:r w:rsidRPr="00F62C61">
        <w:rPr>
          <w:rFonts w:ascii="Book Antiqua" w:hAnsi="Book Antiqua"/>
          <w:sz w:val="24"/>
          <w:szCs w:val="24"/>
        </w:rPr>
        <w:t xml:space="preserve">, Ferlay J, Soerjomataram I, Siegel RL, Torre LA, Jemal A. Global cancer statistics 2018: GLOBOCAN estimates of incidence and mortality </w:t>
      </w:r>
      <w:r w:rsidRPr="00F62C61">
        <w:rPr>
          <w:rFonts w:ascii="Book Antiqua" w:hAnsi="Book Antiqua"/>
          <w:sz w:val="24"/>
          <w:szCs w:val="24"/>
        </w:rPr>
        <w:lastRenderedPageBreak/>
        <w:t xml:space="preserve">worldwide for 36 cancers in 185 countries. </w:t>
      </w:r>
      <w:r w:rsidRPr="00F62C61">
        <w:rPr>
          <w:rFonts w:ascii="Book Antiqua" w:hAnsi="Book Antiqua"/>
          <w:i/>
          <w:sz w:val="24"/>
          <w:szCs w:val="24"/>
        </w:rPr>
        <w:t>CA Cancer J Clin</w:t>
      </w:r>
      <w:r w:rsidRPr="00F62C61">
        <w:rPr>
          <w:rFonts w:ascii="Book Antiqua" w:hAnsi="Book Antiqua"/>
          <w:sz w:val="24"/>
          <w:szCs w:val="24"/>
        </w:rPr>
        <w:t xml:space="preserve"> 2018; </w:t>
      </w:r>
      <w:r w:rsidRPr="00F62C61">
        <w:rPr>
          <w:rFonts w:ascii="Book Antiqua" w:hAnsi="Book Antiqua"/>
          <w:b/>
          <w:sz w:val="24"/>
          <w:szCs w:val="24"/>
        </w:rPr>
        <w:t>68</w:t>
      </w:r>
      <w:r w:rsidRPr="00F62C61">
        <w:rPr>
          <w:rFonts w:ascii="Book Antiqua" w:hAnsi="Book Antiqua"/>
          <w:sz w:val="24"/>
          <w:szCs w:val="24"/>
        </w:rPr>
        <w:t>: 394-424 [PMID: 30207593 DOI: 10.3322/caac.21492]</w:t>
      </w:r>
    </w:p>
    <w:p w14:paraId="77B13C1E"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 </w:t>
      </w:r>
      <w:r w:rsidRPr="00F62C61">
        <w:rPr>
          <w:rFonts w:ascii="Book Antiqua" w:hAnsi="Book Antiqua"/>
          <w:b/>
          <w:sz w:val="24"/>
          <w:szCs w:val="24"/>
        </w:rPr>
        <w:t>Siegel RL</w:t>
      </w:r>
      <w:r w:rsidRPr="00F62C61">
        <w:rPr>
          <w:rFonts w:ascii="Book Antiqua" w:hAnsi="Book Antiqua"/>
          <w:sz w:val="24"/>
          <w:szCs w:val="24"/>
        </w:rPr>
        <w:t xml:space="preserve">, Miller KD, Jemal A. Cancer statistics, 2018. </w:t>
      </w:r>
      <w:r w:rsidRPr="00F62C61">
        <w:rPr>
          <w:rFonts w:ascii="Book Antiqua" w:hAnsi="Book Antiqua"/>
          <w:i/>
          <w:sz w:val="24"/>
          <w:szCs w:val="24"/>
        </w:rPr>
        <w:t>CA Cancer J Clin</w:t>
      </w:r>
      <w:r w:rsidRPr="00F62C61">
        <w:rPr>
          <w:rFonts w:ascii="Book Antiqua" w:hAnsi="Book Antiqua"/>
          <w:sz w:val="24"/>
          <w:szCs w:val="24"/>
        </w:rPr>
        <w:t xml:space="preserve"> 2018; </w:t>
      </w:r>
      <w:r w:rsidRPr="00F62C61">
        <w:rPr>
          <w:rFonts w:ascii="Book Antiqua" w:hAnsi="Book Antiqua"/>
          <w:b/>
          <w:sz w:val="24"/>
          <w:szCs w:val="24"/>
        </w:rPr>
        <w:t>68</w:t>
      </w:r>
      <w:r w:rsidRPr="00F62C61">
        <w:rPr>
          <w:rFonts w:ascii="Book Antiqua" w:hAnsi="Book Antiqua"/>
          <w:sz w:val="24"/>
          <w:szCs w:val="24"/>
        </w:rPr>
        <w:t>: 7-30 [PMID: 29313949 DOI: 10.3322/caac.21442]</w:t>
      </w:r>
    </w:p>
    <w:p w14:paraId="655C518B"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3 </w:t>
      </w:r>
      <w:r w:rsidRPr="00F62C61">
        <w:rPr>
          <w:rFonts w:ascii="Book Antiqua" w:hAnsi="Book Antiqua"/>
          <w:b/>
          <w:sz w:val="24"/>
          <w:szCs w:val="24"/>
        </w:rPr>
        <w:t>Schymura MJ</w:t>
      </w:r>
      <w:r w:rsidRPr="00F62C61">
        <w:rPr>
          <w:rFonts w:ascii="Book Antiqua" w:hAnsi="Book Antiqua"/>
          <w:sz w:val="24"/>
          <w:szCs w:val="24"/>
        </w:rPr>
        <w:t xml:space="preserve">, Sun L, Percy-Laurry A. Prostate cancer collaborative stage data items--their definitions, quality, usage, and clinical implications: a review of SEER data for 2004-2010. </w:t>
      </w:r>
      <w:r w:rsidRPr="00F62C61">
        <w:rPr>
          <w:rFonts w:ascii="Book Antiqua" w:hAnsi="Book Antiqua"/>
          <w:i/>
          <w:sz w:val="24"/>
          <w:szCs w:val="24"/>
        </w:rPr>
        <w:t>Cancer</w:t>
      </w:r>
      <w:r w:rsidRPr="00F62C61">
        <w:rPr>
          <w:rFonts w:ascii="Book Antiqua" w:hAnsi="Book Antiqua"/>
          <w:sz w:val="24"/>
          <w:szCs w:val="24"/>
        </w:rPr>
        <w:t xml:space="preserve"> 2014; </w:t>
      </w:r>
      <w:r w:rsidRPr="00F62C61">
        <w:rPr>
          <w:rFonts w:ascii="Book Antiqua" w:hAnsi="Book Antiqua"/>
          <w:b/>
          <w:sz w:val="24"/>
          <w:szCs w:val="24"/>
        </w:rPr>
        <w:t>120 Suppl 23</w:t>
      </w:r>
      <w:r w:rsidRPr="00F62C61">
        <w:rPr>
          <w:rFonts w:ascii="Book Antiqua" w:hAnsi="Book Antiqua"/>
          <w:sz w:val="24"/>
          <w:szCs w:val="24"/>
        </w:rPr>
        <w:t>: 3758-3770 [PMID: 25412388 DOI: 10.1002/cncr.29052]</w:t>
      </w:r>
    </w:p>
    <w:p w14:paraId="21B12B12"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4 </w:t>
      </w:r>
      <w:r w:rsidRPr="00F62C61">
        <w:rPr>
          <w:rFonts w:ascii="Book Antiqua" w:hAnsi="Book Antiqua"/>
          <w:b/>
          <w:sz w:val="24"/>
          <w:szCs w:val="24"/>
        </w:rPr>
        <w:t>Scosyrev E</w:t>
      </w:r>
      <w:r w:rsidRPr="00F62C61">
        <w:rPr>
          <w:rFonts w:ascii="Book Antiqua" w:hAnsi="Book Antiqua"/>
          <w:sz w:val="24"/>
          <w:szCs w:val="24"/>
        </w:rPr>
        <w:t xml:space="preserve">, Messing EM, Mohile S, Golijanin D, Wu G. Prostate cancer in the elderly: frequency of advanced disease at presentation and disease-specific mortality. </w:t>
      </w:r>
      <w:r w:rsidRPr="00F62C61">
        <w:rPr>
          <w:rFonts w:ascii="Book Antiqua" w:hAnsi="Book Antiqua"/>
          <w:i/>
          <w:sz w:val="24"/>
          <w:szCs w:val="24"/>
        </w:rPr>
        <w:t>Cancer</w:t>
      </w:r>
      <w:r w:rsidRPr="00F62C61">
        <w:rPr>
          <w:rFonts w:ascii="Book Antiqua" w:hAnsi="Book Antiqua"/>
          <w:sz w:val="24"/>
          <w:szCs w:val="24"/>
        </w:rPr>
        <w:t xml:space="preserve"> 2012; </w:t>
      </w:r>
      <w:r w:rsidRPr="00F62C61">
        <w:rPr>
          <w:rFonts w:ascii="Book Antiqua" w:hAnsi="Book Antiqua"/>
          <w:b/>
          <w:sz w:val="24"/>
          <w:szCs w:val="24"/>
        </w:rPr>
        <w:t>118</w:t>
      </w:r>
      <w:r w:rsidRPr="00F62C61">
        <w:rPr>
          <w:rFonts w:ascii="Book Antiqua" w:hAnsi="Book Antiqua"/>
          <w:sz w:val="24"/>
          <w:szCs w:val="24"/>
        </w:rPr>
        <w:t>: 3062-3070 [PMID: 22006014 DOI: 10.1002/cncr.26392]</w:t>
      </w:r>
    </w:p>
    <w:p w14:paraId="24CE28C2"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5 </w:t>
      </w:r>
      <w:r w:rsidRPr="00F62C61">
        <w:rPr>
          <w:rFonts w:ascii="Book Antiqua" w:hAnsi="Book Antiqua"/>
          <w:b/>
          <w:sz w:val="24"/>
          <w:szCs w:val="24"/>
        </w:rPr>
        <w:t>Tannock IF</w:t>
      </w:r>
      <w:r w:rsidRPr="00F62C61">
        <w:rPr>
          <w:rFonts w:ascii="Book Antiqua" w:hAnsi="Book Antiqua"/>
          <w:sz w:val="24"/>
          <w:szCs w:val="24"/>
        </w:rPr>
        <w:t xml:space="preserve">, de Wit R, Berry WR, Horti J, Pluzanska A, Chi KN, Oudard S, Théodore C, James ND, Turesson I, Rosenthal MA, Eisenberger MA; TAX 327 Investigators. Docetaxel plus prednisone or mitoxantrone plus prednisone for advanced prostate cancer. </w:t>
      </w:r>
      <w:r w:rsidRPr="00F62C61">
        <w:rPr>
          <w:rFonts w:ascii="Book Antiqua" w:hAnsi="Book Antiqua"/>
          <w:i/>
          <w:sz w:val="24"/>
          <w:szCs w:val="24"/>
        </w:rPr>
        <w:t>N Engl J Med</w:t>
      </w:r>
      <w:r w:rsidRPr="00F62C61">
        <w:rPr>
          <w:rFonts w:ascii="Book Antiqua" w:hAnsi="Book Antiqua"/>
          <w:sz w:val="24"/>
          <w:szCs w:val="24"/>
        </w:rPr>
        <w:t xml:space="preserve"> 2004; </w:t>
      </w:r>
      <w:r w:rsidRPr="00F62C61">
        <w:rPr>
          <w:rFonts w:ascii="Book Antiqua" w:hAnsi="Book Antiqua"/>
          <w:b/>
          <w:sz w:val="24"/>
          <w:szCs w:val="24"/>
        </w:rPr>
        <w:t>351</w:t>
      </w:r>
      <w:r w:rsidRPr="00F62C61">
        <w:rPr>
          <w:rFonts w:ascii="Book Antiqua" w:hAnsi="Book Antiqua"/>
          <w:sz w:val="24"/>
          <w:szCs w:val="24"/>
        </w:rPr>
        <w:t>: 1502-1512 [PMID: 15470213 DOI: 10.1056/NEJMoa040720]</w:t>
      </w:r>
    </w:p>
    <w:p w14:paraId="13FE5E71"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6 </w:t>
      </w:r>
      <w:r w:rsidRPr="00F62C61">
        <w:rPr>
          <w:rFonts w:ascii="Book Antiqua" w:hAnsi="Book Antiqua"/>
          <w:b/>
          <w:sz w:val="24"/>
          <w:szCs w:val="24"/>
        </w:rPr>
        <w:t>Goodman OB Jr</w:t>
      </w:r>
      <w:r w:rsidRPr="00F62C61">
        <w:rPr>
          <w:rFonts w:ascii="Book Antiqua" w:hAnsi="Book Antiqua"/>
          <w:sz w:val="24"/>
          <w:szCs w:val="24"/>
        </w:rPr>
        <w:t xml:space="preserve">, Flaig TW, Molina A, Mulders PF, Fizazi K, Suttmann H, Li J, Kheoh T, de Bono JS, Scher HI. Exploratory analysis of the visceral disease subgroup in a phase III study of abiraterone acetate in metastatic castration-resistant prostate cancer. </w:t>
      </w:r>
      <w:r w:rsidRPr="00F62C61">
        <w:rPr>
          <w:rFonts w:ascii="Book Antiqua" w:hAnsi="Book Antiqua"/>
          <w:i/>
          <w:sz w:val="24"/>
          <w:szCs w:val="24"/>
        </w:rPr>
        <w:t>Prostate Cancer Prostatic Dis</w:t>
      </w:r>
      <w:r w:rsidRPr="00F62C61">
        <w:rPr>
          <w:rFonts w:ascii="Book Antiqua" w:hAnsi="Book Antiqua"/>
          <w:sz w:val="24"/>
          <w:szCs w:val="24"/>
        </w:rPr>
        <w:t xml:space="preserve"> 2014; </w:t>
      </w:r>
      <w:r w:rsidRPr="00F62C61">
        <w:rPr>
          <w:rFonts w:ascii="Book Antiqua" w:hAnsi="Book Antiqua"/>
          <w:b/>
          <w:sz w:val="24"/>
          <w:szCs w:val="24"/>
        </w:rPr>
        <w:t>17</w:t>
      </w:r>
      <w:r w:rsidRPr="00F62C61">
        <w:rPr>
          <w:rFonts w:ascii="Book Antiqua" w:hAnsi="Book Antiqua"/>
          <w:sz w:val="24"/>
          <w:szCs w:val="24"/>
        </w:rPr>
        <w:t>: 34-39 [PMID: 24080993 DOI: 10.1038/pcan.2013.41]</w:t>
      </w:r>
    </w:p>
    <w:p w14:paraId="2079BEDD"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7 </w:t>
      </w:r>
      <w:r w:rsidRPr="00F62C61">
        <w:rPr>
          <w:rFonts w:ascii="Book Antiqua" w:hAnsi="Book Antiqua"/>
          <w:b/>
          <w:sz w:val="24"/>
          <w:szCs w:val="24"/>
        </w:rPr>
        <w:t>de Bono JS</w:t>
      </w:r>
      <w:r w:rsidRPr="00F62C61">
        <w:rPr>
          <w:rFonts w:ascii="Book Antiqua" w:hAnsi="Book Antiqua"/>
          <w:sz w:val="24"/>
          <w:szCs w:val="24"/>
        </w:rPr>
        <w:t xml:space="preserve">, Oudard S, Ozguroglu M, Hansen S, Machiels JP, Kocak I, Gravis G, Bodrogi I, Mackenzie MJ, Shen L, Roessner M, Gupta S, Sartor AO; TROPIC Investigators. Prednisone plus cabazitaxel or mitoxantrone for metastatic castration-resistant prostate cancer progressing after docetaxel treatment: a randomised open-label trial. </w:t>
      </w:r>
      <w:r w:rsidRPr="00F62C61">
        <w:rPr>
          <w:rFonts w:ascii="Book Antiqua" w:hAnsi="Book Antiqua"/>
          <w:i/>
          <w:sz w:val="24"/>
          <w:szCs w:val="24"/>
        </w:rPr>
        <w:t>Lancet</w:t>
      </w:r>
      <w:r w:rsidRPr="00F62C61">
        <w:rPr>
          <w:rFonts w:ascii="Book Antiqua" w:hAnsi="Book Antiqua"/>
          <w:sz w:val="24"/>
          <w:szCs w:val="24"/>
        </w:rPr>
        <w:t xml:space="preserve"> 2010; </w:t>
      </w:r>
      <w:r w:rsidRPr="00F62C61">
        <w:rPr>
          <w:rFonts w:ascii="Book Antiqua" w:hAnsi="Book Antiqua"/>
          <w:b/>
          <w:sz w:val="24"/>
          <w:szCs w:val="24"/>
        </w:rPr>
        <w:t>376</w:t>
      </w:r>
      <w:r w:rsidRPr="00F62C61">
        <w:rPr>
          <w:rFonts w:ascii="Book Antiqua" w:hAnsi="Book Antiqua"/>
          <w:sz w:val="24"/>
          <w:szCs w:val="24"/>
        </w:rPr>
        <w:t>: 1147-1154 [PMID: 20888992 DOI: 10.1016/S0140-6736(10)61389-X]</w:t>
      </w:r>
    </w:p>
    <w:p w14:paraId="799BE565"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8 </w:t>
      </w:r>
      <w:r w:rsidRPr="00F62C61">
        <w:rPr>
          <w:rFonts w:ascii="Book Antiqua" w:hAnsi="Book Antiqua"/>
          <w:b/>
          <w:sz w:val="24"/>
          <w:szCs w:val="24"/>
        </w:rPr>
        <w:t>Nørgaard M</w:t>
      </w:r>
      <w:r w:rsidRPr="00F62C61">
        <w:rPr>
          <w:rFonts w:ascii="Book Antiqua" w:hAnsi="Book Antiqua"/>
          <w:sz w:val="24"/>
          <w:szCs w:val="24"/>
        </w:rPr>
        <w:t xml:space="preserve">, Jensen AØ, Jacobsen JB, Cetin K, Fryzek JP, Sørensen HT. Skeletal related events, bone metastasis and survival of prostate cancer: a </w:t>
      </w:r>
      <w:r w:rsidRPr="00F62C61">
        <w:rPr>
          <w:rFonts w:ascii="Book Antiqua" w:hAnsi="Book Antiqua"/>
          <w:sz w:val="24"/>
          <w:szCs w:val="24"/>
        </w:rPr>
        <w:lastRenderedPageBreak/>
        <w:t xml:space="preserve">population based cohort study in Denmark (1999 to 2007). </w:t>
      </w:r>
      <w:r w:rsidRPr="00F62C61">
        <w:rPr>
          <w:rFonts w:ascii="Book Antiqua" w:hAnsi="Book Antiqua"/>
          <w:i/>
          <w:sz w:val="24"/>
          <w:szCs w:val="24"/>
        </w:rPr>
        <w:t>J Urol</w:t>
      </w:r>
      <w:r w:rsidRPr="00F62C61">
        <w:rPr>
          <w:rFonts w:ascii="Book Antiqua" w:hAnsi="Book Antiqua"/>
          <w:sz w:val="24"/>
          <w:szCs w:val="24"/>
        </w:rPr>
        <w:t xml:space="preserve"> 2010; </w:t>
      </w:r>
      <w:r w:rsidRPr="00F62C61">
        <w:rPr>
          <w:rFonts w:ascii="Book Antiqua" w:hAnsi="Book Antiqua"/>
          <w:b/>
          <w:sz w:val="24"/>
          <w:szCs w:val="24"/>
        </w:rPr>
        <w:t>184</w:t>
      </w:r>
      <w:r w:rsidRPr="00F62C61">
        <w:rPr>
          <w:rFonts w:ascii="Book Antiqua" w:hAnsi="Book Antiqua"/>
          <w:sz w:val="24"/>
          <w:szCs w:val="24"/>
        </w:rPr>
        <w:t>: 162-167 [PMID: 20483155 DOI: 10.1016/j.juro.2010.03.034]</w:t>
      </w:r>
    </w:p>
    <w:p w14:paraId="6CBC4DF9"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9 </w:t>
      </w:r>
      <w:r w:rsidRPr="00F62C61">
        <w:rPr>
          <w:rFonts w:ascii="Book Antiqua" w:hAnsi="Book Antiqua"/>
          <w:b/>
          <w:sz w:val="24"/>
          <w:szCs w:val="24"/>
        </w:rPr>
        <w:t>Rigaud J</w:t>
      </w:r>
      <w:r w:rsidRPr="00F62C61">
        <w:rPr>
          <w:rFonts w:ascii="Book Antiqua" w:hAnsi="Book Antiqua"/>
          <w:sz w:val="24"/>
          <w:szCs w:val="24"/>
        </w:rPr>
        <w:t xml:space="preserve">, Tiguert R, Le Normand L, Karam G, Glemain P, Buzelin JM, Bouchot O. Prognostic value of bone scan in patients with metastatic prostate cancer treated initially with androgen deprivation therapy. </w:t>
      </w:r>
      <w:r w:rsidRPr="00F62C61">
        <w:rPr>
          <w:rFonts w:ascii="Book Antiqua" w:hAnsi="Book Antiqua"/>
          <w:i/>
          <w:sz w:val="24"/>
          <w:szCs w:val="24"/>
        </w:rPr>
        <w:t>J Urol</w:t>
      </w:r>
      <w:r w:rsidRPr="00F62C61">
        <w:rPr>
          <w:rFonts w:ascii="Book Antiqua" w:hAnsi="Book Antiqua"/>
          <w:sz w:val="24"/>
          <w:szCs w:val="24"/>
        </w:rPr>
        <w:t xml:space="preserve"> 2002; </w:t>
      </w:r>
      <w:r w:rsidRPr="00F62C61">
        <w:rPr>
          <w:rFonts w:ascii="Book Antiqua" w:hAnsi="Book Antiqua"/>
          <w:b/>
          <w:sz w:val="24"/>
          <w:szCs w:val="24"/>
        </w:rPr>
        <w:t>168</w:t>
      </w:r>
      <w:r w:rsidRPr="00F62C61">
        <w:rPr>
          <w:rFonts w:ascii="Book Antiqua" w:hAnsi="Book Antiqua"/>
          <w:sz w:val="24"/>
          <w:szCs w:val="24"/>
        </w:rPr>
        <w:t>: 1423-1426 [PMID: 12352409 DOI: 10.1097/01.ju.0000030900.55714.76]</w:t>
      </w:r>
    </w:p>
    <w:p w14:paraId="0F083415"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10 </w:t>
      </w:r>
      <w:r w:rsidRPr="00F62C61">
        <w:rPr>
          <w:rFonts w:ascii="Book Antiqua" w:hAnsi="Book Antiqua"/>
          <w:b/>
          <w:sz w:val="24"/>
          <w:szCs w:val="24"/>
        </w:rPr>
        <w:t>Armstrong AJ</w:t>
      </w:r>
      <w:r w:rsidRPr="00F62C61">
        <w:rPr>
          <w:rFonts w:ascii="Book Antiqua" w:hAnsi="Book Antiqua"/>
          <w:sz w:val="24"/>
          <w:szCs w:val="24"/>
        </w:rPr>
        <w:t xml:space="preserve">, Garrett-Mayer E, de Wit R, Tannock I, Eisenberger M. Prediction of survival following first-line chemotherapy in men with castration-resistant metastatic prostate cancer. </w:t>
      </w:r>
      <w:r w:rsidRPr="00F62C61">
        <w:rPr>
          <w:rFonts w:ascii="Book Antiqua" w:hAnsi="Book Antiqua"/>
          <w:i/>
          <w:sz w:val="24"/>
          <w:szCs w:val="24"/>
        </w:rPr>
        <w:t>Clin Cancer Res</w:t>
      </w:r>
      <w:r w:rsidRPr="00F62C61">
        <w:rPr>
          <w:rFonts w:ascii="Book Antiqua" w:hAnsi="Book Antiqua"/>
          <w:sz w:val="24"/>
          <w:szCs w:val="24"/>
        </w:rPr>
        <w:t xml:space="preserve"> 2010; </w:t>
      </w:r>
      <w:r w:rsidRPr="00F62C61">
        <w:rPr>
          <w:rFonts w:ascii="Book Antiqua" w:hAnsi="Book Antiqua"/>
          <w:b/>
          <w:sz w:val="24"/>
          <w:szCs w:val="24"/>
        </w:rPr>
        <w:t>16</w:t>
      </w:r>
      <w:r w:rsidRPr="00F62C61">
        <w:rPr>
          <w:rFonts w:ascii="Book Antiqua" w:hAnsi="Book Antiqua"/>
          <w:sz w:val="24"/>
          <w:szCs w:val="24"/>
        </w:rPr>
        <w:t>: 203-211 [PMID: 20008841 DOI: 10.1158/1078-0432.CCR-09-2514]</w:t>
      </w:r>
    </w:p>
    <w:p w14:paraId="48C2CF63"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11 </w:t>
      </w:r>
      <w:r w:rsidRPr="00F62C61">
        <w:rPr>
          <w:rFonts w:ascii="Book Antiqua" w:hAnsi="Book Antiqua"/>
          <w:b/>
          <w:sz w:val="24"/>
          <w:szCs w:val="24"/>
        </w:rPr>
        <w:t>Pond GR</w:t>
      </w:r>
      <w:r w:rsidRPr="00F62C61">
        <w:rPr>
          <w:rFonts w:ascii="Book Antiqua" w:hAnsi="Book Antiqua"/>
          <w:sz w:val="24"/>
          <w:szCs w:val="24"/>
        </w:rPr>
        <w:t xml:space="preserve">, Sonpavde G, de Wit R, Eisenberger MA, Tannock IF, Armstrong AJ. The prognostic importance of metastatic site in men with metastatic castration-resistant prostate cancer. </w:t>
      </w:r>
      <w:r w:rsidRPr="00F62C61">
        <w:rPr>
          <w:rFonts w:ascii="Book Antiqua" w:hAnsi="Book Antiqua"/>
          <w:i/>
          <w:sz w:val="24"/>
          <w:szCs w:val="24"/>
        </w:rPr>
        <w:t>Eur Urol</w:t>
      </w:r>
      <w:r w:rsidRPr="00F62C61">
        <w:rPr>
          <w:rFonts w:ascii="Book Antiqua" w:hAnsi="Book Antiqua"/>
          <w:sz w:val="24"/>
          <w:szCs w:val="24"/>
        </w:rPr>
        <w:t xml:space="preserve"> 2014; </w:t>
      </w:r>
      <w:r w:rsidRPr="00F62C61">
        <w:rPr>
          <w:rFonts w:ascii="Book Antiqua" w:hAnsi="Book Antiqua"/>
          <w:b/>
          <w:sz w:val="24"/>
          <w:szCs w:val="24"/>
        </w:rPr>
        <w:t>65</w:t>
      </w:r>
      <w:r w:rsidRPr="00F62C61">
        <w:rPr>
          <w:rFonts w:ascii="Book Antiqua" w:hAnsi="Book Antiqua"/>
          <w:sz w:val="24"/>
          <w:szCs w:val="24"/>
        </w:rPr>
        <w:t>: 3-6 [PMID: 24120464 DOI: 10.1016/j.eururo.2013.09.024]</w:t>
      </w:r>
    </w:p>
    <w:p w14:paraId="749AE6EC"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12 </w:t>
      </w:r>
      <w:r w:rsidRPr="00F62C61">
        <w:rPr>
          <w:rFonts w:ascii="Book Antiqua" w:hAnsi="Book Antiqua"/>
          <w:b/>
          <w:sz w:val="24"/>
          <w:szCs w:val="24"/>
        </w:rPr>
        <w:t>Doctor SM</w:t>
      </w:r>
      <w:r w:rsidRPr="00F62C61">
        <w:rPr>
          <w:rFonts w:ascii="Book Antiqua" w:hAnsi="Book Antiqua"/>
          <w:sz w:val="24"/>
          <w:szCs w:val="24"/>
        </w:rPr>
        <w:t xml:space="preserve">, Tsao CK, Godbold JH, Galsky MD, Oh WK. Is prostate cancer changing?: evolving patterns of metastatic castration-resistant prostate cancer. </w:t>
      </w:r>
      <w:r w:rsidRPr="00F62C61">
        <w:rPr>
          <w:rFonts w:ascii="Book Antiqua" w:hAnsi="Book Antiqua"/>
          <w:i/>
          <w:sz w:val="24"/>
          <w:szCs w:val="24"/>
        </w:rPr>
        <w:t>Cancer</w:t>
      </w:r>
      <w:r w:rsidRPr="00F62C61">
        <w:rPr>
          <w:rFonts w:ascii="Book Antiqua" w:hAnsi="Book Antiqua"/>
          <w:sz w:val="24"/>
          <w:szCs w:val="24"/>
        </w:rPr>
        <w:t xml:space="preserve"> 2014; </w:t>
      </w:r>
      <w:r w:rsidRPr="00F62C61">
        <w:rPr>
          <w:rFonts w:ascii="Book Antiqua" w:hAnsi="Book Antiqua"/>
          <w:b/>
          <w:sz w:val="24"/>
          <w:szCs w:val="24"/>
        </w:rPr>
        <w:t>120</w:t>
      </w:r>
      <w:r w:rsidRPr="00F62C61">
        <w:rPr>
          <w:rFonts w:ascii="Book Antiqua" w:hAnsi="Book Antiqua"/>
          <w:sz w:val="24"/>
          <w:szCs w:val="24"/>
        </w:rPr>
        <w:t>: 833-839 [PMID: 25302607 DOI: 10.1002/cncr.28494]</w:t>
      </w:r>
    </w:p>
    <w:p w14:paraId="7599E364"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13 </w:t>
      </w:r>
      <w:r w:rsidRPr="00F62C61">
        <w:rPr>
          <w:rFonts w:ascii="Book Antiqua" w:hAnsi="Book Antiqua"/>
          <w:b/>
          <w:sz w:val="24"/>
          <w:szCs w:val="24"/>
        </w:rPr>
        <w:t>Weiner AB</w:t>
      </w:r>
      <w:r w:rsidRPr="00F62C61">
        <w:rPr>
          <w:rFonts w:ascii="Book Antiqua" w:hAnsi="Book Antiqua"/>
          <w:sz w:val="24"/>
          <w:szCs w:val="24"/>
        </w:rPr>
        <w:t xml:space="preserve">, Matulewicz RS, Eggener SE, Schaeffer EM. Increasing incidence of metastatic prostate cancer in the United States (2004-2013). </w:t>
      </w:r>
      <w:r w:rsidRPr="00F62C61">
        <w:rPr>
          <w:rFonts w:ascii="Book Antiqua" w:hAnsi="Book Antiqua"/>
          <w:i/>
          <w:sz w:val="24"/>
          <w:szCs w:val="24"/>
        </w:rPr>
        <w:t>Prostate Cancer Prostatic Dis</w:t>
      </w:r>
      <w:r w:rsidRPr="00F62C61">
        <w:rPr>
          <w:rFonts w:ascii="Book Antiqua" w:hAnsi="Book Antiqua"/>
          <w:sz w:val="24"/>
          <w:szCs w:val="24"/>
        </w:rPr>
        <w:t xml:space="preserve"> 2016; </w:t>
      </w:r>
      <w:r w:rsidRPr="00F62C61">
        <w:rPr>
          <w:rFonts w:ascii="Book Antiqua" w:hAnsi="Book Antiqua"/>
          <w:b/>
          <w:sz w:val="24"/>
          <w:szCs w:val="24"/>
        </w:rPr>
        <w:t>19</w:t>
      </w:r>
      <w:r w:rsidRPr="00F62C61">
        <w:rPr>
          <w:rFonts w:ascii="Book Antiqua" w:hAnsi="Book Antiqua"/>
          <w:sz w:val="24"/>
          <w:szCs w:val="24"/>
        </w:rPr>
        <w:t>: 395-397 [PMID: 27431496 DOI: 10.1038/pcan.2016.30]</w:t>
      </w:r>
    </w:p>
    <w:p w14:paraId="2BB576AE"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14 </w:t>
      </w:r>
      <w:r w:rsidRPr="00F62C61">
        <w:rPr>
          <w:rFonts w:ascii="Book Antiqua" w:hAnsi="Book Antiqua"/>
          <w:b/>
          <w:sz w:val="24"/>
          <w:szCs w:val="24"/>
        </w:rPr>
        <w:t>Hu JC</w:t>
      </w:r>
      <w:r w:rsidRPr="00F62C61">
        <w:rPr>
          <w:rFonts w:ascii="Book Antiqua" w:hAnsi="Book Antiqua"/>
          <w:sz w:val="24"/>
          <w:szCs w:val="24"/>
        </w:rPr>
        <w:t xml:space="preserve">, Nguyen P, Mao J, Halpern J, Shoag J, Wright JD, Sedrakyan A. Increase in Prostate Cancer Distant Metastases at Diagnosis in the United States. </w:t>
      </w:r>
      <w:r w:rsidRPr="00F62C61">
        <w:rPr>
          <w:rFonts w:ascii="Book Antiqua" w:hAnsi="Book Antiqua"/>
          <w:i/>
          <w:sz w:val="24"/>
          <w:szCs w:val="24"/>
        </w:rPr>
        <w:t>JAMA Oncol</w:t>
      </w:r>
      <w:r w:rsidRPr="00F62C61">
        <w:rPr>
          <w:rFonts w:ascii="Book Antiqua" w:hAnsi="Book Antiqua"/>
          <w:sz w:val="24"/>
          <w:szCs w:val="24"/>
        </w:rPr>
        <w:t xml:space="preserve"> 2017; </w:t>
      </w:r>
      <w:r w:rsidRPr="00F62C61">
        <w:rPr>
          <w:rFonts w:ascii="Book Antiqua" w:hAnsi="Book Antiqua"/>
          <w:b/>
          <w:sz w:val="24"/>
          <w:szCs w:val="24"/>
        </w:rPr>
        <w:t>3</w:t>
      </w:r>
      <w:r w:rsidRPr="00F62C61">
        <w:rPr>
          <w:rFonts w:ascii="Book Antiqua" w:hAnsi="Book Antiqua"/>
          <w:sz w:val="24"/>
          <w:szCs w:val="24"/>
        </w:rPr>
        <w:t>: 705-707 [PMID: 28033446 DOI: 10.1001/jamaoncol.2016.5465]</w:t>
      </w:r>
    </w:p>
    <w:p w14:paraId="6B96B4B8"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15 </w:t>
      </w:r>
      <w:r w:rsidRPr="00F62C61">
        <w:rPr>
          <w:rFonts w:ascii="Book Antiqua" w:hAnsi="Book Antiqua"/>
          <w:b/>
          <w:sz w:val="24"/>
          <w:szCs w:val="24"/>
        </w:rPr>
        <w:t>Gandaglia G</w:t>
      </w:r>
      <w:r w:rsidRPr="00F62C61">
        <w:rPr>
          <w:rFonts w:ascii="Book Antiqua" w:hAnsi="Book Antiqua"/>
          <w:sz w:val="24"/>
          <w:szCs w:val="24"/>
        </w:rPr>
        <w:t xml:space="preserve">, Abdollah F, Schiffmann J, Trudeau V, Shariat SF, Kim SP, Perrotte P, Montorsi F, Briganti A, Trinh QD, Karakiewicz PI, Sun M. Distribution of metastatic sites in patients with prostate cancer: A population-based analysis. </w:t>
      </w:r>
      <w:r w:rsidRPr="00F62C61">
        <w:rPr>
          <w:rFonts w:ascii="Book Antiqua" w:hAnsi="Book Antiqua"/>
          <w:i/>
          <w:sz w:val="24"/>
          <w:szCs w:val="24"/>
        </w:rPr>
        <w:t>Prostate</w:t>
      </w:r>
      <w:r w:rsidRPr="00F62C61">
        <w:rPr>
          <w:rFonts w:ascii="Book Antiqua" w:hAnsi="Book Antiqua"/>
          <w:sz w:val="24"/>
          <w:szCs w:val="24"/>
        </w:rPr>
        <w:t xml:space="preserve"> 2014; </w:t>
      </w:r>
      <w:r w:rsidRPr="00F62C61">
        <w:rPr>
          <w:rFonts w:ascii="Book Antiqua" w:hAnsi="Book Antiqua"/>
          <w:b/>
          <w:sz w:val="24"/>
          <w:szCs w:val="24"/>
        </w:rPr>
        <w:t>74</w:t>
      </w:r>
      <w:r w:rsidRPr="00F62C61">
        <w:rPr>
          <w:rFonts w:ascii="Book Antiqua" w:hAnsi="Book Antiqua"/>
          <w:sz w:val="24"/>
          <w:szCs w:val="24"/>
        </w:rPr>
        <w:t>: 210-216 [PMID: 24132735 DOI: 10.1002/pros.22742]</w:t>
      </w:r>
    </w:p>
    <w:p w14:paraId="0F9FE9F0"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lastRenderedPageBreak/>
        <w:t xml:space="preserve">16 </w:t>
      </w:r>
      <w:r w:rsidRPr="00F62C61">
        <w:rPr>
          <w:rFonts w:ascii="Book Antiqua" w:hAnsi="Book Antiqua"/>
          <w:b/>
          <w:sz w:val="24"/>
          <w:szCs w:val="24"/>
        </w:rPr>
        <w:t>Gandaglia G</w:t>
      </w:r>
      <w:r w:rsidRPr="00F62C61">
        <w:rPr>
          <w:rFonts w:ascii="Book Antiqua" w:hAnsi="Book Antiqua"/>
          <w:sz w:val="24"/>
          <w:szCs w:val="24"/>
        </w:rPr>
        <w:t xml:space="preserve">, Karakiewicz PI, Briganti A, Passoni NM, Schiffmann J, Trudeau V, Graefen M, Montorsi F, Sun M. Impact of the Site of Metastases on Survival in Patients with Metastatic Prostate Cancer. </w:t>
      </w:r>
      <w:r w:rsidRPr="00F62C61">
        <w:rPr>
          <w:rFonts w:ascii="Book Antiqua" w:hAnsi="Book Antiqua"/>
          <w:i/>
          <w:sz w:val="24"/>
          <w:szCs w:val="24"/>
        </w:rPr>
        <w:t>Eur Urol</w:t>
      </w:r>
      <w:r w:rsidRPr="00F62C61">
        <w:rPr>
          <w:rFonts w:ascii="Book Antiqua" w:hAnsi="Book Antiqua"/>
          <w:sz w:val="24"/>
          <w:szCs w:val="24"/>
        </w:rPr>
        <w:t xml:space="preserve"> 2015; </w:t>
      </w:r>
      <w:r w:rsidRPr="00F62C61">
        <w:rPr>
          <w:rFonts w:ascii="Book Antiqua" w:hAnsi="Book Antiqua"/>
          <w:b/>
          <w:sz w:val="24"/>
          <w:szCs w:val="24"/>
        </w:rPr>
        <w:t>68</w:t>
      </w:r>
      <w:r w:rsidRPr="00F62C61">
        <w:rPr>
          <w:rFonts w:ascii="Book Antiqua" w:hAnsi="Book Antiqua"/>
          <w:sz w:val="24"/>
          <w:szCs w:val="24"/>
        </w:rPr>
        <w:t>: 325-334 [PMID: 25108577 DOI: 10.1016/j.eururo.2014.07.020]</w:t>
      </w:r>
    </w:p>
    <w:p w14:paraId="04DE4FAB"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17 </w:t>
      </w:r>
      <w:r w:rsidRPr="00F62C61">
        <w:rPr>
          <w:rFonts w:ascii="Book Antiqua" w:hAnsi="Book Antiqua"/>
          <w:b/>
          <w:sz w:val="24"/>
          <w:szCs w:val="24"/>
        </w:rPr>
        <w:t>Tosoian JJ</w:t>
      </w:r>
      <w:r w:rsidRPr="00F62C61">
        <w:rPr>
          <w:rFonts w:ascii="Book Antiqua" w:hAnsi="Book Antiqua"/>
          <w:sz w:val="24"/>
          <w:szCs w:val="24"/>
        </w:rPr>
        <w:t xml:space="preserve">, Gorin MA, Ross AE, Pienta KJ, Tran PT, Schaeffer EM. Oligometastatic prostate cancer: definitions, clinical outcomes, and treatment considerations. </w:t>
      </w:r>
      <w:r w:rsidRPr="00F62C61">
        <w:rPr>
          <w:rFonts w:ascii="Book Antiqua" w:hAnsi="Book Antiqua"/>
          <w:i/>
          <w:sz w:val="24"/>
          <w:szCs w:val="24"/>
        </w:rPr>
        <w:t>Nat Rev Urol</w:t>
      </w:r>
      <w:r w:rsidRPr="00F62C61">
        <w:rPr>
          <w:rFonts w:ascii="Book Antiqua" w:hAnsi="Book Antiqua"/>
          <w:sz w:val="24"/>
          <w:szCs w:val="24"/>
        </w:rPr>
        <w:t xml:space="preserve"> 2017; </w:t>
      </w:r>
      <w:r w:rsidRPr="00F62C61">
        <w:rPr>
          <w:rFonts w:ascii="Book Antiqua" w:hAnsi="Book Antiqua"/>
          <w:b/>
          <w:sz w:val="24"/>
          <w:szCs w:val="24"/>
        </w:rPr>
        <w:t>14</w:t>
      </w:r>
      <w:r w:rsidRPr="00F62C61">
        <w:rPr>
          <w:rFonts w:ascii="Book Antiqua" w:hAnsi="Book Antiqua"/>
          <w:sz w:val="24"/>
          <w:szCs w:val="24"/>
        </w:rPr>
        <w:t>: 15-25 [PMID: 27725639 DOI: 10.1038/nrurol.2016.175]</w:t>
      </w:r>
    </w:p>
    <w:p w14:paraId="5FA2FE6E"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18 </w:t>
      </w:r>
      <w:r w:rsidRPr="00F62C61">
        <w:rPr>
          <w:rFonts w:ascii="Book Antiqua" w:hAnsi="Book Antiqua"/>
          <w:b/>
          <w:sz w:val="24"/>
          <w:szCs w:val="24"/>
        </w:rPr>
        <w:t>Sweeney CJ</w:t>
      </w:r>
      <w:r w:rsidRPr="00F62C61">
        <w:rPr>
          <w:rFonts w:ascii="Book Antiqua" w:hAnsi="Book Antiqua"/>
          <w:sz w:val="24"/>
          <w:szCs w:val="24"/>
        </w:rPr>
        <w:t xml:space="preserve">, Chen YH, Carducci M, Liu G, Jarrard DF, Eisenberger M, Wong YN, Hahn N, Kohli M, Cooney MM, Dreicer R, Vogelzang NJ, Picus J, Shevrin D, Hussain M, Garcia JA, DiPaola RS. Chemohormonal Therapy in Metastatic Hormone-Sensitive Prostate Cancer. </w:t>
      </w:r>
      <w:r w:rsidRPr="00F62C61">
        <w:rPr>
          <w:rFonts w:ascii="Book Antiqua" w:hAnsi="Book Antiqua"/>
          <w:i/>
          <w:sz w:val="24"/>
          <w:szCs w:val="24"/>
        </w:rPr>
        <w:t>N Engl J Med</w:t>
      </w:r>
      <w:r w:rsidRPr="00F62C61">
        <w:rPr>
          <w:rFonts w:ascii="Book Antiqua" w:hAnsi="Book Antiqua"/>
          <w:sz w:val="24"/>
          <w:szCs w:val="24"/>
        </w:rPr>
        <w:t xml:space="preserve"> 2015; </w:t>
      </w:r>
      <w:r w:rsidRPr="00F62C61">
        <w:rPr>
          <w:rFonts w:ascii="Book Antiqua" w:hAnsi="Book Antiqua"/>
          <w:b/>
          <w:sz w:val="24"/>
          <w:szCs w:val="24"/>
        </w:rPr>
        <w:t>373</w:t>
      </w:r>
      <w:r w:rsidRPr="00F62C61">
        <w:rPr>
          <w:rFonts w:ascii="Book Antiqua" w:hAnsi="Book Antiqua"/>
          <w:sz w:val="24"/>
          <w:szCs w:val="24"/>
        </w:rPr>
        <w:t>: 737-746 [PMID: 26244877 DOI: 10.1056/NEJMoa1503747]</w:t>
      </w:r>
    </w:p>
    <w:p w14:paraId="0B079B5B"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19 </w:t>
      </w:r>
      <w:r w:rsidRPr="00F62C61">
        <w:rPr>
          <w:rFonts w:ascii="Book Antiqua" w:hAnsi="Book Antiqua"/>
          <w:b/>
          <w:sz w:val="24"/>
          <w:szCs w:val="24"/>
        </w:rPr>
        <w:t>Singh D</w:t>
      </w:r>
      <w:r w:rsidRPr="00F62C61">
        <w:rPr>
          <w:rFonts w:ascii="Book Antiqua" w:hAnsi="Book Antiqua"/>
          <w:sz w:val="24"/>
          <w:szCs w:val="24"/>
        </w:rPr>
        <w:t xml:space="preserve">, Yi WS, Brasacchio RA, Muhs AG, Smudzin T, Williams JP, Messing E, Okunieff P. Is there a favorable subset of patients with prostate cancer who develop oligometastases? </w:t>
      </w:r>
      <w:r w:rsidRPr="00F62C61">
        <w:rPr>
          <w:rFonts w:ascii="Book Antiqua" w:hAnsi="Book Antiqua"/>
          <w:i/>
          <w:sz w:val="24"/>
          <w:szCs w:val="24"/>
        </w:rPr>
        <w:t>Int J Radiat Oncol Biol Phys</w:t>
      </w:r>
      <w:r w:rsidRPr="00F62C61">
        <w:rPr>
          <w:rFonts w:ascii="Book Antiqua" w:hAnsi="Book Antiqua"/>
          <w:sz w:val="24"/>
          <w:szCs w:val="24"/>
        </w:rPr>
        <w:t xml:space="preserve"> 2004; </w:t>
      </w:r>
      <w:r w:rsidRPr="00F62C61">
        <w:rPr>
          <w:rFonts w:ascii="Book Antiqua" w:hAnsi="Book Antiqua"/>
          <w:b/>
          <w:sz w:val="24"/>
          <w:szCs w:val="24"/>
        </w:rPr>
        <w:t>58</w:t>
      </w:r>
      <w:r w:rsidRPr="00F62C61">
        <w:rPr>
          <w:rFonts w:ascii="Book Antiqua" w:hAnsi="Book Antiqua"/>
          <w:sz w:val="24"/>
          <w:szCs w:val="24"/>
        </w:rPr>
        <w:t>: 3-10 [PMID: 14697414 DOI: 10.1016/s0360-3016(03)01442-1]</w:t>
      </w:r>
    </w:p>
    <w:p w14:paraId="3DDF99EC"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20 </w:t>
      </w:r>
      <w:r w:rsidRPr="00F62C61">
        <w:rPr>
          <w:rFonts w:ascii="Book Antiqua" w:hAnsi="Book Antiqua"/>
          <w:b/>
          <w:sz w:val="24"/>
          <w:szCs w:val="24"/>
        </w:rPr>
        <w:t>Bubendorf L</w:t>
      </w:r>
      <w:r w:rsidRPr="00F62C61">
        <w:rPr>
          <w:rFonts w:ascii="Book Antiqua" w:hAnsi="Book Antiqua"/>
          <w:sz w:val="24"/>
          <w:szCs w:val="24"/>
        </w:rPr>
        <w:t xml:space="preserve">, Schöpfer A, Wagner U, Sauter G, Moch H, Willi N, Gasser TC, Mihatsch MJ. Metastatic patterns of prostate cancer: an autopsy study of 1,589 patients. </w:t>
      </w:r>
      <w:r w:rsidRPr="00F62C61">
        <w:rPr>
          <w:rFonts w:ascii="Book Antiqua" w:hAnsi="Book Antiqua"/>
          <w:i/>
          <w:sz w:val="24"/>
          <w:szCs w:val="24"/>
        </w:rPr>
        <w:t>Hum Pathol</w:t>
      </w:r>
      <w:r w:rsidRPr="00F62C61">
        <w:rPr>
          <w:rFonts w:ascii="Book Antiqua" w:hAnsi="Book Antiqua"/>
          <w:sz w:val="24"/>
          <w:szCs w:val="24"/>
        </w:rPr>
        <w:t xml:space="preserve"> 2000; </w:t>
      </w:r>
      <w:r w:rsidRPr="00F62C61">
        <w:rPr>
          <w:rFonts w:ascii="Book Antiqua" w:hAnsi="Book Antiqua"/>
          <w:b/>
          <w:sz w:val="24"/>
          <w:szCs w:val="24"/>
        </w:rPr>
        <w:t>31</w:t>
      </w:r>
      <w:r w:rsidRPr="00F62C61">
        <w:rPr>
          <w:rFonts w:ascii="Book Antiqua" w:hAnsi="Book Antiqua"/>
          <w:sz w:val="24"/>
          <w:szCs w:val="24"/>
        </w:rPr>
        <w:t>: 578-583 [PMID: 10836297 DOI: 10.1053/hp.2000.6698]</w:t>
      </w:r>
    </w:p>
    <w:p w14:paraId="4620BE7D"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21 </w:t>
      </w:r>
      <w:r w:rsidRPr="00F62C61">
        <w:rPr>
          <w:rFonts w:ascii="Book Antiqua" w:hAnsi="Book Antiqua"/>
          <w:b/>
          <w:sz w:val="24"/>
          <w:szCs w:val="24"/>
        </w:rPr>
        <w:t>Vinjamoori AH</w:t>
      </w:r>
      <w:r w:rsidRPr="00F62C61">
        <w:rPr>
          <w:rFonts w:ascii="Book Antiqua" w:hAnsi="Book Antiqua"/>
          <w:sz w:val="24"/>
          <w:szCs w:val="24"/>
        </w:rPr>
        <w:t xml:space="preserve">, Jagannathan JP, Shinagare AB, Taplin ME, Oh WK, Van den Abbeele AD, Ramaiya NH. Atypical metastases from prostate cancer: 10-year experience at a single institution. </w:t>
      </w:r>
      <w:r w:rsidRPr="00F62C61">
        <w:rPr>
          <w:rFonts w:ascii="Book Antiqua" w:hAnsi="Book Antiqua"/>
          <w:i/>
          <w:sz w:val="24"/>
          <w:szCs w:val="24"/>
        </w:rPr>
        <w:t>AJR Am J Roentgenol</w:t>
      </w:r>
      <w:r w:rsidRPr="00F62C61">
        <w:rPr>
          <w:rFonts w:ascii="Book Antiqua" w:hAnsi="Book Antiqua"/>
          <w:sz w:val="24"/>
          <w:szCs w:val="24"/>
        </w:rPr>
        <w:t xml:space="preserve"> 2012; </w:t>
      </w:r>
      <w:r w:rsidRPr="00F62C61">
        <w:rPr>
          <w:rFonts w:ascii="Book Antiqua" w:hAnsi="Book Antiqua"/>
          <w:b/>
          <w:sz w:val="24"/>
          <w:szCs w:val="24"/>
        </w:rPr>
        <w:t>199</w:t>
      </w:r>
      <w:r w:rsidRPr="00F62C61">
        <w:rPr>
          <w:rFonts w:ascii="Book Antiqua" w:hAnsi="Book Antiqua"/>
          <w:sz w:val="24"/>
          <w:szCs w:val="24"/>
        </w:rPr>
        <w:t>: 367-372 [PMID: 22826398 DOI: 10.2214/AJR.11.7533]</w:t>
      </w:r>
    </w:p>
    <w:p w14:paraId="71388D63"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22 </w:t>
      </w:r>
      <w:r w:rsidRPr="00F62C61">
        <w:rPr>
          <w:rFonts w:ascii="Book Antiqua" w:hAnsi="Book Antiqua"/>
          <w:b/>
          <w:sz w:val="24"/>
          <w:szCs w:val="24"/>
        </w:rPr>
        <w:t>Halabi S</w:t>
      </w:r>
      <w:r w:rsidRPr="00F62C61">
        <w:rPr>
          <w:rFonts w:ascii="Book Antiqua" w:hAnsi="Book Antiqua"/>
          <w:sz w:val="24"/>
          <w:szCs w:val="24"/>
        </w:rPr>
        <w:t xml:space="preserve">, Kelly WK, Ma H, Zhou H, Solomon NC, Fizazi K, Tangen CM, Rosenthal M, Petrylak DP, Hussain M, Vogelzang NJ, Thompson IM, Chi KN, de Bono J, Armstrong AJ, Eisenberger MA, Fandi A, Li S, Araujo JC, Logothetis CJ, Quinn DI, Morris MJ, Higano CS, Tannock IF, Small EJ. Meta-Analysis Evaluating the Impact of Site of Metastasis on Overall Survival </w:t>
      </w:r>
      <w:r w:rsidRPr="00F62C61">
        <w:rPr>
          <w:rFonts w:ascii="Book Antiqua" w:hAnsi="Book Antiqua"/>
          <w:sz w:val="24"/>
          <w:szCs w:val="24"/>
        </w:rPr>
        <w:lastRenderedPageBreak/>
        <w:t xml:space="preserve">in Men With Castration-Resistant Prostate Cancer. </w:t>
      </w:r>
      <w:r w:rsidRPr="00F62C61">
        <w:rPr>
          <w:rFonts w:ascii="Book Antiqua" w:hAnsi="Book Antiqua"/>
          <w:i/>
          <w:sz w:val="24"/>
          <w:szCs w:val="24"/>
        </w:rPr>
        <w:t>J Clin Oncol</w:t>
      </w:r>
      <w:r w:rsidRPr="00F62C61">
        <w:rPr>
          <w:rFonts w:ascii="Book Antiqua" w:hAnsi="Book Antiqua"/>
          <w:sz w:val="24"/>
          <w:szCs w:val="24"/>
        </w:rPr>
        <w:t xml:space="preserve"> 2016; </w:t>
      </w:r>
      <w:r w:rsidRPr="00F62C61">
        <w:rPr>
          <w:rFonts w:ascii="Book Antiqua" w:hAnsi="Book Antiqua"/>
          <w:b/>
          <w:sz w:val="24"/>
          <w:szCs w:val="24"/>
        </w:rPr>
        <w:t>34</w:t>
      </w:r>
      <w:r w:rsidRPr="00F62C61">
        <w:rPr>
          <w:rFonts w:ascii="Book Antiqua" w:hAnsi="Book Antiqua"/>
          <w:sz w:val="24"/>
          <w:szCs w:val="24"/>
        </w:rPr>
        <w:t>: 1652-1659 [PMID: 26951312 DOI: 10.1200/JCO.2015.65.7270]</w:t>
      </w:r>
    </w:p>
    <w:p w14:paraId="2194EFD9"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23 </w:t>
      </w:r>
      <w:r w:rsidRPr="00F62C61">
        <w:rPr>
          <w:rFonts w:ascii="Book Antiqua" w:hAnsi="Book Antiqua"/>
          <w:b/>
          <w:sz w:val="24"/>
          <w:szCs w:val="24"/>
        </w:rPr>
        <w:t>Pouessel D</w:t>
      </w:r>
      <w:r w:rsidRPr="00F62C61">
        <w:rPr>
          <w:rFonts w:ascii="Book Antiqua" w:hAnsi="Book Antiqua"/>
          <w:sz w:val="24"/>
          <w:szCs w:val="24"/>
        </w:rPr>
        <w:t xml:space="preserve">, Gallet B, Bibeau F, Avancès C, Iborra F, Sénesse P, Culine S. Liver metastases in prostate carcinoma: clinical characteristics and outcome. </w:t>
      </w:r>
      <w:r w:rsidRPr="00F62C61">
        <w:rPr>
          <w:rFonts w:ascii="Book Antiqua" w:hAnsi="Book Antiqua"/>
          <w:i/>
          <w:sz w:val="24"/>
          <w:szCs w:val="24"/>
        </w:rPr>
        <w:t>BJU Int</w:t>
      </w:r>
      <w:r w:rsidRPr="00F62C61">
        <w:rPr>
          <w:rFonts w:ascii="Book Antiqua" w:hAnsi="Book Antiqua"/>
          <w:sz w:val="24"/>
          <w:szCs w:val="24"/>
        </w:rPr>
        <w:t xml:space="preserve"> 2007; </w:t>
      </w:r>
      <w:r w:rsidRPr="00F62C61">
        <w:rPr>
          <w:rFonts w:ascii="Book Antiqua" w:hAnsi="Book Antiqua"/>
          <w:b/>
          <w:sz w:val="24"/>
          <w:szCs w:val="24"/>
        </w:rPr>
        <w:t>99</w:t>
      </w:r>
      <w:r w:rsidRPr="00F62C61">
        <w:rPr>
          <w:rFonts w:ascii="Book Antiqua" w:hAnsi="Book Antiqua"/>
          <w:sz w:val="24"/>
          <w:szCs w:val="24"/>
        </w:rPr>
        <w:t>: 807-811 [PMID: 17155968 DOI: 10.1111/j.1464-410X.2006.06663.X]</w:t>
      </w:r>
    </w:p>
    <w:p w14:paraId="69C22C6D"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24 </w:t>
      </w:r>
      <w:r w:rsidRPr="00F62C61">
        <w:rPr>
          <w:rFonts w:ascii="Book Antiqua" w:hAnsi="Book Antiqua"/>
          <w:b/>
          <w:sz w:val="24"/>
          <w:szCs w:val="24"/>
        </w:rPr>
        <w:t>McCutcheon IE</w:t>
      </w:r>
      <w:r w:rsidRPr="00F62C61">
        <w:rPr>
          <w:rFonts w:ascii="Book Antiqua" w:hAnsi="Book Antiqua"/>
          <w:sz w:val="24"/>
          <w:szCs w:val="24"/>
        </w:rPr>
        <w:t xml:space="preserve">, Eng DY, Logothetis CJ. Brain metastasis from prostate carcinoma: antemortem recognition and outcome after treatment. </w:t>
      </w:r>
      <w:r w:rsidRPr="00F62C61">
        <w:rPr>
          <w:rFonts w:ascii="Book Antiqua" w:hAnsi="Book Antiqua"/>
          <w:i/>
          <w:sz w:val="24"/>
          <w:szCs w:val="24"/>
        </w:rPr>
        <w:t>Cancer</w:t>
      </w:r>
      <w:r w:rsidRPr="00F62C61">
        <w:rPr>
          <w:rFonts w:ascii="Book Antiqua" w:hAnsi="Book Antiqua"/>
          <w:sz w:val="24"/>
          <w:szCs w:val="24"/>
        </w:rPr>
        <w:t xml:space="preserve"> 1999; </w:t>
      </w:r>
      <w:r w:rsidRPr="00F62C61">
        <w:rPr>
          <w:rFonts w:ascii="Book Antiqua" w:hAnsi="Book Antiqua"/>
          <w:b/>
          <w:sz w:val="24"/>
          <w:szCs w:val="24"/>
        </w:rPr>
        <w:t>86</w:t>
      </w:r>
      <w:r w:rsidRPr="00F62C61">
        <w:rPr>
          <w:rFonts w:ascii="Book Antiqua" w:hAnsi="Book Antiqua"/>
          <w:sz w:val="24"/>
          <w:szCs w:val="24"/>
        </w:rPr>
        <w:t>: 2301-2311 [PMID: 10590371 DOI: 10.1002/(sici)1097-0142(19991201)86:11&lt;2301::aid-cncr18&gt;3.0.co;2-d]</w:t>
      </w:r>
    </w:p>
    <w:p w14:paraId="592F2E35"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25 </w:t>
      </w:r>
      <w:r w:rsidRPr="00F62C61">
        <w:rPr>
          <w:rFonts w:ascii="Book Antiqua" w:hAnsi="Book Antiqua"/>
          <w:b/>
          <w:sz w:val="24"/>
          <w:szCs w:val="24"/>
        </w:rPr>
        <w:t>Mandel P</w:t>
      </w:r>
      <w:r w:rsidRPr="00F62C61">
        <w:rPr>
          <w:rFonts w:ascii="Book Antiqua" w:hAnsi="Book Antiqua"/>
          <w:sz w:val="24"/>
          <w:szCs w:val="24"/>
        </w:rPr>
        <w:t xml:space="preserve">, Kriegmair MC, Kamphake JK, Chun FK, Graefen M, Huland H, Tilki D. Tumor Characteristics and Oncologic Outcome after Radical Prostatectomy in Men 75 Years Old or Older. </w:t>
      </w:r>
      <w:r w:rsidRPr="00F62C61">
        <w:rPr>
          <w:rFonts w:ascii="Book Antiqua" w:hAnsi="Book Antiqua"/>
          <w:i/>
          <w:sz w:val="24"/>
          <w:szCs w:val="24"/>
        </w:rPr>
        <w:t>J Urol</w:t>
      </w:r>
      <w:r w:rsidRPr="00F62C61">
        <w:rPr>
          <w:rFonts w:ascii="Book Antiqua" w:hAnsi="Book Antiqua"/>
          <w:sz w:val="24"/>
          <w:szCs w:val="24"/>
        </w:rPr>
        <w:t xml:space="preserve"> 2016; </w:t>
      </w:r>
      <w:r w:rsidRPr="00F62C61">
        <w:rPr>
          <w:rFonts w:ascii="Book Antiqua" w:hAnsi="Book Antiqua"/>
          <w:b/>
          <w:sz w:val="24"/>
          <w:szCs w:val="24"/>
        </w:rPr>
        <w:t>196</w:t>
      </w:r>
      <w:r w:rsidRPr="00F62C61">
        <w:rPr>
          <w:rFonts w:ascii="Book Antiqua" w:hAnsi="Book Antiqua"/>
          <w:sz w:val="24"/>
          <w:szCs w:val="24"/>
        </w:rPr>
        <w:t>: 89-94 [PMID: 26796415 DOI: 10.1016/j.juro.2016.01.009]</w:t>
      </w:r>
    </w:p>
    <w:p w14:paraId="020C9494"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26 </w:t>
      </w:r>
      <w:r w:rsidRPr="00F62C61">
        <w:rPr>
          <w:rFonts w:ascii="Book Antiqua" w:hAnsi="Book Antiqua"/>
          <w:b/>
          <w:sz w:val="24"/>
          <w:szCs w:val="24"/>
        </w:rPr>
        <w:t>Tosoian JJ</w:t>
      </w:r>
      <w:r w:rsidRPr="00F62C61">
        <w:rPr>
          <w:rFonts w:ascii="Book Antiqua" w:hAnsi="Book Antiqua"/>
          <w:sz w:val="24"/>
          <w:szCs w:val="24"/>
        </w:rPr>
        <w:t xml:space="preserve">, Alam R, Gergis C, Narang A, Radwan N, Robertson S, McNutt T, Ross AE, Song DY, DeWeese TL, Tran PT, Walsh PC. Unscreened older men diagnosed with prostate cancer are at increased risk of aggressive disease. </w:t>
      </w:r>
      <w:r w:rsidRPr="00F62C61">
        <w:rPr>
          <w:rFonts w:ascii="Book Antiqua" w:hAnsi="Book Antiqua"/>
          <w:i/>
          <w:sz w:val="24"/>
          <w:szCs w:val="24"/>
        </w:rPr>
        <w:t>Prostate Cancer Prostatic Dis</w:t>
      </w:r>
      <w:r w:rsidRPr="00F62C61">
        <w:rPr>
          <w:rFonts w:ascii="Book Antiqua" w:hAnsi="Book Antiqua"/>
          <w:sz w:val="24"/>
          <w:szCs w:val="24"/>
        </w:rPr>
        <w:t xml:space="preserve"> 2017; </w:t>
      </w:r>
      <w:r w:rsidRPr="00F62C61">
        <w:rPr>
          <w:rFonts w:ascii="Book Antiqua" w:hAnsi="Book Antiqua"/>
          <w:b/>
          <w:sz w:val="24"/>
          <w:szCs w:val="24"/>
        </w:rPr>
        <w:t>20</w:t>
      </w:r>
      <w:r w:rsidRPr="00F62C61">
        <w:rPr>
          <w:rFonts w:ascii="Book Antiqua" w:hAnsi="Book Antiqua"/>
          <w:sz w:val="24"/>
          <w:szCs w:val="24"/>
        </w:rPr>
        <w:t>: 193-196 [PMID: 28045113 DOI: 10.1038/pcan.2016.64]</w:t>
      </w:r>
    </w:p>
    <w:p w14:paraId="37ACA5C4"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27 </w:t>
      </w:r>
      <w:r w:rsidRPr="00F62C61">
        <w:rPr>
          <w:rFonts w:ascii="Book Antiqua" w:hAnsi="Book Antiqua"/>
          <w:b/>
          <w:sz w:val="24"/>
          <w:szCs w:val="24"/>
        </w:rPr>
        <w:t>Delongchamps NB</w:t>
      </w:r>
      <w:r w:rsidRPr="00F62C61">
        <w:rPr>
          <w:rFonts w:ascii="Book Antiqua" w:hAnsi="Book Antiqua"/>
          <w:sz w:val="24"/>
          <w:szCs w:val="24"/>
        </w:rPr>
        <w:t xml:space="preserve">, Wang CY, Chandan V, Jones RF, Threatte G, Jumbelic M, de la Roza G, Haas GP. Pathological characteristics of prostate cancer in elderly men. </w:t>
      </w:r>
      <w:r w:rsidRPr="00F62C61">
        <w:rPr>
          <w:rFonts w:ascii="Book Antiqua" w:hAnsi="Book Antiqua"/>
          <w:i/>
          <w:sz w:val="24"/>
          <w:szCs w:val="24"/>
        </w:rPr>
        <w:t>J Urol</w:t>
      </w:r>
      <w:r w:rsidRPr="00F62C61">
        <w:rPr>
          <w:rFonts w:ascii="Book Antiqua" w:hAnsi="Book Antiqua"/>
          <w:sz w:val="24"/>
          <w:szCs w:val="24"/>
        </w:rPr>
        <w:t xml:space="preserve"> 2009; </w:t>
      </w:r>
      <w:r w:rsidRPr="00F62C61">
        <w:rPr>
          <w:rFonts w:ascii="Book Antiqua" w:hAnsi="Book Antiqua"/>
          <w:b/>
          <w:sz w:val="24"/>
          <w:szCs w:val="24"/>
        </w:rPr>
        <w:t>182</w:t>
      </w:r>
      <w:r w:rsidRPr="00F62C61">
        <w:rPr>
          <w:rFonts w:ascii="Book Antiqua" w:hAnsi="Book Antiqua"/>
          <w:sz w:val="24"/>
          <w:szCs w:val="24"/>
        </w:rPr>
        <w:t>: 927-930 [PMID: 19616228 DOI: 10.1016/j.juro.2009.05.018]</w:t>
      </w:r>
    </w:p>
    <w:p w14:paraId="75602C4A"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28 </w:t>
      </w:r>
      <w:r w:rsidRPr="00F62C61">
        <w:rPr>
          <w:rFonts w:ascii="Book Antiqua" w:hAnsi="Book Antiqua"/>
          <w:b/>
          <w:sz w:val="24"/>
          <w:szCs w:val="24"/>
        </w:rPr>
        <w:t>Cooperberg MR</w:t>
      </w:r>
      <w:r w:rsidRPr="00F62C61">
        <w:rPr>
          <w:rFonts w:ascii="Book Antiqua" w:hAnsi="Book Antiqua"/>
          <w:sz w:val="24"/>
          <w:szCs w:val="24"/>
        </w:rPr>
        <w:t xml:space="preserve">, Moul JW, Carroll PR. The changing face of prostate cancer. </w:t>
      </w:r>
      <w:r w:rsidRPr="00F62C61">
        <w:rPr>
          <w:rFonts w:ascii="Book Antiqua" w:hAnsi="Book Antiqua"/>
          <w:i/>
          <w:sz w:val="24"/>
          <w:szCs w:val="24"/>
        </w:rPr>
        <w:t>J Clin Oncol</w:t>
      </w:r>
      <w:r w:rsidRPr="00F62C61">
        <w:rPr>
          <w:rFonts w:ascii="Book Antiqua" w:hAnsi="Book Antiqua"/>
          <w:sz w:val="24"/>
          <w:szCs w:val="24"/>
        </w:rPr>
        <w:t xml:space="preserve"> 2005; </w:t>
      </w:r>
      <w:r w:rsidRPr="00F62C61">
        <w:rPr>
          <w:rFonts w:ascii="Book Antiqua" w:hAnsi="Book Antiqua"/>
          <w:b/>
          <w:sz w:val="24"/>
          <w:szCs w:val="24"/>
        </w:rPr>
        <w:t>23</w:t>
      </w:r>
      <w:r w:rsidRPr="00F62C61">
        <w:rPr>
          <w:rFonts w:ascii="Book Antiqua" w:hAnsi="Book Antiqua"/>
          <w:sz w:val="24"/>
          <w:szCs w:val="24"/>
        </w:rPr>
        <w:t>: 8146-8151 [PMID: 16278465 DOI: 10.1200/JCO.2005.02.9751]</w:t>
      </w:r>
    </w:p>
    <w:p w14:paraId="05900CCC"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29 </w:t>
      </w:r>
      <w:r w:rsidRPr="00F62C61">
        <w:rPr>
          <w:rFonts w:ascii="Book Antiqua" w:hAnsi="Book Antiqua"/>
          <w:b/>
          <w:sz w:val="24"/>
          <w:szCs w:val="24"/>
        </w:rPr>
        <w:t>Droz JP</w:t>
      </w:r>
      <w:r w:rsidRPr="00F62C61">
        <w:rPr>
          <w:rFonts w:ascii="Book Antiqua" w:hAnsi="Book Antiqua"/>
          <w:sz w:val="24"/>
          <w:szCs w:val="24"/>
        </w:rPr>
        <w:t xml:space="preserve">, Albrand G, Gillessen S, Hughes S, Mottet N, Oudard S, Payne H, Puts M, Zulian G, Balducci L, Aapro M. Management of Prostate Cancer in Elderly Patients: Recommendations of a Task Force of the International Society of Geriatric Oncology. </w:t>
      </w:r>
      <w:r w:rsidRPr="00F62C61">
        <w:rPr>
          <w:rFonts w:ascii="Book Antiqua" w:hAnsi="Book Antiqua"/>
          <w:i/>
          <w:sz w:val="24"/>
          <w:szCs w:val="24"/>
        </w:rPr>
        <w:t>Eur Urol</w:t>
      </w:r>
      <w:r w:rsidRPr="00F62C61">
        <w:rPr>
          <w:rFonts w:ascii="Book Antiqua" w:hAnsi="Book Antiqua"/>
          <w:sz w:val="24"/>
          <w:szCs w:val="24"/>
        </w:rPr>
        <w:t xml:space="preserve"> 2017; </w:t>
      </w:r>
      <w:r w:rsidRPr="00F62C61">
        <w:rPr>
          <w:rFonts w:ascii="Book Antiqua" w:hAnsi="Book Antiqua"/>
          <w:b/>
          <w:sz w:val="24"/>
          <w:szCs w:val="24"/>
        </w:rPr>
        <w:t>72</w:t>
      </w:r>
      <w:r w:rsidRPr="00F62C61">
        <w:rPr>
          <w:rFonts w:ascii="Book Antiqua" w:hAnsi="Book Antiqua"/>
          <w:sz w:val="24"/>
          <w:szCs w:val="24"/>
        </w:rPr>
        <w:t xml:space="preserve">: 521-531 [PMID: 28089304 </w:t>
      </w:r>
      <w:r w:rsidRPr="00F62C61">
        <w:rPr>
          <w:rFonts w:ascii="Book Antiqua" w:hAnsi="Book Antiqua"/>
          <w:sz w:val="24"/>
          <w:szCs w:val="24"/>
        </w:rPr>
        <w:lastRenderedPageBreak/>
        <w:t>DOI: 10.1016/j.eururo.2016.12.025]</w:t>
      </w:r>
    </w:p>
    <w:p w14:paraId="02478F9B"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30 </w:t>
      </w:r>
      <w:r w:rsidRPr="00F62C61">
        <w:rPr>
          <w:rFonts w:ascii="Book Antiqua" w:hAnsi="Book Antiqua"/>
          <w:b/>
          <w:sz w:val="24"/>
          <w:szCs w:val="24"/>
        </w:rPr>
        <w:t>Droz JP</w:t>
      </w:r>
      <w:r w:rsidRPr="00F62C61">
        <w:rPr>
          <w:rFonts w:ascii="Book Antiqua" w:hAnsi="Book Antiqua"/>
          <w:sz w:val="24"/>
          <w:szCs w:val="24"/>
        </w:rPr>
        <w:t xml:space="preserve">, Aapro M, Balducci L, Boyle H, Van den Broeck T, Cathcart P, Dickinson L, Efstathiou E, Emberton M, Fitzpatrick JM, Heidenreich A, Hughes S, Joniau S, Kattan M, Mottet N, Oudard S, Payne H, Saad F, Sugihara T. Management of prostate cancer in older patients: updated recommendations of a working group of the International Society of Geriatric Oncology. </w:t>
      </w:r>
      <w:r w:rsidRPr="00F62C61">
        <w:rPr>
          <w:rFonts w:ascii="Book Antiqua" w:hAnsi="Book Antiqua"/>
          <w:i/>
          <w:sz w:val="24"/>
          <w:szCs w:val="24"/>
        </w:rPr>
        <w:t>Lancet Oncol</w:t>
      </w:r>
      <w:r w:rsidRPr="00F62C61">
        <w:rPr>
          <w:rFonts w:ascii="Book Antiqua" w:hAnsi="Book Antiqua"/>
          <w:sz w:val="24"/>
          <w:szCs w:val="24"/>
        </w:rPr>
        <w:t xml:space="preserve"> 2014; </w:t>
      </w:r>
      <w:r w:rsidRPr="00F62C61">
        <w:rPr>
          <w:rFonts w:ascii="Book Antiqua" w:hAnsi="Book Antiqua"/>
          <w:b/>
          <w:sz w:val="24"/>
          <w:szCs w:val="24"/>
        </w:rPr>
        <w:t>15</w:t>
      </w:r>
      <w:r w:rsidRPr="00F62C61">
        <w:rPr>
          <w:rFonts w:ascii="Book Antiqua" w:hAnsi="Book Antiqua"/>
          <w:sz w:val="24"/>
          <w:szCs w:val="24"/>
        </w:rPr>
        <w:t>: e404-e414 [PMID: 25079103 DOI: 10.1016/S1470-2045(14)70018-X]</w:t>
      </w:r>
    </w:p>
    <w:p w14:paraId="0E5CE835"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31 </w:t>
      </w:r>
      <w:r w:rsidRPr="00F62C61">
        <w:rPr>
          <w:rFonts w:ascii="Book Antiqua" w:hAnsi="Book Antiqua"/>
          <w:b/>
          <w:sz w:val="24"/>
          <w:szCs w:val="24"/>
        </w:rPr>
        <w:t>Droz JP</w:t>
      </w:r>
      <w:r w:rsidRPr="00F62C61">
        <w:rPr>
          <w:rFonts w:ascii="Book Antiqua" w:hAnsi="Book Antiqua"/>
          <w:sz w:val="24"/>
          <w:szCs w:val="24"/>
        </w:rPr>
        <w:t xml:space="preserve">, Balducci L, Bolla M, Emberton M, Fitzpatrick JM, Joniau S, Kattan MW, Monfardini S, Moul JW, Naeim A, van Poppel H, Saad F, Sternberg CN. Management of prostate cancer in older men: recommendations of a working group of the International Society of Geriatric Oncology. </w:t>
      </w:r>
      <w:r w:rsidRPr="00F62C61">
        <w:rPr>
          <w:rFonts w:ascii="Book Antiqua" w:hAnsi="Book Antiqua"/>
          <w:i/>
          <w:sz w:val="24"/>
          <w:szCs w:val="24"/>
        </w:rPr>
        <w:t>BJU Int</w:t>
      </w:r>
      <w:r w:rsidRPr="00F62C61">
        <w:rPr>
          <w:rFonts w:ascii="Book Antiqua" w:hAnsi="Book Antiqua"/>
          <w:sz w:val="24"/>
          <w:szCs w:val="24"/>
        </w:rPr>
        <w:t xml:space="preserve"> 2010; </w:t>
      </w:r>
      <w:r w:rsidRPr="00F62C61">
        <w:rPr>
          <w:rFonts w:ascii="Book Antiqua" w:hAnsi="Book Antiqua"/>
          <w:b/>
          <w:sz w:val="24"/>
          <w:szCs w:val="24"/>
        </w:rPr>
        <w:t>106</w:t>
      </w:r>
      <w:r w:rsidRPr="00F62C61">
        <w:rPr>
          <w:rFonts w:ascii="Book Antiqua" w:hAnsi="Book Antiqua"/>
          <w:sz w:val="24"/>
          <w:szCs w:val="24"/>
        </w:rPr>
        <w:t>: 462-469 [PMID: 20346033 DOI: 10.1111/j.1464-410X.2010.09334.x]</w:t>
      </w:r>
    </w:p>
    <w:p w14:paraId="1D44E3E5" w14:textId="77777777" w:rsidR="00AE7D71" w:rsidRPr="00F62C61" w:rsidRDefault="00AE7D71" w:rsidP="00C710C5">
      <w:pPr>
        <w:spacing w:line="360" w:lineRule="auto"/>
        <w:rPr>
          <w:rFonts w:ascii="Book Antiqua" w:hAnsi="Book Antiqua"/>
          <w:sz w:val="24"/>
          <w:szCs w:val="24"/>
        </w:rPr>
      </w:pPr>
      <w:r w:rsidRPr="00F62C61">
        <w:rPr>
          <w:rFonts w:ascii="Book Antiqua" w:hAnsi="Book Antiqua"/>
          <w:sz w:val="24"/>
          <w:szCs w:val="24"/>
        </w:rPr>
        <w:t xml:space="preserve">32 </w:t>
      </w:r>
      <w:r w:rsidRPr="00F62C61">
        <w:rPr>
          <w:rFonts w:ascii="Book Antiqua" w:hAnsi="Book Antiqua"/>
          <w:b/>
          <w:sz w:val="24"/>
          <w:szCs w:val="24"/>
        </w:rPr>
        <w:t>James ND</w:t>
      </w:r>
      <w:r w:rsidRPr="00F62C61">
        <w:rPr>
          <w:rFonts w:ascii="Book Antiqua" w:hAnsi="Book Antiqua"/>
          <w:sz w:val="24"/>
          <w:szCs w:val="24"/>
        </w:rPr>
        <w:t xml:space="preserve">, Spears MR, Clarke NW, Dearnaley DP, De Bono JS, Gale J, Hetherington J, Hoskin PJ, Jones RJ, Laing R, Lester JF, McLaren D, Parker CC, Parmar MKB, Ritchie AWS, Russell JM, Strebel RT, Thalmann GN, Mason MD, Sydes MR. Survival with Newly Diagnosed Metastatic Prostate Cancer in the "Docetaxel Era": Data from 917 Patients in the Control Arm of the STAMPEDE Trial (MRC PR08, CRUK/06/019). </w:t>
      </w:r>
      <w:r w:rsidRPr="00F62C61">
        <w:rPr>
          <w:rFonts w:ascii="Book Antiqua" w:hAnsi="Book Antiqua"/>
          <w:i/>
          <w:sz w:val="24"/>
          <w:szCs w:val="24"/>
        </w:rPr>
        <w:t>Eur Urol</w:t>
      </w:r>
      <w:r w:rsidRPr="00F62C61">
        <w:rPr>
          <w:rFonts w:ascii="Book Antiqua" w:hAnsi="Book Antiqua"/>
          <w:sz w:val="24"/>
          <w:szCs w:val="24"/>
        </w:rPr>
        <w:t xml:space="preserve"> 2015; </w:t>
      </w:r>
      <w:r w:rsidRPr="00F62C61">
        <w:rPr>
          <w:rFonts w:ascii="Book Antiqua" w:hAnsi="Book Antiqua"/>
          <w:b/>
          <w:sz w:val="24"/>
          <w:szCs w:val="24"/>
        </w:rPr>
        <w:t>67</w:t>
      </w:r>
      <w:r w:rsidRPr="00F62C61">
        <w:rPr>
          <w:rFonts w:ascii="Book Antiqua" w:hAnsi="Book Antiqua"/>
          <w:sz w:val="24"/>
          <w:szCs w:val="24"/>
        </w:rPr>
        <w:t>: 1028-1038 [PMID: 25301760 DOI: 10.1016/j.eururo.2014.09.032]</w:t>
      </w:r>
    </w:p>
    <w:p w14:paraId="1CE96CED" w14:textId="77777777" w:rsidR="00ED3084" w:rsidRPr="006F35DF" w:rsidRDefault="00ED3084" w:rsidP="00C710C5">
      <w:pPr>
        <w:widowControl/>
        <w:spacing w:line="360" w:lineRule="auto"/>
        <w:contextualSpacing/>
        <w:rPr>
          <w:rFonts w:ascii="Book Antiqua" w:hAnsi="Book Antiqua" w:cs="Times New Roman"/>
          <w:sz w:val="24"/>
          <w:szCs w:val="24"/>
        </w:rPr>
      </w:pPr>
      <w:r w:rsidRPr="006F35DF">
        <w:rPr>
          <w:rFonts w:ascii="Book Antiqua" w:hAnsi="Book Antiqua" w:cs="Times New Roman"/>
          <w:sz w:val="24"/>
          <w:szCs w:val="24"/>
        </w:rPr>
        <w:br w:type="page"/>
      </w:r>
    </w:p>
    <w:p w14:paraId="26FA242C" w14:textId="77777777" w:rsidR="00ED3084" w:rsidRPr="006F35DF" w:rsidRDefault="00ED3084" w:rsidP="00C710C5">
      <w:pPr>
        <w:adjustRightInd w:val="0"/>
        <w:snapToGrid w:val="0"/>
        <w:spacing w:line="360" w:lineRule="auto"/>
        <w:contextualSpacing/>
        <w:rPr>
          <w:rFonts w:ascii="Book Antiqua" w:eastAsia="MS PMincho" w:hAnsi="Book Antiqua" w:cs="Times New Roman"/>
          <w:b/>
          <w:bCs/>
          <w:sz w:val="24"/>
          <w:szCs w:val="24"/>
          <w:lang w:eastAsia="ja-JP"/>
        </w:rPr>
      </w:pPr>
      <w:r w:rsidRPr="006F35DF">
        <w:rPr>
          <w:rFonts w:ascii="Book Antiqua" w:eastAsia="MS PMincho" w:hAnsi="Book Antiqua" w:cs="Times New Roman"/>
          <w:b/>
          <w:bCs/>
          <w:sz w:val="24"/>
          <w:szCs w:val="24"/>
          <w:lang w:eastAsia="ja-JP"/>
        </w:rPr>
        <w:lastRenderedPageBreak/>
        <w:t>Footnotes</w:t>
      </w:r>
    </w:p>
    <w:p w14:paraId="654A7603" w14:textId="1E8490E9" w:rsidR="00ED3084" w:rsidRPr="006F35DF" w:rsidRDefault="00ED3084" w:rsidP="00C710C5">
      <w:pPr>
        <w:adjustRightInd w:val="0"/>
        <w:snapToGrid w:val="0"/>
        <w:spacing w:line="360" w:lineRule="auto"/>
        <w:contextualSpacing/>
        <w:rPr>
          <w:rFonts w:ascii="Book Antiqua" w:eastAsia="MS PMincho" w:hAnsi="Book Antiqua" w:cs="Times New Roman"/>
          <w:bCs/>
          <w:sz w:val="24"/>
          <w:szCs w:val="24"/>
          <w:lang w:eastAsia="ja-JP"/>
        </w:rPr>
      </w:pPr>
      <w:r w:rsidRPr="006F35DF">
        <w:rPr>
          <w:rFonts w:ascii="Book Antiqua" w:eastAsia="MS PMincho" w:hAnsi="Book Antiqua" w:cs="Times New Roman"/>
          <w:b/>
          <w:bCs/>
          <w:sz w:val="24"/>
          <w:szCs w:val="24"/>
          <w:lang w:eastAsia="ja-JP"/>
        </w:rPr>
        <w:t>Institutional review board statement</w:t>
      </w:r>
      <w:r w:rsidRPr="006F35DF">
        <w:rPr>
          <w:rFonts w:ascii="Book Antiqua" w:eastAsia="MS PMincho" w:hAnsi="Book Antiqua" w:cs="Times New Roman"/>
          <w:b/>
          <w:iCs/>
          <w:kern w:val="0"/>
          <w:sz w:val="24"/>
          <w:szCs w:val="24"/>
          <w:lang w:eastAsia="ja-JP"/>
        </w:rPr>
        <w:t xml:space="preserve">: </w:t>
      </w:r>
      <w:r w:rsidR="0036762C" w:rsidRPr="006F35DF">
        <w:rPr>
          <w:rFonts w:ascii="Book Antiqua" w:eastAsia="MS PMincho" w:hAnsi="Book Antiqua" w:cs="Times New Roman"/>
          <w:iCs/>
          <w:kern w:val="0"/>
          <w:sz w:val="24"/>
          <w:szCs w:val="24"/>
          <w:lang w:eastAsia="ja-JP"/>
        </w:rPr>
        <w:t>The study was approved by the ethics committee of the First Hospital of Jilin University.</w:t>
      </w:r>
    </w:p>
    <w:p w14:paraId="023195F1" w14:textId="77777777" w:rsidR="00ED3084" w:rsidRPr="00AE7D71" w:rsidRDefault="00ED3084" w:rsidP="00C710C5">
      <w:pPr>
        <w:autoSpaceDE w:val="0"/>
        <w:autoSpaceDN w:val="0"/>
        <w:adjustRightInd w:val="0"/>
        <w:snapToGrid w:val="0"/>
        <w:spacing w:line="360" w:lineRule="auto"/>
        <w:contextualSpacing/>
        <w:rPr>
          <w:rFonts w:ascii="Book Antiqua" w:hAnsi="Book Antiqua" w:cs="TimesNewRomanPS-BoldItalicMT"/>
          <w:iCs/>
          <w:sz w:val="24"/>
          <w:szCs w:val="24"/>
        </w:rPr>
      </w:pPr>
    </w:p>
    <w:p w14:paraId="4351F22D" w14:textId="45D356FC" w:rsidR="00ED3084" w:rsidRPr="006F35DF" w:rsidRDefault="00ED3084" w:rsidP="00C710C5">
      <w:pPr>
        <w:adjustRightInd w:val="0"/>
        <w:snapToGrid w:val="0"/>
        <w:spacing w:line="360" w:lineRule="auto"/>
        <w:contextualSpacing/>
        <w:rPr>
          <w:rFonts w:ascii="Book Antiqua" w:eastAsia="MS PMincho" w:hAnsi="Book Antiqua" w:cs="Times New Roman"/>
          <w:b/>
          <w:bCs/>
          <w:sz w:val="24"/>
          <w:szCs w:val="24"/>
          <w:lang w:eastAsia="ja-JP"/>
        </w:rPr>
      </w:pPr>
      <w:r w:rsidRPr="006F35DF">
        <w:rPr>
          <w:rFonts w:ascii="Book Antiqua" w:eastAsia="MS PMincho" w:hAnsi="Book Antiqua" w:cs="Times New Roman"/>
          <w:b/>
          <w:bCs/>
          <w:sz w:val="24"/>
          <w:szCs w:val="24"/>
          <w:lang w:eastAsia="ja-JP"/>
        </w:rPr>
        <w:t>Conflict-of-interest statement</w:t>
      </w:r>
      <w:r w:rsidRPr="006F35DF">
        <w:rPr>
          <w:rFonts w:ascii="Book Antiqua" w:eastAsia="MS PMincho" w:hAnsi="Book Antiqua" w:cs="TimesNewRomanPS-BoldItalicMT"/>
          <w:b/>
          <w:iCs/>
          <w:sz w:val="24"/>
          <w:szCs w:val="24"/>
          <w:lang w:eastAsia="ja-JP"/>
        </w:rPr>
        <w:t xml:space="preserve">: </w:t>
      </w:r>
      <w:r w:rsidRPr="006F35DF">
        <w:rPr>
          <w:rFonts w:ascii="Book Antiqua" w:eastAsia="MS PMincho" w:hAnsi="Book Antiqua" w:cs="TimesNewRomanPS-BoldItalicMT"/>
          <w:iCs/>
          <w:kern w:val="0"/>
          <w:sz w:val="24"/>
          <w:szCs w:val="24"/>
          <w:lang w:eastAsia="ja-JP"/>
        </w:rPr>
        <w:t>The authors declare no conflicts of interest.</w:t>
      </w:r>
    </w:p>
    <w:p w14:paraId="05AC8671" w14:textId="77777777" w:rsidR="00ED3084" w:rsidRPr="006F35DF" w:rsidRDefault="00ED3084" w:rsidP="00C710C5">
      <w:pPr>
        <w:adjustRightInd w:val="0"/>
        <w:snapToGrid w:val="0"/>
        <w:spacing w:line="360" w:lineRule="auto"/>
        <w:contextualSpacing/>
        <w:rPr>
          <w:rFonts w:ascii="Book Antiqua" w:hAnsi="Book Antiqua" w:cs="Times New Roman"/>
          <w:bCs/>
          <w:sz w:val="24"/>
          <w:szCs w:val="24"/>
        </w:rPr>
      </w:pPr>
    </w:p>
    <w:p w14:paraId="46AE6296" w14:textId="77777777" w:rsidR="00ED3084" w:rsidRPr="006F35DF" w:rsidRDefault="00ED3084" w:rsidP="00C710C5">
      <w:pPr>
        <w:widowControl/>
        <w:adjustRightInd w:val="0"/>
        <w:snapToGrid w:val="0"/>
        <w:spacing w:line="360" w:lineRule="auto"/>
        <w:contextualSpacing/>
        <w:rPr>
          <w:rFonts w:ascii="Book Antiqua" w:eastAsia="MS PMincho" w:hAnsi="Book Antiqua" w:cs="宋体"/>
          <w:bCs/>
          <w:kern w:val="0"/>
          <w:sz w:val="24"/>
          <w:szCs w:val="24"/>
          <w:lang w:eastAsia="ja-JP"/>
        </w:rPr>
      </w:pPr>
      <w:r w:rsidRPr="006F35DF">
        <w:rPr>
          <w:rFonts w:ascii="Book Antiqua" w:eastAsia="MS PMincho" w:hAnsi="Book Antiqua" w:cs="Times New Roman"/>
          <w:b/>
          <w:bCs/>
          <w:kern w:val="0"/>
          <w:sz w:val="24"/>
          <w:szCs w:val="24"/>
          <w:lang w:eastAsia="ja-JP"/>
        </w:rPr>
        <w:t xml:space="preserve">Open-Access: </w:t>
      </w:r>
      <w:r w:rsidRPr="006F35DF">
        <w:rPr>
          <w:rFonts w:ascii="Book Antiqua" w:eastAsia="MS PMincho" w:hAnsi="Book Antiqua" w:cs="Times New Roman"/>
          <w:bCs/>
          <w:kern w:val="0"/>
          <w:sz w:val="24"/>
          <w:szCs w:val="24"/>
          <w:lang w:eastAsia="ja-JP"/>
        </w:rPr>
        <w:t xml:space="preserve">This is an </w:t>
      </w:r>
      <w:r w:rsidRPr="006F35DF">
        <w:rPr>
          <w:rFonts w:ascii="Book Antiqua" w:eastAsia="MS PMincho" w:hAnsi="Book Antiqua" w:cs="宋体"/>
          <w:bCs/>
          <w:kern w:val="0"/>
          <w:sz w:val="24"/>
          <w:szCs w:val="24"/>
          <w:lang w:eastAsia="ja-JP"/>
        </w:rPr>
        <w:t xml:space="preserve">open-access article that was </w:t>
      </w:r>
      <w:r w:rsidRPr="006F35DF">
        <w:rPr>
          <w:rFonts w:ascii="Book Antiqua" w:eastAsia="MS PMincho" w:hAnsi="Book Antiqua" w:cs="Times New Roman"/>
          <w:bCs/>
          <w:kern w:val="0"/>
          <w:sz w:val="24"/>
          <w:szCs w:val="24"/>
          <w:lang w:eastAsia="ja-JP"/>
        </w:rPr>
        <w:t xml:space="preserve">selected by an in-house editor and fully peer-reviewed by external reviewers. It is </w:t>
      </w:r>
      <w:r w:rsidRPr="006F35DF">
        <w:rPr>
          <w:rFonts w:ascii="Book Antiqua" w:eastAsia="MS PMincho" w:hAnsi="Book Antiqua" w:cs="宋体"/>
          <w:bCs/>
          <w:kern w:val="0"/>
          <w:sz w:val="24"/>
          <w:szCs w:val="24"/>
          <w:lang w:eastAsia="ja-JP"/>
        </w:rPr>
        <w:t xml:space="preserve">distributed in accordance with </w:t>
      </w:r>
      <w:r w:rsidRPr="006F35DF">
        <w:rPr>
          <w:rFonts w:ascii="Book Antiqua" w:eastAsia="MS PMincho" w:hAnsi="Book Antiqua" w:cs="Times New Roman"/>
          <w:bCs/>
          <w:kern w:val="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08DD8D" w14:textId="77777777" w:rsidR="00ED3084" w:rsidRPr="006F35DF" w:rsidRDefault="00ED3084" w:rsidP="00C710C5">
      <w:pPr>
        <w:widowControl/>
        <w:adjustRightInd w:val="0"/>
        <w:snapToGrid w:val="0"/>
        <w:spacing w:line="360" w:lineRule="auto"/>
        <w:contextualSpacing/>
        <w:rPr>
          <w:rFonts w:ascii="Book Antiqua" w:eastAsia="宋体" w:hAnsi="Book Antiqua" w:cs="Times New Roman"/>
          <w:bCs/>
          <w:sz w:val="24"/>
          <w:szCs w:val="24"/>
        </w:rPr>
      </w:pPr>
    </w:p>
    <w:p w14:paraId="293B23E6" w14:textId="2419B913" w:rsidR="00AE7D71" w:rsidRPr="00CA7FB4" w:rsidRDefault="00AE7D71" w:rsidP="00C710C5">
      <w:pPr>
        <w:adjustRightInd w:val="0"/>
        <w:snapToGrid w:val="0"/>
        <w:spacing w:line="360" w:lineRule="auto"/>
        <w:rPr>
          <w:rFonts w:ascii="Book Antiqua" w:eastAsia="宋体" w:hAnsi="Book Antiqua" w:cs="宋体"/>
          <w:kern w:val="0"/>
          <w:sz w:val="24"/>
          <w:szCs w:val="24"/>
          <w:lang w:val="en-GB"/>
        </w:rPr>
      </w:pPr>
      <w:r w:rsidRPr="00CA7FB4">
        <w:rPr>
          <w:rFonts w:ascii="Book Antiqua" w:eastAsia="宋体" w:hAnsi="Book Antiqua" w:cs="宋体"/>
          <w:b/>
          <w:kern w:val="0"/>
          <w:sz w:val="24"/>
          <w:szCs w:val="24"/>
          <w:lang w:val="en-GB" w:eastAsia="en-US"/>
        </w:rPr>
        <w:t>Manuscript</w:t>
      </w:r>
      <w:r>
        <w:rPr>
          <w:rFonts w:ascii="Book Antiqua" w:eastAsia="宋体" w:hAnsi="Book Antiqua" w:cs="宋体" w:hint="eastAsia"/>
          <w:b/>
          <w:kern w:val="0"/>
          <w:sz w:val="24"/>
          <w:szCs w:val="24"/>
          <w:lang w:val="en-GB"/>
        </w:rPr>
        <w:t xml:space="preserve"> </w:t>
      </w:r>
      <w:r w:rsidRPr="00CA7FB4">
        <w:rPr>
          <w:rFonts w:ascii="Book Antiqua" w:eastAsia="宋体" w:hAnsi="Book Antiqua" w:cs="宋体"/>
          <w:b/>
          <w:kern w:val="0"/>
          <w:sz w:val="24"/>
          <w:szCs w:val="24"/>
          <w:lang w:val="en-GB" w:eastAsia="en-US"/>
        </w:rPr>
        <w:t>source:</w:t>
      </w:r>
      <w:r>
        <w:rPr>
          <w:rFonts w:ascii="Book Antiqua" w:eastAsia="宋体" w:hAnsi="Book Antiqua" w:cs="宋体" w:hint="eastAsia"/>
          <w:kern w:val="0"/>
          <w:sz w:val="24"/>
          <w:szCs w:val="24"/>
          <w:lang w:val="en-GB"/>
        </w:rPr>
        <w:t xml:space="preserve"> </w:t>
      </w:r>
      <w:r w:rsidRPr="00CA7FB4">
        <w:rPr>
          <w:rFonts w:ascii="Book Antiqua" w:eastAsia="宋体" w:hAnsi="Book Antiqua" w:cs="宋体"/>
          <w:kern w:val="0"/>
          <w:sz w:val="24"/>
          <w:szCs w:val="24"/>
          <w:lang w:val="en-GB"/>
        </w:rPr>
        <w:t>Unsolicited Manuscript</w:t>
      </w:r>
    </w:p>
    <w:p w14:paraId="7AE6A26F" w14:textId="77777777" w:rsidR="00ED3084" w:rsidRPr="00AE7D71" w:rsidRDefault="00ED3084" w:rsidP="00C710C5">
      <w:pPr>
        <w:adjustRightInd w:val="0"/>
        <w:snapToGrid w:val="0"/>
        <w:spacing w:line="360" w:lineRule="auto"/>
        <w:contextualSpacing/>
        <w:rPr>
          <w:rFonts w:ascii="Book Antiqua" w:eastAsia="MS PMincho" w:hAnsi="Book Antiqua" w:cs="Times New Roman"/>
          <w:b/>
          <w:bCs/>
          <w:sz w:val="24"/>
          <w:szCs w:val="24"/>
          <w:lang w:val="en-GB"/>
        </w:rPr>
      </w:pPr>
    </w:p>
    <w:p w14:paraId="7CF27AA6" w14:textId="71A209F3" w:rsidR="00ED3084" w:rsidRPr="006F35DF" w:rsidRDefault="00ED3084" w:rsidP="00C710C5">
      <w:pPr>
        <w:widowControl/>
        <w:adjustRightInd w:val="0"/>
        <w:snapToGrid w:val="0"/>
        <w:spacing w:line="360" w:lineRule="auto"/>
        <w:contextualSpacing/>
        <w:rPr>
          <w:rFonts w:ascii="Book Antiqua" w:eastAsia="宋体" w:hAnsi="Book Antiqua" w:cs="Times New Roman"/>
          <w:b/>
          <w:bCs/>
          <w:sz w:val="24"/>
          <w:szCs w:val="24"/>
        </w:rPr>
      </w:pPr>
      <w:r w:rsidRPr="006F35DF">
        <w:rPr>
          <w:rFonts w:ascii="Book Antiqua" w:eastAsia="MS PMincho" w:hAnsi="Book Antiqua" w:cs="Times New Roman"/>
          <w:b/>
          <w:bCs/>
          <w:sz w:val="24"/>
          <w:szCs w:val="24"/>
          <w:lang w:eastAsia="ja-JP"/>
        </w:rPr>
        <w:t>Peer-review started:</w:t>
      </w:r>
      <w:r w:rsidRPr="006F35DF">
        <w:rPr>
          <w:rFonts w:ascii="Book Antiqua" w:eastAsia="宋体" w:hAnsi="Book Antiqua" w:cs="Times New Roman"/>
          <w:b/>
          <w:bCs/>
          <w:sz w:val="24"/>
          <w:szCs w:val="24"/>
        </w:rPr>
        <w:t xml:space="preserve"> </w:t>
      </w:r>
      <w:r w:rsidRPr="006F35DF">
        <w:rPr>
          <w:rFonts w:ascii="Book Antiqua" w:hAnsi="Book Antiqua" w:cs="Times New Roman"/>
          <w:sz w:val="24"/>
          <w:szCs w:val="24"/>
        </w:rPr>
        <w:t>October 19, 2019</w:t>
      </w:r>
    </w:p>
    <w:p w14:paraId="7D583BF2" w14:textId="14594E28" w:rsidR="00ED3084" w:rsidRPr="006F35DF" w:rsidRDefault="00ED3084" w:rsidP="00C710C5">
      <w:pPr>
        <w:widowControl/>
        <w:adjustRightInd w:val="0"/>
        <w:snapToGrid w:val="0"/>
        <w:spacing w:line="360" w:lineRule="auto"/>
        <w:contextualSpacing/>
        <w:rPr>
          <w:rFonts w:ascii="Book Antiqua" w:eastAsia="宋体" w:hAnsi="Book Antiqua" w:cs="Times New Roman"/>
          <w:b/>
          <w:bCs/>
          <w:sz w:val="24"/>
          <w:szCs w:val="24"/>
        </w:rPr>
      </w:pPr>
      <w:r w:rsidRPr="006F35DF">
        <w:rPr>
          <w:rFonts w:ascii="Book Antiqua" w:eastAsia="MS PMincho" w:hAnsi="Book Antiqua" w:cs="Times New Roman"/>
          <w:b/>
          <w:bCs/>
          <w:sz w:val="24"/>
          <w:szCs w:val="24"/>
          <w:lang w:eastAsia="ja-JP"/>
        </w:rPr>
        <w:t>First decision:</w:t>
      </w:r>
      <w:r w:rsidRPr="006F35DF">
        <w:rPr>
          <w:rFonts w:ascii="Book Antiqua" w:eastAsia="宋体" w:hAnsi="Book Antiqua" w:cs="Times New Roman"/>
          <w:b/>
          <w:bCs/>
          <w:sz w:val="24"/>
          <w:szCs w:val="24"/>
        </w:rPr>
        <w:t xml:space="preserve"> </w:t>
      </w:r>
      <w:r w:rsidRPr="006F35DF">
        <w:rPr>
          <w:rFonts w:ascii="Book Antiqua" w:hAnsi="Book Antiqua" w:cs="Times New Roman"/>
          <w:sz w:val="24"/>
          <w:szCs w:val="24"/>
        </w:rPr>
        <w:t>November 11, 2019</w:t>
      </w:r>
    </w:p>
    <w:p w14:paraId="3D00A6AE" w14:textId="77777777" w:rsidR="00ED3084" w:rsidRPr="006F35DF" w:rsidRDefault="00ED3084" w:rsidP="00C710C5">
      <w:pPr>
        <w:widowControl/>
        <w:adjustRightInd w:val="0"/>
        <w:snapToGrid w:val="0"/>
        <w:spacing w:line="360" w:lineRule="auto"/>
        <w:contextualSpacing/>
        <w:rPr>
          <w:rFonts w:ascii="Book Antiqua" w:eastAsia="MS PMincho" w:hAnsi="Book Antiqua" w:cs="Times New Roman"/>
          <w:b/>
          <w:bCs/>
          <w:sz w:val="24"/>
          <w:szCs w:val="24"/>
          <w:lang w:eastAsia="ja-JP"/>
        </w:rPr>
      </w:pPr>
      <w:r w:rsidRPr="006F35DF">
        <w:rPr>
          <w:rFonts w:ascii="Book Antiqua" w:eastAsia="MS PMincho" w:hAnsi="Book Antiqua" w:cs="Times New Roman"/>
          <w:b/>
          <w:bCs/>
          <w:sz w:val="24"/>
          <w:szCs w:val="24"/>
          <w:lang w:eastAsia="ja-JP"/>
        </w:rPr>
        <w:t>Article in press:</w:t>
      </w:r>
    </w:p>
    <w:p w14:paraId="5D072D1D" w14:textId="77777777" w:rsidR="00ED3084" w:rsidRPr="006F35DF" w:rsidRDefault="00ED3084" w:rsidP="00C710C5">
      <w:pPr>
        <w:widowControl/>
        <w:adjustRightInd w:val="0"/>
        <w:snapToGrid w:val="0"/>
        <w:spacing w:line="360" w:lineRule="auto"/>
        <w:contextualSpacing/>
        <w:rPr>
          <w:rFonts w:ascii="Book Antiqua" w:eastAsia="宋体" w:hAnsi="Book Antiqua" w:cs="Times New Roman"/>
          <w:bCs/>
          <w:sz w:val="24"/>
          <w:szCs w:val="24"/>
        </w:rPr>
      </w:pPr>
    </w:p>
    <w:p w14:paraId="775A8B72" w14:textId="354E646F" w:rsidR="00ED3084" w:rsidRPr="006F35DF" w:rsidRDefault="00ED3084" w:rsidP="00C710C5">
      <w:pPr>
        <w:adjustRightInd w:val="0"/>
        <w:snapToGrid w:val="0"/>
        <w:spacing w:line="360" w:lineRule="auto"/>
        <w:contextualSpacing/>
        <w:rPr>
          <w:rFonts w:ascii="Book Antiqua" w:eastAsia="微软雅黑" w:hAnsi="Book Antiqua" w:cs="宋体"/>
          <w:bCs/>
          <w:sz w:val="24"/>
          <w:szCs w:val="24"/>
        </w:rPr>
      </w:pPr>
      <w:r w:rsidRPr="006F35DF">
        <w:rPr>
          <w:rFonts w:ascii="Book Antiqua" w:eastAsia="MS PMincho" w:hAnsi="Book Antiqua" w:cs="宋体"/>
          <w:b/>
          <w:bCs/>
          <w:sz w:val="24"/>
          <w:szCs w:val="24"/>
        </w:rPr>
        <w:t>Specialty</w:t>
      </w:r>
      <w:r w:rsidR="0048088C">
        <w:rPr>
          <w:rFonts w:ascii="Book Antiqua" w:hAnsi="Book Antiqua" w:cs="宋体" w:hint="eastAsia"/>
          <w:b/>
          <w:bCs/>
          <w:sz w:val="24"/>
          <w:szCs w:val="24"/>
        </w:rPr>
        <w:t xml:space="preserve"> </w:t>
      </w:r>
      <w:r w:rsidRPr="006F35DF">
        <w:rPr>
          <w:rFonts w:ascii="Book Antiqua" w:eastAsia="MS PMincho" w:hAnsi="Book Antiqua" w:cs="宋体"/>
          <w:b/>
          <w:bCs/>
          <w:sz w:val="24"/>
          <w:szCs w:val="24"/>
        </w:rPr>
        <w:t xml:space="preserve">type: </w:t>
      </w:r>
      <w:r w:rsidRPr="006F35DF">
        <w:rPr>
          <w:rFonts w:ascii="Book Antiqua" w:eastAsia="微软雅黑" w:hAnsi="Book Antiqua" w:cs="宋体"/>
          <w:kern w:val="0"/>
          <w:sz w:val="24"/>
          <w:szCs w:val="24"/>
        </w:rPr>
        <w:t>Medicine, research and experimental</w:t>
      </w:r>
    </w:p>
    <w:p w14:paraId="67A4936A" w14:textId="6982C68E" w:rsidR="00ED3084" w:rsidRPr="006F35DF" w:rsidRDefault="00ED3084" w:rsidP="00C710C5">
      <w:pPr>
        <w:adjustRightInd w:val="0"/>
        <w:snapToGrid w:val="0"/>
        <w:spacing w:line="360" w:lineRule="auto"/>
        <w:contextualSpacing/>
        <w:rPr>
          <w:rFonts w:ascii="Book Antiqua" w:eastAsia="宋体" w:hAnsi="Book Antiqua" w:cs="宋体"/>
          <w:bCs/>
          <w:sz w:val="24"/>
          <w:szCs w:val="24"/>
        </w:rPr>
      </w:pPr>
      <w:r w:rsidRPr="006F35DF">
        <w:rPr>
          <w:rFonts w:ascii="Book Antiqua" w:eastAsia="MS PMincho" w:hAnsi="Book Antiqua" w:cs="宋体"/>
          <w:b/>
          <w:bCs/>
          <w:sz w:val="24"/>
          <w:szCs w:val="24"/>
        </w:rPr>
        <w:t>Country</w:t>
      </w:r>
      <w:r w:rsidR="0048088C">
        <w:rPr>
          <w:rFonts w:ascii="Book Antiqua" w:hAnsi="Book Antiqua" w:cs="宋体" w:hint="eastAsia"/>
          <w:b/>
          <w:bCs/>
          <w:sz w:val="24"/>
          <w:szCs w:val="24"/>
        </w:rPr>
        <w:t xml:space="preserve"> </w:t>
      </w:r>
      <w:r w:rsidRPr="006F35DF">
        <w:rPr>
          <w:rFonts w:ascii="Book Antiqua" w:eastAsia="MS PMincho" w:hAnsi="Book Antiqua" w:cs="宋体"/>
          <w:b/>
          <w:bCs/>
          <w:sz w:val="24"/>
          <w:szCs w:val="24"/>
        </w:rPr>
        <w:t>of</w:t>
      </w:r>
      <w:r w:rsidR="0048088C">
        <w:rPr>
          <w:rFonts w:ascii="Book Antiqua" w:hAnsi="Book Antiqua" w:cs="宋体" w:hint="eastAsia"/>
          <w:b/>
          <w:bCs/>
          <w:sz w:val="24"/>
          <w:szCs w:val="24"/>
        </w:rPr>
        <w:t xml:space="preserve"> </w:t>
      </w:r>
      <w:r w:rsidRPr="006F35DF">
        <w:rPr>
          <w:rFonts w:ascii="Book Antiqua" w:eastAsia="MS PMincho" w:hAnsi="Book Antiqua" w:cs="宋体"/>
          <w:b/>
          <w:bCs/>
          <w:sz w:val="24"/>
          <w:szCs w:val="24"/>
        </w:rPr>
        <w:t xml:space="preserve">origin: </w:t>
      </w:r>
      <w:r w:rsidRPr="006F35DF">
        <w:rPr>
          <w:rFonts w:ascii="Book Antiqua" w:eastAsia="宋体" w:hAnsi="Book Antiqua" w:cs="宋体"/>
          <w:bCs/>
          <w:sz w:val="24"/>
          <w:szCs w:val="24"/>
        </w:rPr>
        <w:t>China</w:t>
      </w:r>
    </w:p>
    <w:p w14:paraId="2FB84537" w14:textId="1368FD02" w:rsidR="00ED3084" w:rsidRPr="006F35DF" w:rsidRDefault="00ED3084" w:rsidP="00C710C5">
      <w:pPr>
        <w:adjustRightInd w:val="0"/>
        <w:snapToGrid w:val="0"/>
        <w:spacing w:line="360" w:lineRule="auto"/>
        <w:contextualSpacing/>
        <w:rPr>
          <w:rFonts w:ascii="Book Antiqua" w:eastAsia="MS PMincho" w:hAnsi="Book Antiqua" w:cs="宋体"/>
          <w:b/>
          <w:bCs/>
          <w:sz w:val="24"/>
          <w:szCs w:val="24"/>
        </w:rPr>
      </w:pPr>
      <w:r w:rsidRPr="006F35DF">
        <w:rPr>
          <w:rFonts w:ascii="Book Antiqua" w:eastAsia="MS PMincho" w:hAnsi="Book Antiqua" w:cs="宋体"/>
          <w:b/>
          <w:bCs/>
          <w:sz w:val="24"/>
          <w:szCs w:val="24"/>
        </w:rPr>
        <w:t>Peer-review</w:t>
      </w:r>
      <w:r w:rsidR="0048088C">
        <w:rPr>
          <w:rFonts w:ascii="Book Antiqua" w:hAnsi="Book Antiqua" w:cs="宋体" w:hint="eastAsia"/>
          <w:b/>
          <w:bCs/>
          <w:sz w:val="24"/>
          <w:szCs w:val="24"/>
        </w:rPr>
        <w:t xml:space="preserve"> </w:t>
      </w:r>
      <w:r w:rsidRPr="006F35DF">
        <w:rPr>
          <w:rFonts w:ascii="Book Antiqua" w:eastAsia="MS PMincho" w:hAnsi="Book Antiqua" w:cs="宋体"/>
          <w:b/>
          <w:bCs/>
          <w:sz w:val="24"/>
          <w:szCs w:val="24"/>
        </w:rPr>
        <w:t>report</w:t>
      </w:r>
      <w:r w:rsidR="0048088C">
        <w:rPr>
          <w:rFonts w:ascii="Book Antiqua" w:hAnsi="Book Antiqua" w:cs="宋体" w:hint="eastAsia"/>
          <w:b/>
          <w:bCs/>
          <w:sz w:val="24"/>
          <w:szCs w:val="24"/>
        </w:rPr>
        <w:t xml:space="preserve"> </w:t>
      </w:r>
      <w:r w:rsidRPr="006F35DF">
        <w:rPr>
          <w:rFonts w:ascii="Book Antiqua" w:eastAsia="MS PMincho" w:hAnsi="Book Antiqua" w:cs="宋体"/>
          <w:b/>
          <w:bCs/>
          <w:sz w:val="24"/>
          <w:szCs w:val="24"/>
        </w:rPr>
        <w:t>classification</w:t>
      </w:r>
    </w:p>
    <w:p w14:paraId="4B44248C" w14:textId="628EC948" w:rsidR="00ED3084" w:rsidRPr="006F35DF" w:rsidRDefault="00ED3084" w:rsidP="00C710C5">
      <w:pPr>
        <w:adjustRightInd w:val="0"/>
        <w:snapToGrid w:val="0"/>
        <w:spacing w:line="360" w:lineRule="auto"/>
        <w:contextualSpacing/>
        <w:rPr>
          <w:rFonts w:ascii="Book Antiqua" w:hAnsi="Book Antiqua" w:cs="宋体"/>
          <w:bCs/>
          <w:sz w:val="24"/>
          <w:szCs w:val="24"/>
        </w:rPr>
      </w:pPr>
      <w:r w:rsidRPr="006F35DF">
        <w:rPr>
          <w:rFonts w:ascii="Book Antiqua" w:eastAsia="MS PMincho" w:hAnsi="Book Antiqua" w:cs="宋体"/>
          <w:bCs/>
          <w:sz w:val="24"/>
          <w:szCs w:val="24"/>
        </w:rPr>
        <w:t>Grade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A</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 xml:space="preserve">(Excellent): </w:t>
      </w:r>
      <w:r w:rsidRPr="006F35DF">
        <w:rPr>
          <w:rFonts w:ascii="Book Antiqua" w:hAnsi="Book Antiqua" w:cs="宋体"/>
          <w:bCs/>
          <w:sz w:val="24"/>
          <w:szCs w:val="24"/>
        </w:rPr>
        <w:t>0</w:t>
      </w:r>
    </w:p>
    <w:p w14:paraId="103AF956" w14:textId="53CA7486" w:rsidR="00ED3084" w:rsidRPr="006F35DF" w:rsidRDefault="00ED3084" w:rsidP="00C710C5">
      <w:pPr>
        <w:adjustRightInd w:val="0"/>
        <w:snapToGrid w:val="0"/>
        <w:spacing w:line="360" w:lineRule="auto"/>
        <w:contextualSpacing/>
        <w:rPr>
          <w:rFonts w:ascii="Book Antiqua" w:eastAsia="宋体" w:hAnsi="Book Antiqua" w:cs="宋体"/>
          <w:bCs/>
          <w:sz w:val="24"/>
          <w:szCs w:val="24"/>
        </w:rPr>
      </w:pPr>
      <w:r w:rsidRPr="006F35DF">
        <w:rPr>
          <w:rFonts w:ascii="Book Antiqua" w:eastAsia="MS PMincho" w:hAnsi="Book Antiqua" w:cs="宋体"/>
          <w:bCs/>
          <w:sz w:val="24"/>
          <w:szCs w:val="24"/>
        </w:rPr>
        <w:t>Grade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B</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 xml:space="preserve">(Very good): </w:t>
      </w:r>
      <w:r w:rsidRPr="006F35DF">
        <w:rPr>
          <w:rFonts w:ascii="Book Antiqua" w:eastAsia="宋体" w:hAnsi="Book Antiqua" w:cs="宋体"/>
          <w:bCs/>
          <w:sz w:val="24"/>
          <w:szCs w:val="24"/>
        </w:rPr>
        <w:t>B</w:t>
      </w:r>
    </w:p>
    <w:p w14:paraId="417C0FFD" w14:textId="6EBA617C" w:rsidR="00ED3084" w:rsidRPr="006F35DF" w:rsidRDefault="00ED3084" w:rsidP="00C710C5">
      <w:pPr>
        <w:adjustRightInd w:val="0"/>
        <w:snapToGrid w:val="0"/>
        <w:spacing w:line="360" w:lineRule="auto"/>
        <w:contextualSpacing/>
        <w:rPr>
          <w:rFonts w:ascii="Book Antiqua" w:hAnsi="Book Antiqua" w:cs="宋体"/>
          <w:bCs/>
          <w:sz w:val="24"/>
          <w:szCs w:val="24"/>
        </w:rPr>
      </w:pPr>
      <w:r w:rsidRPr="006F35DF">
        <w:rPr>
          <w:rFonts w:ascii="Book Antiqua" w:eastAsia="MS PMincho" w:hAnsi="Book Antiqua" w:cs="宋体"/>
          <w:bCs/>
          <w:sz w:val="24"/>
          <w:szCs w:val="24"/>
        </w:rPr>
        <w:t>Grade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C</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 xml:space="preserve">(Good): </w:t>
      </w:r>
      <w:r w:rsidRPr="006F35DF">
        <w:rPr>
          <w:rFonts w:ascii="Book Antiqua" w:hAnsi="Book Antiqua" w:cs="宋体"/>
          <w:bCs/>
          <w:sz w:val="24"/>
          <w:szCs w:val="24"/>
        </w:rPr>
        <w:t>0</w:t>
      </w:r>
    </w:p>
    <w:p w14:paraId="4F7E3C25" w14:textId="7CF28850" w:rsidR="00ED3084" w:rsidRPr="006F35DF" w:rsidRDefault="00ED3084" w:rsidP="00C710C5">
      <w:pPr>
        <w:adjustRightInd w:val="0"/>
        <w:snapToGrid w:val="0"/>
        <w:spacing w:line="360" w:lineRule="auto"/>
        <w:contextualSpacing/>
        <w:rPr>
          <w:rFonts w:ascii="Book Antiqua" w:eastAsia="MS PMincho" w:hAnsi="Book Antiqua" w:cs="宋体"/>
          <w:bCs/>
          <w:sz w:val="24"/>
          <w:szCs w:val="24"/>
        </w:rPr>
      </w:pPr>
      <w:r w:rsidRPr="006F35DF">
        <w:rPr>
          <w:rFonts w:ascii="Book Antiqua" w:eastAsia="MS PMincho" w:hAnsi="Book Antiqua" w:cs="宋体"/>
          <w:bCs/>
          <w:sz w:val="24"/>
          <w:szCs w:val="24"/>
        </w:rPr>
        <w:t>Grade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D</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(Fair): 0</w:t>
      </w:r>
    </w:p>
    <w:p w14:paraId="38D62C1C" w14:textId="26BD248F" w:rsidR="00ED3084" w:rsidRPr="006F35DF" w:rsidRDefault="00ED3084" w:rsidP="00C710C5">
      <w:pPr>
        <w:adjustRightInd w:val="0"/>
        <w:snapToGrid w:val="0"/>
        <w:spacing w:line="360" w:lineRule="auto"/>
        <w:contextualSpacing/>
        <w:rPr>
          <w:rFonts w:ascii="Book Antiqua" w:eastAsia="等线" w:hAnsi="Book Antiqua" w:cs="Times New Roman"/>
          <w:bCs/>
          <w:sz w:val="24"/>
          <w:szCs w:val="24"/>
          <w:lang w:val="hu-HU"/>
        </w:rPr>
      </w:pPr>
      <w:r w:rsidRPr="006F35DF">
        <w:rPr>
          <w:rFonts w:ascii="Book Antiqua" w:eastAsia="MS PMincho" w:hAnsi="Book Antiqua" w:cs="宋体"/>
          <w:bCs/>
          <w:sz w:val="24"/>
          <w:szCs w:val="24"/>
        </w:rPr>
        <w:t>Grade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E</w:t>
      </w:r>
      <w:r w:rsidR="0048088C">
        <w:rPr>
          <w:rFonts w:ascii="Book Antiqua" w:hAnsi="Book Antiqua" w:cs="宋体" w:hint="eastAsia"/>
          <w:bCs/>
          <w:sz w:val="24"/>
          <w:szCs w:val="24"/>
        </w:rPr>
        <w:t xml:space="preserve"> </w:t>
      </w:r>
      <w:r w:rsidRPr="006F35DF">
        <w:rPr>
          <w:rFonts w:ascii="Book Antiqua" w:eastAsia="MS PMincho" w:hAnsi="Book Antiqua" w:cs="宋体"/>
          <w:bCs/>
          <w:sz w:val="24"/>
          <w:szCs w:val="24"/>
        </w:rPr>
        <w:t>(Poor): 0</w:t>
      </w:r>
    </w:p>
    <w:p w14:paraId="0B6711C1" w14:textId="77777777" w:rsidR="00ED3084" w:rsidRPr="006F35DF" w:rsidRDefault="00ED3084" w:rsidP="00C710C5">
      <w:pPr>
        <w:adjustRightInd w:val="0"/>
        <w:snapToGrid w:val="0"/>
        <w:spacing w:line="360" w:lineRule="auto"/>
        <w:contextualSpacing/>
        <w:rPr>
          <w:rFonts w:ascii="Book Antiqua" w:eastAsia="宋体" w:hAnsi="Book Antiqua" w:cs="Times New Roman"/>
          <w:b/>
          <w:sz w:val="24"/>
          <w:szCs w:val="24"/>
          <w:lang w:val="hu-HU"/>
        </w:rPr>
      </w:pPr>
    </w:p>
    <w:p w14:paraId="0C20DBF4" w14:textId="693CF3BC" w:rsidR="00AE7D71" w:rsidRDefault="00ED3084" w:rsidP="00C710C5">
      <w:pPr>
        <w:adjustRightInd w:val="0"/>
        <w:snapToGrid w:val="0"/>
        <w:spacing w:line="360" w:lineRule="auto"/>
        <w:contextualSpacing/>
        <w:rPr>
          <w:rFonts w:ascii="Book Antiqua" w:eastAsia="MS PMincho" w:hAnsi="Book Antiqua" w:cs="Times New Roman"/>
          <w:b/>
          <w:sz w:val="24"/>
          <w:szCs w:val="24"/>
          <w:lang w:eastAsia="ja-JP"/>
        </w:rPr>
      </w:pPr>
      <w:r w:rsidRPr="006F35DF">
        <w:rPr>
          <w:rFonts w:ascii="Book Antiqua" w:eastAsia="MS PMincho" w:hAnsi="Book Antiqua" w:cs="Times New Roman"/>
          <w:b/>
          <w:sz w:val="24"/>
          <w:szCs w:val="24"/>
          <w:lang w:eastAsia="ja-JP"/>
        </w:rPr>
        <w:t xml:space="preserve">P-Reviewer: </w:t>
      </w:r>
      <w:r w:rsidRPr="006F35DF">
        <w:rPr>
          <w:rFonts w:ascii="Book Antiqua" w:eastAsia="MS PMincho" w:hAnsi="Book Antiqua" w:cs="Times New Roman"/>
          <w:sz w:val="24"/>
          <w:szCs w:val="24"/>
          <w:lang w:eastAsia="ja-JP"/>
        </w:rPr>
        <w:t>Que J</w:t>
      </w:r>
      <w:r w:rsidRPr="006F35DF">
        <w:rPr>
          <w:rFonts w:ascii="Book Antiqua" w:eastAsia="MS PMincho" w:hAnsi="Book Antiqua" w:cs="Times New Roman"/>
          <w:b/>
          <w:sz w:val="24"/>
          <w:szCs w:val="24"/>
          <w:lang w:eastAsia="ja-JP"/>
        </w:rPr>
        <w:t xml:space="preserve"> S-Editor:</w:t>
      </w:r>
      <w:r w:rsidRPr="006F35DF">
        <w:rPr>
          <w:rFonts w:ascii="Book Antiqua" w:eastAsia="MS PMincho" w:hAnsi="Book Antiqua" w:cs="Times New Roman"/>
          <w:bCs/>
          <w:sz w:val="24"/>
          <w:szCs w:val="24"/>
          <w:lang w:eastAsia="ja-JP"/>
        </w:rPr>
        <w:t xml:space="preserve"> </w:t>
      </w:r>
      <w:r w:rsidRPr="006F35DF">
        <w:rPr>
          <w:rFonts w:ascii="Book Antiqua" w:eastAsia="宋体" w:hAnsi="Book Antiqua" w:cs="Times New Roman"/>
          <w:bCs/>
          <w:sz w:val="24"/>
          <w:szCs w:val="24"/>
        </w:rPr>
        <w:t>Wang YQ</w:t>
      </w:r>
      <w:r w:rsidRPr="006F35DF">
        <w:rPr>
          <w:rFonts w:ascii="Book Antiqua" w:eastAsia="MS PMincho" w:hAnsi="Book Antiqua" w:cs="Times New Roman"/>
          <w:bCs/>
          <w:sz w:val="24"/>
          <w:szCs w:val="24"/>
          <w:lang w:eastAsia="ja-JP"/>
        </w:rPr>
        <w:t xml:space="preserve"> </w:t>
      </w:r>
      <w:r w:rsidRPr="006F35DF">
        <w:rPr>
          <w:rFonts w:ascii="Book Antiqua" w:eastAsia="MS PMincho" w:hAnsi="Book Antiqua" w:cs="Times New Roman"/>
          <w:b/>
          <w:sz w:val="24"/>
          <w:szCs w:val="24"/>
          <w:lang w:eastAsia="ja-JP"/>
        </w:rPr>
        <w:t>L-Editor:</w:t>
      </w:r>
      <w:r w:rsidRPr="006F35DF">
        <w:rPr>
          <w:rFonts w:ascii="Book Antiqua" w:eastAsia="MS PMincho" w:hAnsi="Book Antiqua" w:cs="Times New Roman"/>
          <w:bCs/>
          <w:sz w:val="24"/>
          <w:szCs w:val="24"/>
          <w:lang w:eastAsia="ja-JP"/>
        </w:rPr>
        <w:t xml:space="preserve"> </w:t>
      </w:r>
      <w:r w:rsidR="00873E4C">
        <w:rPr>
          <w:rFonts w:ascii="Book Antiqua" w:eastAsia="MS PMincho" w:hAnsi="Book Antiqua" w:cs="Times New Roman"/>
          <w:bCs/>
          <w:sz w:val="24"/>
          <w:szCs w:val="24"/>
          <w:lang w:eastAsia="ja-JP"/>
        </w:rPr>
        <w:t xml:space="preserve">Wang TQ </w:t>
      </w:r>
      <w:r w:rsidRPr="006F35DF">
        <w:rPr>
          <w:rFonts w:ascii="Book Antiqua" w:eastAsia="MS PMincho" w:hAnsi="Book Antiqua" w:cs="Times New Roman"/>
          <w:b/>
          <w:sz w:val="24"/>
          <w:szCs w:val="24"/>
          <w:lang w:eastAsia="ja-JP"/>
        </w:rPr>
        <w:t>E-Editor:</w:t>
      </w:r>
    </w:p>
    <w:p w14:paraId="79B81AAD" w14:textId="77777777" w:rsidR="00AE7D71" w:rsidRDefault="00AE7D71" w:rsidP="00C710C5">
      <w:pPr>
        <w:widowControl/>
        <w:spacing w:line="360" w:lineRule="auto"/>
        <w:jc w:val="left"/>
        <w:rPr>
          <w:rFonts w:ascii="Book Antiqua" w:eastAsia="MS PMincho" w:hAnsi="Book Antiqua" w:cs="Times New Roman"/>
          <w:b/>
          <w:sz w:val="24"/>
          <w:szCs w:val="24"/>
          <w:lang w:eastAsia="ja-JP"/>
        </w:rPr>
      </w:pPr>
      <w:r>
        <w:rPr>
          <w:rFonts w:ascii="Book Antiqua" w:eastAsia="MS PMincho" w:hAnsi="Book Antiqua" w:cs="Times New Roman"/>
          <w:b/>
          <w:sz w:val="24"/>
          <w:szCs w:val="24"/>
          <w:lang w:eastAsia="ja-JP"/>
        </w:rPr>
        <w:br w:type="page"/>
      </w:r>
    </w:p>
    <w:p w14:paraId="6A509479" w14:textId="77777777" w:rsidR="00AE7D71" w:rsidRPr="00CA7FB4" w:rsidRDefault="00AE7D71" w:rsidP="00C710C5">
      <w:pPr>
        <w:widowControl/>
        <w:adjustRightInd w:val="0"/>
        <w:snapToGrid w:val="0"/>
        <w:spacing w:line="360" w:lineRule="auto"/>
        <w:rPr>
          <w:rFonts w:ascii="Book Antiqua" w:eastAsia="宋体" w:hAnsi="Book Antiqua" w:cs="Times New Roman"/>
          <w:b/>
          <w:kern w:val="0"/>
          <w:sz w:val="24"/>
          <w:szCs w:val="24"/>
          <w:lang w:val="el-GR"/>
        </w:rPr>
      </w:pPr>
      <w:r w:rsidRPr="00CA7FB4">
        <w:rPr>
          <w:rFonts w:ascii="Book Antiqua" w:eastAsia="宋体" w:hAnsi="Book Antiqua" w:cs="Times New Roman"/>
          <w:b/>
          <w:kern w:val="0"/>
          <w:sz w:val="24"/>
          <w:szCs w:val="24"/>
          <w:lang w:val="el-GR" w:eastAsia="en-US"/>
        </w:rPr>
        <w:lastRenderedPageBreak/>
        <w:t>Figure Legends</w:t>
      </w:r>
    </w:p>
    <w:p w14:paraId="5FD6E870" w14:textId="5906BE9C" w:rsidR="00857B2B" w:rsidRPr="006F35DF" w:rsidRDefault="00EC337E" w:rsidP="00C710C5">
      <w:pPr>
        <w:spacing w:line="360" w:lineRule="auto"/>
        <w:contextualSpacing/>
        <w:rPr>
          <w:rFonts w:ascii="Book Antiqua" w:hAnsi="Book Antiqua" w:cs="Times New Roman"/>
          <w:sz w:val="24"/>
          <w:szCs w:val="24"/>
        </w:rPr>
      </w:pPr>
      <w:r>
        <w:rPr>
          <w:noProof/>
        </w:rPr>
        <w:drawing>
          <wp:inline distT="0" distB="0" distL="0" distR="0" wp14:anchorId="72CB556A" wp14:editId="5BF68745">
            <wp:extent cx="5274310" cy="3833032"/>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833032"/>
                    </a:xfrm>
                    <a:prstGeom prst="rect">
                      <a:avLst/>
                    </a:prstGeom>
                  </pic:spPr>
                </pic:pic>
              </a:graphicData>
            </a:graphic>
          </wp:inline>
        </w:drawing>
      </w:r>
    </w:p>
    <w:p w14:paraId="08465EDA" w14:textId="3B87F839" w:rsidR="00BE427C" w:rsidRDefault="00834971"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Figure 1</w:t>
      </w:r>
      <w:r w:rsidR="004F30E7" w:rsidRPr="006F35DF">
        <w:rPr>
          <w:rFonts w:ascii="Book Antiqua" w:hAnsi="Book Antiqua" w:cs="Times New Roman"/>
          <w:b/>
          <w:sz w:val="24"/>
          <w:szCs w:val="24"/>
        </w:rPr>
        <w:t xml:space="preserve"> </w:t>
      </w:r>
      <w:r w:rsidRPr="006F35DF">
        <w:rPr>
          <w:rFonts w:ascii="Book Antiqua" w:hAnsi="Book Antiqua" w:cs="Times New Roman"/>
          <w:b/>
          <w:sz w:val="24"/>
          <w:szCs w:val="24"/>
        </w:rPr>
        <w:t>Selection of patients included in the present study.</w:t>
      </w:r>
    </w:p>
    <w:p w14:paraId="6A4A805D" w14:textId="77777777" w:rsidR="00BE427C" w:rsidRDefault="00BE427C">
      <w:pPr>
        <w:widowControl/>
        <w:jc w:val="left"/>
        <w:rPr>
          <w:rFonts w:ascii="Book Antiqua" w:hAnsi="Book Antiqua" w:cs="Times New Roman"/>
          <w:b/>
          <w:sz w:val="24"/>
          <w:szCs w:val="24"/>
        </w:rPr>
      </w:pPr>
      <w:r>
        <w:rPr>
          <w:rFonts w:ascii="Book Antiqua" w:hAnsi="Book Antiqua" w:cs="Times New Roman"/>
          <w:b/>
          <w:sz w:val="24"/>
          <w:szCs w:val="24"/>
        </w:rPr>
        <w:br w:type="page"/>
      </w:r>
    </w:p>
    <w:p w14:paraId="53674326" w14:textId="7A8704AC" w:rsidR="00834971" w:rsidRPr="006F35DF" w:rsidRDefault="00BE427C" w:rsidP="00C710C5">
      <w:pPr>
        <w:spacing w:line="360" w:lineRule="auto"/>
        <w:contextualSpacing/>
        <w:rPr>
          <w:rFonts w:ascii="Book Antiqua" w:hAnsi="Book Antiqua" w:cs="Times New Roman"/>
          <w:b/>
          <w:sz w:val="24"/>
          <w:szCs w:val="24"/>
        </w:rPr>
      </w:pPr>
      <w:r>
        <w:rPr>
          <w:rFonts w:ascii="Book Antiqua" w:hAnsi="Book Antiqua" w:cs="Times New Roman" w:hint="eastAsia"/>
          <w:b/>
          <w:sz w:val="24"/>
          <w:szCs w:val="24"/>
        </w:rPr>
        <w:lastRenderedPageBreak/>
        <w:t>A</w:t>
      </w:r>
    </w:p>
    <w:p w14:paraId="17B17CD4" w14:textId="2FA1C790" w:rsidR="00AE7D71" w:rsidRDefault="00B8256C" w:rsidP="00C710C5">
      <w:pPr>
        <w:spacing w:line="360" w:lineRule="auto"/>
        <w:contextualSpacing/>
        <w:rPr>
          <w:rFonts w:ascii="Book Antiqua" w:hAnsi="Book Antiqua" w:cs="Times New Roman"/>
          <w:sz w:val="24"/>
          <w:szCs w:val="24"/>
        </w:rPr>
      </w:pPr>
      <w:r>
        <w:rPr>
          <w:rFonts w:ascii="Book Antiqua" w:hAnsi="Book Antiqua" w:cs="Times New Roman"/>
          <w:noProof/>
          <w:sz w:val="24"/>
          <w:szCs w:val="24"/>
        </w:rPr>
        <w:drawing>
          <wp:inline distT="0" distB="0" distL="0" distR="0" wp14:anchorId="6C719E2D" wp14:editId="5DCE0D65">
            <wp:extent cx="3988315" cy="3194050"/>
            <wp:effectExtent l="0" t="0" r="0" b="6350"/>
            <wp:docPr id="3" name="图片 3" descr="E:\bpg\S-E\英文\2019-12\CC-52169-revise\修回\52169-Image-File-revision_44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pg\S-E\英文\2019-12\CC-52169-revise\修回\52169-Image-File-revision_4430.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441" cy="3194952"/>
                    </a:xfrm>
                    <a:prstGeom prst="rect">
                      <a:avLst/>
                    </a:prstGeom>
                    <a:noFill/>
                    <a:ln>
                      <a:noFill/>
                    </a:ln>
                  </pic:spPr>
                </pic:pic>
              </a:graphicData>
            </a:graphic>
          </wp:inline>
        </w:drawing>
      </w:r>
    </w:p>
    <w:p w14:paraId="3D424D52" w14:textId="28CB38D1" w:rsidR="00AE7D71" w:rsidRDefault="00BE427C" w:rsidP="00C710C5">
      <w:pPr>
        <w:spacing w:line="360" w:lineRule="auto"/>
        <w:contextualSpacing/>
        <w:rPr>
          <w:rFonts w:ascii="Book Antiqua" w:hAnsi="Book Antiqua" w:cs="Times New Roman"/>
          <w:sz w:val="24"/>
          <w:szCs w:val="24"/>
        </w:rPr>
      </w:pPr>
      <w:r>
        <w:rPr>
          <w:rFonts w:ascii="Book Antiqua" w:hAnsi="Book Antiqua" w:cs="Times New Roman" w:hint="eastAsia"/>
          <w:sz w:val="24"/>
          <w:szCs w:val="24"/>
        </w:rPr>
        <w:t>B</w:t>
      </w:r>
    </w:p>
    <w:p w14:paraId="1D109929" w14:textId="20D074A4" w:rsidR="00B8256C" w:rsidRDefault="00B8256C" w:rsidP="00C710C5">
      <w:pPr>
        <w:spacing w:line="360" w:lineRule="auto"/>
        <w:contextualSpacing/>
        <w:rPr>
          <w:rFonts w:ascii="Book Antiqua" w:hAnsi="Book Antiqua" w:cs="Times New Roman"/>
          <w:sz w:val="24"/>
          <w:szCs w:val="24"/>
        </w:rPr>
      </w:pPr>
      <w:r>
        <w:rPr>
          <w:rFonts w:ascii="Book Antiqua" w:hAnsi="Book Antiqua" w:cs="Times New Roman"/>
          <w:noProof/>
          <w:sz w:val="24"/>
          <w:szCs w:val="24"/>
        </w:rPr>
        <w:drawing>
          <wp:inline distT="0" distB="0" distL="0" distR="0" wp14:anchorId="78177AA3" wp14:editId="37C8AEDC">
            <wp:extent cx="3734585" cy="2990850"/>
            <wp:effectExtent l="0" t="0" r="0" b="0"/>
            <wp:docPr id="2" name="图片 2" descr="E:\bpg\S-E\英文\2019-12\CC-52169-revise\修回\52169-Image-File-revision_44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pg\S-E\英文\2019-12\CC-52169-revise\修回\52169-Image-File-revision_442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639" cy="2991694"/>
                    </a:xfrm>
                    <a:prstGeom prst="rect">
                      <a:avLst/>
                    </a:prstGeom>
                    <a:noFill/>
                    <a:ln>
                      <a:noFill/>
                    </a:ln>
                  </pic:spPr>
                </pic:pic>
              </a:graphicData>
            </a:graphic>
          </wp:inline>
        </w:drawing>
      </w:r>
    </w:p>
    <w:p w14:paraId="77EDECF8" w14:textId="4170D8F3" w:rsidR="000E1912" w:rsidRPr="0054489E" w:rsidRDefault="0054489E" w:rsidP="00C710C5">
      <w:pPr>
        <w:spacing w:line="360" w:lineRule="auto"/>
        <w:contextualSpacing/>
        <w:rPr>
          <w:rFonts w:ascii="Book Antiqua" w:hAnsi="Book Antiqua" w:cs="Times New Roman"/>
          <w:sz w:val="24"/>
          <w:szCs w:val="24"/>
        </w:rPr>
      </w:pPr>
      <w:r>
        <w:rPr>
          <w:rFonts w:ascii="Book Antiqua" w:hAnsi="Book Antiqua" w:cs="Times New Roman"/>
          <w:b/>
          <w:sz w:val="24"/>
          <w:szCs w:val="24"/>
        </w:rPr>
        <w:t>Figure</w:t>
      </w:r>
      <w:r>
        <w:rPr>
          <w:rFonts w:ascii="Book Antiqua" w:hAnsi="Book Antiqua" w:cs="Times New Roman" w:hint="eastAsia"/>
          <w:b/>
          <w:sz w:val="24"/>
          <w:szCs w:val="24"/>
        </w:rPr>
        <w:t xml:space="preserve"> 2 </w:t>
      </w:r>
      <w:r w:rsidRPr="00B8256C">
        <w:rPr>
          <w:rFonts w:ascii="Book Antiqua" w:hAnsi="Book Antiqua" w:cs="Times New Roman"/>
          <w:b/>
          <w:sz w:val="24"/>
          <w:szCs w:val="24"/>
        </w:rPr>
        <w:t>Kaplan-Meier curve</w:t>
      </w:r>
      <w:r w:rsidR="00873E4C">
        <w:rPr>
          <w:rFonts w:ascii="Book Antiqua" w:hAnsi="Book Antiqua" w:cs="Times New Roman"/>
          <w:b/>
          <w:sz w:val="24"/>
          <w:szCs w:val="24"/>
        </w:rPr>
        <w:t>s</w:t>
      </w:r>
      <w:r w:rsidRPr="00B8256C">
        <w:rPr>
          <w:rFonts w:ascii="Book Antiqua" w:hAnsi="Book Antiqua" w:cs="Times New Roman"/>
          <w:b/>
          <w:sz w:val="24"/>
          <w:szCs w:val="24"/>
        </w:rPr>
        <w:t xml:space="preserve"> for overall survival</w:t>
      </w:r>
      <w:r>
        <w:rPr>
          <w:rFonts w:ascii="Book Antiqua" w:hAnsi="Book Antiqua" w:cs="Times New Roman" w:hint="eastAsia"/>
          <w:b/>
          <w:sz w:val="24"/>
          <w:szCs w:val="24"/>
        </w:rPr>
        <w:t xml:space="preserve">. </w:t>
      </w:r>
      <w:r w:rsidR="00BE427C" w:rsidRPr="0054489E">
        <w:rPr>
          <w:rFonts w:ascii="Book Antiqua" w:hAnsi="Book Antiqua" w:cs="Times New Roman" w:hint="eastAsia"/>
          <w:sz w:val="24"/>
          <w:szCs w:val="24"/>
        </w:rPr>
        <w:t xml:space="preserve">A: </w:t>
      </w:r>
      <w:r w:rsidR="00BE427C" w:rsidRPr="0054489E">
        <w:rPr>
          <w:rFonts w:ascii="Book Antiqua" w:hAnsi="Book Antiqua" w:cs="Times New Roman"/>
          <w:sz w:val="24"/>
          <w:szCs w:val="24"/>
        </w:rPr>
        <w:t>Kaplan-Meier curve for overall survival according to different site-specific visceral metastases</w:t>
      </w:r>
      <w:r w:rsidR="00873E4C">
        <w:rPr>
          <w:rFonts w:ascii="Book Antiqua" w:hAnsi="Book Antiqua" w:cs="Times New Roman"/>
          <w:sz w:val="24"/>
          <w:szCs w:val="24"/>
        </w:rPr>
        <w:t xml:space="preserve"> (</w:t>
      </w:r>
      <w:r w:rsidR="00BE427C" w:rsidRPr="0054489E">
        <w:rPr>
          <w:rFonts w:ascii="Book Antiqua" w:hAnsi="Book Antiqua" w:cs="Times New Roman"/>
          <w:i/>
          <w:sz w:val="24"/>
          <w:szCs w:val="24"/>
        </w:rPr>
        <w:t>P</w:t>
      </w:r>
      <w:r w:rsidR="00BE427C" w:rsidRPr="0054489E">
        <w:rPr>
          <w:rFonts w:ascii="Book Antiqua" w:hAnsi="Book Antiqua" w:cs="Times New Roman"/>
          <w:sz w:val="24"/>
          <w:szCs w:val="24"/>
        </w:rPr>
        <w:t xml:space="preserve"> &lt;</w:t>
      </w:r>
      <w:r w:rsidR="00BE427C" w:rsidRPr="0054489E">
        <w:rPr>
          <w:rFonts w:ascii="Book Antiqua" w:hAnsi="Book Antiqua" w:cs="Times New Roman" w:hint="eastAsia"/>
          <w:sz w:val="24"/>
          <w:szCs w:val="24"/>
        </w:rPr>
        <w:t xml:space="preserve"> </w:t>
      </w:r>
      <w:r w:rsidRPr="0054489E">
        <w:rPr>
          <w:rFonts w:ascii="Book Antiqua" w:hAnsi="Book Antiqua" w:cs="Times New Roman"/>
          <w:sz w:val="24"/>
          <w:szCs w:val="24"/>
        </w:rPr>
        <w:t>0.001</w:t>
      </w:r>
      <w:r w:rsidR="00873E4C">
        <w:rPr>
          <w:rFonts w:ascii="Book Antiqua" w:hAnsi="Book Antiqua" w:cs="Times New Roman"/>
          <w:sz w:val="24"/>
          <w:szCs w:val="24"/>
        </w:rPr>
        <w:t>)</w:t>
      </w:r>
      <w:r w:rsidRPr="0054489E">
        <w:rPr>
          <w:rFonts w:ascii="Book Antiqua" w:hAnsi="Book Antiqua" w:cs="Times New Roman" w:hint="eastAsia"/>
          <w:sz w:val="24"/>
          <w:szCs w:val="24"/>
        </w:rPr>
        <w:t xml:space="preserve">; </w:t>
      </w:r>
      <w:r w:rsidR="00BE427C" w:rsidRPr="0054489E">
        <w:rPr>
          <w:rFonts w:ascii="Book Antiqua" w:hAnsi="Book Antiqua" w:cs="Times New Roman" w:hint="eastAsia"/>
          <w:sz w:val="24"/>
          <w:szCs w:val="24"/>
        </w:rPr>
        <w:t xml:space="preserve">B: </w:t>
      </w:r>
      <w:r w:rsidR="00834971" w:rsidRPr="0054489E">
        <w:rPr>
          <w:rFonts w:ascii="Book Antiqua" w:hAnsi="Book Antiqua" w:cs="Times New Roman"/>
          <w:sz w:val="24"/>
          <w:szCs w:val="24"/>
        </w:rPr>
        <w:t>Kaplan-Meier curve for overall survival according to the number of visceral sites involved</w:t>
      </w:r>
      <w:r w:rsidR="00873E4C">
        <w:rPr>
          <w:rFonts w:ascii="Book Antiqua" w:hAnsi="Book Antiqua" w:cs="Times New Roman"/>
          <w:sz w:val="24"/>
          <w:szCs w:val="24"/>
        </w:rPr>
        <w:t xml:space="preserve"> (</w:t>
      </w:r>
      <w:r w:rsidR="000E1912" w:rsidRPr="0054489E">
        <w:rPr>
          <w:rFonts w:ascii="Book Antiqua" w:hAnsi="Book Antiqua" w:cs="Times New Roman"/>
          <w:i/>
          <w:sz w:val="24"/>
          <w:szCs w:val="24"/>
        </w:rPr>
        <w:t>P</w:t>
      </w:r>
      <w:r w:rsidR="000E1912" w:rsidRPr="0054489E">
        <w:rPr>
          <w:rFonts w:ascii="Book Antiqua" w:hAnsi="Book Antiqua" w:cs="Times New Roman"/>
          <w:sz w:val="24"/>
          <w:szCs w:val="24"/>
        </w:rPr>
        <w:t xml:space="preserve"> &lt;</w:t>
      </w:r>
      <w:r w:rsidR="00B8256C" w:rsidRPr="0054489E">
        <w:rPr>
          <w:rFonts w:ascii="Book Antiqua" w:hAnsi="Book Antiqua" w:cs="Times New Roman" w:hint="eastAsia"/>
          <w:sz w:val="24"/>
          <w:szCs w:val="24"/>
        </w:rPr>
        <w:t xml:space="preserve"> </w:t>
      </w:r>
      <w:r w:rsidR="000E1912" w:rsidRPr="0054489E">
        <w:rPr>
          <w:rFonts w:ascii="Book Antiqua" w:hAnsi="Book Antiqua" w:cs="Times New Roman"/>
          <w:sz w:val="24"/>
          <w:szCs w:val="24"/>
        </w:rPr>
        <w:t>0.001</w:t>
      </w:r>
      <w:r w:rsidR="00873E4C">
        <w:rPr>
          <w:rFonts w:ascii="Book Antiqua" w:hAnsi="Book Antiqua" w:cs="Times New Roman"/>
          <w:sz w:val="24"/>
          <w:szCs w:val="24"/>
        </w:rPr>
        <w:t>)</w:t>
      </w:r>
      <w:r w:rsidR="000E1912" w:rsidRPr="0054489E">
        <w:rPr>
          <w:rFonts w:ascii="Book Antiqua" w:hAnsi="Book Antiqua" w:cs="Times New Roman"/>
          <w:sz w:val="24"/>
          <w:szCs w:val="24"/>
        </w:rPr>
        <w:t>.</w:t>
      </w:r>
    </w:p>
    <w:p w14:paraId="638DC622" w14:textId="77777777" w:rsidR="00857B2B" w:rsidRPr="006F35DF" w:rsidRDefault="00857B2B" w:rsidP="00C710C5">
      <w:pPr>
        <w:spacing w:line="360" w:lineRule="auto"/>
        <w:contextualSpacing/>
        <w:rPr>
          <w:rFonts w:ascii="Book Antiqua" w:hAnsi="Book Antiqua" w:cs="Times New Roman"/>
          <w:sz w:val="24"/>
          <w:szCs w:val="24"/>
        </w:rPr>
      </w:pPr>
    </w:p>
    <w:p w14:paraId="164BB29A" w14:textId="77777777" w:rsidR="00AE7D71" w:rsidRDefault="00AE7D71" w:rsidP="00C710C5">
      <w:pPr>
        <w:widowControl/>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50F6E07D" w14:textId="42BAB51E" w:rsidR="0031618F" w:rsidRPr="00B8256C" w:rsidRDefault="0031618F" w:rsidP="00C710C5">
      <w:pPr>
        <w:spacing w:line="360" w:lineRule="auto"/>
        <w:contextualSpacing/>
        <w:rPr>
          <w:rFonts w:ascii="Book Antiqua" w:hAnsi="Book Antiqua" w:cs="Times New Roman"/>
          <w:b/>
          <w:sz w:val="24"/>
          <w:szCs w:val="24"/>
        </w:rPr>
      </w:pPr>
      <w:r w:rsidRPr="00B8256C">
        <w:rPr>
          <w:rFonts w:ascii="Book Antiqua" w:hAnsi="Book Antiqua" w:cs="Times New Roman"/>
          <w:b/>
          <w:sz w:val="24"/>
          <w:szCs w:val="24"/>
        </w:rPr>
        <w:lastRenderedPageBreak/>
        <w:t>Table 1</w:t>
      </w:r>
      <w:r w:rsidR="00B8256C" w:rsidRPr="00B8256C">
        <w:rPr>
          <w:rFonts w:ascii="Book Antiqua" w:hAnsi="Book Antiqua" w:cs="Times New Roman" w:hint="eastAsia"/>
          <w:b/>
          <w:sz w:val="24"/>
          <w:szCs w:val="24"/>
        </w:rPr>
        <w:t xml:space="preserve"> </w:t>
      </w:r>
      <w:r w:rsidRPr="00B8256C">
        <w:rPr>
          <w:rFonts w:ascii="Book Antiqua" w:hAnsi="Book Antiqua" w:cs="Times New Roman"/>
          <w:b/>
          <w:sz w:val="24"/>
          <w:szCs w:val="24"/>
        </w:rPr>
        <w:t>Clinicopathological characteristics of 1358 prostate cancer patients with visceral metastases</w:t>
      </w:r>
    </w:p>
    <w:tbl>
      <w:tblPr>
        <w:tblStyle w:val="a7"/>
        <w:tblW w:w="388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1947"/>
        <w:gridCol w:w="2549"/>
      </w:tblGrid>
      <w:tr w:rsidR="00B8256C" w:rsidRPr="00B8256C" w14:paraId="5F386B2D" w14:textId="77777777" w:rsidTr="00B8256C">
        <w:tc>
          <w:tcPr>
            <w:tcW w:w="3077" w:type="pct"/>
            <w:gridSpan w:val="2"/>
            <w:tcBorders>
              <w:top w:val="single" w:sz="4" w:space="0" w:color="auto"/>
              <w:bottom w:val="single" w:sz="4" w:space="0" w:color="auto"/>
            </w:tcBorders>
          </w:tcPr>
          <w:p w14:paraId="1DD767E9" w14:textId="636EF31E" w:rsidR="00B8256C" w:rsidRPr="00B8256C" w:rsidRDefault="00B8256C" w:rsidP="00C710C5">
            <w:pPr>
              <w:spacing w:line="360" w:lineRule="auto"/>
              <w:contextualSpacing/>
              <w:rPr>
                <w:rFonts w:ascii="Book Antiqua" w:hAnsi="Book Antiqua" w:cs="Times New Roman"/>
                <w:b/>
                <w:sz w:val="24"/>
                <w:szCs w:val="24"/>
              </w:rPr>
            </w:pPr>
            <w:r w:rsidRPr="00B8256C">
              <w:rPr>
                <w:rFonts w:ascii="Book Antiqua" w:hAnsi="Book Antiqua" w:cs="Times New Roman"/>
                <w:b/>
                <w:sz w:val="24"/>
                <w:szCs w:val="24"/>
              </w:rPr>
              <w:t>Variable</w:t>
            </w:r>
          </w:p>
        </w:tc>
        <w:tc>
          <w:tcPr>
            <w:tcW w:w="1923" w:type="pct"/>
            <w:tcBorders>
              <w:top w:val="single" w:sz="4" w:space="0" w:color="auto"/>
              <w:bottom w:val="single" w:sz="4" w:space="0" w:color="auto"/>
            </w:tcBorders>
          </w:tcPr>
          <w:p w14:paraId="6BBA255E" w14:textId="309FB0C6" w:rsidR="00B8256C" w:rsidRPr="00B8256C" w:rsidRDefault="00B8256C" w:rsidP="00C710C5">
            <w:pPr>
              <w:spacing w:line="360" w:lineRule="auto"/>
              <w:contextualSpacing/>
              <w:rPr>
                <w:rFonts w:ascii="Book Antiqua" w:hAnsi="Book Antiqua" w:cs="Times New Roman"/>
                <w:b/>
                <w:sz w:val="24"/>
                <w:szCs w:val="24"/>
              </w:rPr>
            </w:pPr>
            <w:r w:rsidRPr="00B8256C">
              <w:rPr>
                <w:rFonts w:ascii="Book Antiqua" w:hAnsi="Book Antiqua" w:cs="Times New Roman" w:hint="eastAsia"/>
                <w:b/>
                <w:i/>
                <w:sz w:val="24"/>
                <w:szCs w:val="24"/>
              </w:rPr>
              <w:t>n</w:t>
            </w:r>
            <w:r w:rsidRPr="00B8256C">
              <w:rPr>
                <w:rFonts w:ascii="Book Antiqua" w:hAnsi="Book Antiqua" w:cs="Times New Roman"/>
                <w:b/>
                <w:sz w:val="24"/>
                <w:szCs w:val="24"/>
              </w:rPr>
              <w:t xml:space="preserve"> (%)</w:t>
            </w:r>
          </w:p>
        </w:tc>
      </w:tr>
      <w:tr w:rsidR="00B8256C" w:rsidRPr="006F35DF" w14:paraId="0C4E7EB0" w14:textId="77777777" w:rsidTr="00B8256C">
        <w:trPr>
          <w:trHeight w:val="410"/>
        </w:trPr>
        <w:tc>
          <w:tcPr>
            <w:tcW w:w="1608" w:type="pct"/>
            <w:vMerge w:val="restart"/>
            <w:tcBorders>
              <w:top w:val="single" w:sz="4" w:space="0" w:color="auto"/>
            </w:tcBorders>
          </w:tcPr>
          <w:p w14:paraId="12748A12"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Marital status</w:t>
            </w:r>
          </w:p>
          <w:p w14:paraId="1BE19D86"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single" w:sz="4" w:space="0" w:color="auto"/>
              <w:bottom w:val="nil"/>
            </w:tcBorders>
          </w:tcPr>
          <w:p w14:paraId="11B1EDE0" w14:textId="7928344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Married</w:t>
            </w:r>
          </w:p>
        </w:tc>
        <w:tc>
          <w:tcPr>
            <w:tcW w:w="1923" w:type="pct"/>
            <w:tcBorders>
              <w:top w:val="single" w:sz="4" w:space="0" w:color="auto"/>
              <w:bottom w:val="nil"/>
            </w:tcBorders>
          </w:tcPr>
          <w:p w14:paraId="67FA6701" w14:textId="079F305B"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981 (72.2)</w:t>
            </w:r>
          </w:p>
        </w:tc>
      </w:tr>
      <w:tr w:rsidR="00B8256C" w:rsidRPr="006F35DF" w14:paraId="08E6D5E6" w14:textId="77777777" w:rsidTr="00B8256C">
        <w:trPr>
          <w:trHeight w:val="440"/>
        </w:trPr>
        <w:tc>
          <w:tcPr>
            <w:tcW w:w="1608" w:type="pct"/>
            <w:vMerge/>
          </w:tcPr>
          <w:p w14:paraId="2A4B9681"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0D99B18" w14:textId="20A46923"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Never married</w:t>
            </w:r>
          </w:p>
        </w:tc>
        <w:tc>
          <w:tcPr>
            <w:tcW w:w="1923" w:type="pct"/>
            <w:tcBorders>
              <w:top w:val="nil"/>
              <w:bottom w:val="nil"/>
            </w:tcBorders>
          </w:tcPr>
          <w:p w14:paraId="271FC575" w14:textId="3008E186"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303 (22.3)</w:t>
            </w:r>
          </w:p>
        </w:tc>
      </w:tr>
      <w:tr w:rsidR="00B8256C" w:rsidRPr="006F35DF" w14:paraId="1B65935B" w14:textId="77777777" w:rsidTr="00B8256C">
        <w:trPr>
          <w:trHeight w:val="413"/>
        </w:trPr>
        <w:tc>
          <w:tcPr>
            <w:tcW w:w="1608" w:type="pct"/>
            <w:vMerge/>
          </w:tcPr>
          <w:p w14:paraId="6AB20148"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9E81A2C" w14:textId="5083B39A"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6840DCDA" w14:textId="6C270572"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74 (5.4)</w:t>
            </w:r>
          </w:p>
        </w:tc>
      </w:tr>
      <w:tr w:rsidR="00B8256C" w:rsidRPr="006F35DF" w14:paraId="27A60EB8" w14:textId="77777777" w:rsidTr="00B8256C">
        <w:trPr>
          <w:trHeight w:val="440"/>
        </w:trPr>
        <w:tc>
          <w:tcPr>
            <w:tcW w:w="1608" w:type="pct"/>
            <w:vMerge w:val="restart"/>
          </w:tcPr>
          <w:p w14:paraId="3A5ED9F0" w14:textId="0FC320C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Age (</w:t>
            </w:r>
            <w:r w:rsidR="00E948C8">
              <w:rPr>
                <w:rFonts w:ascii="Book Antiqua" w:hAnsi="Book Antiqua" w:cs="Times New Roman" w:hint="eastAsia"/>
                <w:sz w:val="24"/>
                <w:szCs w:val="24"/>
              </w:rPr>
              <w:t>yr</w:t>
            </w:r>
            <w:r w:rsidRPr="006F35DF">
              <w:rPr>
                <w:rFonts w:ascii="Book Antiqua" w:hAnsi="Book Antiqua" w:cs="Times New Roman"/>
                <w:sz w:val="24"/>
                <w:szCs w:val="24"/>
              </w:rPr>
              <w:t>)</w:t>
            </w:r>
          </w:p>
          <w:p w14:paraId="63DBA846"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5567C17" w14:textId="213FC543"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≤70</w:t>
            </w:r>
          </w:p>
        </w:tc>
        <w:tc>
          <w:tcPr>
            <w:tcW w:w="1923" w:type="pct"/>
            <w:tcBorders>
              <w:top w:val="nil"/>
              <w:bottom w:val="nil"/>
            </w:tcBorders>
          </w:tcPr>
          <w:p w14:paraId="39AFC85B" w14:textId="5DAAC3F4"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698 (51.4)</w:t>
            </w:r>
          </w:p>
        </w:tc>
      </w:tr>
      <w:tr w:rsidR="00B8256C" w:rsidRPr="006F35DF" w14:paraId="168BDE95" w14:textId="77777777" w:rsidTr="00B8256C">
        <w:trPr>
          <w:trHeight w:val="490"/>
        </w:trPr>
        <w:tc>
          <w:tcPr>
            <w:tcW w:w="1608" w:type="pct"/>
            <w:vMerge/>
          </w:tcPr>
          <w:p w14:paraId="1DD17105"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6E98B63" w14:textId="267F4CCB" w:rsidR="00B8256C" w:rsidRPr="00B8256C" w:rsidRDefault="00B8256C"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&gt;70</w:t>
            </w:r>
          </w:p>
        </w:tc>
        <w:tc>
          <w:tcPr>
            <w:tcW w:w="1923" w:type="pct"/>
            <w:tcBorders>
              <w:top w:val="nil"/>
              <w:bottom w:val="nil"/>
            </w:tcBorders>
          </w:tcPr>
          <w:p w14:paraId="4894FBC7" w14:textId="75807F91"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660 (48.6)</w:t>
            </w:r>
          </w:p>
        </w:tc>
      </w:tr>
      <w:tr w:rsidR="00B8256C" w:rsidRPr="006F35DF" w14:paraId="18A8D4AF" w14:textId="77777777" w:rsidTr="00B8256C">
        <w:trPr>
          <w:trHeight w:val="370"/>
        </w:trPr>
        <w:tc>
          <w:tcPr>
            <w:tcW w:w="1608" w:type="pct"/>
            <w:vMerge w:val="restart"/>
          </w:tcPr>
          <w:p w14:paraId="288F8382"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Race</w:t>
            </w:r>
          </w:p>
          <w:p w14:paraId="24B4E3D3"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C8754FD" w14:textId="1693CD8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Black</w:t>
            </w:r>
          </w:p>
        </w:tc>
        <w:tc>
          <w:tcPr>
            <w:tcW w:w="1923" w:type="pct"/>
            <w:tcBorders>
              <w:top w:val="nil"/>
              <w:bottom w:val="nil"/>
            </w:tcBorders>
          </w:tcPr>
          <w:p w14:paraId="53FFD55B" w14:textId="58CAE1E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305 (22.5)</w:t>
            </w:r>
          </w:p>
        </w:tc>
      </w:tr>
      <w:tr w:rsidR="00B8256C" w:rsidRPr="006F35DF" w14:paraId="4811152C" w14:textId="77777777" w:rsidTr="00B8256C">
        <w:trPr>
          <w:trHeight w:val="370"/>
        </w:trPr>
        <w:tc>
          <w:tcPr>
            <w:tcW w:w="1608" w:type="pct"/>
            <w:vMerge/>
          </w:tcPr>
          <w:p w14:paraId="2BD7E3EB"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44F7A93" w14:textId="6980639A"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White</w:t>
            </w:r>
          </w:p>
        </w:tc>
        <w:tc>
          <w:tcPr>
            <w:tcW w:w="1923" w:type="pct"/>
            <w:tcBorders>
              <w:top w:val="nil"/>
              <w:bottom w:val="nil"/>
            </w:tcBorders>
          </w:tcPr>
          <w:p w14:paraId="481E28D3" w14:textId="12830516"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962 (70.8)</w:t>
            </w:r>
          </w:p>
        </w:tc>
      </w:tr>
      <w:tr w:rsidR="00B8256C" w:rsidRPr="006F35DF" w14:paraId="3850F1D6" w14:textId="77777777" w:rsidTr="00B8256C">
        <w:trPr>
          <w:trHeight w:val="430"/>
        </w:trPr>
        <w:tc>
          <w:tcPr>
            <w:tcW w:w="1608" w:type="pct"/>
            <w:vMerge/>
          </w:tcPr>
          <w:p w14:paraId="3223D2C9"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35A3500" w14:textId="6F1A919D"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Other</w:t>
            </w:r>
          </w:p>
        </w:tc>
        <w:tc>
          <w:tcPr>
            <w:tcW w:w="1923" w:type="pct"/>
            <w:tcBorders>
              <w:top w:val="nil"/>
              <w:bottom w:val="nil"/>
            </w:tcBorders>
          </w:tcPr>
          <w:p w14:paraId="56AFFB85" w14:textId="420534DD"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87 (6.4)</w:t>
            </w:r>
          </w:p>
        </w:tc>
      </w:tr>
      <w:tr w:rsidR="00B8256C" w:rsidRPr="006F35DF" w14:paraId="693FD14E" w14:textId="77777777" w:rsidTr="00B8256C">
        <w:trPr>
          <w:trHeight w:val="418"/>
        </w:trPr>
        <w:tc>
          <w:tcPr>
            <w:tcW w:w="1608" w:type="pct"/>
            <w:vMerge/>
          </w:tcPr>
          <w:p w14:paraId="4696439F"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DAD07AD" w14:textId="4CA19D41"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420C3451" w14:textId="4A97F0FF"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4 (0.3)</w:t>
            </w:r>
          </w:p>
        </w:tc>
      </w:tr>
      <w:tr w:rsidR="00B8256C" w:rsidRPr="006F35DF" w14:paraId="3C6CD04F" w14:textId="77777777" w:rsidTr="00B8256C">
        <w:trPr>
          <w:trHeight w:val="435"/>
        </w:trPr>
        <w:tc>
          <w:tcPr>
            <w:tcW w:w="1608" w:type="pct"/>
            <w:vMerge w:val="restart"/>
          </w:tcPr>
          <w:p w14:paraId="1FF40223"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Grade</w:t>
            </w:r>
          </w:p>
        </w:tc>
        <w:tc>
          <w:tcPr>
            <w:tcW w:w="1469" w:type="pct"/>
            <w:tcBorders>
              <w:top w:val="nil"/>
              <w:bottom w:val="nil"/>
            </w:tcBorders>
          </w:tcPr>
          <w:p w14:paraId="43F18729" w14:textId="032F4361"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I/II</w:t>
            </w:r>
          </w:p>
        </w:tc>
        <w:tc>
          <w:tcPr>
            <w:tcW w:w="1923" w:type="pct"/>
            <w:tcBorders>
              <w:top w:val="nil"/>
              <w:bottom w:val="nil"/>
            </w:tcBorders>
          </w:tcPr>
          <w:p w14:paraId="380895EF" w14:textId="40029ED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52 (3.8)</w:t>
            </w:r>
          </w:p>
        </w:tc>
      </w:tr>
      <w:tr w:rsidR="00B8256C" w:rsidRPr="006F35DF" w14:paraId="51EA1E7D" w14:textId="77777777" w:rsidTr="00B8256C">
        <w:trPr>
          <w:trHeight w:val="460"/>
        </w:trPr>
        <w:tc>
          <w:tcPr>
            <w:tcW w:w="1608" w:type="pct"/>
            <w:vMerge/>
          </w:tcPr>
          <w:p w14:paraId="4E93BB73"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48B1C39" w14:textId="7E773F55"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III/IV</w:t>
            </w:r>
          </w:p>
        </w:tc>
        <w:tc>
          <w:tcPr>
            <w:tcW w:w="1923" w:type="pct"/>
            <w:tcBorders>
              <w:top w:val="nil"/>
              <w:bottom w:val="nil"/>
            </w:tcBorders>
          </w:tcPr>
          <w:p w14:paraId="37C66A55" w14:textId="66181DA6"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665 (49.0)</w:t>
            </w:r>
          </w:p>
        </w:tc>
      </w:tr>
      <w:tr w:rsidR="00B8256C" w:rsidRPr="006F35DF" w14:paraId="6EEEF4BC" w14:textId="77777777" w:rsidTr="00B8256C">
        <w:trPr>
          <w:trHeight w:val="470"/>
        </w:trPr>
        <w:tc>
          <w:tcPr>
            <w:tcW w:w="1608" w:type="pct"/>
            <w:vMerge/>
          </w:tcPr>
          <w:p w14:paraId="4A01E147"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52C3610" w14:textId="7977A80F"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4C22D269" w14:textId="43DF3C46"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641 (47.2)</w:t>
            </w:r>
          </w:p>
        </w:tc>
      </w:tr>
      <w:tr w:rsidR="00B8256C" w:rsidRPr="006F35DF" w14:paraId="51343C29" w14:textId="77777777" w:rsidTr="00B8256C">
        <w:trPr>
          <w:trHeight w:val="420"/>
        </w:trPr>
        <w:tc>
          <w:tcPr>
            <w:tcW w:w="1608" w:type="pct"/>
            <w:vMerge w:val="restart"/>
          </w:tcPr>
          <w:p w14:paraId="3580426A"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T stage</w:t>
            </w:r>
          </w:p>
          <w:p w14:paraId="14809C93"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3F58D96" w14:textId="553F5032"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T1/T2</w:t>
            </w:r>
          </w:p>
        </w:tc>
        <w:tc>
          <w:tcPr>
            <w:tcW w:w="1923" w:type="pct"/>
            <w:tcBorders>
              <w:top w:val="nil"/>
              <w:bottom w:val="nil"/>
            </w:tcBorders>
          </w:tcPr>
          <w:p w14:paraId="04E7F1CF" w14:textId="6CF84354"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520 (38.3)</w:t>
            </w:r>
          </w:p>
        </w:tc>
      </w:tr>
      <w:tr w:rsidR="00B8256C" w:rsidRPr="006F35DF" w14:paraId="7BC0D7FB" w14:textId="77777777" w:rsidTr="00B8256C">
        <w:trPr>
          <w:trHeight w:val="450"/>
        </w:trPr>
        <w:tc>
          <w:tcPr>
            <w:tcW w:w="1608" w:type="pct"/>
            <w:vMerge/>
          </w:tcPr>
          <w:p w14:paraId="638BADE6"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09B3E67" w14:textId="5668538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T3/T4</w:t>
            </w:r>
          </w:p>
        </w:tc>
        <w:tc>
          <w:tcPr>
            <w:tcW w:w="1923" w:type="pct"/>
            <w:tcBorders>
              <w:top w:val="nil"/>
              <w:bottom w:val="nil"/>
            </w:tcBorders>
          </w:tcPr>
          <w:p w14:paraId="5EB5B3D5" w14:textId="4C981B68"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344 (25.3)</w:t>
            </w:r>
          </w:p>
        </w:tc>
      </w:tr>
      <w:tr w:rsidR="00B8256C" w:rsidRPr="006F35DF" w14:paraId="3EF27758" w14:textId="77777777" w:rsidTr="00B8256C">
        <w:trPr>
          <w:trHeight w:val="520"/>
        </w:trPr>
        <w:tc>
          <w:tcPr>
            <w:tcW w:w="1608" w:type="pct"/>
            <w:vMerge/>
          </w:tcPr>
          <w:p w14:paraId="46A74943"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AB27CD0" w14:textId="67A23F6E"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4C6AF980" w14:textId="04806465"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494 (36.4)</w:t>
            </w:r>
          </w:p>
        </w:tc>
      </w:tr>
      <w:tr w:rsidR="00B8256C" w:rsidRPr="006F35DF" w14:paraId="5C73F20C" w14:textId="77777777" w:rsidTr="00B8256C">
        <w:trPr>
          <w:trHeight w:val="410"/>
        </w:trPr>
        <w:tc>
          <w:tcPr>
            <w:tcW w:w="1608" w:type="pct"/>
            <w:vMerge w:val="restart"/>
          </w:tcPr>
          <w:p w14:paraId="5BF4BFF1"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 stage</w:t>
            </w:r>
          </w:p>
          <w:p w14:paraId="57747297"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BC6510C" w14:textId="2417B4D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N0</w:t>
            </w:r>
          </w:p>
        </w:tc>
        <w:tc>
          <w:tcPr>
            <w:tcW w:w="1923" w:type="pct"/>
            <w:tcBorders>
              <w:top w:val="nil"/>
              <w:bottom w:val="nil"/>
            </w:tcBorders>
          </w:tcPr>
          <w:p w14:paraId="1F09F7CB" w14:textId="0E712DD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586 (43.2)</w:t>
            </w:r>
          </w:p>
        </w:tc>
      </w:tr>
      <w:tr w:rsidR="00B8256C" w:rsidRPr="006F35DF" w14:paraId="11F651DC" w14:textId="77777777" w:rsidTr="00B8256C">
        <w:trPr>
          <w:trHeight w:val="347"/>
        </w:trPr>
        <w:tc>
          <w:tcPr>
            <w:tcW w:w="1608" w:type="pct"/>
            <w:vMerge/>
          </w:tcPr>
          <w:p w14:paraId="662D8E9D"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7CC51451" w14:textId="1F5E8C20"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N1</w:t>
            </w:r>
          </w:p>
        </w:tc>
        <w:tc>
          <w:tcPr>
            <w:tcW w:w="1923" w:type="pct"/>
            <w:tcBorders>
              <w:top w:val="nil"/>
              <w:bottom w:val="nil"/>
            </w:tcBorders>
          </w:tcPr>
          <w:p w14:paraId="2FA96E39" w14:textId="4F647D79"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442 (32.5)</w:t>
            </w:r>
          </w:p>
        </w:tc>
      </w:tr>
      <w:tr w:rsidR="00B8256C" w:rsidRPr="006F35DF" w14:paraId="66A92462" w14:textId="77777777" w:rsidTr="00B8256C">
        <w:trPr>
          <w:trHeight w:val="430"/>
        </w:trPr>
        <w:tc>
          <w:tcPr>
            <w:tcW w:w="1608" w:type="pct"/>
            <w:vMerge/>
          </w:tcPr>
          <w:p w14:paraId="61F2A670"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4E80FB3" w14:textId="3090000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45AF06EA" w14:textId="68B052C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330 (24.3)</w:t>
            </w:r>
          </w:p>
        </w:tc>
      </w:tr>
      <w:tr w:rsidR="00B8256C" w:rsidRPr="006F35DF" w14:paraId="637CB9B0" w14:textId="77777777" w:rsidTr="00B8256C">
        <w:trPr>
          <w:trHeight w:val="430"/>
        </w:trPr>
        <w:tc>
          <w:tcPr>
            <w:tcW w:w="1608" w:type="pct"/>
            <w:vMerge w:val="restart"/>
          </w:tcPr>
          <w:p w14:paraId="6719A540"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PSA (ng/mL)</w:t>
            </w:r>
          </w:p>
          <w:p w14:paraId="5DE581DB"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3A3F406" w14:textId="7CB1DD16"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≤10</w:t>
            </w:r>
          </w:p>
        </w:tc>
        <w:tc>
          <w:tcPr>
            <w:tcW w:w="1923" w:type="pct"/>
            <w:tcBorders>
              <w:top w:val="nil"/>
              <w:bottom w:val="nil"/>
            </w:tcBorders>
          </w:tcPr>
          <w:p w14:paraId="5B3D8DFB" w14:textId="0F648E4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136 (10.0)</w:t>
            </w:r>
          </w:p>
        </w:tc>
      </w:tr>
      <w:tr w:rsidR="00B8256C" w:rsidRPr="006F35DF" w14:paraId="2347B7FF" w14:textId="77777777" w:rsidTr="00B8256C">
        <w:trPr>
          <w:trHeight w:val="510"/>
        </w:trPr>
        <w:tc>
          <w:tcPr>
            <w:tcW w:w="1608" w:type="pct"/>
            <w:vMerge/>
          </w:tcPr>
          <w:p w14:paraId="485FE750"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239C0B4" w14:textId="4E7B90EC" w:rsidR="00B8256C" w:rsidRPr="00B8256C" w:rsidRDefault="00B8256C"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&gt;10</w:t>
            </w:r>
          </w:p>
        </w:tc>
        <w:tc>
          <w:tcPr>
            <w:tcW w:w="1923" w:type="pct"/>
            <w:tcBorders>
              <w:top w:val="nil"/>
              <w:bottom w:val="nil"/>
            </w:tcBorders>
          </w:tcPr>
          <w:p w14:paraId="1CA28EA9" w14:textId="5F690095"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1021 (75.2)</w:t>
            </w:r>
          </w:p>
        </w:tc>
      </w:tr>
      <w:tr w:rsidR="00B8256C" w:rsidRPr="006F35DF" w14:paraId="37E80A36" w14:textId="77777777" w:rsidTr="00B8256C">
        <w:trPr>
          <w:trHeight w:val="450"/>
        </w:trPr>
        <w:tc>
          <w:tcPr>
            <w:tcW w:w="1608" w:type="pct"/>
            <w:vMerge/>
          </w:tcPr>
          <w:p w14:paraId="31BCB879"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FFDC33D" w14:textId="27DC610B"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3537C75D" w14:textId="29EF6100"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201 (14.8)</w:t>
            </w:r>
          </w:p>
        </w:tc>
      </w:tr>
      <w:tr w:rsidR="00B8256C" w:rsidRPr="006F35DF" w14:paraId="777AB43D" w14:textId="77777777" w:rsidTr="00B8256C">
        <w:trPr>
          <w:trHeight w:val="390"/>
        </w:trPr>
        <w:tc>
          <w:tcPr>
            <w:tcW w:w="1608" w:type="pct"/>
            <w:vMerge w:val="restart"/>
          </w:tcPr>
          <w:p w14:paraId="42EC772B"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Gleason score</w:t>
            </w:r>
          </w:p>
        </w:tc>
        <w:tc>
          <w:tcPr>
            <w:tcW w:w="1469" w:type="pct"/>
            <w:tcBorders>
              <w:top w:val="nil"/>
              <w:bottom w:val="nil"/>
            </w:tcBorders>
          </w:tcPr>
          <w:p w14:paraId="2EAB097E" w14:textId="75739834"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≤8</w:t>
            </w:r>
          </w:p>
        </w:tc>
        <w:tc>
          <w:tcPr>
            <w:tcW w:w="1923" w:type="pct"/>
            <w:tcBorders>
              <w:top w:val="nil"/>
              <w:bottom w:val="nil"/>
            </w:tcBorders>
          </w:tcPr>
          <w:p w14:paraId="4A59F0E1" w14:textId="151F0AD3"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307 (22.6)</w:t>
            </w:r>
          </w:p>
        </w:tc>
      </w:tr>
      <w:tr w:rsidR="00B8256C" w:rsidRPr="006F35DF" w14:paraId="505FEFAF" w14:textId="77777777" w:rsidTr="00B8256C">
        <w:trPr>
          <w:trHeight w:val="500"/>
        </w:trPr>
        <w:tc>
          <w:tcPr>
            <w:tcW w:w="1608" w:type="pct"/>
            <w:vMerge/>
          </w:tcPr>
          <w:p w14:paraId="7CEA5ED5"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645055E" w14:textId="7C99DCB4"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9</w:t>
            </w:r>
          </w:p>
        </w:tc>
        <w:tc>
          <w:tcPr>
            <w:tcW w:w="1923" w:type="pct"/>
            <w:tcBorders>
              <w:top w:val="nil"/>
              <w:bottom w:val="nil"/>
            </w:tcBorders>
          </w:tcPr>
          <w:p w14:paraId="60EBC7E1" w14:textId="3086BD7E"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280 (20.6)</w:t>
            </w:r>
          </w:p>
        </w:tc>
      </w:tr>
      <w:tr w:rsidR="00B8256C" w:rsidRPr="006F35DF" w14:paraId="4D665E33" w14:textId="77777777" w:rsidTr="00B8256C">
        <w:trPr>
          <w:trHeight w:val="390"/>
        </w:trPr>
        <w:tc>
          <w:tcPr>
            <w:tcW w:w="1608" w:type="pct"/>
            <w:vMerge/>
          </w:tcPr>
          <w:p w14:paraId="727F3761"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57C7861" w14:textId="66A7489D"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10</w:t>
            </w:r>
          </w:p>
        </w:tc>
        <w:tc>
          <w:tcPr>
            <w:tcW w:w="1923" w:type="pct"/>
            <w:tcBorders>
              <w:top w:val="nil"/>
              <w:bottom w:val="nil"/>
            </w:tcBorders>
          </w:tcPr>
          <w:p w14:paraId="6322E98B" w14:textId="49A7D6F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76 (5.6)</w:t>
            </w:r>
          </w:p>
        </w:tc>
      </w:tr>
      <w:tr w:rsidR="00B8256C" w:rsidRPr="006F35DF" w14:paraId="0A64C491" w14:textId="77777777" w:rsidTr="00B8256C">
        <w:trPr>
          <w:trHeight w:val="426"/>
        </w:trPr>
        <w:tc>
          <w:tcPr>
            <w:tcW w:w="1608" w:type="pct"/>
            <w:vMerge/>
            <w:tcBorders>
              <w:bottom w:val="nil"/>
            </w:tcBorders>
          </w:tcPr>
          <w:p w14:paraId="79238046"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61FCF709" w14:textId="2209A262"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409E0CFB" w14:textId="5C26701C"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695 (51.2)</w:t>
            </w:r>
          </w:p>
        </w:tc>
      </w:tr>
      <w:tr w:rsidR="00B8256C" w:rsidRPr="006F35DF" w14:paraId="6D727A5C" w14:textId="77777777" w:rsidTr="00B8256C">
        <w:trPr>
          <w:trHeight w:val="420"/>
        </w:trPr>
        <w:tc>
          <w:tcPr>
            <w:tcW w:w="1608" w:type="pct"/>
            <w:vMerge w:val="restart"/>
            <w:tcBorders>
              <w:top w:val="nil"/>
              <w:bottom w:val="nil"/>
            </w:tcBorders>
          </w:tcPr>
          <w:p w14:paraId="39617375"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Bone metastases</w:t>
            </w:r>
          </w:p>
        </w:tc>
        <w:tc>
          <w:tcPr>
            <w:tcW w:w="1469" w:type="pct"/>
            <w:tcBorders>
              <w:top w:val="nil"/>
              <w:bottom w:val="nil"/>
            </w:tcBorders>
          </w:tcPr>
          <w:p w14:paraId="501924D8" w14:textId="11270E4E"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No</w:t>
            </w:r>
          </w:p>
        </w:tc>
        <w:tc>
          <w:tcPr>
            <w:tcW w:w="1923" w:type="pct"/>
            <w:tcBorders>
              <w:top w:val="nil"/>
              <w:bottom w:val="nil"/>
            </w:tcBorders>
          </w:tcPr>
          <w:p w14:paraId="55D87E4F" w14:textId="38DF0CC8"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280 (20.6)</w:t>
            </w:r>
          </w:p>
        </w:tc>
      </w:tr>
      <w:tr w:rsidR="00B8256C" w:rsidRPr="006F35DF" w14:paraId="2A729C5F" w14:textId="77777777" w:rsidTr="00B8256C">
        <w:trPr>
          <w:trHeight w:val="440"/>
        </w:trPr>
        <w:tc>
          <w:tcPr>
            <w:tcW w:w="1608" w:type="pct"/>
            <w:vMerge/>
            <w:tcBorders>
              <w:top w:val="nil"/>
              <w:bottom w:val="nil"/>
            </w:tcBorders>
          </w:tcPr>
          <w:p w14:paraId="09A31776"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0C7B6E6" w14:textId="00408B38"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Yes</w:t>
            </w:r>
          </w:p>
        </w:tc>
        <w:tc>
          <w:tcPr>
            <w:tcW w:w="1923" w:type="pct"/>
            <w:tcBorders>
              <w:top w:val="nil"/>
              <w:bottom w:val="nil"/>
            </w:tcBorders>
          </w:tcPr>
          <w:p w14:paraId="18C075C4" w14:textId="5BB14C33"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1071 (78.9)</w:t>
            </w:r>
          </w:p>
        </w:tc>
      </w:tr>
      <w:tr w:rsidR="00B8256C" w:rsidRPr="006F35DF" w14:paraId="23DD7502" w14:textId="77777777" w:rsidTr="00B8256C">
        <w:trPr>
          <w:trHeight w:val="530"/>
        </w:trPr>
        <w:tc>
          <w:tcPr>
            <w:tcW w:w="1608" w:type="pct"/>
            <w:vMerge/>
            <w:tcBorders>
              <w:top w:val="nil"/>
              <w:bottom w:val="nil"/>
            </w:tcBorders>
          </w:tcPr>
          <w:p w14:paraId="3C5F7635"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5469457" w14:textId="5FB36542"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Unknown</w:t>
            </w:r>
          </w:p>
        </w:tc>
        <w:tc>
          <w:tcPr>
            <w:tcW w:w="1923" w:type="pct"/>
            <w:tcBorders>
              <w:top w:val="nil"/>
              <w:bottom w:val="nil"/>
            </w:tcBorders>
          </w:tcPr>
          <w:p w14:paraId="6FB59336" w14:textId="31A6810B"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7 (0.5)</w:t>
            </w:r>
          </w:p>
        </w:tc>
      </w:tr>
      <w:tr w:rsidR="00B8256C" w:rsidRPr="006F35DF" w14:paraId="4184AF06" w14:textId="77777777" w:rsidTr="00B8256C">
        <w:trPr>
          <w:trHeight w:val="450"/>
        </w:trPr>
        <w:tc>
          <w:tcPr>
            <w:tcW w:w="1608" w:type="pct"/>
            <w:vMerge w:val="restart"/>
            <w:tcBorders>
              <w:top w:val="nil"/>
            </w:tcBorders>
          </w:tcPr>
          <w:p w14:paraId="5BCD02AC" w14:textId="7777777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Number of metastatic sites</w:t>
            </w:r>
          </w:p>
        </w:tc>
        <w:tc>
          <w:tcPr>
            <w:tcW w:w="1469" w:type="pct"/>
            <w:tcBorders>
              <w:top w:val="nil"/>
              <w:bottom w:val="nil"/>
            </w:tcBorders>
          </w:tcPr>
          <w:p w14:paraId="22125FA7" w14:textId="632164F7"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w:t>
            </w:r>
          </w:p>
        </w:tc>
        <w:tc>
          <w:tcPr>
            <w:tcW w:w="1923" w:type="pct"/>
            <w:tcBorders>
              <w:top w:val="nil"/>
              <w:bottom w:val="nil"/>
            </w:tcBorders>
          </w:tcPr>
          <w:p w14:paraId="4445B6DA" w14:textId="009A2F25"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1154 (85.0)</w:t>
            </w:r>
          </w:p>
        </w:tc>
      </w:tr>
      <w:tr w:rsidR="00B8256C" w:rsidRPr="006F35DF" w14:paraId="4EC16FE4" w14:textId="77777777" w:rsidTr="00B8256C">
        <w:trPr>
          <w:trHeight w:val="490"/>
        </w:trPr>
        <w:tc>
          <w:tcPr>
            <w:tcW w:w="1608" w:type="pct"/>
            <w:vMerge/>
          </w:tcPr>
          <w:p w14:paraId="278209E5" w14:textId="77777777" w:rsidR="00B8256C" w:rsidRPr="006F35DF" w:rsidRDefault="00B8256C" w:rsidP="00C710C5">
            <w:pPr>
              <w:spacing w:line="360" w:lineRule="auto"/>
              <w:contextualSpacing/>
              <w:rPr>
                <w:rFonts w:ascii="Book Antiqua" w:hAnsi="Book Antiqua" w:cs="Times New Roman"/>
                <w:sz w:val="24"/>
                <w:szCs w:val="24"/>
              </w:rPr>
            </w:pPr>
          </w:p>
        </w:tc>
        <w:tc>
          <w:tcPr>
            <w:tcW w:w="1469" w:type="pct"/>
            <w:tcBorders>
              <w:top w:val="nil"/>
            </w:tcBorders>
          </w:tcPr>
          <w:p w14:paraId="42C256DB" w14:textId="6EA3075C" w:rsidR="00B8256C" w:rsidRPr="00B8256C" w:rsidRDefault="00B8256C"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&gt;1</w:t>
            </w:r>
          </w:p>
        </w:tc>
        <w:tc>
          <w:tcPr>
            <w:tcW w:w="1923" w:type="pct"/>
            <w:tcBorders>
              <w:top w:val="nil"/>
            </w:tcBorders>
          </w:tcPr>
          <w:p w14:paraId="348AE008" w14:textId="116591E1" w:rsidR="00B8256C" w:rsidRPr="006F35DF" w:rsidRDefault="00B8256C"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204 (15.0)</w:t>
            </w:r>
          </w:p>
        </w:tc>
      </w:tr>
    </w:tbl>
    <w:p w14:paraId="024C516B" w14:textId="77777777" w:rsidR="0031618F" w:rsidRPr="006F35DF" w:rsidRDefault="0031618F" w:rsidP="00C710C5">
      <w:pPr>
        <w:spacing w:line="360" w:lineRule="auto"/>
        <w:contextualSpacing/>
        <w:rPr>
          <w:rFonts w:ascii="Book Antiqua" w:hAnsi="Book Antiqua" w:cs="Times New Roman"/>
          <w:sz w:val="24"/>
          <w:szCs w:val="24"/>
        </w:rPr>
      </w:pPr>
    </w:p>
    <w:p w14:paraId="20DF9CEF" w14:textId="77777777" w:rsidR="00E948C8" w:rsidRDefault="00E948C8">
      <w:pPr>
        <w:widowControl/>
        <w:jc w:val="left"/>
        <w:rPr>
          <w:rFonts w:ascii="Book Antiqua" w:hAnsi="Book Antiqua" w:cs="Times New Roman"/>
          <w:b/>
          <w:sz w:val="24"/>
          <w:szCs w:val="24"/>
        </w:rPr>
      </w:pPr>
      <w:r>
        <w:rPr>
          <w:rFonts w:ascii="Book Antiqua" w:hAnsi="Book Antiqua" w:cs="Times New Roman"/>
          <w:b/>
          <w:sz w:val="24"/>
          <w:szCs w:val="24"/>
        </w:rPr>
        <w:br w:type="page"/>
      </w:r>
    </w:p>
    <w:p w14:paraId="44DC2CA5" w14:textId="4BCD6D2D" w:rsidR="0031618F" w:rsidRPr="00B8256C" w:rsidRDefault="0031618F" w:rsidP="00C710C5">
      <w:pPr>
        <w:spacing w:line="360" w:lineRule="auto"/>
        <w:contextualSpacing/>
        <w:rPr>
          <w:rFonts w:ascii="Book Antiqua" w:hAnsi="Book Antiqua" w:cs="Times New Roman"/>
          <w:b/>
          <w:sz w:val="24"/>
          <w:szCs w:val="24"/>
        </w:rPr>
      </w:pPr>
      <w:r w:rsidRPr="00B8256C">
        <w:rPr>
          <w:rFonts w:ascii="Book Antiqua" w:hAnsi="Book Antiqua" w:cs="Times New Roman"/>
          <w:b/>
          <w:sz w:val="24"/>
          <w:szCs w:val="24"/>
        </w:rPr>
        <w:lastRenderedPageBreak/>
        <w:t>Table 2</w:t>
      </w:r>
      <w:r w:rsidR="00B8256C" w:rsidRPr="00B8256C">
        <w:rPr>
          <w:rFonts w:ascii="Book Antiqua" w:hAnsi="Book Antiqua" w:cs="Times New Roman" w:hint="eastAsia"/>
          <w:b/>
          <w:sz w:val="24"/>
          <w:szCs w:val="24"/>
        </w:rPr>
        <w:t xml:space="preserve"> </w:t>
      </w:r>
      <w:r w:rsidRPr="00B8256C">
        <w:rPr>
          <w:rFonts w:ascii="Book Antiqua" w:hAnsi="Book Antiqua" w:cs="Times New Roman"/>
          <w:b/>
          <w:sz w:val="24"/>
          <w:szCs w:val="24"/>
        </w:rPr>
        <w:t>Patterns and frequencies of visceral metastases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097"/>
      </w:tblGrid>
      <w:tr w:rsidR="0031618F" w:rsidRPr="006F35DF" w14:paraId="03B2D390" w14:textId="77777777" w:rsidTr="00B8256C">
        <w:tc>
          <w:tcPr>
            <w:tcW w:w="4148" w:type="dxa"/>
            <w:tcBorders>
              <w:top w:val="single" w:sz="4" w:space="0" w:color="auto"/>
              <w:bottom w:val="single" w:sz="4" w:space="0" w:color="auto"/>
            </w:tcBorders>
          </w:tcPr>
          <w:p w14:paraId="4DA98751" w14:textId="7F5E5A04" w:rsidR="0031618F" w:rsidRPr="006F35DF" w:rsidRDefault="00873E4C">
            <w:pPr>
              <w:spacing w:line="360" w:lineRule="auto"/>
              <w:contextualSpacing/>
              <w:rPr>
                <w:rFonts w:ascii="Book Antiqua" w:hAnsi="Book Antiqua" w:cs="Times New Roman"/>
                <w:b/>
                <w:sz w:val="24"/>
                <w:szCs w:val="24"/>
              </w:rPr>
            </w:pPr>
            <w:r>
              <w:rPr>
                <w:rFonts w:ascii="Book Antiqua" w:hAnsi="Book Antiqua" w:cs="Times New Roman"/>
                <w:b/>
                <w:sz w:val="24"/>
                <w:szCs w:val="24"/>
              </w:rPr>
              <w:t>Number of s</w:t>
            </w:r>
            <w:r w:rsidRPr="006F35DF">
              <w:rPr>
                <w:rFonts w:ascii="Book Antiqua" w:hAnsi="Book Antiqua" w:cs="Times New Roman"/>
                <w:b/>
                <w:sz w:val="24"/>
                <w:szCs w:val="24"/>
              </w:rPr>
              <w:t xml:space="preserve">ites </w:t>
            </w:r>
            <w:r w:rsidR="0031618F" w:rsidRPr="006F35DF">
              <w:rPr>
                <w:rFonts w:ascii="Book Antiqua" w:hAnsi="Book Antiqua" w:cs="Times New Roman"/>
                <w:b/>
                <w:sz w:val="24"/>
                <w:szCs w:val="24"/>
              </w:rPr>
              <w:t>of visceral metastases</w:t>
            </w:r>
          </w:p>
        </w:tc>
        <w:tc>
          <w:tcPr>
            <w:tcW w:w="1097" w:type="dxa"/>
            <w:tcBorders>
              <w:top w:val="single" w:sz="4" w:space="0" w:color="auto"/>
              <w:bottom w:val="single" w:sz="4" w:space="0" w:color="auto"/>
            </w:tcBorders>
          </w:tcPr>
          <w:p w14:paraId="7BB902F1" w14:textId="3E21601E" w:rsidR="0031618F" w:rsidRPr="00B8256C" w:rsidRDefault="00B8256C" w:rsidP="00C710C5">
            <w:pPr>
              <w:spacing w:line="360" w:lineRule="auto"/>
              <w:contextualSpacing/>
              <w:rPr>
                <w:rFonts w:ascii="Book Antiqua" w:hAnsi="Book Antiqua" w:cs="Times New Roman"/>
                <w:b/>
                <w:i/>
                <w:sz w:val="24"/>
                <w:szCs w:val="24"/>
              </w:rPr>
            </w:pPr>
            <w:r w:rsidRPr="00B8256C">
              <w:rPr>
                <w:rFonts w:ascii="Book Antiqua" w:hAnsi="Book Antiqua" w:cs="Times New Roman" w:hint="eastAsia"/>
                <w:b/>
                <w:i/>
                <w:sz w:val="24"/>
                <w:szCs w:val="24"/>
              </w:rPr>
              <w:t>n</w:t>
            </w:r>
          </w:p>
        </w:tc>
      </w:tr>
      <w:tr w:rsidR="0031618F" w:rsidRPr="006F35DF" w14:paraId="7208F165" w14:textId="77777777" w:rsidTr="00B8256C">
        <w:tc>
          <w:tcPr>
            <w:tcW w:w="4148" w:type="dxa"/>
            <w:tcBorders>
              <w:top w:val="single" w:sz="4" w:space="0" w:color="auto"/>
            </w:tcBorders>
          </w:tcPr>
          <w:p w14:paraId="7E6AE019" w14:textId="61B0468F"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One</w:t>
            </w:r>
          </w:p>
          <w:p w14:paraId="65242667" w14:textId="77777777"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Lung</w:t>
            </w:r>
          </w:p>
          <w:p w14:paraId="36E2190E" w14:textId="77777777"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Brain</w:t>
            </w:r>
          </w:p>
          <w:p w14:paraId="1AE80D8C" w14:textId="77777777"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Liver</w:t>
            </w:r>
          </w:p>
        </w:tc>
        <w:tc>
          <w:tcPr>
            <w:tcW w:w="1097" w:type="dxa"/>
            <w:tcBorders>
              <w:top w:val="single" w:sz="4" w:space="0" w:color="auto"/>
            </w:tcBorders>
          </w:tcPr>
          <w:p w14:paraId="535C7712"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1154</w:t>
            </w:r>
          </w:p>
          <w:p w14:paraId="1D50C4C2"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733</w:t>
            </w:r>
          </w:p>
          <w:p w14:paraId="3E990A70"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94</w:t>
            </w:r>
          </w:p>
          <w:p w14:paraId="10323ADD"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327</w:t>
            </w:r>
          </w:p>
        </w:tc>
      </w:tr>
      <w:tr w:rsidR="0031618F" w:rsidRPr="006F35DF" w14:paraId="2895B17E" w14:textId="77777777" w:rsidTr="00B8256C">
        <w:tc>
          <w:tcPr>
            <w:tcW w:w="4148" w:type="dxa"/>
          </w:tcPr>
          <w:p w14:paraId="5C21A9F9" w14:textId="1945C5F8" w:rsidR="0031618F" w:rsidRPr="00B8256C" w:rsidRDefault="00267AD3"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Two</w:t>
            </w:r>
          </w:p>
          <w:p w14:paraId="1282A015" w14:textId="2B257A69"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Lung</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Brain</w:t>
            </w:r>
          </w:p>
          <w:p w14:paraId="38440B50" w14:textId="444E3EED"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Lung</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Liver</w:t>
            </w:r>
          </w:p>
          <w:p w14:paraId="2572D30E" w14:textId="5046C58D"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Liver</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Brain</w:t>
            </w:r>
          </w:p>
        </w:tc>
        <w:tc>
          <w:tcPr>
            <w:tcW w:w="1097" w:type="dxa"/>
          </w:tcPr>
          <w:p w14:paraId="41179581"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187</w:t>
            </w:r>
          </w:p>
          <w:p w14:paraId="40CF5266"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24</w:t>
            </w:r>
          </w:p>
          <w:p w14:paraId="6C98F968"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158</w:t>
            </w:r>
          </w:p>
          <w:p w14:paraId="43A4E944"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5</w:t>
            </w:r>
          </w:p>
        </w:tc>
      </w:tr>
      <w:tr w:rsidR="0031618F" w:rsidRPr="006F35DF" w14:paraId="52B65841" w14:textId="77777777" w:rsidTr="00B8256C">
        <w:tc>
          <w:tcPr>
            <w:tcW w:w="4148" w:type="dxa"/>
          </w:tcPr>
          <w:p w14:paraId="11C6F5CF" w14:textId="0BAA0B93"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Three</w:t>
            </w:r>
          </w:p>
          <w:p w14:paraId="18D0C12C" w14:textId="59AFBA4F" w:rsidR="0031618F" w:rsidRPr="00B8256C" w:rsidRDefault="0031618F" w:rsidP="00C710C5">
            <w:pPr>
              <w:spacing w:line="360" w:lineRule="auto"/>
              <w:contextualSpacing/>
              <w:rPr>
                <w:rFonts w:ascii="Book Antiqua" w:hAnsi="Book Antiqua" w:cs="Times New Roman"/>
                <w:sz w:val="24"/>
                <w:szCs w:val="24"/>
              </w:rPr>
            </w:pPr>
            <w:r w:rsidRPr="00B8256C">
              <w:rPr>
                <w:rFonts w:ascii="Book Antiqua" w:hAnsi="Book Antiqua" w:cs="Times New Roman"/>
                <w:sz w:val="24"/>
                <w:szCs w:val="24"/>
              </w:rPr>
              <w:t xml:space="preserve"> Lung</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Brain</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w:t>
            </w:r>
            <w:r w:rsidR="00C710C5">
              <w:rPr>
                <w:rFonts w:ascii="Book Antiqua" w:hAnsi="Book Antiqua" w:cs="Times New Roman" w:hint="eastAsia"/>
                <w:sz w:val="24"/>
                <w:szCs w:val="24"/>
              </w:rPr>
              <w:t xml:space="preserve"> </w:t>
            </w:r>
            <w:r w:rsidRPr="00B8256C">
              <w:rPr>
                <w:rFonts w:ascii="Book Antiqua" w:hAnsi="Book Antiqua" w:cs="Times New Roman"/>
                <w:sz w:val="24"/>
                <w:szCs w:val="24"/>
              </w:rPr>
              <w:t>Liver</w:t>
            </w:r>
          </w:p>
        </w:tc>
        <w:tc>
          <w:tcPr>
            <w:tcW w:w="1097" w:type="dxa"/>
          </w:tcPr>
          <w:p w14:paraId="1B8F6697"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17</w:t>
            </w:r>
          </w:p>
          <w:p w14:paraId="675F6BC5" w14:textId="77777777" w:rsidR="0031618F" w:rsidRPr="006F35DF" w:rsidRDefault="0031618F" w:rsidP="00C710C5">
            <w:pPr>
              <w:spacing w:line="360" w:lineRule="auto"/>
              <w:contextualSpacing/>
              <w:rPr>
                <w:rFonts w:ascii="Book Antiqua" w:hAnsi="Book Antiqua" w:cs="Times New Roman"/>
                <w:sz w:val="24"/>
                <w:szCs w:val="24"/>
              </w:rPr>
            </w:pPr>
            <w:r w:rsidRPr="006F35DF">
              <w:rPr>
                <w:rFonts w:ascii="Book Antiqua" w:hAnsi="Book Antiqua" w:cs="Times New Roman"/>
                <w:sz w:val="24"/>
                <w:szCs w:val="24"/>
              </w:rPr>
              <w:t>17</w:t>
            </w:r>
          </w:p>
        </w:tc>
      </w:tr>
    </w:tbl>
    <w:p w14:paraId="3864A0D6" w14:textId="77777777" w:rsidR="0031618F" w:rsidRPr="006F35DF" w:rsidRDefault="0031618F" w:rsidP="00C710C5">
      <w:pPr>
        <w:spacing w:line="360" w:lineRule="auto"/>
        <w:contextualSpacing/>
        <w:rPr>
          <w:rFonts w:ascii="Book Antiqua" w:hAnsi="Book Antiqua"/>
          <w:sz w:val="24"/>
          <w:szCs w:val="24"/>
        </w:rPr>
      </w:pPr>
    </w:p>
    <w:p w14:paraId="0725AAB2" w14:textId="77777777" w:rsidR="0031618F" w:rsidRPr="006F35DF" w:rsidRDefault="0031618F" w:rsidP="00C710C5">
      <w:pPr>
        <w:spacing w:line="360" w:lineRule="auto"/>
        <w:contextualSpacing/>
        <w:rPr>
          <w:rFonts w:ascii="Book Antiqua" w:hAnsi="Book Antiqua" w:cs="Times New Roman"/>
          <w:sz w:val="24"/>
          <w:szCs w:val="24"/>
        </w:rPr>
      </w:pPr>
    </w:p>
    <w:p w14:paraId="07D86C88" w14:textId="77777777" w:rsidR="006C2F7D" w:rsidRDefault="006C2F7D">
      <w:pPr>
        <w:widowControl/>
        <w:jc w:val="left"/>
        <w:rPr>
          <w:rFonts w:ascii="Book Antiqua" w:hAnsi="Book Antiqua" w:cs="Times New Roman"/>
          <w:b/>
          <w:sz w:val="24"/>
          <w:szCs w:val="24"/>
        </w:rPr>
      </w:pPr>
      <w:r>
        <w:rPr>
          <w:rFonts w:ascii="Book Antiqua" w:hAnsi="Book Antiqua" w:cs="Times New Roman"/>
          <w:b/>
          <w:sz w:val="24"/>
          <w:szCs w:val="24"/>
        </w:rPr>
        <w:br w:type="page"/>
      </w:r>
    </w:p>
    <w:p w14:paraId="16AEEE9B" w14:textId="158ABBC1" w:rsidR="0031618F" w:rsidRPr="00B8256C" w:rsidRDefault="0031618F" w:rsidP="00C710C5">
      <w:pPr>
        <w:spacing w:line="360" w:lineRule="auto"/>
        <w:contextualSpacing/>
        <w:rPr>
          <w:rFonts w:ascii="Book Antiqua" w:hAnsi="Book Antiqua" w:cs="Times New Roman"/>
          <w:b/>
          <w:sz w:val="24"/>
          <w:szCs w:val="24"/>
        </w:rPr>
      </w:pPr>
      <w:r w:rsidRPr="00B8256C">
        <w:rPr>
          <w:rFonts w:ascii="Book Antiqua" w:hAnsi="Book Antiqua" w:cs="Times New Roman"/>
          <w:b/>
          <w:sz w:val="24"/>
          <w:szCs w:val="24"/>
        </w:rPr>
        <w:lastRenderedPageBreak/>
        <w:t>Table 3</w:t>
      </w:r>
      <w:r w:rsidR="00B8256C" w:rsidRPr="00B8256C">
        <w:rPr>
          <w:rFonts w:ascii="Book Antiqua" w:hAnsi="Book Antiqua" w:cs="Times New Roman" w:hint="eastAsia"/>
          <w:b/>
          <w:sz w:val="24"/>
          <w:szCs w:val="24"/>
        </w:rPr>
        <w:t xml:space="preserve"> </w:t>
      </w:r>
      <w:r w:rsidRPr="00B8256C">
        <w:rPr>
          <w:rFonts w:ascii="Book Antiqua" w:hAnsi="Book Antiqua" w:cs="Times New Roman"/>
          <w:b/>
          <w:sz w:val="24"/>
          <w:szCs w:val="24"/>
        </w:rPr>
        <w:t xml:space="preserve">Univariate and multivariable Cox regression </w:t>
      </w:r>
      <w:r w:rsidR="00873E4C" w:rsidRPr="00B8256C">
        <w:rPr>
          <w:rFonts w:ascii="Book Antiqua" w:hAnsi="Book Antiqua" w:cs="Times New Roman"/>
          <w:b/>
          <w:sz w:val="24"/>
          <w:szCs w:val="24"/>
        </w:rPr>
        <w:t>analys</w:t>
      </w:r>
      <w:r w:rsidR="00873E4C">
        <w:rPr>
          <w:rFonts w:ascii="Book Antiqua" w:hAnsi="Book Antiqua" w:cs="Times New Roman"/>
          <w:b/>
          <w:sz w:val="24"/>
          <w:szCs w:val="24"/>
        </w:rPr>
        <w:t>e</w:t>
      </w:r>
      <w:r w:rsidR="00873E4C" w:rsidRPr="00B8256C">
        <w:rPr>
          <w:rFonts w:ascii="Book Antiqua" w:hAnsi="Book Antiqua" w:cs="Times New Roman"/>
          <w:b/>
          <w:sz w:val="24"/>
          <w:szCs w:val="24"/>
        </w:rPr>
        <w:t xml:space="preserve">s </w:t>
      </w:r>
      <w:r w:rsidRPr="00B8256C">
        <w:rPr>
          <w:rFonts w:ascii="Book Antiqua" w:hAnsi="Book Antiqua" w:cs="Times New Roman"/>
          <w:b/>
          <w:sz w:val="24"/>
          <w:szCs w:val="24"/>
        </w:rPr>
        <w:t xml:space="preserve">of prognostic factors affecting overall survival in </w:t>
      </w:r>
      <w:r w:rsidR="006C2F7D" w:rsidRPr="006C2F7D">
        <w:rPr>
          <w:rFonts w:ascii="Book Antiqua" w:hAnsi="Book Antiqua" w:cs="Times New Roman"/>
          <w:b/>
          <w:sz w:val="24"/>
          <w:szCs w:val="24"/>
        </w:rPr>
        <w:t>prostate cancer</w:t>
      </w:r>
      <w:r w:rsidR="006C2F7D" w:rsidRPr="006C2F7D" w:rsidDel="006C2F7D">
        <w:rPr>
          <w:rFonts w:ascii="Book Antiqua" w:hAnsi="Book Antiqua" w:cs="Times New Roman"/>
          <w:b/>
          <w:sz w:val="24"/>
          <w:szCs w:val="24"/>
        </w:rPr>
        <w:t xml:space="preserve"> </w:t>
      </w:r>
      <w:r w:rsidRPr="00B8256C">
        <w:rPr>
          <w:rFonts w:ascii="Book Antiqua" w:hAnsi="Book Antiqua" w:cs="Times New Roman"/>
          <w:b/>
          <w:sz w:val="24"/>
          <w:szCs w:val="24"/>
        </w:rPr>
        <w:t>patients with a single site of visceral metastasis</w:t>
      </w:r>
    </w:p>
    <w:tbl>
      <w:tblPr>
        <w:tblStyle w:val="a7"/>
        <w:tblW w:w="4973" w:type="pct"/>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756"/>
        <w:gridCol w:w="1376"/>
        <w:gridCol w:w="1070"/>
        <w:gridCol w:w="756"/>
        <w:gridCol w:w="1376"/>
        <w:gridCol w:w="1070"/>
      </w:tblGrid>
      <w:tr w:rsidR="00B8256C" w:rsidRPr="006F35DF" w14:paraId="3D617CE7" w14:textId="77777777" w:rsidTr="004243A9">
        <w:trPr>
          <w:trHeight w:val="139"/>
        </w:trPr>
        <w:tc>
          <w:tcPr>
            <w:tcW w:w="1238" w:type="pct"/>
            <w:vMerge w:val="restart"/>
            <w:tcBorders>
              <w:top w:val="single" w:sz="4" w:space="0" w:color="auto"/>
              <w:bottom w:val="nil"/>
            </w:tcBorders>
          </w:tcPr>
          <w:p w14:paraId="13EAD747" w14:textId="06519B2E"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Variable</w:t>
            </w:r>
          </w:p>
        </w:tc>
        <w:tc>
          <w:tcPr>
            <w:tcW w:w="1881" w:type="pct"/>
            <w:gridSpan w:val="3"/>
            <w:tcBorders>
              <w:top w:val="single" w:sz="4" w:space="0" w:color="auto"/>
              <w:bottom w:val="single" w:sz="4" w:space="0" w:color="auto"/>
            </w:tcBorders>
          </w:tcPr>
          <w:p w14:paraId="33516B9A" w14:textId="03BAF2CE" w:rsidR="00B8256C" w:rsidRPr="006F35DF" w:rsidRDefault="00B8256C">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Univariate analysis</w:t>
            </w:r>
          </w:p>
        </w:tc>
        <w:tc>
          <w:tcPr>
            <w:tcW w:w="1881" w:type="pct"/>
            <w:gridSpan w:val="3"/>
            <w:tcBorders>
              <w:top w:val="single" w:sz="4" w:space="0" w:color="auto"/>
              <w:bottom w:val="single" w:sz="4" w:space="0" w:color="auto"/>
            </w:tcBorders>
          </w:tcPr>
          <w:p w14:paraId="062465C9" w14:textId="36017A11" w:rsidR="00B8256C" w:rsidRPr="006F35DF" w:rsidRDefault="00B8256C">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Multiple analysis</w:t>
            </w:r>
          </w:p>
        </w:tc>
      </w:tr>
      <w:tr w:rsidR="00B8256C" w:rsidRPr="006F35DF" w14:paraId="4C967F38" w14:textId="77777777" w:rsidTr="004243A9">
        <w:trPr>
          <w:trHeight w:val="139"/>
        </w:trPr>
        <w:tc>
          <w:tcPr>
            <w:tcW w:w="1238" w:type="pct"/>
            <w:vMerge/>
            <w:tcBorders>
              <w:top w:val="nil"/>
              <w:bottom w:val="single" w:sz="4" w:space="0" w:color="auto"/>
            </w:tcBorders>
          </w:tcPr>
          <w:p w14:paraId="60017C30" w14:textId="77777777" w:rsidR="00B8256C" w:rsidRPr="006F35DF" w:rsidRDefault="00B8256C" w:rsidP="00C710C5">
            <w:pPr>
              <w:spacing w:line="360" w:lineRule="auto"/>
              <w:contextualSpacing/>
              <w:rPr>
                <w:rFonts w:ascii="Book Antiqua" w:hAnsi="Book Antiqua" w:cs="Times New Roman"/>
                <w:b/>
                <w:sz w:val="24"/>
                <w:szCs w:val="24"/>
              </w:rPr>
            </w:pPr>
          </w:p>
        </w:tc>
        <w:tc>
          <w:tcPr>
            <w:tcW w:w="446" w:type="pct"/>
            <w:tcBorders>
              <w:top w:val="single" w:sz="4" w:space="0" w:color="auto"/>
              <w:bottom w:val="single" w:sz="4" w:space="0" w:color="auto"/>
            </w:tcBorders>
          </w:tcPr>
          <w:p w14:paraId="34062836" w14:textId="77777777"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812" w:type="pct"/>
            <w:tcBorders>
              <w:top w:val="single" w:sz="4" w:space="0" w:color="auto"/>
              <w:bottom w:val="single" w:sz="4" w:space="0" w:color="auto"/>
            </w:tcBorders>
          </w:tcPr>
          <w:p w14:paraId="6B41733C" w14:textId="71B49E9D"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623" w:type="pct"/>
            <w:tcBorders>
              <w:top w:val="single" w:sz="4" w:space="0" w:color="auto"/>
              <w:bottom w:val="single" w:sz="4" w:space="0" w:color="auto"/>
            </w:tcBorders>
          </w:tcPr>
          <w:p w14:paraId="48EEB9E9" w14:textId="3935CEF8"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sidR="00873E4C">
              <w:rPr>
                <w:rFonts w:ascii="Book Antiqua" w:hAnsi="Book Antiqua" w:cs="Times New Roman"/>
                <w:b/>
                <w:i/>
                <w:sz w:val="24"/>
                <w:szCs w:val="24"/>
              </w:rPr>
              <w:t>-</w:t>
            </w:r>
            <w:r w:rsidRPr="006F35DF">
              <w:rPr>
                <w:rFonts w:ascii="Book Antiqua" w:hAnsi="Book Antiqua" w:cs="Times New Roman"/>
                <w:b/>
                <w:sz w:val="24"/>
                <w:szCs w:val="24"/>
              </w:rPr>
              <w:t>value</w:t>
            </w:r>
          </w:p>
        </w:tc>
        <w:tc>
          <w:tcPr>
            <w:tcW w:w="446" w:type="pct"/>
            <w:tcBorders>
              <w:top w:val="single" w:sz="4" w:space="0" w:color="auto"/>
              <w:bottom w:val="single" w:sz="4" w:space="0" w:color="auto"/>
            </w:tcBorders>
          </w:tcPr>
          <w:p w14:paraId="1B0BE1EE" w14:textId="77777777"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812" w:type="pct"/>
            <w:tcBorders>
              <w:top w:val="single" w:sz="4" w:space="0" w:color="auto"/>
              <w:bottom w:val="single" w:sz="4" w:space="0" w:color="auto"/>
            </w:tcBorders>
          </w:tcPr>
          <w:p w14:paraId="31E7207C" w14:textId="6051C327" w:rsidR="00B8256C" w:rsidRPr="006F35DF" w:rsidRDefault="00B8256C"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623" w:type="pct"/>
            <w:tcBorders>
              <w:top w:val="single" w:sz="4" w:space="0" w:color="auto"/>
              <w:bottom w:val="single" w:sz="4" w:space="0" w:color="auto"/>
            </w:tcBorders>
          </w:tcPr>
          <w:p w14:paraId="0AD5F14B" w14:textId="34B15DC4" w:rsidR="00B8256C" w:rsidRPr="006F35DF" w:rsidRDefault="00873E4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i/>
                <w:sz w:val="24"/>
                <w:szCs w:val="24"/>
              </w:rPr>
              <w:t>-</w:t>
            </w:r>
            <w:r w:rsidR="00B8256C" w:rsidRPr="006F35DF">
              <w:rPr>
                <w:rFonts w:ascii="Book Antiqua" w:hAnsi="Book Antiqua" w:cs="Times New Roman"/>
                <w:b/>
                <w:sz w:val="24"/>
                <w:szCs w:val="24"/>
              </w:rPr>
              <w:t>value</w:t>
            </w:r>
          </w:p>
        </w:tc>
      </w:tr>
      <w:tr w:rsidR="00B8256C" w:rsidRPr="006F35DF" w14:paraId="080DAB62" w14:textId="77777777" w:rsidTr="004243A9">
        <w:trPr>
          <w:trHeight w:val="430"/>
        </w:trPr>
        <w:tc>
          <w:tcPr>
            <w:tcW w:w="1238" w:type="pct"/>
            <w:tcBorders>
              <w:top w:val="single" w:sz="4" w:space="0" w:color="auto"/>
              <w:bottom w:val="nil"/>
            </w:tcBorders>
          </w:tcPr>
          <w:p w14:paraId="23F7351D" w14:textId="2C08E9F0"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Marital status</w:t>
            </w:r>
          </w:p>
        </w:tc>
        <w:tc>
          <w:tcPr>
            <w:tcW w:w="446" w:type="pct"/>
            <w:tcBorders>
              <w:top w:val="single" w:sz="4" w:space="0" w:color="auto"/>
              <w:bottom w:val="nil"/>
            </w:tcBorders>
          </w:tcPr>
          <w:p w14:paraId="19A331EF" w14:textId="6F39D529"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51E62447" w14:textId="0BA3D326"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5FF51BBA" w14:textId="5B7746F2"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single" w:sz="4" w:space="0" w:color="auto"/>
              <w:bottom w:val="nil"/>
            </w:tcBorders>
          </w:tcPr>
          <w:p w14:paraId="7773E228" w14:textId="77777777"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33B80BB2" w14:textId="7777777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36A58C8C" w14:textId="77777777"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798D7116" w14:textId="77777777" w:rsidTr="004243A9">
        <w:trPr>
          <w:trHeight w:val="470"/>
        </w:trPr>
        <w:tc>
          <w:tcPr>
            <w:tcW w:w="1238" w:type="pct"/>
            <w:tcBorders>
              <w:top w:val="nil"/>
              <w:bottom w:val="nil"/>
            </w:tcBorders>
          </w:tcPr>
          <w:p w14:paraId="66BE8642" w14:textId="29FE81A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Married</w:t>
            </w:r>
          </w:p>
        </w:tc>
        <w:tc>
          <w:tcPr>
            <w:tcW w:w="446" w:type="pct"/>
            <w:tcBorders>
              <w:top w:val="nil"/>
              <w:bottom w:val="nil"/>
            </w:tcBorders>
          </w:tcPr>
          <w:p w14:paraId="36318DC2" w14:textId="182128B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26182804" w14:textId="7B6EF32F"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7C3E172" w14:textId="06399A88"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0AC8A8A"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64B857B"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A4CA61D"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2CDFEBA2" w14:textId="77777777" w:rsidTr="004243A9">
        <w:trPr>
          <w:trHeight w:val="440"/>
        </w:trPr>
        <w:tc>
          <w:tcPr>
            <w:tcW w:w="1238" w:type="pct"/>
            <w:tcBorders>
              <w:top w:val="nil"/>
              <w:bottom w:val="nil"/>
            </w:tcBorders>
          </w:tcPr>
          <w:p w14:paraId="7BDCAF0C" w14:textId="62DCD4A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Never married</w:t>
            </w:r>
          </w:p>
        </w:tc>
        <w:tc>
          <w:tcPr>
            <w:tcW w:w="446" w:type="pct"/>
            <w:tcBorders>
              <w:top w:val="nil"/>
              <w:bottom w:val="nil"/>
            </w:tcBorders>
          </w:tcPr>
          <w:p w14:paraId="5C34493C" w14:textId="6A39EE4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1.030</w:t>
            </w:r>
          </w:p>
        </w:tc>
        <w:tc>
          <w:tcPr>
            <w:tcW w:w="812" w:type="pct"/>
            <w:tcBorders>
              <w:top w:val="nil"/>
              <w:bottom w:val="nil"/>
            </w:tcBorders>
          </w:tcPr>
          <w:p w14:paraId="5CEA6686" w14:textId="27D76D0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0.873-1.215</w:t>
            </w:r>
          </w:p>
        </w:tc>
        <w:tc>
          <w:tcPr>
            <w:tcW w:w="623" w:type="pct"/>
            <w:tcBorders>
              <w:top w:val="nil"/>
              <w:bottom w:val="nil"/>
            </w:tcBorders>
          </w:tcPr>
          <w:p w14:paraId="276C19D1" w14:textId="3E8FDF5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0.726</w:t>
            </w:r>
          </w:p>
        </w:tc>
        <w:tc>
          <w:tcPr>
            <w:tcW w:w="446" w:type="pct"/>
            <w:tcBorders>
              <w:top w:val="nil"/>
              <w:bottom w:val="nil"/>
            </w:tcBorders>
          </w:tcPr>
          <w:p w14:paraId="7927396B"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0D2BD8C"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FBE917A"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7965B3C8" w14:textId="77777777" w:rsidTr="004243A9">
        <w:trPr>
          <w:trHeight w:val="334"/>
        </w:trPr>
        <w:tc>
          <w:tcPr>
            <w:tcW w:w="1238" w:type="pct"/>
            <w:tcBorders>
              <w:top w:val="nil"/>
              <w:bottom w:val="nil"/>
            </w:tcBorders>
          </w:tcPr>
          <w:p w14:paraId="179AB5A1" w14:textId="1366F7A1" w:rsidR="004243A9" w:rsidRPr="005A221B" w:rsidRDefault="00873E4C">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w:t>
            </w:r>
            <w:r>
              <w:rPr>
                <w:rFonts w:ascii="Book Antiqua" w:hAnsi="Book Antiqua" w:cs="Times New Roman"/>
                <w:sz w:val="24"/>
                <w:szCs w:val="24"/>
              </w:rPr>
              <w:t>no</w:t>
            </w:r>
            <w:r w:rsidRPr="005A221B">
              <w:rPr>
                <w:rFonts w:ascii="Book Antiqua" w:hAnsi="Book Antiqua" w:cs="Times New Roman"/>
                <w:sz w:val="24"/>
                <w:szCs w:val="24"/>
              </w:rPr>
              <w:t>w</w:t>
            </w:r>
            <w:r>
              <w:rPr>
                <w:rFonts w:ascii="Book Antiqua" w:hAnsi="Book Antiqua" w:cs="Times New Roman"/>
                <w:sz w:val="24"/>
                <w:szCs w:val="24"/>
              </w:rPr>
              <w:t>n</w:t>
            </w:r>
          </w:p>
        </w:tc>
        <w:tc>
          <w:tcPr>
            <w:tcW w:w="446" w:type="pct"/>
            <w:tcBorders>
              <w:top w:val="nil"/>
              <w:bottom w:val="nil"/>
            </w:tcBorders>
          </w:tcPr>
          <w:p w14:paraId="2536ABF8" w14:textId="1FB47D5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3D7011B3" w14:textId="0EDBF87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0F63DA3F" w14:textId="2666532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04B84AAD"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D1593A2"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FCD7DF4" w14:textId="77777777" w:rsidR="004243A9" w:rsidRPr="005A221B" w:rsidRDefault="004243A9" w:rsidP="00C710C5">
            <w:pPr>
              <w:spacing w:line="360" w:lineRule="auto"/>
              <w:contextualSpacing/>
              <w:rPr>
                <w:rFonts w:ascii="Book Antiqua" w:hAnsi="Book Antiqua" w:cs="Times New Roman"/>
                <w:sz w:val="24"/>
                <w:szCs w:val="24"/>
              </w:rPr>
            </w:pPr>
          </w:p>
        </w:tc>
      </w:tr>
      <w:tr w:rsidR="00B8256C" w:rsidRPr="006F35DF" w14:paraId="794080FD" w14:textId="77777777" w:rsidTr="004243A9">
        <w:trPr>
          <w:trHeight w:val="400"/>
        </w:trPr>
        <w:tc>
          <w:tcPr>
            <w:tcW w:w="1238" w:type="pct"/>
            <w:tcBorders>
              <w:top w:val="nil"/>
              <w:bottom w:val="nil"/>
            </w:tcBorders>
          </w:tcPr>
          <w:p w14:paraId="4DDC48B3" w14:textId="6799AA38"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Age (</w:t>
            </w:r>
            <w:r w:rsidR="003C35A2">
              <w:rPr>
                <w:rFonts w:ascii="Book Antiqua" w:hAnsi="Book Antiqua" w:cs="Times New Roman" w:hint="eastAsia"/>
                <w:sz w:val="24"/>
                <w:szCs w:val="24"/>
              </w:rPr>
              <w:t>yr</w:t>
            </w:r>
            <w:r w:rsidRPr="005A221B">
              <w:rPr>
                <w:rFonts w:ascii="Book Antiqua" w:hAnsi="Book Antiqua" w:cs="Times New Roman"/>
                <w:sz w:val="24"/>
                <w:szCs w:val="24"/>
              </w:rPr>
              <w:t>)</w:t>
            </w:r>
          </w:p>
        </w:tc>
        <w:tc>
          <w:tcPr>
            <w:tcW w:w="446" w:type="pct"/>
            <w:tcBorders>
              <w:top w:val="nil"/>
              <w:bottom w:val="nil"/>
            </w:tcBorders>
          </w:tcPr>
          <w:p w14:paraId="666AE70E" w14:textId="6FBD0F6F"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795749B" w14:textId="1F550E7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61471DE" w14:textId="04218FBB"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09FE7FA" w14:textId="1F830567"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8901397" w14:textId="36CB3EA8"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50DB0B3" w14:textId="307BFADB"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6888DD86" w14:textId="77777777" w:rsidTr="004243A9">
        <w:trPr>
          <w:trHeight w:val="420"/>
        </w:trPr>
        <w:tc>
          <w:tcPr>
            <w:tcW w:w="1238" w:type="pct"/>
            <w:tcBorders>
              <w:top w:val="nil"/>
              <w:bottom w:val="nil"/>
            </w:tcBorders>
          </w:tcPr>
          <w:p w14:paraId="09761A97" w14:textId="7036A3A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≤70</w:t>
            </w:r>
          </w:p>
        </w:tc>
        <w:tc>
          <w:tcPr>
            <w:tcW w:w="446" w:type="pct"/>
            <w:tcBorders>
              <w:top w:val="nil"/>
              <w:bottom w:val="nil"/>
            </w:tcBorders>
          </w:tcPr>
          <w:p w14:paraId="12E6BA32" w14:textId="4361DE5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3881D181" w14:textId="733A8FC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74F0453" w14:textId="036DF383"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D65C269" w14:textId="36C9AA4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23E02351" w14:textId="63616BDA"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8B7A6DA" w14:textId="79FEC3C5"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26F03418" w14:textId="77777777" w:rsidTr="004243A9">
        <w:trPr>
          <w:trHeight w:val="570"/>
        </w:trPr>
        <w:tc>
          <w:tcPr>
            <w:tcW w:w="1238" w:type="pct"/>
            <w:tcBorders>
              <w:top w:val="nil"/>
              <w:bottom w:val="nil"/>
            </w:tcBorders>
          </w:tcPr>
          <w:p w14:paraId="6D56ACB1" w14:textId="7B30C7B5"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&gt;70</w:t>
            </w:r>
          </w:p>
        </w:tc>
        <w:tc>
          <w:tcPr>
            <w:tcW w:w="446" w:type="pct"/>
            <w:tcBorders>
              <w:top w:val="nil"/>
              <w:bottom w:val="nil"/>
            </w:tcBorders>
          </w:tcPr>
          <w:p w14:paraId="312BF1A5" w14:textId="731D3AB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1.557</w:t>
            </w:r>
          </w:p>
        </w:tc>
        <w:tc>
          <w:tcPr>
            <w:tcW w:w="812" w:type="pct"/>
            <w:tcBorders>
              <w:top w:val="nil"/>
              <w:bottom w:val="nil"/>
            </w:tcBorders>
          </w:tcPr>
          <w:p w14:paraId="7DE21DA1" w14:textId="6E4F4C9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1.353-1.792</w:t>
            </w:r>
          </w:p>
        </w:tc>
        <w:tc>
          <w:tcPr>
            <w:tcW w:w="623" w:type="pct"/>
            <w:tcBorders>
              <w:top w:val="nil"/>
              <w:bottom w:val="nil"/>
            </w:tcBorders>
          </w:tcPr>
          <w:p w14:paraId="6697AFC2" w14:textId="196A51A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c>
          <w:tcPr>
            <w:tcW w:w="446" w:type="pct"/>
            <w:tcBorders>
              <w:top w:val="nil"/>
              <w:bottom w:val="nil"/>
            </w:tcBorders>
          </w:tcPr>
          <w:p w14:paraId="643E927F" w14:textId="0A9CA745"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1.593</w:t>
            </w:r>
          </w:p>
        </w:tc>
        <w:tc>
          <w:tcPr>
            <w:tcW w:w="812" w:type="pct"/>
            <w:tcBorders>
              <w:top w:val="nil"/>
              <w:bottom w:val="nil"/>
            </w:tcBorders>
          </w:tcPr>
          <w:p w14:paraId="4F86F6FD" w14:textId="6940509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1.265-2.007</w:t>
            </w:r>
          </w:p>
        </w:tc>
        <w:tc>
          <w:tcPr>
            <w:tcW w:w="623" w:type="pct"/>
            <w:tcBorders>
              <w:top w:val="nil"/>
              <w:bottom w:val="nil"/>
            </w:tcBorders>
          </w:tcPr>
          <w:p w14:paraId="07BE347C" w14:textId="1ECA767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r>
      <w:tr w:rsidR="00B8256C" w:rsidRPr="006F35DF" w14:paraId="0A12D3C0" w14:textId="77777777" w:rsidTr="004243A9">
        <w:trPr>
          <w:trHeight w:val="490"/>
        </w:trPr>
        <w:tc>
          <w:tcPr>
            <w:tcW w:w="1238" w:type="pct"/>
            <w:tcBorders>
              <w:top w:val="nil"/>
              <w:bottom w:val="nil"/>
            </w:tcBorders>
          </w:tcPr>
          <w:p w14:paraId="60439DBC" w14:textId="642F22FD"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Race</w:t>
            </w:r>
          </w:p>
        </w:tc>
        <w:tc>
          <w:tcPr>
            <w:tcW w:w="446" w:type="pct"/>
            <w:tcBorders>
              <w:top w:val="nil"/>
              <w:bottom w:val="nil"/>
            </w:tcBorders>
          </w:tcPr>
          <w:p w14:paraId="7CF6D133" w14:textId="6CD6AA2E"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160FCA5" w14:textId="60F27121"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C507928" w14:textId="01A8EF17"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4D5D1BB" w14:textId="77777777"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9DBD982" w14:textId="7777777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234439D" w14:textId="77777777"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1B7258D3" w14:textId="77777777" w:rsidTr="004243A9">
        <w:trPr>
          <w:trHeight w:val="502"/>
        </w:trPr>
        <w:tc>
          <w:tcPr>
            <w:tcW w:w="1238" w:type="pct"/>
            <w:tcBorders>
              <w:top w:val="nil"/>
              <w:bottom w:val="nil"/>
            </w:tcBorders>
          </w:tcPr>
          <w:p w14:paraId="18D08F09" w14:textId="561EC07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Black</w:t>
            </w:r>
          </w:p>
        </w:tc>
        <w:tc>
          <w:tcPr>
            <w:tcW w:w="446" w:type="pct"/>
            <w:tcBorders>
              <w:top w:val="nil"/>
              <w:bottom w:val="nil"/>
            </w:tcBorders>
          </w:tcPr>
          <w:p w14:paraId="140C12A1" w14:textId="0540318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2E337378" w14:textId="544F9261"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6E1994A" w14:textId="1A1130B5"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7C2656E"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7B9F39F"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3C3D940"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36F77D1D" w14:textId="77777777" w:rsidTr="004243A9">
        <w:trPr>
          <w:trHeight w:val="504"/>
        </w:trPr>
        <w:tc>
          <w:tcPr>
            <w:tcW w:w="1238" w:type="pct"/>
            <w:tcBorders>
              <w:top w:val="nil"/>
              <w:bottom w:val="nil"/>
            </w:tcBorders>
          </w:tcPr>
          <w:p w14:paraId="0C6C896F" w14:textId="6FD45CF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White</w:t>
            </w:r>
          </w:p>
        </w:tc>
        <w:tc>
          <w:tcPr>
            <w:tcW w:w="446" w:type="pct"/>
            <w:tcBorders>
              <w:top w:val="nil"/>
              <w:bottom w:val="nil"/>
            </w:tcBorders>
          </w:tcPr>
          <w:p w14:paraId="3AE10EAA" w14:textId="4D9BA30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1.140</w:t>
            </w:r>
          </w:p>
        </w:tc>
        <w:tc>
          <w:tcPr>
            <w:tcW w:w="812" w:type="pct"/>
            <w:tcBorders>
              <w:top w:val="nil"/>
              <w:bottom w:val="nil"/>
            </w:tcBorders>
          </w:tcPr>
          <w:p w14:paraId="66FC5118" w14:textId="705EB13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0.963-1.351</w:t>
            </w:r>
          </w:p>
        </w:tc>
        <w:tc>
          <w:tcPr>
            <w:tcW w:w="623" w:type="pct"/>
            <w:tcBorders>
              <w:top w:val="nil"/>
              <w:bottom w:val="nil"/>
            </w:tcBorders>
          </w:tcPr>
          <w:p w14:paraId="78BFEE8A" w14:textId="3F8EAE0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0.129</w:t>
            </w:r>
          </w:p>
        </w:tc>
        <w:tc>
          <w:tcPr>
            <w:tcW w:w="446" w:type="pct"/>
            <w:tcBorders>
              <w:top w:val="nil"/>
              <w:bottom w:val="nil"/>
            </w:tcBorders>
          </w:tcPr>
          <w:p w14:paraId="762F28C1"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A3B614A"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30FFA06"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62CC8709" w14:textId="77777777" w:rsidTr="004243A9">
        <w:trPr>
          <w:trHeight w:val="400"/>
        </w:trPr>
        <w:tc>
          <w:tcPr>
            <w:tcW w:w="1238" w:type="pct"/>
            <w:tcBorders>
              <w:top w:val="nil"/>
              <w:bottom w:val="nil"/>
            </w:tcBorders>
          </w:tcPr>
          <w:p w14:paraId="202CE9EB" w14:textId="21C0751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Other</w:t>
            </w:r>
          </w:p>
        </w:tc>
        <w:tc>
          <w:tcPr>
            <w:tcW w:w="446" w:type="pct"/>
            <w:tcBorders>
              <w:top w:val="nil"/>
              <w:bottom w:val="nil"/>
            </w:tcBorders>
          </w:tcPr>
          <w:p w14:paraId="7616A0A1" w14:textId="52A2301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0.788</w:t>
            </w:r>
          </w:p>
        </w:tc>
        <w:tc>
          <w:tcPr>
            <w:tcW w:w="812" w:type="pct"/>
            <w:tcBorders>
              <w:top w:val="nil"/>
              <w:bottom w:val="nil"/>
            </w:tcBorders>
          </w:tcPr>
          <w:p w14:paraId="5D1D2C89" w14:textId="008AFE3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0.565-1.100</w:t>
            </w:r>
          </w:p>
        </w:tc>
        <w:tc>
          <w:tcPr>
            <w:tcW w:w="623" w:type="pct"/>
            <w:tcBorders>
              <w:top w:val="nil"/>
              <w:bottom w:val="nil"/>
            </w:tcBorders>
          </w:tcPr>
          <w:p w14:paraId="43425AC3" w14:textId="77B55F9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0.162</w:t>
            </w:r>
          </w:p>
        </w:tc>
        <w:tc>
          <w:tcPr>
            <w:tcW w:w="446" w:type="pct"/>
            <w:tcBorders>
              <w:top w:val="nil"/>
              <w:bottom w:val="nil"/>
            </w:tcBorders>
          </w:tcPr>
          <w:p w14:paraId="63A0C042"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8FC8084"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9DB07F0"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26A5C504" w14:textId="77777777" w:rsidTr="004243A9">
        <w:trPr>
          <w:trHeight w:val="422"/>
        </w:trPr>
        <w:tc>
          <w:tcPr>
            <w:tcW w:w="1238" w:type="pct"/>
            <w:tcBorders>
              <w:top w:val="nil"/>
              <w:bottom w:val="nil"/>
            </w:tcBorders>
          </w:tcPr>
          <w:p w14:paraId="6F785C14" w14:textId="1191CF0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7771610D" w14:textId="68A9BC1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53A51E3E" w14:textId="6E6A56A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0086075F" w14:textId="391BB9D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30D568A2"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61BCD46"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39E9ACE" w14:textId="77777777" w:rsidR="004243A9" w:rsidRPr="005A221B" w:rsidRDefault="004243A9" w:rsidP="00C710C5">
            <w:pPr>
              <w:spacing w:line="360" w:lineRule="auto"/>
              <w:contextualSpacing/>
              <w:rPr>
                <w:rFonts w:ascii="Book Antiqua" w:hAnsi="Book Antiqua" w:cs="Times New Roman"/>
                <w:sz w:val="24"/>
                <w:szCs w:val="24"/>
              </w:rPr>
            </w:pPr>
          </w:p>
        </w:tc>
      </w:tr>
      <w:tr w:rsidR="00B8256C" w:rsidRPr="006F35DF" w14:paraId="511C120C" w14:textId="77777777" w:rsidTr="004243A9">
        <w:trPr>
          <w:trHeight w:val="420"/>
        </w:trPr>
        <w:tc>
          <w:tcPr>
            <w:tcW w:w="1238" w:type="pct"/>
            <w:tcBorders>
              <w:top w:val="nil"/>
              <w:bottom w:val="nil"/>
            </w:tcBorders>
          </w:tcPr>
          <w:p w14:paraId="6F5081D6" w14:textId="580B16E9"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Grade</w:t>
            </w:r>
            <w:r w:rsidR="005A221B" w:rsidRPr="005A221B">
              <w:rPr>
                <w:rFonts w:ascii="Book Antiqua" w:hAnsi="Book Antiqua" w:cs="Times New Roman" w:hint="eastAsia"/>
                <w:sz w:val="24"/>
                <w:szCs w:val="24"/>
                <w:vertAlign w:val="superscript"/>
              </w:rPr>
              <w:t>1</w:t>
            </w:r>
          </w:p>
        </w:tc>
        <w:tc>
          <w:tcPr>
            <w:tcW w:w="446" w:type="pct"/>
            <w:tcBorders>
              <w:top w:val="nil"/>
              <w:bottom w:val="nil"/>
            </w:tcBorders>
          </w:tcPr>
          <w:p w14:paraId="5931E820" w14:textId="341F0D0C"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652E57C" w14:textId="2A06162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3D149C7" w14:textId="1EC9406F"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70287CE" w14:textId="1EBBEFA5"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7059BFD" w14:textId="067A3B6B"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BFF6D97" w14:textId="30153D52"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201C22B7" w14:textId="77777777" w:rsidTr="004243A9">
        <w:trPr>
          <w:trHeight w:val="490"/>
        </w:trPr>
        <w:tc>
          <w:tcPr>
            <w:tcW w:w="1238" w:type="pct"/>
            <w:tcBorders>
              <w:top w:val="nil"/>
              <w:bottom w:val="nil"/>
            </w:tcBorders>
          </w:tcPr>
          <w:p w14:paraId="48311E2C" w14:textId="7A09446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I/II</w:t>
            </w:r>
          </w:p>
        </w:tc>
        <w:tc>
          <w:tcPr>
            <w:tcW w:w="446" w:type="pct"/>
            <w:tcBorders>
              <w:top w:val="nil"/>
              <w:bottom w:val="nil"/>
            </w:tcBorders>
          </w:tcPr>
          <w:p w14:paraId="1F5F62EA" w14:textId="10DBAAB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29627830" w14:textId="3B95A845"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1A9805C" w14:textId="40089E51"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EAE28BC" w14:textId="1EBBF56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1A5D6993" w14:textId="0969B17C"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CA7E580" w14:textId="13A6389C"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10572FE6" w14:textId="77777777" w:rsidTr="004243A9">
        <w:trPr>
          <w:trHeight w:val="480"/>
        </w:trPr>
        <w:tc>
          <w:tcPr>
            <w:tcW w:w="1238" w:type="pct"/>
            <w:tcBorders>
              <w:top w:val="nil"/>
              <w:bottom w:val="nil"/>
            </w:tcBorders>
          </w:tcPr>
          <w:p w14:paraId="63427AEA" w14:textId="0AF6494D"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III/IV</w:t>
            </w:r>
          </w:p>
        </w:tc>
        <w:tc>
          <w:tcPr>
            <w:tcW w:w="446" w:type="pct"/>
            <w:tcBorders>
              <w:top w:val="nil"/>
              <w:bottom w:val="nil"/>
            </w:tcBorders>
          </w:tcPr>
          <w:p w14:paraId="08724F82" w14:textId="23D2FEE5"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1.577</w:t>
            </w:r>
          </w:p>
        </w:tc>
        <w:tc>
          <w:tcPr>
            <w:tcW w:w="812" w:type="pct"/>
            <w:tcBorders>
              <w:top w:val="nil"/>
              <w:bottom w:val="nil"/>
            </w:tcBorders>
          </w:tcPr>
          <w:p w14:paraId="2460E24E" w14:textId="5737D75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1.005-2.473</w:t>
            </w:r>
          </w:p>
        </w:tc>
        <w:tc>
          <w:tcPr>
            <w:tcW w:w="623" w:type="pct"/>
            <w:tcBorders>
              <w:top w:val="nil"/>
              <w:bottom w:val="nil"/>
            </w:tcBorders>
          </w:tcPr>
          <w:p w14:paraId="33D68707" w14:textId="008EE5B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0.047</w:t>
            </w:r>
          </w:p>
        </w:tc>
        <w:tc>
          <w:tcPr>
            <w:tcW w:w="446" w:type="pct"/>
            <w:tcBorders>
              <w:top w:val="nil"/>
              <w:bottom w:val="nil"/>
            </w:tcBorders>
          </w:tcPr>
          <w:p w14:paraId="4806F654" w14:textId="377A6C3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1.125</w:t>
            </w:r>
          </w:p>
        </w:tc>
        <w:tc>
          <w:tcPr>
            <w:tcW w:w="812" w:type="pct"/>
            <w:tcBorders>
              <w:top w:val="nil"/>
              <w:bottom w:val="nil"/>
            </w:tcBorders>
          </w:tcPr>
          <w:p w14:paraId="4E24C5BD" w14:textId="650DC96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0.642-1.973</w:t>
            </w:r>
          </w:p>
        </w:tc>
        <w:tc>
          <w:tcPr>
            <w:tcW w:w="623" w:type="pct"/>
            <w:tcBorders>
              <w:top w:val="nil"/>
              <w:bottom w:val="nil"/>
            </w:tcBorders>
          </w:tcPr>
          <w:p w14:paraId="73C2B99A" w14:textId="47BAECF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0.681</w:t>
            </w:r>
          </w:p>
        </w:tc>
      </w:tr>
      <w:tr w:rsidR="004243A9" w:rsidRPr="006F35DF" w14:paraId="2286BED5" w14:textId="77777777" w:rsidTr="004243A9">
        <w:trPr>
          <w:trHeight w:val="460"/>
        </w:trPr>
        <w:tc>
          <w:tcPr>
            <w:tcW w:w="1238" w:type="pct"/>
            <w:tcBorders>
              <w:top w:val="nil"/>
              <w:bottom w:val="nil"/>
            </w:tcBorders>
          </w:tcPr>
          <w:p w14:paraId="2D68F96F" w14:textId="01A751B5"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2F35F2BD" w14:textId="7031067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43AE12B7" w14:textId="68F6982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0810D4B5" w14:textId="4FE0DD1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08BCD3F0" w14:textId="558DAED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4F1B49CC" w14:textId="603ED21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64EAE602" w14:textId="7E6D71FD"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B8256C" w:rsidRPr="006F35DF" w14:paraId="23135F69" w14:textId="77777777" w:rsidTr="004243A9">
        <w:trPr>
          <w:trHeight w:val="440"/>
        </w:trPr>
        <w:tc>
          <w:tcPr>
            <w:tcW w:w="1238" w:type="pct"/>
            <w:tcBorders>
              <w:top w:val="nil"/>
              <w:bottom w:val="nil"/>
            </w:tcBorders>
          </w:tcPr>
          <w:p w14:paraId="0A366E01" w14:textId="00816A4E"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 stage</w:t>
            </w:r>
          </w:p>
        </w:tc>
        <w:tc>
          <w:tcPr>
            <w:tcW w:w="446" w:type="pct"/>
            <w:tcBorders>
              <w:top w:val="nil"/>
              <w:bottom w:val="nil"/>
            </w:tcBorders>
          </w:tcPr>
          <w:p w14:paraId="5336C86C" w14:textId="0EB83312"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2F945FC" w14:textId="15FC39BE"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7870206" w14:textId="42638F68"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961B238" w14:textId="5E9133E2"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53039B0" w14:textId="445A62A3"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9E075C9" w14:textId="49733254"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1D752676" w14:textId="77777777" w:rsidTr="004243A9">
        <w:trPr>
          <w:trHeight w:val="510"/>
        </w:trPr>
        <w:tc>
          <w:tcPr>
            <w:tcW w:w="1238" w:type="pct"/>
            <w:tcBorders>
              <w:top w:val="nil"/>
              <w:bottom w:val="nil"/>
            </w:tcBorders>
          </w:tcPr>
          <w:p w14:paraId="7F9EA48F" w14:textId="258FDF5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T1/T2</w:t>
            </w:r>
          </w:p>
        </w:tc>
        <w:tc>
          <w:tcPr>
            <w:tcW w:w="446" w:type="pct"/>
            <w:tcBorders>
              <w:top w:val="nil"/>
              <w:bottom w:val="nil"/>
            </w:tcBorders>
          </w:tcPr>
          <w:p w14:paraId="041BFD0F" w14:textId="600333F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40C7ECB6" w14:textId="3D4671A5"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0D0C7CD" w14:textId="44802A97"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48DDA76" w14:textId="034F4B1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0102DCA7" w14:textId="1E982CB6"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5D7A8D7" w14:textId="4BF1D99C"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6E65F8AF" w14:textId="77777777" w:rsidTr="004243A9">
        <w:trPr>
          <w:trHeight w:val="480"/>
        </w:trPr>
        <w:tc>
          <w:tcPr>
            <w:tcW w:w="1238" w:type="pct"/>
            <w:tcBorders>
              <w:top w:val="nil"/>
              <w:bottom w:val="nil"/>
            </w:tcBorders>
          </w:tcPr>
          <w:p w14:paraId="076B1D64" w14:textId="1080146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T3/T4</w:t>
            </w:r>
          </w:p>
        </w:tc>
        <w:tc>
          <w:tcPr>
            <w:tcW w:w="446" w:type="pct"/>
            <w:tcBorders>
              <w:top w:val="nil"/>
              <w:bottom w:val="nil"/>
            </w:tcBorders>
          </w:tcPr>
          <w:p w14:paraId="33533AE7" w14:textId="7EAB270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1.239</w:t>
            </w:r>
          </w:p>
        </w:tc>
        <w:tc>
          <w:tcPr>
            <w:tcW w:w="812" w:type="pct"/>
            <w:tcBorders>
              <w:top w:val="nil"/>
              <w:bottom w:val="nil"/>
            </w:tcBorders>
          </w:tcPr>
          <w:p w14:paraId="1B0784E4" w14:textId="64007DD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1.034-1.486</w:t>
            </w:r>
          </w:p>
        </w:tc>
        <w:tc>
          <w:tcPr>
            <w:tcW w:w="623" w:type="pct"/>
            <w:tcBorders>
              <w:top w:val="nil"/>
              <w:bottom w:val="nil"/>
            </w:tcBorders>
          </w:tcPr>
          <w:p w14:paraId="0A81D18F" w14:textId="479370B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0.020</w:t>
            </w:r>
          </w:p>
        </w:tc>
        <w:tc>
          <w:tcPr>
            <w:tcW w:w="446" w:type="pct"/>
            <w:tcBorders>
              <w:top w:val="nil"/>
              <w:bottom w:val="nil"/>
            </w:tcBorders>
          </w:tcPr>
          <w:p w14:paraId="31510D4D" w14:textId="11336FF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1.025</w:t>
            </w:r>
          </w:p>
        </w:tc>
        <w:tc>
          <w:tcPr>
            <w:tcW w:w="812" w:type="pct"/>
            <w:tcBorders>
              <w:top w:val="nil"/>
              <w:bottom w:val="nil"/>
            </w:tcBorders>
          </w:tcPr>
          <w:p w14:paraId="0D781F36" w14:textId="6CF87BC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0.799-1.314</w:t>
            </w:r>
          </w:p>
        </w:tc>
        <w:tc>
          <w:tcPr>
            <w:tcW w:w="623" w:type="pct"/>
            <w:tcBorders>
              <w:top w:val="nil"/>
              <w:bottom w:val="nil"/>
            </w:tcBorders>
          </w:tcPr>
          <w:p w14:paraId="54522518" w14:textId="7AD95A1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0.849</w:t>
            </w:r>
          </w:p>
        </w:tc>
      </w:tr>
      <w:tr w:rsidR="004243A9" w:rsidRPr="006F35DF" w14:paraId="76126C48" w14:textId="77777777" w:rsidTr="004243A9">
        <w:trPr>
          <w:trHeight w:val="450"/>
        </w:trPr>
        <w:tc>
          <w:tcPr>
            <w:tcW w:w="1238" w:type="pct"/>
            <w:tcBorders>
              <w:top w:val="nil"/>
              <w:bottom w:val="nil"/>
            </w:tcBorders>
          </w:tcPr>
          <w:p w14:paraId="0E7207E3" w14:textId="7F44E13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47A54809" w14:textId="7E78E30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2AC9606E" w14:textId="2681FE2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0A8529AA" w14:textId="1BB3460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319C2019" w14:textId="1659E1AD"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4D88218B" w14:textId="6F53628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7A7BAFC1" w14:textId="6283F19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B8256C" w:rsidRPr="006F35DF" w14:paraId="4413F2FC" w14:textId="77777777" w:rsidTr="004243A9">
        <w:trPr>
          <w:trHeight w:val="383"/>
        </w:trPr>
        <w:tc>
          <w:tcPr>
            <w:tcW w:w="1238" w:type="pct"/>
            <w:tcBorders>
              <w:top w:val="nil"/>
              <w:bottom w:val="nil"/>
            </w:tcBorders>
          </w:tcPr>
          <w:p w14:paraId="3EF9560D" w14:textId="79CF3686"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 stage</w:t>
            </w:r>
          </w:p>
        </w:tc>
        <w:tc>
          <w:tcPr>
            <w:tcW w:w="446" w:type="pct"/>
            <w:tcBorders>
              <w:top w:val="nil"/>
              <w:bottom w:val="nil"/>
            </w:tcBorders>
          </w:tcPr>
          <w:p w14:paraId="5C1D894C" w14:textId="3EB3F384"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90AC37F" w14:textId="44BF76C4"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A90687" w14:textId="4CCBB08C"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84996D" w14:textId="77777777"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CFEC70F" w14:textId="7777777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52769D5" w14:textId="77777777"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2D7ED4CF" w14:textId="77777777" w:rsidTr="004243A9">
        <w:trPr>
          <w:trHeight w:val="474"/>
        </w:trPr>
        <w:tc>
          <w:tcPr>
            <w:tcW w:w="1238" w:type="pct"/>
            <w:tcBorders>
              <w:top w:val="nil"/>
              <w:bottom w:val="nil"/>
            </w:tcBorders>
          </w:tcPr>
          <w:p w14:paraId="36C999B3" w14:textId="216F3B2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N0</w:t>
            </w:r>
          </w:p>
        </w:tc>
        <w:tc>
          <w:tcPr>
            <w:tcW w:w="446" w:type="pct"/>
            <w:tcBorders>
              <w:top w:val="nil"/>
              <w:bottom w:val="nil"/>
            </w:tcBorders>
          </w:tcPr>
          <w:p w14:paraId="6F1A3580" w14:textId="1B56D5F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5B8368A8" w14:textId="132100D5"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B52EA4B" w14:textId="5CFDD6A9"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6F3235A"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8A000F3"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D51282A"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67231FA4" w14:textId="77777777" w:rsidTr="004243A9">
        <w:trPr>
          <w:trHeight w:val="390"/>
        </w:trPr>
        <w:tc>
          <w:tcPr>
            <w:tcW w:w="1238" w:type="pct"/>
            <w:tcBorders>
              <w:top w:val="nil"/>
              <w:bottom w:val="nil"/>
            </w:tcBorders>
          </w:tcPr>
          <w:p w14:paraId="1D0ACF56" w14:textId="02BF563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N1</w:t>
            </w:r>
          </w:p>
        </w:tc>
        <w:tc>
          <w:tcPr>
            <w:tcW w:w="446" w:type="pct"/>
            <w:tcBorders>
              <w:top w:val="nil"/>
              <w:bottom w:val="nil"/>
            </w:tcBorders>
          </w:tcPr>
          <w:p w14:paraId="42C0E61E" w14:textId="26267E9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1.162</w:t>
            </w:r>
          </w:p>
        </w:tc>
        <w:tc>
          <w:tcPr>
            <w:tcW w:w="812" w:type="pct"/>
            <w:tcBorders>
              <w:top w:val="nil"/>
              <w:bottom w:val="nil"/>
            </w:tcBorders>
          </w:tcPr>
          <w:p w14:paraId="7D48D87F" w14:textId="65DBE5D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0.988-1.368</w:t>
            </w:r>
          </w:p>
        </w:tc>
        <w:tc>
          <w:tcPr>
            <w:tcW w:w="623" w:type="pct"/>
            <w:tcBorders>
              <w:top w:val="nil"/>
              <w:bottom w:val="nil"/>
            </w:tcBorders>
          </w:tcPr>
          <w:p w14:paraId="6EA68AE7" w14:textId="4EA986F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0.070</w:t>
            </w:r>
          </w:p>
        </w:tc>
        <w:tc>
          <w:tcPr>
            <w:tcW w:w="446" w:type="pct"/>
            <w:tcBorders>
              <w:top w:val="nil"/>
              <w:bottom w:val="nil"/>
            </w:tcBorders>
          </w:tcPr>
          <w:p w14:paraId="062BA90C"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400DED7"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071C1C3"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4E579F2B" w14:textId="77777777" w:rsidTr="004243A9">
        <w:trPr>
          <w:trHeight w:val="434"/>
        </w:trPr>
        <w:tc>
          <w:tcPr>
            <w:tcW w:w="1238" w:type="pct"/>
            <w:tcBorders>
              <w:top w:val="nil"/>
              <w:bottom w:val="nil"/>
            </w:tcBorders>
          </w:tcPr>
          <w:p w14:paraId="17E191B4" w14:textId="6CC5FE7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439F61CF" w14:textId="32E2140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54781D9C" w14:textId="2764ECC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1F14DA97" w14:textId="2154D62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7E12A26D"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BEE2C0E"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B1CE3AF" w14:textId="77777777" w:rsidR="004243A9" w:rsidRPr="005A221B" w:rsidRDefault="004243A9" w:rsidP="00C710C5">
            <w:pPr>
              <w:spacing w:line="360" w:lineRule="auto"/>
              <w:contextualSpacing/>
              <w:rPr>
                <w:rFonts w:ascii="Book Antiqua" w:hAnsi="Book Antiqua" w:cs="Times New Roman"/>
                <w:sz w:val="24"/>
                <w:szCs w:val="24"/>
              </w:rPr>
            </w:pPr>
          </w:p>
        </w:tc>
      </w:tr>
      <w:tr w:rsidR="00B8256C" w:rsidRPr="006F35DF" w14:paraId="2E2D6C75" w14:textId="77777777" w:rsidTr="004243A9">
        <w:trPr>
          <w:trHeight w:val="400"/>
        </w:trPr>
        <w:tc>
          <w:tcPr>
            <w:tcW w:w="1238" w:type="pct"/>
            <w:tcBorders>
              <w:top w:val="nil"/>
              <w:bottom w:val="nil"/>
            </w:tcBorders>
          </w:tcPr>
          <w:p w14:paraId="62557C96" w14:textId="06BE65D6"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lastRenderedPageBreak/>
              <w:t>PSA (ng/mL)</w:t>
            </w:r>
          </w:p>
        </w:tc>
        <w:tc>
          <w:tcPr>
            <w:tcW w:w="446" w:type="pct"/>
            <w:tcBorders>
              <w:top w:val="nil"/>
              <w:bottom w:val="nil"/>
            </w:tcBorders>
          </w:tcPr>
          <w:p w14:paraId="641D57FD" w14:textId="56E705BF"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7BAE800" w14:textId="51853C39"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E46C21F" w14:textId="64D6FFBE"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6B2ABF50" w14:textId="77777777"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1FA4776" w14:textId="77777777"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9946D2E" w14:textId="77777777"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091F392D" w14:textId="77777777" w:rsidTr="004243A9">
        <w:trPr>
          <w:trHeight w:val="460"/>
        </w:trPr>
        <w:tc>
          <w:tcPr>
            <w:tcW w:w="1238" w:type="pct"/>
            <w:tcBorders>
              <w:top w:val="nil"/>
              <w:bottom w:val="nil"/>
            </w:tcBorders>
          </w:tcPr>
          <w:p w14:paraId="59FDC37A" w14:textId="582F791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w:t>
            </w:r>
          </w:p>
        </w:tc>
        <w:tc>
          <w:tcPr>
            <w:tcW w:w="446" w:type="pct"/>
            <w:tcBorders>
              <w:top w:val="nil"/>
              <w:bottom w:val="nil"/>
            </w:tcBorders>
          </w:tcPr>
          <w:p w14:paraId="7740F56A" w14:textId="2AB081A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1213C90A" w14:textId="4ABBDBF3"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C143CE8" w14:textId="337B902A"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F715391"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99FBFDC"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0904121"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518882C8" w14:textId="77777777" w:rsidTr="004243A9">
        <w:trPr>
          <w:trHeight w:val="420"/>
        </w:trPr>
        <w:tc>
          <w:tcPr>
            <w:tcW w:w="1238" w:type="pct"/>
            <w:tcBorders>
              <w:top w:val="nil"/>
              <w:bottom w:val="nil"/>
            </w:tcBorders>
          </w:tcPr>
          <w:p w14:paraId="5A69BD29" w14:textId="30443FB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&gt;10</w:t>
            </w:r>
          </w:p>
        </w:tc>
        <w:tc>
          <w:tcPr>
            <w:tcW w:w="446" w:type="pct"/>
            <w:tcBorders>
              <w:top w:val="nil"/>
              <w:bottom w:val="nil"/>
            </w:tcBorders>
          </w:tcPr>
          <w:p w14:paraId="258AB3F3" w14:textId="780455D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0.887</w:t>
            </w:r>
          </w:p>
        </w:tc>
        <w:tc>
          <w:tcPr>
            <w:tcW w:w="812" w:type="pct"/>
            <w:tcBorders>
              <w:top w:val="nil"/>
              <w:bottom w:val="nil"/>
            </w:tcBorders>
          </w:tcPr>
          <w:p w14:paraId="552633E3" w14:textId="43F4244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0.698-1.129</w:t>
            </w:r>
          </w:p>
        </w:tc>
        <w:tc>
          <w:tcPr>
            <w:tcW w:w="623" w:type="pct"/>
            <w:tcBorders>
              <w:top w:val="nil"/>
              <w:bottom w:val="nil"/>
            </w:tcBorders>
          </w:tcPr>
          <w:p w14:paraId="35A177AA" w14:textId="420EB0F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0.331</w:t>
            </w:r>
          </w:p>
        </w:tc>
        <w:tc>
          <w:tcPr>
            <w:tcW w:w="446" w:type="pct"/>
            <w:tcBorders>
              <w:top w:val="nil"/>
              <w:bottom w:val="nil"/>
            </w:tcBorders>
          </w:tcPr>
          <w:p w14:paraId="0E787354"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DED0454"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CBE7CD" w14:textId="77777777"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2277874D" w14:textId="77777777" w:rsidTr="004243A9">
        <w:trPr>
          <w:trHeight w:val="406"/>
        </w:trPr>
        <w:tc>
          <w:tcPr>
            <w:tcW w:w="1238" w:type="pct"/>
            <w:tcBorders>
              <w:top w:val="nil"/>
              <w:bottom w:val="nil"/>
            </w:tcBorders>
          </w:tcPr>
          <w:p w14:paraId="7D30D5C6" w14:textId="21C4508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5585F7B4" w14:textId="043B750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0F7C8817" w14:textId="11C4BF8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377D89B6" w14:textId="0E893DA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6618DD29" w14:textId="77777777"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2E96A20" w14:textId="7777777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F992D9C" w14:textId="77777777" w:rsidR="004243A9" w:rsidRPr="005A221B" w:rsidRDefault="004243A9" w:rsidP="00C710C5">
            <w:pPr>
              <w:spacing w:line="360" w:lineRule="auto"/>
              <w:contextualSpacing/>
              <w:rPr>
                <w:rFonts w:ascii="Book Antiqua" w:hAnsi="Book Antiqua" w:cs="Times New Roman"/>
                <w:sz w:val="24"/>
                <w:szCs w:val="24"/>
              </w:rPr>
            </w:pPr>
          </w:p>
        </w:tc>
      </w:tr>
      <w:tr w:rsidR="00B8256C" w:rsidRPr="006F35DF" w14:paraId="214DE00F" w14:textId="77777777" w:rsidTr="004243A9">
        <w:trPr>
          <w:trHeight w:val="460"/>
        </w:trPr>
        <w:tc>
          <w:tcPr>
            <w:tcW w:w="1238" w:type="pct"/>
            <w:tcBorders>
              <w:top w:val="nil"/>
              <w:bottom w:val="nil"/>
            </w:tcBorders>
          </w:tcPr>
          <w:p w14:paraId="3AFD3BC3" w14:textId="271A514A" w:rsidR="00B8256C" w:rsidRPr="005A221B" w:rsidRDefault="00B8256C"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Gleason score</w:t>
            </w:r>
          </w:p>
        </w:tc>
        <w:tc>
          <w:tcPr>
            <w:tcW w:w="446" w:type="pct"/>
            <w:tcBorders>
              <w:top w:val="nil"/>
              <w:bottom w:val="nil"/>
            </w:tcBorders>
          </w:tcPr>
          <w:p w14:paraId="4AB13DB2" w14:textId="6AB46A10"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3112429" w14:textId="06EF5F9A"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00A83D5" w14:textId="37B68962" w:rsidR="00B8256C" w:rsidRPr="005A221B"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8FC42D" w14:textId="077BC13E" w:rsidR="00B8256C" w:rsidRPr="005A221B"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76FCF2C" w14:textId="2019FFD3" w:rsidR="00B8256C" w:rsidRPr="005A221B"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F155AEB" w14:textId="411FCB8C" w:rsidR="00B8256C" w:rsidRPr="005A221B" w:rsidRDefault="00B8256C" w:rsidP="00C710C5">
            <w:pPr>
              <w:spacing w:line="360" w:lineRule="auto"/>
              <w:contextualSpacing/>
              <w:rPr>
                <w:rFonts w:ascii="Book Antiqua" w:hAnsi="Book Antiqua" w:cs="Times New Roman"/>
                <w:sz w:val="24"/>
                <w:szCs w:val="24"/>
              </w:rPr>
            </w:pPr>
          </w:p>
        </w:tc>
      </w:tr>
      <w:tr w:rsidR="004243A9" w:rsidRPr="006F35DF" w14:paraId="1185DEA0" w14:textId="77777777" w:rsidTr="004243A9">
        <w:trPr>
          <w:trHeight w:val="490"/>
        </w:trPr>
        <w:tc>
          <w:tcPr>
            <w:tcW w:w="1238" w:type="pct"/>
            <w:tcBorders>
              <w:top w:val="nil"/>
              <w:bottom w:val="nil"/>
            </w:tcBorders>
          </w:tcPr>
          <w:p w14:paraId="48570F38" w14:textId="454E2933"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≤8</w:t>
            </w:r>
          </w:p>
        </w:tc>
        <w:tc>
          <w:tcPr>
            <w:tcW w:w="446" w:type="pct"/>
            <w:tcBorders>
              <w:top w:val="nil"/>
              <w:bottom w:val="nil"/>
            </w:tcBorders>
          </w:tcPr>
          <w:p w14:paraId="4EEFA1E6" w14:textId="39DFEB4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5A22C421" w14:textId="270854A3"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2CAFC16" w14:textId="2805190A"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0358027" w14:textId="42CEC765"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5F823FCB" w14:textId="4B088A56"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2D6479C" w14:textId="5E895AF2"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40B219B6" w14:textId="77777777" w:rsidTr="004243A9">
        <w:trPr>
          <w:trHeight w:val="480"/>
        </w:trPr>
        <w:tc>
          <w:tcPr>
            <w:tcW w:w="1238" w:type="pct"/>
            <w:tcBorders>
              <w:top w:val="nil"/>
              <w:bottom w:val="nil"/>
            </w:tcBorders>
          </w:tcPr>
          <w:p w14:paraId="716C7722" w14:textId="628F66D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&gt;8</w:t>
            </w:r>
          </w:p>
        </w:tc>
        <w:tc>
          <w:tcPr>
            <w:tcW w:w="446" w:type="pct"/>
            <w:tcBorders>
              <w:top w:val="nil"/>
              <w:bottom w:val="nil"/>
            </w:tcBorders>
          </w:tcPr>
          <w:p w14:paraId="6923373B" w14:textId="3D8EAFA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1.736</w:t>
            </w:r>
          </w:p>
        </w:tc>
        <w:tc>
          <w:tcPr>
            <w:tcW w:w="812" w:type="pct"/>
            <w:tcBorders>
              <w:top w:val="nil"/>
              <w:bottom w:val="nil"/>
            </w:tcBorders>
          </w:tcPr>
          <w:p w14:paraId="070AB139" w14:textId="29CC691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1.401-2.151</w:t>
            </w:r>
          </w:p>
        </w:tc>
        <w:tc>
          <w:tcPr>
            <w:tcW w:w="623" w:type="pct"/>
            <w:tcBorders>
              <w:top w:val="nil"/>
              <w:bottom w:val="nil"/>
            </w:tcBorders>
          </w:tcPr>
          <w:p w14:paraId="403D8291" w14:textId="326818D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c>
          <w:tcPr>
            <w:tcW w:w="446" w:type="pct"/>
            <w:tcBorders>
              <w:top w:val="nil"/>
              <w:bottom w:val="nil"/>
            </w:tcBorders>
          </w:tcPr>
          <w:p w14:paraId="12C6CA9F" w14:textId="793A657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1.609</w:t>
            </w:r>
          </w:p>
        </w:tc>
        <w:tc>
          <w:tcPr>
            <w:tcW w:w="812" w:type="pct"/>
            <w:tcBorders>
              <w:top w:val="nil"/>
              <w:bottom w:val="nil"/>
            </w:tcBorders>
          </w:tcPr>
          <w:p w14:paraId="6F57F659" w14:textId="4B1BE36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1.260-2.055</w:t>
            </w:r>
          </w:p>
        </w:tc>
        <w:tc>
          <w:tcPr>
            <w:tcW w:w="623" w:type="pct"/>
            <w:tcBorders>
              <w:top w:val="nil"/>
              <w:bottom w:val="nil"/>
            </w:tcBorders>
          </w:tcPr>
          <w:p w14:paraId="1C92A434" w14:textId="5E8EFEA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r>
      <w:tr w:rsidR="004243A9" w:rsidRPr="006F35DF" w14:paraId="390C55B4" w14:textId="77777777" w:rsidTr="004243A9">
        <w:trPr>
          <w:trHeight w:val="446"/>
        </w:trPr>
        <w:tc>
          <w:tcPr>
            <w:tcW w:w="1238" w:type="pct"/>
            <w:tcBorders>
              <w:top w:val="nil"/>
              <w:bottom w:val="nil"/>
            </w:tcBorders>
          </w:tcPr>
          <w:p w14:paraId="56EDC6AC" w14:textId="2265FB8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7AEB8A20" w14:textId="0F0B3F7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391EDF11" w14:textId="1DA3A3B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70606929" w14:textId="5F95A12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3DAF4FDE" w14:textId="50481AD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0997C8CD" w14:textId="1AA1C55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1EFF0916" w14:textId="5E597FAC"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4243A9" w:rsidRPr="006F35DF" w14:paraId="4A549D1D" w14:textId="77777777" w:rsidTr="004243A9">
        <w:trPr>
          <w:trHeight w:val="426"/>
        </w:trPr>
        <w:tc>
          <w:tcPr>
            <w:tcW w:w="1238" w:type="pct"/>
            <w:tcBorders>
              <w:top w:val="nil"/>
              <w:bottom w:val="nil"/>
            </w:tcBorders>
          </w:tcPr>
          <w:p w14:paraId="23FF4CED" w14:textId="5B69EA5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Bone metastases</w:t>
            </w:r>
          </w:p>
        </w:tc>
        <w:tc>
          <w:tcPr>
            <w:tcW w:w="446" w:type="pct"/>
            <w:tcBorders>
              <w:top w:val="nil"/>
              <w:bottom w:val="nil"/>
            </w:tcBorders>
          </w:tcPr>
          <w:p w14:paraId="0EC488EC" w14:textId="2928F666"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E446128" w14:textId="47A24813"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C1B1744" w14:textId="27FF6714"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0160AB9" w14:textId="0C241C63" w:rsidR="004243A9" w:rsidRPr="005A221B"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0712D95" w14:textId="5D38EF44"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C044193" w14:textId="6DE56FB8"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16932B75" w14:textId="77777777" w:rsidTr="004243A9">
        <w:trPr>
          <w:trHeight w:val="420"/>
        </w:trPr>
        <w:tc>
          <w:tcPr>
            <w:tcW w:w="1238" w:type="pct"/>
            <w:tcBorders>
              <w:top w:val="nil"/>
              <w:bottom w:val="nil"/>
            </w:tcBorders>
          </w:tcPr>
          <w:p w14:paraId="0E7013E7" w14:textId="5F4B5AD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No</w:t>
            </w:r>
          </w:p>
        </w:tc>
        <w:tc>
          <w:tcPr>
            <w:tcW w:w="446" w:type="pct"/>
            <w:tcBorders>
              <w:top w:val="nil"/>
              <w:bottom w:val="nil"/>
            </w:tcBorders>
          </w:tcPr>
          <w:p w14:paraId="7CB83578" w14:textId="3CD6B3A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41E83168" w14:textId="40AEF250"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3BC4385" w14:textId="7C5AC11A"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6876E589" w14:textId="7A334BE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345096A8" w14:textId="181343CB"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2B0755D" w14:textId="6C83D1C4"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6F40DCFA" w14:textId="77777777" w:rsidTr="004243A9">
        <w:trPr>
          <w:trHeight w:val="370"/>
        </w:trPr>
        <w:tc>
          <w:tcPr>
            <w:tcW w:w="1238" w:type="pct"/>
            <w:tcBorders>
              <w:top w:val="nil"/>
              <w:bottom w:val="nil"/>
            </w:tcBorders>
          </w:tcPr>
          <w:p w14:paraId="1E7B95D9" w14:textId="3C9D931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Yes</w:t>
            </w:r>
          </w:p>
        </w:tc>
        <w:tc>
          <w:tcPr>
            <w:tcW w:w="446" w:type="pct"/>
            <w:tcBorders>
              <w:top w:val="nil"/>
              <w:bottom w:val="nil"/>
            </w:tcBorders>
          </w:tcPr>
          <w:p w14:paraId="06306EAB" w14:textId="59F582C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1.282</w:t>
            </w:r>
          </w:p>
        </w:tc>
        <w:tc>
          <w:tcPr>
            <w:tcW w:w="812" w:type="pct"/>
            <w:tcBorders>
              <w:top w:val="nil"/>
              <w:bottom w:val="nil"/>
            </w:tcBorders>
          </w:tcPr>
          <w:p w14:paraId="0B123884" w14:textId="17B32E7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1.071-1.534</w:t>
            </w:r>
          </w:p>
        </w:tc>
        <w:tc>
          <w:tcPr>
            <w:tcW w:w="623" w:type="pct"/>
            <w:tcBorders>
              <w:top w:val="nil"/>
              <w:bottom w:val="nil"/>
            </w:tcBorders>
          </w:tcPr>
          <w:p w14:paraId="550EE1BD" w14:textId="5009CBC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0.007</w:t>
            </w:r>
          </w:p>
        </w:tc>
        <w:tc>
          <w:tcPr>
            <w:tcW w:w="446" w:type="pct"/>
            <w:tcBorders>
              <w:top w:val="nil"/>
              <w:bottom w:val="nil"/>
            </w:tcBorders>
          </w:tcPr>
          <w:p w14:paraId="36F6FBEF" w14:textId="22DAFDD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1.406</w:t>
            </w:r>
          </w:p>
        </w:tc>
        <w:tc>
          <w:tcPr>
            <w:tcW w:w="812" w:type="pct"/>
            <w:tcBorders>
              <w:top w:val="nil"/>
              <w:bottom w:val="nil"/>
            </w:tcBorders>
          </w:tcPr>
          <w:p w14:paraId="3C2BC55C" w14:textId="4647E5B6"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1.053-1.877</w:t>
            </w:r>
          </w:p>
        </w:tc>
        <w:tc>
          <w:tcPr>
            <w:tcW w:w="623" w:type="pct"/>
            <w:tcBorders>
              <w:top w:val="nil"/>
              <w:bottom w:val="nil"/>
            </w:tcBorders>
          </w:tcPr>
          <w:p w14:paraId="763F2379" w14:textId="4F44461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0.021</w:t>
            </w:r>
          </w:p>
        </w:tc>
      </w:tr>
      <w:tr w:rsidR="004243A9" w:rsidRPr="006F35DF" w14:paraId="6819F095" w14:textId="77777777" w:rsidTr="004243A9">
        <w:trPr>
          <w:trHeight w:val="471"/>
        </w:trPr>
        <w:tc>
          <w:tcPr>
            <w:tcW w:w="1238" w:type="pct"/>
            <w:tcBorders>
              <w:top w:val="nil"/>
              <w:bottom w:val="nil"/>
            </w:tcBorders>
          </w:tcPr>
          <w:p w14:paraId="292D48C0" w14:textId="6538518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446" w:type="pct"/>
            <w:tcBorders>
              <w:top w:val="nil"/>
              <w:bottom w:val="nil"/>
            </w:tcBorders>
          </w:tcPr>
          <w:p w14:paraId="494CC4F7" w14:textId="28AAD3A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212D220E" w14:textId="2CFDBF4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5B804342" w14:textId="1DA0766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446" w:type="pct"/>
            <w:tcBorders>
              <w:top w:val="nil"/>
              <w:bottom w:val="nil"/>
            </w:tcBorders>
          </w:tcPr>
          <w:p w14:paraId="62A12273" w14:textId="2FEB960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812" w:type="pct"/>
            <w:tcBorders>
              <w:top w:val="nil"/>
              <w:bottom w:val="nil"/>
            </w:tcBorders>
          </w:tcPr>
          <w:p w14:paraId="5AB3900F" w14:textId="7BE6618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23" w:type="pct"/>
            <w:tcBorders>
              <w:top w:val="nil"/>
              <w:bottom w:val="nil"/>
            </w:tcBorders>
          </w:tcPr>
          <w:p w14:paraId="35AA7A13" w14:textId="5037741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4243A9" w:rsidRPr="006F35DF" w14:paraId="263A8B97" w14:textId="77777777" w:rsidTr="004243A9">
        <w:trPr>
          <w:trHeight w:val="430"/>
        </w:trPr>
        <w:tc>
          <w:tcPr>
            <w:tcW w:w="1238" w:type="pct"/>
            <w:tcBorders>
              <w:top w:val="nil"/>
              <w:bottom w:val="nil"/>
            </w:tcBorders>
          </w:tcPr>
          <w:p w14:paraId="51A5C12C" w14:textId="74B8D13B"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Lung</w:t>
            </w:r>
          </w:p>
        </w:tc>
        <w:tc>
          <w:tcPr>
            <w:tcW w:w="446" w:type="pct"/>
            <w:tcBorders>
              <w:top w:val="nil"/>
              <w:bottom w:val="nil"/>
            </w:tcBorders>
          </w:tcPr>
          <w:p w14:paraId="67BF229D" w14:textId="42229F5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1835711D" w14:textId="4E9DA4B2"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A131DE7" w14:textId="44CECFC4" w:rsidR="004243A9" w:rsidRPr="005A221B"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C83F3A0" w14:textId="586D426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812" w:type="pct"/>
            <w:tcBorders>
              <w:top w:val="nil"/>
              <w:bottom w:val="nil"/>
            </w:tcBorders>
          </w:tcPr>
          <w:p w14:paraId="65ED65AD" w14:textId="1F5F2FC7" w:rsidR="004243A9" w:rsidRPr="005A221B"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F799448" w14:textId="09610931" w:rsidR="004243A9" w:rsidRPr="005A221B" w:rsidRDefault="004243A9" w:rsidP="00C710C5">
            <w:pPr>
              <w:spacing w:line="360" w:lineRule="auto"/>
              <w:contextualSpacing/>
              <w:rPr>
                <w:rFonts w:ascii="Book Antiqua" w:hAnsi="Book Antiqua" w:cs="Times New Roman"/>
                <w:sz w:val="24"/>
                <w:szCs w:val="24"/>
              </w:rPr>
            </w:pPr>
          </w:p>
        </w:tc>
      </w:tr>
      <w:tr w:rsidR="004243A9" w:rsidRPr="006F35DF" w14:paraId="7517D0BE" w14:textId="77777777" w:rsidTr="004243A9">
        <w:trPr>
          <w:trHeight w:val="450"/>
        </w:trPr>
        <w:tc>
          <w:tcPr>
            <w:tcW w:w="1238" w:type="pct"/>
            <w:tcBorders>
              <w:top w:val="nil"/>
              <w:bottom w:val="nil"/>
            </w:tcBorders>
          </w:tcPr>
          <w:p w14:paraId="38481D60" w14:textId="48B3189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Brain</w:t>
            </w:r>
          </w:p>
        </w:tc>
        <w:tc>
          <w:tcPr>
            <w:tcW w:w="446" w:type="pct"/>
            <w:tcBorders>
              <w:top w:val="nil"/>
              <w:bottom w:val="nil"/>
            </w:tcBorders>
          </w:tcPr>
          <w:p w14:paraId="419BBAED" w14:textId="2E08BC6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1.548</w:t>
            </w:r>
          </w:p>
        </w:tc>
        <w:tc>
          <w:tcPr>
            <w:tcW w:w="812" w:type="pct"/>
            <w:tcBorders>
              <w:top w:val="nil"/>
              <w:bottom w:val="nil"/>
            </w:tcBorders>
          </w:tcPr>
          <w:p w14:paraId="0E5EE1C7" w14:textId="4FB513E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1.209-1.983</w:t>
            </w:r>
          </w:p>
        </w:tc>
        <w:tc>
          <w:tcPr>
            <w:tcW w:w="623" w:type="pct"/>
            <w:tcBorders>
              <w:top w:val="nil"/>
              <w:bottom w:val="nil"/>
            </w:tcBorders>
          </w:tcPr>
          <w:p w14:paraId="6908544D" w14:textId="07BCD787"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0.001</w:t>
            </w:r>
          </w:p>
        </w:tc>
        <w:tc>
          <w:tcPr>
            <w:tcW w:w="446" w:type="pct"/>
            <w:tcBorders>
              <w:top w:val="nil"/>
              <w:bottom w:val="nil"/>
            </w:tcBorders>
          </w:tcPr>
          <w:p w14:paraId="7F96F2F9" w14:textId="095E4890"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1.257</w:t>
            </w:r>
          </w:p>
        </w:tc>
        <w:tc>
          <w:tcPr>
            <w:tcW w:w="812" w:type="pct"/>
            <w:tcBorders>
              <w:top w:val="nil"/>
              <w:bottom w:val="nil"/>
            </w:tcBorders>
          </w:tcPr>
          <w:p w14:paraId="5CF434F7" w14:textId="7ACE1F71"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0.778-2.029</w:t>
            </w:r>
          </w:p>
        </w:tc>
        <w:tc>
          <w:tcPr>
            <w:tcW w:w="623" w:type="pct"/>
            <w:tcBorders>
              <w:top w:val="nil"/>
              <w:bottom w:val="nil"/>
            </w:tcBorders>
          </w:tcPr>
          <w:p w14:paraId="1FA0C0F9" w14:textId="7037DDB8"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0.350</w:t>
            </w:r>
          </w:p>
        </w:tc>
      </w:tr>
      <w:tr w:rsidR="004243A9" w:rsidRPr="006F35DF" w14:paraId="32509B22" w14:textId="77777777" w:rsidTr="004243A9">
        <w:trPr>
          <w:trHeight w:val="510"/>
        </w:trPr>
        <w:tc>
          <w:tcPr>
            <w:tcW w:w="1238" w:type="pct"/>
            <w:tcBorders>
              <w:top w:val="nil"/>
            </w:tcBorders>
          </w:tcPr>
          <w:p w14:paraId="7F44D5E9" w14:textId="153FB94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Liver</w:t>
            </w:r>
          </w:p>
        </w:tc>
        <w:tc>
          <w:tcPr>
            <w:tcW w:w="446" w:type="pct"/>
            <w:tcBorders>
              <w:top w:val="nil"/>
            </w:tcBorders>
          </w:tcPr>
          <w:p w14:paraId="0ECF5764" w14:textId="39B9F56A"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1.682</w:t>
            </w:r>
          </w:p>
        </w:tc>
        <w:tc>
          <w:tcPr>
            <w:tcW w:w="812" w:type="pct"/>
            <w:tcBorders>
              <w:top w:val="nil"/>
            </w:tcBorders>
          </w:tcPr>
          <w:p w14:paraId="435841AA" w14:textId="04CD369F"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1.444-1.959</w:t>
            </w:r>
          </w:p>
        </w:tc>
        <w:tc>
          <w:tcPr>
            <w:tcW w:w="623" w:type="pct"/>
            <w:tcBorders>
              <w:top w:val="nil"/>
            </w:tcBorders>
          </w:tcPr>
          <w:p w14:paraId="2BDBE249" w14:textId="2ECC05C4"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c>
          <w:tcPr>
            <w:tcW w:w="446" w:type="pct"/>
            <w:tcBorders>
              <w:top w:val="nil"/>
            </w:tcBorders>
          </w:tcPr>
          <w:p w14:paraId="2D84E7F5" w14:textId="0A94CBE2"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1.857</w:t>
            </w:r>
          </w:p>
        </w:tc>
        <w:tc>
          <w:tcPr>
            <w:tcW w:w="812" w:type="pct"/>
            <w:tcBorders>
              <w:top w:val="nil"/>
            </w:tcBorders>
          </w:tcPr>
          <w:p w14:paraId="5EC368E2" w14:textId="646B133E"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1.460-2.361</w:t>
            </w:r>
          </w:p>
        </w:tc>
        <w:tc>
          <w:tcPr>
            <w:tcW w:w="623" w:type="pct"/>
            <w:tcBorders>
              <w:top w:val="nil"/>
            </w:tcBorders>
          </w:tcPr>
          <w:p w14:paraId="099B9FDD" w14:textId="6405F369" w:rsidR="004243A9" w:rsidRPr="005A221B" w:rsidRDefault="004243A9"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r>
    </w:tbl>
    <w:p w14:paraId="2764B0E6" w14:textId="0E4D61FF" w:rsidR="0031618F" w:rsidRPr="006F35DF" w:rsidRDefault="00E948C8" w:rsidP="00C710C5">
      <w:pPr>
        <w:spacing w:line="360" w:lineRule="auto"/>
        <w:contextualSpacing/>
        <w:rPr>
          <w:rFonts w:ascii="Book Antiqua" w:hAnsi="Book Antiqua" w:cs="Times New Roman"/>
          <w:sz w:val="24"/>
          <w:szCs w:val="24"/>
        </w:rPr>
      </w:pPr>
      <w:r w:rsidRPr="000407C1">
        <w:rPr>
          <w:rFonts w:ascii="Book Antiqua" w:hAnsi="Book Antiqua" w:cs="Times New Roman" w:hint="eastAsia"/>
          <w:sz w:val="24"/>
          <w:szCs w:val="24"/>
          <w:vertAlign w:val="superscript"/>
        </w:rPr>
        <w:t>1</w:t>
      </w:r>
      <w:r w:rsidRPr="006F35DF">
        <w:rPr>
          <w:rFonts w:ascii="Book Antiqua" w:hAnsi="Book Antiqua" w:cs="Times New Roman"/>
          <w:sz w:val="24"/>
          <w:szCs w:val="24"/>
        </w:rPr>
        <w:t>I</w:t>
      </w:r>
      <w:r>
        <w:rPr>
          <w:rFonts w:ascii="Book Antiqua" w:hAnsi="Book Antiqua" w:cs="Times New Roman" w:hint="eastAsia"/>
          <w:sz w:val="24"/>
          <w:szCs w:val="24"/>
        </w:rPr>
        <w:t>:</w:t>
      </w:r>
      <w:r w:rsidRPr="006F35DF">
        <w:rPr>
          <w:rFonts w:ascii="Book Antiqua" w:hAnsi="Book Antiqua"/>
          <w:sz w:val="24"/>
          <w:szCs w:val="24"/>
        </w:rPr>
        <w:t xml:space="preserve"> </w:t>
      </w:r>
      <w:r w:rsidRPr="006F35DF">
        <w:rPr>
          <w:rFonts w:ascii="Book Antiqua" w:hAnsi="Book Antiqua" w:cs="Times New Roman"/>
          <w:sz w:val="24"/>
          <w:szCs w:val="24"/>
        </w:rPr>
        <w:t>Well differentiated; II</w:t>
      </w:r>
      <w:r>
        <w:rPr>
          <w:rFonts w:ascii="Book Antiqua" w:hAnsi="Book Antiqua" w:cs="Times New Roman" w:hint="eastAsia"/>
          <w:sz w:val="24"/>
          <w:szCs w:val="24"/>
        </w:rPr>
        <w:t>:</w:t>
      </w:r>
      <w:r w:rsidRPr="006F35DF">
        <w:rPr>
          <w:rFonts w:ascii="Book Antiqua" w:hAnsi="Book Antiqua" w:cs="Times New Roman"/>
          <w:sz w:val="24"/>
          <w:szCs w:val="24"/>
        </w:rPr>
        <w:t xml:space="preserve"> Moderately differentiated; III</w:t>
      </w:r>
      <w:r>
        <w:rPr>
          <w:rFonts w:ascii="Book Antiqua" w:hAnsi="Book Antiqua" w:cs="Times New Roman" w:hint="eastAsia"/>
          <w:sz w:val="24"/>
          <w:szCs w:val="24"/>
        </w:rPr>
        <w:t>:</w:t>
      </w:r>
      <w:r w:rsidRPr="006F35DF">
        <w:rPr>
          <w:rFonts w:ascii="Book Antiqua" w:hAnsi="Book Antiqua" w:cs="Times New Roman"/>
          <w:sz w:val="24"/>
          <w:szCs w:val="24"/>
        </w:rPr>
        <w:t xml:space="preserve"> Poorly differentiated; IV</w:t>
      </w:r>
      <w:r>
        <w:rPr>
          <w:rFonts w:ascii="Book Antiqua" w:hAnsi="Book Antiqua" w:cs="Times New Roman" w:hint="eastAsia"/>
          <w:sz w:val="24"/>
          <w:szCs w:val="24"/>
        </w:rPr>
        <w:t>:</w:t>
      </w:r>
      <w:r w:rsidRPr="006F35DF">
        <w:rPr>
          <w:rFonts w:ascii="Book Antiqua" w:hAnsi="Book Antiqua" w:cs="Times New Roman"/>
          <w:sz w:val="24"/>
          <w:szCs w:val="24"/>
        </w:rPr>
        <w:t xml:space="preserve"> Undifferentiated.</w:t>
      </w:r>
      <w:r>
        <w:rPr>
          <w:rFonts w:ascii="Book Antiqua" w:hAnsi="Book Antiqua" w:cs="Times New Roman" w:hint="eastAsia"/>
          <w:sz w:val="24"/>
          <w:szCs w:val="24"/>
        </w:rPr>
        <w:t xml:space="preserve"> </w:t>
      </w:r>
      <w:r w:rsidR="0031618F" w:rsidRPr="006F35DF">
        <w:rPr>
          <w:rFonts w:ascii="Book Antiqua" w:hAnsi="Book Antiqua" w:cs="Times New Roman"/>
          <w:sz w:val="24"/>
          <w:szCs w:val="24"/>
        </w:rPr>
        <w:t>All variables with Unknown Data did not fit</w:t>
      </w:r>
      <w:r w:rsidR="004243A9">
        <w:rPr>
          <w:rFonts w:ascii="Book Antiqua" w:hAnsi="Book Antiqua" w:cs="Times New Roman"/>
          <w:sz w:val="24"/>
          <w:szCs w:val="24"/>
        </w:rPr>
        <w:t xml:space="preserve"> in Cox and Kaplan–Meier model.</w:t>
      </w:r>
      <w:r w:rsidR="004243A9">
        <w:rPr>
          <w:rFonts w:ascii="Book Antiqua" w:hAnsi="Book Antiqua" w:cs="Times New Roman" w:hint="eastAsia"/>
          <w:sz w:val="24"/>
          <w:szCs w:val="24"/>
        </w:rPr>
        <w:t xml:space="preserve"> </w:t>
      </w:r>
      <w:r w:rsidR="0031618F" w:rsidRPr="006F35DF">
        <w:rPr>
          <w:rFonts w:ascii="Book Antiqua" w:hAnsi="Book Antiqua" w:cs="Times New Roman"/>
          <w:sz w:val="24"/>
          <w:szCs w:val="24"/>
        </w:rPr>
        <w:t>NA</w:t>
      </w:r>
      <w:r w:rsidR="004243A9">
        <w:rPr>
          <w:rFonts w:ascii="Book Antiqua" w:hAnsi="Book Antiqua" w:cs="Times New Roman" w:hint="eastAsia"/>
          <w:sz w:val="24"/>
          <w:szCs w:val="24"/>
        </w:rPr>
        <w:t>:</w:t>
      </w:r>
      <w:r w:rsidR="0031618F" w:rsidRPr="006F35DF">
        <w:rPr>
          <w:rFonts w:ascii="Book Antiqua" w:hAnsi="Book Antiqua"/>
          <w:sz w:val="24"/>
          <w:szCs w:val="24"/>
        </w:rPr>
        <w:t xml:space="preserve"> </w:t>
      </w:r>
      <w:r w:rsidRPr="006F35DF">
        <w:rPr>
          <w:rFonts w:ascii="Book Antiqua" w:hAnsi="Book Antiqua" w:cs="Times New Roman"/>
          <w:sz w:val="24"/>
          <w:szCs w:val="24"/>
        </w:rPr>
        <w:t xml:space="preserve">Not </w:t>
      </w:r>
      <w:r w:rsidR="00E659C5" w:rsidRPr="006F35DF">
        <w:rPr>
          <w:rFonts w:ascii="Book Antiqua" w:hAnsi="Book Antiqua" w:cs="Times New Roman"/>
          <w:sz w:val="24"/>
          <w:szCs w:val="24"/>
        </w:rPr>
        <w:t>available</w:t>
      </w:r>
      <w:r w:rsidR="0031618F" w:rsidRPr="006F35DF">
        <w:rPr>
          <w:rFonts w:ascii="Book Antiqua" w:hAnsi="Book Antiqua" w:cs="Times New Roman"/>
          <w:sz w:val="24"/>
          <w:szCs w:val="24"/>
        </w:rPr>
        <w:t>; PSA</w:t>
      </w:r>
      <w:r w:rsidR="004243A9">
        <w:rPr>
          <w:rFonts w:ascii="Book Antiqua" w:hAnsi="Book Antiqua" w:cs="Times New Roman" w:hint="eastAsia"/>
          <w:sz w:val="24"/>
          <w:szCs w:val="24"/>
        </w:rPr>
        <w:t>:</w:t>
      </w:r>
      <w:r w:rsidR="0031618F" w:rsidRPr="006F35DF">
        <w:rPr>
          <w:rFonts w:ascii="Book Antiqua" w:hAnsi="Book Antiqua" w:cs="Times New Roman"/>
          <w:sz w:val="24"/>
          <w:szCs w:val="24"/>
        </w:rPr>
        <w:t xml:space="preserve"> </w:t>
      </w:r>
      <w:r w:rsidRPr="006F35DF">
        <w:rPr>
          <w:rFonts w:ascii="Book Antiqua" w:hAnsi="Book Antiqua" w:cs="Times New Roman"/>
          <w:sz w:val="24"/>
          <w:szCs w:val="24"/>
        </w:rPr>
        <w:t>Prostate</w:t>
      </w:r>
      <w:r w:rsidR="004243A9">
        <w:rPr>
          <w:rFonts w:ascii="Book Antiqua" w:hAnsi="Book Antiqua" w:cs="Times New Roman" w:hint="eastAsia"/>
          <w:sz w:val="24"/>
          <w:szCs w:val="24"/>
        </w:rPr>
        <w:t>-</w:t>
      </w:r>
      <w:r w:rsidR="0031618F" w:rsidRPr="006F35DF">
        <w:rPr>
          <w:rFonts w:ascii="Book Antiqua" w:hAnsi="Book Antiqua" w:cs="Times New Roman"/>
          <w:sz w:val="24"/>
          <w:szCs w:val="24"/>
        </w:rPr>
        <w:t>specific an</w:t>
      </w:r>
      <w:r w:rsidR="00E659C5" w:rsidRPr="006F35DF">
        <w:rPr>
          <w:rFonts w:ascii="Book Antiqua" w:hAnsi="Book Antiqua" w:cs="Times New Roman"/>
          <w:sz w:val="24"/>
          <w:szCs w:val="24"/>
        </w:rPr>
        <w:t>tigen</w:t>
      </w:r>
      <w:r w:rsidR="0031618F" w:rsidRPr="006F35DF">
        <w:rPr>
          <w:rFonts w:ascii="Book Antiqua" w:hAnsi="Book Antiqua" w:cs="Times New Roman"/>
          <w:sz w:val="24"/>
          <w:szCs w:val="24"/>
        </w:rPr>
        <w:t>.</w:t>
      </w:r>
    </w:p>
    <w:p w14:paraId="731BCA19" w14:textId="77777777" w:rsidR="0031618F" w:rsidRPr="006F35DF" w:rsidRDefault="0031618F" w:rsidP="00C710C5">
      <w:pPr>
        <w:spacing w:line="360" w:lineRule="auto"/>
        <w:contextualSpacing/>
        <w:rPr>
          <w:rFonts w:ascii="Book Antiqua" w:hAnsi="Book Antiqua" w:cs="Times New Roman"/>
          <w:sz w:val="24"/>
          <w:szCs w:val="24"/>
        </w:rPr>
      </w:pPr>
    </w:p>
    <w:p w14:paraId="1B305174" w14:textId="77777777" w:rsidR="006C2F7D" w:rsidRDefault="006C2F7D">
      <w:pPr>
        <w:widowControl/>
        <w:jc w:val="left"/>
        <w:rPr>
          <w:rFonts w:ascii="Book Antiqua" w:hAnsi="Book Antiqua" w:cs="Times New Roman"/>
          <w:b/>
          <w:sz w:val="24"/>
          <w:szCs w:val="24"/>
        </w:rPr>
      </w:pPr>
      <w:r>
        <w:rPr>
          <w:rFonts w:ascii="Book Antiqua" w:hAnsi="Book Antiqua" w:cs="Times New Roman"/>
          <w:b/>
          <w:sz w:val="24"/>
          <w:szCs w:val="24"/>
        </w:rPr>
        <w:br w:type="page"/>
      </w:r>
    </w:p>
    <w:p w14:paraId="0C250C28" w14:textId="535800B9" w:rsidR="0031618F" w:rsidRPr="005A221B" w:rsidRDefault="0031618F" w:rsidP="00C710C5">
      <w:pPr>
        <w:spacing w:line="360" w:lineRule="auto"/>
        <w:contextualSpacing/>
        <w:rPr>
          <w:rFonts w:ascii="Book Antiqua" w:hAnsi="Book Antiqua" w:cs="Times New Roman"/>
          <w:b/>
          <w:sz w:val="24"/>
          <w:szCs w:val="24"/>
        </w:rPr>
      </w:pPr>
      <w:r w:rsidRPr="005A221B">
        <w:rPr>
          <w:rFonts w:ascii="Book Antiqua" w:hAnsi="Book Antiqua" w:cs="Times New Roman"/>
          <w:b/>
          <w:sz w:val="24"/>
          <w:szCs w:val="24"/>
        </w:rPr>
        <w:lastRenderedPageBreak/>
        <w:t>Table 4</w:t>
      </w:r>
      <w:r w:rsidR="005A221B" w:rsidRPr="005A221B">
        <w:rPr>
          <w:rFonts w:ascii="Book Antiqua" w:hAnsi="Book Antiqua" w:cs="Times New Roman" w:hint="eastAsia"/>
          <w:b/>
          <w:sz w:val="24"/>
          <w:szCs w:val="24"/>
        </w:rPr>
        <w:t xml:space="preserve"> </w:t>
      </w:r>
      <w:r w:rsidRPr="005A221B">
        <w:rPr>
          <w:rFonts w:ascii="Book Antiqua" w:hAnsi="Book Antiqua" w:cs="Times New Roman"/>
          <w:b/>
          <w:sz w:val="24"/>
          <w:szCs w:val="24"/>
        </w:rPr>
        <w:t xml:space="preserve">Univariate and multivariable Cox regression </w:t>
      </w:r>
      <w:r w:rsidR="00873E4C" w:rsidRPr="005A221B">
        <w:rPr>
          <w:rFonts w:ascii="Book Antiqua" w:hAnsi="Book Antiqua" w:cs="Times New Roman"/>
          <w:b/>
          <w:sz w:val="24"/>
          <w:szCs w:val="24"/>
        </w:rPr>
        <w:t>analys</w:t>
      </w:r>
      <w:r w:rsidR="00873E4C">
        <w:rPr>
          <w:rFonts w:ascii="Book Antiqua" w:hAnsi="Book Antiqua" w:cs="Times New Roman"/>
          <w:b/>
          <w:sz w:val="24"/>
          <w:szCs w:val="24"/>
        </w:rPr>
        <w:t>e</w:t>
      </w:r>
      <w:r w:rsidR="00873E4C" w:rsidRPr="005A221B">
        <w:rPr>
          <w:rFonts w:ascii="Book Antiqua" w:hAnsi="Book Antiqua" w:cs="Times New Roman"/>
          <w:b/>
          <w:sz w:val="24"/>
          <w:szCs w:val="24"/>
        </w:rPr>
        <w:t xml:space="preserve">s </w:t>
      </w:r>
      <w:r w:rsidRPr="005A221B">
        <w:rPr>
          <w:rFonts w:ascii="Book Antiqua" w:hAnsi="Book Antiqua" w:cs="Times New Roman"/>
          <w:b/>
          <w:sz w:val="24"/>
          <w:szCs w:val="24"/>
        </w:rPr>
        <w:t xml:space="preserve">of prognostic factors affecting overall survival in </w:t>
      </w:r>
      <w:r w:rsidR="006C2F7D" w:rsidRPr="006C2F7D">
        <w:rPr>
          <w:rFonts w:ascii="Book Antiqua" w:hAnsi="Book Antiqua" w:cs="Times New Roman"/>
          <w:b/>
          <w:sz w:val="24"/>
          <w:szCs w:val="24"/>
        </w:rPr>
        <w:t>prostate cancer</w:t>
      </w:r>
      <w:r w:rsidRPr="005A221B">
        <w:rPr>
          <w:rFonts w:ascii="Book Antiqua" w:hAnsi="Book Antiqua" w:cs="Times New Roman"/>
          <w:b/>
          <w:sz w:val="24"/>
          <w:szCs w:val="24"/>
        </w:rPr>
        <w:t xml:space="preserve"> patients with multiple sites of visceral metastasis</w:t>
      </w:r>
    </w:p>
    <w:tbl>
      <w:tblPr>
        <w:tblStyle w:val="a7"/>
        <w:tblW w:w="5157" w:type="pct"/>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933"/>
        <w:gridCol w:w="1382"/>
        <w:gridCol w:w="1141"/>
        <w:gridCol w:w="891"/>
        <w:gridCol w:w="1392"/>
        <w:gridCol w:w="1134"/>
      </w:tblGrid>
      <w:tr w:rsidR="005A221B" w:rsidRPr="006F35DF" w14:paraId="4EC68557" w14:textId="77777777" w:rsidTr="005A221B">
        <w:trPr>
          <w:trHeight w:val="350"/>
        </w:trPr>
        <w:tc>
          <w:tcPr>
            <w:tcW w:w="1090" w:type="pct"/>
            <w:vMerge w:val="restart"/>
            <w:tcBorders>
              <w:top w:val="single" w:sz="4" w:space="0" w:color="auto"/>
              <w:bottom w:val="single" w:sz="4" w:space="0" w:color="auto"/>
            </w:tcBorders>
          </w:tcPr>
          <w:p w14:paraId="045023BD" w14:textId="7220A38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Variable</w:t>
            </w:r>
          </w:p>
        </w:tc>
        <w:tc>
          <w:tcPr>
            <w:tcW w:w="1966" w:type="pct"/>
            <w:gridSpan w:val="3"/>
            <w:tcBorders>
              <w:top w:val="single" w:sz="4" w:space="0" w:color="auto"/>
              <w:bottom w:val="single" w:sz="4" w:space="0" w:color="auto"/>
            </w:tcBorders>
          </w:tcPr>
          <w:p w14:paraId="1177CEE6" w14:textId="692E6894" w:rsidR="005A221B" w:rsidRPr="006F35DF" w:rsidRDefault="005A221B">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Univariate</w:t>
            </w:r>
            <w:r w:rsidR="00873E4C">
              <w:rPr>
                <w:rFonts w:ascii="Book Antiqua" w:hAnsi="Book Antiqua" w:cs="Times New Roman"/>
                <w:b/>
                <w:sz w:val="24"/>
                <w:szCs w:val="24"/>
              </w:rPr>
              <w:t xml:space="preserve"> </w:t>
            </w:r>
            <w:r w:rsidRPr="006F35DF">
              <w:rPr>
                <w:rFonts w:ascii="Book Antiqua" w:hAnsi="Book Antiqua" w:cs="Times New Roman"/>
                <w:b/>
                <w:sz w:val="24"/>
                <w:szCs w:val="24"/>
              </w:rPr>
              <w:t>analysis</w:t>
            </w:r>
          </w:p>
        </w:tc>
        <w:tc>
          <w:tcPr>
            <w:tcW w:w="1944" w:type="pct"/>
            <w:gridSpan w:val="3"/>
            <w:tcBorders>
              <w:top w:val="single" w:sz="4" w:space="0" w:color="auto"/>
              <w:bottom w:val="single" w:sz="4" w:space="0" w:color="auto"/>
            </w:tcBorders>
          </w:tcPr>
          <w:p w14:paraId="56C7EC71" w14:textId="346EDD3E" w:rsidR="005A221B" w:rsidRPr="006F35DF" w:rsidRDefault="005A221B">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Multivariable</w:t>
            </w:r>
            <w:r w:rsidR="00873E4C">
              <w:rPr>
                <w:rFonts w:ascii="Book Antiqua" w:hAnsi="Book Antiqua" w:cs="Times New Roman"/>
                <w:b/>
                <w:sz w:val="24"/>
                <w:szCs w:val="24"/>
              </w:rPr>
              <w:t xml:space="preserve"> </w:t>
            </w:r>
            <w:r w:rsidRPr="006F35DF">
              <w:rPr>
                <w:rFonts w:ascii="Book Antiqua" w:hAnsi="Book Antiqua" w:cs="Times New Roman"/>
                <w:b/>
                <w:sz w:val="24"/>
                <w:szCs w:val="24"/>
              </w:rPr>
              <w:t>analysis</w:t>
            </w:r>
          </w:p>
        </w:tc>
      </w:tr>
      <w:tr w:rsidR="005A221B" w:rsidRPr="006F35DF" w14:paraId="7EFA528E" w14:textId="673B1247" w:rsidTr="005A221B">
        <w:trPr>
          <w:trHeight w:val="350"/>
        </w:trPr>
        <w:tc>
          <w:tcPr>
            <w:tcW w:w="1090" w:type="pct"/>
            <w:vMerge/>
            <w:tcBorders>
              <w:top w:val="single" w:sz="4" w:space="0" w:color="auto"/>
              <w:bottom w:val="single" w:sz="4" w:space="0" w:color="auto"/>
            </w:tcBorders>
          </w:tcPr>
          <w:p w14:paraId="30F62FBA" w14:textId="77777777" w:rsidR="005A221B" w:rsidRPr="006F35DF" w:rsidRDefault="005A221B" w:rsidP="00C710C5">
            <w:pPr>
              <w:spacing w:line="360" w:lineRule="auto"/>
              <w:contextualSpacing/>
              <w:rPr>
                <w:rFonts w:ascii="Book Antiqua" w:hAnsi="Book Antiqua" w:cs="Times New Roman"/>
                <w:sz w:val="24"/>
                <w:szCs w:val="24"/>
              </w:rPr>
            </w:pPr>
          </w:p>
        </w:tc>
        <w:tc>
          <w:tcPr>
            <w:tcW w:w="531" w:type="pct"/>
            <w:tcBorders>
              <w:top w:val="single" w:sz="4" w:space="0" w:color="auto"/>
              <w:bottom w:val="single" w:sz="4" w:space="0" w:color="auto"/>
            </w:tcBorders>
          </w:tcPr>
          <w:p w14:paraId="6F91B33B"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786" w:type="pct"/>
            <w:tcBorders>
              <w:top w:val="single" w:sz="4" w:space="0" w:color="auto"/>
              <w:bottom w:val="single" w:sz="4" w:space="0" w:color="auto"/>
            </w:tcBorders>
          </w:tcPr>
          <w:p w14:paraId="4395D545" w14:textId="1C2A6772"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649" w:type="pct"/>
            <w:tcBorders>
              <w:top w:val="single" w:sz="4" w:space="0" w:color="auto"/>
              <w:bottom w:val="single" w:sz="4" w:space="0" w:color="auto"/>
            </w:tcBorders>
          </w:tcPr>
          <w:p w14:paraId="66239533" w14:textId="278A6688" w:rsidR="005A221B" w:rsidRPr="006F35DF" w:rsidRDefault="00873E4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5A221B" w:rsidRPr="006F35DF">
              <w:rPr>
                <w:rFonts w:ascii="Book Antiqua" w:hAnsi="Book Antiqua" w:cs="Times New Roman"/>
                <w:b/>
                <w:sz w:val="24"/>
                <w:szCs w:val="24"/>
              </w:rPr>
              <w:t>value</w:t>
            </w:r>
          </w:p>
        </w:tc>
        <w:tc>
          <w:tcPr>
            <w:tcW w:w="507" w:type="pct"/>
            <w:tcBorders>
              <w:top w:val="single" w:sz="4" w:space="0" w:color="auto"/>
              <w:bottom w:val="single" w:sz="4" w:space="0" w:color="auto"/>
            </w:tcBorders>
          </w:tcPr>
          <w:p w14:paraId="22AC9739"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792" w:type="pct"/>
            <w:tcBorders>
              <w:top w:val="single" w:sz="4" w:space="0" w:color="auto"/>
              <w:bottom w:val="single" w:sz="4" w:space="0" w:color="auto"/>
              <w:right w:val="nil"/>
            </w:tcBorders>
          </w:tcPr>
          <w:p w14:paraId="73CAEF70" w14:textId="038C466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p w14:paraId="67BAA935" w14:textId="7278A961" w:rsidR="005A221B" w:rsidRPr="006F35DF" w:rsidRDefault="005A221B" w:rsidP="00C710C5">
            <w:pPr>
              <w:spacing w:line="360" w:lineRule="auto"/>
              <w:contextualSpacing/>
              <w:rPr>
                <w:rFonts w:ascii="Book Antiqua" w:hAnsi="Book Antiqua" w:cs="Times New Roman"/>
                <w:b/>
                <w:sz w:val="24"/>
                <w:szCs w:val="24"/>
              </w:rPr>
            </w:pPr>
          </w:p>
        </w:tc>
        <w:tc>
          <w:tcPr>
            <w:tcW w:w="645" w:type="pct"/>
            <w:tcBorders>
              <w:top w:val="single" w:sz="4" w:space="0" w:color="auto"/>
              <w:left w:val="nil"/>
              <w:bottom w:val="single" w:sz="4" w:space="0" w:color="auto"/>
            </w:tcBorders>
          </w:tcPr>
          <w:p w14:paraId="60390B27" w14:textId="339ADA7F" w:rsidR="005A221B" w:rsidRPr="006F35DF" w:rsidRDefault="00873E4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5A221B" w:rsidRPr="006F35DF">
              <w:rPr>
                <w:rFonts w:ascii="Book Antiqua" w:hAnsi="Book Antiqua" w:cs="Times New Roman"/>
                <w:b/>
                <w:sz w:val="24"/>
                <w:szCs w:val="24"/>
              </w:rPr>
              <w:t>value</w:t>
            </w:r>
          </w:p>
        </w:tc>
      </w:tr>
      <w:tr w:rsidR="005A221B" w:rsidRPr="006F35DF" w14:paraId="18C219E3" w14:textId="77777777" w:rsidTr="005A221B">
        <w:trPr>
          <w:trHeight w:val="450"/>
        </w:trPr>
        <w:tc>
          <w:tcPr>
            <w:tcW w:w="1090" w:type="pct"/>
            <w:tcBorders>
              <w:top w:val="single" w:sz="4" w:space="0" w:color="auto"/>
              <w:bottom w:val="nil"/>
            </w:tcBorders>
          </w:tcPr>
          <w:p w14:paraId="087F0BD1" w14:textId="72E6080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Marital status</w:t>
            </w:r>
          </w:p>
        </w:tc>
        <w:tc>
          <w:tcPr>
            <w:tcW w:w="531" w:type="pct"/>
            <w:tcBorders>
              <w:top w:val="single" w:sz="4" w:space="0" w:color="auto"/>
              <w:bottom w:val="nil"/>
            </w:tcBorders>
          </w:tcPr>
          <w:p w14:paraId="42B1FF08" w14:textId="7D0E24CF"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single" w:sz="4" w:space="0" w:color="auto"/>
              <w:bottom w:val="nil"/>
            </w:tcBorders>
          </w:tcPr>
          <w:p w14:paraId="26097901" w14:textId="0831AF2F"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single" w:sz="4" w:space="0" w:color="auto"/>
              <w:bottom w:val="nil"/>
            </w:tcBorders>
          </w:tcPr>
          <w:p w14:paraId="29CE76B0" w14:textId="2FCE3E08"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single" w:sz="4" w:space="0" w:color="auto"/>
              <w:bottom w:val="nil"/>
            </w:tcBorders>
          </w:tcPr>
          <w:p w14:paraId="12D738F6"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single" w:sz="4" w:space="0" w:color="auto"/>
              <w:bottom w:val="nil"/>
            </w:tcBorders>
          </w:tcPr>
          <w:p w14:paraId="65B0FF2B"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single" w:sz="4" w:space="0" w:color="auto"/>
              <w:bottom w:val="nil"/>
            </w:tcBorders>
          </w:tcPr>
          <w:p w14:paraId="523A119A"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1FF434E2" w14:textId="77777777" w:rsidTr="005A221B">
        <w:trPr>
          <w:trHeight w:val="540"/>
        </w:trPr>
        <w:tc>
          <w:tcPr>
            <w:tcW w:w="1090" w:type="pct"/>
            <w:tcBorders>
              <w:top w:val="nil"/>
              <w:bottom w:val="nil"/>
            </w:tcBorders>
          </w:tcPr>
          <w:p w14:paraId="58D83A88" w14:textId="5CE86BD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Married</w:t>
            </w:r>
          </w:p>
        </w:tc>
        <w:tc>
          <w:tcPr>
            <w:tcW w:w="531" w:type="pct"/>
            <w:tcBorders>
              <w:top w:val="nil"/>
              <w:bottom w:val="nil"/>
            </w:tcBorders>
          </w:tcPr>
          <w:p w14:paraId="7A4A4633" w14:textId="5153BD8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0E7407B8" w14:textId="650FF22C"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458D49F" w14:textId="08520720"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EE182C6"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1C62A37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F252B20"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10BAB447" w14:textId="77777777" w:rsidTr="005A221B">
        <w:trPr>
          <w:trHeight w:val="370"/>
        </w:trPr>
        <w:tc>
          <w:tcPr>
            <w:tcW w:w="1090" w:type="pct"/>
            <w:tcBorders>
              <w:top w:val="nil"/>
              <w:bottom w:val="nil"/>
            </w:tcBorders>
          </w:tcPr>
          <w:p w14:paraId="509CFEAB" w14:textId="09F36280"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Never married</w:t>
            </w:r>
          </w:p>
        </w:tc>
        <w:tc>
          <w:tcPr>
            <w:tcW w:w="531" w:type="pct"/>
            <w:tcBorders>
              <w:top w:val="nil"/>
              <w:bottom w:val="nil"/>
            </w:tcBorders>
          </w:tcPr>
          <w:p w14:paraId="31E2C189" w14:textId="0C17D908"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0.817</w:t>
            </w:r>
          </w:p>
        </w:tc>
        <w:tc>
          <w:tcPr>
            <w:tcW w:w="786" w:type="pct"/>
            <w:tcBorders>
              <w:top w:val="nil"/>
              <w:bottom w:val="nil"/>
            </w:tcBorders>
          </w:tcPr>
          <w:p w14:paraId="63276F52" w14:textId="18E7C30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0.536-1.246</w:t>
            </w:r>
          </w:p>
        </w:tc>
        <w:tc>
          <w:tcPr>
            <w:tcW w:w="649" w:type="pct"/>
            <w:tcBorders>
              <w:top w:val="nil"/>
              <w:bottom w:val="nil"/>
            </w:tcBorders>
          </w:tcPr>
          <w:p w14:paraId="7AE692B9" w14:textId="6E5D146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0.348</w:t>
            </w:r>
          </w:p>
        </w:tc>
        <w:tc>
          <w:tcPr>
            <w:tcW w:w="507" w:type="pct"/>
            <w:tcBorders>
              <w:top w:val="nil"/>
              <w:bottom w:val="nil"/>
            </w:tcBorders>
          </w:tcPr>
          <w:p w14:paraId="7A97BFA9"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AA0AB5C"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0DAB0BA"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63426D2" w14:textId="77777777" w:rsidTr="005A221B">
        <w:trPr>
          <w:trHeight w:val="473"/>
        </w:trPr>
        <w:tc>
          <w:tcPr>
            <w:tcW w:w="1090" w:type="pct"/>
            <w:tcBorders>
              <w:top w:val="nil"/>
              <w:bottom w:val="nil"/>
            </w:tcBorders>
          </w:tcPr>
          <w:p w14:paraId="39741F76" w14:textId="0FDC1A8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36E7B920" w14:textId="285CD30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72B5D07F" w14:textId="5907BCE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440C8A1A" w14:textId="3B9215D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301AEBED"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13D9ACD5"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0C810AB"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2C388D3" w14:textId="77777777" w:rsidTr="005A221B">
        <w:trPr>
          <w:trHeight w:val="440"/>
        </w:trPr>
        <w:tc>
          <w:tcPr>
            <w:tcW w:w="1090" w:type="pct"/>
            <w:tcBorders>
              <w:top w:val="nil"/>
              <w:bottom w:val="nil"/>
            </w:tcBorders>
          </w:tcPr>
          <w:p w14:paraId="4EFC0718" w14:textId="38A4DD26" w:rsidR="005A221B" w:rsidRPr="005A221B" w:rsidRDefault="005A221B" w:rsidP="003C35A2">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Age (</w:t>
            </w:r>
            <w:r w:rsidR="008C638E">
              <w:rPr>
                <w:rFonts w:ascii="Book Antiqua" w:hAnsi="Book Antiqua" w:cs="Times New Roman" w:hint="eastAsia"/>
                <w:sz w:val="24"/>
                <w:szCs w:val="24"/>
              </w:rPr>
              <w:t>yr</w:t>
            </w:r>
            <w:r w:rsidRPr="005A221B">
              <w:rPr>
                <w:rFonts w:ascii="Book Antiqua" w:hAnsi="Book Antiqua" w:cs="Times New Roman"/>
                <w:sz w:val="24"/>
                <w:szCs w:val="24"/>
              </w:rPr>
              <w:t>)</w:t>
            </w:r>
          </w:p>
        </w:tc>
        <w:tc>
          <w:tcPr>
            <w:tcW w:w="531" w:type="pct"/>
            <w:tcBorders>
              <w:top w:val="nil"/>
              <w:bottom w:val="nil"/>
            </w:tcBorders>
          </w:tcPr>
          <w:p w14:paraId="1DFEF406" w14:textId="4D8C14FD"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54E22B1D" w14:textId="06F3DDB5"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99FCEDA" w14:textId="642C85B4"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FAA258F" w14:textId="18D56175"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5D19CB7" w14:textId="5989A7A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3AB7A862" w14:textId="6FFD5B3B"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4EE35CC2" w14:textId="77777777" w:rsidTr="005A221B">
        <w:trPr>
          <w:trHeight w:val="410"/>
        </w:trPr>
        <w:tc>
          <w:tcPr>
            <w:tcW w:w="1090" w:type="pct"/>
            <w:tcBorders>
              <w:top w:val="nil"/>
              <w:bottom w:val="nil"/>
            </w:tcBorders>
          </w:tcPr>
          <w:p w14:paraId="5F216685" w14:textId="56BCFA20"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≤70</w:t>
            </w:r>
          </w:p>
        </w:tc>
        <w:tc>
          <w:tcPr>
            <w:tcW w:w="531" w:type="pct"/>
            <w:tcBorders>
              <w:top w:val="nil"/>
              <w:bottom w:val="nil"/>
            </w:tcBorders>
          </w:tcPr>
          <w:p w14:paraId="1F66F58D" w14:textId="2C8491C8"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4BE6F804" w14:textId="317EEB70"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76C58A77" w14:textId="2702EC8D"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135DEF58" w14:textId="4DC540A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92" w:type="pct"/>
            <w:tcBorders>
              <w:top w:val="nil"/>
              <w:bottom w:val="nil"/>
            </w:tcBorders>
          </w:tcPr>
          <w:p w14:paraId="15B3BD0B" w14:textId="721EB2D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B67F9B5" w14:textId="7F15CBB9"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9BD1A89" w14:textId="77777777" w:rsidTr="005A221B">
        <w:trPr>
          <w:trHeight w:val="401"/>
        </w:trPr>
        <w:tc>
          <w:tcPr>
            <w:tcW w:w="1090" w:type="pct"/>
            <w:tcBorders>
              <w:top w:val="nil"/>
              <w:bottom w:val="nil"/>
            </w:tcBorders>
          </w:tcPr>
          <w:p w14:paraId="55607BDA" w14:textId="2A95B58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&gt;70</w:t>
            </w:r>
          </w:p>
        </w:tc>
        <w:tc>
          <w:tcPr>
            <w:tcW w:w="531" w:type="pct"/>
            <w:tcBorders>
              <w:top w:val="nil"/>
              <w:bottom w:val="nil"/>
            </w:tcBorders>
          </w:tcPr>
          <w:p w14:paraId="717C4A10" w14:textId="543FBEB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1.545</w:t>
            </w:r>
          </w:p>
        </w:tc>
        <w:tc>
          <w:tcPr>
            <w:tcW w:w="786" w:type="pct"/>
            <w:tcBorders>
              <w:top w:val="nil"/>
              <w:bottom w:val="nil"/>
            </w:tcBorders>
          </w:tcPr>
          <w:p w14:paraId="483228EB" w14:textId="17EB1B3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1.137-2.101</w:t>
            </w:r>
          </w:p>
        </w:tc>
        <w:tc>
          <w:tcPr>
            <w:tcW w:w="649" w:type="pct"/>
            <w:tcBorders>
              <w:top w:val="nil"/>
              <w:bottom w:val="nil"/>
            </w:tcBorders>
          </w:tcPr>
          <w:p w14:paraId="4758A8CC" w14:textId="7ED4064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0.005</w:t>
            </w:r>
          </w:p>
        </w:tc>
        <w:tc>
          <w:tcPr>
            <w:tcW w:w="507" w:type="pct"/>
            <w:tcBorders>
              <w:top w:val="nil"/>
              <w:bottom w:val="nil"/>
            </w:tcBorders>
          </w:tcPr>
          <w:p w14:paraId="2F506364" w14:textId="44F03244"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2.354</w:t>
            </w:r>
          </w:p>
        </w:tc>
        <w:tc>
          <w:tcPr>
            <w:tcW w:w="792" w:type="pct"/>
            <w:tcBorders>
              <w:top w:val="nil"/>
              <w:bottom w:val="nil"/>
            </w:tcBorders>
          </w:tcPr>
          <w:p w14:paraId="3A01BF88" w14:textId="01B4048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1.337-4.145</w:t>
            </w:r>
          </w:p>
        </w:tc>
        <w:tc>
          <w:tcPr>
            <w:tcW w:w="645" w:type="pct"/>
            <w:tcBorders>
              <w:top w:val="nil"/>
              <w:bottom w:val="nil"/>
            </w:tcBorders>
          </w:tcPr>
          <w:p w14:paraId="701D93D4" w14:textId="2CACDFE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0.003</w:t>
            </w:r>
          </w:p>
        </w:tc>
      </w:tr>
      <w:tr w:rsidR="005A221B" w:rsidRPr="006F35DF" w14:paraId="68CB77B2" w14:textId="77777777" w:rsidTr="005A221B">
        <w:trPr>
          <w:trHeight w:val="440"/>
        </w:trPr>
        <w:tc>
          <w:tcPr>
            <w:tcW w:w="1090" w:type="pct"/>
            <w:tcBorders>
              <w:top w:val="nil"/>
              <w:bottom w:val="nil"/>
            </w:tcBorders>
          </w:tcPr>
          <w:p w14:paraId="01168862" w14:textId="04085992"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Race</w:t>
            </w:r>
          </w:p>
        </w:tc>
        <w:tc>
          <w:tcPr>
            <w:tcW w:w="531" w:type="pct"/>
            <w:tcBorders>
              <w:top w:val="nil"/>
              <w:bottom w:val="nil"/>
            </w:tcBorders>
          </w:tcPr>
          <w:p w14:paraId="4007629F" w14:textId="7812622B"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06C3C58D" w14:textId="67C1F9BB"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831423D" w14:textId="5AA9267C"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4B0064E7"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92BD2F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514896BB"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269D4361" w14:textId="77777777" w:rsidTr="005A221B">
        <w:trPr>
          <w:trHeight w:val="410"/>
        </w:trPr>
        <w:tc>
          <w:tcPr>
            <w:tcW w:w="1090" w:type="pct"/>
            <w:tcBorders>
              <w:top w:val="nil"/>
              <w:bottom w:val="nil"/>
            </w:tcBorders>
          </w:tcPr>
          <w:p w14:paraId="3BC9DB1F" w14:textId="4DBB50F2"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Black</w:t>
            </w:r>
          </w:p>
        </w:tc>
        <w:tc>
          <w:tcPr>
            <w:tcW w:w="531" w:type="pct"/>
            <w:tcBorders>
              <w:top w:val="nil"/>
              <w:bottom w:val="nil"/>
            </w:tcBorders>
          </w:tcPr>
          <w:p w14:paraId="49E80B7A" w14:textId="5568643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660D31A4" w14:textId="0F25CCE3"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2336571E" w14:textId="0DBD967A"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76B8DB02"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CB6D60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D3CF559"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735FC34D" w14:textId="77777777" w:rsidTr="005A221B">
        <w:trPr>
          <w:trHeight w:val="530"/>
        </w:trPr>
        <w:tc>
          <w:tcPr>
            <w:tcW w:w="1090" w:type="pct"/>
            <w:tcBorders>
              <w:top w:val="nil"/>
              <w:bottom w:val="nil"/>
            </w:tcBorders>
          </w:tcPr>
          <w:p w14:paraId="0868CC66" w14:textId="03AAE26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White</w:t>
            </w:r>
          </w:p>
        </w:tc>
        <w:tc>
          <w:tcPr>
            <w:tcW w:w="531" w:type="pct"/>
            <w:tcBorders>
              <w:top w:val="nil"/>
              <w:bottom w:val="nil"/>
            </w:tcBorders>
          </w:tcPr>
          <w:p w14:paraId="37762319" w14:textId="081980A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0.964</w:t>
            </w:r>
          </w:p>
        </w:tc>
        <w:tc>
          <w:tcPr>
            <w:tcW w:w="786" w:type="pct"/>
            <w:tcBorders>
              <w:top w:val="nil"/>
              <w:bottom w:val="nil"/>
            </w:tcBorders>
          </w:tcPr>
          <w:p w14:paraId="4A2D38D8" w14:textId="342BCB5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0.649-1.430</w:t>
            </w:r>
          </w:p>
        </w:tc>
        <w:tc>
          <w:tcPr>
            <w:tcW w:w="649" w:type="pct"/>
            <w:tcBorders>
              <w:top w:val="nil"/>
              <w:bottom w:val="nil"/>
            </w:tcBorders>
          </w:tcPr>
          <w:p w14:paraId="43EA8A3D" w14:textId="141BE8C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0.855</w:t>
            </w:r>
          </w:p>
        </w:tc>
        <w:tc>
          <w:tcPr>
            <w:tcW w:w="507" w:type="pct"/>
            <w:tcBorders>
              <w:top w:val="nil"/>
              <w:bottom w:val="nil"/>
            </w:tcBorders>
          </w:tcPr>
          <w:p w14:paraId="17C622D9"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733ACC2"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47764B9"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017D8E99" w14:textId="77777777" w:rsidTr="005A221B">
        <w:trPr>
          <w:trHeight w:val="442"/>
        </w:trPr>
        <w:tc>
          <w:tcPr>
            <w:tcW w:w="1090" w:type="pct"/>
            <w:tcBorders>
              <w:top w:val="nil"/>
              <w:bottom w:val="nil"/>
            </w:tcBorders>
          </w:tcPr>
          <w:p w14:paraId="7C2AD943" w14:textId="7777777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Other</w:t>
            </w:r>
          </w:p>
          <w:p w14:paraId="7D55F446" w14:textId="12DDC9A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43D5CB5D" w14:textId="7777777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1.178</w:t>
            </w:r>
          </w:p>
          <w:p w14:paraId="65890F7F" w14:textId="7BE77C8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01431C31" w14:textId="7777777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0.577-2.406</w:t>
            </w:r>
          </w:p>
          <w:p w14:paraId="562474E5" w14:textId="069D3A2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465F9CE0" w14:textId="7777777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0.653</w:t>
            </w:r>
          </w:p>
          <w:p w14:paraId="4FA55566" w14:textId="5D120DF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14CA0C97"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651AADD"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614A7FE"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6CB1899" w14:textId="77777777" w:rsidTr="005A221B">
        <w:trPr>
          <w:trHeight w:val="470"/>
        </w:trPr>
        <w:tc>
          <w:tcPr>
            <w:tcW w:w="1090" w:type="pct"/>
            <w:tcBorders>
              <w:top w:val="nil"/>
              <w:bottom w:val="nil"/>
            </w:tcBorders>
          </w:tcPr>
          <w:p w14:paraId="22399D05" w14:textId="1CF2D04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Grade</w:t>
            </w:r>
            <w:r w:rsidR="00B23271" w:rsidRPr="00B23271">
              <w:rPr>
                <w:rFonts w:ascii="Book Antiqua" w:hAnsi="Book Antiqua" w:cs="Times New Roman" w:hint="eastAsia"/>
                <w:sz w:val="24"/>
                <w:szCs w:val="24"/>
                <w:vertAlign w:val="superscript"/>
              </w:rPr>
              <w:t>1</w:t>
            </w:r>
          </w:p>
        </w:tc>
        <w:tc>
          <w:tcPr>
            <w:tcW w:w="531" w:type="pct"/>
            <w:tcBorders>
              <w:top w:val="nil"/>
              <w:bottom w:val="nil"/>
            </w:tcBorders>
          </w:tcPr>
          <w:p w14:paraId="6E746425" w14:textId="68EC849B"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6EAC63B4" w14:textId="6D138C75"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06183FAA" w14:textId="1875C7BD"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090DD9A"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0923788"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64694D65"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0C60AED4" w14:textId="77777777" w:rsidTr="005A221B">
        <w:trPr>
          <w:trHeight w:val="424"/>
        </w:trPr>
        <w:tc>
          <w:tcPr>
            <w:tcW w:w="1090" w:type="pct"/>
            <w:tcBorders>
              <w:top w:val="nil"/>
              <w:bottom w:val="nil"/>
            </w:tcBorders>
          </w:tcPr>
          <w:p w14:paraId="0565152D" w14:textId="00917C0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I/II</w:t>
            </w:r>
          </w:p>
        </w:tc>
        <w:tc>
          <w:tcPr>
            <w:tcW w:w="531" w:type="pct"/>
            <w:tcBorders>
              <w:top w:val="nil"/>
              <w:bottom w:val="nil"/>
            </w:tcBorders>
          </w:tcPr>
          <w:p w14:paraId="11EA2256" w14:textId="098F03F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5E33FF8D" w14:textId="532938AD"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0BDFBAEA" w14:textId="37CD0CC0"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1124BB2"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5EEB757"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1FC6FFA"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9C2C675" w14:textId="77777777" w:rsidTr="005A221B">
        <w:trPr>
          <w:trHeight w:val="400"/>
        </w:trPr>
        <w:tc>
          <w:tcPr>
            <w:tcW w:w="1090" w:type="pct"/>
            <w:tcBorders>
              <w:top w:val="nil"/>
              <w:bottom w:val="nil"/>
            </w:tcBorders>
          </w:tcPr>
          <w:p w14:paraId="1016C6C7" w14:textId="23AD39A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III/IV</w:t>
            </w:r>
          </w:p>
        </w:tc>
        <w:tc>
          <w:tcPr>
            <w:tcW w:w="531" w:type="pct"/>
            <w:tcBorders>
              <w:top w:val="nil"/>
              <w:bottom w:val="nil"/>
            </w:tcBorders>
          </w:tcPr>
          <w:p w14:paraId="54D48347" w14:textId="3970CF50"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1.607</w:t>
            </w:r>
          </w:p>
        </w:tc>
        <w:tc>
          <w:tcPr>
            <w:tcW w:w="786" w:type="pct"/>
            <w:tcBorders>
              <w:top w:val="nil"/>
              <w:bottom w:val="nil"/>
            </w:tcBorders>
          </w:tcPr>
          <w:p w14:paraId="77BD2377" w14:textId="2D39BA32"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0.587-4.399</w:t>
            </w:r>
          </w:p>
        </w:tc>
        <w:tc>
          <w:tcPr>
            <w:tcW w:w="649" w:type="pct"/>
            <w:tcBorders>
              <w:top w:val="nil"/>
              <w:bottom w:val="nil"/>
            </w:tcBorders>
          </w:tcPr>
          <w:p w14:paraId="2E0682EB" w14:textId="383E4C1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0.356</w:t>
            </w:r>
          </w:p>
        </w:tc>
        <w:tc>
          <w:tcPr>
            <w:tcW w:w="507" w:type="pct"/>
            <w:tcBorders>
              <w:top w:val="nil"/>
              <w:bottom w:val="nil"/>
            </w:tcBorders>
          </w:tcPr>
          <w:p w14:paraId="4AD9406C"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0B893AEA"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AA5E805"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1E4607F8" w14:textId="77777777" w:rsidTr="005A221B">
        <w:trPr>
          <w:trHeight w:val="342"/>
        </w:trPr>
        <w:tc>
          <w:tcPr>
            <w:tcW w:w="1090" w:type="pct"/>
            <w:tcBorders>
              <w:top w:val="nil"/>
              <w:bottom w:val="nil"/>
            </w:tcBorders>
          </w:tcPr>
          <w:p w14:paraId="3DB1F78F" w14:textId="61F06E2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6F73040F" w14:textId="6ECFEAD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2A6FAEDC" w14:textId="0EE974F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1993E7B2" w14:textId="13C99AA4"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5A2C4CDD"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08D92C6"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244A3A1"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20F28070" w14:textId="77777777" w:rsidTr="005A221B">
        <w:trPr>
          <w:trHeight w:val="380"/>
        </w:trPr>
        <w:tc>
          <w:tcPr>
            <w:tcW w:w="1090" w:type="pct"/>
            <w:tcBorders>
              <w:top w:val="nil"/>
              <w:bottom w:val="nil"/>
            </w:tcBorders>
          </w:tcPr>
          <w:p w14:paraId="57DA336B" w14:textId="004D229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 stage</w:t>
            </w:r>
          </w:p>
        </w:tc>
        <w:tc>
          <w:tcPr>
            <w:tcW w:w="531" w:type="pct"/>
            <w:tcBorders>
              <w:top w:val="nil"/>
              <w:bottom w:val="nil"/>
            </w:tcBorders>
          </w:tcPr>
          <w:p w14:paraId="00F60858" w14:textId="64FE7BA9"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57C7739A" w14:textId="1BCEAB47"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524346A9" w14:textId="2BF987C9"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FA8579E" w14:textId="4DF48EE2"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86CCD30" w14:textId="5F7E4352"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FCAC4F2" w14:textId="1011608D"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56036A56" w14:textId="77777777" w:rsidTr="005A221B">
        <w:trPr>
          <w:trHeight w:val="410"/>
        </w:trPr>
        <w:tc>
          <w:tcPr>
            <w:tcW w:w="1090" w:type="pct"/>
            <w:tcBorders>
              <w:top w:val="nil"/>
              <w:bottom w:val="nil"/>
            </w:tcBorders>
          </w:tcPr>
          <w:p w14:paraId="7FCB8845" w14:textId="5B7E890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T1/T2</w:t>
            </w:r>
          </w:p>
        </w:tc>
        <w:tc>
          <w:tcPr>
            <w:tcW w:w="531" w:type="pct"/>
            <w:tcBorders>
              <w:top w:val="nil"/>
              <w:bottom w:val="nil"/>
            </w:tcBorders>
          </w:tcPr>
          <w:p w14:paraId="3E37B1DB" w14:textId="733C9FE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79AF02E2" w14:textId="17BB6E11"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A0EA09F" w14:textId="5C6842A4"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E34CBA7" w14:textId="3A1F89E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92" w:type="pct"/>
            <w:tcBorders>
              <w:top w:val="nil"/>
              <w:bottom w:val="nil"/>
            </w:tcBorders>
          </w:tcPr>
          <w:p w14:paraId="3A75A1FB" w14:textId="6F87E94A"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DD3EBA1" w14:textId="2F49E90E"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5D7891C7" w14:textId="77777777" w:rsidTr="005A221B">
        <w:trPr>
          <w:trHeight w:val="460"/>
        </w:trPr>
        <w:tc>
          <w:tcPr>
            <w:tcW w:w="1090" w:type="pct"/>
            <w:tcBorders>
              <w:top w:val="nil"/>
              <w:bottom w:val="nil"/>
            </w:tcBorders>
          </w:tcPr>
          <w:p w14:paraId="48B774E8" w14:textId="01FBC24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T3/T4</w:t>
            </w:r>
          </w:p>
        </w:tc>
        <w:tc>
          <w:tcPr>
            <w:tcW w:w="531" w:type="pct"/>
            <w:tcBorders>
              <w:top w:val="nil"/>
              <w:bottom w:val="nil"/>
            </w:tcBorders>
          </w:tcPr>
          <w:p w14:paraId="410CB4C9" w14:textId="79FC86D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2.127</w:t>
            </w:r>
          </w:p>
        </w:tc>
        <w:tc>
          <w:tcPr>
            <w:tcW w:w="786" w:type="pct"/>
            <w:tcBorders>
              <w:top w:val="nil"/>
              <w:bottom w:val="nil"/>
            </w:tcBorders>
          </w:tcPr>
          <w:p w14:paraId="1F8047F5" w14:textId="65F54CB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1.410-3.208</w:t>
            </w:r>
          </w:p>
        </w:tc>
        <w:tc>
          <w:tcPr>
            <w:tcW w:w="649" w:type="pct"/>
            <w:tcBorders>
              <w:top w:val="nil"/>
              <w:bottom w:val="nil"/>
            </w:tcBorders>
          </w:tcPr>
          <w:p w14:paraId="175539AE" w14:textId="2AD47C1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&lt;0.001</w:t>
            </w:r>
          </w:p>
        </w:tc>
        <w:tc>
          <w:tcPr>
            <w:tcW w:w="507" w:type="pct"/>
            <w:tcBorders>
              <w:top w:val="nil"/>
              <w:bottom w:val="nil"/>
            </w:tcBorders>
          </w:tcPr>
          <w:p w14:paraId="3B927A1D" w14:textId="63C02A2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2.086</w:t>
            </w:r>
          </w:p>
        </w:tc>
        <w:tc>
          <w:tcPr>
            <w:tcW w:w="792" w:type="pct"/>
            <w:tcBorders>
              <w:top w:val="nil"/>
              <w:bottom w:val="nil"/>
            </w:tcBorders>
          </w:tcPr>
          <w:p w14:paraId="7D638352" w14:textId="1CB09AE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1.203-3.617</w:t>
            </w:r>
          </w:p>
        </w:tc>
        <w:tc>
          <w:tcPr>
            <w:tcW w:w="645" w:type="pct"/>
            <w:tcBorders>
              <w:top w:val="nil"/>
              <w:bottom w:val="nil"/>
            </w:tcBorders>
          </w:tcPr>
          <w:p w14:paraId="6DB1EA5B" w14:textId="7A51B8B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0.009</w:t>
            </w:r>
          </w:p>
        </w:tc>
      </w:tr>
      <w:tr w:rsidR="005A221B" w:rsidRPr="006F35DF" w14:paraId="7D927752" w14:textId="77777777" w:rsidTr="005A221B">
        <w:trPr>
          <w:trHeight w:val="427"/>
        </w:trPr>
        <w:tc>
          <w:tcPr>
            <w:tcW w:w="1090" w:type="pct"/>
            <w:tcBorders>
              <w:top w:val="nil"/>
              <w:bottom w:val="nil"/>
            </w:tcBorders>
          </w:tcPr>
          <w:p w14:paraId="16B8A27B" w14:textId="4376691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443DFBB6" w14:textId="4934646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18EE4358" w14:textId="686E2E5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079A52BA" w14:textId="62E4068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46644F2F" w14:textId="151863F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92" w:type="pct"/>
            <w:tcBorders>
              <w:top w:val="nil"/>
              <w:bottom w:val="nil"/>
            </w:tcBorders>
          </w:tcPr>
          <w:p w14:paraId="113E9EF6" w14:textId="1B796F54"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5" w:type="pct"/>
            <w:tcBorders>
              <w:top w:val="nil"/>
              <w:bottom w:val="nil"/>
            </w:tcBorders>
          </w:tcPr>
          <w:p w14:paraId="2A64F186" w14:textId="679C82C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5A221B" w:rsidRPr="006F35DF" w14:paraId="1C63FEE6" w14:textId="77777777" w:rsidTr="005A221B">
        <w:trPr>
          <w:trHeight w:val="440"/>
        </w:trPr>
        <w:tc>
          <w:tcPr>
            <w:tcW w:w="1090" w:type="pct"/>
            <w:tcBorders>
              <w:top w:val="nil"/>
              <w:bottom w:val="nil"/>
            </w:tcBorders>
          </w:tcPr>
          <w:p w14:paraId="5DB2738D" w14:textId="753B679F"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 stage</w:t>
            </w:r>
          </w:p>
        </w:tc>
        <w:tc>
          <w:tcPr>
            <w:tcW w:w="531" w:type="pct"/>
            <w:tcBorders>
              <w:top w:val="nil"/>
              <w:bottom w:val="nil"/>
            </w:tcBorders>
          </w:tcPr>
          <w:p w14:paraId="46B69CB2" w14:textId="4DCC6A6D"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1FAB23CF" w14:textId="52334D07"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36F0375" w14:textId="671F1881"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67A92956"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FA3A5D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41D8AD6"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5CDD74A9" w14:textId="77777777" w:rsidTr="005A221B">
        <w:trPr>
          <w:trHeight w:val="420"/>
        </w:trPr>
        <w:tc>
          <w:tcPr>
            <w:tcW w:w="1090" w:type="pct"/>
            <w:tcBorders>
              <w:top w:val="nil"/>
              <w:bottom w:val="nil"/>
            </w:tcBorders>
          </w:tcPr>
          <w:p w14:paraId="23B12504" w14:textId="19779DF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N0</w:t>
            </w:r>
          </w:p>
        </w:tc>
        <w:tc>
          <w:tcPr>
            <w:tcW w:w="531" w:type="pct"/>
            <w:tcBorders>
              <w:top w:val="nil"/>
              <w:bottom w:val="nil"/>
            </w:tcBorders>
          </w:tcPr>
          <w:p w14:paraId="5DE5DD06" w14:textId="31620B9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565D0F76" w14:textId="2461BEF4"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B270B5E" w14:textId="08F7D656"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33EBE566"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BCC4222"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66120883"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4384174B" w14:textId="77777777" w:rsidTr="005A221B">
        <w:trPr>
          <w:trHeight w:val="440"/>
        </w:trPr>
        <w:tc>
          <w:tcPr>
            <w:tcW w:w="1090" w:type="pct"/>
            <w:tcBorders>
              <w:top w:val="nil"/>
              <w:bottom w:val="nil"/>
            </w:tcBorders>
          </w:tcPr>
          <w:p w14:paraId="1BC8BBF4" w14:textId="36790FC2"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N1</w:t>
            </w:r>
          </w:p>
        </w:tc>
        <w:tc>
          <w:tcPr>
            <w:tcW w:w="531" w:type="pct"/>
            <w:tcBorders>
              <w:top w:val="nil"/>
              <w:bottom w:val="nil"/>
            </w:tcBorders>
          </w:tcPr>
          <w:p w14:paraId="7EDF4AF1" w14:textId="3521FB6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0.936</w:t>
            </w:r>
          </w:p>
        </w:tc>
        <w:tc>
          <w:tcPr>
            <w:tcW w:w="786" w:type="pct"/>
            <w:tcBorders>
              <w:top w:val="nil"/>
              <w:bottom w:val="nil"/>
            </w:tcBorders>
          </w:tcPr>
          <w:p w14:paraId="574AEE72" w14:textId="597C79A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0.648-1.352</w:t>
            </w:r>
          </w:p>
        </w:tc>
        <w:tc>
          <w:tcPr>
            <w:tcW w:w="649" w:type="pct"/>
            <w:tcBorders>
              <w:top w:val="nil"/>
              <w:bottom w:val="nil"/>
            </w:tcBorders>
          </w:tcPr>
          <w:p w14:paraId="70AA5EA8" w14:textId="0AC5A138"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0.724</w:t>
            </w:r>
          </w:p>
        </w:tc>
        <w:tc>
          <w:tcPr>
            <w:tcW w:w="507" w:type="pct"/>
            <w:tcBorders>
              <w:top w:val="nil"/>
              <w:bottom w:val="nil"/>
            </w:tcBorders>
          </w:tcPr>
          <w:p w14:paraId="52FE4BAA"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00A9A389"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6F36C08"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222F81FD" w14:textId="77777777" w:rsidTr="005A221B">
        <w:trPr>
          <w:trHeight w:val="369"/>
        </w:trPr>
        <w:tc>
          <w:tcPr>
            <w:tcW w:w="1090" w:type="pct"/>
            <w:tcBorders>
              <w:top w:val="nil"/>
              <w:bottom w:val="nil"/>
            </w:tcBorders>
          </w:tcPr>
          <w:p w14:paraId="1BA27CFD" w14:textId="44DA1E9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lastRenderedPageBreak/>
              <w:t>Unknown</w:t>
            </w:r>
          </w:p>
        </w:tc>
        <w:tc>
          <w:tcPr>
            <w:tcW w:w="531" w:type="pct"/>
            <w:tcBorders>
              <w:top w:val="nil"/>
              <w:bottom w:val="nil"/>
            </w:tcBorders>
          </w:tcPr>
          <w:p w14:paraId="43A1A8F0" w14:textId="302C78C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2BDACD6A" w14:textId="0D5A3A5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04072744" w14:textId="0BDF261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217A0152"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091614E"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44EE838"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6CA0BE0" w14:textId="77777777" w:rsidTr="005A221B">
        <w:trPr>
          <w:trHeight w:val="470"/>
        </w:trPr>
        <w:tc>
          <w:tcPr>
            <w:tcW w:w="1090" w:type="pct"/>
            <w:tcBorders>
              <w:top w:val="nil"/>
              <w:bottom w:val="nil"/>
            </w:tcBorders>
          </w:tcPr>
          <w:p w14:paraId="71757404" w14:textId="2AED719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PSA (ng/mL)</w:t>
            </w:r>
          </w:p>
        </w:tc>
        <w:tc>
          <w:tcPr>
            <w:tcW w:w="531" w:type="pct"/>
            <w:tcBorders>
              <w:top w:val="nil"/>
              <w:bottom w:val="nil"/>
            </w:tcBorders>
          </w:tcPr>
          <w:p w14:paraId="2DA6EA8A" w14:textId="73233685"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0DA18ED5" w14:textId="4A6ED239"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6C299E45" w14:textId="6BFF9ECE"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72028F7C"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7476AF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39DEE37D"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639D2E6E" w14:textId="77777777" w:rsidTr="005A221B">
        <w:trPr>
          <w:trHeight w:val="414"/>
        </w:trPr>
        <w:tc>
          <w:tcPr>
            <w:tcW w:w="1090" w:type="pct"/>
            <w:tcBorders>
              <w:top w:val="nil"/>
              <w:bottom w:val="nil"/>
            </w:tcBorders>
          </w:tcPr>
          <w:p w14:paraId="48BD1FC8" w14:textId="34AA19E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w:t>
            </w:r>
          </w:p>
        </w:tc>
        <w:tc>
          <w:tcPr>
            <w:tcW w:w="531" w:type="pct"/>
            <w:tcBorders>
              <w:top w:val="nil"/>
              <w:bottom w:val="nil"/>
            </w:tcBorders>
          </w:tcPr>
          <w:p w14:paraId="1A79046A" w14:textId="3E61AF7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2FAB184C" w14:textId="79F9F76B"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51CFE184" w14:textId="7FB08698"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F0B70DA"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4F52440"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B7C88E9"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74004029" w14:textId="77777777" w:rsidTr="005A221B">
        <w:trPr>
          <w:trHeight w:val="450"/>
        </w:trPr>
        <w:tc>
          <w:tcPr>
            <w:tcW w:w="1090" w:type="pct"/>
            <w:tcBorders>
              <w:top w:val="nil"/>
              <w:bottom w:val="nil"/>
            </w:tcBorders>
          </w:tcPr>
          <w:p w14:paraId="2A9B5FB6" w14:textId="7CAFD98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&gt;10</w:t>
            </w:r>
          </w:p>
        </w:tc>
        <w:tc>
          <w:tcPr>
            <w:tcW w:w="531" w:type="pct"/>
            <w:tcBorders>
              <w:top w:val="nil"/>
              <w:bottom w:val="nil"/>
            </w:tcBorders>
          </w:tcPr>
          <w:p w14:paraId="25B3A1FC" w14:textId="6920B07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0.763</w:t>
            </w:r>
          </w:p>
        </w:tc>
        <w:tc>
          <w:tcPr>
            <w:tcW w:w="786" w:type="pct"/>
            <w:tcBorders>
              <w:top w:val="nil"/>
              <w:bottom w:val="nil"/>
            </w:tcBorders>
          </w:tcPr>
          <w:p w14:paraId="775A045B" w14:textId="797294C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0.496-1.173</w:t>
            </w:r>
          </w:p>
        </w:tc>
        <w:tc>
          <w:tcPr>
            <w:tcW w:w="649" w:type="pct"/>
            <w:tcBorders>
              <w:top w:val="nil"/>
              <w:bottom w:val="nil"/>
            </w:tcBorders>
          </w:tcPr>
          <w:p w14:paraId="5365FFA8" w14:textId="07E04D24"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0.218</w:t>
            </w:r>
          </w:p>
        </w:tc>
        <w:tc>
          <w:tcPr>
            <w:tcW w:w="507" w:type="pct"/>
            <w:tcBorders>
              <w:top w:val="nil"/>
              <w:bottom w:val="nil"/>
            </w:tcBorders>
          </w:tcPr>
          <w:p w14:paraId="0B0DBFC1"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981FBEC"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AAA5809"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2FE2B778" w14:textId="77777777" w:rsidTr="005A221B">
        <w:trPr>
          <w:trHeight w:val="452"/>
        </w:trPr>
        <w:tc>
          <w:tcPr>
            <w:tcW w:w="1090" w:type="pct"/>
            <w:tcBorders>
              <w:top w:val="nil"/>
              <w:bottom w:val="nil"/>
            </w:tcBorders>
          </w:tcPr>
          <w:p w14:paraId="704F787B" w14:textId="0B3432E0"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33CDF115" w14:textId="08D1867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7EA689C4" w14:textId="0D83196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56002DEC" w14:textId="7F1FF3F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5FEE8B07"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D5872A5"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532FB62"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530BA0BE" w14:textId="77777777" w:rsidTr="005A221B">
        <w:trPr>
          <w:trHeight w:val="398"/>
        </w:trPr>
        <w:tc>
          <w:tcPr>
            <w:tcW w:w="1090" w:type="pct"/>
            <w:tcBorders>
              <w:top w:val="nil"/>
              <w:bottom w:val="nil"/>
            </w:tcBorders>
          </w:tcPr>
          <w:p w14:paraId="2D11E87E" w14:textId="3FB73B3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Gleason score</w:t>
            </w:r>
          </w:p>
        </w:tc>
        <w:tc>
          <w:tcPr>
            <w:tcW w:w="531" w:type="pct"/>
            <w:tcBorders>
              <w:top w:val="nil"/>
              <w:bottom w:val="nil"/>
            </w:tcBorders>
          </w:tcPr>
          <w:p w14:paraId="5E838288" w14:textId="57BCC820" w:rsidR="005A221B" w:rsidRPr="005A221B"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36D7F9D0" w14:textId="7234CEBB"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A4A73F7" w14:textId="48E52391"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01E2D94" w14:textId="28DC0DD6"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8A7B5D5" w14:textId="619848AD"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F32985A" w14:textId="6F36A620"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455C91B9" w14:textId="77777777" w:rsidTr="005A221B">
        <w:trPr>
          <w:trHeight w:val="430"/>
        </w:trPr>
        <w:tc>
          <w:tcPr>
            <w:tcW w:w="1090" w:type="pct"/>
            <w:tcBorders>
              <w:top w:val="nil"/>
              <w:bottom w:val="nil"/>
            </w:tcBorders>
          </w:tcPr>
          <w:p w14:paraId="06382771" w14:textId="0138F580"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≤8</w:t>
            </w:r>
          </w:p>
        </w:tc>
        <w:tc>
          <w:tcPr>
            <w:tcW w:w="531" w:type="pct"/>
            <w:tcBorders>
              <w:top w:val="nil"/>
              <w:bottom w:val="nil"/>
            </w:tcBorders>
          </w:tcPr>
          <w:p w14:paraId="334DCB81" w14:textId="54B60CE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4A84E935" w14:textId="668848A3"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67F36BD2" w14:textId="10E1FC1F"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007C41C4" w14:textId="4080C34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92" w:type="pct"/>
            <w:tcBorders>
              <w:top w:val="nil"/>
              <w:bottom w:val="nil"/>
            </w:tcBorders>
          </w:tcPr>
          <w:p w14:paraId="39F3B3F3" w14:textId="17820385"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554B5083" w14:textId="31766AC0"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551D3C8B" w14:textId="77777777" w:rsidTr="005A221B">
        <w:trPr>
          <w:trHeight w:val="289"/>
        </w:trPr>
        <w:tc>
          <w:tcPr>
            <w:tcW w:w="1090" w:type="pct"/>
            <w:tcBorders>
              <w:top w:val="nil"/>
              <w:bottom w:val="nil"/>
            </w:tcBorders>
          </w:tcPr>
          <w:p w14:paraId="66FE24DC" w14:textId="012EE0B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&gt;8</w:t>
            </w:r>
          </w:p>
        </w:tc>
        <w:tc>
          <w:tcPr>
            <w:tcW w:w="531" w:type="pct"/>
            <w:tcBorders>
              <w:top w:val="nil"/>
              <w:bottom w:val="nil"/>
            </w:tcBorders>
          </w:tcPr>
          <w:p w14:paraId="3ED8F353" w14:textId="5AC3882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1.713</w:t>
            </w:r>
          </w:p>
        </w:tc>
        <w:tc>
          <w:tcPr>
            <w:tcW w:w="786" w:type="pct"/>
            <w:tcBorders>
              <w:top w:val="nil"/>
              <w:bottom w:val="nil"/>
            </w:tcBorders>
          </w:tcPr>
          <w:p w14:paraId="23FB841B" w14:textId="75842D5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1.073-2.735</w:t>
            </w:r>
          </w:p>
        </w:tc>
        <w:tc>
          <w:tcPr>
            <w:tcW w:w="649" w:type="pct"/>
            <w:tcBorders>
              <w:top w:val="nil"/>
              <w:bottom w:val="nil"/>
            </w:tcBorders>
          </w:tcPr>
          <w:p w14:paraId="0307C832" w14:textId="4DB21CE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0.024</w:t>
            </w:r>
          </w:p>
        </w:tc>
        <w:tc>
          <w:tcPr>
            <w:tcW w:w="507" w:type="pct"/>
            <w:tcBorders>
              <w:top w:val="nil"/>
              <w:bottom w:val="nil"/>
            </w:tcBorders>
          </w:tcPr>
          <w:p w14:paraId="5C97C51C" w14:textId="7CED468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2.203</w:t>
            </w:r>
          </w:p>
        </w:tc>
        <w:tc>
          <w:tcPr>
            <w:tcW w:w="792" w:type="pct"/>
            <w:tcBorders>
              <w:top w:val="nil"/>
              <w:bottom w:val="nil"/>
            </w:tcBorders>
          </w:tcPr>
          <w:p w14:paraId="45719DB0" w14:textId="5581872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1.243-3.905</w:t>
            </w:r>
          </w:p>
        </w:tc>
        <w:tc>
          <w:tcPr>
            <w:tcW w:w="645" w:type="pct"/>
            <w:tcBorders>
              <w:top w:val="nil"/>
              <w:bottom w:val="nil"/>
            </w:tcBorders>
          </w:tcPr>
          <w:p w14:paraId="32BB439A" w14:textId="123DE6B6"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0.007</w:t>
            </w:r>
          </w:p>
        </w:tc>
      </w:tr>
      <w:tr w:rsidR="005A221B" w:rsidRPr="006F35DF" w14:paraId="3C6BE77E" w14:textId="77777777" w:rsidTr="005A221B">
        <w:trPr>
          <w:trHeight w:val="470"/>
        </w:trPr>
        <w:tc>
          <w:tcPr>
            <w:tcW w:w="1090" w:type="pct"/>
            <w:tcBorders>
              <w:top w:val="nil"/>
              <w:bottom w:val="nil"/>
            </w:tcBorders>
          </w:tcPr>
          <w:p w14:paraId="079B2078" w14:textId="064F697B"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bottom w:val="nil"/>
            </w:tcBorders>
          </w:tcPr>
          <w:p w14:paraId="65395237" w14:textId="06E0024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bottom w:val="nil"/>
            </w:tcBorders>
          </w:tcPr>
          <w:p w14:paraId="6313F1C7" w14:textId="1872571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bottom w:val="nil"/>
            </w:tcBorders>
          </w:tcPr>
          <w:p w14:paraId="0F2F4B6B" w14:textId="0068C09E"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bottom w:val="nil"/>
            </w:tcBorders>
          </w:tcPr>
          <w:p w14:paraId="246CFF78" w14:textId="4FBC113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92" w:type="pct"/>
            <w:tcBorders>
              <w:top w:val="nil"/>
              <w:bottom w:val="nil"/>
            </w:tcBorders>
          </w:tcPr>
          <w:p w14:paraId="04916FE5" w14:textId="60C73678"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5" w:type="pct"/>
            <w:tcBorders>
              <w:top w:val="nil"/>
              <w:bottom w:val="nil"/>
            </w:tcBorders>
          </w:tcPr>
          <w:p w14:paraId="5A7E5ABD" w14:textId="1C7A132A"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r>
      <w:tr w:rsidR="005A221B" w:rsidRPr="006F35DF" w14:paraId="3372513B" w14:textId="77777777" w:rsidTr="005A221B">
        <w:trPr>
          <w:trHeight w:val="313"/>
        </w:trPr>
        <w:tc>
          <w:tcPr>
            <w:tcW w:w="1090" w:type="pct"/>
            <w:tcBorders>
              <w:top w:val="nil"/>
              <w:bottom w:val="nil"/>
            </w:tcBorders>
          </w:tcPr>
          <w:p w14:paraId="2E549E03" w14:textId="5D8A563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No</w:t>
            </w:r>
          </w:p>
        </w:tc>
        <w:tc>
          <w:tcPr>
            <w:tcW w:w="531" w:type="pct"/>
            <w:tcBorders>
              <w:top w:val="nil"/>
              <w:bottom w:val="nil"/>
            </w:tcBorders>
          </w:tcPr>
          <w:p w14:paraId="3C23023A" w14:textId="318F04A8"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Ref</w:t>
            </w:r>
          </w:p>
        </w:tc>
        <w:tc>
          <w:tcPr>
            <w:tcW w:w="786" w:type="pct"/>
            <w:tcBorders>
              <w:top w:val="nil"/>
              <w:bottom w:val="nil"/>
            </w:tcBorders>
          </w:tcPr>
          <w:p w14:paraId="17D9ABB4" w14:textId="27EC5159" w:rsidR="005A221B" w:rsidRPr="005A221B"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2C6DF195" w14:textId="053E5E58" w:rsidR="005A221B" w:rsidRPr="005A221B"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0B14B736"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34C53F93"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E24C3A5"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369FC16E" w14:textId="77777777" w:rsidTr="005A221B">
        <w:trPr>
          <w:trHeight w:val="408"/>
        </w:trPr>
        <w:tc>
          <w:tcPr>
            <w:tcW w:w="1090" w:type="pct"/>
            <w:tcBorders>
              <w:top w:val="nil"/>
              <w:bottom w:val="nil"/>
            </w:tcBorders>
          </w:tcPr>
          <w:p w14:paraId="5102A5E3" w14:textId="0E0128E3"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Yes</w:t>
            </w:r>
          </w:p>
        </w:tc>
        <w:tc>
          <w:tcPr>
            <w:tcW w:w="531" w:type="pct"/>
            <w:tcBorders>
              <w:top w:val="nil"/>
              <w:bottom w:val="nil"/>
            </w:tcBorders>
          </w:tcPr>
          <w:p w14:paraId="6DA2DC30" w14:textId="22BFC255"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0.827</w:t>
            </w:r>
          </w:p>
        </w:tc>
        <w:tc>
          <w:tcPr>
            <w:tcW w:w="786" w:type="pct"/>
            <w:tcBorders>
              <w:top w:val="nil"/>
              <w:bottom w:val="nil"/>
            </w:tcBorders>
          </w:tcPr>
          <w:p w14:paraId="1BE61EC4" w14:textId="5BD57B69"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0.569-1.203</w:t>
            </w:r>
          </w:p>
        </w:tc>
        <w:tc>
          <w:tcPr>
            <w:tcW w:w="649" w:type="pct"/>
            <w:tcBorders>
              <w:top w:val="nil"/>
              <w:bottom w:val="nil"/>
            </w:tcBorders>
          </w:tcPr>
          <w:p w14:paraId="66370C4F" w14:textId="5EF201D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0.321</w:t>
            </w:r>
          </w:p>
        </w:tc>
        <w:tc>
          <w:tcPr>
            <w:tcW w:w="507" w:type="pct"/>
            <w:tcBorders>
              <w:top w:val="nil"/>
              <w:bottom w:val="nil"/>
            </w:tcBorders>
          </w:tcPr>
          <w:p w14:paraId="68E01AFF"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878A2D7"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70C1C20" w14:textId="77777777" w:rsidR="005A221B" w:rsidRPr="005A221B" w:rsidRDefault="005A221B" w:rsidP="00C710C5">
            <w:pPr>
              <w:spacing w:line="360" w:lineRule="auto"/>
              <w:contextualSpacing/>
              <w:rPr>
                <w:rFonts w:ascii="Book Antiqua" w:hAnsi="Book Antiqua" w:cs="Times New Roman"/>
                <w:sz w:val="24"/>
                <w:szCs w:val="24"/>
              </w:rPr>
            </w:pPr>
          </w:p>
        </w:tc>
      </w:tr>
      <w:tr w:rsidR="005A221B" w:rsidRPr="006F35DF" w14:paraId="28F343A8" w14:textId="77777777" w:rsidTr="005A221B">
        <w:trPr>
          <w:trHeight w:val="440"/>
        </w:trPr>
        <w:tc>
          <w:tcPr>
            <w:tcW w:w="1090" w:type="pct"/>
            <w:tcBorders>
              <w:top w:val="nil"/>
            </w:tcBorders>
          </w:tcPr>
          <w:p w14:paraId="3448D3DB" w14:textId="590CA88D"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Unknown</w:t>
            </w:r>
          </w:p>
        </w:tc>
        <w:tc>
          <w:tcPr>
            <w:tcW w:w="531" w:type="pct"/>
            <w:tcBorders>
              <w:top w:val="nil"/>
            </w:tcBorders>
          </w:tcPr>
          <w:p w14:paraId="68F45564" w14:textId="5240F99C"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786" w:type="pct"/>
            <w:tcBorders>
              <w:top w:val="nil"/>
            </w:tcBorders>
          </w:tcPr>
          <w:p w14:paraId="007CDF8F" w14:textId="4A0018D7"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649" w:type="pct"/>
            <w:tcBorders>
              <w:top w:val="nil"/>
            </w:tcBorders>
          </w:tcPr>
          <w:p w14:paraId="51991896" w14:textId="66EE9401" w:rsidR="005A221B" w:rsidRPr="005A221B" w:rsidRDefault="005A221B" w:rsidP="00C710C5">
            <w:pPr>
              <w:spacing w:line="360" w:lineRule="auto"/>
              <w:contextualSpacing/>
              <w:rPr>
                <w:rFonts w:ascii="Book Antiqua" w:hAnsi="Book Antiqua" w:cs="Times New Roman"/>
                <w:sz w:val="24"/>
                <w:szCs w:val="24"/>
              </w:rPr>
            </w:pPr>
            <w:r w:rsidRPr="005A221B">
              <w:rPr>
                <w:rFonts w:ascii="Book Antiqua" w:hAnsi="Book Antiqua" w:cs="Times New Roman"/>
                <w:sz w:val="24"/>
                <w:szCs w:val="24"/>
              </w:rPr>
              <w:t>NA</w:t>
            </w:r>
          </w:p>
        </w:tc>
        <w:tc>
          <w:tcPr>
            <w:tcW w:w="507" w:type="pct"/>
            <w:tcBorders>
              <w:top w:val="nil"/>
            </w:tcBorders>
          </w:tcPr>
          <w:p w14:paraId="79510FB3" w14:textId="77777777" w:rsidR="005A221B" w:rsidRPr="005A221B" w:rsidRDefault="005A221B" w:rsidP="00C710C5">
            <w:pPr>
              <w:spacing w:line="360" w:lineRule="auto"/>
              <w:contextualSpacing/>
              <w:rPr>
                <w:rFonts w:ascii="Book Antiqua" w:hAnsi="Book Antiqua" w:cs="Times New Roman"/>
                <w:sz w:val="24"/>
                <w:szCs w:val="24"/>
              </w:rPr>
            </w:pPr>
          </w:p>
        </w:tc>
        <w:tc>
          <w:tcPr>
            <w:tcW w:w="792" w:type="pct"/>
            <w:tcBorders>
              <w:top w:val="nil"/>
            </w:tcBorders>
          </w:tcPr>
          <w:p w14:paraId="35D45032" w14:textId="77777777" w:rsidR="005A221B" w:rsidRPr="005A221B" w:rsidRDefault="005A221B" w:rsidP="00C710C5">
            <w:pPr>
              <w:spacing w:line="360" w:lineRule="auto"/>
              <w:contextualSpacing/>
              <w:rPr>
                <w:rFonts w:ascii="Book Antiqua" w:hAnsi="Book Antiqua" w:cs="Times New Roman"/>
                <w:sz w:val="24"/>
                <w:szCs w:val="24"/>
              </w:rPr>
            </w:pPr>
          </w:p>
        </w:tc>
        <w:tc>
          <w:tcPr>
            <w:tcW w:w="645" w:type="pct"/>
            <w:tcBorders>
              <w:top w:val="nil"/>
            </w:tcBorders>
          </w:tcPr>
          <w:p w14:paraId="2D1565E8" w14:textId="77777777" w:rsidR="005A221B" w:rsidRPr="005A221B" w:rsidRDefault="005A221B" w:rsidP="00C710C5">
            <w:pPr>
              <w:spacing w:line="360" w:lineRule="auto"/>
              <w:contextualSpacing/>
              <w:rPr>
                <w:rFonts w:ascii="Book Antiqua" w:hAnsi="Book Antiqua" w:cs="Times New Roman"/>
                <w:sz w:val="24"/>
                <w:szCs w:val="24"/>
              </w:rPr>
            </w:pPr>
          </w:p>
        </w:tc>
      </w:tr>
    </w:tbl>
    <w:p w14:paraId="3906BC5D" w14:textId="1BFD7F14" w:rsidR="0031618F" w:rsidRDefault="006C1346" w:rsidP="00C710C5">
      <w:pPr>
        <w:spacing w:line="360" w:lineRule="auto"/>
        <w:contextualSpacing/>
        <w:rPr>
          <w:rFonts w:ascii="Book Antiqua" w:hAnsi="Book Antiqua" w:cs="Times New Roman"/>
          <w:sz w:val="24"/>
          <w:szCs w:val="24"/>
        </w:rPr>
      </w:pPr>
      <w:r w:rsidRPr="000407C1">
        <w:rPr>
          <w:rFonts w:ascii="Book Antiqua" w:hAnsi="Book Antiqua" w:cs="Times New Roman" w:hint="eastAsia"/>
          <w:sz w:val="24"/>
          <w:szCs w:val="24"/>
          <w:vertAlign w:val="superscript"/>
        </w:rPr>
        <w:t>1</w:t>
      </w:r>
      <w:r w:rsidRPr="006F35DF">
        <w:rPr>
          <w:rFonts w:ascii="Book Antiqua" w:hAnsi="Book Antiqua" w:cs="Times New Roman"/>
          <w:sz w:val="24"/>
          <w:szCs w:val="24"/>
        </w:rPr>
        <w:t>I</w:t>
      </w:r>
      <w:r>
        <w:rPr>
          <w:rFonts w:ascii="Book Antiqua" w:hAnsi="Book Antiqua" w:cs="Times New Roman" w:hint="eastAsia"/>
          <w:sz w:val="24"/>
          <w:szCs w:val="24"/>
        </w:rPr>
        <w:t>:</w:t>
      </w:r>
      <w:r w:rsidRPr="006F35DF">
        <w:rPr>
          <w:rFonts w:ascii="Book Antiqua" w:hAnsi="Book Antiqua"/>
          <w:sz w:val="24"/>
          <w:szCs w:val="24"/>
        </w:rPr>
        <w:t xml:space="preserve"> </w:t>
      </w:r>
      <w:r w:rsidRPr="006F35DF">
        <w:rPr>
          <w:rFonts w:ascii="Book Antiqua" w:hAnsi="Book Antiqua" w:cs="Times New Roman"/>
          <w:sz w:val="24"/>
          <w:szCs w:val="24"/>
        </w:rPr>
        <w:t>Well differentiated; II</w:t>
      </w:r>
      <w:r>
        <w:rPr>
          <w:rFonts w:ascii="Book Antiqua" w:hAnsi="Book Antiqua" w:cs="Times New Roman" w:hint="eastAsia"/>
          <w:sz w:val="24"/>
          <w:szCs w:val="24"/>
        </w:rPr>
        <w:t>:</w:t>
      </w:r>
      <w:r w:rsidRPr="006F35DF">
        <w:rPr>
          <w:rFonts w:ascii="Book Antiqua" w:hAnsi="Book Antiqua" w:cs="Times New Roman"/>
          <w:sz w:val="24"/>
          <w:szCs w:val="24"/>
        </w:rPr>
        <w:t xml:space="preserve"> Moderately differentiated; III</w:t>
      </w:r>
      <w:r>
        <w:rPr>
          <w:rFonts w:ascii="Book Antiqua" w:hAnsi="Book Antiqua" w:cs="Times New Roman" w:hint="eastAsia"/>
          <w:sz w:val="24"/>
          <w:szCs w:val="24"/>
        </w:rPr>
        <w:t>:</w:t>
      </w:r>
      <w:r w:rsidRPr="006F35DF">
        <w:rPr>
          <w:rFonts w:ascii="Book Antiqua" w:hAnsi="Book Antiqua" w:cs="Times New Roman"/>
          <w:sz w:val="24"/>
          <w:szCs w:val="24"/>
        </w:rPr>
        <w:t xml:space="preserve"> Poorly differentiated; IV</w:t>
      </w:r>
      <w:r>
        <w:rPr>
          <w:rFonts w:ascii="Book Antiqua" w:hAnsi="Book Antiqua" w:cs="Times New Roman" w:hint="eastAsia"/>
          <w:sz w:val="24"/>
          <w:szCs w:val="24"/>
        </w:rPr>
        <w:t>:</w:t>
      </w:r>
      <w:r w:rsidRPr="006F35DF">
        <w:rPr>
          <w:rFonts w:ascii="Book Antiqua" w:hAnsi="Book Antiqua" w:cs="Times New Roman"/>
          <w:sz w:val="24"/>
          <w:szCs w:val="24"/>
        </w:rPr>
        <w:t xml:space="preserve"> Undifferentiated.</w:t>
      </w:r>
      <w:r>
        <w:rPr>
          <w:rFonts w:ascii="Book Antiqua" w:hAnsi="Book Antiqua" w:cs="Times New Roman" w:hint="eastAsia"/>
          <w:sz w:val="24"/>
          <w:szCs w:val="24"/>
        </w:rPr>
        <w:t xml:space="preserve"> </w:t>
      </w:r>
      <w:r w:rsidR="0031618F" w:rsidRPr="006F35DF">
        <w:rPr>
          <w:rFonts w:ascii="Book Antiqua" w:hAnsi="Book Antiqua" w:cs="Times New Roman"/>
          <w:sz w:val="24"/>
          <w:szCs w:val="24"/>
        </w:rPr>
        <w:t xml:space="preserve">All variables with Unknown Data did not fit </w:t>
      </w:r>
      <w:r w:rsidR="00E659C5" w:rsidRPr="006F35DF">
        <w:rPr>
          <w:rFonts w:ascii="Book Antiqua" w:hAnsi="Book Antiqua" w:cs="Times New Roman"/>
          <w:sz w:val="24"/>
          <w:szCs w:val="24"/>
        </w:rPr>
        <w:t>to</w:t>
      </w:r>
      <w:r w:rsidR="0031618F" w:rsidRPr="006F35DF">
        <w:rPr>
          <w:rFonts w:ascii="Book Antiqua" w:hAnsi="Book Antiqua" w:cs="Times New Roman"/>
          <w:sz w:val="24"/>
          <w:szCs w:val="24"/>
        </w:rPr>
        <w:t xml:space="preserve"> Cox and Kaplan</w:t>
      </w:r>
      <w:r w:rsidR="00B23271">
        <w:rPr>
          <w:rFonts w:ascii="Book Antiqua" w:hAnsi="Book Antiqua" w:cs="Times New Roman"/>
          <w:sz w:val="24"/>
          <w:szCs w:val="24"/>
        </w:rPr>
        <w:t>–Meier model.</w:t>
      </w:r>
      <w:r w:rsidR="00B23271">
        <w:rPr>
          <w:rFonts w:ascii="Book Antiqua" w:hAnsi="Book Antiqua" w:cs="Times New Roman" w:hint="eastAsia"/>
          <w:sz w:val="24"/>
          <w:szCs w:val="24"/>
        </w:rPr>
        <w:t xml:space="preserve"> </w:t>
      </w:r>
      <w:r w:rsidR="00B23271" w:rsidRPr="006F35DF">
        <w:rPr>
          <w:rFonts w:ascii="Book Antiqua" w:hAnsi="Book Antiqua" w:cs="Times New Roman"/>
          <w:sz w:val="24"/>
          <w:szCs w:val="24"/>
        </w:rPr>
        <w:t>NA</w:t>
      </w:r>
      <w:r w:rsidR="00B23271">
        <w:rPr>
          <w:rFonts w:ascii="Book Antiqua" w:hAnsi="Book Antiqua" w:cs="Times New Roman" w:hint="eastAsia"/>
          <w:sz w:val="24"/>
          <w:szCs w:val="24"/>
        </w:rPr>
        <w:t>:</w:t>
      </w:r>
      <w:r w:rsidR="00B23271" w:rsidRPr="006F35DF">
        <w:rPr>
          <w:rFonts w:ascii="Book Antiqua" w:hAnsi="Book Antiqua"/>
          <w:sz w:val="24"/>
          <w:szCs w:val="24"/>
        </w:rPr>
        <w:t xml:space="preserve"> </w:t>
      </w:r>
      <w:r w:rsidRPr="006F35DF">
        <w:rPr>
          <w:rFonts w:ascii="Book Antiqua" w:hAnsi="Book Antiqua" w:cs="Times New Roman"/>
          <w:sz w:val="24"/>
          <w:szCs w:val="24"/>
        </w:rPr>
        <w:t xml:space="preserve">Not </w:t>
      </w:r>
      <w:r w:rsidR="00B23271" w:rsidRPr="006F35DF">
        <w:rPr>
          <w:rFonts w:ascii="Book Antiqua" w:hAnsi="Book Antiqua" w:cs="Times New Roman"/>
          <w:sz w:val="24"/>
          <w:szCs w:val="24"/>
        </w:rPr>
        <w:t>available; PSA</w:t>
      </w:r>
      <w:r w:rsidR="00B23271">
        <w:rPr>
          <w:rFonts w:ascii="Book Antiqua" w:hAnsi="Book Antiqua" w:cs="Times New Roman" w:hint="eastAsia"/>
          <w:sz w:val="24"/>
          <w:szCs w:val="24"/>
        </w:rPr>
        <w:t>:</w:t>
      </w:r>
      <w:r w:rsidR="00B23271" w:rsidRPr="006F35DF">
        <w:rPr>
          <w:rFonts w:ascii="Book Antiqua" w:hAnsi="Book Antiqua" w:cs="Times New Roman"/>
          <w:sz w:val="24"/>
          <w:szCs w:val="24"/>
        </w:rPr>
        <w:t xml:space="preserve"> </w:t>
      </w:r>
      <w:r w:rsidRPr="006F35DF">
        <w:rPr>
          <w:rFonts w:ascii="Book Antiqua" w:hAnsi="Book Antiqua" w:cs="Times New Roman"/>
          <w:sz w:val="24"/>
          <w:szCs w:val="24"/>
        </w:rPr>
        <w:t>Prostate</w:t>
      </w:r>
      <w:r w:rsidR="00B23271">
        <w:rPr>
          <w:rFonts w:ascii="Book Antiqua" w:hAnsi="Book Antiqua" w:cs="Times New Roman" w:hint="eastAsia"/>
          <w:sz w:val="24"/>
          <w:szCs w:val="24"/>
        </w:rPr>
        <w:t>-</w:t>
      </w:r>
      <w:r w:rsidR="00B23271" w:rsidRPr="006F35DF">
        <w:rPr>
          <w:rFonts w:ascii="Book Antiqua" w:hAnsi="Book Antiqua" w:cs="Times New Roman"/>
          <w:sz w:val="24"/>
          <w:szCs w:val="24"/>
        </w:rPr>
        <w:t>specific antigen.</w:t>
      </w:r>
    </w:p>
    <w:p w14:paraId="0B9982A4" w14:textId="77777777" w:rsidR="00B23271" w:rsidRPr="006F35DF" w:rsidRDefault="00B23271" w:rsidP="00C710C5">
      <w:pPr>
        <w:spacing w:line="360" w:lineRule="auto"/>
        <w:contextualSpacing/>
        <w:rPr>
          <w:rFonts w:ascii="Book Antiqua" w:hAnsi="Book Antiqua" w:cs="Times New Roman"/>
          <w:sz w:val="24"/>
          <w:szCs w:val="24"/>
        </w:rPr>
      </w:pPr>
    </w:p>
    <w:p w14:paraId="681733B5" w14:textId="77777777" w:rsidR="008C638E" w:rsidRDefault="008C638E">
      <w:pPr>
        <w:widowControl/>
        <w:jc w:val="left"/>
        <w:rPr>
          <w:rFonts w:ascii="Book Antiqua" w:hAnsi="Book Antiqua" w:cs="Times New Roman"/>
          <w:b/>
          <w:sz w:val="24"/>
          <w:szCs w:val="24"/>
        </w:rPr>
      </w:pPr>
      <w:r>
        <w:rPr>
          <w:rFonts w:ascii="Book Antiqua" w:hAnsi="Book Antiqua" w:cs="Times New Roman"/>
          <w:b/>
          <w:sz w:val="24"/>
          <w:szCs w:val="24"/>
        </w:rPr>
        <w:br w:type="page"/>
      </w:r>
    </w:p>
    <w:p w14:paraId="52751327" w14:textId="7E70265F" w:rsidR="0031618F" w:rsidRPr="00B23271" w:rsidRDefault="0031618F" w:rsidP="00C710C5">
      <w:pPr>
        <w:spacing w:line="360" w:lineRule="auto"/>
        <w:contextualSpacing/>
        <w:rPr>
          <w:rFonts w:ascii="Book Antiqua" w:hAnsi="Book Antiqua" w:cs="Times New Roman"/>
          <w:b/>
          <w:sz w:val="24"/>
          <w:szCs w:val="24"/>
        </w:rPr>
      </w:pPr>
      <w:r w:rsidRPr="00B23271">
        <w:rPr>
          <w:rFonts w:ascii="Book Antiqua" w:hAnsi="Book Antiqua" w:cs="Times New Roman"/>
          <w:b/>
          <w:sz w:val="24"/>
          <w:szCs w:val="24"/>
        </w:rPr>
        <w:lastRenderedPageBreak/>
        <w:t>Table 5</w:t>
      </w:r>
      <w:r w:rsidR="00B23271" w:rsidRPr="00B23271">
        <w:rPr>
          <w:rFonts w:ascii="Book Antiqua" w:hAnsi="Book Antiqua" w:cs="Times New Roman" w:hint="eastAsia"/>
          <w:b/>
          <w:sz w:val="24"/>
          <w:szCs w:val="24"/>
        </w:rPr>
        <w:t xml:space="preserve"> </w:t>
      </w:r>
      <w:r w:rsidRPr="00B23271">
        <w:rPr>
          <w:rFonts w:ascii="Book Antiqua" w:hAnsi="Book Antiqua" w:cs="Times New Roman"/>
          <w:b/>
          <w:sz w:val="24"/>
          <w:szCs w:val="24"/>
        </w:rPr>
        <w:t xml:space="preserve">Univariate and multivariate Cox regression </w:t>
      </w:r>
      <w:r w:rsidR="00873E4C" w:rsidRPr="00B23271">
        <w:rPr>
          <w:rFonts w:ascii="Book Antiqua" w:hAnsi="Book Antiqua" w:cs="Times New Roman"/>
          <w:b/>
          <w:sz w:val="24"/>
          <w:szCs w:val="24"/>
        </w:rPr>
        <w:t>analys</w:t>
      </w:r>
      <w:r w:rsidR="00873E4C">
        <w:rPr>
          <w:rFonts w:ascii="Book Antiqua" w:hAnsi="Book Antiqua" w:cs="Times New Roman"/>
          <w:b/>
          <w:sz w:val="24"/>
          <w:szCs w:val="24"/>
        </w:rPr>
        <w:t>e</w:t>
      </w:r>
      <w:r w:rsidR="00873E4C" w:rsidRPr="00B23271">
        <w:rPr>
          <w:rFonts w:ascii="Book Antiqua" w:hAnsi="Book Antiqua" w:cs="Times New Roman"/>
          <w:b/>
          <w:sz w:val="24"/>
          <w:szCs w:val="24"/>
        </w:rPr>
        <w:t xml:space="preserve">s </w:t>
      </w:r>
      <w:r w:rsidRPr="00B23271">
        <w:rPr>
          <w:rFonts w:ascii="Book Antiqua" w:hAnsi="Book Antiqua" w:cs="Times New Roman"/>
          <w:b/>
          <w:sz w:val="24"/>
          <w:szCs w:val="24"/>
        </w:rPr>
        <w:t xml:space="preserve">of prognostic factors affecting overall survival in </w:t>
      </w:r>
      <w:r w:rsidR="008C638E" w:rsidRPr="008C638E">
        <w:rPr>
          <w:rFonts w:ascii="Book Antiqua" w:hAnsi="Book Antiqua" w:cs="Times New Roman"/>
          <w:b/>
          <w:sz w:val="24"/>
          <w:szCs w:val="24"/>
        </w:rPr>
        <w:t>prostate cancer</w:t>
      </w:r>
      <w:r w:rsidR="008C638E" w:rsidRPr="008C638E" w:rsidDel="008C638E">
        <w:rPr>
          <w:rFonts w:ascii="Book Antiqua" w:hAnsi="Book Antiqua" w:cs="Times New Roman"/>
          <w:b/>
          <w:sz w:val="24"/>
          <w:szCs w:val="24"/>
        </w:rPr>
        <w:t xml:space="preserve"> </w:t>
      </w:r>
      <w:r w:rsidRPr="00B23271">
        <w:rPr>
          <w:rFonts w:ascii="Book Antiqua" w:hAnsi="Book Antiqua" w:cs="Times New Roman"/>
          <w:b/>
          <w:sz w:val="24"/>
          <w:szCs w:val="24"/>
        </w:rPr>
        <w:t>patients with visceral metastases</w:t>
      </w:r>
    </w:p>
    <w:tbl>
      <w:tblPr>
        <w:tblStyle w:val="a7"/>
        <w:tblW w:w="4973" w:type="pct"/>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756"/>
        <w:gridCol w:w="1376"/>
        <w:gridCol w:w="1056"/>
        <w:gridCol w:w="756"/>
        <w:gridCol w:w="1377"/>
        <w:gridCol w:w="1056"/>
      </w:tblGrid>
      <w:tr w:rsidR="00B23271" w:rsidRPr="006F35DF" w14:paraId="2D33DA38" w14:textId="77777777" w:rsidTr="00E17A69">
        <w:trPr>
          <w:trHeight w:val="158"/>
        </w:trPr>
        <w:tc>
          <w:tcPr>
            <w:tcW w:w="1239" w:type="pct"/>
            <w:vMerge w:val="restart"/>
            <w:tcBorders>
              <w:top w:val="single" w:sz="4" w:space="0" w:color="auto"/>
              <w:bottom w:val="single" w:sz="4" w:space="0" w:color="auto"/>
            </w:tcBorders>
          </w:tcPr>
          <w:p w14:paraId="706C9110" w14:textId="2F7CF7F2" w:rsidR="00B23271" w:rsidRPr="006F35DF" w:rsidRDefault="00B23271" w:rsidP="00C710C5">
            <w:pPr>
              <w:spacing w:line="360" w:lineRule="auto"/>
              <w:contextualSpacing/>
              <w:rPr>
                <w:rFonts w:ascii="Book Antiqua" w:hAnsi="Book Antiqua" w:cs="Times New Roman"/>
                <w:sz w:val="24"/>
                <w:szCs w:val="24"/>
              </w:rPr>
            </w:pPr>
            <w:r w:rsidRPr="006F35DF">
              <w:rPr>
                <w:rFonts w:ascii="Book Antiqua" w:hAnsi="Book Antiqua" w:cs="Times New Roman"/>
                <w:b/>
                <w:sz w:val="24"/>
                <w:szCs w:val="24"/>
              </w:rPr>
              <w:t>Variable</w:t>
            </w:r>
          </w:p>
        </w:tc>
        <w:tc>
          <w:tcPr>
            <w:tcW w:w="1881" w:type="pct"/>
            <w:gridSpan w:val="3"/>
            <w:tcBorders>
              <w:top w:val="single" w:sz="4" w:space="0" w:color="auto"/>
              <w:bottom w:val="single" w:sz="4" w:space="0" w:color="auto"/>
            </w:tcBorders>
          </w:tcPr>
          <w:p w14:paraId="1006011C" w14:textId="6840B995" w:rsidR="00B23271" w:rsidRPr="006F35DF" w:rsidRDefault="00B23271">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Univariate</w:t>
            </w:r>
            <w:r w:rsidR="00873E4C">
              <w:rPr>
                <w:rFonts w:ascii="Book Antiqua" w:hAnsi="Book Antiqua" w:cs="Times New Roman"/>
                <w:b/>
                <w:sz w:val="24"/>
                <w:szCs w:val="24"/>
              </w:rPr>
              <w:t xml:space="preserve"> </w:t>
            </w:r>
            <w:r w:rsidRPr="006F35DF">
              <w:rPr>
                <w:rFonts w:ascii="Book Antiqua" w:hAnsi="Book Antiqua" w:cs="Times New Roman"/>
                <w:b/>
                <w:sz w:val="24"/>
                <w:szCs w:val="24"/>
              </w:rPr>
              <w:t>analysis</w:t>
            </w:r>
          </w:p>
        </w:tc>
        <w:tc>
          <w:tcPr>
            <w:tcW w:w="1880" w:type="pct"/>
            <w:gridSpan w:val="3"/>
            <w:tcBorders>
              <w:top w:val="single" w:sz="4" w:space="0" w:color="auto"/>
              <w:bottom w:val="single" w:sz="4" w:space="0" w:color="auto"/>
            </w:tcBorders>
          </w:tcPr>
          <w:p w14:paraId="36E29326" w14:textId="161C6B96" w:rsidR="00B23271" w:rsidRPr="006F35DF" w:rsidRDefault="00B23271">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Multivariate</w:t>
            </w:r>
            <w:r w:rsidR="00873E4C">
              <w:rPr>
                <w:rFonts w:ascii="Book Antiqua" w:hAnsi="Book Antiqua" w:cs="Times New Roman"/>
                <w:b/>
                <w:sz w:val="24"/>
                <w:szCs w:val="24"/>
              </w:rPr>
              <w:t xml:space="preserve"> </w:t>
            </w:r>
            <w:r w:rsidRPr="006F35DF">
              <w:rPr>
                <w:rFonts w:ascii="Book Antiqua" w:hAnsi="Book Antiqua" w:cs="Times New Roman"/>
                <w:b/>
                <w:sz w:val="24"/>
                <w:szCs w:val="24"/>
              </w:rPr>
              <w:t>analysis</w:t>
            </w:r>
          </w:p>
        </w:tc>
      </w:tr>
      <w:tr w:rsidR="00B23271" w:rsidRPr="006F35DF" w14:paraId="63ED7E78" w14:textId="77777777" w:rsidTr="00E17A69">
        <w:trPr>
          <w:trHeight w:val="157"/>
        </w:trPr>
        <w:tc>
          <w:tcPr>
            <w:tcW w:w="1239" w:type="pct"/>
            <w:vMerge/>
            <w:tcBorders>
              <w:top w:val="single" w:sz="4" w:space="0" w:color="auto"/>
              <w:bottom w:val="single" w:sz="4" w:space="0" w:color="auto"/>
            </w:tcBorders>
          </w:tcPr>
          <w:p w14:paraId="39475FC6" w14:textId="77777777" w:rsidR="00B23271" w:rsidRPr="006F35DF" w:rsidRDefault="00B23271" w:rsidP="00C710C5">
            <w:pPr>
              <w:spacing w:line="360" w:lineRule="auto"/>
              <w:contextualSpacing/>
              <w:rPr>
                <w:rFonts w:ascii="Book Antiqua" w:hAnsi="Book Antiqua" w:cs="Times New Roman"/>
                <w:b/>
                <w:sz w:val="24"/>
                <w:szCs w:val="24"/>
              </w:rPr>
            </w:pPr>
          </w:p>
        </w:tc>
        <w:tc>
          <w:tcPr>
            <w:tcW w:w="446" w:type="pct"/>
            <w:tcBorders>
              <w:top w:val="single" w:sz="4" w:space="0" w:color="auto"/>
              <w:bottom w:val="single" w:sz="4" w:space="0" w:color="auto"/>
            </w:tcBorders>
          </w:tcPr>
          <w:p w14:paraId="02320913" w14:textId="77777777"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812" w:type="pct"/>
            <w:tcBorders>
              <w:top w:val="single" w:sz="4" w:space="0" w:color="auto"/>
              <w:bottom w:val="single" w:sz="4" w:space="0" w:color="auto"/>
            </w:tcBorders>
          </w:tcPr>
          <w:p w14:paraId="5492BEB8" w14:textId="5B5826E4"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623" w:type="pct"/>
            <w:tcBorders>
              <w:top w:val="single" w:sz="4" w:space="0" w:color="auto"/>
              <w:bottom w:val="single" w:sz="4" w:space="0" w:color="auto"/>
            </w:tcBorders>
          </w:tcPr>
          <w:p w14:paraId="1CAB881E" w14:textId="5FD8EB04"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sidR="00873E4C">
              <w:rPr>
                <w:rFonts w:ascii="Book Antiqua" w:hAnsi="Book Antiqua" w:cs="Times New Roman"/>
                <w:b/>
                <w:sz w:val="24"/>
                <w:szCs w:val="24"/>
              </w:rPr>
              <w:t>-</w:t>
            </w:r>
            <w:r w:rsidRPr="006F35DF">
              <w:rPr>
                <w:rFonts w:ascii="Book Antiqua" w:hAnsi="Book Antiqua" w:cs="Times New Roman"/>
                <w:b/>
                <w:sz w:val="24"/>
                <w:szCs w:val="24"/>
              </w:rPr>
              <w:t>value</w:t>
            </w:r>
          </w:p>
        </w:tc>
        <w:tc>
          <w:tcPr>
            <w:tcW w:w="446" w:type="pct"/>
            <w:tcBorders>
              <w:top w:val="single" w:sz="4" w:space="0" w:color="auto"/>
              <w:bottom w:val="single" w:sz="4" w:space="0" w:color="auto"/>
            </w:tcBorders>
          </w:tcPr>
          <w:p w14:paraId="1DCA904E" w14:textId="77777777"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812" w:type="pct"/>
            <w:tcBorders>
              <w:top w:val="single" w:sz="4" w:space="0" w:color="auto"/>
              <w:bottom w:val="single" w:sz="4" w:space="0" w:color="auto"/>
            </w:tcBorders>
          </w:tcPr>
          <w:p w14:paraId="7F0EC797" w14:textId="1FBCF1C4"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622" w:type="pct"/>
            <w:tcBorders>
              <w:top w:val="single" w:sz="4" w:space="0" w:color="auto"/>
              <w:bottom w:val="single" w:sz="4" w:space="0" w:color="auto"/>
            </w:tcBorders>
          </w:tcPr>
          <w:p w14:paraId="750BE217" w14:textId="2E93A29A" w:rsidR="00B23271" w:rsidRPr="006F35DF" w:rsidRDefault="00B23271" w:rsidP="00C710C5">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sidR="00873E4C">
              <w:rPr>
                <w:rFonts w:ascii="Book Antiqua" w:hAnsi="Book Antiqua" w:cs="Times New Roman"/>
                <w:b/>
                <w:sz w:val="24"/>
                <w:szCs w:val="24"/>
              </w:rPr>
              <w:t>-</w:t>
            </w:r>
            <w:r w:rsidRPr="006F35DF">
              <w:rPr>
                <w:rFonts w:ascii="Book Antiqua" w:hAnsi="Book Antiqua" w:cs="Times New Roman"/>
                <w:b/>
                <w:sz w:val="24"/>
                <w:szCs w:val="24"/>
              </w:rPr>
              <w:t>value</w:t>
            </w:r>
          </w:p>
        </w:tc>
      </w:tr>
      <w:tr w:rsidR="00B23271" w:rsidRPr="006F35DF" w14:paraId="32D9BFFD" w14:textId="77777777" w:rsidTr="00E17A69">
        <w:trPr>
          <w:trHeight w:val="420"/>
        </w:trPr>
        <w:tc>
          <w:tcPr>
            <w:tcW w:w="1239" w:type="pct"/>
            <w:tcBorders>
              <w:top w:val="single" w:sz="4" w:space="0" w:color="auto"/>
              <w:bottom w:val="nil"/>
            </w:tcBorders>
          </w:tcPr>
          <w:p w14:paraId="2F5FBF47" w14:textId="7F0977D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Marital status</w:t>
            </w:r>
          </w:p>
        </w:tc>
        <w:tc>
          <w:tcPr>
            <w:tcW w:w="446" w:type="pct"/>
            <w:tcBorders>
              <w:top w:val="single" w:sz="4" w:space="0" w:color="auto"/>
              <w:bottom w:val="nil"/>
            </w:tcBorders>
          </w:tcPr>
          <w:p w14:paraId="4A96BD4A" w14:textId="207CAD23"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0610C776" w14:textId="7D2C1DB7"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71EFAF59" w14:textId="3D796439"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single" w:sz="4" w:space="0" w:color="auto"/>
              <w:bottom w:val="nil"/>
            </w:tcBorders>
          </w:tcPr>
          <w:p w14:paraId="566703B0"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490562AF"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single" w:sz="4" w:space="0" w:color="auto"/>
              <w:bottom w:val="nil"/>
            </w:tcBorders>
          </w:tcPr>
          <w:p w14:paraId="6EA7B50E"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0A58E0F6" w14:textId="77777777" w:rsidTr="00E17A69">
        <w:trPr>
          <w:trHeight w:val="370"/>
        </w:trPr>
        <w:tc>
          <w:tcPr>
            <w:tcW w:w="1239" w:type="pct"/>
            <w:tcBorders>
              <w:top w:val="nil"/>
              <w:bottom w:val="nil"/>
            </w:tcBorders>
          </w:tcPr>
          <w:p w14:paraId="66C21E9F" w14:textId="310B2DC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Married</w:t>
            </w:r>
          </w:p>
        </w:tc>
        <w:tc>
          <w:tcPr>
            <w:tcW w:w="446" w:type="pct"/>
            <w:tcBorders>
              <w:top w:val="nil"/>
              <w:bottom w:val="nil"/>
            </w:tcBorders>
          </w:tcPr>
          <w:p w14:paraId="401D9AB8" w14:textId="403A7D4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4AC56055" w14:textId="5697EBAC"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10D6E67" w14:textId="143146ED"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B5130DF"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4CCB17C"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BC186B0"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00F99374" w14:textId="77777777" w:rsidTr="00E17A69">
        <w:trPr>
          <w:trHeight w:val="373"/>
        </w:trPr>
        <w:tc>
          <w:tcPr>
            <w:tcW w:w="1239" w:type="pct"/>
            <w:tcBorders>
              <w:top w:val="nil"/>
              <w:bottom w:val="nil"/>
            </w:tcBorders>
          </w:tcPr>
          <w:p w14:paraId="7C5A1A85" w14:textId="653BF4C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Never married</w:t>
            </w:r>
          </w:p>
        </w:tc>
        <w:tc>
          <w:tcPr>
            <w:tcW w:w="446" w:type="pct"/>
            <w:tcBorders>
              <w:top w:val="nil"/>
              <w:bottom w:val="nil"/>
            </w:tcBorders>
          </w:tcPr>
          <w:p w14:paraId="27B851AF" w14:textId="3CA7C12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0.984</w:t>
            </w:r>
          </w:p>
        </w:tc>
        <w:tc>
          <w:tcPr>
            <w:tcW w:w="812" w:type="pct"/>
            <w:tcBorders>
              <w:top w:val="nil"/>
              <w:bottom w:val="nil"/>
            </w:tcBorders>
          </w:tcPr>
          <w:p w14:paraId="652279AB" w14:textId="519AB8E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0.844-1.147</w:t>
            </w:r>
          </w:p>
        </w:tc>
        <w:tc>
          <w:tcPr>
            <w:tcW w:w="623" w:type="pct"/>
            <w:tcBorders>
              <w:top w:val="nil"/>
              <w:bottom w:val="nil"/>
            </w:tcBorders>
          </w:tcPr>
          <w:p w14:paraId="76A27FD1" w14:textId="4C1A628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0.838</w:t>
            </w:r>
          </w:p>
        </w:tc>
        <w:tc>
          <w:tcPr>
            <w:tcW w:w="446" w:type="pct"/>
            <w:tcBorders>
              <w:top w:val="nil"/>
              <w:bottom w:val="nil"/>
            </w:tcBorders>
          </w:tcPr>
          <w:p w14:paraId="530E67F1"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AB65B7E"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0E0F3E5"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259C31BF" w14:textId="77777777" w:rsidTr="00E17A69">
        <w:trPr>
          <w:trHeight w:val="427"/>
        </w:trPr>
        <w:tc>
          <w:tcPr>
            <w:tcW w:w="1239" w:type="pct"/>
            <w:tcBorders>
              <w:top w:val="nil"/>
              <w:bottom w:val="nil"/>
            </w:tcBorders>
          </w:tcPr>
          <w:p w14:paraId="0B731472" w14:textId="52BE2FC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58E41FEC" w14:textId="7F28007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42A977A7" w14:textId="08521FC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7A60101D" w14:textId="3B55228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52572F8E"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5C8408F"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1E61B652"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4C60D3C3" w14:textId="77777777" w:rsidTr="00E17A69">
        <w:trPr>
          <w:trHeight w:val="410"/>
        </w:trPr>
        <w:tc>
          <w:tcPr>
            <w:tcW w:w="1239" w:type="pct"/>
            <w:tcBorders>
              <w:top w:val="nil"/>
              <w:bottom w:val="nil"/>
            </w:tcBorders>
          </w:tcPr>
          <w:p w14:paraId="645457DF" w14:textId="1F9CDCD8" w:rsidR="00B23271" w:rsidRPr="00B23271" w:rsidRDefault="00B23271" w:rsidP="003C35A2">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Age (</w:t>
            </w:r>
            <w:r w:rsidR="009F7940">
              <w:rPr>
                <w:rFonts w:ascii="Book Antiqua" w:hAnsi="Book Antiqua" w:cs="Times New Roman" w:hint="eastAsia"/>
                <w:sz w:val="24"/>
                <w:szCs w:val="24"/>
              </w:rPr>
              <w:t>yr</w:t>
            </w:r>
            <w:r w:rsidRPr="00B23271">
              <w:rPr>
                <w:rFonts w:ascii="Book Antiqua" w:hAnsi="Book Antiqua" w:cs="Times New Roman"/>
                <w:sz w:val="24"/>
                <w:szCs w:val="24"/>
              </w:rPr>
              <w:t>)</w:t>
            </w:r>
          </w:p>
        </w:tc>
        <w:tc>
          <w:tcPr>
            <w:tcW w:w="446" w:type="pct"/>
            <w:tcBorders>
              <w:top w:val="nil"/>
              <w:bottom w:val="nil"/>
            </w:tcBorders>
          </w:tcPr>
          <w:p w14:paraId="43740342" w14:textId="333F6453"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46A7FF1" w14:textId="4000B589"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A70C22E" w14:textId="10B6DD1F"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2A1F62C" w14:textId="30BFAD93"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516FE08" w14:textId="33DC7ACB"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5F67E87" w14:textId="58E2461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2B5E855A" w14:textId="77777777" w:rsidTr="00E17A69">
        <w:trPr>
          <w:trHeight w:val="430"/>
        </w:trPr>
        <w:tc>
          <w:tcPr>
            <w:tcW w:w="1239" w:type="pct"/>
            <w:tcBorders>
              <w:top w:val="nil"/>
              <w:bottom w:val="nil"/>
            </w:tcBorders>
          </w:tcPr>
          <w:p w14:paraId="2B6ABE76" w14:textId="70D1C2D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≤70</w:t>
            </w:r>
          </w:p>
        </w:tc>
        <w:tc>
          <w:tcPr>
            <w:tcW w:w="446" w:type="pct"/>
            <w:tcBorders>
              <w:top w:val="nil"/>
              <w:bottom w:val="nil"/>
            </w:tcBorders>
          </w:tcPr>
          <w:p w14:paraId="39196E6A" w14:textId="296DF79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1FAD9F2B" w14:textId="0BFC2F01"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2BFF31C" w14:textId="0B484BAF"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8DE65BD" w14:textId="07BFC25B"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06F20B6F" w14:textId="56AB91D4"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EAD59E6" w14:textId="60FE92E5"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40CDCC0F" w14:textId="77777777" w:rsidTr="00E17A69">
        <w:trPr>
          <w:trHeight w:val="433"/>
        </w:trPr>
        <w:tc>
          <w:tcPr>
            <w:tcW w:w="1239" w:type="pct"/>
            <w:tcBorders>
              <w:top w:val="nil"/>
              <w:bottom w:val="nil"/>
            </w:tcBorders>
          </w:tcPr>
          <w:p w14:paraId="3ECCD33F" w14:textId="3A2C843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&gt;70</w:t>
            </w:r>
          </w:p>
        </w:tc>
        <w:tc>
          <w:tcPr>
            <w:tcW w:w="446" w:type="pct"/>
            <w:tcBorders>
              <w:top w:val="nil"/>
              <w:bottom w:val="nil"/>
            </w:tcBorders>
          </w:tcPr>
          <w:p w14:paraId="52D0F5EC" w14:textId="48CADC3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1.543</w:t>
            </w:r>
          </w:p>
        </w:tc>
        <w:tc>
          <w:tcPr>
            <w:tcW w:w="812" w:type="pct"/>
            <w:tcBorders>
              <w:top w:val="nil"/>
              <w:bottom w:val="nil"/>
            </w:tcBorders>
          </w:tcPr>
          <w:p w14:paraId="35773700" w14:textId="22E37B4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1.358-1.753</w:t>
            </w:r>
          </w:p>
        </w:tc>
        <w:tc>
          <w:tcPr>
            <w:tcW w:w="623" w:type="pct"/>
            <w:tcBorders>
              <w:top w:val="nil"/>
              <w:bottom w:val="nil"/>
            </w:tcBorders>
          </w:tcPr>
          <w:p w14:paraId="3985D3CA" w14:textId="58D981E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c>
          <w:tcPr>
            <w:tcW w:w="446" w:type="pct"/>
            <w:tcBorders>
              <w:top w:val="nil"/>
              <w:bottom w:val="nil"/>
            </w:tcBorders>
          </w:tcPr>
          <w:p w14:paraId="5E1ACF96" w14:textId="64AE249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1.672</w:t>
            </w:r>
          </w:p>
        </w:tc>
        <w:tc>
          <w:tcPr>
            <w:tcW w:w="812" w:type="pct"/>
            <w:tcBorders>
              <w:top w:val="nil"/>
              <w:bottom w:val="nil"/>
            </w:tcBorders>
          </w:tcPr>
          <w:p w14:paraId="459A9A37" w14:textId="60B9E5A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1.353-2.065</w:t>
            </w:r>
          </w:p>
        </w:tc>
        <w:tc>
          <w:tcPr>
            <w:tcW w:w="622" w:type="pct"/>
            <w:tcBorders>
              <w:top w:val="nil"/>
              <w:bottom w:val="nil"/>
            </w:tcBorders>
          </w:tcPr>
          <w:p w14:paraId="571AF8F6" w14:textId="2B597D2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r>
      <w:tr w:rsidR="00B23271" w:rsidRPr="006F35DF" w14:paraId="250B8FB2" w14:textId="77777777" w:rsidTr="00E17A69">
        <w:trPr>
          <w:trHeight w:val="379"/>
        </w:trPr>
        <w:tc>
          <w:tcPr>
            <w:tcW w:w="1239" w:type="pct"/>
            <w:tcBorders>
              <w:top w:val="nil"/>
              <w:bottom w:val="nil"/>
            </w:tcBorders>
          </w:tcPr>
          <w:p w14:paraId="7D6DBC1E" w14:textId="61685A4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Race</w:t>
            </w:r>
          </w:p>
        </w:tc>
        <w:tc>
          <w:tcPr>
            <w:tcW w:w="446" w:type="pct"/>
            <w:tcBorders>
              <w:top w:val="nil"/>
              <w:bottom w:val="nil"/>
            </w:tcBorders>
          </w:tcPr>
          <w:p w14:paraId="1077216A" w14:textId="15AD13D3"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DD580DD" w14:textId="1EC34D1A"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A78ED7" w14:textId="1D8B1553"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A83B737"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A18B105"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04BBFD7"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5892978C" w14:textId="77777777" w:rsidTr="00E17A69">
        <w:trPr>
          <w:trHeight w:val="460"/>
        </w:trPr>
        <w:tc>
          <w:tcPr>
            <w:tcW w:w="1239" w:type="pct"/>
            <w:tcBorders>
              <w:top w:val="nil"/>
              <w:bottom w:val="nil"/>
            </w:tcBorders>
          </w:tcPr>
          <w:p w14:paraId="090A2AC3" w14:textId="56AB1E7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Black</w:t>
            </w:r>
          </w:p>
        </w:tc>
        <w:tc>
          <w:tcPr>
            <w:tcW w:w="446" w:type="pct"/>
            <w:tcBorders>
              <w:top w:val="nil"/>
              <w:bottom w:val="nil"/>
            </w:tcBorders>
          </w:tcPr>
          <w:p w14:paraId="6617391B" w14:textId="0651209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23F6AF78" w14:textId="3E02C1FF"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9B66403" w14:textId="7C90A9A9"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527A3A0"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CBD177B"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4D3A81CE"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1DDED064" w14:textId="77777777" w:rsidTr="00E17A69">
        <w:trPr>
          <w:trHeight w:val="349"/>
        </w:trPr>
        <w:tc>
          <w:tcPr>
            <w:tcW w:w="1239" w:type="pct"/>
            <w:tcBorders>
              <w:top w:val="nil"/>
              <w:bottom w:val="nil"/>
            </w:tcBorders>
          </w:tcPr>
          <w:p w14:paraId="5C9F48D0" w14:textId="4354A97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White</w:t>
            </w:r>
          </w:p>
        </w:tc>
        <w:tc>
          <w:tcPr>
            <w:tcW w:w="446" w:type="pct"/>
            <w:tcBorders>
              <w:top w:val="nil"/>
              <w:bottom w:val="nil"/>
            </w:tcBorders>
          </w:tcPr>
          <w:p w14:paraId="65B94155" w14:textId="08FE2BE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1.130</w:t>
            </w:r>
          </w:p>
        </w:tc>
        <w:tc>
          <w:tcPr>
            <w:tcW w:w="812" w:type="pct"/>
            <w:tcBorders>
              <w:top w:val="nil"/>
              <w:bottom w:val="nil"/>
            </w:tcBorders>
          </w:tcPr>
          <w:p w14:paraId="0F0C37B1" w14:textId="7E22A5A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0.967-1.320</w:t>
            </w:r>
          </w:p>
        </w:tc>
        <w:tc>
          <w:tcPr>
            <w:tcW w:w="623" w:type="pct"/>
            <w:tcBorders>
              <w:top w:val="nil"/>
              <w:bottom w:val="nil"/>
            </w:tcBorders>
          </w:tcPr>
          <w:p w14:paraId="62C144A9" w14:textId="75A8DF4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0.125</w:t>
            </w:r>
          </w:p>
        </w:tc>
        <w:tc>
          <w:tcPr>
            <w:tcW w:w="446" w:type="pct"/>
            <w:tcBorders>
              <w:top w:val="nil"/>
              <w:bottom w:val="nil"/>
            </w:tcBorders>
          </w:tcPr>
          <w:p w14:paraId="2B73EC8D"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94698F1"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44662679"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7C512842" w14:textId="77777777" w:rsidTr="00E17A69">
        <w:trPr>
          <w:trHeight w:val="380"/>
        </w:trPr>
        <w:tc>
          <w:tcPr>
            <w:tcW w:w="1239" w:type="pct"/>
            <w:tcBorders>
              <w:top w:val="nil"/>
              <w:bottom w:val="nil"/>
            </w:tcBorders>
          </w:tcPr>
          <w:p w14:paraId="17BDA94F" w14:textId="2C14202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Other</w:t>
            </w:r>
          </w:p>
        </w:tc>
        <w:tc>
          <w:tcPr>
            <w:tcW w:w="446" w:type="pct"/>
            <w:tcBorders>
              <w:top w:val="nil"/>
              <w:bottom w:val="nil"/>
            </w:tcBorders>
          </w:tcPr>
          <w:p w14:paraId="621503EE" w14:textId="61929B1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0.838</w:t>
            </w:r>
          </w:p>
        </w:tc>
        <w:tc>
          <w:tcPr>
            <w:tcW w:w="812" w:type="pct"/>
            <w:tcBorders>
              <w:top w:val="nil"/>
              <w:bottom w:val="nil"/>
            </w:tcBorders>
          </w:tcPr>
          <w:p w14:paraId="5B449F32" w14:textId="4529009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0.620-1.134</w:t>
            </w:r>
          </w:p>
        </w:tc>
        <w:tc>
          <w:tcPr>
            <w:tcW w:w="623" w:type="pct"/>
            <w:tcBorders>
              <w:top w:val="nil"/>
              <w:bottom w:val="nil"/>
            </w:tcBorders>
          </w:tcPr>
          <w:p w14:paraId="729C23EB" w14:textId="75EED67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0.252</w:t>
            </w:r>
          </w:p>
        </w:tc>
        <w:tc>
          <w:tcPr>
            <w:tcW w:w="446" w:type="pct"/>
            <w:tcBorders>
              <w:top w:val="nil"/>
              <w:bottom w:val="nil"/>
            </w:tcBorders>
          </w:tcPr>
          <w:p w14:paraId="6B1AD7A5"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FCFB6B8"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EA1B2B1"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1AA6FCCB" w14:textId="77777777" w:rsidTr="00E17A69">
        <w:trPr>
          <w:trHeight w:val="452"/>
        </w:trPr>
        <w:tc>
          <w:tcPr>
            <w:tcW w:w="1239" w:type="pct"/>
            <w:tcBorders>
              <w:top w:val="nil"/>
              <w:bottom w:val="nil"/>
            </w:tcBorders>
          </w:tcPr>
          <w:p w14:paraId="1E4831EF" w14:textId="2837093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52B05B0A" w14:textId="6417011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52A177D5" w14:textId="44E5F65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177F011F" w14:textId="5430F9E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7E5AB476"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8CA0787"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98FBF33"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69F2D983" w14:textId="77777777" w:rsidTr="00E17A69">
        <w:trPr>
          <w:trHeight w:val="450"/>
        </w:trPr>
        <w:tc>
          <w:tcPr>
            <w:tcW w:w="1239" w:type="pct"/>
            <w:tcBorders>
              <w:top w:val="nil"/>
              <w:bottom w:val="nil"/>
            </w:tcBorders>
          </w:tcPr>
          <w:p w14:paraId="00487D01" w14:textId="0AA55CF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Grade</w:t>
            </w:r>
            <w:r w:rsidRPr="00B23271">
              <w:rPr>
                <w:rFonts w:ascii="Book Antiqua" w:hAnsi="Book Antiqua" w:cs="Times New Roman" w:hint="eastAsia"/>
                <w:sz w:val="24"/>
                <w:szCs w:val="24"/>
                <w:vertAlign w:val="superscript"/>
              </w:rPr>
              <w:t>1</w:t>
            </w:r>
          </w:p>
        </w:tc>
        <w:tc>
          <w:tcPr>
            <w:tcW w:w="446" w:type="pct"/>
            <w:tcBorders>
              <w:top w:val="nil"/>
              <w:bottom w:val="nil"/>
            </w:tcBorders>
          </w:tcPr>
          <w:p w14:paraId="56C1DD9D" w14:textId="2F688E70"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10A5C77" w14:textId="6B2CFF11"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47D6A4E" w14:textId="716212B1"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814E10A" w14:textId="010DE21C"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6B130A6" w14:textId="45DE3030"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0DF19EF" w14:textId="4DA2E586"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7A955AED" w14:textId="77777777" w:rsidTr="00E17A69">
        <w:trPr>
          <w:trHeight w:val="430"/>
        </w:trPr>
        <w:tc>
          <w:tcPr>
            <w:tcW w:w="1239" w:type="pct"/>
            <w:tcBorders>
              <w:top w:val="nil"/>
              <w:bottom w:val="nil"/>
            </w:tcBorders>
          </w:tcPr>
          <w:p w14:paraId="77CEC95F" w14:textId="639BF7D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I/II</w:t>
            </w:r>
          </w:p>
        </w:tc>
        <w:tc>
          <w:tcPr>
            <w:tcW w:w="446" w:type="pct"/>
            <w:tcBorders>
              <w:top w:val="nil"/>
              <w:bottom w:val="nil"/>
            </w:tcBorders>
          </w:tcPr>
          <w:p w14:paraId="53103DBE" w14:textId="3449289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311D8202" w14:textId="47C68A3A"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411545A" w14:textId="0A2B5738"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7DDE16E" w14:textId="5AADBE0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561DFF8B" w14:textId="34B8A2A5"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7E15561" w14:textId="7924D1CD"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577DCE2C" w14:textId="77777777" w:rsidTr="00E17A69">
        <w:trPr>
          <w:trHeight w:val="380"/>
        </w:trPr>
        <w:tc>
          <w:tcPr>
            <w:tcW w:w="1239" w:type="pct"/>
            <w:tcBorders>
              <w:top w:val="nil"/>
              <w:bottom w:val="nil"/>
            </w:tcBorders>
          </w:tcPr>
          <w:p w14:paraId="2846B36C" w14:textId="3074DCF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III/IV</w:t>
            </w:r>
          </w:p>
        </w:tc>
        <w:tc>
          <w:tcPr>
            <w:tcW w:w="446" w:type="pct"/>
            <w:tcBorders>
              <w:top w:val="nil"/>
              <w:bottom w:val="nil"/>
            </w:tcBorders>
          </w:tcPr>
          <w:p w14:paraId="3B5DF300" w14:textId="53EBCA7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1.586</w:t>
            </w:r>
          </w:p>
        </w:tc>
        <w:tc>
          <w:tcPr>
            <w:tcW w:w="812" w:type="pct"/>
            <w:tcBorders>
              <w:top w:val="nil"/>
              <w:bottom w:val="nil"/>
            </w:tcBorders>
          </w:tcPr>
          <w:p w14:paraId="1E402CC1" w14:textId="6E693FC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1.052-2.392</w:t>
            </w:r>
          </w:p>
        </w:tc>
        <w:tc>
          <w:tcPr>
            <w:tcW w:w="623" w:type="pct"/>
            <w:tcBorders>
              <w:top w:val="nil"/>
              <w:bottom w:val="nil"/>
            </w:tcBorders>
          </w:tcPr>
          <w:p w14:paraId="1F01B538" w14:textId="5805259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0.028</w:t>
            </w:r>
          </w:p>
        </w:tc>
        <w:tc>
          <w:tcPr>
            <w:tcW w:w="446" w:type="pct"/>
            <w:tcBorders>
              <w:top w:val="nil"/>
              <w:bottom w:val="nil"/>
            </w:tcBorders>
          </w:tcPr>
          <w:p w14:paraId="1F91D54D" w14:textId="2CB0CD6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1.158</w:t>
            </w:r>
          </w:p>
        </w:tc>
        <w:tc>
          <w:tcPr>
            <w:tcW w:w="812" w:type="pct"/>
            <w:tcBorders>
              <w:top w:val="nil"/>
              <w:bottom w:val="nil"/>
            </w:tcBorders>
          </w:tcPr>
          <w:p w14:paraId="38B0A80A" w14:textId="4F53AB6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0.695-1.927</w:t>
            </w:r>
          </w:p>
        </w:tc>
        <w:tc>
          <w:tcPr>
            <w:tcW w:w="622" w:type="pct"/>
            <w:tcBorders>
              <w:top w:val="nil"/>
              <w:bottom w:val="nil"/>
            </w:tcBorders>
          </w:tcPr>
          <w:p w14:paraId="6C2B62E5" w14:textId="644E93FB"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0.573</w:t>
            </w:r>
          </w:p>
        </w:tc>
      </w:tr>
      <w:tr w:rsidR="00B23271" w:rsidRPr="006F35DF" w14:paraId="2CCC4147" w14:textId="77777777" w:rsidTr="00E17A69">
        <w:trPr>
          <w:trHeight w:val="395"/>
        </w:trPr>
        <w:tc>
          <w:tcPr>
            <w:tcW w:w="1239" w:type="pct"/>
            <w:tcBorders>
              <w:top w:val="nil"/>
              <w:bottom w:val="nil"/>
            </w:tcBorders>
          </w:tcPr>
          <w:p w14:paraId="6BB44E02" w14:textId="6A457D5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7F218328" w14:textId="3080AFF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43B18D0B" w14:textId="699403F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0D7CAE0D" w14:textId="666BFE3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032DCE0A" w14:textId="1DFDCD1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0F461AA5" w14:textId="43B9F0B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2" w:type="pct"/>
            <w:tcBorders>
              <w:top w:val="nil"/>
              <w:bottom w:val="nil"/>
            </w:tcBorders>
          </w:tcPr>
          <w:p w14:paraId="0F78EA96" w14:textId="3971F84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r>
      <w:tr w:rsidR="00B23271" w:rsidRPr="006F35DF" w14:paraId="470BD684" w14:textId="77777777" w:rsidTr="00E17A69">
        <w:trPr>
          <w:trHeight w:val="324"/>
        </w:trPr>
        <w:tc>
          <w:tcPr>
            <w:tcW w:w="1239" w:type="pct"/>
            <w:tcBorders>
              <w:top w:val="nil"/>
              <w:bottom w:val="nil"/>
            </w:tcBorders>
          </w:tcPr>
          <w:p w14:paraId="73A26CCA" w14:textId="5459038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T stage</w:t>
            </w:r>
          </w:p>
        </w:tc>
        <w:tc>
          <w:tcPr>
            <w:tcW w:w="446" w:type="pct"/>
            <w:tcBorders>
              <w:top w:val="nil"/>
              <w:bottom w:val="nil"/>
            </w:tcBorders>
          </w:tcPr>
          <w:p w14:paraId="5CFED87A" w14:textId="241649C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A7F2F29" w14:textId="34667E3B"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E1257E8" w14:textId="03156B39"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0C7A15D" w14:textId="3937063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1440654" w14:textId="6DD52FB0"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6362A90" w14:textId="682DB1B5"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18D897B8" w14:textId="77777777" w:rsidTr="00E17A69">
        <w:trPr>
          <w:trHeight w:val="417"/>
        </w:trPr>
        <w:tc>
          <w:tcPr>
            <w:tcW w:w="1239" w:type="pct"/>
            <w:tcBorders>
              <w:top w:val="nil"/>
              <w:bottom w:val="nil"/>
            </w:tcBorders>
          </w:tcPr>
          <w:p w14:paraId="75E80251" w14:textId="1357802E"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T1/T2</w:t>
            </w:r>
          </w:p>
        </w:tc>
        <w:tc>
          <w:tcPr>
            <w:tcW w:w="446" w:type="pct"/>
            <w:tcBorders>
              <w:top w:val="nil"/>
              <w:bottom w:val="nil"/>
            </w:tcBorders>
          </w:tcPr>
          <w:p w14:paraId="60ADCA25" w14:textId="6AD341F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0630DCDD" w14:textId="5CC66AC0"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B95C196" w14:textId="642254D7"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B304CEA" w14:textId="1D3650E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67039A67" w14:textId="1D1496E0"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104742C1" w14:textId="635E7A5E"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73F4CF88" w14:textId="77777777" w:rsidTr="00E17A69">
        <w:trPr>
          <w:trHeight w:val="430"/>
        </w:trPr>
        <w:tc>
          <w:tcPr>
            <w:tcW w:w="1239" w:type="pct"/>
            <w:tcBorders>
              <w:top w:val="nil"/>
              <w:bottom w:val="nil"/>
            </w:tcBorders>
          </w:tcPr>
          <w:p w14:paraId="2D637C49" w14:textId="069E96B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T3/T4</w:t>
            </w:r>
          </w:p>
        </w:tc>
        <w:tc>
          <w:tcPr>
            <w:tcW w:w="446" w:type="pct"/>
            <w:tcBorders>
              <w:top w:val="nil"/>
              <w:bottom w:val="nil"/>
            </w:tcBorders>
          </w:tcPr>
          <w:p w14:paraId="5CA3C31A" w14:textId="4C8BD1B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1.352</w:t>
            </w:r>
          </w:p>
        </w:tc>
        <w:tc>
          <w:tcPr>
            <w:tcW w:w="812" w:type="pct"/>
            <w:tcBorders>
              <w:top w:val="nil"/>
              <w:bottom w:val="nil"/>
            </w:tcBorders>
          </w:tcPr>
          <w:p w14:paraId="11809A55" w14:textId="736581B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1.147-1.594</w:t>
            </w:r>
          </w:p>
        </w:tc>
        <w:tc>
          <w:tcPr>
            <w:tcW w:w="623" w:type="pct"/>
            <w:tcBorders>
              <w:top w:val="nil"/>
              <w:bottom w:val="nil"/>
            </w:tcBorders>
          </w:tcPr>
          <w:p w14:paraId="0DAD7936" w14:textId="2322C27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c>
          <w:tcPr>
            <w:tcW w:w="446" w:type="pct"/>
            <w:tcBorders>
              <w:top w:val="nil"/>
              <w:bottom w:val="nil"/>
            </w:tcBorders>
          </w:tcPr>
          <w:p w14:paraId="530FC749" w14:textId="04CF98A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1.236</w:t>
            </w:r>
          </w:p>
        </w:tc>
        <w:tc>
          <w:tcPr>
            <w:tcW w:w="812" w:type="pct"/>
            <w:tcBorders>
              <w:top w:val="nil"/>
              <w:bottom w:val="nil"/>
            </w:tcBorders>
          </w:tcPr>
          <w:p w14:paraId="1F5D1DFA" w14:textId="0729FFF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0.990-1.543</w:t>
            </w:r>
          </w:p>
        </w:tc>
        <w:tc>
          <w:tcPr>
            <w:tcW w:w="622" w:type="pct"/>
            <w:tcBorders>
              <w:top w:val="nil"/>
              <w:bottom w:val="nil"/>
            </w:tcBorders>
          </w:tcPr>
          <w:p w14:paraId="5253CD38" w14:textId="3363305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0.061</w:t>
            </w:r>
          </w:p>
        </w:tc>
      </w:tr>
      <w:tr w:rsidR="00B23271" w:rsidRPr="006F35DF" w14:paraId="42C43CB3" w14:textId="77777777" w:rsidTr="00E17A69">
        <w:trPr>
          <w:trHeight w:val="317"/>
        </w:trPr>
        <w:tc>
          <w:tcPr>
            <w:tcW w:w="1239" w:type="pct"/>
            <w:tcBorders>
              <w:top w:val="nil"/>
              <w:bottom w:val="nil"/>
            </w:tcBorders>
          </w:tcPr>
          <w:p w14:paraId="3835BBD1" w14:textId="2EC9B43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00730F3B" w14:textId="3EB8A48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591BF6CA" w14:textId="77F7AAE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20D7919B" w14:textId="2F26276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08F9ADAC" w14:textId="35C294B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6D884219" w14:textId="694B41D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2" w:type="pct"/>
            <w:tcBorders>
              <w:top w:val="nil"/>
              <w:bottom w:val="nil"/>
            </w:tcBorders>
          </w:tcPr>
          <w:p w14:paraId="1F5CB624" w14:textId="2DB928E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r>
      <w:tr w:rsidR="00B23271" w:rsidRPr="006F35DF" w14:paraId="395A2B6B" w14:textId="77777777" w:rsidTr="00E17A69">
        <w:trPr>
          <w:trHeight w:val="410"/>
        </w:trPr>
        <w:tc>
          <w:tcPr>
            <w:tcW w:w="1239" w:type="pct"/>
            <w:tcBorders>
              <w:top w:val="nil"/>
              <w:bottom w:val="nil"/>
            </w:tcBorders>
          </w:tcPr>
          <w:p w14:paraId="56CD8C76" w14:textId="2B02891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 stage</w:t>
            </w:r>
          </w:p>
        </w:tc>
        <w:tc>
          <w:tcPr>
            <w:tcW w:w="446" w:type="pct"/>
            <w:tcBorders>
              <w:top w:val="nil"/>
              <w:bottom w:val="nil"/>
            </w:tcBorders>
          </w:tcPr>
          <w:p w14:paraId="2CAC5DA5" w14:textId="2AE34514"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4A199C6" w14:textId="1D61E5A8"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A5A3662" w14:textId="0D9DBECA"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667D842"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8E006E9"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575F58F"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45189819" w14:textId="77777777" w:rsidTr="00E17A69">
        <w:trPr>
          <w:trHeight w:val="490"/>
        </w:trPr>
        <w:tc>
          <w:tcPr>
            <w:tcW w:w="1239" w:type="pct"/>
            <w:tcBorders>
              <w:top w:val="nil"/>
              <w:bottom w:val="nil"/>
            </w:tcBorders>
          </w:tcPr>
          <w:p w14:paraId="4D98BA9F" w14:textId="0843028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N0</w:t>
            </w:r>
          </w:p>
        </w:tc>
        <w:tc>
          <w:tcPr>
            <w:tcW w:w="446" w:type="pct"/>
            <w:tcBorders>
              <w:top w:val="nil"/>
              <w:bottom w:val="nil"/>
            </w:tcBorders>
          </w:tcPr>
          <w:p w14:paraId="773C504F" w14:textId="0A5B645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5FE1CBC7" w14:textId="386B167F"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536C7A" w14:textId="5CC118DF"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7586B2"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ABD369B"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7E486E9"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47D1AD0C" w14:textId="77777777" w:rsidTr="00E17A69">
        <w:trPr>
          <w:trHeight w:val="440"/>
        </w:trPr>
        <w:tc>
          <w:tcPr>
            <w:tcW w:w="1239" w:type="pct"/>
            <w:tcBorders>
              <w:top w:val="nil"/>
              <w:bottom w:val="nil"/>
            </w:tcBorders>
          </w:tcPr>
          <w:p w14:paraId="2E4D4922" w14:textId="38F13DB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N1</w:t>
            </w:r>
          </w:p>
        </w:tc>
        <w:tc>
          <w:tcPr>
            <w:tcW w:w="446" w:type="pct"/>
            <w:tcBorders>
              <w:top w:val="nil"/>
              <w:bottom w:val="nil"/>
            </w:tcBorders>
          </w:tcPr>
          <w:p w14:paraId="65FB6FEC" w14:textId="30F50E7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1.143</w:t>
            </w:r>
          </w:p>
        </w:tc>
        <w:tc>
          <w:tcPr>
            <w:tcW w:w="812" w:type="pct"/>
            <w:tcBorders>
              <w:top w:val="nil"/>
              <w:bottom w:val="nil"/>
            </w:tcBorders>
          </w:tcPr>
          <w:p w14:paraId="7A019104" w14:textId="0B168DC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0.985-1.327</w:t>
            </w:r>
          </w:p>
        </w:tc>
        <w:tc>
          <w:tcPr>
            <w:tcW w:w="623" w:type="pct"/>
            <w:tcBorders>
              <w:top w:val="nil"/>
              <w:bottom w:val="nil"/>
            </w:tcBorders>
          </w:tcPr>
          <w:p w14:paraId="29252FF4" w14:textId="69A354D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0.078</w:t>
            </w:r>
          </w:p>
        </w:tc>
        <w:tc>
          <w:tcPr>
            <w:tcW w:w="446" w:type="pct"/>
            <w:tcBorders>
              <w:top w:val="nil"/>
              <w:bottom w:val="nil"/>
            </w:tcBorders>
          </w:tcPr>
          <w:p w14:paraId="12AD73E4"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343B9E9"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83FEF71"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336E7413" w14:textId="77777777" w:rsidTr="00E17A69">
        <w:trPr>
          <w:trHeight w:val="510"/>
        </w:trPr>
        <w:tc>
          <w:tcPr>
            <w:tcW w:w="1239" w:type="pct"/>
            <w:tcBorders>
              <w:top w:val="nil"/>
              <w:bottom w:val="nil"/>
            </w:tcBorders>
          </w:tcPr>
          <w:p w14:paraId="08F5CB61" w14:textId="1A9E6BC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5887FA4A" w14:textId="4B8B101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7399CF9B" w14:textId="4BE0D34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6EBE6EA2" w14:textId="344F84B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1AA72A53"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A0F742B"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DE84A12"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40A314DE" w14:textId="77777777" w:rsidTr="00E17A69">
        <w:trPr>
          <w:trHeight w:val="450"/>
        </w:trPr>
        <w:tc>
          <w:tcPr>
            <w:tcW w:w="1239" w:type="pct"/>
            <w:tcBorders>
              <w:top w:val="nil"/>
              <w:bottom w:val="nil"/>
            </w:tcBorders>
          </w:tcPr>
          <w:p w14:paraId="0E4938F8" w14:textId="24F5054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lastRenderedPageBreak/>
              <w:t>PSA (ng/mL)</w:t>
            </w:r>
          </w:p>
        </w:tc>
        <w:tc>
          <w:tcPr>
            <w:tcW w:w="446" w:type="pct"/>
            <w:tcBorders>
              <w:top w:val="nil"/>
              <w:bottom w:val="nil"/>
            </w:tcBorders>
          </w:tcPr>
          <w:p w14:paraId="23371AB7" w14:textId="4F729F81"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984CC14" w14:textId="06FBAB92"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C73498" w14:textId="5FCECC43"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1341352"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5D61532"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0F7E1EE"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06F5640F" w14:textId="77777777" w:rsidTr="00E17A69">
        <w:trPr>
          <w:trHeight w:val="390"/>
        </w:trPr>
        <w:tc>
          <w:tcPr>
            <w:tcW w:w="1239" w:type="pct"/>
            <w:tcBorders>
              <w:top w:val="nil"/>
              <w:bottom w:val="nil"/>
            </w:tcBorders>
          </w:tcPr>
          <w:p w14:paraId="44693F16" w14:textId="078A464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≤10</w:t>
            </w:r>
          </w:p>
        </w:tc>
        <w:tc>
          <w:tcPr>
            <w:tcW w:w="446" w:type="pct"/>
            <w:tcBorders>
              <w:top w:val="nil"/>
              <w:bottom w:val="nil"/>
            </w:tcBorders>
          </w:tcPr>
          <w:p w14:paraId="14A60098" w14:textId="40D31C9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3F717347" w14:textId="03274E0D"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E603D23" w14:textId="3F8FDA8F"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D165975"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D72AD00"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363CE7C"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60D1E1C7" w14:textId="77777777" w:rsidTr="00E17A69">
        <w:trPr>
          <w:trHeight w:val="380"/>
        </w:trPr>
        <w:tc>
          <w:tcPr>
            <w:tcW w:w="1239" w:type="pct"/>
            <w:tcBorders>
              <w:top w:val="nil"/>
              <w:bottom w:val="nil"/>
            </w:tcBorders>
          </w:tcPr>
          <w:p w14:paraId="297EFBAC" w14:textId="5EB650AE"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&gt;10</w:t>
            </w:r>
          </w:p>
        </w:tc>
        <w:tc>
          <w:tcPr>
            <w:tcW w:w="446" w:type="pct"/>
            <w:tcBorders>
              <w:top w:val="nil"/>
              <w:bottom w:val="nil"/>
            </w:tcBorders>
          </w:tcPr>
          <w:p w14:paraId="0789B567" w14:textId="40EA137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0.836</w:t>
            </w:r>
          </w:p>
        </w:tc>
        <w:tc>
          <w:tcPr>
            <w:tcW w:w="812" w:type="pct"/>
            <w:tcBorders>
              <w:top w:val="nil"/>
              <w:bottom w:val="nil"/>
            </w:tcBorders>
          </w:tcPr>
          <w:p w14:paraId="4900E192" w14:textId="5D2A9C6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0.678-1.030</w:t>
            </w:r>
          </w:p>
        </w:tc>
        <w:tc>
          <w:tcPr>
            <w:tcW w:w="623" w:type="pct"/>
            <w:tcBorders>
              <w:top w:val="nil"/>
              <w:bottom w:val="nil"/>
            </w:tcBorders>
          </w:tcPr>
          <w:p w14:paraId="41DA7DDF" w14:textId="352F8AE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0.092</w:t>
            </w:r>
          </w:p>
        </w:tc>
        <w:tc>
          <w:tcPr>
            <w:tcW w:w="446" w:type="pct"/>
            <w:tcBorders>
              <w:top w:val="nil"/>
              <w:bottom w:val="nil"/>
            </w:tcBorders>
          </w:tcPr>
          <w:p w14:paraId="761BBA10"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0BDE0CA"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F656B4B"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50881C94" w14:textId="77777777" w:rsidTr="00E17A69">
        <w:trPr>
          <w:trHeight w:val="630"/>
        </w:trPr>
        <w:tc>
          <w:tcPr>
            <w:tcW w:w="1239" w:type="pct"/>
            <w:tcBorders>
              <w:top w:val="nil"/>
              <w:bottom w:val="nil"/>
            </w:tcBorders>
          </w:tcPr>
          <w:p w14:paraId="4F3A107E" w14:textId="2A1E7F2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0C7E6C36" w14:textId="77777777" w:rsidR="00B23271" w:rsidRPr="00B23271" w:rsidRDefault="00B23271" w:rsidP="00C710C5">
            <w:pPr>
              <w:spacing w:line="360" w:lineRule="auto"/>
              <w:contextualSpacing/>
              <w:rPr>
                <w:rFonts w:ascii="Book Antiqua" w:hAnsi="Book Antiqua" w:cs="Times New Roman"/>
                <w:sz w:val="24"/>
                <w:szCs w:val="24"/>
              </w:rPr>
            </w:pPr>
          </w:p>
          <w:p w14:paraId="01979642" w14:textId="690A083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212AF1B1" w14:textId="77777777" w:rsidR="00B23271" w:rsidRPr="00B23271" w:rsidRDefault="00B23271" w:rsidP="00C710C5">
            <w:pPr>
              <w:spacing w:line="360" w:lineRule="auto"/>
              <w:contextualSpacing/>
              <w:rPr>
                <w:rFonts w:ascii="Book Antiqua" w:hAnsi="Book Antiqua" w:cs="Times New Roman"/>
                <w:sz w:val="24"/>
                <w:szCs w:val="24"/>
              </w:rPr>
            </w:pPr>
          </w:p>
          <w:p w14:paraId="2F6C0558" w14:textId="0786E5C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5E15D09E" w14:textId="4E6FE1A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05F125F7" w14:textId="77777777"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F4A2776" w14:textId="77777777"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AD88C38" w14:textId="77777777"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76E74CD3" w14:textId="77777777" w:rsidTr="00E17A69">
        <w:trPr>
          <w:trHeight w:val="359"/>
        </w:trPr>
        <w:tc>
          <w:tcPr>
            <w:tcW w:w="1239" w:type="pct"/>
            <w:tcBorders>
              <w:top w:val="nil"/>
              <w:bottom w:val="nil"/>
            </w:tcBorders>
          </w:tcPr>
          <w:p w14:paraId="2A850105" w14:textId="2A62CE4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Gleason score</w:t>
            </w:r>
          </w:p>
        </w:tc>
        <w:tc>
          <w:tcPr>
            <w:tcW w:w="446" w:type="pct"/>
            <w:tcBorders>
              <w:top w:val="nil"/>
              <w:bottom w:val="nil"/>
            </w:tcBorders>
          </w:tcPr>
          <w:p w14:paraId="7E17A792" w14:textId="054954C3"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AFB4119" w14:textId="395E04EF"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DA10250" w14:textId="67005E8D"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FCA98EC" w14:textId="77936BCE"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B3BF896" w14:textId="3E4683A9"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E2FB2B3" w14:textId="1D44CC59"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588959FD" w14:textId="77777777" w:rsidTr="00E17A69">
        <w:trPr>
          <w:trHeight w:val="410"/>
        </w:trPr>
        <w:tc>
          <w:tcPr>
            <w:tcW w:w="1239" w:type="pct"/>
            <w:tcBorders>
              <w:top w:val="nil"/>
              <w:bottom w:val="nil"/>
            </w:tcBorders>
          </w:tcPr>
          <w:p w14:paraId="7EBC12C5" w14:textId="134202F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≤8</w:t>
            </w:r>
          </w:p>
        </w:tc>
        <w:tc>
          <w:tcPr>
            <w:tcW w:w="446" w:type="pct"/>
            <w:tcBorders>
              <w:top w:val="nil"/>
              <w:bottom w:val="nil"/>
            </w:tcBorders>
          </w:tcPr>
          <w:p w14:paraId="10290BA7" w14:textId="6B43C00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11B0B15B" w14:textId="1549DB71"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2909F90" w14:textId="3D828887"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146374C" w14:textId="032D5D9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3DC42C3C" w14:textId="6F9335FE"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9E1DA88" w14:textId="1F652B9F"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5845BA82" w14:textId="77777777" w:rsidTr="00E17A69">
        <w:trPr>
          <w:trHeight w:val="259"/>
        </w:trPr>
        <w:tc>
          <w:tcPr>
            <w:tcW w:w="1239" w:type="pct"/>
            <w:tcBorders>
              <w:top w:val="nil"/>
              <w:bottom w:val="nil"/>
            </w:tcBorders>
          </w:tcPr>
          <w:p w14:paraId="0E321FC1" w14:textId="6678C32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&gt;8</w:t>
            </w:r>
          </w:p>
        </w:tc>
        <w:tc>
          <w:tcPr>
            <w:tcW w:w="446" w:type="pct"/>
            <w:tcBorders>
              <w:top w:val="nil"/>
              <w:bottom w:val="nil"/>
            </w:tcBorders>
          </w:tcPr>
          <w:p w14:paraId="33F8F2D9" w14:textId="0D81E8A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1.710</w:t>
            </w:r>
          </w:p>
        </w:tc>
        <w:tc>
          <w:tcPr>
            <w:tcW w:w="812" w:type="pct"/>
            <w:tcBorders>
              <w:top w:val="nil"/>
              <w:bottom w:val="nil"/>
            </w:tcBorders>
          </w:tcPr>
          <w:p w14:paraId="70895076" w14:textId="348E71C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1.407-2.077</w:t>
            </w:r>
          </w:p>
        </w:tc>
        <w:tc>
          <w:tcPr>
            <w:tcW w:w="623" w:type="pct"/>
            <w:tcBorders>
              <w:top w:val="nil"/>
              <w:bottom w:val="nil"/>
            </w:tcBorders>
          </w:tcPr>
          <w:p w14:paraId="5EE0B2B4" w14:textId="41E4827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c>
          <w:tcPr>
            <w:tcW w:w="446" w:type="pct"/>
            <w:tcBorders>
              <w:top w:val="nil"/>
              <w:bottom w:val="nil"/>
            </w:tcBorders>
          </w:tcPr>
          <w:p w14:paraId="6D349C8C" w14:textId="71DE91C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1.636</w:t>
            </w:r>
          </w:p>
        </w:tc>
        <w:tc>
          <w:tcPr>
            <w:tcW w:w="812" w:type="pct"/>
            <w:tcBorders>
              <w:top w:val="nil"/>
              <w:bottom w:val="nil"/>
            </w:tcBorders>
          </w:tcPr>
          <w:p w14:paraId="16669C0D" w14:textId="7C18DF0E"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1.308-2.047</w:t>
            </w:r>
          </w:p>
        </w:tc>
        <w:tc>
          <w:tcPr>
            <w:tcW w:w="622" w:type="pct"/>
            <w:tcBorders>
              <w:top w:val="nil"/>
              <w:bottom w:val="nil"/>
            </w:tcBorders>
          </w:tcPr>
          <w:p w14:paraId="797D557E" w14:textId="766D14D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r>
      <w:tr w:rsidR="00B23271" w:rsidRPr="006F35DF" w14:paraId="2565E904" w14:textId="77777777" w:rsidTr="00E17A69">
        <w:trPr>
          <w:trHeight w:val="450"/>
        </w:trPr>
        <w:tc>
          <w:tcPr>
            <w:tcW w:w="1239" w:type="pct"/>
            <w:tcBorders>
              <w:top w:val="nil"/>
              <w:bottom w:val="nil"/>
            </w:tcBorders>
          </w:tcPr>
          <w:p w14:paraId="1F871C9E" w14:textId="18B1A3E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1D619BDD" w14:textId="5251219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44A5252F" w14:textId="5976906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0E9042E3" w14:textId="2044A1C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4F62A487" w14:textId="4338B75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164EB360" w14:textId="7970EBF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2" w:type="pct"/>
            <w:tcBorders>
              <w:top w:val="nil"/>
              <w:bottom w:val="nil"/>
            </w:tcBorders>
          </w:tcPr>
          <w:p w14:paraId="644425AA" w14:textId="1DD73C8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r>
      <w:tr w:rsidR="00B23271" w:rsidRPr="006F35DF" w14:paraId="243A56A4" w14:textId="77777777" w:rsidTr="00E17A69">
        <w:trPr>
          <w:trHeight w:val="400"/>
        </w:trPr>
        <w:tc>
          <w:tcPr>
            <w:tcW w:w="1239" w:type="pct"/>
            <w:tcBorders>
              <w:top w:val="nil"/>
              <w:bottom w:val="nil"/>
            </w:tcBorders>
          </w:tcPr>
          <w:p w14:paraId="69B4D07E" w14:textId="087442F2"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Bone metastases</w:t>
            </w:r>
          </w:p>
        </w:tc>
        <w:tc>
          <w:tcPr>
            <w:tcW w:w="446" w:type="pct"/>
            <w:tcBorders>
              <w:top w:val="nil"/>
              <w:bottom w:val="nil"/>
            </w:tcBorders>
          </w:tcPr>
          <w:p w14:paraId="3B616D22" w14:textId="514D8E4C"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251415D" w14:textId="2DD0EBA6"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92C6DD" w14:textId="3A571183"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3F7E47C" w14:textId="4E49E5D9" w:rsidR="00B23271" w:rsidRPr="00B23271"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2E127AE" w14:textId="7947F211"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A97FFBA" w14:textId="46AC0D61"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10A86DC9" w14:textId="77777777" w:rsidTr="00E17A69">
        <w:trPr>
          <w:trHeight w:val="440"/>
        </w:trPr>
        <w:tc>
          <w:tcPr>
            <w:tcW w:w="1239" w:type="pct"/>
            <w:tcBorders>
              <w:top w:val="nil"/>
              <w:bottom w:val="nil"/>
            </w:tcBorders>
          </w:tcPr>
          <w:p w14:paraId="4F2157AB" w14:textId="68B711C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No</w:t>
            </w:r>
          </w:p>
        </w:tc>
        <w:tc>
          <w:tcPr>
            <w:tcW w:w="446" w:type="pct"/>
            <w:tcBorders>
              <w:top w:val="nil"/>
              <w:bottom w:val="nil"/>
            </w:tcBorders>
          </w:tcPr>
          <w:p w14:paraId="4D2D11D0" w14:textId="7977F64A"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55113878" w14:textId="1B691951"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0B0409E" w14:textId="69CCC995"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4ABABE3" w14:textId="5DCAE39E"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58EE1009" w14:textId="62802CA4"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FEA0AAD" w14:textId="079ECBE2"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6E17902D" w14:textId="77777777" w:rsidTr="00E17A69">
        <w:trPr>
          <w:trHeight w:val="420"/>
        </w:trPr>
        <w:tc>
          <w:tcPr>
            <w:tcW w:w="1239" w:type="pct"/>
            <w:tcBorders>
              <w:top w:val="nil"/>
              <w:bottom w:val="nil"/>
            </w:tcBorders>
          </w:tcPr>
          <w:p w14:paraId="08124C8C" w14:textId="569FC43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Yes</w:t>
            </w:r>
          </w:p>
        </w:tc>
        <w:tc>
          <w:tcPr>
            <w:tcW w:w="446" w:type="pct"/>
            <w:tcBorders>
              <w:top w:val="nil"/>
              <w:bottom w:val="nil"/>
            </w:tcBorders>
          </w:tcPr>
          <w:p w14:paraId="410F5C8B" w14:textId="6278782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1.205</w:t>
            </w:r>
          </w:p>
        </w:tc>
        <w:tc>
          <w:tcPr>
            <w:tcW w:w="812" w:type="pct"/>
            <w:tcBorders>
              <w:top w:val="nil"/>
              <w:bottom w:val="nil"/>
            </w:tcBorders>
          </w:tcPr>
          <w:p w14:paraId="055E177E" w14:textId="1A9FDC4C"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1.025-1.417</w:t>
            </w:r>
          </w:p>
        </w:tc>
        <w:tc>
          <w:tcPr>
            <w:tcW w:w="623" w:type="pct"/>
            <w:tcBorders>
              <w:top w:val="nil"/>
              <w:bottom w:val="nil"/>
            </w:tcBorders>
          </w:tcPr>
          <w:p w14:paraId="05B7EBD5" w14:textId="7254E77B"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0.024</w:t>
            </w:r>
          </w:p>
        </w:tc>
        <w:tc>
          <w:tcPr>
            <w:tcW w:w="446" w:type="pct"/>
            <w:tcBorders>
              <w:top w:val="nil"/>
              <w:bottom w:val="nil"/>
            </w:tcBorders>
          </w:tcPr>
          <w:p w14:paraId="7BDF008C" w14:textId="2BEC62E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1.323</w:t>
            </w:r>
          </w:p>
        </w:tc>
        <w:tc>
          <w:tcPr>
            <w:tcW w:w="812" w:type="pct"/>
            <w:tcBorders>
              <w:top w:val="nil"/>
              <w:bottom w:val="nil"/>
            </w:tcBorders>
          </w:tcPr>
          <w:p w14:paraId="35250793" w14:textId="4B33C55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1.019-1.716</w:t>
            </w:r>
          </w:p>
        </w:tc>
        <w:tc>
          <w:tcPr>
            <w:tcW w:w="622" w:type="pct"/>
            <w:tcBorders>
              <w:top w:val="nil"/>
              <w:bottom w:val="nil"/>
            </w:tcBorders>
          </w:tcPr>
          <w:p w14:paraId="68A070E2" w14:textId="6E405EC1"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0.035</w:t>
            </w:r>
          </w:p>
        </w:tc>
      </w:tr>
      <w:tr w:rsidR="00B23271" w:rsidRPr="006F35DF" w14:paraId="07623B15" w14:textId="77777777" w:rsidTr="00E17A69">
        <w:trPr>
          <w:trHeight w:val="427"/>
        </w:trPr>
        <w:tc>
          <w:tcPr>
            <w:tcW w:w="1239" w:type="pct"/>
            <w:tcBorders>
              <w:top w:val="nil"/>
              <w:bottom w:val="nil"/>
            </w:tcBorders>
          </w:tcPr>
          <w:p w14:paraId="181CF8BE" w14:textId="1DF3062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Unknown</w:t>
            </w:r>
          </w:p>
        </w:tc>
        <w:tc>
          <w:tcPr>
            <w:tcW w:w="446" w:type="pct"/>
            <w:tcBorders>
              <w:top w:val="nil"/>
              <w:bottom w:val="nil"/>
            </w:tcBorders>
          </w:tcPr>
          <w:p w14:paraId="2A7F42B4" w14:textId="3F2751C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6F2ECE47" w14:textId="32FFCE7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3" w:type="pct"/>
            <w:tcBorders>
              <w:top w:val="nil"/>
              <w:bottom w:val="nil"/>
            </w:tcBorders>
          </w:tcPr>
          <w:p w14:paraId="71AC604B" w14:textId="65972435"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446" w:type="pct"/>
            <w:tcBorders>
              <w:top w:val="nil"/>
              <w:bottom w:val="nil"/>
            </w:tcBorders>
          </w:tcPr>
          <w:p w14:paraId="7CF709AA" w14:textId="70D163BE"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812" w:type="pct"/>
            <w:tcBorders>
              <w:top w:val="nil"/>
              <w:bottom w:val="nil"/>
            </w:tcBorders>
          </w:tcPr>
          <w:p w14:paraId="2C3AB8AB" w14:textId="5A9CC4B9"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c>
          <w:tcPr>
            <w:tcW w:w="622" w:type="pct"/>
            <w:tcBorders>
              <w:top w:val="nil"/>
              <w:bottom w:val="nil"/>
            </w:tcBorders>
          </w:tcPr>
          <w:p w14:paraId="63CB3FFA" w14:textId="5772E82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NA</w:t>
            </w:r>
          </w:p>
        </w:tc>
      </w:tr>
      <w:tr w:rsidR="00B23271" w:rsidRPr="006F35DF" w14:paraId="45A88FA3" w14:textId="77777777" w:rsidTr="00E17A69">
        <w:trPr>
          <w:trHeight w:val="460"/>
        </w:trPr>
        <w:tc>
          <w:tcPr>
            <w:tcW w:w="1239" w:type="pct"/>
            <w:tcBorders>
              <w:top w:val="nil"/>
              <w:bottom w:val="nil"/>
            </w:tcBorders>
          </w:tcPr>
          <w:p w14:paraId="4A673802" w14:textId="3AA0494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w:t>
            </w:r>
          </w:p>
        </w:tc>
        <w:tc>
          <w:tcPr>
            <w:tcW w:w="446" w:type="pct"/>
            <w:tcBorders>
              <w:top w:val="nil"/>
              <w:bottom w:val="nil"/>
            </w:tcBorders>
          </w:tcPr>
          <w:p w14:paraId="49EA929B" w14:textId="0DBDD5A3"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78475C06" w14:textId="27189E3C" w:rsidR="00B23271" w:rsidRPr="00B23271"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1311781" w14:textId="6B4D97C1" w:rsidR="00B23271" w:rsidRPr="00B23271"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97C3A39" w14:textId="03E15DDD"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Ref</w:t>
            </w:r>
          </w:p>
        </w:tc>
        <w:tc>
          <w:tcPr>
            <w:tcW w:w="812" w:type="pct"/>
            <w:tcBorders>
              <w:top w:val="nil"/>
              <w:bottom w:val="nil"/>
            </w:tcBorders>
          </w:tcPr>
          <w:p w14:paraId="5E4E6834" w14:textId="1D2EF6C9" w:rsidR="00B23271" w:rsidRPr="00B23271"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8A88FFD" w14:textId="172CF0DF" w:rsidR="00B23271" w:rsidRPr="00B23271" w:rsidRDefault="00B23271" w:rsidP="00C710C5">
            <w:pPr>
              <w:spacing w:line="360" w:lineRule="auto"/>
              <w:contextualSpacing/>
              <w:rPr>
                <w:rFonts w:ascii="Book Antiqua" w:hAnsi="Book Antiqua" w:cs="Times New Roman"/>
                <w:sz w:val="24"/>
                <w:szCs w:val="24"/>
              </w:rPr>
            </w:pPr>
          </w:p>
        </w:tc>
      </w:tr>
      <w:tr w:rsidR="00B23271" w:rsidRPr="006F35DF" w14:paraId="738C0D5C" w14:textId="77777777" w:rsidTr="00E17A69">
        <w:trPr>
          <w:trHeight w:val="470"/>
        </w:trPr>
        <w:tc>
          <w:tcPr>
            <w:tcW w:w="1239" w:type="pct"/>
            <w:tcBorders>
              <w:top w:val="nil"/>
              <w:bottom w:val="single" w:sz="4" w:space="0" w:color="auto"/>
            </w:tcBorders>
          </w:tcPr>
          <w:p w14:paraId="0EE09E9B" w14:textId="51C6977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&gt;1</w:t>
            </w:r>
          </w:p>
        </w:tc>
        <w:tc>
          <w:tcPr>
            <w:tcW w:w="446" w:type="pct"/>
            <w:tcBorders>
              <w:top w:val="nil"/>
              <w:bottom w:val="single" w:sz="4" w:space="0" w:color="auto"/>
            </w:tcBorders>
          </w:tcPr>
          <w:p w14:paraId="5A3156EE" w14:textId="46E9ADD0"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1.446</w:t>
            </w:r>
          </w:p>
        </w:tc>
        <w:tc>
          <w:tcPr>
            <w:tcW w:w="812" w:type="pct"/>
            <w:tcBorders>
              <w:top w:val="nil"/>
              <w:bottom w:val="single" w:sz="4" w:space="0" w:color="auto"/>
            </w:tcBorders>
          </w:tcPr>
          <w:p w14:paraId="31E0D243" w14:textId="3FBBEA4F"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1.222-1.712</w:t>
            </w:r>
          </w:p>
        </w:tc>
        <w:tc>
          <w:tcPr>
            <w:tcW w:w="623" w:type="pct"/>
            <w:tcBorders>
              <w:top w:val="nil"/>
              <w:bottom w:val="single" w:sz="4" w:space="0" w:color="auto"/>
            </w:tcBorders>
          </w:tcPr>
          <w:p w14:paraId="18EF1A1A" w14:textId="4AAD6BA6"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c>
          <w:tcPr>
            <w:tcW w:w="446" w:type="pct"/>
            <w:tcBorders>
              <w:top w:val="nil"/>
              <w:bottom w:val="single" w:sz="4" w:space="0" w:color="auto"/>
            </w:tcBorders>
          </w:tcPr>
          <w:p w14:paraId="27C90F0B" w14:textId="16883EE4"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1.850</w:t>
            </w:r>
          </w:p>
        </w:tc>
        <w:tc>
          <w:tcPr>
            <w:tcW w:w="812" w:type="pct"/>
            <w:tcBorders>
              <w:top w:val="nil"/>
              <w:bottom w:val="single" w:sz="4" w:space="0" w:color="auto"/>
            </w:tcBorders>
          </w:tcPr>
          <w:p w14:paraId="6752EA4B" w14:textId="119F0928"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1.396-2.451</w:t>
            </w:r>
          </w:p>
        </w:tc>
        <w:tc>
          <w:tcPr>
            <w:tcW w:w="622" w:type="pct"/>
            <w:tcBorders>
              <w:top w:val="nil"/>
              <w:bottom w:val="single" w:sz="4" w:space="0" w:color="auto"/>
            </w:tcBorders>
          </w:tcPr>
          <w:p w14:paraId="72F31C28" w14:textId="7A079AB7" w:rsidR="00B23271" w:rsidRPr="00B23271" w:rsidRDefault="00B23271" w:rsidP="00C710C5">
            <w:pPr>
              <w:spacing w:line="360" w:lineRule="auto"/>
              <w:contextualSpacing/>
              <w:rPr>
                <w:rFonts w:ascii="Book Antiqua" w:hAnsi="Book Antiqua" w:cs="Times New Roman"/>
                <w:sz w:val="24"/>
                <w:szCs w:val="24"/>
              </w:rPr>
            </w:pPr>
            <w:r w:rsidRPr="00B23271">
              <w:rPr>
                <w:rFonts w:ascii="Book Antiqua" w:hAnsi="Book Antiqua" w:cs="Times New Roman"/>
                <w:sz w:val="24"/>
                <w:szCs w:val="24"/>
              </w:rPr>
              <w:t>&lt;0.001</w:t>
            </w:r>
          </w:p>
        </w:tc>
      </w:tr>
    </w:tbl>
    <w:p w14:paraId="2913613E" w14:textId="21049B83" w:rsidR="00B23271" w:rsidRDefault="00E17A69" w:rsidP="00C710C5">
      <w:pPr>
        <w:spacing w:line="360" w:lineRule="auto"/>
        <w:contextualSpacing/>
        <w:rPr>
          <w:rFonts w:ascii="Book Antiqua" w:hAnsi="Book Antiqua" w:cs="Times New Roman"/>
          <w:sz w:val="24"/>
          <w:szCs w:val="24"/>
        </w:rPr>
      </w:pPr>
      <w:r w:rsidRPr="000407C1">
        <w:rPr>
          <w:rFonts w:ascii="Book Antiqua" w:hAnsi="Book Antiqua" w:cs="Times New Roman" w:hint="eastAsia"/>
          <w:sz w:val="24"/>
          <w:szCs w:val="24"/>
          <w:vertAlign w:val="superscript"/>
        </w:rPr>
        <w:t>1</w:t>
      </w:r>
      <w:r w:rsidRPr="006F35DF">
        <w:rPr>
          <w:rFonts w:ascii="Book Antiqua" w:hAnsi="Book Antiqua" w:cs="Times New Roman"/>
          <w:sz w:val="24"/>
          <w:szCs w:val="24"/>
        </w:rPr>
        <w:t>I</w:t>
      </w:r>
      <w:r>
        <w:rPr>
          <w:rFonts w:ascii="Book Antiqua" w:hAnsi="Book Antiqua" w:cs="Times New Roman" w:hint="eastAsia"/>
          <w:sz w:val="24"/>
          <w:szCs w:val="24"/>
        </w:rPr>
        <w:t>:</w:t>
      </w:r>
      <w:r w:rsidRPr="006F35DF">
        <w:rPr>
          <w:rFonts w:ascii="Book Antiqua" w:hAnsi="Book Antiqua"/>
          <w:sz w:val="24"/>
          <w:szCs w:val="24"/>
        </w:rPr>
        <w:t xml:space="preserve"> </w:t>
      </w:r>
      <w:r w:rsidRPr="006F35DF">
        <w:rPr>
          <w:rFonts w:ascii="Book Antiqua" w:hAnsi="Book Antiqua" w:cs="Times New Roman"/>
          <w:sz w:val="24"/>
          <w:szCs w:val="24"/>
        </w:rPr>
        <w:t>Well differentiated; II</w:t>
      </w:r>
      <w:r>
        <w:rPr>
          <w:rFonts w:ascii="Book Antiqua" w:hAnsi="Book Antiqua" w:cs="Times New Roman" w:hint="eastAsia"/>
          <w:sz w:val="24"/>
          <w:szCs w:val="24"/>
        </w:rPr>
        <w:t>:</w:t>
      </w:r>
      <w:r w:rsidRPr="006F35DF">
        <w:rPr>
          <w:rFonts w:ascii="Book Antiqua" w:hAnsi="Book Antiqua" w:cs="Times New Roman"/>
          <w:sz w:val="24"/>
          <w:szCs w:val="24"/>
        </w:rPr>
        <w:t xml:space="preserve"> Moderately differentiated; III</w:t>
      </w:r>
      <w:r>
        <w:rPr>
          <w:rFonts w:ascii="Book Antiqua" w:hAnsi="Book Antiqua" w:cs="Times New Roman" w:hint="eastAsia"/>
          <w:sz w:val="24"/>
          <w:szCs w:val="24"/>
        </w:rPr>
        <w:t>:</w:t>
      </w:r>
      <w:r w:rsidRPr="006F35DF">
        <w:rPr>
          <w:rFonts w:ascii="Book Antiqua" w:hAnsi="Book Antiqua" w:cs="Times New Roman"/>
          <w:sz w:val="24"/>
          <w:szCs w:val="24"/>
        </w:rPr>
        <w:t xml:space="preserve"> Poorly differentiated; IV</w:t>
      </w:r>
      <w:r>
        <w:rPr>
          <w:rFonts w:ascii="Book Antiqua" w:hAnsi="Book Antiqua" w:cs="Times New Roman" w:hint="eastAsia"/>
          <w:sz w:val="24"/>
          <w:szCs w:val="24"/>
        </w:rPr>
        <w:t>:</w:t>
      </w:r>
      <w:r w:rsidRPr="006F35DF">
        <w:rPr>
          <w:rFonts w:ascii="Book Antiqua" w:hAnsi="Book Antiqua" w:cs="Times New Roman"/>
          <w:sz w:val="24"/>
          <w:szCs w:val="24"/>
        </w:rPr>
        <w:t xml:space="preserve"> Undifferentiated.</w:t>
      </w:r>
      <w:r>
        <w:rPr>
          <w:rFonts w:ascii="Book Antiqua" w:hAnsi="Book Antiqua" w:cs="Times New Roman" w:hint="eastAsia"/>
          <w:sz w:val="24"/>
          <w:szCs w:val="24"/>
        </w:rPr>
        <w:t xml:space="preserve"> </w:t>
      </w:r>
      <w:r w:rsidR="0031618F" w:rsidRPr="006F35DF">
        <w:rPr>
          <w:rFonts w:ascii="Book Antiqua" w:hAnsi="Book Antiqua" w:cs="Times New Roman"/>
          <w:sz w:val="24"/>
          <w:szCs w:val="24"/>
        </w:rPr>
        <w:t>All variables with Unknown Data did not fit</w:t>
      </w:r>
      <w:r w:rsidR="00B23271">
        <w:rPr>
          <w:rFonts w:ascii="Book Antiqua" w:hAnsi="Book Antiqua" w:cs="Times New Roman"/>
          <w:sz w:val="24"/>
          <w:szCs w:val="24"/>
        </w:rPr>
        <w:t xml:space="preserve"> in Cox and Kaplan–Meier model.</w:t>
      </w:r>
      <w:r w:rsidR="00B23271">
        <w:rPr>
          <w:rFonts w:ascii="Book Antiqua" w:hAnsi="Book Antiqua" w:cs="Times New Roman" w:hint="eastAsia"/>
          <w:sz w:val="24"/>
          <w:szCs w:val="24"/>
        </w:rPr>
        <w:t xml:space="preserve"> </w:t>
      </w:r>
      <w:r w:rsidR="00B23271" w:rsidRPr="006F35DF">
        <w:rPr>
          <w:rFonts w:ascii="Book Antiqua" w:hAnsi="Book Antiqua" w:cs="Times New Roman"/>
          <w:sz w:val="24"/>
          <w:szCs w:val="24"/>
        </w:rPr>
        <w:t>NA</w:t>
      </w:r>
      <w:r w:rsidR="00B23271">
        <w:rPr>
          <w:rFonts w:ascii="Book Antiqua" w:hAnsi="Book Antiqua" w:cs="Times New Roman" w:hint="eastAsia"/>
          <w:sz w:val="24"/>
          <w:szCs w:val="24"/>
        </w:rPr>
        <w:t>:</w:t>
      </w:r>
      <w:r w:rsidR="00B23271" w:rsidRPr="006F35DF">
        <w:rPr>
          <w:rFonts w:ascii="Book Antiqua" w:hAnsi="Book Antiqua"/>
          <w:sz w:val="24"/>
          <w:szCs w:val="24"/>
        </w:rPr>
        <w:t xml:space="preserve"> </w:t>
      </w:r>
      <w:r w:rsidR="009F7940" w:rsidRPr="006F35DF">
        <w:rPr>
          <w:rFonts w:ascii="Book Antiqua" w:hAnsi="Book Antiqua" w:cs="Times New Roman"/>
          <w:sz w:val="24"/>
          <w:szCs w:val="24"/>
        </w:rPr>
        <w:t xml:space="preserve">Not </w:t>
      </w:r>
      <w:r w:rsidR="00B23271" w:rsidRPr="006F35DF">
        <w:rPr>
          <w:rFonts w:ascii="Book Antiqua" w:hAnsi="Book Antiqua" w:cs="Times New Roman"/>
          <w:sz w:val="24"/>
          <w:szCs w:val="24"/>
        </w:rPr>
        <w:t>available; PSA</w:t>
      </w:r>
      <w:r w:rsidR="00B23271">
        <w:rPr>
          <w:rFonts w:ascii="Book Antiqua" w:hAnsi="Book Antiqua" w:cs="Times New Roman" w:hint="eastAsia"/>
          <w:sz w:val="24"/>
          <w:szCs w:val="24"/>
        </w:rPr>
        <w:t>:</w:t>
      </w:r>
      <w:r w:rsidR="00B23271" w:rsidRPr="006F35DF">
        <w:rPr>
          <w:rFonts w:ascii="Book Antiqua" w:hAnsi="Book Antiqua" w:cs="Times New Roman"/>
          <w:sz w:val="24"/>
          <w:szCs w:val="24"/>
        </w:rPr>
        <w:t xml:space="preserve"> </w:t>
      </w:r>
      <w:r w:rsidR="009F7940" w:rsidRPr="006F35DF">
        <w:rPr>
          <w:rFonts w:ascii="Book Antiqua" w:hAnsi="Book Antiqua" w:cs="Times New Roman"/>
          <w:sz w:val="24"/>
          <w:szCs w:val="24"/>
        </w:rPr>
        <w:t>Prostate</w:t>
      </w:r>
      <w:r w:rsidR="00B23271">
        <w:rPr>
          <w:rFonts w:ascii="Book Antiqua" w:hAnsi="Book Antiqua" w:cs="Times New Roman" w:hint="eastAsia"/>
          <w:sz w:val="24"/>
          <w:szCs w:val="24"/>
        </w:rPr>
        <w:t>-</w:t>
      </w:r>
      <w:r w:rsidR="00B23271" w:rsidRPr="006F35DF">
        <w:rPr>
          <w:rFonts w:ascii="Book Antiqua" w:hAnsi="Book Antiqua" w:cs="Times New Roman"/>
          <w:sz w:val="24"/>
          <w:szCs w:val="24"/>
        </w:rPr>
        <w:t>specific antigen.</w:t>
      </w:r>
    </w:p>
    <w:p w14:paraId="1FDE9784" w14:textId="625319D8" w:rsidR="004F30E7" w:rsidRPr="006F35DF" w:rsidRDefault="004F30E7" w:rsidP="00C710C5">
      <w:pPr>
        <w:spacing w:line="360" w:lineRule="auto"/>
        <w:contextualSpacing/>
        <w:rPr>
          <w:rFonts w:ascii="Book Antiqua" w:hAnsi="Book Antiqua" w:cs="Times New Roman"/>
          <w:sz w:val="24"/>
          <w:szCs w:val="24"/>
        </w:rPr>
      </w:pPr>
    </w:p>
    <w:p w14:paraId="2A7E2D12" w14:textId="77777777" w:rsidR="006C2F7D" w:rsidRDefault="006C2F7D">
      <w:pPr>
        <w:widowControl/>
        <w:jc w:val="left"/>
        <w:rPr>
          <w:rFonts w:ascii="Book Antiqua" w:hAnsi="Book Antiqua" w:cs="Times New Roman"/>
          <w:b/>
          <w:sz w:val="24"/>
          <w:szCs w:val="24"/>
        </w:rPr>
      </w:pPr>
      <w:r>
        <w:rPr>
          <w:rFonts w:ascii="Book Antiqua" w:hAnsi="Book Antiqua" w:cs="Times New Roman"/>
          <w:b/>
          <w:sz w:val="24"/>
          <w:szCs w:val="24"/>
        </w:rPr>
        <w:br w:type="page"/>
      </w:r>
    </w:p>
    <w:p w14:paraId="56A52064" w14:textId="3A7EB197" w:rsidR="0031618F" w:rsidRPr="00B23271" w:rsidRDefault="0031618F" w:rsidP="00C710C5">
      <w:pPr>
        <w:widowControl/>
        <w:spacing w:line="360" w:lineRule="auto"/>
        <w:jc w:val="left"/>
        <w:rPr>
          <w:rFonts w:ascii="Book Antiqua" w:hAnsi="Book Antiqua" w:cs="Times New Roman"/>
          <w:b/>
          <w:sz w:val="24"/>
          <w:szCs w:val="24"/>
        </w:rPr>
      </w:pPr>
      <w:r w:rsidRPr="00B23271">
        <w:rPr>
          <w:rFonts w:ascii="Book Antiqua" w:hAnsi="Book Antiqua" w:cs="Times New Roman"/>
          <w:b/>
          <w:sz w:val="24"/>
          <w:szCs w:val="24"/>
        </w:rPr>
        <w:lastRenderedPageBreak/>
        <w:t>Table 6</w:t>
      </w:r>
      <w:r w:rsidR="00B23271" w:rsidRPr="00B23271">
        <w:rPr>
          <w:rFonts w:ascii="Book Antiqua" w:hAnsi="Book Antiqua" w:cs="Times New Roman" w:hint="eastAsia"/>
          <w:b/>
          <w:sz w:val="24"/>
          <w:szCs w:val="24"/>
        </w:rPr>
        <w:t xml:space="preserve"> </w:t>
      </w:r>
      <w:r w:rsidRPr="00B23271">
        <w:rPr>
          <w:rFonts w:ascii="Book Antiqua" w:hAnsi="Book Antiqua" w:cs="Times New Roman"/>
          <w:b/>
          <w:sz w:val="24"/>
          <w:szCs w:val="24"/>
        </w:rPr>
        <w:t xml:space="preserve">Univariate Cox regression analysis of prognostic factors affecting overall survival in </w:t>
      </w:r>
      <w:r w:rsidR="009F7940" w:rsidRPr="009F7940">
        <w:rPr>
          <w:rFonts w:ascii="Book Antiqua" w:hAnsi="Book Antiqua" w:cs="Times New Roman"/>
          <w:b/>
          <w:sz w:val="24"/>
          <w:szCs w:val="24"/>
        </w:rPr>
        <w:t>prostate cancer</w:t>
      </w:r>
      <w:r w:rsidR="009F7940" w:rsidRPr="009F7940" w:rsidDel="009F7940">
        <w:rPr>
          <w:rFonts w:ascii="Book Antiqua" w:hAnsi="Book Antiqua" w:cs="Times New Roman"/>
          <w:b/>
          <w:sz w:val="24"/>
          <w:szCs w:val="24"/>
        </w:rPr>
        <w:t xml:space="preserve"> </w:t>
      </w:r>
      <w:r w:rsidRPr="00B23271">
        <w:rPr>
          <w:rFonts w:ascii="Book Antiqua" w:hAnsi="Book Antiqua" w:cs="Times New Roman"/>
          <w:b/>
          <w:sz w:val="24"/>
          <w:szCs w:val="24"/>
        </w:rPr>
        <w:t>patients with lung, brain, and liver metastases</w:t>
      </w:r>
    </w:p>
    <w:tbl>
      <w:tblPr>
        <w:tblStyle w:val="a7"/>
        <w:tblW w:w="6841" w:type="pct"/>
        <w:tblInd w:w="-15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56"/>
        <w:gridCol w:w="1376"/>
        <w:gridCol w:w="1056"/>
        <w:gridCol w:w="756"/>
        <w:gridCol w:w="1376"/>
        <w:gridCol w:w="1059"/>
        <w:gridCol w:w="756"/>
        <w:gridCol w:w="1376"/>
        <w:gridCol w:w="1056"/>
      </w:tblGrid>
      <w:tr w:rsidR="005A221B" w:rsidRPr="006F35DF" w14:paraId="5885B832" w14:textId="77777777" w:rsidTr="00F35F1F">
        <w:trPr>
          <w:trHeight w:val="158"/>
        </w:trPr>
        <w:tc>
          <w:tcPr>
            <w:tcW w:w="898" w:type="pct"/>
            <w:vMerge w:val="restart"/>
            <w:tcBorders>
              <w:top w:val="single" w:sz="4" w:space="0" w:color="auto"/>
              <w:bottom w:val="nil"/>
            </w:tcBorders>
          </w:tcPr>
          <w:p w14:paraId="17D8903F" w14:textId="10C74F6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Variable</w:t>
            </w:r>
          </w:p>
        </w:tc>
        <w:tc>
          <w:tcPr>
            <w:tcW w:w="1367" w:type="pct"/>
            <w:gridSpan w:val="3"/>
            <w:tcBorders>
              <w:top w:val="single" w:sz="4" w:space="0" w:color="auto"/>
              <w:bottom w:val="single" w:sz="4" w:space="0" w:color="auto"/>
            </w:tcBorders>
          </w:tcPr>
          <w:p w14:paraId="6A227449" w14:textId="0B0F1179" w:rsidR="005A221B" w:rsidRPr="006F35DF" w:rsidRDefault="005A221B" w:rsidP="00C710C5">
            <w:pPr>
              <w:tabs>
                <w:tab w:val="left" w:pos="980"/>
              </w:tabs>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Lung</w:t>
            </w:r>
            <w:r w:rsidR="00F35F1F">
              <w:rPr>
                <w:rFonts w:ascii="Book Antiqua" w:hAnsi="Book Antiqua" w:cs="Times New Roman"/>
                <w:b/>
                <w:sz w:val="24"/>
                <w:szCs w:val="24"/>
              </w:rPr>
              <w:tab/>
            </w:r>
          </w:p>
        </w:tc>
        <w:tc>
          <w:tcPr>
            <w:tcW w:w="1368" w:type="pct"/>
            <w:gridSpan w:val="3"/>
            <w:tcBorders>
              <w:top w:val="single" w:sz="4" w:space="0" w:color="auto"/>
              <w:bottom w:val="single" w:sz="4" w:space="0" w:color="auto"/>
            </w:tcBorders>
          </w:tcPr>
          <w:p w14:paraId="4EE72901"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Brain</w:t>
            </w:r>
          </w:p>
        </w:tc>
        <w:tc>
          <w:tcPr>
            <w:tcW w:w="1367" w:type="pct"/>
            <w:gridSpan w:val="3"/>
            <w:tcBorders>
              <w:top w:val="single" w:sz="4" w:space="0" w:color="auto"/>
              <w:bottom w:val="single" w:sz="4" w:space="0" w:color="auto"/>
            </w:tcBorders>
          </w:tcPr>
          <w:p w14:paraId="0EC5E242"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Liver</w:t>
            </w:r>
          </w:p>
        </w:tc>
      </w:tr>
      <w:tr w:rsidR="00C710C5" w:rsidRPr="006F35DF" w14:paraId="735E3FB8" w14:textId="77777777" w:rsidTr="00F35F1F">
        <w:trPr>
          <w:trHeight w:val="157"/>
        </w:trPr>
        <w:tc>
          <w:tcPr>
            <w:tcW w:w="898" w:type="pct"/>
            <w:vMerge/>
            <w:tcBorders>
              <w:top w:val="nil"/>
              <w:bottom w:val="single" w:sz="4" w:space="0" w:color="auto"/>
            </w:tcBorders>
          </w:tcPr>
          <w:p w14:paraId="1CF8352D" w14:textId="77777777" w:rsidR="005A221B" w:rsidRPr="006F35DF"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bottom w:val="single" w:sz="4" w:space="0" w:color="auto"/>
            </w:tcBorders>
          </w:tcPr>
          <w:p w14:paraId="791CBF1C"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590" w:type="pct"/>
            <w:tcBorders>
              <w:top w:val="single" w:sz="4" w:space="0" w:color="auto"/>
              <w:bottom w:val="single" w:sz="4" w:space="0" w:color="auto"/>
            </w:tcBorders>
          </w:tcPr>
          <w:p w14:paraId="5EDC851D" w14:textId="493DCBB4"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453" w:type="pct"/>
            <w:tcBorders>
              <w:top w:val="single" w:sz="4" w:space="0" w:color="auto"/>
              <w:bottom w:val="single" w:sz="4" w:space="0" w:color="auto"/>
            </w:tcBorders>
          </w:tcPr>
          <w:p w14:paraId="4CEB91C3" w14:textId="62BC9573"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sidR="008D557C">
              <w:rPr>
                <w:rFonts w:ascii="Book Antiqua" w:hAnsi="Book Antiqua" w:cs="Times New Roman"/>
                <w:b/>
                <w:sz w:val="24"/>
                <w:szCs w:val="24"/>
              </w:rPr>
              <w:t>-</w:t>
            </w:r>
            <w:r w:rsidRPr="006F35DF">
              <w:rPr>
                <w:rFonts w:ascii="Book Antiqua" w:hAnsi="Book Antiqua" w:cs="Times New Roman"/>
                <w:b/>
                <w:sz w:val="24"/>
                <w:szCs w:val="24"/>
              </w:rPr>
              <w:t>value</w:t>
            </w:r>
          </w:p>
        </w:tc>
        <w:tc>
          <w:tcPr>
            <w:tcW w:w="324" w:type="pct"/>
            <w:tcBorders>
              <w:top w:val="single" w:sz="4" w:space="0" w:color="auto"/>
              <w:bottom w:val="single" w:sz="4" w:space="0" w:color="auto"/>
            </w:tcBorders>
          </w:tcPr>
          <w:p w14:paraId="342BFE42"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590" w:type="pct"/>
            <w:tcBorders>
              <w:top w:val="single" w:sz="4" w:space="0" w:color="auto"/>
              <w:bottom w:val="single" w:sz="4" w:space="0" w:color="auto"/>
            </w:tcBorders>
          </w:tcPr>
          <w:p w14:paraId="16C5F369" w14:textId="77BE4D8B"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454" w:type="pct"/>
            <w:tcBorders>
              <w:top w:val="single" w:sz="4" w:space="0" w:color="auto"/>
              <w:bottom w:val="single" w:sz="4" w:space="0" w:color="auto"/>
            </w:tcBorders>
          </w:tcPr>
          <w:p w14:paraId="4317B6EC" w14:textId="6E8CA778" w:rsidR="005A221B" w:rsidRPr="006F35DF" w:rsidRDefault="008D557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5A221B" w:rsidRPr="006F35DF">
              <w:rPr>
                <w:rFonts w:ascii="Book Antiqua" w:hAnsi="Book Antiqua" w:cs="Times New Roman"/>
                <w:b/>
                <w:sz w:val="24"/>
                <w:szCs w:val="24"/>
              </w:rPr>
              <w:t>value</w:t>
            </w:r>
          </w:p>
        </w:tc>
        <w:tc>
          <w:tcPr>
            <w:tcW w:w="324" w:type="pct"/>
            <w:tcBorders>
              <w:top w:val="single" w:sz="4" w:space="0" w:color="auto"/>
              <w:bottom w:val="single" w:sz="4" w:space="0" w:color="auto"/>
            </w:tcBorders>
          </w:tcPr>
          <w:p w14:paraId="1A00FA47"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590" w:type="pct"/>
            <w:tcBorders>
              <w:top w:val="single" w:sz="4" w:space="0" w:color="auto"/>
              <w:bottom w:val="single" w:sz="4" w:space="0" w:color="auto"/>
            </w:tcBorders>
          </w:tcPr>
          <w:p w14:paraId="328E4598" w14:textId="25019ABC"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453" w:type="pct"/>
            <w:tcBorders>
              <w:top w:val="single" w:sz="4" w:space="0" w:color="auto"/>
              <w:bottom w:val="single" w:sz="4" w:space="0" w:color="auto"/>
            </w:tcBorders>
          </w:tcPr>
          <w:p w14:paraId="17109CDB" w14:textId="303086A6" w:rsidR="005A221B" w:rsidRPr="006F35DF" w:rsidRDefault="008D557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5A221B" w:rsidRPr="006F35DF">
              <w:rPr>
                <w:rFonts w:ascii="Book Antiqua" w:hAnsi="Book Antiqua" w:cs="Times New Roman"/>
                <w:b/>
                <w:sz w:val="24"/>
                <w:szCs w:val="24"/>
              </w:rPr>
              <w:t>value</w:t>
            </w:r>
          </w:p>
        </w:tc>
      </w:tr>
      <w:tr w:rsidR="00F35F1F" w:rsidRPr="006F35DF" w14:paraId="2378D555" w14:textId="77777777" w:rsidTr="00F35F1F">
        <w:trPr>
          <w:trHeight w:val="390"/>
        </w:trPr>
        <w:tc>
          <w:tcPr>
            <w:tcW w:w="898" w:type="pct"/>
            <w:tcBorders>
              <w:top w:val="single" w:sz="4" w:space="0" w:color="auto"/>
            </w:tcBorders>
          </w:tcPr>
          <w:p w14:paraId="2346C528" w14:textId="01E90DC5"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Marital status</w:t>
            </w:r>
          </w:p>
        </w:tc>
        <w:tc>
          <w:tcPr>
            <w:tcW w:w="324" w:type="pct"/>
            <w:tcBorders>
              <w:top w:val="single" w:sz="4" w:space="0" w:color="auto"/>
            </w:tcBorders>
          </w:tcPr>
          <w:p w14:paraId="28F9A9CB" w14:textId="4C03AE9A" w:rsidR="005A221B" w:rsidRPr="00F35F1F"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6695269D" w14:textId="59C147E7" w:rsidR="005A221B" w:rsidRPr="00F35F1F" w:rsidRDefault="005A221B" w:rsidP="00C710C5">
            <w:pPr>
              <w:spacing w:line="360" w:lineRule="auto"/>
              <w:contextualSpacing/>
              <w:rPr>
                <w:rFonts w:ascii="Book Antiqua" w:hAnsi="Book Antiqua" w:cs="Times New Roman"/>
                <w:sz w:val="24"/>
                <w:szCs w:val="24"/>
              </w:rPr>
            </w:pPr>
          </w:p>
        </w:tc>
        <w:tc>
          <w:tcPr>
            <w:tcW w:w="453" w:type="pct"/>
            <w:tcBorders>
              <w:top w:val="single" w:sz="4" w:space="0" w:color="auto"/>
            </w:tcBorders>
          </w:tcPr>
          <w:p w14:paraId="17AF3414" w14:textId="21072FE9" w:rsidR="005A221B" w:rsidRPr="00F35F1F"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tcBorders>
          </w:tcPr>
          <w:p w14:paraId="6E41FD93" w14:textId="2D7B8266" w:rsidR="005A221B" w:rsidRPr="00F35F1F"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16D74070" w14:textId="22FE3188" w:rsidR="005A221B" w:rsidRPr="00F35F1F" w:rsidRDefault="005A221B" w:rsidP="00C710C5">
            <w:pPr>
              <w:spacing w:line="360" w:lineRule="auto"/>
              <w:contextualSpacing/>
              <w:rPr>
                <w:rFonts w:ascii="Book Antiqua" w:hAnsi="Book Antiqua" w:cs="Times New Roman"/>
                <w:sz w:val="24"/>
                <w:szCs w:val="24"/>
              </w:rPr>
            </w:pPr>
          </w:p>
        </w:tc>
        <w:tc>
          <w:tcPr>
            <w:tcW w:w="454" w:type="pct"/>
            <w:tcBorders>
              <w:top w:val="single" w:sz="4" w:space="0" w:color="auto"/>
            </w:tcBorders>
          </w:tcPr>
          <w:p w14:paraId="24071B56" w14:textId="29975721" w:rsidR="005A221B" w:rsidRPr="00F35F1F"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tcBorders>
          </w:tcPr>
          <w:p w14:paraId="6F885EE9" w14:textId="50FF89D9" w:rsidR="005A221B" w:rsidRPr="00F35F1F"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2F63AA3F" w14:textId="4EC97984" w:rsidR="005A221B" w:rsidRPr="00F35F1F" w:rsidRDefault="005A221B" w:rsidP="00C710C5">
            <w:pPr>
              <w:spacing w:line="360" w:lineRule="auto"/>
              <w:contextualSpacing/>
              <w:rPr>
                <w:rFonts w:ascii="Book Antiqua" w:hAnsi="Book Antiqua" w:cs="Times New Roman"/>
                <w:sz w:val="24"/>
                <w:szCs w:val="24"/>
              </w:rPr>
            </w:pPr>
          </w:p>
        </w:tc>
        <w:tc>
          <w:tcPr>
            <w:tcW w:w="453" w:type="pct"/>
            <w:tcBorders>
              <w:top w:val="single" w:sz="4" w:space="0" w:color="auto"/>
            </w:tcBorders>
          </w:tcPr>
          <w:p w14:paraId="3991A522" w14:textId="2D3F5B4F"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3E83F3FD" w14:textId="77777777" w:rsidTr="00F35F1F">
        <w:trPr>
          <w:trHeight w:val="420"/>
        </w:trPr>
        <w:tc>
          <w:tcPr>
            <w:tcW w:w="898" w:type="pct"/>
          </w:tcPr>
          <w:p w14:paraId="4B8EFCD5" w14:textId="22CE876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Married</w:t>
            </w:r>
          </w:p>
        </w:tc>
        <w:tc>
          <w:tcPr>
            <w:tcW w:w="324" w:type="pct"/>
          </w:tcPr>
          <w:p w14:paraId="47866214" w14:textId="204D4B1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96D65EC" w14:textId="2D8C1CB4"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44EBBB3E" w14:textId="34AC7B90"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227B0F52" w14:textId="3EB8D96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6076F70" w14:textId="67FF2D9F"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464B13CC" w14:textId="3F80C625"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49435978" w14:textId="5B31614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37CC1AB3" w14:textId="5555D0DE"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2C291128" w14:textId="720EF9E4"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42E86531" w14:textId="77777777" w:rsidTr="00F35F1F">
        <w:trPr>
          <w:trHeight w:val="380"/>
        </w:trPr>
        <w:tc>
          <w:tcPr>
            <w:tcW w:w="898" w:type="pct"/>
          </w:tcPr>
          <w:p w14:paraId="33887F55" w14:textId="10C0EB8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Never married</w:t>
            </w:r>
          </w:p>
        </w:tc>
        <w:tc>
          <w:tcPr>
            <w:tcW w:w="324" w:type="pct"/>
          </w:tcPr>
          <w:p w14:paraId="1689BDC4" w14:textId="14B0BAE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0.924</w:t>
            </w:r>
          </w:p>
        </w:tc>
        <w:tc>
          <w:tcPr>
            <w:tcW w:w="590" w:type="pct"/>
          </w:tcPr>
          <w:p w14:paraId="3D41D288" w14:textId="09274A3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0.757-1.127</w:t>
            </w:r>
          </w:p>
        </w:tc>
        <w:tc>
          <w:tcPr>
            <w:tcW w:w="453" w:type="pct"/>
          </w:tcPr>
          <w:p w14:paraId="21368C71" w14:textId="401D050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0.436</w:t>
            </w:r>
          </w:p>
        </w:tc>
        <w:tc>
          <w:tcPr>
            <w:tcW w:w="324" w:type="pct"/>
          </w:tcPr>
          <w:p w14:paraId="44B68725" w14:textId="3FDD00D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1.169</w:t>
            </w:r>
          </w:p>
        </w:tc>
        <w:tc>
          <w:tcPr>
            <w:tcW w:w="590" w:type="pct"/>
          </w:tcPr>
          <w:p w14:paraId="296B63D8" w14:textId="071BF59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0.738-1.853</w:t>
            </w:r>
          </w:p>
        </w:tc>
        <w:tc>
          <w:tcPr>
            <w:tcW w:w="454" w:type="pct"/>
          </w:tcPr>
          <w:p w14:paraId="17E2214D" w14:textId="510B421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0.506</w:t>
            </w:r>
          </w:p>
        </w:tc>
        <w:tc>
          <w:tcPr>
            <w:tcW w:w="324" w:type="pct"/>
          </w:tcPr>
          <w:p w14:paraId="5924338E" w14:textId="71FDF18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0.950</w:t>
            </w:r>
          </w:p>
        </w:tc>
        <w:tc>
          <w:tcPr>
            <w:tcW w:w="590" w:type="pct"/>
          </w:tcPr>
          <w:p w14:paraId="5CDAAB59" w14:textId="6C148FC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0.754-1.198</w:t>
            </w:r>
          </w:p>
        </w:tc>
        <w:tc>
          <w:tcPr>
            <w:tcW w:w="453" w:type="pct"/>
          </w:tcPr>
          <w:p w14:paraId="4BEC4A3A" w14:textId="21B4E33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0.667</w:t>
            </w:r>
          </w:p>
        </w:tc>
      </w:tr>
      <w:tr w:rsidR="00F35F1F" w:rsidRPr="006F35DF" w14:paraId="486A01BF" w14:textId="77777777" w:rsidTr="00F35F1F">
        <w:trPr>
          <w:trHeight w:val="519"/>
        </w:trPr>
        <w:tc>
          <w:tcPr>
            <w:tcW w:w="898" w:type="pct"/>
          </w:tcPr>
          <w:p w14:paraId="7D509452" w14:textId="08A8F2F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17570B5F" w14:textId="6AD2D38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015BFF7A" w14:textId="02012FE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41649521" w14:textId="0A14ED4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4AB9FA77" w14:textId="0B7D908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5BCA869D" w14:textId="24A49AA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039B17A5" w14:textId="3487F7E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6FE6C9EA" w14:textId="121CC75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03DCFFF6" w14:textId="26CC8E2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50542DB3" w14:textId="203D39D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5A221B" w:rsidRPr="006F35DF" w14:paraId="7B4AB0FD" w14:textId="77777777" w:rsidTr="00F35F1F">
        <w:trPr>
          <w:trHeight w:val="295"/>
        </w:trPr>
        <w:tc>
          <w:tcPr>
            <w:tcW w:w="898" w:type="pct"/>
          </w:tcPr>
          <w:p w14:paraId="2444FE0C" w14:textId="6A80DA8E" w:rsidR="005A221B" w:rsidRPr="00F35F1F" w:rsidRDefault="005A221B" w:rsidP="0095601B">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Age (</w:t>
            </w:r>
            <w:r w:rsidR="0095601B">
              <w:rPr>
                <w:rFonts w:ascii="Book Antiqua" w:hAnsi="Book Antiqua" w:cs="Times New Roman" w:hint="eastAsia"/>
                <w:sz w:val="24"/>
                <w:szCs w:val="24"/>
              </w:rPr>
              <w:t>yr</w:t>
            </w:r>
            <w:r w:rsidRPr="00F35F1F">
              <w:rPr>
                <w:rFonts w:ascii="Book Antiqua" w:hAnsi="Book Antiqua" w:cs="Times New Roman"/>
                <w:sz w:val="24"/>
                <w:szCs w:val="24"/>
              </w:rPr>
              <w:t>)</w:t>
            </w:r>
          </w:p>
        </w:tc>
        <w:tc>
          <w:tcPr>
            <w:tcW w:w="324" w:type="pct"/>
          </w:tcPr>
          <w:p w14:paraId="7DAF2B74" w14:textId="3F88C315"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6E117785" w14:textId="751C533C"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20DE3991" w14:textId="0C84FA41"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05F4BE48" w14:textId="1020281E"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4760BC74" w14:textId="5FAF0E48"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663D3BDB" w14:textId="6661D367"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58DCCB30" w14:textId="6FC52913"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6931DD6A" w14:textId="7D30E30E"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64C882B1" w14:textId="69009271"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6B361E9A" w14:textId="77777777" w:rsidTr="00F35F1F">
        <w:trPr>
          <w:trHeight w:val="420"/>
        </w:trPr>
        <w:tc>
          <w:tcPr>
            <w:tcW w:w="898" w:type="pct"/>
          </w:tcPr>
          <w:p w14:paraId="0D4AE00B" w14:textId="50AA6CF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≤70</w:t>
            </w:r>
          </w:p>
        </w:tc>
        <w:tc>
          <w:tcPr>
            <w:tcW w:w="324" w:type="pct"/>
          </w:tcPr>
          <w:p w14:paraId="0C81C65D" w14:textId="1C1E7FB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9A39262" w14:textId="643915C4"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4333A712" w14:textId="0AB30982"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2F9D45D7" w14:textId="3777318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3F8D1CF3" w14:textId="241E52A9"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239C79EF" w14:textId="18A0BC99"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44FE8FA1" w14:textId="0516607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74D8EA1A" w14:textId="4026BFA2"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4099E6C0" w14:textId="48274DBA"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4BA92690" w14:textId="77777777" w:rsidTr="00F35F1F">
        <w:trPr>
          <w:trHeight w:val="327"/>
        </w:trPr>
        <w:tc>
          <w:tcPr>
            <w:tcW w:w="898" w:type="pct"/>
          </w:tcPr>
          <w:p w14:paraId="2B6C8AC1" w14:textId="35221CD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&gt;70</w:t>
            </w:r>
          </w:p>
        </w:tc>
        <w:tc>
          <w:tcPr>
            <w:tcW w:w="324" w:type="pct"/>
          </w:tcPr>
          <w:p w14:paraId="7E13E2DB" w14:textId="11B65D1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1.728</w:t>
            </w:r>
          </w:p>
        </w:tc>
        <w:tc>
          <w:tcPr>
            <w:tcW w:w="590" w:type="pct"/>
          </w:tcPr>
          <w:p w14:paraId="5BF2D61B" w14:textId="3EC9F14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1.471-2.029</w:t>
            </w:r>
          </w:p>
        </w:tc>
        <w:tc>
          <w:tcPr>
            <w:tcW w:w="453" w:type="pct"/>
          </w:tcPr>
          <w:p w14:paraId="0E0CAEE4" w14:textId="57DB149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&lt;0.001</w:t>
            </w:r>
          </w:p>
        </w:tc>
        <w:tc>
          <w:tcPr>
            <w:tcW w:w="324" w:type="pct"/>
          </w:tcPr>
          <w:p w14:paraId="179E1595" w14:textId="368C17B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1.502</w:t>
            </w:r>
          </w:p>
        </w:tc>
        <w:tc>
          <w:tcPr>
            <w:tcW w:w="590" w:type="pct"/>
          </w:tcPr>
          <w:p w14:paraId="26AEA3D0" w14:textId="3558A0D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1.025-2.202</w:t>
            </w:r>
          </w:p>
        </w:tc>
        <w:tc>
          <w:tcPr>
            <w:tcW w:w="454" w:type="pct"/>
          </w:tcPr>
          <w:p w14:paraId="14CF1C43" w14:textId="550414D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0.037</w:t>
            </w:r>
          </w:p>
        </w:tc>
        <w:tc>
          <w:tcPr>
            <w:tcW w:w="324" w:type="pct"/>
          </w:tcPr>
          <w:p w14:paraId="687BE492" w14:textId="38A74BD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1.349</w:t>
            </w:r>
          </w:p>
        </w:tc>
        <w:tc>
          <w:tcPr>
            <w:tcW w:w="590" w:type="pct"/>
          </w:tcPr>
          <w:p w14:paraId="73FC91A6" w14:textId="17A8C1F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1.111-1.637</w:t>
            </w:r>
          </w:p>
        </w:tc>
        <w:tc>
          <w:tcPr>
            <w:tcW w:w="453" w:type="pct"/>
          </w:tcPr>
          <w:p w14:paraId="3B6C7AA0" w14:textId="5057821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kern w:val="0"/>
                <w:sz w:val="24"/>
                <w:szCs w:val="24"/>
              </w:rPr>
              <w:t>0.003</w:t>
            </w:r>
          </w:p>
        </w:tc>
      </w:tr>
      <w:tr w:rsidR="005A221B" w:rsidRPr="006F35DF" w14:paraId="3C5466E5" w14:textId="77777777" w:rsidTr="00F35F1F">
        <w:trPr>
          <w:trHeight w:val="273"/>
        </w:trPr>
        <w:tc>
          <w:tcPr>
            <w:tcW w:w="898" w:type="pct"/>
          </w:tcPr>
          <w:p w14:paraId="667F88E3" w14:textId="3C95FEE8"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Race</w:t>
            </w:r>
          </w:p>
        </w:tc>
        <w:tc>
          <w:tcPr>
            <w:tcW w:w="324" w:type="pct"/>
          </w:tcPr>
          <w:p w14:paraId="17864D33" w14:textId="5486342C"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124586C0" w14:textId="74B3A0FC"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442BB717" w14:textId="51097EE7"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306C5E6E" w14:textId="3820B573"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322AB3F4" w14:textId="4D5BC18D"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699548BB" w14:textId="495C6763"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151DD7AF" w14:textId="2B59D0D9"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7980343E" w14:textId="2C1C350E"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218D1467" w14:textId="72FAC1FF"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5B778B8F" w14:textId="77777777" w:rsidTr="00F35F1F">
        <w:trPr>
          <w:trHeight w:val="420"/>
        </w:trPr>
        <w:tc>
          <w:tcPr>
            <w:tcW w:w="898" w:type="pct"/>
          </w:tcPr>
          <w:p w14:paraId="2BBB7001" w14:textId="45BC5D5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Black</w:t>
            </w:r>
          </w:p>
        </w:tc>
        <w:tc>
          <w:tcPr>
            <w:tcW w:w="324" w:type="pct"/>
          </w:tcPr>
          <w:p w14:paraId="50C4AA22" w14:textId="724E289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23BFB70A" w14:textId="28E39633"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0CDDC890" w14:textId="7C6E5021"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3363EC31" w14:textId="54A0189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1B68F044" w14:textId="3955048F"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23D619BA" w14:textId="218FB54A"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67A5B0D0" w14:textId="3346F9B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5A7CF6E6" w14:textId="4C9FCA7C"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0718BF82" w14:textId="5FE9CCCF"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2AD31933" w14:textId="77777777" w:rsidTr="00F35F1F">
        <w:trPr>
          <w:trHeight w:val="410"/>
        </w:trPr>
        <w:tc>
          <w:tcPr>
            <w:tcW w:w="898" w:type="pct"/>
          </w:tcPr>
          <w:p w14:paraId="29AAB9ED" w14:textId="284C3DA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White</w:t>
            </w:r>
          </w:p>
        </w:tc>
        <w:tc>
          <w:tcPr>
            <w:tcW w:w="324" w:type="pct"/>
          </w:tcPr>
          <w:p w14:paraId="15AB7D0F" w14:textId="29FE281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1.078</w:t>
            </w:r>
          </w:p>
        </w:tc>
        <w:tc>
          <w:tcPr>
            <w:tcW w:w="590" w:type="pct"/>
          </w:tcPr>
          <w:p w14:paraId="6EE9789F" w14:textId="2EB28B8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0.888-1.310</w:t>
            </w:r>
          </w:p>
        </w:tc>
        <w:tc>
          <w:tcPr>
            <w:tcW w:w="453" w:type="pct"/>
          </w:tcPr>
          <w:p w14:paraId="0DC5533E" w14:textId="3EE3FC6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0.447</w:t>
            </w:r>
          </w:p>
        </w:tc>
        <w:tc>
          <w:tcPr>
            <w:tcW w:w="324" w:type="pct"/>
          </w:tcPr>
          <w:p w14:paraId="66171F27" w14:textId="5CDF87F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1.130</w:t>
            </w:r>
          </w:p>
        </w:tc>
        <w:tc>
          <w:tcPr>
            <w:tcW w:w="590" w:type="pct"/>
          </w:tcPr>
          <w:p w14:paraId="20130CC3" w14:textId="373B56F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0.685-1.865</w:t>
            </w:r>
          </w:p>
        </w:tc>
        <w:tc>
          <w:tcPr>
            <w:tcW w:w="454" w:type="pct"/>
          </w:tcPr>
          <w:p w14:paraId="15DD5668" w14:textId="38B9431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0.632</w:t>
            </w:r>
          </w:p>
        </w:tc>
        <w:tc>
          <w:tcPr>
            <w:tcW w:w="324" w:type="pct"/>
          </w:tcPr>
          <w:p w14:paraId="674884C8" w14:textId="3BF6ADD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1.130</w:t>
            </w:r>
          </w:p>
        </w:tc>
        <w:tc>
          <w:tcPr>
            <w:tcW w:w="590" w:type="pct"/>
          </w:tcPr>
          <w:p w14:paraId="641AE4EA" w14:textId="3029CB7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0.892-1.432</w:t>
            </w:r>
          </w:p>
        </w:tc>
        <w:tc>
          <w:tcPr>
            <w:tcW w:w="453" w:type="pct"/>
          </w:tcPr>
          <w:p w14:paraId="76CCD34D" w14:textId="5337ECF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0.310</w:t>
            </w:r>
          </w:p>
        </w:tc>
      </w:tr>
      <w:tr w:rsidR="00F35F1F" w:rsidRPr="006F35DF" w14:paraId="1A16FBD8" w14:textId="77777777" w:rsidTr="00F35F1F">
        <w:trPr>
          <w:trHeight w:val="470"/>
        </w:trPr>
        <w:tc>
          <w:tcPr>
            <w:tcW w:w="898" w:type="pct"/>
          </w:tcPr>
          <w:p w14:paraId="28E8249E" w14:textId="1CFB53F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Other</w:t>
            </w:r>
          </w:p>
        </w:tc>
        <w:tc>
          <w:tcPr>
            <w:tcW w:w="324" w:type="pct"/>
          </w:tcPr>
          <w:p w14:paraId="6CD18608" w14:textId="37D4BF7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0.824</w:t>
            </w:r>
          </w:p>
        </w:tc>
        <w:tc>
          <w:tcPr>
            <w:tcW w:w="590" w:type="pct"/>
          </w:tcPr>
          <w:p w14:paraId="3D0FC96F" w14:textId="30C655B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0.572-1.187</w:t>
            </w:r>
          </w:p>
        </w:tc>
        <w:tc>
          <w:tcPr>
            <w:tcW w:w="453" w:type="pct"/>
          </w:tcPr>
          <w:p w14:paraId="21AF69CA" w14:textId="7152CC8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0.299</w:t>
            </w:r>
          </w:p>
        </w:tc>
        <w:tc>
          <w:tcPr>
            <w:tcW w:w="324" w:type="pct"/>
          </w:tcPr>
          <w:p w14:paraId="617A2247" w14:textId="46A666C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1.562</w:t>
            </w:r>
          </w:p>
        </w:tc>
        <w:tc>
          <w:tcPr>
            <w:tcW w:w="590" w:type="pct"/>
          </w:tcPr>
          <w:p w14:paraId="2581EAF7" w14:textId="21302B8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0.652-3.741</w:t>
            </w:r>
          </w:p>
        </w:tc>
        <w:tc>
          <w:tcPr>
            <w:tcW w:w="454" w:type="pct"/>
          </w:tcPr>
          <w:p w14:paraId="041FD229" w14:textId="26E48ED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0.317</w:t>
            </w:r>
          </w:p>
        </w:tc>
        <w:tc>
          <w:tcPr>
            <w:tcW w:w="324" w:type="pct"/>
          </w:tcPr>
          <w:p w14:paraId="53CE2CDC" w14:textId="05B0E57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0.923</w:t>
            </w:r>
          </w:p>
        </w:tc>
        <w:tc>
          <w:tcPr>
            <w:tcW w:w="590" w:type="pct"/>
          </w:tcPr>
          <w:p w14:paraId="279BD614" w14:textId="1066FE2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0.568-1.499</w:t>
            </w:r>
          </w:p>
        </w:tc>
        <w:tc>
          <w:tcPr>
            <w:tcW w:w="453" w:type="pct"/>
          </w:tcPr>
          <w:p w14:paraId="20709529" w14:textId="50B74B4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0.745</w:t>
            </w:r>
          </w:p>
        </w:tc>
      </w:tr>
      <w:tr w:rsidR="00F35F1F" w:rsidRPr="006F35DF" w14:paraId="7241BD18" w14:textId="77777777" w:rsidTr="00F35F1F">
        <w:trPr>
          <w:trHeight w:val="296"/>
        </w:trPr>
        <w:tc>
          <w:tcPr>
            <w:tcW w:w="898" w:type="pct"/>
          </w:tcPr>
          <w:p w14:paraId="4905C560" w14:textId="7B747A2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7D71CBFD" w14:textId="226C827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11AB9A21" w14:textId="3D6A442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7F44A925" w14:textId="083EEE9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0819E363" w14:textId="0D9FCDC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434F281" w14:textId="53C0A96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5E4818C7" w14:textId="2939BBC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0EEB62F0" w14:textId="527FA38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773F4017" w14:textId="31C5E82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508AA751" w14:textId="51FF784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5A221B" w:rsidRPr="006F35DF" w14:paraId="49468528" w14:textId="77777777" w:rsidTr="00F35F1F">
        <w:trPr>
          <w:trHeight w:val="257"/>
        </w:trPr>
        <w:tc>
          <w:tcPr>
            <w:tcW w:w="898" w:type="pct"/>
          </w:tcPr>
          <w:p w14:paraId="1DC272A8" w14:textId="051681A1"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Grade</w:t>
            </w:r>
            <w:r w:rsidR="00F35F1F" w:rsidRPr="00F35F1F">
              <w:rPr>
                <w:rFonts w:ascii="Book Antiqua" w:hAnsi="Book Antiqua" w:cs="Times New Roman" w:hint="eastAsia"/>
                <w:sz w:val="24"/>
                <w:szCs w:val="24"/>
                <w:vertAlign w:val="superscript"/>
              </w:rPr>
              <w:t>1</w:t>
            </w:r>
          </w:p>
        </w:tc>
        <w:tc>
          <w:tcPr>
            <w:tcW w:w="324" w:type="pct"/>
          </w:tcPr>
          <w:p w14:paraId="19DA02A6" w14:textId="3A578DAD"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6CE2F6D8" w14:textId="088F393F"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011AB819" w14:textId="06D7F26F"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1FA2B357" w14:textId="6B3280DA"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45EA8C4E" w14:textId="30A7DB26"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5282F791" w14:textId="4978D179"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7A1859B2" w14:textId="4A24E030"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55225FA3" w14:textId="273BBC10"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3C454A77" w14:textId="7042E4CE"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647A93BF" w14:textId="77777777" w:rsidTr="00F35F1F">
        <w:trPr>
          <w:trHeight w:val="430"/>
        </w:trPr>
        <w:tc>
          <w:tcPr>
            <w:tcW w:w="898" w:type="pct"/>
          </w:tcPr>
          <w:p w14:paraId="18F2A9D9" w14:textId="65AAD7F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I/II</w:t>
            </w:r>
          </w:p>
        </w:tc>
        <w:tc>
          <w:tcPr>
            <w:tcW w:w="324" w:type="pct"/>
          </w:tcPr>
          <w:p w14:paraId="306AB9EF" w14:textId="57C6C45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96BBFF9" w14:textId="04E322F4"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05B06523" w14:textId="1ED72D6A"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5B24B399" w14:textId="3928F59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2A0AE427" w14:textId="126C16FC"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7EDF7166" w14:textId="7782F498"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5D0E4FF6" w14:textId="4C2FE80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91E7E97" w14:textId="7FD2962A"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71EB21BF" w14:textId="39C20092"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621E123A" w14:textId="77777777" w:rsidTr="00F35F1F">
        <w:trPr>
          <w:trHeight w:val="400"/>
        </w:trPr>
        <w:tc>
          <w:tcPr>
            <w:tcW w:w="898" w:type="pct"/>
          </w:tcPr>
          <w:p w14:paraId="55E87830" w14:textId="43DC2DF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III/IV</w:t>
            </w:r>
          </w:p>
        </w:tc>
        <w:tc>
          <w:tcPr>
            <w:tcW w:w="324" w:type="pct"/>
          </w:tcPr>
          <w:p w14:paraId="5257B76E" w14:textId="5E22B31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2.063</w:t>
            </w:r>
          </w:p>
        </w:tc>
        <w:tc>
          <w:tcPr>
            <w:tcW w:w="590" w:type="pct"/>
          </w:tcPr>
          <w:p w14:paraId="0A24E9AE" w14:textId="7101009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1.098-3.877</w:t>
            </w:r>
          </w:p>
        </w:tc>
        <w:tc>
          <w:tcPr>
            <w:tcW w:w="453" w:type="pct"/>
          </w:tcPr>
          <w:p w14:paraId="45256F35" w14:textId="48753B0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0.024</w:t>
            </w:r>
          </w:p>
        </w:tc>
        <w:tc>
          <w:tcPr>
            <w:tcW w:w="324" w:type="pct"/>
          </w:tcPr>
          <w:p w14:paraId="48282A88" w14:textId="2021174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2.416</w:t>
            </w:r>
          </w:p>
        </w:tc>
        <w:tc>
          <w:tcPr>
            <w:tcW w:w="590" w:type="pct"/>
          </w:tcPr>
          <w:p w14:paraId="47F47AEC" w14:textId="04A8357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0.741-7.874</w:t>
            </w:r>
          </w:p>
        </w:tc>
        <w:tc>
          <w:tcPr>
            <w:tcW w:w="454" w:type="pct"/>
          </w:tcPr>
          <w:p w14:paraId="091C8F92" w14:textId="2336753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0.144</w:t>
            </w:r>
          </w:p>
        </w:tc>
        <w:tc>
          <w:tcPr>
            <w:tcW w:w="324" w:type="pct"/>
          </w:tcPr>
          <w:p w14:paraId="27BC93BB" w14:textId="05C5393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1.332</w:t>
            </w:r>
          </w:p>
        </w:tc>
        <w:tc>
          <w:tcPr>
            <w:tcW w:w="590" w:type="pct"/>
          </w:tcPr>
          <w:p w14:paraId="087C2F8C" w14:textId="04ACCE6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0.788-2.253</w:t>
            </w:r>
          </w:p>
        </w:tc>
        <w:tc>
          <w:tcPr>
            <w:tcW w:w="453" w:type="pct"/>
          </w:tcPr>
          <w:p w14:paraId="1F38D3B2" w14:textId="7D73968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0.284</w:t>
            </w:r>
          </w:p>
        </w:tc>
      </w:tr>
      <w:tr w:rsidR="00F35F1F" w:rsidRPr="006F35DF" w14:paraId="02AB3726" w14:textId="77777777" w:rsidTr="00F35F1F">
        <w:trPr>
          <w:trHeight w:val="331"/>
        </w:trPr>
        <w:tc>
          <w:tcPr>
            <w:tcW w:w="898" w:type="pct"/>
          </w:tcPr>
          <w:p w14:paraId="7CF45C46" w14:textId="2E11E69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4584DB19" w14:textId="694A301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14D616B1" w14:textId="37A2862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74313826" w14:textId="4048EB3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1F43FE52" w14:textId="3B5AA96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0E8054A7" w14:textId="2E761FA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6C3C3B5E" w14:textId="0B4CFA9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5DBE87E6" w14:textId="2A0B122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71705B0B" w14:textId="393A17B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7E61A2B0" w14:textId="1E21457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5A221B" w:rsidRPr="006F35DF" w14:paraId="281B2224" w14:textId="77777777" w:rsidTr="00F35F1F">
        <w:trPr>
          <w:trHeight w:val="149"/>
        </w:trPr>
        <w:tc>
          <w:tcPr>
            <w:tcW w:w="898" w:type="pct"/>
          </w:tcPr>
          <w:p w14:paraId="092D66FA" w14:textId="1E7E2E85"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T stage</w:t>
            </w:r>
          </w:p>
        </w:tc>
        <w:tc>
          <w:tcPr>
            <w:tcW w:w="324" w:type="pct"/>
          </w:tcPr>
          <w:p w14:paraId="3DD7616D" w14:textId="2709D32C"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747C2454" w14:textId="71AF882D"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41BA2C7C" w14:textId="108E60FC"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57D35C11" w14:textId="53A8A371"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6B01548D" w14:textId="4BD72408"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150D66D3" w14:textId="5EDC5D09"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129A9B3B" w14:textId="3B7D6AD0"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10011F25" w14:textId="095EF612"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62992486" w14:textId="109BD5F5"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70408E93" w14:textId="77777777" w:rsidTr="00F35F1F">
        <w:trPr>
          <w:trHeight w:val="440"/>
        </w:trPr>
        <w:tc>
          <w:tcPr>
            <w:tcW w:w="898" w:type="pct"/>
          </w:tcPr>
          <w:p w14:paraId="76220271" w14:textId="26BA48B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T1/T2</w:t>
            </w:r>
          </w:p>
        </w:tc>
        <w:tc>
          <w:tcPr>
            <w:tcW w:w="324" w:type="pct"/>
          </w:tcPr>
          <w:p w14:paraId="11C49E18" w14:textId="6B752E6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3EF1A78E" w14:textId="4023C97C"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57B5CC33" w14:textId="165607BA"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7467A3A8" w14:textId="31AA75C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46FE49C9" w14:textId="45275CAC"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2461711F" w14:textId="139FBBFD"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493D8894" w14:textId="6CF7CFC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58AD7932" w14:textId="3771E120"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120F4E6E" w14:textId="0D8A740F"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7C53354A" w14:textId="77777777" w:rsidTr="00F35F1F">
        <w:trPr>
          <w:trHeight w:val="490"/>
        </w:trPr>
        <w:tc>
          <w:tcPr>
            <w:tcW w:w="898" w:type="pct"/>
          </w:tcPr>
          <w:p w14:paraId="1C5AF42C" w14:textId="6F35794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T3/T4</w:t>
            </w:r>
          </w:p>
        </w:tc>
        <w:tc>
          <w:tcPr>
            <w:tcW w:w="324" w:type="pct"/>
          </w:tcPr>
          <w:p w14:paraId="685601BE" w14:textId="40C55D7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1.476</w:t>
            </w:r>
          </w:p>
        </w:tc>
        <w:tc>
          <w:tcPr>
            <w:tcW w:w="590" w:type="pct"/>
          </w:tcPr>
          <w:p w14:paraId="468DB3FC" w14:textId="3F587A2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1.203-1.811</w:t>
            </w:r>
          </w:p>
        </w:tc>
        <w:tc>
          <w:tcPr>
            <w:tcW w:w="453" w:type="pct"/>
          </w:tcPr>
          <w:p w14:paraId="453E9BD8" w14:textId="7C58719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&lt;0.001</w:t>
            </w:r>
          </w:p>
        </w:tc>
        <w:tc>
          <w:tcPr>
            <w:tcW w:w="324" w:type="pct"/>
          </w:tcPr>
          <w:p w14:paraId="0DED8A62" w14:textId="5AD88A3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1.786</w:t>
            </w:r>
          </w:p>
        </w:tc>
        <w:tc>
          <w:tcPr>
            <w:tcW w:w="590" w:type="pct"/>
          </w:tcPr>
          <w:p w14:paraId="6CE28E11" w14:textId="6E46CC2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1.015-3.145</w:t>
            </w:r>
          </w:p>
        </w:tc>
        <w:tc>
          <w:tcPr>
            <w:tcW w:w="454" w:type="pct"/>
          </w:tcPr>
          <w:p w14:paraId="4A71126B" w14:textId="6EF51EC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0.044</w:t>
            </w:r>
          </w:p>
        </w:tc>
        <w:tc>
          <w:tcPr>
            <w:tcW w:w="324" w:type="pct"/>
          </w:tcPr>
          <w:p w14:paraId="6EDC7074" w14:textId="5F04A1A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1.318</w:t>
            </w:r>
          </w:p>
        </w:tc>
        <w:tc>
          <w:tcPr>
            <w:tcW w:w="590" w:type="pct"/>
          </w:tcPr>
          <w:p w14:paraId="19D30D53" w14:textId="35DCBE1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1.033-1.681</w:t>
            </w:r>
          </w:p>
        </w:tc>
        <w:tc>
          <w:tcPr>
            <w:tcW w:w="453" w:type="pct"/>
          </w:tcPr>
          <w:p w14:paraId="50B2F44E" w14:textId="6C1B4E0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0.026</w:t>
            </w:r>
          </w:p>
        </w:tc>
      </w:tr>
      <w:tr w:rsidR="00F35F1F" w:rsidRPr="006F35DF" w14:paraId="2BB3D97A" w14:textId="77777777" w:rsidTr="00F35F1F">
        <w:trPr>
          <w:trHeight w:val="470"/>
        </w:trPr>
        <w:tc>
          <w:tcPr>
            <w:tcW w:w="898" w:type="pct"/>
          </w:tcPr>
          <w:p w14:paraId="6C8E1642" w14:textId="21163A3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21F8E1A8" w14:textId="6243093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3F5B149" w14:textId="3891759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639F33C1" w14:textId="25E5CF8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6D916514" w14:textId="6EE824C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7DDF94AB" w14:textId="5EA4AB2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05574D40" w14:textId="291A3F2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013B3DBC" w14:textId="7327F59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58BC1296" w14:textId="2D767E6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4221F4A9" w14:textId="421649D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C710C5" w:rsidRPr="006F35DF" w14:paraId="79B66132" w14:textId="77777777" w:rsidTr="00F35F1F">
        <w:trPr>
          <w:trHeight w:val="146"/>
        </w:trPr>
        <w:tc>
          <w:tcPr>
            <w:tcW w:w="898" w:type="pct"/>
          </w:tcPr>
          <w:p w14:paraId="34A7E5FF" w14:textId="3F8FC08D"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 stage</w:t>
            </w:r>
          </w:p>
        </w:tc>
        <w:tc>
          <w:tcPr>
            <w:tcW w:w="324" w:type="pct"/>
          </w:tcPr>
          <w:p w14:paraId="18D3B0F5" w14:textId="2418CE6A"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13687143" w14:textId="7DDDD9DB"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682D3275" w14:textId="5461CBAD"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679C5BDD" w14:textId="12BF8C9A"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370D467E" w14:textId="1E12FC0A"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4E6B2EBA" w14:textId="4DA72270"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6B447102" w14:textId="5F9909A5"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2A7DB9FB" w14:textId="2D050894"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56183502" w14:textId="061F5981"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4B2DF698" w14:textId="77777777" w:rsidTr="00F35F1F">
        <w:trPr>
          <w:trHeight w:val="252"/>
        </w:trPr>
        <w:tc>
          <w:tcPr>
            <w:tcW w:w="898" w:type="pct"/>
          </w:tcPr>
          <w:p w14:paraId="5CE84A83" w14:textId="42B89DE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N0</w:t>
            </w:r>
          </w:p>
        </w:tc>
        <w:tc>
          <w:tcPr>
            <w:tcW w:w="324" w:type="pct"/>
          </w:tcPr>
          <w:p w14:paraId="567F605A" w14:textId="2997154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FA03196" w14:textId="77777777"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6F9B3FF9" w14:textId="77777777"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31F236A8" w14:textId="1F6C247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3427A6F8" w14:textId="77777777"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703D4D0F" w14:textId="77777777"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7AC237E6" w14:textId="0DAA76B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7E771B6" w14:textId="77777777"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55021008" w14:textId="77777777"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2E923B45" w14:textId="77777777" w:rsidTr="00F35F1F">
        <w:trPr>
          <w:trHeight w:val="370"/>
        </w:trPr>
        <w:tc>
          <w:tcPr>
            <w:tcW w:w="898" w:type="pct"/>
          </w:tcPr>
          <w:p w14:paraId="14B58293" w14:textId="51B2602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N1</w:t>
            </w:r>
          </w:p>
        </w:tc>
        <w:tc>
          <w:tcPr>
            <w:tcW w:w="324" w:type="pct"/>
          </w:tcPr>
          <w:p w14:paraId="125EECCA" w14:textId="3F9A649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1.136</w:t>
            </w:r>
          </w:p>
        </w:tc>
        <w:tc>
          <w:tcPr>
            <w:tcW w:w="590" w:type="pct"/>
          </w:tcPr>
          <w:p w14:paraId="5EAEBB60" w14:textId="0F442DE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0.942-1.368</w:t>
            </w:r>
          </w:p>
        </w:tc>
        <w:tc>
          <w:tcPr>
            <w:tcW w:w="453" w:type="pct"/>
          </w:tcPr>
          <w:p w14:paraId="70574257" w14:textId="2675C4A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0.182</w:t>
            </w:r>
          </w:p>
        </w:tc>
        <w:tc>
          <w:tcPr>
            <w:tcW w:w="324" w:type="pct"/>
          </w:tcPr>
          <w:p w14:paraId="5E98F618" w14:textId="0FA3BAE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0.957</w:t>
            </w:r>
          </w:p>
        </w:tc>
        <w:tc>
          <w:tcPr>
            <w:tcW w:w="590" w:type="pct"/>
          </w:tcPr>
          <w:p w14:paraId="2D25E58A" w14:textId="31D7AD0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0.587-1.559</w:t>
            </w:r>
          </w:p>
        </w:tc>
        <w:tc>
          <w:tcPr>
            <w:tcW w:w="454" w:type="pct"/>
          </w:tcPr>
          <w:p w14:paraId="21E3AB69" w14:textId="6D19DFD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0.859</w:t>
            </w:r>
          </w:p>
        </w:tc>
        <w:tc>
          <w:tcPr>
            <w:tcW w:w="324" w:type="pct"/>
          </w:tcPr>
          <w:p w14:paraId="3633B18A" w14:textId="2C57C0D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1.128</w:t>
            </w:r>
          </w:p>
        </w:tc>
        <w:tc>
          <w:tcPr>
            <w:tcW w:w="590" w:type="pct"/>
          </w:tcPr>
          <w:p w14:paraId="782EBF2A" w14:textId="401947E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0.903-1.410</w:t>
            </w:r>
          </w:p>
        </w:tc>
        <w:tc>
          <w:tcPr>
            <w:tcW w:w="453" w:type="pct"/>
          </w:tcPr>
          <w:p w14:paraId="3468ABC4" w14:textId="70EB838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0.289</w:t>
            </w:r>
          </w:p>
        </w:tc>
      </w:tr>
      <w:tr w:rsidR="00F35F1F" w:rsidRPr="006F35DF" w14:paraId="5EB28986" w14:textId="77777777" w:rsidTr="00F35F1F">
        <w:trPr>
          <w:trHeight w:val="302"/>
        </w:trPr>
        <w:tc>
          <w:tcPr>
            <w:tcW w:w="898" w:type="pct"/>
          </w:tcPr>
          <w:p w14:paraId="14A9ADAE" w14:textId="4272541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4C78AF6C" w14:textId="0E326D5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4CEE9973" w14:textId="22D98EB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7881BB19" w14:textId="41B3B6B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23F3A49F" w14:textId="6126269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54FF28E0" w14:textId="5CAB473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5BCFED4B" w14:textId="7AB7829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52CF40DE" w14:textId="31DAA77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73F870B1" w14:textId="5EAA234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1D0833A9" w14:textId="6E23DD3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5A221B" w:rsidRPr="006F35DF" w14:paraId="338648AF" w14:textId="77777777" w:rsidTr="00F35F1F">
        <w:trPr>
          <w:trHeight w:val="247"/>
        </w:trPr>
        <w:tc>
          <w:tcPr>
            <w:tcW w:w="898" w:type="pct"/>
          </w:tcPr>
          <w:p w14:paraId="6F691A9A" w14:textId="16D23E5B"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lastRenderedPageBreak/>
              <w:t>PSA (ng/mL)</w:t>
            </w:r>
          </w:p>
        </w:tc>
        <w:tc>
          <w:tcPr>
            <w:tcW w:w="324" w:type="pct"/>
          </w:tcPr>
          <w:p w14:paraId="325685BD" w14:textId="74FD1CAF"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74C0937C" w14:textId="0B35F42A"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28F3CB68" w14:textId="3338BBFD"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050EF0D3" w14:textId="06B6174E"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02FC013C" w14:textId="78DD9298"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402A8C7B" w14:textId="09F3F7DF"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6C4CA0A7" w14:textId="4A09F1D3"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67E6C9DF" w14:textId="7CB6F628"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0648D7AA" w14:textId="12B989F8"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6D0E939E" w14:textId="77777777" w:rsidTr="00F35F1F">
        <w:trPr>
          <w:trHeight w:val="410"/>
        </w:trPr>
        <w:tc>
          <w:tcPr>
            <w:tcW w:w="898" w:type="pct"/>
          </w:tcPr>
          <w:p w14:paraId="4D4F0A5B" w14:textId="122AAD1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w:t>
            </w:r>
          </w:p>
        </w:tc>
        <w:tc>
          <w:tcPr>
            <w:tcW w:w="324" w:type="pct"/>
          </w:tcPr>
          <w:p w14:paraId="6C4D21BE" w14:textId="064F2D6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6146A4F" w14:textId="09B18C36"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383F554E" w14:textId="77BA28F9"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70B86DCB" w14:textId="3C4586E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E590A7E" w14:textId="6760BA90"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68F46674" w14:textId="4AC515DB"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030B5287" w14:textId="57DE004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469A51C" w14:textId="5BDA34CD"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43F0197C" w14:textId="02DD9F7F"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1933835C" w14:textId="77777777" w:rsidTr="00F35F1F">
        <w:trPr>
          <w:trHeight w:val="370"/>
        </w:trPr>
        <w:tc>
          <w:tcPr>
            <w:tcW w:w="898" w:type="pct"/>
          </w:tcPr>
          <w:p w14:paraId="4DA5A7F1" w14:textId="0DE82EA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&gt;10</w:t>
            </w:r>
          </w:p>
        </w:tc>
        <w:tc>
          <w:tcPr>
            <w:tcW w:w="324" w:type="pct"/>
          </w:tcPr>
          <w:p w14:paraId="6728A768" w14:textId="5CC803B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0.779</w:t>
            </w:r>
          </w:p>
        </w:tc>
        <w:tc>
          <w:tcPr>
            <w:tcW w:w="590" w:type="pct"/>
          </w:tcPr>
          <w:p w14:paraId="1DAB3F56" w14:textId="0C7AF71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0.603-1.005</w:t>
            </w:r>
          </w:p>
        </w:tc>
        <w:tc>
          <w:tcPr>
            <w:tcW w:w="453" w:type="pct"/>
          </w:tcPr>
          <w:p w14:paraId="4DA99810" w14:textId="0D088A5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0.055</w:t>
            </w:r>
          </w:p>
        </w:tc>
        <w:tc>
          <w:tcPr>
            <w:tcW w:w="324" w:type="pct"/>
          </w:tcPr>
          <w:p w14:paraId="7E3B8523" w14:textId="5EA593D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1.506</w:t>
            </w:r>
          </w:p>
        </w:tc>
        <w:tc>
          <w:tcPr>
            <w:tcW w:w="590" w:type="pct"/>
          </w:tcPr>
          <w:p w14:paraId="4C6F7C10" w14:textId="6F43ED5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0.752-3.017</w:t>
            </w:r>
          </w:p>
        </w:tc>
        <w:tc>
          <w:tcPr>
            <w:tcW w:w="454" w:type="pct"/>
          </w:tcPr>
          <w:p w14:paraId="6BF73E50" w14:textId="042D203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0.248</w:t>
            </w:r>
          </w:p>
        </w:tc>
        <w:tc>
          <w:tcPr>
            <w:tcW w:w="324" w:type="pct"/>
          </w:tcPr>
          <w:p w14:paraId="071E6E5D" w14:textId="15EFEA1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0.781</w:t>
            </w:r>
          </w:p>
        </w:tc>
        <w:tc>
          <w:tcPr>
            <w:tcW w:w="590" w:type="pct"/>
          </w:tcPr>
          <w:p w14:paraId="357C9D75" w14:textId="6FB6760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0.581-1.049</w:t>
            </w:r>
          </w:p>
        </w:tc>
        <w:tc>
          <w:tcPr>
            <w:tcW w:w="453" w:type="pct"/>
          </w:tcPr>
          <w:p w14:paraId="08B169C6" w14:textId="29A1ECB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0.101</w:t>
            </w:r>
          </w:p>
        </w:tc>
      </w:tr>
      <w:tr w:rsidR="00F35F1F" w:rsidRPr="006F35DF" w14:paraId="69CCD685" w14:textId="77777777" w:rsidTr="00F35F1F">
        <w:trPr>
          <w:trHeight w:val="335"/>
        </w:trPr>
        <w:tc>
          <w:tcPr>
            <w:tcW w:w="898" w:type="pct"/>
          </w:tcPr>
          <w:p w14:paraId="00693372" w14:textId="3236ABA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5EE73AD5" w14:textId="455EB16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7C8F3D7" w14:textId="4913824F"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233F6E00" w14:textId="15DAFC2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536BC93F" w14:textId="51EF268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9144828" w14:textId="09BB3DF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4A21114E" w14:textId="3A73B68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71A1B0F4" w14:textId="58B0E93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30E75C0" w14:textId="34F9D6E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3CC8435B" w14:textId="0B1E6F5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C710C5" w:rsidRPr="006F35DF" w14:paraId="489D46D0" w14:textId="77777777" w:rsidTr="00F35F1F">
        <w:trPr>
          <w:trHeight w:val="400"/>
        </w:trPr>
        <w:tc>
          <w:tcPr>
            <w:tcW w:w="898" w:type="pct"/>
          </w:tcPr>
          <w:p w14:paraId="254A77E6" w14:textId="557C17AE"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Gleason score</w:t>
            </w:r>
          </w:p>
        </w:tc>
        <w:tc>
          <w:tcPr>
            <w:tcW w:w="324" w:type="pct"/>
          </w:tcPr>
          <w:p w14:paraId="157A34F3" w14:textId="3DCCF39D"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299662E7" w14:textId="227F121F"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4C7AF2E5" w14:textId="1E601EDB"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45CAAEBC" w14:textId="467A81AE"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4B21E724" w14:textId="68221663"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7367E68D" w14:textId="2E37D96C"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56A9B1DF" w14:textId="50F72B90"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2CA754B6" w14:textId="2468F7CF"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1C7ED425" w14:textId="01C58A2B"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3B96B050" w14:textId="77777777" w:rsidTr="00F35F1F">
        <w:trPr>
          <w:trHeight w:val="340"/>
        </w:trPr>
        <w:tc>
          <w:tcPr>
            <w:tcW w:w="898" w:type="pct"/>
          </w:tcPr>
          <w:p w14:paraId="3C631FB1" w14:textId="5BBE1D6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≤8</w:t>
            </w:r>
          </w:p>
        </w:tc>
        <w:tc>
          <w:tcPr>
            <w:tcW w:w="324" w:type="pct"/>
          </w:tcPr>
          <w:p w14:paraId="41C3A4F0" w14:textId="637415F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99B6AA6" w14:textId="411C55E9"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2A572584" w14:textId="48ED0E6D"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6C47102B" w14:textId="7DF294C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7D442BF1" w14:textId="6866A1BE"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3B56B32A" w14:textId="6F10E2F3"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08241A6B" w14:textId="42F914C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6C162B46" w14:textId="65D7D59B"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2987034F" w14:textId="25CC9D61"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1BD96078" w14:textId="77777777" w:rsidTr="00F35F1F">
        <w:trPr>
          <w:trHeight w:val="377"/>
        </w:trPr>
        <w:tc>
          <w:tcPr>
            <w:tcW w:w="898" w:type="pct"/>
          </w:tcPr>
          <w:p w14:paraId="051335F9" w14:textId="5D12052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&gt;8</w:t>
            </w:r>
          </w:p>
        </w:tc>
        <w:tc>
          <w:tcPr>
            <w:tcW w:w="324" w:type="pct"/>
          </w:tcPr>
          <w:p w14:paraId="4D0A3486" w14:textId="2D278F0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1.848</w:t>
            </w:r>
          </w:p>
        </w:tc>
        <w:tc>
          <w:tcPr>
            <w:tcW w:w="590" w:type="pct"/>
          </w:tcPr>
          <w:p w14:paraId="1B8DD2D2" w14:textId="07CBAC1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1.446-2.361</w:t>
            </w:r>
          </w:p>
        </w:tc>
        <w:tc>
          <w:tcPr>
            <w:tcW w:w="453" w:type="pct"/>
          </w:tcPr>
          <w:p w14:paraId="2ADD8979" w14:textId="77A34EB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&lt;0.001</w:t>
            </w:r>
          </w:p>
        </w:tc>
        <w:tc>
          <w:tcPr>
            <w:tcW w:w="324" w:type="pct"/>
          </w:tcPr>
          <w:p w14:paraId="0FEFAFDE" w14:textId="38BD554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1.322</w:t>
            </w:r>
          </w:p>
        </w:tc>
        <w:tc>
          <w:tcPr>
            <w:tcW w:w="590" w:type="pct"/>
          </w:tcPr>
          <w:p w14:paraId="793A8101" w14:textId="7788CB9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0.661-2.643</w:t>
            </w:r>
          </w:p>
        </w:tc>
        <w:tc>
          <w:tcPr>
            <w:tcW w:w="454" w:type="pct"/>
          </w:tcPr>
          <w:p w14:paraId="54740DC1" w14:textId="42D7342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0.430</w:t>
            </w:r>
          </w:p>
        </w:tc>
        <w:tc>
          <w:tcPr>
            <w:tcW w:w="324" w:type="pct"/>
          </w:tcPr>
          <w:p w14:paraId="034091D7" w14:textId="7896C4F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1.533</w:t>
            </w:r>
          </w:p>
        </w:tc>
        <w:tc>
          <w:tcPr>
            <w:tcW w:w="590" w:type="pct"/>
          </w:tcPr>
          <w:p w14:paraId="5F2787B9" w14:textId="64EDCFA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1.154-2.036</w:t>
            </w:r>
          </w:p>
        </w:tc>
        <w:tc>
          <w:tcPr>
            <w:tcW w:w="453" w:type="pct"/>
          </w:tcPr>
          <w:p w14:paraId="0A8E9AE8" w14:textId="6D94EB4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0.003</w:t>
            </w:r>
          </w:p>
        </w:tc>
      </w:tr>
      <w:tr w:rsidR="00F35F1F" w:rsidRPr="006F35DF" w14:paraId="27CA0DBA" w14:textId="77777777" w:rsidTr="00F35F1F">
        <w:trPr>
          <w:trHeight w:val="420"/>
        </w:trPr>
        <w:tc>
          <w:tcPr>
            <w:tcW w:w="898" w:type="pct"/>
          </w:tcPr>
          <w:p w14:paraId="30BAD3F6" w14:textId="108AD7AB"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0A625811" w14:textId="623883D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79D93387" w14:textId="5773929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1C9ABA75" w14:textId="2F51FEA8"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76EFCA15" w14:textId="7FD8BC5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68286E94" w14:textId="3D29615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722713A1" w14:textId="6E0EA4D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60290EF5" w14:textId="693A31D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222FB66E" w14:textId="27EDB2B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1B76633E" w14:textId="65B1B5B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r w:rsidR="00C710C5" w:rsidRPr="006F35DF" w14:paraId="19AC7546" w14:textId="77777777" w:rsidTr="00F35F1F">
        <w:trPr>
          <w:trHeight w:val="231"/>
        </w:trPr>
        <w:tc>
          <w:tcPr>
            <w:tcW w:w="898" w:type="pct"/>
          </w:tcPr>
          <w:p w14:paraId="62303CBD" w14:textId="19EB57B9" w:rsidR="005A221B" w:rsidRPr="00F35F1F" w:rsidRDefault="005A221B"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Bone metastases</w:t>
            </w:r>
          </w:p>
        </w:tc>
        <w:tc>
          <w:tcPr>
            <w:tcW w:w="324" w:type="pct"/>
          </w:tcPr>
          <w:p w14:paraId="784BDFA5" w14:textId="60D8F75A"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115EDF9F" w14:textId="2C47BE43"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7C101662" w14:textId="7CA05FE8"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7ED12256" w14:textId="454E0E89"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79A33CEB" w14:textId="66E28AE9" w:rsidR="005A221B" w:rsidRPr="00F35F1F" w:rsidRDefault="005A221B" w:rsidP="00C710C5">
            <w:pPr>
              <w:spacing w:line="360" w:lineRule="auto"/>
              <w:contextualSpacing/>
              <w:rPr>
                <w:rFonts w:ascii="Book Antiqua" w:hAnsi="Book Antiqua" w:cs="Times New Roman"/>
                <w:sz w:val="24"/>
                <w:szCs w:val="24"/>
              </w:rPr>
            </w:pPr>
          </w:p>
        </w:tc>
        <w:tc>
          <w:tcPr>
            <w:tcW w:w="454" w:type="pct"/>
          </w:tcPr>
          <w:p w14:paraId="2AE3F89E" w14:textId="17A0328A" w:rsidR="005A221B" w:rsidRPr="00F35F1F" w:rsidRDefault="005A221B" w:rsidP="00C710C5">
            <w:pPr>
              <w:spacing w:line="360" w:lineRule="auto"/>
              <w:contextualSpacing/>
              <w:rPr>
                <w:rFonts w:ascii="Book Antiqua" w:hAnsi="Book Antiqua" w:cs="Times New Roman"/>
                <w:sz w:val="24"/>
                <w:szCs w:val="24"/>
              </w:rPr>
            </w:pPr>
          </w:p>
        </w:tc>
        <w:tc>
          <w:tcPr>
            <w:tcW w:w="324" w:type="pct"/>
          </w:tcPr>
          <w:p w14:paraId="52C65B62" w14:textId="5062404E" w:rsidR="005A221B" w:rsidRPr="00F35F1F" w:rsidRDefault="005A221B" w:rsidP="00C710C5">
            <w:pPr>
              <w:spacing w:line="360" w:lineRule="auto"/>
              <w:contextualSpacing/>
              <w:rPr>
                <w:rFonts w:ascii="Book Antiqua" w:hAnsi="Book Antiqua" w:cs="Times New Roman"/>
                <w:sz w:val="24"/>
                <w:szCs w:val="24"/>
              </w:rPr>
            </w:pPr>
          </w:p>
        </w:tc>
        <w:tc>
          <w:tcPr>
            <w:tcW w:w="590" w:type="pct"/>
          </w:tcPr>
          <w:p w14:paraId="4B915F06" w14:textId="46F557DB" w:rsidR="005A221B" w:rsidRPr="00F35F1F" w:rsidRDefault="005A221B" w:rsidP="00C710C5">
            <w:pPr>
              <w:spacing w:line="360" w:lineRule="auto"/>
              <w:contextualSpacing/>
              <w:rPr>
                <w:rFonts w:ascii="Book Antiqua" w:hAnsi="Book Antiqua" w:cs="Times New Roman"/>
                <w:sz w:val="24"/>
                <w:szCs w:val="24"/>
              </w:rPr>
            </w:pPr>
          </w:p>
        </w:tc>
        <w:tc>
          <w:tcPr>
            <w:tcW w:w="453" w:type="pct"/>
          </w:tcPr>
          <w:p w14:paraId="35019B38" w14:textId="77666F7A" w:rsidR="005A221B" w:rsidRPr="00F35F1F" w:rsidRDefault="005A221B" w:rsidP="00C710C5">
            <w:pPr>
              <w:spacing w:line="360" w:lineRule="auto"/>
              <w:contextualSpacing/>
              <w:rPr>
                <w:rFonts w:ascii="Book Antiqua" w:hAnsi="Book Antiqua" w:cs="Times New Roman"/>
                <w:sz w:val="24"/>
                <w:szCs w:val="24"/>
              </w:rPr>
            </w:pPr>
          </w:p>
        </w:tc>
      </w:tr>
      <w:tr w:rsidR="00F35F1F" w:rsidRPr="006F35DF" w14:paraId="13F8EE11" w14:textId="77777777" w:rsidTr="00F35F1F">
        <w:trPr>
          <w:trHeight w:val="464"/>
        </w:trPr>
        <w:tc>
          <w:tcPr>
            <w:tcW w:w="898" w:type="pct"/>
          </w:tcPr>
          <w:p w14:paraId="14884CFE" w14:textId="476109C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No</w:t>
            </w:r>
          </w:p>
        </w:tc>
        <w:tc>
          <w:tcPr>
            <w:tcW w:w="324" w:type="pct"/>
          </w:tcPr>
          <w:p w14:paraId="4BFE74A7" w14:textId="7471D44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7BCE1656" w14:textId="72A19B4D"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2C3BE21F" w14:textId="1BB5C8A3"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105E82ED" w14:textId="374CB25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14D17267" w14:textId="01631716" w:rsidR="00F35F1F" w:rsidRPr="00F35F1F" w:rsidRDefault="00F35F1F" w:rsidP="00C710C5">
            <w:pPr>
              <w:spacing w:line="360" w:lineRule="auto"/>
              <w:contextualSpacing/>
              <w:rPr>
                <w:rFonts w:ascii="Book Antiqua" w:hAnsi="Book Antiqua" w:cs="Times New Roman"/>
                <w:sz w:val="24"/>
                <w:szCs w:val="24"/>
              </w:rPr>
            </w:pPr>
          </w:p>
        </w:tc>
        <w:tc>
          <w:tcPr>
            <w:tcW w:w="454" w:type="pct"/>
          </w:tcPr>
          <w:p w14:paraId="421E84A7" w14:textId="2375CCB6" w:rsidR="00F35F1F" w:rsidRPr="00F35F1F" w:rsidRDefault="00F35F1F" w:rsidP="00C710C5">
            <w:pPr>
              <w:spacing w:line="360" w:lineRule="auto"/>
              <w:contextualSpacing/>
              <w:rPr>
                <w:rFonts w:ascii="Book Antiqua" w:hAnsi="Book Antiqua" w:cs="Times New Roman"/>
                <w:sz w:val="24"/>
                <w:szCs w:val="24"/>
              </w:rPr>
            </w:pPr>
          </w:p>
        </w:tc>
        <w:tc>
          <w:tcPr>
            <w:tcW w:w="324" w:type="pct"/>
          </w:tcPr>
          <w:p w14:paraId="27D3CD17" w14:textId="70FBDC8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Ref</w:t>
            </w:r>
          </w:p>
        </w:tc>
        <w:tc>
          <w:tcPr>
            <w:tcW w:w="590" w:type="pct"/>
          </w:tcPr>
          <w:p w14:paraId="036FBDB5" w14:textId="0A28A0BB" w:rsidR="00F35F1F" w:rsidRPr="00F35F1F" w:rsidRDefault="00F35F1F" w:rsidP="00C710C5">
            <w:pPr>
              <w:spacing w:line="360" w:lineRule="auto"/>
              <w:contextualSpacing/>
              <w:rPr>
                <w:rFonts w:ascii="Book Antiqua" w:hAnsi="Book Antiqua" w:cs="Times New Roman"/>
                <w:sz w:val="24"/>
                <w:szCs w:val="24"/>
              </w:rPr>
            </w:pPr>
          </w:p>
        </w:tc>
        <w:tc>
          <w:tcPr>
            <w:tcW w:w="453" w:type="pct"/>
          </w:tcPr>
          <w:p w14:paraId="70CD6DC4" w14:textId="1851E78F" w:rsidR="00F35F1F" w:rsidRPr="00F35F1F" w:rsidRDefault="00F35F1F" w:rsidP="00C710C5">
            <w:pPr>
              <w:spacing w:line="360" w:lineRule="auto"/>
              <w:contextualSpacing/>
              <w:rPr>
                <w:rFonts w:ascii="Book Antiqua" w:hAnsi="Book Antiqua" w:cs="Times New Roman"/>
                <w:sz w:val="24"/>
                <w:szCs w:val="24"/>
              </w:rPr>
            </w:pPr>
          </w:p>
        </w:tc>
      </w:tr>
      <w:tr w:rsidR="00F35F1F" w:rsidRPr="006F35DF" w14:paraId="3B6BCC07" w14:textId="77777777" w:rsidTr="00F35F1F">
        <w:trPr>
          <w:trHeight w:val="436"/>
        </w:trPr>
        <w:tc>
          <w:tcPr>
            <w:tcW w:w="898" w:type="pct"/>
          </w:tcPr>
          <w:p w14:paraId="0931861D" w14:textId="02111F5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Yes</w:t>
            </w:r>
          </w:p>
        </w:tc>
        <w:tc>
          <w:tcPr>
            <w:tcW w:w="324" w:type="pct"/>
          </w:tcPr>
          <w:p w14:paraId="4BF2CE2B" w14:textId="7D8AA2ED"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1.246</w:t>
            </w:r>
          </w:p>
        </w:tc>
        <w:tc>
          <w:tcPr>
            <w:tcW w:w="590" w:type="pct"/>
          </w:tcPr>
          <w:p w14:paraId="3CDC13F9" w14:textId="7FA0374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1.013-1.533</w:t>
            </w:r>
          </w:p>
        </w:tc>
        <w:tc>
          <w:tcPr>
            <w:tcW w:w="453" w:type="pct"/>
          </w:tcPr>
          <w:p w14:paraId="61F714D1" w14:textId="2AFC56E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0.038</w:t>
            </w:r>
          </w:p>
        </w:tc>
        <w:tc>
          <w:tcPr>
            <w:tcW w:w="324" w:type="pct"/>
          </w:tcPr>
          <w:p w14:paraId="5EE67C34" w14:textId="78BFFDB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1.258</w:t>
            </w:r>
          </w:p>
        </w:tc>
        <w:tc>
          <w:tcPr>
            <w:tcW w:w="590" w:type="pct"/>
          </w:tcPr>
          <w:p w14:paraId="4B37AE68" w14:textId="0C73BDA2"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0.748-2.115</w:t>
            </w:r>
          </w:p>
        </w:tc>
        <w:tc>
          <w:tcPr>
            <w:tcW w:w="454" w:type="pct"/>
          </w:tcPr>
          <w:p w14:paraId="322AAB9E" w14:textId="7D4E0DBC"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0.388</w:t>
            </w:r>
          </w:p>
        </w:tc>
        <w:tc>
          <w:tcPr>
            <w:tcW w:w="324" w:type="pct"/>
          </w:tcPr>
          <w:p w14:paraId="2A068C17" w14:textId="284E677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1.029</w:t>
            </w:r>
          </w:p>
        </w:tc>
        <w:tc>
          <w:tcPr>
            <w:tcW w:w="590" w:type="pct"/>
          </w:tcPr>
          <w:p w14:paraId="583910F7" w14:textId="03B9CBE9"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0.817-1.296</w:t>
            </w:r>
          </w:p>
        </w:tc>
        <w:tc>
          <w:tcPr>
            <w:tcW w:w="453" w:type="pct"/>
          </w:tcPr>
          <w:p w14:paraId="204CBFEE" w14:textId="52309AB5"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0.807</w:t>
            </w:r>
          </w:p>
        </w:tc>
      </w:tr>
      <w:tr w:rsidR="00F35F1F" w:rsidRPr="006F35DF" w14:paraId="72E3B5C8" w14:textId="77777777" w:rsidTr="00F35F1F">
        <w:trPr>
          <w:trHeight w:val="377"/>
        </w:trPr>
        <w:tc>
          <w:tcPr>
            <w:tcW w:w="898" w:type="pct"/>
          </w:tcPr>
          <w:p w14:paraId="59EC4E8B" w14:textId="20DC5937"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Unknown</w:t>
            </w:r>
          </w:p>
        </w:tc>
        <w:tc>
          <w:tcPr>
            <w:tcW w:w="324" w:type="pct"/>
          </w:tcPr>
          <w:p w14:paraId="598E102C" w14:textId="464FC6CE"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3A0F547B" w14:textId="7BBC3DE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7928CD1E" w14:textId="6A7F26B1"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2D520152" w14:textId="347B4983"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3E095F36" w14:textId="2016241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4" w:type="pct"/>
          </w:tcPr>
          <w:p w14:paraId="08966BD8" w14:textId="5CECA3A0"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324" w:type="pct"/>
          </w:tcPr>
          <w:p w14:paraId="0DB3ED0D" w14:textId="539F7B6A"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590" w:type="pct"/>
          </w:tcPr>
          <w:p w14:paraId="4A99CC4F" w14:textId="1F831B44"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c>
          <w:tcPr>
            <w:tcW w:w="453" w:type="pct"/>
          </w:tcPr>
          <w:p w14:paraId="093FE292" w14:textId="7AF2DDB6" w:rsidR="00F35F1F" w:rsidRPr="00F35F1F" w:rsidRDefault="00F35F1F" w:rsidP="00C710C5">
            <w:pPr>
              <w:spacing w:line="360" w:lineRule="auto"/>
              <w:contextualSpacing/>
              <w:rPr>
                <w:rFonts w:ascii="Book Antiqua" w:hAnsi="Book Antiqua" w:cs="Times New Roman"/>
                <w:sz w:val="24"/>
                <w:szCs w:val="24"/>
              </w:rPr>
            </w:pPr>
            <w:r w:rsidRPr="00F35F1F">
              <w:rPr>
                <w:rFonts w:ascii="Book Antiqua" w:hAnsi="Book Antiqua" w:cs="Times New Roman"/>
                <w:sz w:val="24"/>
                <w:szCs w:val="24"/>
              </w:rPr>
              <w:t>NA</w:t>
            </w:r>
          </w:p>
        </w:tc>
      </w:tr>
    </w:tbl>
    <w:p w14:paraId="5F941E97" w14:textId="05C22457" w:rsidR="00F35F1F" w:rsidRDefault="00595760" w:rsidP="00C710C5">
      <w:pPr>
        <w:spacing w:line="360" w:lineRule="auto"/>
        <w:contextualSpacing/>
        <w:rPr>
          <w:rFonts w:ascii="Book Antiqua" w:hAnsi="Book Antiqua" w:cs="Times New Roman"/>
          <w:sz w:val="24"/>
          <w:szCs w:val="24"/>
        </w:rPr>
      </w:pPr>
      <w:r w:rsidRPr="00845C8E">
        <w:rPr>
          <w:rFonts w:ascii="Book Antiqua" w:hAnsi="Book Antiqua" w:cs="Times New Roman" w:hint="eastAsia"/>
          <w:sz w:val="24"/>
          <w:szCs w:val="24"/>
          <w:vertAlign w:val="superscript"/>
        </w:rPr>
        <w:t>1</w:t>
      </w:r>
      <w:r w:rsidR="00F35F1F" w:rsidRPr="006F35DF">
        <w:rPr>
          <w:rFonts w:ascii="Book Antiqua" w:hAnsi="Book Antiqua" w:cs="Times New Roman"/>
          <w:sz w:val="24"/>
          <w:szCs w:val="24"/>
        </w:rPr>
        <w:t>I</w:t>
      </w:r>
      <w:r w:rsidR="00F35F1F">
        <w:rPr>
          <w:rFonts w:ascii="Book Antiqua" w:hAnsi="Book Antiqua" w:cs="Times New Roman" w:hint="eastAsia"/>
          <w:sz w:val="24"/>
          <w:szCs w:val="24"/>
        </w:rPr>
        <w:t>:</w:t>
      </w:r>
      <w:r w:rsidR="00F35F1F" w:rsidRPr="006F35DF">
        <w:rPr>
          <w:rFonts w:ascii="Book Antiqua" w:hAnsi="Book Antiqua"/>
          <w:sz w:val="24"/>
          <w:szCs w:val="24"/>
        </w:rPr>
        <w:t xml:space="preserve"> </w:t>
      </w:r>
      <w:r w:rsidR="009F7940" w:rsidRPr="006F35DF">
        <w:rPr>
          <w:rFonts w:ascii="Book Antiqua" w:hAnsi="Book Antiqua" w:cs="Times New Roman"/>
          <w:sz w:val="24"/>
          <w:szCs w:val="24"/>
        </w:rPr>
        <w:t xml:space="preserve">Well </w:t>
      </w:r>
      <w:r w:rsidR="00F35F1F" w:rsidRPr="006F35DF">
        <w:rPr>
          <w:rFonts w:ascii="Book Antiqua" w:hAnsi="Book Antiqua" w:cs="Times New Roman"/>
          <w:sz w:val="24"/>
          <w:szCs w:val="24"/>
        </w:rPr>
        <w:t>differentiated; II</w:t>
      </w:r>
      <w:r w:rsidR="00F35F1F">
        <w:rPr>
          <w:rFonts w:ascii="Book Antiqua" w:hAnsi="Book Antiqua" w:cs="Times New Roman" w:hint="eastAsia"/>
          <w:sz w:val="24"/>
          <w:szCs w:val="24"/>
        </w:rPr>
        <w:t>:</w:t>
      </w:r>
      <w:r w:rsidR="00F35F1F" w:rsidRPr="006F35DF">
        <w:rPr>
          <w:rFonts w:ascii="Book Antiqua" w:hAnsi="Book Antiqua" w:cs="Times New Roman"/>
          <w:sz w:val="24"/>
          <w:szCs w:val="24"/>
        </w:rPr>
        <w:t xml:space="preserve"> </w:t>
      </w:r>
      <w:r w:rsidR="009F7940" w:rsidRPr="006F35DF">
        <w:rPr>
          <w:rFonts w:ascii="Book Antiqua" w:hAnsi="Book Antiqua" w:cs="Times New Roman"/>
          <w:sz w:val="24"/>
          <w:szCs w:val="24"/>
        </w:rPr>
        <w:t xml:space="preserve">Moderately </w:t>
      </w:r>
      <w:r w:rsidR="00F35F1F" w:rsidRPr="006F35DF">
        <w:rPr>
          <w:rFonts w:ascii="Book Antiqua" w:hAnsi="Book Antiqua" w:cs="Times New Roman"/>
          <w:sz w:val="24"/>
          <w:szCs w:val="24"/>
        </w:rPr>
        <w:t>differentiated; III</w:t>
      </w:r>
      <w:r w:rsidR="00F35F1F">
        <w:rPr>
          <w:rFonts w:ascii="Book Antiqua" w:hAnsi="Book Antiqua" w:cs="Times New Roman" w:hint="eastAsia"/>
          <w:sz w:val="24"/>
          <w:szCs w:val="24"/>
        </w:rPr>
        <w:t>:</w:t>
      </w:r>
      <w:r w:rsidR="00F35F1F" w:rsidRPr="006F35DF">
        <w:rPr>
          <w:rFonts w:ascii="Book Antiqua" w:hAnsi="Book Antiqua" w:cs="Times New Roman"/>
          <w:sz w:val="24"/>
          <w:szCs w:val="24"/>
        </w:rPr>
        <w:t xml:space="preserve"> </w:t>
      </w:r>
      <w:r w:rsidR="009F7940" w:rsidRPr="006F35DF">
        <w:rPr>
          <w:rFonts w:ascii="Book Antiqua" w:hAnsi="Book Antiqua" w:cs="Times New Roman"/>
          <w:sz w:val="24"/>
          <w:szCs w:val="24"/>
        </w:rPr>
        <w:t xml:space="preserve">Poorly </w:t>
      </w:r>
      <w:r w:rsidR="00F35F1F" w:rsidRPr="006F35DF">
        <w:rPr>
          <w:rFonts w:ascii="Book Antiqua" w:hAnsi="Book Antiqua" w:cs="Times New Roman"/>
          <w:sz w:val="24"/>
          <w:szCs w:val="24"/>
        </w:rPr>
        <w:t>differentiated; IV</w:t>
      </w:r>
      <w:r w:rsidR="00F35F1F">
        <w:rPr>
          <w:rFonts w:ascii="Book Antiqua" w:hAnsi="Book Antiqua" w:cs="Times New Roman" w:hint="eastAsia"/>
          <w:sz w:val="24"/>
          <w:szCs w:val="24"/>
        </w:rPr>
        <w:t>:</w:t>
      </w:r>
      <w:r w:rsidR="00F35F1F" w:rsidRPr="006F35DF">
        <w:rPr>
          <w:rFonts w:ascii="Book Antiqua" w:hAnsi="Book Antiqua" w:cs="Times New Roman"/>
          <w:sz w:val="24"/>
          <w:szCs w:val="24"/>
        </w:rPr>
        <w:t xml:space="preserve"> </w:t>
      </w:r>
      <w:r w:rsidR="009F7940" w:rsidRPr="006F35DF">
        <w:rPr>
          <w:rFonts w:ascii="Book Antiqua" w:hAnsi="Book Antiqua" w:cs="Times New Roman"/>
          <w:sz w:val="24"/>
          <w:szCs w:val="24"/>
        </w:rPr>
        <w:t>Undifferentiated</w:t>
      </w:r>
      <w:r w:rsidR="00F35F1F" w:rsidRPr="006F35DF">
        <w:rPr>
          <w:rFonts w:ascii="Book Antiqua" w:hAnsi="Book Antiqua" w:cs="Times New Roman"/>
          <w:sz w:val="24"/>
          <w:szCs w:val="24"/>
        </w:rPr>
        <w:t>.</w:t>
      </w:r>
      <w:r w:rsidR="00F35F1F">
        <w:rPr>
          <w:rFonts w:ascii="Book Antiqua" w:hAnsi="Book Antiqua" w:cs="Times New Roman" w:hint="eastAsia"/>
          <w:sz w:val="24"/>
          <w:szCs w:val="24"/>
        </w:rPr>
        <w:t xml:space="preserve"> </w:t>
      </w:r>
      <w:r w:rsidRPr="006F35DF">
        <w:rPr>
          <w:rFonts w:ascii="Book Antiqua" w:hAnsi="Book Antiqua" w:cs="Times New Roman"/>
          <w:sz w:val="24"/>
          <w:szCs w:val="24"/>
        </w:rPr>
        <w:t>All variables with Unknown Data did not fit</w:t>
      </w:r>
      <w:r>
        <w:rPr>
          <w:rFonts w:ascii="Book Antiqua" w:hAnsi="Book Antiqua" w:cs="Times New Roman"/>
          <w:sz w:val="24"/>
          <w:szCs w:val="24"/>
        </w:rPr>
        <w:t xml:space="preserve"> in Cox and Kaplan–Meier model.</w:t>
      </w:r>
      <w:r>
        <w:rPr>
          <w:rFonts w:ascii="Book Antiqua" w:hAnsi="Book Antiqua" w:cs="Times New Roman" w:hint="eastAsia"/>
          <w:sz w:val="24"/>
          <w:szCs w:val="24"/>
        </w:rPr>
        <w:t xml:space="preserve"> </w:t>
      </w:r>
      <w:r w:rsidR="00F35F1F" w:rsidRPr="006F35DF">
        <w:rPr>
          <w:rFonts w:ascii="Book Antiqua" w:hAnsi="Book Antiqua" w:cs="Times New Roman"/>
          <w:sz w:val="24"/>
          <w:szCs w:val="24"/>
        </w:rPr>
        <w:t>NA</w:t>
      </w:r>
      <w:r w:rsidR="00F35F1F">
        <w:rPr>
          <w:rFonts w:ascii="Book Antiqua" w:hAnsi="Book Antiqua" w:cs="Times New Roman" w:hint="eastAsia"/>
          <w:sz w:val="24"/>
          <w:szCs w:val="24"/>
        </w:rPr>
        <w:t>:</w:t>
      </w:r>
      <w:r w:rsidR="00F35F1F" w:rsidRPr="006F35DF">
        <w:rPr>
          <w:rFonts w:ascii="Book Antiqua" w:hAnsi="Book Antiqua"/>
          <w:sz w:val="24"/>
          <w:szCs w:val="24"/>
        </w:rPr>
        <w:t xml:space="preserve"> </w:t>
      </w:r>
      <w:r w:rsidR="009F7940" w:rsidRPr="006F35DF">
        <w:rPr>
          <w:rFonts w:ascii="Book Antiqua" w:hAnsi="Book Antiqua" w:cs="Times New Roman"/>
          <w:sz w:val="24"/>
          <w:szCs w:val="24"/>
        </w:rPr>
        <w:t xml:space="preserve">Not </w:t>
      </w:r>
      <w:r w:rsidR="00F35F1F" w:rsidRPr="006F35DF">
        <w:rPr>
          <w:rFonts w:ascii="Book Antiqua" w:hAnsi="Book Antiqua" w:cs="Times New Roman"/>
          <w:sz w:val="24"/>
          <w:szCs w:val="24"/>
        </w:rPr>
        <w:t>available; PSA</w:t>
      </w:r>
      <w:r w:rsidR="00F35F1F">
        <w:rPr>
          <w:rFonts w:ascii="Book Antiqua" w:hAnsi="Book Antiqua" w:cs="Times New Roman" w:hint="eastAsia"/>
          <w:sz w:val="24"/>
          <w:szCs w:val="24"/>
        </w:rPr>
        <w:t>:</w:t>
      </w:r>
      <w:r w:rsidR="00F35F1F" w:rsidRPr="006F35DF">
        <w:rPr>
          <w:rFonts w:ascii="Book Antiqua" w:hAnsi="Book Antiqua" w:cs="Times New Roman"/>
          <w:sz w:val="24"/>
          <w:szCs w:val="24"/>
        </w:rPr>
        <w:t xml:space="preserve"> </w:t>
      </w:r>
      <w:r w:rsidR="009F7940" w:rsidRPr="006F35DF">
        <w:rPr>
          <w:rFonts w:ascii="Book Antiqua" w:hAnsi="Book Antiqua" w:cs="Times New Roman"/>
          <w:sz w:val="24"/>
          <w:szCs w:val="24"/>
        </w:rPr>
        <w:t>Prostate</w:t>
      </w:r>
      <w:r w:rsidR="00F35F1F">
        <w:rPr>
          <w:rFonts w:ascii="Book Antiqua" w:hAnsi="Book Antiqua" w:cs="Times New Roman" w:hint="eastAsia"/>
          <w:sz w:val="24"/>
          <w:szCs w:val="24"/>
        </w:rPr>
        <w:t>-</w:t>
      </w:r>
      <w:r w:rsidR="00F35F1F" w:rsidRPr="006F35DF">
        <w:rPr>
          <w:rFonts w:ascii="Book Antiqua" w:hAnsi="Book Antiqua" w:cs="Times New Roman"/>
          <w:sz w:val="24"/>
          <w:szCs w:val="24"/>
        </w:rPr>
        <w:t>specific antigen.</w:t>
      </w:r>
    </w:p>
    <w:p w14:paraId="3F1A6A92" w14:textId="77777777" w:rsidR="0031618F" w:rsidRPr="006F35DF" w:rsidRDefault="0031618F" w:rsidP="00C710C5">
      <w:pPr>
        <w:spacing w:line="360" w:lineRule="auto"/>
        <w:contextualSpacing/>
        <w:rPr>
          <w:rFonts w:ascii="Book Antiqua" w:hAnsi="Book Antiqua" w:cs="Times New Roman"/>
          <w:sz w:val="24"/>
          <w:szCs w:val="24"/>
        </w:rPr>
      </w:pPr>
    </w:p>
    <w:p w14:paraId="40B5A75C" w14:textId="77777777" w:rsidR="0095601B" w:rsidRDefault="0095601B">
      <w:pPr>
        <w:widowControl/>
        <w:jc w:val="left"/>
        <w:rPr>
          <w:rFonts w:ascii="Book Antiqua" w:hAnsi="Book Antiqua" w:cs="Times New Roman"/>
          <w:b/>
          <w:sz w:val="24"/>
          <w:szCs w:val="24"/>
        </w:rPr>
      </w:pPr>
      <w:r>
        <w:rPr>
          <w:rFonts w:ascii="Book Antiqua" w:hAnsi="Book Antiqua" w:cs="Times New Roman"/>
          <w:b/>
          <w:sz w:val="24"/>
          <w:szCs w:val="24"/>
        </w:rPr>
        <w:br w:type="page"/>
      </w:r>
    </w:p>
    <w:p w14:paraId="7377342F" w14:textId="799CB9C4" w:rsidR="0031618F" w:rsidRPr="00F35F1F" w:rsidRDefault="0031618F" w:rsidP="00C710C5">
      <w:pPr>
        <w:spacing w:line="360" w:lineRule="auto"/>
        <w:contextualSpacing/>
        <w:rPr>
          <w:rFonts w:ascii="Book Antiqua" w:hAnsi="Book Antiqua" w:cs="Times New Roman"/>
          <w:b/>
          <w:sz w:val="24"/>
          <w:szCs w:val="24"/>
        </w:rPr>
      </w:pPr>
      <w:r w:rsidRPr="00F35F1F">
        <w:rPr>
          <w:rFonts w:ascii="Book Antiqua" w:hAnsi="Book Antiqua" w:cs="Times New Roman"/>
          <w:b/>
          <w:sz w:val="24"/>
          <w:szCs w:val="24"/>
        </w:rPr>
        <w:lastRenderedPageBreak/>
        <w:t>Table 7</w:t>
      </w:r>
      <w:r w:rsidR="00F35F1F" w:rsidRPr="00F35F1F">
        <w:rPr>
          <w:rFonts w:ascii="Book Antiqua" w:hAnsi="Book Antiqua" w:cs="Times New Roman" w:hint="eastAsia"/>
          <w:b/>
          <w:sz w:val="24"/>
          <w:szCs w:val="24"/>
        </w:rPr>
        <w:t xml:space="preserve"> </w:t>
      </w:r>
      <w:r w:rsidRPr="00F35F1F">
        <w:rPr>
          <w:rFonts w:ascii="Book Antiqua" w:hAnsi="Book Antiqua" w:cs="Times New Roman"/>
          <w:b/>
          <w:sz w:val="24"/>
          <w:szCs w:val="24"/>
        </w:rPr>
        <w:t xml:space="preserve">Multivariable Cox regression analysis of prognostic factors affecting overall survival in </w:t>
      </w:r>
      <w:r w:rsidR="00595760" w:rsidRPr="009F7940">
        <w:rPr>
          <w:rFonts w:ascii="Book Antiqua" w:hAnsi="Book Antiqua" w:cs="Times New Roman"/>
          <w:b/>
          <w:sz w:val="24"/>
          <w:szCs w:val="24"/>
        </w:rPr>
        <w:t>prostate cancer</w:t>
      </w:r>
      <w:r w:rsidR="00595760" w:rsidRPr="00F35F1F" w:rsidDel="00595760">
        <w:rPr>
          <w:rFonts w:ascii="Book Antiqua" w:hAnsi="Book Antiqua" w:cs="Times New Roman"/>
          <w:b/>
          <w:sz w:val="24"/>
          <w:szCs w:val="24"/>
        </w:rPr>
        <w:t xml:space="preserve"> </w:t>
      </w:r>
      <w:r w:rsidRPr="00F35F1F">
        <w:rPr>
          <w:rFonts w:ascii="Book Antiqua" w:hAnsi="Book Antiqua" w:cs="Times New Roman"/>
          <w:b/>
          <w:sz w:val="24"/>
          <w:szCs w:val="24"/>
        </w:rPr>
        <w:t>patients with lung, brain, and liver metastases</w:t>
      </w:r>
    </w:p>
    <w:tbl>
      <w:tblPr>
        <w:tblStyle w:val="a7"/>
        <w:tblW w:w="6903" w:type="pct"/>
        <w:tblInd w:w="-15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56"/>
        <w:gridCol w:w="1376"/>
        <w:gridCol w:w="1056"/>
        <w:gridCol w:w="756"/>
        <w:gridCol w:w="1376"/>
        <w:gridCol w:w="1056"/>
        <w:gridCol w:w="806"/>
        <w:gridCol w:w="1400"/>
        <w:gridCol w:w="1113"/>
      </w:tblGrid>
      <w:tr w:rsidR="00C710C5" w:rsidRPr="006F35DF" w14:paraId="13FA2F7D" w14:textId="77777777" w:rsidTr="00C710C5">
        <w:trPr>
          <w:trHeight w:val="158"/>
        </w:trPr>
        <w:tc>
          <w:tcPr>
            <w:tcW w:w="881" w:type="pct"/>
            <w:vMerge w:val="restart"/>
          </w:tcPr>
          <w:p w14:paraId="3F19E46A" w14:textId="78B91BED"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Variable</w:t>
            </w:r>
          </w:p>
        </w:tc>
        <w:tc>
          <w:tcPr>
            <w:tcW w:w="1349" w:type="pct"/>
            <w:gridSpan w:val="3"/>
            <w:tcBorders>
              <w:bottom w:val="single" w:sz="4" w:space="0" w:color="auto"/>
            </w:tcBorders>
          </w:tcPr>
          <w:p w14:paraId="5F5C7B5E"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Lung</w:t>
            </w:r>
          </w:p>
        </w:tc>
        <w:tc>
          <w:tcPr>
            <w:tcW w:w="1355" w:type="pct"/>
            <w:gridSpan w:val="3"/>
            <w:tcBorders>
              <w:bottom w:val="single" w:sz="4" w:space="0" w:color="auto"/>
            </w:tcBorders>
          </w:tcPr>
          <w:p w14:paraId="5E76C65E"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Brain</w:t>
            </w:r>
          </w:p>
        </w:tc>
        <w:tc>
          <w:tcPr>
            <w:tcW w:w="1415" w:type="pct"/>
            <w:gridSpan w:val="3"/>
            <w:tcBorders>
              <w:bottom w:val="single" w:sz="4" w:space="0" w:color="auto"/>
            </w:tcBorders>
          </w:tcPr>
          <w:p w14:paraId="08B146EA" w14:textId="77777777" w:rsidR="005A221B" w:rsidRPr="006F35DF" w:rsidRDefault="005A221B"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Liver</w:t>
            </w:r>
          </w:p>
        </w:tc>
      </w:tr>
      <w:tr w:rsidR="00C710C5" w:rsidRPr="006F35DF" w14:paraId="1B04F7B1" w14:textId="77777777" w:rsidTr="00C710C5">
        <w:trPr>
          <w:trHeight w:val="157"/>
        </w:trPr>
        <w:tc>
          <w:tcPr>
            <w:tcW w:w="881" w:type="pct"/>
            <w:vMerge/>
            <w:tcBorders>
              <w:bottom w:val="single" w:sz="4" w:space="0" w:color="auto"/>
            </w:tcBorders>
          </w:tcPr>
          <w:p w14:paraId="7FFC95E3" w14:textId="77777777" w:rsidR="00C710C5" w:rsidRPr="006F35DF" w:rsidRDefault="00C710C5" w:rsidP="00C710C5">
            <w:pPr>
              <w:spacing w:line="360" w:lineRule="auto"/>
              <w:contextualSpacing/>
              <w:rPr>
                <w:rFonts w:ascii="Book Antiqua" w:hAnsi="Book Antiqua" w:cs="Times New Roman"/>
                <w:sz w:val="24"/>
                <w:szCs w:val="24"/>
              </w:rPr>
            </w:pPr>
          </w:p>
        </w:tc>
        <w:tc>
          <w:tcPr>
            <w:tcW w:w="321" w:type="pct"/>
            <w:tcBorders>
              <w:top w:val="single" w:sz="4" w:space="0" w:color="auto"/>
              <w:bottom w:val="single" w:sz="4" w:space="0" w:color="auto"/>
            </w:tcBorders>
          </w:tcPr>
          <w:p w14:paraId="180F309C" w14:textId="77777777" w:rsidR="00C710C5" w:rsidRPr="006F35DF" w:rsidRDefault="00C710C5"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585" w:type="pct"/>
            <w:tcBorders>
              <w:top w:val="single" w:sz="4" w:space="0" w:color="auto"/>
              <w:bottom w:val="single" w:sz="4" w:space="0" w:color="auto"/>
              <w:right w:val="nil"/>
            </w:tcBorders>
          </w:tcPr>
          <w:p w14:paraId="3E48A30B" w14:textId="7071394C" w:rsidR="00C710C5" w:rsidRPr="006F35DF" w:rsidRDefault="00C710C5"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443" w:type="pct"/>
            <w:tcBorders>
              <w:top w:val="single" w:sz="4" w:space="0" w:color="auto"/>
              <w:left w:val="nil"/>
              <w:bottom w:val="single" w:sz="4" w:space="0" w:color="auto"/>
              <w:right w:val="nil"/>
            </w:tcBorders>
          </w:tcPr>
          <w:p w14:paraId="2F2B82EB" w14:textId="42B00F85" w:rsidR="00C710C5" w:rsidRPr="006F35DF" w:rsidRDefault="00C710C5" w:rsidP="00C710C5">
            <w:pPr>
              <w:spacing w:line="360" w:lineRule="auto"/>
              <w:contextualSpacing/>
              <w:rPr>
                <w:rFonts w:ascii="Book Antiqua" w:hAnsi="Book Antiqua" w:cs="Times New Roman"/>
                <w:b/>
                <w:sz w:val="24"/>
                <w:szCs w:val="24"/>
              </w:rPr>
            </w:pPr>
            <w:r w:rsidRPr="00845C8E">
              <w:rPr>
                <w:rFonts w:ascii="Book Antiqua" w:hAnsi="Book Antiqua" w:cs="Times New Roman"/>
                <w:b/>
                <w:i/>
                <w:sz w:val="24"/>
                <w:szCs w:val="24"/>
              </w:rPr>
              <w:t>P</w:t>
            </w:r>
            <w:r w:rsidR="008D557C">
              <w:rPr>
                <w:rFonts w:ascii="Book Antiqua" w:hAnsi="Book Antiqua" w:cs="Times New Roman"/>
                <w:b/>
                <w:sz w:val="24"/>
                <w:szCs w:val="24"/>
              </w:rPr>
              <w:t>-</w:t>
            </w:r>
            <w:r w:rsidRPr="006F35DF">
              <w:rPr>
                <w:rFonts w:ascii="Book Antiqua" w:hAnsi="Book Antiqua" w:cs="Times New Roman"/>
                <w:b/>
                <w:sz w:val="24"/>
                <w:szCs w:val="24"/>
              </w:rPr>
              <w:t>value</w:t>
            </w:r>
          </w:p>
        </w:tc>
        <w:tc>
          <w:tcPr>
            <w:tcW w:w="321" w:type="pct"/>
            <w:tcBorders>
              <w:top w:val="single" w:sz="4" w:space="0" w:color="auto"/>
              <w:left w:val="nil"/>
              <w:bottom w:val="single" w:sz="4" w:space="0" w:color="auto"/>
            </w:tcBorders>
          </w:tcPr>
          <w:p w14:paraId="3AC10061" w14:textId="3F40ACA1" w:rsidR="00C710C5" w:rsidRPr="006F35DF" w:rsidRDefault="00C710C5"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HR</w:t>
            </w:r>
          </w:p>
        </w:tc>
        <w:tc>
          <w:tcPr>
            <w:tcW w:w="585" w:type="pct"/>
            <w:tcBorders>
              <w:top w:val="single" w:sz="4" w:space="0" w:color="auto"/>
              <w:bottom w:val="single" w:sz="4" w:space="0" w:color="auto"/>
            </w:tcBorders>
          </w:tcPr>
          <w:p w14:paraId="19386806" w14:textId="77504558" w:rsidR="00C710C5" w:rsidRPr="006F35DF" w:rsidRDefault="00C710C5" w:rsidP="00C710C5">
            <w:pPr>
              <w:spacing w:line="360" w:lineRule="auto"/>
              <w:contextualSpacing/>
              <w:rPr>
                <w:rFonts w:ascii="Book Antiqua" w:hAnsi="Book Antiqua" w:cs="Times New Roman"/>
                <w:b/>
                <w:sz w:val="24"/>
                <w:szCs w:val="24"/>
              </w:rPr>
            </w:pPr>
            <w:r w:rsidRPr="006F35DF">
              <w:rPr>
                <w:rFonts w:ascii="Book Antiqua" w:hAnsi="Book Antiqua" w:cs="Times New Roman"/>
                <w:b/>
                <w:sz w:val="24"/>
                <w:szCs w:val="24"/>
              </w:rPr>
              <w:t>95%CI</w:t>
            </w:r>
          </w:p>
        </w:tc>
        <w:tc>
          <w:tcPr>
            <w:tcW w:w="449" w:type="pct"/>
            <w:tcBorders>
              <w:top w:val="single" w:sz="4" w:space="0" w:color="auto"/>
              <w:bottom w:val="single" w:sz="4" w:space="0" w:color="auto"/>
            </w:tcBorders>
          </w:tcPr>
          <w:p w14:paraId="23FB7F67" w14:textId="3FBFC869" w:rsidR="00C710C5" w:rsidRPr="006F35DF" w:rsidRDefault="008D557C">
            <w:pPr>
              <w:spacing w:line="360" w:lineRule="auto"/>
              <w:contextualSpacing/>
              <w:rPr>
                <w:rFonts w:ascii="Book Antiqua" w:hAnsi="Book Antiqua" w:cs="Times New Roman"/>
                <w:b/>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C710C5" w:rsidRPr="006F35DF">
              <w:rPr>
                <w:rFonts w:ascii="Book Antiqua" w:hAnsi="Book Antiqua" w:cs="Times New Roman"/>
                <w:b/>
                <w:sz w:val="24"/>
                <w:szCs w:val="24"/>
              </w:rPr>
              <w:t>value</w:t>
            </w:r>
          </w:p>
        </w:tc>
        <w:tc>
          <w:tcPr>
            <w:tcW w:w="345" w:type="pct"/>
            <w:tcBorders>
              <w:top w:val="single" w:sz="4" w:space="0" w:color="auto"/>
              <w:bottom w:val="single" w:sz="4" w:space="0" w:color="auto"/>
            </w:tcBorders>
          </w:tcPr>
          <w:p w14:paraId="54D7785F" w14:textId="77777777" w:rsidR="00C710C5" w:rsidRPr="006F35DF" w:rsidRDefault="00C710C5" w:rsidP="00C710C5">
            <w:pPr>
              <w:spacing w:line="360" w:lineRule="auto"/>
              <w:contextualSpacing/>
              <w:rPr>
                <w:rFonts w:ascii="Book Antiqua" w:hAnsi="Book Antiqua" w:cs="Times New Roman"/>
                <w:sz w:val="24"/>
                <w:szCs w:val="24"/>
              </w:rPr>
            </w:pPr>
            <w:r w:rsidRPr="006F35DF">
              <w:rPr>
                <w:rFonts w:ascii="Book Antiqua" w:hAnsi="Book Antiqua" w:cs="Times New Roman"/>
                <w:b/>
                <w:sz w:val="24"/>
                <w:szCs w:val="24"/>
              </w:rPr>
              <w:t>HR</w:t>
            </w:r>
          </w:p>
        </w:tc>
        <w:tc>
          <w:tcPr>
            <w:tcW w:w="596" w:type="pct"/>
            <w:tcBorders>
              <w:top w:val="single" w:sz="4" w:space="0" w:color="auto"/>
              <w:bottom w:val="single" w:sz="4" w:space="0" w:color="auto"/>
            </w:tcBorders>
          </w:tcPr>
          <w:p w14:paraId="6931C461" w14:textId="3B783EF5" w:rsidR="00C710C5" w:rsidRPr="006F35DF" w:rsidRDefault="00C710C5" w:rsidP="00C710C5">
            <w:pPr>
              <w:spacing w:line="360" w:lineRule="auto"/>
              <w:contextualSpacing/>
              <w:rPr>
                <w:rFonts w:ascii="Book Antiqua" w:hAnsi="Book Antiqua" w:cs="Times New Roman"/>
                <w:sz w:val="24"/>
                <w:szCs w:val="24"/>
              </w:rPr>
            </w:pPr>
            <w:r w:rsidRPr="006F35DF">
              <w:rPr>
                <w:rFonts w:ascii="Book Antiqua" w:hAnsi="Book Antiqua" w:cs="Times New Roman"/>
                <w:b/>
                <w:sz w:val="24"/>
                <w:szCs w:val="24"/>
              </w:rPr>
              <w:t>95%CI</w:t>
            </w:r>
          </w:p>
        </w:tc>
        <w:tc>
          <w:tcPr>
            <w:tcW w:w="474" w:type="pct"/>
            <w:tcBorders>
              <w:top w:val="single" w:sz="4" w:space="0" w:color="auto"/>
              <w:bottom w:val="single" w:sz="4" w:space="0" w:color="auto"/>
            </w:tcBorders>
          </w:tcPr>
          <w:p w14:paraId="3547B559" w14:textId="1197A451" w:rsidR="00C710C5" w:rsidRPr="006F35DF" w:rsidRDefault="008D557C">
            <w:pPr>
              <w:spacing w:line="360" w:lineRule="auto"/>
              <w:contextualSpacing/>
              <w:rPr>
                <w:rFonts w:ascii="Book Antiqua" w:hAnsi="Book Antiqua" w:cs="Times New Roman"/>
                <w:sz w:val="24"/>
                <w:szCs w:val="24"/>
              </w:rPr>
            </w:pPr>
            <w:r w:rsidRPr="006F35DF">
              <w:rPr>
                <w:rFonts w:ascii="Book Antiqua" w:hAnsi="Book Antiqua" w:cs="Times New Roman"/>
                <w:b/>
                <w:i/>
                <w:sz w:val="24"/>
                <w:szCs w:val="24"/>
              </w:rPr>
              <w:t>P</w:t>
            </w:r>
            <w:r>
              <w:rPr>
                <w:rFonts w:ascii="Book Antiqua" w:hAnsi="Book Antiqua" w:cs="Times New Roman"/>
                <w:b/>
                <w:sz w:val="24"/>
                <w:szCs w:val="24"/>
              </w:rPr>
              <w:t>-</w:t>
            </w:r>
            <w:r w:rsidR="00C710C5" w:rsidRPr="006F35DF">
              <w:rPr>
                <w:rFonts w:ascii="Book Antiqua" w:hAnsi="Book Antiqua" w:cs="Times New Roman"/>
                <w:b/>
                <w:sz w:val="24"/>
                <w:szCs w:val="24"/>
              </w:rPr>
              <w:t>value</w:t>
            </w:r>
          </w:p>
        </w:tc>
      </w:tr>
      <w:tr w:rsidR="00C710C5" w:rsidRPr="006F35DF" w14:paraId="65161C3D" w14:textId="77777777" w:rsidTr="00C710C5">
        <w:trPr>
          <w:trHeight w:val="450"/>
        </w:trPr>
        <w:tc>
          <w:tcPr>
            <w:tcW w:w="881" w:type="pct"/>
            <w:tcBorders>
              <w:top w:val="single" w:sz="4" w:space="0" w:color="auto"/>
              <w:bottom w:val="nil"/>
            </w:tcBorders>
          </w:tcPr>
          <w:p w14:paraId="2FE3931A" w14:textId="317DF8DE" w:rsidR="005A221B" w:rsidRPr="00C710C5" w:rsidRDefault="005A221B" w:rsidP="003C35A2">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Age (</w:t>
            </w:r>
            <w:r w:rsidR="00595760">
              <w:rPr>
                <w:rFonts w:ascii="Book Antiqua" w:hAnsi="Book Antiqua" w:cs="Times New Roman" w:hint="eastAsia"/>
                <w:sz w:val="24"/>
                <w:szCs w:val="24"/>
              </w:rPr>
              <w:t>yr</w:t>
            </w:r>
            <w:r w:rsidRPr="00C710C5">
              <w:rPr>
                <w:rFonts w:ascii="Book Antiqua" w:hAnsi="Book Antiqua" w:cs="Times New Roman"/>
                <w:sz w:val="24"/>
                <w:szCs w:val="24"/>
              </w:rPr>
              <w:t>)</w:t>
            </w:r>
          </w:p>
        </w:tc>
        <w:tc>
          <w:tcPr>
            <w:tcW w:w="321" w:type="pct"/>
            <w:tcBorders>
              <w:top w:val="single" w:sz="4" w:space="0" w:color="auto"/>
              <w:bottom w:val="nil"/>
            </w:tcBorders>
          </w:tcPr>
          <w:p w14:paraId="71720CDE" w14:textId="34FE541E" w:rsidR="005A221B" w:rsidRPr="00C710C5" w:rsidRDefault="005A221B" w:rsidP="00C710C5">
            <w:pPr>
              <w:spacing w:line="360" w:lineRule="auto"/>
              <w:contextualSpacing/>
              <w:rPr>
                <w:rFonts w:ascii="Book Antiqua" w:hAnsi="Book Antiqua" w:cs="Times New Roman"/>
                <w:sz w:val="24"/>
                <w:szCs w:val="24"/>
              </w:rPr>
            </w:pPr>
          </w:p>
        </w:tc>
        <w:tc>
          <w:tcPr>
            <w:tcW w:w="585" w:type="pct"/>
            <w:tcBorders>
              <w:top w:val="single" w:sz="4" w:space="0" w:color="auto"/>
              <w:bottom w:val="nil"/>
            </w:tcBorders>
          </w:tcPr>
          <w:p w14:paraId="50B6F76D" w14:textId="4C43B517" w:rsidR="005A221B" w:rsidRPr="00C710C5" w:rsidRDefault="005A221B" w:rsidP="00C710C5">
            <w:pPr>
              <w:spacing w:line="360" w:lineRule="auto"/>
              <w:contextualSpacing/>
              <w:rPr>
                <w:rFonts w:ascii="Book Antiqua" w:hAnsi="Book Antiqua" w:cs="Times New Roman"/>
                <w:sz w:val="24"/>
                <w:szCs w:val="24"/>
              </w:rPr>
            </w:pPr>
          </w:p>
        </w:tc>
        <w:tc>
          <w:tcPr>
            <w:tcW w:w="443" w:type="pct"/>
            <w:tcBorders>
              <w:top w:val="single" w:sz="4" w:space="0" w:color="auto"/>
              <w:bottom w:val="nil"/>
            </w:tcBorders>
          </w:tcPr>
          <w:p w14:paraId="5D6EDCB9" w14:textId="7B56E1D7" w:rsidR="005A221B" w:rsidRPr="00C710C5" w:rsidRDefault="005A221B" w:rsidP="00C710C5">
            <w:pPr>
              <w:spacing w:line="360" w:lineRule="auto"/>
              <w:contextualSpacing/>
              <w:rPr>
                <w:rFonts w:ascii="Book Antiqua" w:hAnsi="Book Antiqua" w:cs="Times New Roman"/>
                <w:sz w:val="24"/>
                <w:szCs w:val="24"/>
              </w:rPr>
            </w:pPr>
          </w:p>
        </w:tc>
        <w:tc>
          <w:tcPr>
            <w:tcW w:w="321" w:type="pct"/>
            <w:tcBorders>
              <w:top w:val="single" w:sz="4" w:space="0" w:color="auto"/>
              <w:bottom w:val="nil"/>
            </w:tcBorders>
          </w:tcPr>
          <w:p w14:paraId="210297DA" w14:textId="27B92246" w:rsidR="005A221B" w:rsidRPr="00C710C5" w:rsidRDefault="005A221B" w:rsidP="00C710C5">
            <w:pPr>
              <w:spacing w:line="360" w:lineRule="auto"/>
              <w:contextualSpacing/>
              <w:rPr>
                <w:rFonts w:ascii="Book Antiqua" w:hAnsi="Book Antiqua" w:cs="Times New Roman"/>
                <w:sz w:val="24"/>
                <w:szCs w:val="24"/>
              </w:rPr>
            </w:pPr>
          </w:p>
        </w:tc>
        <w:tc>
          <w:tcPr>
            <w:tcW w:w="585" w:type="pct"/>
            <w:tcBorders>
              <w:top w:val="single" w:sz="4" w:space="0" w:color="auto"/>
              <w:bottom w:val="nil"/>
            </w:tcBorders>
          </w:tcPr>
          <w:p w14:paraId="00E49493" w14:textId="23188938" w:rsidR="005A221B" w:rsidRPr="00C710C5" w:rsidRDefault="005A221B" w:rsidP="00C710C5">
            <w:pPr>
              <w:spacing w:line="360" w:lineRule="auto"/>
              <w:contextualSpacing/>
              <w:rPr>
                <w:rFonts w:ascii="Book Antiqua" w:hAnsi="Book Antiqua" w:cs="Times New Roman"/>
                <w:sz w:val="24"/>
                <w:szCs w:val="24"/>
              </w:rPr>
            </w:pPr>
          </w:p>
        </w:tc>
        <w:tc>
          <w:tcPr>
            <w:tcW w:w="449" w:type="pct"/>
            <w:tcBorders>
              <w:top w:val="single" w:sz="4" w:space="0" w:color="auto"/>
              <w:bottom w:val="nil"/>
            </w:tcBorders>
          </w:tcPr>
          <w:p w14:paraId="1D8BF81B" w14:textId="3037960A" w:rsidR="005A221B" w:rsidRPr="00C710C5" w:rsidRDefault="005A221B" w:rsidP="00C710C5">
            <w:pPr>
              <w:spacing w:line="360" w:lineRule="auto"/>
              <w:contextualSpacing/>
              <w:rPr>
                <w:rFonts w:ascii="Book Antiqua" w:hAnsi="Book Antiqua" w:cs="Times New Roman"/>
                <w:sz w:val="24"/>
                <w:szCs w:val="24"/>
              </w:rPr>
            </w:pPr>
          </w:p>
        </w:tc>
        <w:tc>
          <w:tcPr>
            <w:tcW w:w="345" w:type="pct"/>
            <w:tcBorders>
              <w:top w:val="single" w:sz="4" w:space="0" w:color="auto"/>
              <w:bottom w:val="nil"/>
            </w:tcBorders>
          </w:tcPr>
          <w:p w14:paraId="7D577006" w14:textId="25E389F2" w:rsidR="005A221B" w:rsidRPr="00C710C5" w:rsidRDefault="005A221B" w:rsidP="00C710C5">
            <w:pPr>
              <w:spacing w:line="360" w:lineRule="auto"/>
              <w:contextualSpacing/>
              <w:rPr>
                <w:rFonts w:ascii="Book Antiqua" w:hAnsi="Book Antiqua" w:cs="Times New Roman"/>
                <w:sz w:val="24"/>
                <w:szCs w:val="24"/>
              </w:rPr>
            </w:pPr>
          </w:p>
        </w:tc>
        <w:tc>
          <w:tcPr>
            <w:tcW w:w="596" w:type="pct"/>
            <w:tcBorders>
              <w:top w:val="single" w:sz="4" w:space="0" w:color="auto"/>
              <w:bottom w:val="nil"/>
            </w:tcBorders>
          </w:tcPr>
          <w:p w14:paraId="55B4008B" w14:textId="350DDB28" w:rsidR="005A221B" w:rsidRPr="00C710C5" w:rsidRDefault="005A221B" w:rsidP="00C710C5">
            <w:pPr>
              <w:spacing w:line="360" w:lineRule="auto"/>
              <w:contextualSpacing/>
              <w:rPr>
                <w:rFonts w:ascii="Book Antiqua" w:hAnsi="Book Antiqua" w:cs="Times New Roman"/>
                <w:sz w:val="24"/>
                <w:szCs w:val="24"/>
              </w:rPr>
            </w:pPr>
          </w:p>
        </w:tc>
        <w:tc>
          <w:tcPr>
            <w:tcW w:w="474" w:type="pct"/>
            <w:tcBorders>
              <w:top w:val="single" w:sz="4" w:space="0" w:color="auto"/>
              <w:bottom w:val="nil"/>
            </w:tcBorders>
          </w:tcPr>
          <w:p w14:paraId="11397A50" w14:textId="5D3596BD" w:rsidR="005A221B" w:rsidRPr="00C710C5" w:rsidRDefault="005A221B" w:rsidP="00C710C5">
            <w:pPr>
              <w:spacing w:line="360" w:lineRule="auto"/>
              <w:contextualSpacing/>
              <w:rPr>
                <w:rFonts w:ascii="Book Antiqua" w:hAnsi="Book Antiqua" w:cs="Times New Roman"/>
                <w:sz w:val="24"/>
                <w:szCs w:val="24"/>
              </w:rPr>
            </w:pPr>
          </w:p>
        </w:tc>
      </w:tr>
      <w:tr w:rsidR="00C710C5" w:rsidRPr="006F35DF" w14:paraId="6388D66A" w14:textId="77777777" w:rsidTr="00C710C5">
        <w:trPr>
          <w:trHeight w:val="460"/>
        </w:trPr>
        <w:tc>
          <w:tcPr>
            <w:tcW w:w="881" w:type="pct"/>
            <w:tcBorders>
              <w:top w:val="nil"/>
            </w:tcBorders>
          </w:tcPr>
          <w:p w14:paraId="40AA7F8D" w14:textId="0187642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≤70</w:t>
            </w:r>
          </w:p>
        </w:tc>
        <w:tc>
          <w:tcPr>
            <w:tcW w:w="321" w:type="pct"/>
            <w:tcBorders>
              <w:top w:val="nil"/>
            </w:tcBorders>
          </w:tcPr>
          <w:p w14:paraId="67EC0D20" w14:textId="1C1BFBE9"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Borders>
              <w:top w:val="nil"/>
            </w:tcBorders>
          </w:tcPr>
          <w:p w14:paraId="65C07AB6" w14:textId="0B7C1FCB" w:rsidR="00F35F1F" w:rsidRPr="00C710C5" w:rsidRDefault="00F35F1F" w:rsidP="00C710C5">
            <w:pPr>
              <w:spacing w:line="360" w:lineRule="auto"/>
              <w:contextualSpacing/>
              <w:rPr>
                <w:rFonts w:ascii="Book Antiqua" w:hAnsi="Book Antiqua" w:cs="Times New Roman"/>
                <w:sz w:val="24"/>
                <w:szCs w:val="24"/>
              </w:rPr>
            </w:pPr>
          </w:p>
        </w:tc>
        <w:tc>
          <w:tcPr>
            <w:tcW w:w="443" w:type="pct"/>
            <w:tcBorders>
              <w:top w:val="nil"/>
            </w:tcBorders>
          </w:tcPr>
          <w:p w14:paraId="24307C26" w14:textId="5CE5AD85" w:rsidR="00F35F1F" w:rsidRPr="00C710C5" w:rsidRDefault="00F35F1F" w:rsidP="00C710C5">
            <w:pPr>
              <w:spacing w:line="360" w:lineRule="auto"/>
              <w:contextualSpacing/>
              <w:rPr>
                <w:rFonts w:ascii="Book Antiqua" w:hAnsi="Book Antiqua" w:cs="Times New Roman"/>
                <w:sz w:val="24"/>
                <w:szCs w:val="24"/>
              </w:rPr>
            </w:pPr>
          </w:p>
        </w:tc>
        <w:tc>
          <w:tcPr>
            <w:tcW w:w="321" w:type="pct"/>
            <w:tcBorders>
              <w:top w:val="nil"/>
            </w:tcBorders>
          </w:tcPr>
          <w:p w14:paraId="73178416" w14:textId="227F1E68"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Borders>
              <w:top w:val="nil"/>
            </w:tcBorders>
          </w:tcPr>
          <w:p w14:paraId="6833285D" w14:textId="6B842324" w:rsidR="00F35F1F" w:rsidRPr="00C710C5" w:rsidRDefault="00F35F1F" w:rsidP="00C710C5">
            <w:pPr>
              <w:spacing w:line="360" w:lineRule="auto"/>
              <w:contextualSpacing/>
              <w:rPr>
                <w:rFonts w:ascii="Book Antiqua" w:hAnsi="Book Antiqua" w:cs="Times New Roman"/>
                <w:sz w:val="24"/>
                <w:szCs w:val="24"/>
              </w:rPr>
            </w:pPr>
          </w:p>
        </w:tc>
        <w:tc>
          <w:tcPr>
            <w:tcW w:w="449" w:type="pct"/>
            <w:tcBorders>
              <w:top w:val="nil"/>
            </w:tcBorders>
          </w:tcPr>
          <w:p w14:paraId="0DA0790A" w14:textId="3D85DB43" w:rsidR="00F35F1F" w:rsidRPr="00C710C5" w:rsidRDefault="00F35F1F" w:rsidP="00C710C5">
            <w:pPr>
              <w:spacing w:line="360" w:lineRule="auto"/>
              <w:contextualSpacing/>
              <w:rPr>
                <w:rFonts w:ascii="Book Antiqua" w:hAnsi="Book Antiqua" w:cs="Times New Roman"/>
                <w:sz w:val="24"/>
                <w:szCs w:val="24"/>
              </w:rPr>
            </w:pPr>
          </w:p>
        </w:tc>
        <w:tc>
          <w:tcPr>
            <w:tcW w:w="345" w:type="pct"/>
            <w:tcBorders>
              <w:top w:val="nil"/>
            </w:tcBorders>
          </w:tcPr>
          <w:p w14:paraId="605034C5" w14:textId="30E626D8"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96" w:type="pct"/>
            <w:tcBorders>
              <w:top w:val="nil"/>
            </w:tcBorders>
          </w:tcPr>
          <w:p w14:paraId="000555FE" w14:textId="0C0A9ECB" w:rsidR="00F35F1F" w:rsidRPr="00C710C5" w:rsidRDefault="00F35F1F" w:rsidP="00C710C5">
            <w:pPr>
              <w:spacing w:line="360" w:lineRule="auto"/>
              <w:contextualSpacing/>
              <w:rPr>
                <w:rFonts w:ascii="Book Antiqua" w:hAnsi="Book Antiqua" w:cs="Times New Roman"/>
                <w:sz w:val="24"/>
                <w:szCs w:val="24"/>
              </w:rPr>
            </w:pPr>
          </w:p>
        </w:tc>
        <w:tc>
          <w:tcPr>
            <w:tcW w:w="474" w:type="pct"/>
            <w:tcBorders>
              <w:top w:val="nil"/>
            </w:tcBorders>
          </w:tcPr>
          <w:p w14:paraId="67C09E61" w14:textId="357C8665"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6C3678AC" w14:textId="77777777" w:rsidTr="00C710C5">
        <w:trPr>
          <w:trHeight w:val="480"/>
        </w:trPr>
        <w:tc>
          <w:tcPr>
            <w:tcW w:w="881" w:type="pct"/>
          </w:tcPr>
          <w:p w14:paraId="0C07C221" w14:textId="421A3D3B"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&gt;70</w:t>
            </w:r>
          </w:p>
        </w:tc>
        <w:tc>
          <w:tcPr>
            <w:tcW w:w="321" w:type="pct"/>
          </w:tcPr>
          <w:p w14:paraId="20AF3220" w14:textId="08EA35BB"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2.084</w:t>
            </w:r>
          </w:p>
        </w:tc>
        <w:tc>
          <w:tcPr>
            <w:tcW w:w="585" w:type="pct"/>
          </w:tcPr>
          <w:p w14:paraId="7C22A9B2" w14:textId="61C9883B"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1.601-2.712</w:t>
            </w:r>
          </w:p>
        </w:tc>
        <w:tc>
          <w:tcPr>
            <w:tcW w:w="443" w:type="pct"/>
          </w:tcPr>
          <w:p w14:paraId="58D51B15" w14:textId="03ABCD17"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&lt;0.001</w:t>
            </w:r>
          </w:p>
        </w:tc>
        <w:tc>
          <w:tcPr>
            <w:tcW w:w="321" w:type="pct"/>
          </w:tcPr>
          <w:p w14:paraId="027CD36B" w14:textId="22AEAF13"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0.994</w:t>
            </w:r>
          </w:p>
        </w:tc>
        <w:tc>
          <w:tcPr>
            <w:tcW w:w="585" w:type="pct"/>
          </w:tcPr>
          <w:p w14:paraId="09C75ABC" w14:textId="73465051"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0.553-1.785</w:t>
            </w:r>
          </w:p>
        </w:tc>
        <w:tc>
          <w:tcPr>
            <w:tcW w:w="449" w:type="pct"/>
          </w:tcPr>
          <w:p w14:paraId="3FF08DE1" w14:textId="4723A536"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0.983</w:t>
            </w:r>
          </w:p>
        </w:tc>
        <w:tc>
          <w:tcPr>
            <w:tcW w:w="345" w:type="pct"/>
          </w:tcPr>
          <w:p w14:paraId="0A7FC853" w14:textId="1EC9704E"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1.499</w:t>
            </w:r>
          </w:p>
        </w:tc>
        <w:tc>
          <w:tcPr>
            <w:tcW w:w="596" w:type="pct"/>
          </w:tcPr>
          <w:p w14:paraId="6334C94E" w14:textId="35BF6ECE"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1.099-2.043</w:t>
            </w:r>
          </w:p>
        </w:tc>
        <w:tc>
          <w:tcPr>
            <w:tcW w:w="474" w:type="pct"/>
          </w:tcPr>
          <w:p w14:paraId="7B1B952A" w14:textId="0D6D4F01"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0.010</w:t>
            </w:r>
          </w:p>
        </w:tc>
      </w:tr>
      <w:tr w:rsidR="00C710C5" w:rsidRPr="006F35DF" w14:paraId="11AD3153" w14:textId="568C6178" w:rsidTr="00C710C5">
        <w:trPr>
          <w:trHeight w:val="360"/>
        </w:trPr>
        <w:tc>
          <w:tcPr>
            <w:tcW w:w="881" w:type="pct"/>
          </w:tcPr>
          <w:p w14:paraId="6A1276ED" w14:textId="1812473E"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Grade</w:t>
            </w:r>
            <w:r w:rsidRPr="00C710C5">
              <w:rPr>
                <w:rFonts w:ascii="Book Antiqua" w:hAnsi="Book Antiqua" w:cs="Times New Roman" w:hint="eastAsia"/>
                <w:sz w:val="24"/>
                <w:szCs w:val="24"/>
                <w:vertAlign w:val="superscript"/>
              </w:rPr>
              <w:t>1</w:t>
            </w:r>
          </w:p>
        </w:tc>
        <w:tc>
          <w:tcPr>
            <w:tcW w:w="321" w:type="pct"/>
          </w:tcPr>
          <w:p w14:paraId="56115246" w14:textId="55C21E8B"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62121B9B" w14:textId="49323A4D"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03490A7F" w14:textId="513F6DC8"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24784712"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360A93CC"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33D779CE"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2347B9BC" w14:textId="15172447"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1B642D20"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628426E3"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4F4D03FA" w14:textId="7E1C5B85" w:rsidTr="00C710C5">
        <w:trPr>
          <w:trHeight w:val="400"/>
        </w:trPr>
        <w:tc>
          <w:tcPr>
            <w:tcW w:w="881" w:type="pct"/>
          </w:tcPr>
          <w:p w14:paraId="78BE8D06" w14:textId="1D4E6990"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I/II</w:t>
            </w:r>
          </w:p>
        </w:tc>
        <w:tc>
          <w:tcPr>
            <w:tcW w:w="321" w:type="pct"/>
          </w:tcPr>
          <w:p w14:paraId="413510C5" w14:textId="0E67C9D6"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Pr>
          <w:p w14:paraId="2BD13D7E" w14:textId="6DA15058"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1530E225" w14:textId="015707F6"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0F6050FA"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11DA7F8A"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42E38027"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7D0F4EC0" w14:textId="483C0DA0"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29DDA2BB"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20EFEBB0"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481FCB24" w14:textId="66ABF8C5" w:rsidTr="00C710C5">
        <w:trPr>
          <w:trHeight w:val="430"/>
        </w:trPr>
        <w:tc>
          <w:tcPr>
            <w:tcW w:w="881" w:type="pct"/>
          </w:tcPr>
          <w:p w14:paraId="5E2CEB85" w14:textId="34081DB8"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III/IV</w:t>
            </w:r>
          </w:p>
        </w:tc>
        <w:tc>
          <w:tcPr>
            <w:tcW w:w="321" w:type="pct"/>
          </w:tcPr>
          <w:p w14:paraId="7C5424D4" w14:textId="33D9F57F"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2.031</w:t>
            </w:r>
          </w:p>
        </w:tc>
        <w:tc>
          <w:tcPr>
            <w:tcW w:w="585" w:type="pct"/>
          </w:tcPr>
          <w:p w14:paraId="4315DF36" w14:textId="7C45BDD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0.879-4.692</w:t>
            </w:r>
          </w:p>
        </w:tc>
        <w:tc>
          <w:tcPr>
            <w:tcW w:w="443" w:type="pct"/>
          </w:tcPr>
          <w:p w14:paraId="392100BF" w14:textId="4A8D2DA5"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0.097</w:t>
            </w:r>
          </w:p>
        </w:tc>
        <w:tc>
          <w:tcPr>
            <w:tcW w:w="321" w:type="pct"/>
          </w:tcPr>
          <w:p w14:paraId="422668F7"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539F6404"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700B21F4"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5695B3CE" w14:textId="101E28AD"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38A576B9"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6E737861"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1CE74715" w14:textId="2B1F9646" w:rsidTr="00C710C5">
        <w:trPr>
          <w:trHeight w:val="116"/>
        </w:trPr>
        <w:tc>
          <w:tcPr>
            <w:tcW w:w="881" w:type="pct"/>
          </w:tcPr>
          <w:p w14:paraId="4A839DF8" w14:textId="61A12A4A" w:rsidR="00F35F1F"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Unknown</w:t>
            </w:r>
          </w:p>
        </w:tc>
        <w:tc>
          <w:tcPr>
            <w:tcW w:w="321" w:type="pct"/>
          </w:tcPr>
          <w:p w14:paraId="36500045" w14:textId="4F06A2E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85" w:type="pct"/>
          </w:tcPr>
          <w:p w14:paraId="3627345A" w14:textId="7291D23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43" w:type="pct"/>
          </w:tcPr>
          <w:p w14:paraId="19104002" w14:textId="7544F87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321" w:type="pct"/>
          </w:tcPr>
          <w:p w14:paraId="1F744201"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0652E2E7"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70D5C2CB"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4A14D975" w14:textId="2C55C0E4"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606FBE42"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75D4CAC7"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71F1028F" w14:textId="77777777" w:rsidTr="00C710C5">
        <w:trPr>
          <w:trHeight w:val="360"/>
        </w:trPr>
        <w:tc>
          <w:tcPr>
            <w:tcW w:w="881" w:type="pct"/>
          </w:tcPr>
          <w:p w14:paraId="1B1E7603" w14:textId="7449E6A3" w:rsidR="005A221B" w:rsidRPr="00C710C5" w:rsidRDefault="005A221B"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T stage</w:t>
            </w:r>
          </w:p>
        </w:tc>
        <w:tc>
          <w:tcPr>
            <w:tcW w:w="321" w:type="pct"/>
          </w:tcPr>
          <w:p w14:paraId="11279D2A" w14:textId="66A6F923" w:rsidR="005A221B" w:rsidRPr="00C710C5" w:rsidRDefault="005A221B" w:rsidP="00C710C5">
            <w:pPr>
              <w:spacing w:line="360" w:lineRule="auto"/>
              <w:contextualSpacing/>
              <w:rPr>
                <w:rFonts w:ascii="Book Antiqua" w:hAnsi="Book Antiqua" w:cs="Times New Roman"/>
                <w:sz w:val="24"/>
                <w:szCs w:val="24"/>
              </w:rPr>
            </w:pPr>
          </w:p>
        </w:tc>
        <w:tc>
          <w:tcPr>
            <w:tcW w:w="585" w:type="pct"/>
          </w:tcPr>
          <w:p w14:paraId="773B610D" w14:textId="61B6D6F4" w:rsidR="005A221B" w:rsidRPr="00C710C5" w:rsidRDefault="005A221B" w:rsidP="00C710C5">
            <w:pPr>
              <w:spacing w:line="360" w:lineRule="auto"/>
              <w:contextualSpacing/>
              <w:rPr>
                <w:rFonts w:ascii="Book Antiqua" w:hAnsi="Book Antiqua" w:cs="Times New Roman"/>
                <w:sz w:val="24"/>
                <w:szCs w:val="24"/>
              </w:rPr>
            </w:pPr>
          </w:p>
        </w:tc>
        <w:tc>
          <w:tcPr>
            <w:tcW w:w="443" w:type="pct"/>
          </w:tcPr>
          <w:p w14:paraId="66FDD0BC" w14:textId="6E5B99E7" w:rsidR="005A221B" w:rsidRPr="00C710C5" w:rsidRDefault="005A221B" w:rsidP="00C710C5">
            <w:pPr>
              <w:spacing w:line="360" w:lineRule="auto"/>
              <w:contextualSpacing/>
              <w:rPr>
                <w:rFonts w:ascii="Book Antiqua" w:hAnsi="Book Antiqua" w:cs="Times New Roman"/>
                <w:sz w:val="24"/>
                <w:szCs w:val="24"/>
              </w:rPr>
            </w:pPr>
          </w:p>
        </w:tc>
        <w:tc>
          <w:tcPr>
            <w:tcW w:w="321" w:type="pct"/>
          </w:tcPr>
          <w:p w14:paraId="0E9B798F" w14:textId="5F447567" w:rsidR="005A221B" w:rsidRPr="00C710C5" w:rsidRDefault="005A221B" w:rsidP="00C710C5">
            <w:pPr>
              <w:spacing w:line="360" w:lineRule="auto"/>
              <w:contextualSpacing/>
              <w:rPr>
                <w:rFonts w:ascii="Book Antiqua" w:hAnsi="Book Antiqua" w:cs="Times New Roman"/>
                <w:sz w:val="24"/>
                <w:szCs w:val="24"/>
              </w:rPr>
            </w:pPr>
          </w:p>
        </w:tc>
        <w:tc>
          <w:tcPr>
            <w:tcW w:w="585" w:type="pct"/>
          </w:tcPr>
          <w:p w14:paraId="177220EE" w14:textId="357F917C" w:rsidR="005A221B" w:rsidRPr="00C710C5" w:rsidRDefault="005A221B" w:rsidP="00C710C5">
            <w:pPr>
              <w:spacing w:line="360" w:lineRule="auto"/>
              <w:contextualSpacing/>
              <w:rPr>
                <w:rFonts w:ascii="Book Antiqua" w:hAnsi="Book Antiqua" w:cs="Times New Roman"/>
                <w:sz w:val="24"/>
                <w:szCs w:val="24"/>
              </w:rPr>
            </w:pPr>
          </w:p>
        </w:tc>
        <w:tc>
          <w:tcPr>
            <w:tcW w:w="449" w:type="pct"/>
          </w:tcPr>
          <w:p w14:paraId="5B5A6867" w14:textId="5C78FC1A" w:rsidR="005A221B" w:rsidRPr="00C710C5" w:rsidRDefault="005A221B" w:rsidP="00C710C5">
            <w:pPr>
              <w:spacing w:line="360" w:lineRule="auto"/>
              <w:contextualSpacing/>
              <w:rPr>
                <w:rFonts w:ascii="Book Antiqua" w:hAnsi="Book Antiqua" w:cs="Times New Roman"/>
                <w:sz w:val="24"/>
                <w:szCs w:val="24"/>
              </w:rPr>
            </w:pPr>
          </w:p>
        </w:tc>
        <w:tc>
          <w:tcPr>
            <w:tcW w:w="345" w:type="pct"/>
          </w:tcPr>
          <w:p w14:paraId="7E404D50" w14:textId="7C7927FB" w:rsidR="005A221B" w:rsidRPr="00C710C5" w:rsidRDefault="005A221B" w:rsidP="00C710C5">
            <w:pPr>
              <w:spacing w:line="360" w:lineRule="auto"/>
              <w:contextualSpacing/>
              <w:rPr>
                <w:rFonts w:ascii="Book Antiqua" w:hAnsi="Book Antiqua" w:cs="Times New Roman"/>
                <w:sz w:val="24"/>
                <w:szCs w:val="24"/>
              </w:rPr>
            </w:pPr>
          </w:p>
        </w:tc>
        <w:tc>
          <w:tcPr>
            <w:tcW w:w="596" w:type="pct"/>
          </w:tcPr>
          <w:p w14:paraId="150C34B6" w14:textId="3C17F0F4" w:rsidR="005A221B" w:rsidRPr="00C710C5" w:rsidRDefault="005A221B" w:rsidP="00C710C5">
            <w:pPr>
              <w:spacing w:line="360" w:lineRule="auto"/>
              <w:contextualSpacing/>
              <w:rPr>
                <w:rFonts w:ascii="Book Antiqua" w:hAnsi="Book Antiqua" w:cs="Times New Roman"/>
                <w:sz w:val="24"/>
                <w:szCs w:val="24"/>
              </w:rPr>
            </w:pPr>
          </w:p>
        </w:tc>
        <w:tc>
          <w:tcPr>
            <w:tcW w:w="474" w:type="pct"/>
          </w:tcPr>
          <w:p w14:paraId="4BB4CB88" w14:textId="55B7855B" w:rsidR="005A221B" w:rsidRPr="00C710C5" w:rsidRDefault="005A221B" w:rsidP="00C710C5">
            <w:pPr>
              <w:spacing w:line="360" w:lineRule="auto"/>
              <w:contextualSpacing/>
              <w:rPr>
                <w:rFonts w:ascii="Book Antiqua" w:hAnsi="Book Antiqua" w:cs="Times New Roman"/>
                <w:sz w:val="24"/>
                <w:szCs w:val="24"/>
              </w:rPr>
            </w:pPr>
          </w:p>
        </w:tc>
      </w:tr>
      <w:tr w:rsidR="00C710C5" w:rsidRPr="006F35DF" w14:paraId="6E8CED90" w14:textId="77777777" w:rsidTr="00C710C5">
        <w:trPr>
          <w:trHeight w:val="430"/>
        </w:trPr>
        <w:tc>
          <w:tcPr>
            <w:tcW w:w="881" w:type="pct"/>
          </w:tcPr>
          <w:p w14:paraId="42CCDC9C" w14:textId="1010DEB6"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T1/T2</w:t>
            </w:r>
          </w:p>
        </w:tc>
        <w:tc>
          <w:tcPr>
            <w:tcW w:w="321" w:type="pct"/>
          </w:tcPr>
          <w:p w14:paraId="48382503" w14:textId="3BD30902"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Pr>
          <w:p w14:paraId="2CF0C3DA" w14:textId="26E57B9C"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2B963AEB" w14:textId="548BF987"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3D5F101B" w14:textId="3809B256"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Pr>
          <w:p w14:paraId="02F9A145" w14:textId="77D10F96"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3DAC9627" w14:textId="690CB502"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210937F4" w14:textId="7006DBE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96" w:type="pct"/>
          </w:tcPr>
          <w:p w14:paraId="79B457B1" w14:textId="50415543"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16950927" w14:textId="11A1B393"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037544F2" w14:textId="77777777" w:rsidTr="00C710C5">
        <w:trPr>
          <w:trHeight w:val="380"/>
        </w:trPr>
        <w:tc>
          <w:tcPr>
            <w:tcW w:w="881" w:type="pct"/>
          </w:tcPr>
          <w:p w14:paraId="0351F112" w14:textId="08E9539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T3/T4</w:t>
            </w:r>
          </w:p>
        </w:tc>
        <w:tc>
          <w:tcPr>
            <w:tcW w:w="321" w:type="pct"/>
          </w:tcPr>
          <w:p w14:paraId="7999DF75" w14:textId="14399986"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1.490</w:t>
            </w:r>
          </w:p>
        </w:tc>
        <w:tc>
          <w:tcPr>
            <w:tcW w:w="585" w:type="pct"/>
          </w:tcPr>
          <w:p w14:paraId="1F1E73E2" w14:textId="6D17DF3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1.135-1.958</w:t>
            </w:r>
          </w:p>
        </w:tc>
        <w:tc>
          <w:tcPr>
            <w:tcW w:w="443" w:type="pct"/>
          </w:tcPr>
          <w:p w14:paraId="6E50708D" w14:textId="4D2801ED"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0.004</w:t>
            </w:r>
          </w:p>
        </w:tc>
        <w:tc>
          <w:tcPr>
            <w:tcW w:w="321" w:type="pct"/>
          </w:tcPr>
          <w:p w14:paraId="1EFACE0E" w14:textId="724B81EF"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1.785</w:t>
            </w:r>
          </w:p>
        </w:tc>
        <w:tc>
          <w:tcPr>
            <w:tcW w:w="585" w:type="pct"/>
          </w:tcPr>
          <w:p w14:paraId="16BFBA18" w14:textId="761E0499"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1.007-3.163</w:t>
            </w:r>
          </w:p>
        </w:tc>
        <w:tc>
          <w:tcPr>
            <w:tcW w:w="449" w:type="pct"/>
          </w:tcPr>
          <w:p w14:paraId="5452D760" w14:textId="0307545B"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0.047</w:t>
            </w:r>
          </w:p>
        </w:tc>
        <w:tc>
          <w:tcPr>
            <w:tcW w:w="345" w:type="pct"/>
          </w:tcPr>
          <w:p w14:paraId="091D619C" w14:textId="1E06E70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1.021</w:t>
            </w:r>
          </w:p>
        </w:tc>
        <w:tc>
          <w:tcPr>
            <w:tcW w:w="596" w:type="pct"/>
          </w:tcPr>
          <w:p w14:paraId="47364815" w14:textId="6AAA358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0.737-1.414</w:t>
            </w:r>
          </w:p>
        </w:tc>
        <w:tc>
          <w:tcPr>
            <w:tcW w:w="474" w:type="pct"/>
          </w:tcPr>
          <w:p w14:paraId="08782021" w14:textId="5163FF9D"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0.900</w:t>
            </w:r>
          </w:p>
        </w:tc>
      </w:tr>
      <w:tr w:rsidR="00C710C5" w:rsidRPr="006F35DF" w14:paraId="6A249E03" w14:textId="77777777" w:rsidTr="00C710C5">
        <w:trPr>
          <w:trHeight w:val="444"/>
        </w:trPr>
        <w:tc>
          <w:tcPr>
            <w:tcW w:w="881" w:type="pct"/>
          </w:tcPr>
          <w:p w14:paraId="7E8CC184" w14:textId="66B800FC"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Unknown</w:t>
            </w:r>
          </w:p>
        </w:tc>
        <w:tc>
          <w:tcPr>
            <w:tcW w:w="321" w:type="pct"/>
          </w:tcPr>
          <w:p w14:paraId="78E8E707" w14:textId="48958153"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85" w:type="pct"/>
          </w:tcPr>
          <w:p w14:paraId="19F3DDF9" w14:textId="52DD18AA"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43" w:type="pct"/>
          </w:tcPr>
          <w:p w14:paraId="3B97589F" w14:textId="5E71D30F"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321" w:type="pct"/>
          </w:tcPr>
          <w:p w14:paraId="382FAA52" w14:textId="4B10A150"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85" w:type="pct"/>
          </w:tcPr>
          <w:p w14:paraId="17A5EE79" w14:textId="78BC5866"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49" w:type="pct"/>
          </w:tcPr>
          <w:p w14:paraId="53BA53E6" w14:textId="2520F45A"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345" w:type="pct"/>
          </w:tcPr>
          <w:p w14:paraId="2E318462" w14:textId="5E4FE6EE"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96" w:type="pct"/>
          </w:tcPr>
          <w:p w14:paraId="3CB077AC" w14:textId="552A0B01"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74" w:type="pct"/>
          </w:tcPr>
          <w:p w14:paraId="58EBD3AE" w14:textId="792048DF"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r>
      <w:tr w:rsidR="00C710C5" w:rsidRPr="006F35DF" w14:paraId="1500959E" w14:textId="77777777" w:rsidTr="00C710C5">
        <w:trPr>
          <w:trHeight w:val="410"/>
        </w:trPr>
        <w:tc>
          <w:tcPr>
            <w:tcW w:w="881" w:type="pct"/>
          </w:tcPr>
          <w:p w14:paraId="3823C0FB" w14:textId="70B3F54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Gleason score</w:t>
            </w:r>
          </w:p>
        </w:tc>
        <w:tc>
          <w:tcPr>
            <w:tcW w:w="321" w:type="pct"/>
          </w:tcPr>
          <w:p w14:paraId="194D01F7" w14:textId="336EEDA9"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0A4559AC" w14:textId="3CA6636D"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6077EE4B" w14:textId="071B6CE6"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62DAC27D"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6525DE9F"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34186EE9"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41194A29" w14:textId="7608364F"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330D5977" w14:textId="4054CA3D"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10CC9F1B" w14:textId="60285BA0"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2FE24A5F" w14:textId="77777777" w:rsidTr="00C710C5">
        <w:trPr>
          <w:trHeight w:val="420"/>
        </w:trPr>
        <w:tc>
          <w:tcPr>
            <w:tcW w:w="881" w:type="pct"/>
          </w:tcPr>
          <w:p w14:paraId="0A5D1BD7" w14:textId="70E7A353"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≤8</w:t>
            </w:r>
          </w:p>
        </w:tc>
        <w:tc>
          <w:tcPr>
            <w:tcW w:w="321" w:type="pct"/>
          </w:tcPr>
          <w:p w14:paraId="3101CC44" w14:textId="2B098BC1"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Pr>
          <w:p w14:paraId="2D061948" w14:textId="5E6DDA09"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5E04AB0F" w14:textId="744E3B77"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7423385C"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61DE8697"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431F595B"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0636206E" w14:textId="1087C1B8"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96" w:type="pct"/>
          </w:tcPr>
          <w:p w14:paraId="6586CAF0" w14:textId="04BB387B"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7F24551E" w14:textId="224EBF68"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43EF13DE" w14:textId="77777777" w:rsidTr="00C710C5">
        <w:trPr>
          <w:trHeight w:val="420"/>
        </w:trPr>
        <w:tc>
          <w:tcPr>
            <w:tcW w:w="881" w:type="pct"/>
          </w:tcPr>
          <w:p w14:paraId="732F2750" w14:textId="7E5F548C" w:rsidR="00F35F1F" w:rsidRPr="00C710C5" w:rsidRDefault="008D557C" w:rsidP="00C710C5">
            <w:pPr>
              <w:spacing w:line="360" w:lineRule="auto"/>
              <w:contextualSpacing/>
              <w:rPr>
                <w:rFonts w:ascii="Book Antiqua" w:hAnsi="Book Antiqua" w:cs="Times New Roman"/>
                <w:sz w:val="24"/>
                <w:szCs w:val="24"/>
              </w:rPr>
            </w:pPr>
            <w:r>
              <w:rPr>
                <w:rFonts w:ascii="Book Antiqua" w:hAnsi="Book Antiqua" w:cs="Times New Roman"/>
                <w:sz w:val="24"/>
                <w:szCs w:val="24"/>
              </w:rPr>
              <w:t>&gt;</w:t>
            </w:r>
            <w:r w:rsidR="00F35F1F" w:rsidRPr="00C710C5">
              <w:rPr>
                <w:rFonts w:ascii="Book Antiqua" w:hAnsi="Book Antiqua" w:cs="Times New Roman"/>
                <w:sz w:val="24"/>
                <w:szCs w:val="24"/>
              </w:rPr>
              <w:t>8</w:t>
            </w:r>
          </w:p>
        </w:tc>
        <w:tc>
          <w:tcPr>
            <w:tcW w:w="321" w:type="pct"/>
          </w:tcPr>
          <w:p w14:paraId="73041262" w14:textId="68B5982B"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1.735</w:t>
            </w:r>
          </w:p>
        </w:tc>
        <w:tc>
          <w:tcPr>
            <w:tcW w:w="585" w:type="pct"/>
          </w:tcPr>
          <w:p w14:paraId="7E423036" w14:textId="1CA4583A"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1.315-2.289</w:t>
            </w:r>
          </w:p>
        </w:tc>
        <w:tc>
          <w:tcPr>
            <w:tcW w:w="443" w:type="pct"/>
          </w:tcPr>
          <w:p w14:paraId="4C407623" w14:textId="2A3B89EE"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kern w:val="0"/>
                <w:sz w:val="24"/>
                <w:szCs w:val="24"/>
              </w:rPr>
              <w:t>&lt;0.001</w:t>
            </w:r>
          </w:p>
        </w:tc>
        <w:tc>
          <w:tcPr>
            <w:tcW w:w="321" w:type="pct"/>
          </w:tcPr>
          <w:p w14:paraId="6000F38E"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6F4478A7"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3A6886B6"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1F8C7C6F" w14:textId="44F65D5D"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1.688</w:t>
            </w:r>
          </w:p>
        </w:tc>
        <w:tc>
          <w:tcPr>
            <w:tcW w:w="596" w:type="pct"/>
          </w:tcPr>
          <w:p w14:paraId="6B8E6CBD" w14:textId="10E07603"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1.224-2.327</w:t>
            </w:r>
          </w:p>
        </w:tc>
        <w:tc>
          <w:tcPr>
            <w:tcW w:w="474" w:type="pct"/>
          </w:tcPr>
          <w:p w14:paraId="51EE7443" w14:textId="535FD3D1"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0.001</w:t>
            </w:r>
          </w:p>
        </w:tc>
      </w:tr>
      <w:tr w:rsidR="00C710C5" w:rsidRPr="006F35DF" w14:paraId="762EA89E" w14:textId="77777777" w:rsidTr="00C710C5">
        <w:trPr>
          <w:trHeight w:val="385"/>
        </w:trPr>
        <w:tc>
          <w:tcPr>
            <w:tcW w:w="881" w:type="pct"/>
          </w:tcPr>
          <w:p w14:paraId="19E73D78" w14:textId="34EC3F47"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Unknown</w:t>
            </w:r>
          </w:p>
        </w:tc>
        <w:tc>
          <w:tcPr>
            <w:tcW w:w="321" w:type="pct"/>
          </w:tcPr>
          <w:p w14:paraId="572DD645" w14:textId="49025D94"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85" w:type="pct"/>
          </w:tcPr>
          <w:p w14:paraId="1481FF51" w14:textId="1CC50EFE"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43" w:type="pct"/>
          </w:tcPr>
          <w:p w14:paraId="5A2C8FA1" w14:textId="0E1838B2" w:rsidR="00C710C5" w:rsidRPr="00C710C5" w:rsidRDefault="00C710C5" w:rsidP="00C710C5">
            <w:pPr>
              <w:spacing w:line="360" w:lineRule="auto"/>
              <w:contextualSpacing/>
              <w:rPr>
                <w:rFonts w:ascii="Book Antiqua" w:hAnsi="Book Antiqua" w:cs="Times New Roman"/>
                <w:kern w:val="0"/>
                <w:sz w:val="24"/>
                <w:szCs w:val="24"/>
              </w:rPr>
            </w:pPr>
            <w:r w:rsidRPr="00C710C5">
              <w:rPr>
                <w:rFonts w:ascii="Book Antiqua" w:hAnsi="Book Antiqua" w:cs="Times New Roman"/>
                <w:sz w:val="24"/>
                <w:szCs w:val="24"/>
              </w:rPr>
              <w:t>NA</w:t>
            </w:r>
          </w:p>
        </w:tc>
        <w:tc>
          <w:tcPr>
            <w:tcW w:w="321" w:type="pct"/>
          </w:tcPr>
          <w:p w14:paraId="7A8EFF15" w14:textId="77777777" w:rsidR="00C710C5" w:rsidRPr="00C710C5" w:rsidRDefault="00C710C5" w:rsidP="00C710C5">
            <w:pPr>
              <w:spacing w:line="360" w:lineRule="auto"/>
              <w:contextualSpacing/>
              <w:rPr>
                <w:rFonts w:ascii="Book Antiqua" w:hAnsi="Book Antiqua" w:cs="Times New Roman"/>
                <w:sz w:val="24"/>
                <w:szCs w:val="24"/>
              </w:rPr>
            </w:pPr>
          </w:p>
        </w:tc>
        <w:tc>
          <w:tcPr>
            <w:tcW w:w="585" w:type="pct"/>
          </w:tcPr>
          <w:p w14:paraId="01215031" w14:textId="77777777" w:rsidR="00C710C5" w:rsidRPr="00C710C5" w:rsidRDefault="00C710C5" w:rsidP="00C710C5">
            <w:pPr>
              <w:spacing w:line="360" w:lineRule="auto"/>
              <w:contextualSpacing/>
              <w:rPr>
                <w:rFonts w:ascii="Book Antiqua" w:hAnsi="Book Antiqua" w:cs="Times New Roman"/>
                <w:sz w:val="24"/>
                <w:szCs w:val="24"/>
              </w:rPr>
            </w:pPr>
          </w:p>
        </w:tc>
        <w:tc>
          <w:tcPr>
            <w:tcW w:w="449" w:type="pct"/>
          </w:tcPr>
          <w:p w14:paraId="00B14B14" w14:textId="77777777" w:rsidR="00C710C5" w:rsidRPr="00C710C5" w:rsidRDefault="00C710C5" w:rsidP="00C710C5">
            <w:pPr>
              <w:spacing w:line="360" w:lineRule="auto"/>
              <w:contextualSpacing/>
              <w:rPr>
                <w:rFonts w:ascii="Book Antiqua" w:hAnsi="Book Antiqua" w:cs="Times New Roman"/>
                <w:sz w:val="24"/>
                <w:szCs w:val="24"/>
              </w:rPr>
            </w:pPr>
          </w:p>
        </w:tc>
        <w:tc>
          <w:tcPr>
            <w:tcW w:w="345" w:type="pct"/>
          </w:tcPr>
          <w:p w14:paraId="5ADCC289" w14:textId="61BE7B78"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96" w:type="pct"/>
          </w:tcPr>
          <w:p w14:paraId="621FEFFD" w14:textId="32348F7B"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74" w:type="pct"/>
          </w:tcPr>
          <w:p w14:paraId="7E469E2A" w14:textId="04477262"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r>
      <w:tr w:rsidR="00C710C5" w:rsidRPr="006F35DF" w14:paraId="1279A394" w14:textId="49C51516" w:rsidTr="00C710C5">
        <w:trPr>
          <w:trHeight w:val="450"/>
        </w:trPr>
        <w:tc>
          <w:tcPr>
            <w:tcW w:w="881" w:type="pct"/>
          </w:tcPr>
          <w:p w14:paraId="6DE318A5" w14:textId="3A9F08FD"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Bone metastases</w:t>
            </w:r>
          </w:p>
        </w:tc>
        <w:tc>
          <w:tcPr>
            <w:tcW w:w="321" w:type="pct"/>
          </w:tcPr>
          <w:p w14:paraId="2B1966B2" w14:textId="5A0EEDED"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55448B48" w14:textId="02437236"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776071F3" w14:textId="043D2F7F"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0FE030D4"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26DE5DDD"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28155164"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60A0C385" w14:textId="154F8E5D"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4854C186"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28C6C110"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24D70670" w14:textId="77777777" w:rsidTr="00C710C5">
        <w:trPr>
          <w:trHeight w:val="340"/>
        </w:trPr>
        <w:tc>
          <w:tcPr>
            <w:tcW w:w="881" w:type="pct"/>
          </w:tcPr>
          <w:p w14:paraId="3411E68C" w14:textId="74E136F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No</w:t>
            </w:r>
          </w:p>
        </w:tc>
        <w:tc>
          <w:tcPr>
            <w:tcW w:w="321" w:type="pct"/>
          </w:tcPr>
          <w:p w14:paraId="2DC649AC" w14:textId="7CF4383E"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Ref</w:t>
            </w:r>
          </w:p>
        </w:tc>
        <w:tc>
          <w:tcPr>
            <w:tcW w:w="585" w:type="pct"/>
          </w:tcPr>
          <w:p w14:paraId="2B0529E5" w14:textId="14D2AD07" w:rsidR="00F35F1F" w:rsidRPr="00C710C5" w:rsidRDefault="00F35F1F" w:rsidP="00C710C5">
            <w:pPr>
              <w:spacing w:line="360" w:lineRule="auto"/>
              <w:contextualSpacing/>
              <w:rPr>
                <w:rFonts w:ascii="Book Antiqua" w:hAnsi="Book Antiqua" w:cs="Times New Roman"/>
                <w:sz w:val="24"/>
                <w:szCs w:val="24"/>
              </w:rPr>
            </w:pPr>
          </w:p>
        </w:tc>
        <w:tc>
          <w:tcPr>
            <w:tcW w:w="443" w:type="pct"/>
          </w:tcPr>
          <w:p w14:paraId="00250AF1" w14:textId="35C02E6A" w:rsidR="00F35F1F" w:rsidRPr="00C710C5" w:rsidRDefault="00F35F1F" w:rsidP="00C710C5">
            <w:pPr>
              <w:spacing w:line="360" w:lineRule="auto"/>
              <w:contextualSpacing/>
              <w:rPr>
                <w:rFonts w:ascii="Book Antiqua" w:hAnsi="Book Antiqua" w:cs="Times New Roman"/>
                <w:sz w:val="24"/>
                <w:szCs w:val="24"/>
              </w:rPr>
            </w:pPr>
          </w:p>
        </w:tc>
        <w:tc>
          <w:tcPr>
            <w:tcW w:w="321" w:type="pct"/>
          </w:tcPr>
          <w:p w14:paraId="28215D60"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2307EA98"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01BF8C5C"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2C784F4F" w14:textId="77777777"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1E8751C9"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48594C75"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589701AF" w14:textId="77777777" w:rsidTr="00C710C5">
        <w:trPr>
          <w:trHeight w:val="440"/>
        </w:trPr>
        <w:tc>
          <w:tcPr>
            <w:tcW w:w="881" w:type="pct"/>
          </w:tcPr>
          <w:p w14:paraId="4D5EEEF2" w14:textId="60AF08D0"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Yes</w:t>
            </w:r>
          </w:p>
        </w:tc>
        <w:tc>
          <w:tcPr>
            <w:tcW w:w="321" w:type="pct"/>
          </w:tcPr>
          <w:p w14:paraId="4E019780" w14:textId="15B33BA3"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1.327</w:t>
            </w:r>
          </w:p>
        </w:tc>
        <w:tc>
          <w:tcPr>
            <w:tcW w:w="585" w:type="pct"/>
          </w:tcPr>
          <w:p w14:paraId="2E1DDE52" w14:textId="0A8D7A23"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0.961-1.833</w:t>
            </w:r>
          </w:p>
        </w:tc>
        <w:tc>
          <w:tcPr>
            <w:tcW w:w="443" w:type="pct"/>
          </w:tcPr>
          <w:p w14:paraId="4AE6BAF1" w14:textId="1B5CEB3C" w:rsidR="00F35F1F" w:rsidRPr="00C710C5" w:rsidRDefault="00F35F1F"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0.086</w:t>
            </w:r>
          </w:p>
        </w:tc>
        <w:tc>
          <w:tcPr>
            <w:tcW w:w="321" w:type="pct"/>
          </w:tcPr>
          <w:p w14:paraId="109E9083" w14:textId="77777777" w:rsidR="00F35F1F" w:rsidRPr="00C710C5" w:rsidRDefault="00F35F1F" w:rsidP="00C710C5">
            <w:pPr>
              <w:spacing w:line="360" w:lineRule="auto"/>
              <w:contextualSpacing/>
              <w:rPr>
                <w:rFonts w:ascii="Book Antiqua" w:hAnsi="Book Antiqua" w:cs="Times New Roman"/>
                <w:sz w:val="24"/>
                <w:szCs w:val="24"/>
              </w:rPr>
            </w:pPr>
          </w:p>
        </w:tc>
        <w:tc>
          <w:tcPr>
            <w:tcW w:w="585" w:type="pct"/>
          </w:tcPr>
          <w:p w14:paraId="2E1AA6B7" w14:textId="77777777" w:rsidR="00F35F1F" w:rsidRPr="00C710C5" w:rsidRDefault="00F35F1F" w:rsidP="00C710C5">
            <w:pPr>
              <w:spacing w:line="360" w:lineRule="auto"/>
              <w:contextualSpacing/>
              <w:rPr>
                <w:rFonts w:ascii="Book Antiqua" w:hAnsi="Book Antiqua" w:cs="Times New Roman"/>
                <w:sz w:val="24"/>
                <w:szCs w:val="24"/>
              </w:rPr>
            </w:pPr>
          </w:p>
        </w:tc>
        <w:tc>
          <w:tcPr>
            <w:tcW w:w="449" w:type="pct"/>
          </w:tcPr>
          <w:p w14:paraId="4F7A8C00" w14:textId="77777777" w:rsidR="00F35F1F" w:rsidRPr="00C710C5" w:rsidRDefault="00F35F1F" w:rsidP="00C710C5">
            <w:pPr>
              <w:spacing w:line="360" w:lineRule="auto"/>
              <w:contextualSpacing/>
              <w:rPr>
                <w:rFonts w:ascii="Book Antiqua" w:hAnsi="Book Antiqua" w:cs="Times New Roman"/>
                <w:sz w:val="24"/>
                <w:szCs w:val="24"/>
              </w:rPr>
            </w:pPr>
          </w:p>
        </w:tc>
        <w:tc>
          <w:tcPr>
            <w:tcW w:w="345" w:type="pct"/>
          </w:tcPr>
          <w:p w14:paraId="2B59CDD1" w14:textId="77777777" w:rsidR="00F35F1F" w:rsidRPr="00C710C5" w:rsidRDefault="00F35F1F" w:rsidP="00C710C5">
            <w:pPr>
              <w:spacing w:line="360" w:lineRule="auto"/>
              <w:contextualSpacing/>
              <w:rPr>
                <w:rFonts w:ascii="Book Antiqua" w:hAnsi="Book Antiqua" w:cs="Times New Roman"/>
                <w:sz w:val="24"/>
                <w:szCs w:val="24"/>
              </w:rPr>
            </w:pPr>
          </w:p>
        </w:tc>
        <w:tc>
          <w:tcPr>
            <w:tcW w:w="596" w:type="pct"/>
          </w:tcPr>
          <w:p w14:paraId="2F39A165" w14:textId="77777777" w:rsidR="00F35F1F" w:rsidRPr="00C710C5" w:rsidRDefault="00F35F1F" w:rsidP="00C710C5">
            <w:pPr>
              <w:spacing w:line="360" w:lineRule="auto"/>
              <w:contextualSpacing/>
              <w:rPr>
                <w:rFonts w:ascii="Book Antiqua" w:hAnsi="Book Antiqua" w:cs="Times New Roman"/>
                <w:sz w:val="24"/>
                <w:szCs w:val="24"/>
              </w:rPr>
            </w:pPr>
          </w:p>
        </w:tc>
        <w:tc>
          <w:tcPr>
            <w:tcW w:w="474" w:type="pct"/>
          </w:tcPr>
          <w:p w14:paraId="50F16AB2" w14:textId="77777777" w:rsidR="00F35F1F" w:rsidRPr="00C710C5" w:rsidRDefault="00F35F1F" w:rsidP="00C710C5">
            <w:pPr>
              <w:spacing w:line="360" w:lineRule="auto"/>
              <w:contextualSpacing/>
              <w:rPr>
                <w:rFonts w:ascii="Book Antiqua" w:hAnsi="Book Antiqua" w:cs="Times New Roman"/>
                <w:sz w:val="24"/>
                <w:szCs w:val="24"/>
              </w:rPr>
            </w:pPr>
          </w:p>
        </w:tc>
      </w:tr>
      <w:tr w:rsidR="00C710C5" w:rsidRPr="006F35DF" w14:paraId="6EEBCBC8" w14:textId="77777777" w:rsidTr="00C710C5">
        <w:trPr>
          <w:trHeight w:val="327"/>
        </w:trPr>
        <w:tc>
          <w:tcPr>
            <w:tcW w:w="881" w:type="pct"/>
          </w:tcPr>
          <w:p w14:paraId="20409B8D" w14:textId="61E753EB"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Unknown</w:t>
            </w:r>
          </w:p>
        </w:tc>
        <w:tc>
          <w:tcPr>
            <w:tcW w:w="321" w:type="pct"/>
          </w:tcPr>
          <w:p w14:paraId="699C324F" w14:textId="5B9F0E04"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585" w:type="pct"/>
          </w:tcPr>
          <w:p w14:paraId="2842E27B" w14:textId="3C677DE0"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443" w:type="pct"/>
          </w:tcPr>
          <w:p w14:paraId="28F76419" w14:textId="77DF4252" w:rsidR="00C710C5" w:rsidRPr="00C710C5" w:rsidRDefault="00C710C5" w:rsidP="00C710C5">
            <w:pPr>
              <w:spacing w:line="360" w:lineRule="auto"/>
              <w:contextualSpacing/>
              <w:rPr>
                <w:rFonts w:ascii="Book Antiqua" w:hAnsi="Book Antiqua" w:cs="Times New Roman"/>
                <w:sz w:val="24"/>
                <w:szCs w:val="24"/>
              </w:rPr>
            </w:pPr>
            <w:r w:rsidRPr="00C710C5">
              <w:rPr>
                <w:rFonts w:ascii="Book Antiqua" w:hAnsi="Book Antiqua" w:cs="Times New Roman"/>
                <w:sz w:val="24"/>
                <w:szCs w:val="24"/>
              </w:rPr>
              <w:t>NA</w:t>
            </w:r>
          </w:p>
        </w:tc>
        <w:tc>
          <w:tcPr>
            <w:tcW w:w="321" w:type="pct"/>
          </w:tcPr>
          <w:p w14:paraId="35C7DDA3" w14:textId="77777777" w:rsidR="00C710C5" w:rsidRPr="00C710C5" w:rsidRDefault="00C710C5" w:rsidP="00C710C5">
            <w:pPr>
              <w:spacing w:line="360" w:lineRule="auto"/>
              <w:contextualSpacing/>
              <w:rPr>
                <w:rFonts w:ascii="Book Antiqua" w:hAnsi="Book Antiqua" w:cs="Times New Roman"/>
                <w:sz w:val="24"/>
                <w:szCs w:val="24"/>
              </w:rPr>
            </w:pPr>
          </w:p>
        </w:tc>
        <w:tc>
          <w:tcPr>
            <w:tcW w:w="585" w:type="pct"/>
          </w:tcPr>
          <w:p w14:paraId="4F8E85CA" w14:textId="77777777" w:rsidR="00C710C5" w:rsidRPr="00C710C5" w:rsidRDefault="00C710C5" w:rsidP="00C710C5">
            <w:pPr>
              <w:spacing w:line="360" w:lineRule="auto"/>
              <w:contextualSpacing/>
              <w:rPr>
                <w:rFonts w:ascii="Book Antiqua" w:hAnsi="Book Antiqua" w:cs="Times New Roman"/>
                <w:sz w:val="24"/>
                <w:szCs w:val="24"/>
              </w:rPr>
            </w:pPr>
          </w:p>
        </w:tc>
        <w:tc>
          <w:tcPr>
            <w:tcW w:w="449" w:type="pct"/>
          </w:tcPr>
          <w:p w14:paraId="29AF6C7A" w14:textId="77777777" w:rsidR="00C710C5" w:rsidRPr="00C710C5" w:rsidRDefault="00C710C5" w:rsidP="00C710C5">
            <w:pPr>
              <w:spacing w:line="360" w:lineRule="auto"/>
              <w:contextualSpacing/>
              <w:rPr>
                <w:rFonts w:ascii="Book Antiqua" w:hAnsi="Book Antiqua" w:cs="Times New Roman"/>
                <w:sz w:val="24"/>
                <w:szCs w:val="24"/>
              </w:rPr>
            </w:pPr>
          </w:p>
        </w:tc>
        <w:tc>
          <w:tcPr>
            <w:tcW w:w="345" w:type="pct"/>
          </w:tcPr>
          <w:p w14:paraId="49E152D8" w14:textId="77777777" w:rsidR="00C710C5" w:rsidRPr="00C710C5" w:rsidRDefault="00C710C5" w:rsidP="00C710C5">
            <w:pPr>
              <w:spacing w:line="360" w:lineRule="auto"/>
              <w:contextualSpacing/>
              <w:rPr>
                <w:rFonts w:ascii="Book Antiqua" w:hAnsi="Book Antiqua" w:cs="Times New Roman"/>
                <w:sz w:val="24"/>
                <w:szCs w:val="24"/>
              </w:rPr>
            </w:pPr>
          </w:p>
        </w:tc>
        <w:tc>
          <w:tcPr>
            <w:tcW w:w="596" w:type="pct"/>
          </w:tcPr>
          <w:p w14:paraId="64341018" w14:textId="77777777" w:rsidR="00C710C5" w:rsidRPr="00C710C5" w:rsidRDefault="00C710C5" w:rsidP="00C710C5">
            <w:pPr>
              <w:spacing w:line="360" w:lineRule="auto"/>
              <w:contextualSpacing/>
              <w:rPr>
                <w:rFonts w:ascii="Book Antiqua" w:hAnsi="Book Antiqua" w:cs="Times New Roman"/>
                <w:sz w:val="24"/>
                <w:szCs w:val="24"/>
              </w:rPr>
            </w:pPr>
          </w:p>
        </w:tc>
        <w:tc>
          <w:tcPr>
            <w:tcW w:w="474" w:type="pct"/>
          </w:tcPr>
          <w:p w14:paraId="3C5A4A93" w14:textId="77777777" w:rsidR="00C710C5" w:rsidRPr="00C710C5" w:rsidRDefault="00C710C5" w:rsidP="00C710C5">
            <w:pPr>
              <w:spacing w:line="360" w:lineRule="auto"/>
              <w:contextualSpacing/>
              <w:rPr>
                <w:rFonts w:ascii="Book Antiqua" w:hAnsi="Book Antiqua" w:cs="Times New Roman"/>
                <w:sz w:val="24"/>
                <w:szCs w:val="24"/>
              </w:rPr>
            </w:pPr>
          </w:p>
        </w:tc>
      </w:tr>
    </w:tbl>
    <w:p w14:paraId="25D4CA16" w14:textId="66DB9E33" w:rsidR="00C710C5" w:rsidRDefault="00C710C5" w:rsidP="00C710C5">
      <w:pPr>
        <w:spacing w:line="360" w:lineRule="auto"/>
        <w:contextualSpacing/>
        <w:rPr>
          <w:rFonts w:ascii="Book Antiqua" w:hAnsi="Book Antiqua" w:cs="Times New Roman"/>
          <w:sz w:val="24"/>
          <w:szCs w:val="24"/>
        </w:rPr>
      </w:pPr>
      <w:r w:rsidRPr="00845C8E">
        <w:rPr>
          <w:rFonts w:ascii="Book Antiqua" w:hAnsi="Book Antiqua" w:cs="Times New Roman" w:hint="eastAsia"/>
          <w:sz w:val="24"/>
          <w:szCs w:val="24"/>
          <w:vertAlign w:val="superscript"/>
        </w:rPr>
        <w:t>1</w:t>
      </w:r>
      <w:r w:rsidRPr="006F35DF">
        <w:rPr>
          <w:rFonts w:ascii="Book Antiqua" w:hAnsi="Book Antiqua" w:cs="Times New Roman"/>
          <w:sz w:val="24"/>
          <w:szCs w:val="24"/>
        </w:rPr>
        <w:t>I</w:t>
      </w:r>
      <w:r>
        <w:rPr>
          <w:rFonts w:ascii="Book Antiqua" w:hAnsi="Book Antiqua" w:cs="Times New Roman" w:hint="eastAsia"/>
          <w:sz w:val="24"/>
          <w:szCs w:val="24"/>
        </w:rPr>
        <w:t>:</w:t>
      </w:r>
      <w:r w:rsidRPr="006F35DF">
        <w:rPr>
          <w:rFonts w:ascii="Book Antiqua" w:hAnsi="Book Antiqua"/>
          <w:sz w:val="24"/>
          <w:szCs w:val="24"/>
        </w:rPr>
        <w:t xml:space="preserve"> </w:t>
      </w:r>
      <w:r w:rsidR="006C2F7D" w:rsidRPr="006F35DF">
        <w:rPr>
          <w:rFonts w:ascii="Book Antiqua" w:hAnsi="Book Antiqua" w:cs="Times New Roman"/>
          <w:sz w:val="24"/>
          <w:szCs w:val="24"/>
        </w:rPr>
        <w:t xml:space="preserve">Well </w:t>
      </w:r>
      <w:r w:rsidRPr="006F35DF">
        <w:rPr>
          <w:rFonts w:ascii="Book Antiqua" w:hAnsi="Book Antiqua" w:cs="Times New Roman"/>
          <w:sz w:val="24"/>
          <w:szCs w:val="24"/>
        </w:rPr>
        <w:t>differentiated; II</w:t>
      </w:r>
      <w:r>
        <w:rPr>
          <w:rFonts w:ascii="Book Antiqua" w:hAnsi="Book Antiqua" w:cs="Times New Roman" w:hint="eastAsia"/>
          <w:sz w:val="24"/>
          <w:szCs w:val="24"/>
        </w:rPr>
        <w:t>:</w:t>
      </w:r>
      <w:r w:rsidRPr="006F35DF">
        <w:rPr>
          <w:rFonts w:ascii="Book Antiqua" w:hAnsi="Book Antiqua" w:cs="Times New Roman"/>
          <w:sz w:val="24"/>
          <w:szCs w:val="24"/>
        </w:rPr>
        <w:t xml:space="preserve"> </w:t>
      </w:r>
      <w:r w:rsidR="006C2F7D" w:rsidRPr="006F35DF">
        <w:rPr>
          <w:rFonts w:ascii="Book Antiqua" w:hAnsi="Book Antiqua" w:cs="Times New Roman"/>
          <w:sz w:val="24"/>
          <w:szCs w:val="24"/>
        </w:rPr>
        <w:t xml:space="preserve">Moderately </w:t>
      </w:r>
      <w:r w:rsidRPr="006F35DF">
        <w:rPr>
          <w:rFonts w:ascii="Book Antiqua" w:hAnsi="Book Antiqua" w:cs="Times New Roman"/>
          <w:sz w:val="24"/>
          <w:szCs w:val="24"/>
        </w:rPr>
        <w:t>differentiated; III</w:t>
      </w:r>
      <w:r>
        <w:rPr>
          <w:rFonts w:ascii="Book Antiqua" w:hAnsi="Book Antiqua" w:cs="Times New Roman" w:hint="eastAsia"/>
          <w:sz w:val="24"/>
          <w:szCs w:val="24"/>
        </w:rPr>
        <w:t>:</w:t>
      </w:r>
      <w:r w:rsidRPr="006F35DF">
        <w:rPr>
          <w:rFonts w:ascii="Book Antiqua" w:hAnsi="Book Antiqua" w:cs="Times New Roman"/>
          <w:sz w:val="24"/>
          <w:szCs w:val="24"/>
        </w:rPr>
        <w:t xml:space="preserve"> </w:t>
      </w:r>
      <w:r w:rsidR="006C2F7D" w:rsidRPr="006F35DF">
        <w:rPr>
          <w:rFonts w:ascii="Book Antiqua" w:hAnsi="Book Antiqua" w:cs="Times New Roman"/>
          <w:sz w:val="24"/>
          <w:szCs w:val="24"/>
        </w:rPr>
        <w:t xml:space="preserve">Poorly </w:t>
      </w:r>
      <w:r w:rsidRPr="006F35DF">
        <w:rPr>
          <w:rFonts w:ascii="Book Antiqua" w:hAnsi="Book Antiqua" w:cs="Times New Roman"/>
          <w:sz w:val="24"/>
          <w:szCs w:val="24"/>
        </w:rPr>
        <w:t>differentiated; IV</w:t>
      </w:r>
      <w:r>
        <w:rPr>
          <w:rFonts w:ascii="Book Antiqua" w:hAnsi="Book Antiqua" w:cs="Times New Roman" w:hint="eastAsia"/>
          <w:sz w:val="24"/>
          <w:szCs w:val="24"/>
        </w:rPr>
        <w:t>:</w:t>
      </w:r>
      <w:r w:rsidRPr="006F35DF">
        <w:rPr>
          <w:rFonts w:ascii="Book Antiqua" w:hAnsi="Book Antiqua" w:cs="Times New Roman"/>
          <w:sz w:val="24"/>
          <w:szCs w:val="24"/>
        </w:rPr>
        <w:t xml:space="preserve"> </w:t>
      </w:r>
      <w:r w:rsidR="006C2F7D">
        <w:rPr>
          <w:rFonts w:ascii="Book Antiqua" w:hAnsi="Book Antiqua" w:cs="Times New Roman" w:hint="eastAsia"/>
          <w:sz w:val="24"/>
          <w:szCs w:val="24"/>
        </w:rPr>
        <w:t>U</w:t>
      </w:r>
      <w:r w:rsidR="006C2F7D" w:rsidRPr="006F35DF">
        <w:rPr>
          <w:rFonts w:ascii="Book Antiqua" w:hAnsi="Book Antiqua" w:cs="Times New Roman"/>
          <w:sz w:val="24"/>
          <w:szCs w:val="24"/>
        </w:rPr>
        <w:t>ndifferentiated</w:t>
      </w:r>
      <w:r w:rsidRPr="006F35DF">
        <w:rPr>
          <w:rFonts w:ascii="Book Antiqua" w:hAnsi="Book Antiqua" w:cs="Times New Roman"/>
          <w:sz w:val="24"/>
          <w:szCs w:val="24"/>
        </w:rPr>
        <w:t>.</w:t>
      </w:r>
      <w:r>
        <w:rPr>
          <w:rFonts w:ascii="Book Antiqua" w:hAnsi="Book Antiqua" w:cs="Times New Roman" w:hint="eastAsia"/>
          <w:sz w:val="24"/>
          <w:szCs w:val="24"/>
        </w:rPr>
        <w:t xml:space="preserve"> </w:t>
      </w:r>
      <w:r w:rsidR="00110E34" w:rsidRPr="006F35DF">
        <w:rPr>
          <w:rFonts w:ascii="Book Antiqua" w:hAnsi="Book Antiqua" w:cs="Times New Roman"/>
          <w:sz w:val="24"/>
          <w:szCs w:val="24"/>
        </w:rPr>
        <w:t>All variables with Unknown Data did not fit</w:t>
      </w:r>
      <w:r w:rsidR="00110E34">
        <w:rPr>
          <w:rFonts w:ascii="Book Antiqua" w:hAnsi="Book Antiqua" w:cs="Times New Roman"/>
          <w:sz w:val="24"/>
          <w:szCs w:val="24"/>
        </w:rPr>
        <w:t xml:space="preserve"> in Cox and Kaplan–Meier model.</w:t>
      </w:r>
      <w:r w:rsidR="00110E34">
        <w:rPr>
          <w:rFonts w:ascii="Book Antiqua" w:hAnsi="Book Antiqua" w:cs="Times New Roman" w:hint="eastAsia"/>
          <w:sz w:val="24"/>
          <w:szCs w:val="24"/>
        </w:rPr>
        <w:t xml:space="preserve"> </w:t>
      </w:r>
      <w:r w:rsidRPr="006F35DF">
        <w:rPr>
          <w:rFonts w:ascii="Book Antiqua" w:hAnsi="Book Antiqua" w:cs="Times New Roman"/>
          <w:sz w:val="24"/>
          <w:szCs w:val="24"/>
        </w:rPr>
        <w:t>NA</w:t>
      </w:r>
      <w:r>
        <w:rPr>
          <w:rFonts w:ascii="Book Antiqua" w:hAnsi="Book Antiqua" w:cs="Times New Roman" w:hint="eastAsia"/>
          <w:sz w:val="24"/>
          <w:szCs w:val="24"/>
        </w:rPr>
        <w:t>:</w:t>
      </w:r>
      <w:r w:rsidRPr="006F35DF">
        <w:rPr>
          <w:rFonts w:ascii="Book Antiqua" w:hAnsi="Book Antiqua"/>
          <w:sz w:val="24"/>
          <w:szCs w:val="24"/>
        </w:rPr>
        <w:t xml:space="preserve"> </w:t>
      </w:r>
      <w:r w:rsidR="006C2F7D">
        <w:rPr>
          <w:rFonts w:ascii="Book Antiqua" w:hAnsi="Book Antiqua" w:cs="Times New Roman" w:hint="eastAsia"/>
          <w:sz w:val="24"/>
          <w:szCs w:val="24"/>
        </w:rPr>
        <w:t>N</w:t>
      </w:r>
      <w:r w:rsidR="006C2F7D" w:rsidRPr="006F35DF">
        <w:rPr>
          <w:rFonts w:ascii="Book Antiqua" w:hAnsi="Book Antiqua" w:cs="Times New Roman"/>
          <w:sz w:val="24"/>
          <w:szCs w:val="24"/>
        </w:rPr>
        <w:t xml:space="preserve">ot </w:t>
      </w:r>
      <w:r w:rsidRPr="006F35DF">
        <w:rPr>
          <w:rFonts w:ascii="Book Antiqua" w:hAnsi="Book Antiqua" w:cs="Times New Roman"/>
          <w:sz w:val="24"/>
          <w:szCs w:val="24"/>
        </w:rPr>
        <w:t>available; PSA</w:t>
      </w:r>
      <w:r>
        <w:rPr>
          <w:rFonts w:ascii="Book Antiqua" w:hAnsi="Book Antiqua" w:cs="Times New Roman" w:hint="eastAsia"/>
          <w:sz w:val="24"/>
          <w:szCs w:val="24"/>
        </w:rPr>
        <w:t>:</w:t>
      </w:r>
      <w:r w:rsidRPr="006F35DF">
        <w:rPr>
          <w:rFonts w:ascii="Book Antiqua" w:hAnsi="Book Antiqua" w:cs="Times New Roman"/>
          <w:sz w:val="24"/>
          <w:szCs w:val="24"/>
        </w:rPr>
        <w:t xml:space="preserve"> </w:t>
      </w:r>
      <w:r w:rsidR="006C2F7D" w:rsidRPr="006F35DF">
        <w:rPr>
          <w:rFonts w:ascii="Book Antiqua" w:hAnsi="Book Antiqua" w:cs="Times New Roman"/>
          <w:sz w:val="24"/>
          <w:szCs w:val="24"/>
        </w:rPr>
        <w:t>Prostate</w:t>
      </w:r>
      <w:r>
        <w:rPr>
          <w:rFonts w:ascii="Book Antiqua" w:hAnsi="Book Antiqua" w:cs="Times New Roman" w:hint="eastAsia"/>
          <w:sz w:val="24"/>
          <w:szCs w:val="24"/>
        </w:rPr>
        <w:t>-</w:t>
      </w:r>
      <w:r w:rsidRPr="006F35DF">
        <w:rPr>
          <w:rFonts w:ascii="Book Antiqua" w:hAnsi="Book Antiqua" w:cs="Times New Roman"/>
          <w:sz w:val="24"/>
          <w:szCs w:val="24"/>
        </w:rPr>
        <w:t>specific antigen.</w:t>
      </w:r>
    </w:p>
    <w:p w14:paraId="7EC4E420" w14:textId="7232E6FF" w:rsidR="004E5B04" w:rsidRPr="005A221B" w:rsidRDefault="004E5B04" w:rsidP="00C710C5">
      <w:pPr>
        <w:spacing w:line="360" w:lineRule="auto"/>
        <w:contextualSpacing/>
        <w:rPr>
          <w:rFonts w:ascii="Book Antiqua" w:hAnsi="Book Antiqua" w:cs="Times New Roman"/>
          <w:sz w:val="24"/>
          <w:szCs w:val="24"/>
        </w:rPr>
      </w:pPr>
    </w:p>
    <w:sectPr w:rsidR="004E5B04" w:rsidRPr="005A221B" w:rsidSect="004E5B0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3E788" w14:textId="77777777" w:rsidR="005018BA" w:rsidRDefault="005018BA" w:rsidP="00F063EC">
      <w:r>
        <w:separator/>
      </w:r>
    </w:p>
  </w:endnote>
  <w:endnote w:type="continuationSeparator" w:id="0">
    <w:p w14:paraId="19A7BFF0" w14:textId="77777777" w:rsidR="005018BA" w:rsidRDefault="005018BA" w:rsidP="00F0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modern"/>
    <w:pitch w:val="fixed"/>
    <w:sig w:usb0="800002BF" w:usb1="38CF7CFA" w:usb2="00000016" w:usb3="00000000" w:csb0="00040001" w:csb1="0000000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0638E" w14:textId="77777777" w:rsidR="005018BA" w:rsidRDefault="005018BA" w:rsidP="00F063EC">
      <w:r>
        <w:separator/>
      </w:r>
    </w:p>
  </w:footnote>
  <w:footnote w:type="continuationSeparator" w:id="0">
    <w:p w14:paraId="32143032" w14:textId="77777777" w:rsidR="005018BA" w:rsidRDefault="005018BA" w:rsidP="00F06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541A9"/>
    <w:multiLevelType w:val="hybridMultilevel"/>
    <w:tmpl w:val="07D618A6"/>
    <w:lvl w:ilvl="0" w:tplc="9C004268">
      <w:start w:val="698"/>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68D63B0"/>
    <w:multiLevelType w:val="hybridMultilevel"/>
    <w:tmpl w:val="68422B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8C76664"/>
    <w:multiLevelType w:val="hybridMultilevel"/>
    <w:tmpl w:val="842E79C4"/>
    <w:lvl w:ilvl="0" w:tplc="C81A0336">
      <w:start w:val="13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9A45BFD"/>
    <w:multiLevelType w:val="hybridMultilevel"/>
    <w:tmpl w:val="BFE449F2"/>
    <w:lvl w:ilvl="0" w:tplc="FFDE916E">
      <w:start w:val="115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UwMzA1MTG1MDI3sjBR0lEKTi0uzszPAykwrAUAHdQUyywAAAA="/>
  </w:docVars>
  <w:rsids>
    <w:rsidRoot w:val="005975DC"/>
    <w:rsid w:val="0000223D"/>
    <w:rsid w:val="00007FAC"/>
    <w:rsid w:val="000178F2"/>
    <w:rsid w:val="000229AC"/>
    <w:rsid w:val="00023D3A"/>
    <w:rsid w:val="00024169"/>
    <w:rsid w:val="00042DFE"/>
    <w:rsid w:val="0004459D"/>
    <w:rsid w:val="000447F3"/>
    <w:rsid w:val="00044DBA"/>
    <w:rsid w:val="00046A42"/>
    <w:rsid w:val="00053955"/>
    <w:rsid w:val="00063915"/>
    <w:rsid w:val="00063A55"/>
    <w:rsid w:val="00071E5D"/>
    <w:rsid w:val="00071F4F"/>
    <w:rsid w:val="00076BFC"/>
    <w:rsid w:val="00082208"/>
    <w:rsid w:val="00087AC8"/>
    <w:rsid w:val="0009517D"/>
    <w:rsid w:val="00097ED9"/>
    <w:rsid w:val="000A2EF8"/>
    <w:rsid w:val="000A52A9"/>
    <w:rsid w:val="000B026B"/>
    <w:rsid w:val="000B2CAA"/>
    <w:rsid w:val="000B6B25"/>
    <w:rsid w:val="000D0968"/>
    <w:rsid w:val="000E1912"/>
    <w:rsid w:val="000E53A0"/>
    <w:rsid w:val="000F5FF7"/>
    <w:rsid w:val="000F74D5"/>
    <w:rsid w:val="00105BF0"/>
    <w:rsid w:val="00105C80"/>
    <w:rsid w:val="001062DC"/>
    <w:rsid w:val="00106A35"/>
    <w:rsid w:val="00110E34"/>
    <w:rsid w:val="00113340"/>
    <w:rsid w:val="00113F60"/>
    <w:rsid w:val="001305EB"/>
    <w:rsid w:val="0014392D"/>
    <w:rsid w:val="001449F7"/>
    <w:rsid w:val="00147C06"/>
    <w:rsid w:val="00157A32"/>
    <w:rsid w:val="00157CCE"/>
    <w:rsid w:val="00164B4B"/>
    <w:rsid w:val="0017638E"/>
    <w:rsid w:val="001770BF"/>
    <w:rsid w:val="00185E9C"/>
    <w:rsid w:val="00193EB0"/>
    <w:rsid w:val="00194683"/>
    <w:rsid w:val="001955E5"/>
    <w:rsid w:val="0019625F"/>
    <w:rsid w:val="001A3542"/>
    <w:rsid w:val="001A3C2D"/>
    <w:rsid w:val="001A7675"/>
    <w:rsid w:val="001C01DB"/>
    <w:rsid w:val="001C3116"/>
    <w:rsid w:val="001C3D53"/>
    <w:rsid w:val="001D468C"/>
    <w:rsid w:val="001D65A1"/>
    <w:rsid w:val="001E7B7E"/>
    <w:rsid w:val="001F63D0"/>
    <w:rsid w:val="001F73F9"/>
    <w:rsid w:val="0020122D"/>
    <w:rsid w:val="00201484"/>
    <w:rsid w:val="00205D6F"/>
    <w:rsid w:val="00214232"/>
    <w:rsid w:val="00214AD3"/>
    <w:rsid w:val="00216126"/>
    <w:rsid w:val="00217AFE"/>
    <w:rsid w:val="00220189"/>
    <w:rsid w:val="00220E5D"/>
    <w:rsid w:val="00221AED"/>
    <w:rsid w:val="0022495D"/>
    <w:rsid w:val="00230A63"/>
    <w:rsid w:val="002321E0"/>
    <w:rsid w:val="00232323"/>
    <w:rsid w:val="0023621B"/>
    <w:rsid w:val="00251FBF"/>
    <w:rsid w:val="00252A8A"/>
    <w:rsid w:val="0025376F"/>
    <w:rsid w:val="00254E4C"/>
    <w:rsid w:val="00260081"/>
    <w:rsid w:val="00265535"/>
    <w:rsid w:val="00267AD3"/>
    <w:rsid w:val="002873AE"/>
    <w:rsid w:val="00290154"/>
    <w:rsid w:val="002A2C99"/>
    <w:rsid w:val="002A54C1"/>
    <w:rsid w:val="002B2663"/>
    <w:rsid w:val="002B4AF2"/>
    <w:rsid w:val="002C43C1"/>
    <w:rsid w:val="002C4843"/>
    <w:rsid w:val="002C76B2"/>
    <w:rsid w:val="002C7DB3"/>
    <w:rsid w:val="002D0BE3"/>
    <w:rsid w:val="002D63A1"/>
    <w:rsid w:val="002E1C0A"/>
    <w:rsid w:val="002E2DC5"/>
    <w:rsid w:val="002E68F5"/>
    <w:rsid w:val="002E7AD3"/>
    <w:rsid w:val="002F4FD1"/>
    <w:rsid w:val="002F6C33"/>
    <w:rsid w:val="002F7DCC"/>
    <w:rsid w:val="003000D6"/>
    <w:rsid w:val="0030375C"/>
    <w:rsid w:val="0030511A"/>
    <w:rsid w:val="00307CAA"/>
    <w:rsid w:val="003106C2"/>
    <w:rsid w:val="00310986"/>
    <w:rsid w:val="00314D96"/>
    <w:rsid w:val="0031618F"/>
    <w:rsid w:val="00317D7A"/>
    <w:rsid w:val="00323DE0"/>
    <w:rsid w:val="003248E4"/>
    <w:rsid w:val="00325E46"/>
    <w:rsid w:val="0032653B"/>
    <w:rsid w:val="00333CE1"/>
    <w:rsid w:val="00333D37"/>
    <w:rsid w:val="00336231"/>
    <w:rsid w:val="00347CD7"/>
    <w:rsid w:val="00362C3A"/>
    <w:rsid w:val="00365C72"/>
    <w:rsid w:val="003664B3"/>
    <w:rsid w:val="0036762C"/>
    <w:rsid w:val="0037163B"/>
    <w:rsid w:val="00373AD8"/>
    <w:rsid w:val="00377ED8"/>
    <w:rsid w:val="0038170F"/>
    <w:rsid w:val="0038244F"/>
    <w:rsid w:val="003852EA"/>
    <w:rsid w:val="0038562A"/>
    <w:rsid w:val="003877CF"/>
    <w:rsid w:val="00394D24"/>
    <w:rsid w:val="003A1D48"/>
    <w:rsid w:val="003A4075"/>
    <w:rsid w:val="003B237C"/>
    <w:rsid w:val="003B38C0"/>
    <w:rsid w:val="003B7146"/>
    <w:rsid w:val="003C2721"/>
    <w:rsid w:val="003C35A2"/>
    <w:rsid w:val="003C505E"/>
    <w:rsid w:val="003D0E53"/>
    <w:rsid w:val="003F051A"/>
    <w:rsid w:val="003F284C"/>
    <w:rsid w:val="003F3B90"/>
    <w:rsid w:val="003F4EDC"/>
    <w:rsid w:val="003F558C"/>
    <w:rsid w:val="003F6F52"/>
    <w:rsid w:val="00402C63"/>
    <w:rsid w:val="00415D0F"/>
    <w:rsid w:val="00417C8D"/>
    <w:rsid w:val="00420FE6"/>
    <w:rsid w:val="0042112F"/>
    <w:rsid w:val="004243A9"/>
    <w:rsid w:val="004250E1"/>
    <w:rsid w:val="00430B91"/>
    <w:rsid w:val="004313E2"/>
    <w:rsid w:val="00433F09"/>
    <w:rsid w:val="00434B0C"/>
    <w:rsid w:val="00440005"/>
    <w:rsid w:val="0044015F"/>
    <w:rsid w:val="00443BB6"/>
    <w:rsid w:val="00452E6B"/>
    <w:rsid w:val="0046183C"/>
    <w:rsid w:val="00463194"/>
    <w:rsid w:val="00466585"/>
    <w:rsid w:val="00467ECA"/>
    <w:rsid w:val="00476C49"/>
    <w:rsid w:val="0048088C"/>
    <w:rsid w:val="00495E30"/>
    <w:rsid w:val="004A00E2"/>
    <w:rsid w:val="004A0317"/>
    <w:rsid w:val="004A1DE6"/>
    <w:rsid w:val="004A4091"/>
    <w:rsid w:val="004B2A82"/>
    <w:rsid w:val="004C2F4D"/>
    <w:rsid w:val="004C3853"/>
    <w:rsid w:val="004D2D20"/>
    <w:rsid w:val="004D3F09"/>
    <w:rsid w:val="004E0400"/>
    <w:rsid w:val="004E5B04"/>
    <w:rsid w:val="004E62AF"/>
    <w:rsid w:val="004F214D"/>
    <w:rsid w:val="004F2855"/>
    <w:rsid w:val="004F30E7"/>
    <w:rsid w:val="00501889"/>
    <w:rsid w:val="005018BA"/>
    <w:rsid w:val="0050386D"/>
    <w:rsid w:val="005078E5"/>
    <w:rsid w:val="00507A34"/>
    <w:rsid w:val="00513908"/>
    <w:rsid w:val="005149D3"/>
    <w:rsid w:val="00521A55"/>
    <w:rsid w:val="00525AD0"/>
    <w:rsid w:val="00525B32"/>
    <w:rsid w:val="00540719"/>
    <w:rsid w:val="0054489E"/>
    <w:rsid w:val="0055055A"/>
    <w:rsid w:val="00550C86"/>
    <w:rsid w:val="00560675"/>
    <w:rsid w:val="0057121E"/>
    <w:rsid w:val="00573121"/>
    <w:rsid w:val="00573D43"/>
    <w:rsid w:val="00575A8C"/>
    <w:rsid w:val="00575FA0"/>
    <w:rsid w:val="005820C7"/>
    <w:rsid w:val="00582237"/>
    <w:rsid w:val="00595760"/>
    <w:rsid w:val="005975DC"/>
    <w:rsid w:val="005A221B"/>
    <w:rsid w:val="005A4B09"/>
    <w:rsid w:val="005A58FF"/>
    <w:rsid w:val="005B03FD"/>
    <w:rsid w:val="005B7D44"/>
    <w:rsid w:val="005C0428"/>
    <w:rsid w:val="005C3B98"/>
    <w:rsid w:val="005D4E48"/>
    <w:rsid w:val="005E7A5D"/>
    <w:rsid w:val="005F4BF4"/>
    <w:rsid w:val="005F4C7A"/>
    <w:rsid w:val="00601B16"/>
    <w:rsid w:val="0063420E"/>
    <w:rsid w:val="00643EC4"/>
    <w:rsid w:val="006510C5"/>
    <w:rsid w:val="00651594"/>
    <w:rsid w:val="006635A7"/>
    <w:rsid w:val="0066700A"/>
    <w:rsid w:val="006716F0"/>
    <w:rsid w:val="00682A11"/>
    <w:rsid w:val="0069509B"/>
    <w:rsid w:val="006976A3"/>
    <w:rsid w:val="006A2025"/>
    <w:rsid w:val="006A213E"/>
    <w:rsid w:val="006A6989"/>
    <w:rsid w:val="006C1346"/>
    <w:rsid w:val="006C2F7D"/>
    <w:rsid w:val="006C7D8D"/>
    <w:rsid w:val="006E054E"/>
    <w:rsid w:val="006F00AF"/>
    <w:rsid w:val="006F113D"/>
    <w:rsid w:val="006F35DF"/>
    <w:rsid w:val="00700E62"/>
    <w:rsid w:val="00702F4E"/>
    <w:rsid w:val="007043D9"/>
    <w:rsid w:val="00706C8D"/>
    <w:rsid w:val="007134E3"/>
    <w:rsid w:val="0071458E"/>
    <w:rsid w:val="00715AFC"/>
    <w:rsid w:val="00717300"/>
    <w:rsid w:val="0071755A"/>
    <w:rsid w:val="00722036"/>
    <w:rsid w:val="00725517"/>
    <w:rsid w:val="00737D4C"/>
    <w:rsid w:val="0074175E"/>
    <w:rsid w:val="00741C4E"/>
    <w:rsid w:val="00742537"/>
    <w:rsid w:val="00742827"/>
    <w:rsid w:val="00744E49"/>
    <w:rsid w:val="007458B7"/>
    <w:rsid w:val="00747DAF"/>
    <w:rsid w:val="007547B0"/>
    <w:rsid w:val="007609F8"/>
    <w:rsid w:val="00760F85"/>
    <w:rsid w:val="00761EEA"/>
    <w:rsid w:val="00766765"/>
    <w:rsid w:val="00767280"/>
    <w:rsid w:val="00767AF0"/>
    <w:rsid w:val="00773D7E"/>
    <w:rsid w:val="007740E3"/>
    <w:rsid w:val="00777FD3"/>
    <w:rsid w:val="00783E82"/>
    <w:rsid w:val="007903D4"/>
    <w:rsid w:val="00793E85"/>
    <w:rsid w:val="007A0C23"/>
    <w:rsid w:val="007A610D"/>
    <w:rsid w:val="007B02BE"/>
    <w:rsid w:val="007B0A33"/>
    <w:rsid w:val="007B56A9"/>
    <w:rsid w:val="007C0465"/>
    <w:rsid w:val="007C1CE1"/>
    <w:rsid w:val="007C520E"/>
    <w:rsid w:val="007C5CF0"/>
    <w:rsid w:val="007C7A18"/>
    <w:rsid w:val="007C7DCB"/>
    <w:rsid w:val="007D1719"/>
    <w:rsid w:val="007D6982"/>
    <w:rsid w:val="007F3EBA"/>
    <w:rsid w:val="007F4AB1"/>
    <w:rsid w:val="007F72C9"/>
    <w:rsid w:val="008047B3"/>
    <w:rsid w:val="00812E63"/>
    <w:rsid w:val="0081414F"/>
    <w:rsid w:val="00820D5B"/>
    <w:rsid w:val="00825B1D"/>
    <w:rsid w:val="00834971"/>
    <w:rsid w:val="00834A90"/>
    <w:rsid w:val="00836009"/>
    <w:rsid w:val="0083630C"/>
    <w:rsid w:val="008400DF"/>
    <w:rsid w:val="00841EF7"/>
    <w:rsid w:val="00843410"/>
    <w:rsid w:val="00843939"/>
    <w:rsid w:val="00844B14"/>
    <w:rsid w:val="00845C8E"/>
    <w:rsid w:val="0085133B"/>
    <w:rsid w:val="00857B2B"/>
    <w:rsid w:val="0086000E"/>
    <w:rsid w:val="008630C9"/>
    <w:rsid w:val="008706C2"/>
    <w:rsid w:val="0087272D"/>
    <w:rsid w:val="00873E4C"/>
    <w:rsid w:val="00893BA8"/>
    <w:rsid w:val="008A2625"/>
    <w:rsid w:val="008A28DC"/>
    <w:rsid w:val="008A42FA"/>
    <w:rsid w:val="008A4801"/>
    <w:rsid w:val="008A591F"/>
    <w:rsid w:val="008B01C5"/>
    <w:rsid w:val="008B2DB5"/>
    <w:rsid w:val="008B5516"/>
    <w:rsid w:val="008B5D9C"/>
    <w:rsid w:val="008C3B1D"/>
    <w:rsid w:val="008C638E"/>
    <w:rsid w:val="008D2EAF"/>
    <w:rsid w:val="008D39EA"/>
    <w:rsid w:val="008D557C"/>
    <w:rsid w:val="008D6B8C"/>
    <w:rsid w:val="008E0F34"/>
    <w:rsid w:val="008E1DD2"/>
    <w:rsid w:val="008E5984"/>
    <w:rsid w:val="008F2886"/>
    <w:rsid w:val="008F6D79"/>
    <w:rsid w:val="008F7118"/>
    <w:rsid w:val="008F72A8"/>
    <w:rsid w:val="0090194A"/>
    <w:rsid w:val="00903F71"/>
    <w:rsid w:val="0090745A"/>
    <w:rsid w:val="00907675"/>
    <w:rsid w:val="00910FF6"/>
    <w:rsid w:val="00914775"/>
    <w:rsid w:val="00915CEF"/>
    <w:rsid w:val="00917950"/>
    <w:rsid w:val="0092025C"/>
    <w:rsid w:val="00923879"/>
    <w:rsid w:val="00927201"/>
    <w:rsid w:val="00927CC5"/>
    <w:rsid w:val="009422CE"/>
    <w:rsid w:val="00944C8F"/>
    <w:rsid w:val="009506E5"/>
    <w:rsid w:val="00955F7D"/>
    <w:rsid w:val="0095601B"/>
    <w:rsid w:val="0095725F"/>
    <w:rsid w:val="00962C56"/>
    <w:rsid w:val="00971340"/>
    <w:rsid w:val="00971C95"/>
    <w:rsid w:val="0097506D"/>
    <w:rsid w:val="009755E4"/>
    <w:rsid w:val="00976D44"/>
    <w:rsid w:val="00977F6C"/>
    <w:rsid w:val="0098055E"/>
    <w:rsid w:val="0099196A"/>
    <w:rsid w:val="009969A5"/>
    <w:rsid w:val="009A14C7"/>
    <w:rsid w:val="009A5449"/>
    <w:rsid w:val="009C5D9D"/>
    <w:rsid w:val="009C6D18"/>
    <w:rsid w:val="009C7BE2"/>
    <w:rsid w:val="009D1EE7"/>
    <w:rsid w:val="009E79E5"/>
    <w:rsid w:val="009F1442"/>
    <w:rsid w:val="009F5312"/>
    <w:rsid w:val="009F76A2"/>
    <w:rsid w:val="009F7940"/>
    <w:rsid w:val="009F7B13"/>
    <w:rsid w:val="00A01AC7"/>
    <w:rsid w:val="00A064FD"/>
    <w:rsid w:val="00A13D9C"/>
    <w:rsid w:val="00A24832"/>
    <w:rsid w:val="00A34F95"/>
    <w:rsid w:val="00A433EF"/>
    <w:rsid w:val="00A507AE"/>
    <w:rsid w:val="00A5352D"/>
    <w:rsid w:val="00A54408"/>
    <w:rsid w:val="00A555BC"/>
    <w:rsid w:val="00A6129C"/>
    <w:rsid w:val="00A623AC"/>
    <w:rsid w:val="00A671BB"/>
    <w:rsid w:val="00A700EF"/>
    <w:rsid w:val="00A743A5"/>
    <w:rsid w:val="00A82570"/>
    <w:rsid w:val="00A842B3"/>
    <w:rsid w:val="00A84D58"/>
    <w:rsid w:val="00A852DF"/>
    <w:rsid w:val="00A92EB4"/>
    <w:rsid w:val="00AB1A4E"/>
    <w:rsid w:val="00AB2E0C"/>
    <w:rsid w:val="00AC3817"/>
    <w:rsid w:val="00AC6AAC"/>
    <w:rsid w:val="00AD3833"/>
    <w:rsid w:val="00AE13F2"/>
    <w:rsid w:val="00AE2DA0"/>
    <w:rsid w:val="00AE46AC"/>
    <w:rsid w:val="00AE7D71"/>
    <w:rsid w:val="00AF1FCB"/>
    <w:rsid w:val="00AF3440"/>
    <w:rsid w:val="00AF36D4"/>
    <w:rsid w:val="00AF36DC"/>
    <w:rsid w:val="00AF613A"/>
    <w:rsid w:val="00B05065"/>
    <w:rsid w:val="00B0581E"/>
    <w:rsid w:val="00B101FC"/>
    <w:rsid w:val="00B1454C"/>
    <w:rsid w:val="00B16255"/>
    <w:rsid w:val="00B16EE4"/>
    <w:rsid w:val="00B20860"/>
    <w:rsid w:val="00B210D2"/>
    <w:rsid w:val="00B214B7"/>
    <w:rsid w:val="00B21A96"/>
    <w:rsid w:val="00B23271"/>
    <w:rsid w:val="00B242CC"/>
    <w:rsid w:val="00B32753"/>
    <w:rsid w:val="00B360FC"/>
    <w:rsid w:val="00B40A34"/>
    <w:rsid w:val="00B429E6"/>
    <w:rsid w:val="00B42C30"/>
    <w:rsid w:val="00B515EA"/>
    <w:rsid w:val="00B53834"/>
    <w:rsid w:val="00B56109"/>
    <w:rsid w:val="00B61752"/>
    <w:rsid w:val="00B647A3"/>
    <w:rsid w:val="00B732C2"/>
    <w:rsid w:val="00B813B5"/>
    <w:rsid w:val="00B82019"/>
    <w:rsid w:val="00B8256C"/>
    <w:rsid w:val="00B90AAC"/>
    <w:rsid w:val="00B923F2"/>
    <w:rsid w:val="00B9286C"/>
    <w:rsid w:val="00BA15D1"/>
    <w:rsid w:val="00BA2BE7"/>
    <w:rsid w:val="00BB05D3"/>
    <w:rsid w:val="00BB3841"/>
    <w:rsid w:val="00BB791D"/>
    <w:rsid w:val="00BC2422"/>
    <w:rsid w:val="00BC613C"/>
    <w:rsid w:val="00BC6D78"/>
    <w:rsid w:val="00BD762E"/>
    <w:rsid w:val="00BE0C1D"/>
    <w:rsid w:val="00BE427C"/>
    <w:rsid w:val="00BF0C22"/>
    <w:rsid w:val="00BF2831"/>
    <w:rsid w:val="00BF5673"/>
    <w:rsid w:val="00C00E8E"/>
    <w:rsid w:val="00C030F1"/>
    <w:rsid w:val="00C066FD"/>
    <w:rsid w:val="00C12E1D"/>
    <w:rsid w:val="00C16FB0"/>
    <w:rsid w:val="00C249B3"/>
    <w:rsid w:val="00C352B4"/>
    <w:rsid w:val="00C36484"/>
    <w:rsid w:val="00C37A7E"/>
    <w:rsid w:val="00C37F7C"/>
    <w:rsid w:val="00C52970"/>
    <w:rsid w:val="00C53125"/>
    <w:rsid w:val="00C55F35"/>
    <w:rsid w:val="00C616AC"/>
    <w:rsid w:val="00C62262"/>
    <w:rsid w:val="00C654A0"/>
    <w:rsid w:val="00C6727A"/>
    <w:rsid w:val="00C70634"/>
    <w:rsid w:val="00C70BA7"/>
    <w:rsid w:val="00C710C5"/>
    <w:rsid w:val="00C7243C"/>
    <w:rsid w:val="00C743F5"/>
    <w:rsid w:val="00C80C83"/>
    <w:rsid w:val="00C83B12"/>
    <w:rsid w:val="00C87B57"/>
    <w:rsid w:val="00C91DC7"/>
    <w:rsid w:val="00C94771"/>
    <w:rsid w:val="00CA0063"/>
    <w:rsid w:val="00CA634E"/>
    <w:rsid w:val="00CB3DD9"/>
    <w:rsid w:val="00CD217E"/>
    <w:rsid w:val="00CD3938"/>
    <w:rsid w:val="00CD4580"/>
    <w:rsid w:val="00CD5058"/>
    <w:rsid w:val="00CD71BB"/>
    <w:rsid w:val="00CD7B16"/>
    <w:rsid w:val="00D0192A"/>
    <w:rsid w:val="00D068F1"/>
    <w:rsid w:val="00D11FE7"/>
    <w:rsid w:val="00D1322A"/>
    <w:rsid w:val="00D13D72"/>
    <w:rsid w:val="00D13F5E"/>
    <w:rsid w:val="00D15159"/>
    <w:rsid w:val="00D25C8A"/>
    <w:rsid w:val="00D308F8"/>
    <w:rsid w:val="00D34680"/>
    <w:rsid w:val="00D358D0"/>
    <w:rsid w:val="00D4273D"/>
    <w:rsid w:val="00D4320A"/>
    <w:rsid w:val="00D43E52"/>
    <w:rsid w:val="00D538F9"/>
    <w:rsid w:val="00D56F35"/>
    <w:rsid w:val="00D65423"/>
    <w:rsid w:val="00D662FA"/>
    <w:rsid w:val="00D763D3"/>
    <w:rsid w:val="00D84C05"/>
    <w:rsid w:val="00D956D1"/>
    <w:rsid w:val="00DA0402"/>
    <w:rsid w:val="00DA149D"/>
    <w:rsid w:val="00DB23B9"/>
    <w:rsid w:val="00DB3660"/>
    <w:rsid w:val="00DC16D4"/>
    <w:rsid w:val="00DD2114"/>
    <w:rsid w:val="00DD32C0"/>
    <w:rsid w:val="00DD584C"/>
    <w:rsid w:val="00DE05AD"/>
    <w:rsid w:val="00DE47CD"/>
    <w:rsid w:val="00DE5A48"/>
    <w:rsid w:val="00DF1125"/>
    <w:rsid w:val="00DF2D2C"/>
    <w:rsid w:val="00DF596A"/>
    <w:rsid w:val="00E0552A"/>
    <w:rsid w:val="00E07371"/>
    <w:rsid w:val="00E149AB"/>
    <w:rsid w:val="00E17A69"/>
    <w:rsid w:val="00E255C3"/>
    <w:rsid w:val="00E43B3B"/>
    <w:rsid w:val="00E50F75"/>
    <w:rsid w:val="00E5629B"/>
    <w:rsid w:val="00E62810"/>
    <w:rsid w:val="00E62EA9"/>
    <w:rsid w:val="00E659C5"/>
    <w:rsid w:val="00E70F4F"/>
    <w:rsid w:val="00E948C8"/>
    <w:rsid w:val="00EA14B1"/>
    <w:rsid w:val="00EB41CC"/>
    <w:rsid w:val="00EC1990"/>
    <w:rsid w:val="00EC337E"/>
    <w:rsid w:val="00ED3084"/>
    <w:rsid w:val="00ED3BF3"/>
    <w:rsid w:val="00EE0D7F"/>
    <w:rsid w:val="00EE1415"/>
    <w:rsid w:val="00EE40F9"/>
    <w:rsid w:val="00EE4BA5"/>
    <w:rsid w:val="00EE6720"/>
    <w:rsid w:val="00EE68E9"/>
    <w:rsid w:val="00EF1CF2"/>
    <w:rsid w:val="00EF346C"/>
    <w:rsid w:val="00EF3B0E"/>
    <w:rsid w:val="00EF49B4"/>
    <w:rsid w:val="00F063EC"/>
    <w:rsid w:val="00F064DE"/>
    <w:rsid w:val="00F10F60"/>
    <w:rsid w:val="00F245F4"/>
    <w:rsid w:val="00F247ED"/>
    <w:rsid w:val="00F26AFB"/>
    <w:rsid w:val="00F35F1F"/>
    <w:rsid w:val="00F44AF9"/>
    <w:rsid w:val="00F520E8"/>
    <w:rsid w:val="00F5241A"/>
    <w:rsid w:val="00F57ADE"/>
    <w:rsid w:val="00F6250D"/>
    <w:rsid w:val="00F62BA5"/>
    <w:rsid w:val="00F642BA"/>
    <w:rsid w:val="00F65C62"/>
    <w:rsid w:val="00F66BB4"/>
    <w:rsid w:val="00F70E1A"/>
    <w:rsid w:val="00F719DB"/>
    <w:rsid w:val="00F769DE"/>
    <w:rsid w:val="00F827E6"/>
    <w:rsid w:val="00F8495F"/>
    <w:rsid w:val="00F9120C"/>
    <w:rsid w:val="00F95005"/>
    <w:rsid w:val="00FA17B9"/>
    <w:rsid w:val="00FA2FBB"/>
    <w:rsid w:val="00FA56FD"/>
    <w:rsid w:val="00FA6AD2"/>
    <w:rsid w:val="00FA7302"/>
    <w:rsid w:val="00FB0D5A"/>
    <w:rsid w:val="00FB31BB"/>
    <w:rsid w:val="00FB3996"/>
    <w:rsid w:val="00FB566E"/>
    <w:rsid w:val="00FC0565"/>
    <w:rsid w:val="00FC0E3C"/>
    <w:rsid w:val="00FC3E92"/>
    <w:rsid w:val="00FC4FF0"/>
    <w:rsid w:val="00FD21D2"/>
    <w:rsid w:val="00FD2B92"/>
    <w:rsid w:val="00FE18E6"/>
    <w:rsid w:val="00FE1BE0"/>
    <w:rsid w:val="00FE2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B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63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63EC"/>
    <w:rPr>
      <w:sz w:val="18"/>
      <w:szCs w:val="18"/>
    </w:rPr>
  </w:style>
  <w:style w:type="paragraph" w:styleId="a4">
    <w:name w:val="footer"/>
    <w:basedOn w:val="a"/>
    <w:link w:val="Char0"/>
    <w:uiPriority w:val="99"/>
    <w:unhideWhenUsed/>
    <w:rsid w:val="00F063EC"/>
    <w:pPr>
      <w:tabs>
        <w:tab w:val="center" w:pos="4153"/>
        <w:tab w:val="right" w:pos="8306"/>
      </w:tabs>
      <w:snapToGrid w:val="0"/>
      <w:jc w:val="left"/>
    </w:pPr>
    <w:rPr>
      <w:sz w:val="18"/>
      <w:szCs w:val="18"/>
    </w:rPr>
  </w:style>
  <w:style w:type="character" w:customStyle="1" w:styleId="Char0">
    <w:name w:val="页脚 Char"/>
    <w:basedOn w:val="a0"/>
    <w:link w:val="a4"/>
    <w:uiPriority w:val="99"/>
    <w:rsid w:val="00F063EC"/>
    <w:rPr>
      <w:sz w:val="18"/>
      <w:szCs w:val="18"/>
    </w:rPr>
  </w:style>
  <w:style w:type="paragraph" w:styleId="a5">
    <w:name w:val="List Paragraph"/>
    <w:basedOn w:val="a"/>
    <w:uiPriority w:val="34"/>
    <w:qFormat/>
    <w:rsid w:val="001E7B7E"/>
    <w:pPr>
      <w:ind w:firstLineChars="200" w:firstLine="420"/>
    </w:pPr>
  </w:style>
  <w:style w:type="character" w:styleId="a6">
    <w:name w:val="Hyperlink"/>
    <w:basedOn w:val="a0"/>
    <w:uiPriority w:val="99"/>
    <w:unhideWhenUsed/>
    <w:rsid w:val="00B923F2"/>
    <w:rPr>
      <w:color w:val="0563C1" w:themeColor="hyperlink"/>
      <w:u w:val="single"/>
    </w:rPr>
  </w:style>
  <w:style w:type="table" w:styleId="a7">
    <w:name w:val="Table Grid"/>
    <w:basedOn w:val="a1"/>
    <w:uiPriority w:val="39"/>
    <w:rsid w:val="0031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BB3841"/>
    <w:rPr>
      <w:sz w:val="18"/>
      <w:szCs w:val="18"/>
    </w:rPr>
  </w:style>
  <w:style w:type="character" w:customStyle="1" w:styleId="Char1">
    <w:name w:val="批注框文本 Char"/>
    <w:basedOn w:val="a0"/>
    <w:link w:val="a8"/>
    <w:uiPriority w:val="99"/>
    <w:semiHidden/>
    <w:rsid w:val="00BB3841"/>
    <w:rPr>
      <w:sz w:val="18"/>
      <w:szCs w:val="18"/>
    </w:rPr>
  </w:style>
  <w:style w:type="character" w:styleId="a9">
    <w:name w:val="annotation reference"/>
    <w:basedOn w:val="a0"/>
    <w:uiPriority w:val="99"/>
    <w:semiHidden/>
    <w:unhideWhenUsed/>
    <w:rsid w:val="0038244F"/>
    <w:rPr>
      <w:sz w:val="21"/>
      <w:szCs w:val="21"/>
    </w:rPr>
  </w:style>
  <w:style w:type="paragraph" w:styleId="aa">
    <w:name w:val="annotation text"/>
    <w:basedOn w:val="a"/>
    <w:link w:val="Char2"/>
    <w:uiPriority w:val="99"/>
    <w:unhideWhenUsed/>
    <w:rsid w:val="0038244F"/>
    <w:pPr>
      <w:jc w:val="left"/>
    </w:pPr>
  </w:style>
  <w:style w:type="character" w:customStyle="1" w:styleId="Char2">
    <w:name w:val="批注文字 Char"/>
    <w:basedOn w:val="a0"/>
    <w:link w:val="aa"/>
    <w:uiPriority w:val="99"/>
    <w:rsid w:val="0038244F"/>
  </w:style>
  <w:style w:type="paragraph" w:styleId="ab">
    <w:name w:val="annotation subject"/>
    <w:basedOn w:val="aa"/>
    <w:next w:val="aa"/>
    <w:link w:val="Char3"/>
    <w:uiPriority w:val="99"/>
    <w:semiHidden/>
    <w:unhideWhenUsed/>
    <w:rsid w:val="0038244F"/>
    <w:rPr>
      <w:b/>
      <w:bCs/>
    </w:rPr>
  </w:style>
  <w:style w:type="character" w:customStyle="1" w:styleId="Char3">
    <w:name w:val="批注主题 Char"/>
    <w:basedOn w:val="Char2"/>
    <w:link w:val="ab"/>
    <w:uiPriority w:val="99"/>
    <w:semiHidden/>
    <w:rsid w:val="0038244F"/>
    <w:rPr>
      <w:b/>
      <w:bCs/>
    </w:rPr>
  </w:style>
  <w:style w:type="paragraph" w:styleId="ac">
    <w:name w:val="Revision"/>
    <w:hidden/>
    <w:uiPriority w:val="99"/>
    <w:semiHidden/>
    <w:rsid w:val="00267AD3"/>
  </w:style>
  <w:style w:type="paragraph" w:styleId="ad">
    <w:name w:val="Title"/>
    <w:basedOn w:val="a"/>
    <w:next w:val="a"/>
    <w:link w:val="Char4"/>
    <w:uiPriority w:val="10"/>
    <w:qFormat/>
    <w:rsid w:val="004F30E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4F30E7"/>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63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63EC"/>
    <w:rPr>
      <w:sz w:val="18"/>
      <w:szCs w:val="18"/>
    </w:rPr>
  </w:style>
  <w:style w:type="paragraph" w:styleId="a4">
    <w:name w:val="footer"/>
    <w:basedOn w:val="a"/>
    <w:link w:val="Char0"/>
    <w:uiPriority w:val="99"/>
    <w:unhideWhenUsed/>
    <w:rsid w:val="00F063EC"/>
    <w:pPr>
      <w:tabs>
        <w:tab w:val="center" w:pos="4153"/>
        <w:tab w:val="right" w:pos="8306"/>
      </w:tabs>
      <w:snapToGrid w:val="0"/>
      <w:jc w:val="left"/>
    </w:pPr>
    <w:rPr>
      <w:sz w:val="18"/>
      <w:szCs w:val="18"/>
    </w:rPr>
  </w:style>
  <w:style w:type="character" w:customStyle="1" w:styleId="Char0">
    <w:name w:val="页脚 Char"/>
    <w:basedOn w:val="a0"/>
    <w:link w:val="a4"/>
    <w:uiPriority w:val="99"/>
    <w:rsid w:val="00F063EC"/>
    <w:rPr>
      <w:sz w:val="18"/>
      <w:szCs w:val="18"/>
    </w:rPr>
  </w:style>
  <w:style w:type="paragraph" w:styleId="a5">
    <w:name w:val="List Paragraph"/>
    <w:basedOn w:val="a"/>
    <w:uiPriority w:val="34"/>
    <w:qFormat/>
    <w:rsid w:val="001E7B7E"/>
    <w:pPr>
      <w:ind w:firstLineChars="200" w:firstLine="420"/>
    </w:pPr>
  </w:style>
  <w:style w:type="character" w:styleId="a6">
    <w:name w:val="Hyperlink"/>
    <w:basedOn w:val="a0"/>
    <w:uiPriority w:val="99"/>
    <w:unhideWhenUsed/>
    <w:rsid w:val="00B923F2"/>
    <w:rPr>
      <w:color w:val="0563C1" w:themeColor="hyperlink"/>
      <w:u w:val="single"/>
    </w:rPr>
  </w:style>
  <w:style w:type="table" w:styleId="a7">
    <w:name w:val="Table Grid"/>
    <w:basedOn w:val="a1"/>
    <w:uiPriority w:val="39"/>
    <w:rsid w:val="0031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BB3841"/>
    <w:rPr>
      <w:sz w:val="18"/>
      <w:szCs w:val="18"/>
    </w:rPr>
  </w:style>
  <w:style w:type="character" w:customStyle="1" w:styleId="Char1">
    <w:name w:val="批注框文本 Char"/>
    <w:basedOn w:val="a0"/>
    <w:link w:val="a8"/>
    <w:uiPriority w:val="99"/>
    <w:semiHidden/>
    <w:rsid w:val="00BB3841"/>
    <w:rPr>
      <w:sz w:val="18"/>
      <w:szCs w:val="18"/>
    </w:rPr>
  </w:style>
  <w:style w:type="character" w:styleId="a9">
    <w:name w:val="annotation reference"/>
    <w:basedOn w:val="a0"/>
    <w:uiPriority w:val="99"/>
    <w:semiHidden/>
    <w:unhideWhenUsed/>
    <w:rsid w:val="0038244F"/>
    <w:rPr>
      <w:sz w:val="21"/>
      <w:szCs w:val="21"/>
    </w:rPr>
  </w:style>
  <w:style w:type="paragraph" w:styleId="aa">
    <w:name w:val="annotation text"/>
    <w:basedOn w:val="a"/>
    <w:link w:val="Char2"/>
    <w:uiPriority w:val="99"/>
    <w:unhideWhenUsed/>
    <w:rsid w:val="0038244F"/>
    <w:pPr>
      <w:jc w:val="left"/>
    </w:pPr>
  </w:style>
  <w:style w:type="character" w:customStyle="1" w:styleId="Char2">
    <w:name w:val="批注文字 Char"/>
    <w:basedOn w:val="a0"/>
    <w:link w:val="aa"/>
    <w:uiPriority w:val="99"/>
    <w:rsid w:val="0038244F"/>
  </w:style>
  <w:style w:type="paragraph" w:styleId="ab">
    <w:name w:val="annotation subject"/>
    <w:basedOn w:val="aa"/>
    <w:next w:val="aa"/>
    <w:link w:val="Char3"/>
    <w:uiPriority w:val="99"/>
    <w:semiHidden/>
    <w:unhideWhenUsed/>
    <w:rsid w:val="0038244F"/>
    <w:rPr>
      <w:b/>
      <w:bCs/>
    </w:rPr>
  </w:style>
  <w:style w:type="character" w:customStyle="1" w:styleId="Char3">
    <w:name w:val="批注主题 Char"/>
    <w:basedOn w:val="Char2"/>
    <w:link w:val="ab"/>
    <w:uiPriority w:val="99"/>
    <w:semiHidden/>
    <w:rsid w:val="0038244F"/>
    <w:rPr>
      <w:b/>
      <w:bCs/>
    </w:rPr>
  </w:style>
  <w:style w:type="paragraph" w:styleId="ac">
    <w:name w:val="Revision"/>
    <w:hidden/>
    <w:uiPriority w:val="99"/>
    <w:semiHidden/>
    <w:rsid w:val="00267AD3"/>
  </w:style>
  <w:style w:type="paragraph" w:styleId="ad">
    <w:name w:val="Title"/>
    <w:basedOn w:val="a"/>
    <w:next w:val="a"/>
    <w:link w:val="Char4"/>
    <w:uiPriority w:val="10"/>
    <w:qFormat/>
    <w:rsid w:val="004F30E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4F30E7"/>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880054">
      <w:bodyDiv w:val="1"/>
      <w:marLeft w:val="0"/>
      <w:marRight w:val="0"/>
      <w:marTop w:val="0"/>
      <w:marBottom w:val="0"/>
      <w:divBdr>
        <w:top w:val="none" w:sz="0" w:space="0" w:color="auto"/>
        <w:left w:val="none" w:sz="0" w:space="0" w:color="auto"/>
        <w:bottom w:val="none" w:sz="0" w:space="0" w:color="auto"/>
        <w:right w:val="none" w:sz="0" w:space="0" w:color="auto"/>
      </w:divBdr>
      <w:divsChild>
        <w:div w:id="14575771">
          <w:marLeft w:val="0"/>
          <w:marRight w:val="0"/>
          <w:marTop w:val="0"/>
          <w:marBottom w:val="0"/>
          <w:divBdr>
            <w:top w:val="none" w:sz="0" w:space="0" w:color="auto"/>
            <w:left w:val="none" w:sz="0" w:space="0" w:color="auto"/>
            <w:bottom w:val="none" w:sz="0" w:space="0" w:color="auto"/>
            <w:right w:val="none" w:sz="0" w:space="0" w:color="auto"/>
          </w:divBdr>
        </w:div>
        <w:div w:id="47850088">
          <w:marLeft w:val="0"/>
          <w:marRight w:val="0"/>
          <w:marTop w:val="0"/>
          <w:marBottom w:val="0"/>
          <w:divBdr>
            <w:top w:val="none" w:sz="0" w:space="0" w:color="auto"/>
            <w:left w:val="none" w:sz="0" w:space="0" w:color="auto"/>
            <w:bottom w:val="none" w:sz="0" w:space="0" w:color="auto"/>
            <w:right w:val="none" w:sz="0" w:space="0" w:color="auto"/>
          </w:divBdr>
        </w:div>
        <w:div w:id="233442208">
          <w:marLeft w:val="0"/>
          <w:marRight w:val="0"/>
          <w:marTop w:val="0"/>
          <w:marBottom w:val="0"/>
          <w:divBdr>
            <w:top w:val="none" w:sz="0" w:space="0" w:color="auto"/>
            <w:left w:val="none" w:sz="0" w:space="0" w:color="auto"/>
            <w:bottom w:val="none" w:sz="0" w:space="0" w:color="auto"/>
            <w:right w:val="none" w:sz="0" w:space="0" w:color="auto"/>
          </w:divBdr>
        </w:div>
        <w:div w:id="304699247">
          <w:marLeft w:val="0"/>
          <w:marRight w:val="0"/>
          <w:marTop w:val="0"/>
          <w:marBottom w:val="0"/>
          <w:divBdr>
            <w:top w:val="none" w:sz="0" w:space="0" w:color="auto"/>
            <w:left w:val="none" w:sz="0" w:space="0" w:color="auto"/>
            <w:bottom w:val="none" w:sz="0" w:space="0" w:color="auto"/>
            <w:right w:val="none" w:sz="0" w:space="0" w:color="auto"/>
          </w:divBdr>
        </w:div>
        <w:div w:id="454641817">
          <w:marLeft w:val="0"/>
          <w:marRight w:val="0"/>
          <w:marTop w:val="0"/>
          <w:marBottom w:val="0"/>
          <w:divBdr>
            <w:top w:val="none" w:sz="0" w:space="0" w:color="auto"/>
            <w:left w:val="none" w:sz="0" w:space="0" w:color="auto"/>
            <w:bottom w:val="none" w:sz="0" w:space="0" w:color="auto"/>
            <w:right w:val="none" w:sz="0" w:space="0" w:color="auto"/>
          </w:divBdr>
        </w:div>
        <w:div w:id="875965474">
          <w:marLeft w:val="0"/>
          <w:marRight w:val="0"/>
          <w:marTop w:val="0"/>
          <w:marBottom w:val="0"/>
          <w:divBdr>
            <w:top w:val="none" w:sz="0" w:space="0" w:color="auto"/>
            <w:left w:val="none" w:sz="0" w:space="0" w:color="auto"/>
            <w:bottom w:val="none" w:sz="0" w:space="0" w:color="auto"/>
            <w:right w:val="none" w:sz="0" w:space="0" w:color="auto"/>
          </w:divBdr>
        </w:div>
        <w:div w:id="1772629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jdyyzlzx999@126.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3642E-0459-4370-84C3-5ADCBAA7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7103</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Jin-Lei Wang</cp:lastModifiedBy>
  <cp:revision>6</cp:revision>
  <dcterms:created xsi:type="dcterms:W3CDTF">2019-12-22T23:05:00Z</dcterms:created>
  <dcterms:modified xsi:type="dcterms:W3CDTF">2019-12-25T00:52:00Z</dcterms:modified>
</cp:coreProperties>
</file>