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F8" w:rsidRPr="00F0250C" w:rsidRDefault="000860F8" w:rsidP="00086728">
      <w:pPr>
        <w:adjustRightInd w:val="0"/>
        <w:snapToGrid w:val="0"/>
        <w:spacing w:after="0" w:line="360" w:lineRule="auto"/>
        <w:jc w:val="both"/>
        <w:rPr>
          <w:rFonts w:ascii="Book Antiqua" w:eastAsia="Times New Roman" w:hAnsi="Book Antiqua" w:cs="宋体"/>
          <w:b/>
          <w:i/>
          <w:color w:val="000000"/>
          <w:sz w:val="24"/>
          <w:szCs w:val="24"/>
          <w:lang w:val="en-US" w:eastAsia="zh-CN"/>
        </w:rPr>
      </w:pPr>
      <w:r w:rsidRPr="00F0250C">
        <w:rPr>
          <w:rFonts w:ascii="Book Antiqua" w:eastAsia="Times New Roman" w:hAnsi="Book Antiqua" w:cs="宋体"/>
          <w:b/>
          <w:color w:val="00000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F0250C">
        <w:rPr>
          <w:rFonts w:ascii="Book Antiqua" w:eastAsia="Times New Roman" w:hAnsi="Book Antiqua" w:cs="宋体"/>
          <w:i/>
          <w:color w:val="000000"/>
          <w:sz w:val="24"/>
          <w:szCs w:val="24"/>
        </w:rPr>
        <w:t xml:space="preserve">World Journal of </w:t>
      </w:r>
      <w:bookmarkEnd w:id="0"/>
      <w:bookmarkEnd w:id="1"/>
      <w:bookmarkEnd w:id="2"/>
      <w:bookmarkEnd w:id="3"/>
      <w:bookmarkEnd w:id="4"/>
      <w:bookmarkEnd w:id="5"/>
      <w:bookmarkEnd w:id="6"/>
      <w:r w:rsidRPr="00F0250C">
        <w:rPr>
          <w:rFonts w:ascii="Book Antiqua" w:eastAsia="Times New Roman" w:hAnsi="Book Antiqua" w:cs="宋体"/>
          <w:i/>
          <w:color w:val="000000"/>
          <w:sz w:val="24"/>
          <w:szCs w:val="24"/>
        </w:rPr>
        <w:t>Clinical Cases</w:t>
      </w:r>
    </w:p>
    <w:p w:rsidR="000860F8" w:rsidRPr="00F0250C" w:rsidRDefault="000860F8" w:rsidP="00086728">
      <w:pPr>
        <w:adjustRightInd w:val="0"/>
        <w:snapToGrid w:val="0"/>
        <w:spacing w:after="0" w:line="360" w:lineRule="auto"/>
        <w:jc w:val="both"/>
        <w:rPr>
          <w:rFonts w:ascii="Book Antiqua" w:eastAsia="宋体" w:hAnsi="Book Antiqua" w:cs="Arial"/>
          <w:b/>
          <w:color w:val="000000"/>
          <w:sz w:val="24"/>
          <w:szCs w:val="24"/>
          <w:lang w:val="en-GB"/>
        </w:rPr>
      </w:pPr>
      <w:r w:rsidRPr="00F0250C">
        <w:rPr>
          <w:rFonts w:ascii="Book Antiqua" w:eastAsia="Times New Roman" w:hAnsi="Book Antiqua"/>
          <w:b/>
          <w:bCs/>
          <w:color w:val="000000"/>
          <w:sz w:val="24"/>
          <w:szCs w:val="24"/>
        </w:rPr>
        <w:t>Manuscript NO</w:t>
      </w:r>
      <w:r w:rsidRPr="00F0250C">
        <w:rPr>
          <w:rFonts w:ascii="Book Antiqua" w:hAnsi="Book Antiqua" w:cs="Arial"/>
          <w:b/>
          <w:color w:val="000000"/>
          <w:sz w:val="24"/>
          <w:szCs w:val="24"/>
          <w:lang w:val="en"/>
        </w:rPr>
        <w:t xml:space="preserve">: </w:t>
      </w:r>
      <w:r w:rsidRPr="00F0250C">
        <w:rPr>
          <w:rFonts w:ascii="Book Antiqua" w:hAnsi="Book Antiqua" w:cs="Arial"/>
          <w:color w:val="000000"/>
          <w:sz w:val="24"/>
          <w:szCs w:val="24"/>
          <w:lang w:val="en"/>
        </w:rPr>
        <w:t>52529</w:t>
      </w:r>
    </w:p>
    <w:p w:rsidR="000860F8" w:rsidRPr="00F0250C" w:rsidRDefault="000860F8" w:rsidP="00086728">
      <w:pPr>
        <w:adjustRightInd w:val="0"/>
        <w:snapToGrid w:val="0"/>
        <w:spacing w:after="0" w:line="360" w:lineRule="auto"/>
        <w:jc w:val="both"/>
        <w:rPr>
          <w:rFonts w:ascii="Book Antiqua" w:hAnsi="Book Antiqua"/>
          <w:b/>
          <w:color w:val="000000"/>
          <w:sz w:val="24"/>
          <w:szCs w:val="24"/>
          <w:lang w:val="en-US"/>
        </w:rPr>
      </w:pPr>
      <w:r w:rsidRPr="00F0250C">
        <w:rPr>
          <w:rFonts w:ascii="Book Antiqua" w:hAnsi="Book Antiqua"/>
          <w:b/>
          <w:color w:val="000000"/>
          <w:sz w:val="24"/>
          <w:szCs w:val="24"/>
        </w:rPr>
        <w:t xml:space="preserve">Manuscript Type: </w:t>
      </w:r>
      <w:r w:rsidRPr="00F0250C">
        <w:rPr>
          <w:rFonts w:ascii="Book Antiqua" w:hAnsi="Book Antiqua"/>
          <w:color w:val="000000"/>
          <w:sz w:val="24"/>
          <w:szCs w:val="24"/>
        </w:rPr>
        <w:t>CASE REPORT</w:t>
      </w:r>
    </w:p>
    <w:p w:rsidR="00F36AE7" w:rsidRPr="00F0250C" w:rsidRDefault="00F36AE7" w:rsidP="00086728">
      <w:pPr>
        <w:widowControl w:val="0"/>
        <w:spacing w:after="0" w:line="360" w:lineRule="auto"/>
        <w:jc w:val="both"/>
        <w:rPr>
          <w:rFonts w:ascii="Book Antiqua" w:hAnsi="Book Antiqua"/>
          <w:b/>
          <w:color w:val="000000"/>
          <w:sz w:val="24"/>
          <w:szCs w:val="24"/>
          <w:lang w:val="en-US"/>
        </w:rPr>
      </w:pPr>
    </w:p>
    <w:p w:rsidR="00A17559" w:rsidRPr="00F0250C" w:rsidRDefault="00323AE3" w:rsidP="00086728">
      <w:pPr>
        <w:widowControl w:val="0"/>
        <w:spacing w:after="0" w:line="360" w:lineRule="auto"/>
        <w:jc w:val="both"/>
        <w:rPr>
          <w:rFonts w:ascii="Book Antiqua" w:hAnsi="Book Antiqua"/>
          <w:b/>
          <w:color w:val="000000"/>
          <w:sz w:val="24"/>
          <w:szCs w:val="24"/>
        </w:rPr>
      </w:pPr>
      <w:bookmarkStart w:id="7" w:name="OLE_LINK42"/>
      <w:r w:rsidRPr="00F0250C">
        <w:rPr>
          <w:rFonts w:ascii="Book Antiqua" w:hAnsi="Book Antiqua"/>
          <w:b/>
          <w:color w:val="000000"/>
          <w:sz w:val="24"/>
          <w:szCs w:val="24"/>
          <w:lang w:val="en-US"/>
        </w:rPr>
        <w:t xml:space="preserve">Can </w:t>
      </w:r>
      <w:proofErr w:type="spellStart"/>
      <w:r w:rsidRPr="00F0250C">
        <w:rPr>
          <w:rFonts w:ascii="Book Antiqua" w:hAnsi="Book Antiqua"/>
          <w:b/>
          <w:color w:val="000000"/>
          <w:sz w:val="24"/>
          <w:szCs w:val="24"/>
          <w:lang w:val="en-US"/>
        </w:rPr>
        <w:t>cyclin</w:t>
      </w:r>
      <w:proofErr w:type="spellEnd"/>
      <w:r w:rsidRPr="00F0250C">
        <w:rPr>
          <w:rFonts w:ascii="Book Antiqua" w:hAnsi="Book Antiqua"/>
          <w:b/>
          <w:color w:val="000000"/>
          <w:sz w:val="24"/>
          <w:szCs w:val="24"/>
          <w:lang w:val="en-US"/>
        </w:rPr>
        <w:t xml:space="preserve">-dependent kinase 4/6 inhibitors convert </w:t>
      </w:r>
      <w:r w:rsidR="00000F8A" w:rsidRPr="00F0250C">
        <w:rPr>
          <w:rFonts w:ascii="Book Antiqua" w:hAnsi="Book Antiqua"/>
          <w:b/>
          <w:color w:val="000000"/>
          <w:sz w:val="24"/>
          <w:szCs w:val="24"/>
          <w:lang w:val="en-US"/>
        </w:rPr>
        <w:t xml:space="preserve">inoperable </w:t>
      </w:r>
      <w:r w:rsidR="00327896" w:rsidRPr="00F0250C">
        <w:rPr>
          <w:rFonts w:ascii="Book Antiqua" w:hAnsi="Book Antiqua"/>
          <w:b/>
          <w:color w:val="000000"/>
          <w:sz w:val="24"/>
          <w:szCs w:val="24"/>
          <w:lang w:val="en-US"/>
        </w:rPr>
        <w:t xml:space="preserve">breast cancer </w:t>
      </w:r>
      <w:r w:rsidRPr="00F0250C">
        <w:rPr>
          <w:rFonts w:ascii="Book Antiqua" w:hAnsi="Book Antiqua"/>
          <w:b/>
          <w:color w:val="000000"/>
          <w:sz w:val="24"/>
          <w:szCs w:val="24"/>
          <w:lang w:val="en-US"/>
        </w:rPr>
        <w:t xml:space="preserve">relapse to operability? </w:t>
      </w:r>
      <w:r w:rsidRPr="00F0250C">
        <w:rPr>
          <w:rFonts w:ascii="Book Antiqua" w:hAnsi="Book Antiqua"/>
          <w:b/>
          <w:color w:val="000000"/>
          <w:sz w:val="24"/>
          <w:szCs w:val="24"/>
        </w:rPr>
        <w:t>A case report</w:t>
      </w:r>
      <w:r w:rsidR="0056438F" w:rsidRPr="00F0250C">
        <w:rPr>
          <w:rFonts w:ascii="Book Antiqua" w:hAnsi="Book Antiqua"/>
          <w:b/>
          <w:color w:val="000000"/>
          <w:sz w:val="24"/>
          <w:szCs w:val="24"/>
        </w:rPr>
        <w:t xml:space="preserve"> </w:t>
      </w:r>
    </w:p>
    <w:bookmarkEnd w:id="7"/>
    <w:p w:rsidR="000860F8" w:rsidRPr="00F0250C" w:rsidRDefault="000860F8" w:rsidP="00086728">
      <w:pPr>
        <w:widowControl w:val="0"/>
        <w:spacing w:after="0" w:line="360" w:lineRule="auto"/>
        <w:jc w:val="both"/>
        <w:rPr>
          <w:rFonts w:ascii="Book Antiqua" w:hAnsi="Book Antiqua"/>
          <w:b/>
          <w:color w:val="000000"/>
          <w:sz w:val="24"/>
          <w:szCs w:val="24"/>
        </w:rPr>
      </w:pPr>
    </w:p>
    <w:p w:rsidR="000860F8" w:rsidRPr="00F0250C" w:rsidRDefault="000860F8" w:rsidP="00086728">
      <w:pPr>
        <w:widowControl w:val="0"/>
        <w:spacing w:after="0" w:line="360" w:lineRule="auto"/>
        <w:jc w:val="both"/>
        <w:rPr>
          <w:rFonts w:ascii="Book Antiqua" w:hAnsi="Book Antiqua"/>
          <w:color w:val="000000"/>
          <w:sz w:val="24"/>
          <w:szCs w:val="24"/>
          <w:lang w:val="en-US"/>
        </w:rPr>
      </w:pPr>
      <w:proofErr w:type="spellStart"/>
      <w:r w:rsidRPr="00F0250C">
        <w:rPr>
          <w:rFonts w:ascii="Book Antiqua" w:hAnsi="Book Antiqua"/>
          <w:color w:val="000000"/>
          <w:sz w:val="24"/>
          <w:szCs w:val="24"/>
          <w:lang w:val="en-US"/>
        </w:rPr>
        <w:t>Palleschi</w:t>
      </w:r>
      <w:proofErr w:type="spellEnd"/>
      <w:r w:rsidRPr="00F0250C">
        <w:rPr>
          <w:rFonts w:ascii="Book Antiqua" w:hAnsi="Book Antiqua"/>
          <w:color w:val="000000"/>
          <w:sz w:val="24"/>
          <w:szCs w:val="24"/>
          <w:lang w:val="en-US"/>
        </w:rPr>
        <w:t xml:space="preserve"> M</w:t>
      </w:r>
      <w:r w:rsidRPr="00F0250C">
        <w:rPr>
          <w:rFonts w:ascii="Book Antiqua" w:hAnsi="Book Antiqua"/>
          <w:b/>
          <w:color w:val="000000"/>
          <w:sz w:val="24"/>
          <w:szCs w:val="24"/>
          <w:lang w:val="en-US"/>
        </w:rPr>
        <w:t xml:space="preserve"> </w:t>
      </w:r>
      <w:r w:rsidRPr="00F0250C">
        <w:rPr>
          <w:rFonts w:ascii="Book Antiqua" w:hAnsi="Book Antiqua"/>
          <w:i/>
          <w:color w:val="000000"/>
          <w:sz w:val="24"/>
          <w:szCs w:val="24"/>
          <w:lang w:val="en-US"/>
        </w:rPr>
        <w:t xml:space="preserve">et al. </w:t>
      </w:r>
      <w:bookmarkStart w:id="8" w:name="OLE_LINK43"/>
      <w:proofErr w:type="spellStart"/>
      <w:r w:rsidRPr="00F0250C">
        <w:rPr>
          <w:rFonts w:ascii="Book Antiqua" w:hAnsi="Book Antiqua"/>
          <w:color w:val="000000"/>
          <w:sz w:val="24"/>
          <w:szCs w:val="24"/>
          <w:lang w:val="en-US"/>
        </w:rPr>
        <w:t>pCR</w:t>
      </w:r>
      <w:proofErr w:type="spellEnd"/>
      <w:r w:rsidRPr="00F0250C">
        <w:rPr>
          <w:rFonts w:ascii="Book Antiqua" w:hAnsi="Book Antiqua"/>
          <w:color w:val="000000"/>
          <w:sz w:val="24"/>
          <w:szCs w:val="24"/>
          <w:lang w:val="en-US"/>
        </w:rPr>
        <w:t xml:space="preserve"> and </w:t>
      </w:r>
      <w:r w:rsidR="00901E4E" w:rsidRPr="00F0250C">
        <w:rPr>
          <w:rFonts w:ascii="Book Antiqua" w:hAnsi="Book Antiqua"/>
          <w:color w:val="000000"/>
          <w:sz w:val="24"/>
          <w:szCs w:val="24"/>
          <w:lang w:val="en-US"/>
        </w:rPr>
        <w:t>CDK</w:t>
      </w:r>
      <w:r w:rsidRPr="00F0250C">
        <w:rPr>
          <w:rFonts w:ascii="Book Antiqua" w:hAnsi="Book Antiqua"/>
          <w:color w:val="000000"/>
          <w:sz w:val="24"/>
          <w:szCs w:val="24"/>
          <w:lang w:val="en-US"/>
        </w:rPr>
        <w:t xml:space="preserve"> 4/6</w:t>
      </w:r>
      <w:r w:rsidR="00901E4E" w:rsidRPr="00F0250C">
        <w:rPr>
          <w:rFonts w:ascii="Book Antiqua" w:hAnsi="Book Antiqua"/>
          <w:color w:val="000000"/>
          <w:sz w:val="24"/>
          <w:szCs w:val="24"/>
          <w:lang w:val="en-US"/>
        </w:rPr>
        <w:t>i</w:t>
      </w:r>
      <w:r w:rsidRPr="00F0250C">
        <w:rPr>
          <w:rFonts w:ascii="Book Antiqua" w:hAnsi="Book Antiqua"/>
          <w:color w:val="000000"/>
          <w:sz w:val="24"/>
          <w:szCs w:val="24"/>
          <w:lang w:val="en-US"/>
        </w:rPr>
        <w:t xml:space="preserve"> treatment </w:t>
      </w:r>
      <w:bookmarkEnd w:id="8"/>
    </w:p>
    <w:p w:rsidR="000D1B33" w:rsidRPr="00F0250C" w:rsidRDefault="000D1B33" w:rsidP="00086728">
      <w:pPr>
        <w:widowControl w:val="0"/>
        <w:spacing w:after="0" w:line="360" w:lineRule="auto"/>
        <w:jc w:val="both"/>
        <w:rPr>
          <w:rFonts w:ascii="Book Antiqua" w:hAnsi="Book Antiqua"/>
          <w:color w:val="000000"/>
          <w:sz w:val="24"/>
          <w:szCs w:val="24"/>
        </w:rPr>
      </w:pPr>
    </w:p>
    <w:p w:rsidR="000D1B33" w:rsidRPr="00F0250C" w:rsidRDefault="004F633D" w:rsidP="00086728">
      <w:pPr>
        <w:widowControl w:val="0"/>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Michela </w:t>
      </w:r>
      <w:r w:rsidR="000D1B33" w:rsidRPr="00F0250C">
        <w:rPr>
          <w:rFonts w:ascii="Book Antiqua" w:hAnsi="Book Antiqua"/>
          <w:color w:val="000000"/>
          <w:sz w:val="24"/>
          <w:szCs w:val="24"/>
        </w:rPr>
        <w:t>Palleschi, Roberta Maltoni, Eleonora Barzotti, Elisabetta Melegari, Annalisa Curcio, Lorenzo Cecconetto, Samanta Sarti, Silvia Manunta, Andrea Rocca</w:t>
      </w:r>
    </w:p>
    <w:p w:rsidR="00323AE3" w:rsidRPr="00F0250C" w:rsidRDefault="00323AE3" w:rsidP="00086728">
      <w:pPr>
        <w:widowControl w:val="0"/>
        <w:spacing w:after="0" w:line="360" w:lineRule="auto"/>
        <w:jc w:val="both"/>
        <w:rPr>
          <w:rFonts w:ascii="Book Antiqua" w:hAnsi="Book Antiqua"/>
          <w:b/>
          <w:color w:val="000000"/>
          <w:sz w:val="24"/>
          <w:szCs w:val="24"/>
        </w:rPr>
      </w:pPr>
    </w:p>
    <w:p w:rsidR="00F22D7F" w:rsidRPr="00F0250C" w:rsidRDefault="004F4E23" w:rsidP="00086728">
      <w:pPr>
        <w:widowControl w:val="0"/>
        <w:spacing w:after="0" w:line="360" w:lineRule="auto"/>
        <w:jc w:val="both"/>
        <w:rPr>
          <w:rFonts w:ascii="Book Antiqua" w:hAnsi="Book Antiqua"/>
          <w:b/>
          <w:color w:val="000000"/>
          <w:sz w:val="24"/>
          <w:szCs w:val="24"/>
        </w:rPr>
      </w:pPr>
      <w:r w:rsidRPr="00F0250C">
        <w:rPr>
          <w:rFonts w:ascii="Book Antiqua" w:hAnsi="Book Antiqua"/>
          <w:b/>
          <w:color w:val="000000"/>
          <w:sz w:val="24"/>
          <w:szCs w:val="24"/>
        </w:rPr>
        <w:t xml:space="preserve">Michela </w:t>
      </w:r>
      <w:r w:rsidR="00323AE3" w:rsidRPr="00F0250C">
        <w:rPr>
          <w:rFonts w:ascii="Book Antiqua" w:hAnsi="Book Antiqua"/>
          <w:b/>
          <w:color w:val="000000"/>
          <w:sz w:val="24"/>
          <w:szCs w:val="24"/>
        </w:rPr>
        <w:t>Palleschi, Roberta Maltoni, Eleonora Barzotti, Elisabetta Melegari,</w:t>
      </w:r>
      <w:r w:rsidR="00F22D7F" w:rsidRPr="00F0250C">
        <w:rPr>
          <w:rFonts w:ascii="Book Antiqua" w:hAnsi="Book Antiqua"/>
          <w:b/>
          <w:color w:val="000000"/>
          <w:sz w:val="24"/>
          <w:szCs w:val="24"/>
        </w:rPr>
        <w:t xml:space="preserve"> </w:t>
      </w:r>
      <w:r w:rsidR="00323AE3" w:rsidRPr="00F0250C">
        <w:rPr>
          <w:rFonts w:ascii="Book Antiqua" w:hAnsi="Book Antiqua"/>
          <w:b/>
          <w:color w:val="000000"/>
          <w:sz w:val="24"/>
          <w:szCs w:val="24"/>
        </w:rPr>
        <w:t>Lorenzo Cecconetto, Samanta Sarti, Silvia Manunta, Andrea Rocca</w:t>
      </w:r>
      <w:r w:rsidRPr="00F0250C">
        <w:rPr>
          <w:rFonts w:ascii="Book Antiqua" w:hAnsi="Book Antiqua"/>
          <w:b/>
          <w:color w:val="000000"/>
          <w:sz w:val="24"/>
          <w:szCs w:val="24"/>
        </w:rPr>
        <w:t>,</w:t>
      </w:r>
      <w:r w:rsidR="000860F8" w:rsidRPr="00F0250C">
        <w:rPr>
          <w:rFonts w:ascii="Book Antiqua" w:hAnsi="Book Antiqua"/>
          <w:b/>
          <w:color w:val="000000"/>
          <w:sz w:val="24"/>
          <w:szCs w:val="24"/>
          <w:lang w:eastAsia="zh-CN"/>
        </w:rPr>
        <w:t xml:space="preserve"> </w:t>
      </w:r>
      <w:r w:rsidRPr="00F0250C">
        <w:rPr>
          <w:rFonts w:ascii="Book Antiqua" w:hAnsi="Book Antiqua"/>
          <w:color w:val="000000"/>
          <w:sz w:val="24"/>
          <w:szCs w:val="24"/>
        </w:rPr>
        <w:t>D</w:t>
      </w:r>
      <w:r w:rsidR="008668C1" w:rsidRPr="00F0250C">
        <w:rPr>
          <w:rFonts w:ascii="Book Antiqua" w:hAnsi="Book Antiqua"/>
          <w:color w:val="000000"/>
          <w:sz w:val="24"/>
          <w:szCs w:val="24"/>
        </w:rPr>
        <w:t>epartment of Medical Oncology,</w:t>
      </w:r>
      <w:r w:rsidR="008668C1" w:rsidRPr="00F0250C">
        <w:rPr>
          <w:rFonts w:ascii="Book Antiqua" w:hAnsi="Book Antiqua"/>
          <w:b/>
          <w:color w:val="000000"/>
          <w:sz w:val="24"/>
          <w:szCs w:val="24"/>
        </w:rPr>
        <w:t xml:space="preserve"> </w:t>
      </w:r>
      <w:r w:rsidR="00F22D7F" w:rsidRPr="00F0250C">
        <w:rPr>
          <w:rFonts w:ascii="Book Antiqua" w:hAnsi="Book Antiqua"/>
          <w:color w:val="000000"/>
          <w:sz w:val="24"/>
          <w:szCs w:val="24"/>
        </w:rPr>
        <w:t>Istituto Scientifico Romagnolo per lo Studio e la Cura dei Tumori (IRST) IRCCS, Meldola</w:t>
      </w:r>
      <w:r w:rsidR="000860F8" w:rsidRPr="00F0250C">
        <w:rPr>
          <w:rFonts w:ascii="Book Antiqua" w:hAnsi="Book Antiqua"/>
          <w:color w:val="000000"/>
          <w:sz w:val="24"/>
          <w:szCs w:val="24"/>
        </w:rPr>
        <w:t xml:space="preserve"> 47014</w:t>
      </w:r>
      <w:r w:rsidR="00F22D7F" w:rsidRPr="00F0250C">
        <w:rPr>
          <w:rFonts w:ascii="Book Antiqua" w:hAnsi="Book Antiqua"/>
          <w:color w:val="000000"/>
          <w:sz w:val="24"/>
          <w:szCs w:val="24"/>
        </w:rPr>
        <w:t>, Italy</w:t>
      </w:r>
    </w:p>
    <w:p w:rsidR="00323AE3" w:rsidRPr="00F0250C" w:rsidRDefault="00323AE3" w:rsidP="00086728">
      <w:pPr>
        <w:widowControl w:val="0"/>
        <w:spacing w:after="0" w:line="360" w:lineRule="auto"/>
        <w:jc w:val="both"/>
        <w:rPr>
          <w:rFonts w:ascii="Book Antiqua" w:hAnsi="Book Antiqua"/>
          <w:b/>
          <w:color w:val="000000"/>
          <w:sz w:val="24"/>
          <w:szCs w:val="24"/>
          <w:vertAlign w:val="superscript"/>
        </w:rPr>
      </w:pPr>
    </w:p>
    <w:p w:rsidR="00F22D7F" w:rsidRPr="00F0250C" w:rsidRDefault="00F22D7F" w:rsidP="00086728">
      <w:pPr>
        <w:widowControl w:val="0"/>
        <w:spacing w:after="0" w:line="360" w:lineRule="auto"/>
        <w:jc w:val="both"/>
        <w:rPr>
          <w:rFonts w:ascii="Book Antiqua" w:hAnsi="Book Antiqua"/>
          <w:color w:val="000000"/>
          <w:sz w:val="24"/>
          <w:szCs w:val="24"/>
        </w:rPr>
      </w:pPr>
      <w:r w:rsidRPr="00F0250C">
        <w:rPr>
          <w:rFonts w:ascii="Book Antiqua" w:hAnsi="Book Antiqua"/>
          <w:b/>
          <w:color w:val="000000"/>
          <w:sz w:val="24"/>
          <w:szCs w:val="24"/>
        </w:rPr>
        <w:t>Annalisa Curcio,</w:t>
      </w:r>
      <w:r w:rsidRPr="00F0250C">
        <w:rPr>
          <w:rFonts w:ascii="Book Antiqua" w:hAnsi="Book Antiqua"/>
          <w:color w:val="000000"/>
          <w:sz w:val="24"/>
          <w:szCs w:val="24"/>
        </w:rPr>
        <w:t xml:space="preserve"> Breast Surgery Unit, Ospedale Morgagni-Pierantoni, Forlì</w:t>
      </w:r>
      <w:r w:rsidR="000860F8" w:rsidRPr="00F0250C">
        <w:rPr>
          <w:rFonts w:ascii="Book Antiqua" w:hAnsi="Book Antiqua"/>
          <w:color w:val="000000"/>
          <w:sz w:val="24"/>
          <w:szCs w:val="24"/>
        </w:rPr>
        <w:t xml:space="preserve"> 47121</w:t>
      </w:r>
      <w:r w:rsidRPr="00F0250C">
        <w:rPr>
          <w:rFonts w:ascii="Book Antiqua" w:hAnsi="Book Antiqua"/>
          <w:color w:val="000000"/>
          <w:sz w:val="24"/>
          <w:szCs w:val="24"/>
        </w:rPr>
        <w:t>, Italy</w:t>
      </w:r>
    </w:p>
    <w:p w:rsidR="00F22D7F" w:rsidRPr="00F0250C" w:rsidRDefault="00F22D7F" w:rsidP="00086728">
      <w:pPr>
        <w:widowControl w:val="0"/>
        <w:spacing w:after="0" w:line="360" w:lineRule="auto"/>
        <w:jc w:val="both"/>
        <w:rPr>
          <w:rFonts w:ascii="Book Antiqua" w:hAnsi="Book Antiqua"/>
          <w:color w:val="000000"/>
          <w:sz w:val="24"/>
          <w:szCs w:val="24"/>
          <w:vertAlign w:val="superscript"/>
        </w:rPr>
      </w:pPr>
    </w:p>
    <w:p w:rsidR="007574CE" w:rsidRPr="00F0250C" w:rsidRDefault="000860F8"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b/>
          <w:color w:val="000000"/>
          <w:sz w:val="24"/>
          <w:szCs w:val="24"/>
          <w:lang w:val="en-GB"/>
        </w:rPr>
        <w:t>Author contributions:</w:t>
      </w:r>
      <w:r w:rsidRPr="00F0250C">
        <w:rPr>
          <w:rFonts w:ascii="Book Antiqua" w:eastAsia="Bold" w:hAnsi="Book Antiqua"/>
          <w:b/>
          <w:color w:val="000000"/>
          <w:sz w:val="24"/>
          <w:szCs w:val="24"/>
          <w:lang w:bidi="ar"/>
        </w:rPr>
        <w:t xml:space="preserve"> </w:t>
      </w:r>
      <w:r w:rsidRPr="00F0250C">
        <w:rPr>
          <w:rFonts w:ascii="Book Antiqua" w:hAnsi="Book Antiqua"/>
          <w:color w:val="000000"/>
          <w:sz w:val="24"/>
          <w:szCs w:val="24"/>
        </w:rPr>
        <w:t>Palleschi</w:t>
      </w:r>
      <w:r w:rsidRPr="00F0250C">
        <w:rPr>
          <w:rFonts w:ascii="Book Antiqua" w:hAnsi="Book Antiqua"/>
          <w:color w:val="000000"/>
          <w:sz w:val="24"/>
          <w:szCs w:val="24"/>
          <w:lang w:val="en-US"/>
        </w:rPr>
        <w:t xml:space="preserve"> M and </w:t>
      </w:r>
      <w:r w:rsidRPr="00F0250C">
        <w:rPr>
          <w:rFonts w:ascii="Book Antiqua" w:hAnsi="Book Antiqua"/>
          <w:color w:val="000000"/>
          <w:sz w:val="24"/>
          <w:szCs w:val="24"/>
        </w:rPr>
        <w:t>Maltoni</w:t>
      </w:r>
      <w:r w:rsidRPr="00F0250C">
        <w:rPr>
          <w:rFonts w:ascii="Book Antiqua" w:hAnsi="Book Antiqua"/>
          <w:color w:val="000000"/>
          <w:sz w:val="24"/>
          <w:szCs w:val="24"/>
          <w:lang w:val="en-US"/>
        </w:rPr>
        <w:t xml:space="preserve"> R </w:t>
      </w:r>
      <w:r w:rsidRPr="00F0250C">
        <w:rPr>
          <w:rFonts w:ascii="Book Antiqua" w:hAnsi="Book Antiqua"/>
          <w:color w:val="000000"/>
          <w:sz w:val="24"/>
          <w:szCs w:val="24"/>
        </w:rPr>
        <w:t>Contributed equally</w:t>
      </w:r>
      <w:r w:rsidRPr="00F0250C">
        <w:rPr>
          <w:rFonts w:ascii="Book Antiqua" w:hAnsi="Book Antiqua"/>
          <w:color w:val="000000"/>
          <w:sz w:val="24"/>
          <w:szCs w:val="24"/>
          <w:lang w:val="en-US"/>
        </w:rPr>
        <w:t xml:space="preserve"> to this work. </w:t>
      </w:r>
      <w:proofErr w:type="spellStart"/>
      <w:r w:rsidR="007574CE" w:rsidRPr="00F0250C">
        <w:rPr>
          <w:rFonts w:ascii="Book Antiqua" w:hAnsi="Book Antiqua"/>
          <w:color w:val="000000"/>
          <w:sz w:val="24"/>
          <w:szCs w:val="24"/>
          <w:lang w:val="en-US"/>
        </w:rPr>
        <w:t>Palleschi</w:t>
      </w:r>
      <w:proofErr w:type="spellEnd"/>
      <w:r w:rsidR="007574CE" w:rsidRPr="00F0250C">
        <w:rPr>
          <w:rFonts w:ascii="Book Antiqua" w:hAnsi="Book Antiqua"/>
          <w:color w:val="000000"/>
          <w:sz w:val="24"/>
          <w:szCs w:val="24"/>
          <w:lang w:val="en-US"/>
        </w:rPr>
        <w:t xml:space="preserve"> M and </w:t>
      </w:r>
      <w:proofErr w:type="spellStart"/>
      <w:r w:rsidR="007574CE" w:rsidRPr="00F0250C">
        <w:rPr>
          <w:rFonts w:ascii="Book Antiqua" w:hAnsi="Book Antiqua"/>
          <w:color w:val="000000"/>
          <w:sz w:val="24"/>
          <w:szCs w:val="24"/>
          <w:lang w:val="en-US"/>
        </w:rPr>
        <w:t>Maltoni</w:t>
      </w:r>
      <w:proofErr w:type="spellEnd"/>
      <w:r w:rsidR="007574CE" w:rsidRPr="00F0250C">
        <w:rPr>
          <w:rFonts w:ascii="Book Antiqua" w:hAnsi="Book Antiqua"/>
          <w:color w:val="000000"/>
          <w:sz w:val="24"/>
          <w:szCs w:val="24"/>
          <w:lang w:val="en-US"/>
        </w:rPr>
        <w:t xml:space="preserve"> R conceived and designed the study; </w:t>
      </w:r>
      <w:proofErr w:type="spellStart"/>
      <w:r w:rsidR="007574CE" w:rsidRPr="00F0250C">
        <w:rPr>
          <w:rFonts w:ascii="Book Antiqua" w:hAnsi="Book Antiqua"/>
          <w:color w:val="000000"/>
          <w:sz w:val="24"/>
          <w:szCs w:val="24"/>
          <w:lang w:val="en-US"/>
        </w:rPr>
        <w:t>Melegari</w:t>
      </w:r>
      <w:proofErr w:type="spellEnd"/>
      <w:r w:rsidR="007574CE" w:rsidRPr="00F0250C">
        <w:rPr>
          <w:rFonts w:ascii="Book Antiqua" w:hAnsi="Book Antiqua"/>
          <w:color w:val="000000"/>
          <w:sz w:val="24"/>
          <w:szCs w:val="24"/>
          <w:lang w:val="en-US"/>
        </w:rPr>
        <w:t xml:space="preserve"> E, </w:t>
      </w:r>
      <w:proofErr w:type="spellStart"/>
      <w:r w:rsidR="007574CE" w:rsidRPr="00F0250C">
        <w:rPr>
          <w:rFonts w:ascii="Book Antiqua" w:hAnsi="Book Antiqua"/>
          <w:color w:val="000000"/>
          <w:sz w:val="24"/>
          <w:szCs w:val="24"/>
          <w:lang w:val="en-US"/>
        </w:rPr>
        <w:t>Cecconetto</w:t>
      </w:r>
      <w:proofErr w:type="spellEnd"/>
      <w:r w:rsidR="007574CE" w:rsidRPr="00F0250C">
        <w:rPr>
          <w:rFonts w:ascii="Book Antiqua" w:hAnsi="Book Antiqua"/>
          <w:color w:val="000000"/>
          <w:sz w:val="24"/>
          <w:szCs w:val="24"/>
          <w:lang w:val="en-US"/>
        </w:rPr>
        <w:t xml:space="preserve"> L, </w:t>
      </w:r>
      <w:proofErr w:type="spellStart"/>
      <w:r w:rsidR="007574CE" w:rsidRPr="00F0250C">
        <w:rPr>
          <w:rFonts w:ascii="Book Antiqua" w:hAnsi="Book Antiqua"/>
          <w:color w:val="000000"/>
          <w:sz w:val="24"/>
          <w:szCs w:val="24"/>
          <w:lang w:val="en-US"/>
        </w:rPr>
        <w:t>Sarti</w:t>
      </w:r>
      <w:proofErr w:type="spellEnd"/>
      <w:r w:rsidR="007574CE" w:rsidRPr="00F0250C">
        <w:rPr>
          <w:rFonts w:ascii="Book Antiqua" w:hAnsi="Book Antiqua"/>
          <w:color w:val="000000"/>
          <w:sz w:val="24"/>
          <w:szCs w:val="24"/>
          <w:lang w:val="en-US"/>
        </w:rPr>
        <w:t xml:space="preserve"> S and </w:t>
      </w:r>
      <w:proofErr w:type="spellStart"/>
      <w:r w:rsidR="007574CE" w:rsidRPr="00F0250C">
        <w:rPr>
          <w:rFonts w:ascii="Book Antiqua" w:hAnsi="Book Antiqua"/>
          <w:color w:val="000000"/>
          <w:sz w:val="24"/>
          <w:szCs w:val="24"/>
          <w:lang w:val="en-US"/>
        </w:rPr>
        <w:t>Manunta</w:t>
      </w:r>
      <w:proofErr w:type="spellEnd"/>
      <w:r w:rsidR="007574CE" w:rsidRPr="00F0250C">
        <w:rPr>
          <w:rFonts w:ascii="Book Antiqua" w:hAnsi="Book Antiqua"/>
          <w:color w:val="000000"/>
          <w:sz w:val="24"/>
          <w:szCs w:val="24"/>
          <w:lang w:val="en-US"/>
        </w:rPr>
        <w:t xml:space="preserve"> S carried out the literature search; </w:t>
      </w:r>
      <w:proofErr w:type="spellStart"/>
      <w:r w:rsidR="007574CE" w:rsidRPr="00F0250C">
        <w:rPr>
          <w:rFonts w:ascii="Book Antiqua" w:hAnsi="Book Antiqua"/>
          <w:color w:val="000000"/>
          <w:sz w:val="24"/>
          <w:szCs w:val="24"/>
          <w:lang w:val="en-US"/>
        </w:rPr>
        <w:t>Barzotti</w:t>
      </w:r>
      <w:proofErr w:type="spellEnd"/>
      <w:r w:rsidR="007574CE" w:rsidRPr="00F0250C">
        <w:rPr>
          <w:rFonts w:ascii="Book Antiqua" w:hAnsi="Book Antiqua"/>
          <w:color w:val="000000"/>
          <w:sz w:val="24"/>
          <w:szCs w:val="24"/>
          <w:lang w:val="en-US"/>
        </w:rPr>
        <w:t xml:space="preserve"> E carried out the literature search and provided the figures. </w:t>
      </w:r>
      <w:proofErr w:type="spellStart"/>
      <w:r w:rsidR="007574CE" w:rsidRPr="00F0250C">
        <w:rPr>
          <w:rFonts w:ascii="Book Antiqua" w:hAnsi="Book Antiqua"/>
          <w:color w:val="000000"/>
          <w:sz w:val="24"/>
          <w:szCs w:val="24"/>
          <w:lang w:val="en-US"/>
        </w:rPr>
        <w:t>Curcio</w:t>
      </w:r>
      <w:proofErr w:type="spellEnd"/>
      <w:r w:rsidR="007574CE" w:rsidRPr="00F0250C">
        <w:rPr>
          <w:rFonts w:ascii="Book Antiqua" w:hAnsi="Book Antiqua"/>
          <w:color w:val="000000"/>
          <w:sz w:val="24"/>
          <w:szCs w:val="24"/>
          <w:lang w:val="en-US"/>
        </w:rPr>
        <w:t xml:space="preserve"> A was the patient’s surgeon; </w:t>
      </w:r>
      <w:proofErr w:type="spellStart"/>
      <w:r w:rsidR="007574CE" w:rsidRPr="00F0250C">
        <w:rPr>
          <w:rFonts w:ascii="Book Antiqua" w:hAnsi="Book Antiqua"/>
          <w:color w:val="000000"/>
          <w:sz w:val="24"/>
          <w:szCs w:val="24"/>
          <w:lang w:val="en-US"/>
        </w:rPr>
        <w:t>Rocca</w:t>
      </w:r>
      <w:proofErr w:type="spellEnd"/>
      <w:r w:rsidR="007574CE" w:rsidRPr="00F0250C">
        <w:rPr>
          <w:rFonts w:ascii="Book Antiqua" w:hAnsi="Book Antiqua"/>
          <w:color w:val="000000"/>
          <w:sz w:val="24"/>
          <w:szCs w:val="24"/>
          <w:lang w:val="en-US"/>
        </w:rPr>
        <w:t xml:space="preserve"> A </w:t>
      </w:r>
      <w:r w:rsidR="004F4E23" w:rsidRPr="00F0250C">
        <w:rPr>
          <w:rFonts w:ascii="Book Antiqua" w:hAnsi="Book Antiqua"/>
          <w:color w:val="000000"/>
          <w:sz w:val="24"/>
          <w:szCs w:val="24"/>
          <w:lang w:val="en-US"/>
        </w:rPr>
        <w:t xml:space="preserve">revised </w:t>
      </w:r>
      <w:r w:rsidR="007574CE" w:rsidRPr="00F0250C">
        <w:rPr>
          <w:rFonts w:ascii="Book Antiqua" w:hAnsi="Book Antiqua"/>
          <w:color w:val="000000"/>
          <w:sz w:val="24"/>
          <w:szCs w:val="24"/>
          <w:lang w:val="en-US"/>
        </w:rPr>
        <w:t>the manuscript for important intellectual content. All authors</w:t>
      </w:r>
      <w:r w:rsidR="004F4E23" w:rsidRPr="00F0250C">
        <w:rPr>
          <w:rFonts w:ascii="Book Antiqua" w:hAnsi="Book Antiqua"/>
          <w:color w:val="000000"/>
          <w:sz w:val="24"/>
          <w:szCs w:val="24"/>
          <w:lang w:val="en-US"/>
        </w:rPr>
        <w:t xml:space="preserve"> read and approved </w:t>
      </w:r>
      <w:r w:rsidR="007574CE" w:rsidRPr="00F0250C">
        <w:rPr>
          <w:rFonts w:ascii="Book Antiqua" w:hAnsi="Book Antiqua"/>
          <w:color w:val="000000"/>
          <w:sz w:val="24"/>
          <w:szCs w:val="24"/>
          <w:lang w:val="en-US"/>
        </w:rPr>
        <w:t>the manuscript for publication.</w:t>
      </w:r>
    </w:p>
    <w:p w:rsidR="009542E9" w:rsidRPr="00F0250C" w:rsidRDefault="009542E9" w:rsidP="00086728">
      <w:pPr>
        <w:widowControl w:val="0"/>
        <w:spacing w:after="0" w:line="360" w:lineRule="auto"/>
        <w:jc w:val="both"/>
        <w:rPr>
          <w:rFonts w:ascii="Book Antiqua" w:hAnsi="Book Antiqua"/>
          <w:color w:val="000000"/>
          <w:sz w:val="24"/>
          <w:szCs w:val="24"/>
          <w:lang w:val="en-US"/>
        </w:rPr>
      </w:pPr>
    </w:p>
    <w:p w:rsidR="008668C1" w:rsidRPr="00F0250C" w:rsidRDefault="000860F8" w:rsidP="00086728">
      <w:pPr>
        <w:widowControl w:val="0"/>
        <w:spacing w:after="0" w:line="360" w:lineRule="auto"/>
        <w:jc w:val="both"/>
        <w:rPr>
          <w:rFonts w:ascii="Book Antiqua" w:hAnsi="Book Antiqua"/>
          <w:color w:val="000000"/>
          <w:sz w:val="24"/>
          <w:szCs w:val="24"/>
        </w:rPr>
      </w:pPr>
      <w:r w:rsidRPr="00F0250C">
        <w:rPr>
          <w:rFonts w:ascii="Book Antiqua" w:hAnsi="Book Antiqua" w:cs="等线"/>
          <w:b/>
          <w:color w:val="000000"/>
          <w:sz w:val="24"/>
          <w:szCs w:val="24"/>
          <w:lang w:val="hu-HU"/>
        </w:rPr>
        <w:t>Corresponding author:</w:t>
      </w:r>
      <w:r w:rsidRPr="00F0250C">
        <w:rPr>
          <w:rFonts w:ascii="Book Antiqua" w:hAnsi="Book Antiqua"/>
          <w:b/>
          <w:color w:val="000000"/>
          <w:sz w:val="24"/>
          <w:szCs w:val="24"/>
        </w:rPr>
        <w:t xml:space="preserve"> </w:t>
      </w:r>
      <w:r w:rsidR="0052251C" w:rsidRPr="00F0250C">
        <w:rPr>
          <w:rFonts w:ascii="Book Antiqua" w:hAnsi="Book Antiqua"/>
          <w:b/>
          <w:bCs/>
          <w:color w:val="000000"/>
          <w:sz w:val="24"/>
          <w:szCs w:val="24"/>
        </w:rPr>
        <w:t>Michela Palleschi</w:t>
      </w:r>
      <w:r w:rsidR="008668C1" w:rsidRPr="00F0250C">
        <w:rPr>
          <w:rFonts w:ascii="Book Antiqua" w:hAnsi="Book Antiqua"/>
          <w:b/>
          <w:bCs/>
          <w:color w:val="000000"/>
          <w:sz w:val="24"/>
          <w:szCs w:val="24"/>
        </w:rPr>
        <w:t>, MD,</w:t>
      </w:r>
      <w:r w:rsidR="000B058E" w:rsidRPr="00F0250C">
        <w:rPr>
          <w:rFonts w:ascii="Book Antiqua" w:hAnsi="Book Antiqua"/>
          <w:b/>
          <w:bCs/>
          <w:color w:val="000000"/>
          <w:sz w:val="24"/>
          <w:szCs w:val="24"/>
        </w:rPr>
        <w:t xml:space="preserve"> Doctor,</w:t>
      </w:r>
      <w:r w:rsidR="008668C1" w:rsidRPr="00F0250C">
        <w:rPr>
          <w:rFonts w:ascii="Book Antiqua" w:hAnsi="Book Antiqua"/>
          <w:color w:val="000000"/>
          <w:sz w:val="24"/>
          <w:szCs w:val="24"/>
        </w:rPr>
        <w:t xml:space="preserve"> Department of Medical Oncology, </w:t>
      </w:r>
      <w:r w:rsidR="0052251C" w:rsidRPr="00F0250C">
        <w:rPr>
          <w:rFonts w:ascii="Book Antiqua" w:hAnsi="Book Antiqua"/>
          <w:color w:val="000000"/>
          <w:sz w:val="24"/>
          <w:szCs w:val="24"/>
        </w:rPr>
        <w:t xml:space="preserve">Istituto Scientifico Romagnolo per lo Studio e la Cura dei Tumori (IRST) IRCCS, Via </w:t>
      </w:r>
      <w:r w:rsidR="008668C1" w:rsidRPr="00F0250C">
        <w:rPr>
          <w:rFonts w:ascii="Book Antiqua" w:hAnsi="Book Antiqua"/>
          <w:color w:val="000000"/>
          <w:sz w:val="24"/>
          <w:szCs w:val="24"/>
        </w:rPr>
        <w:t xml:space="preserve">P. </w:t>
      </w:r>
      <w:r w:rsidR="0052251C" w:rsidRPr="00F0250C">
        <w:rPr>
          <w:rFonts w:ascii="Book Antiqua" w:hAnsi="Book Antiqua"/>
          <w:color w:val="000000"/>
          <w:sz w:val="24"/>
          <w:szCs w:val="24"/>
        </w:rPr>
        <w:t>Maroncelli 40, Meldola</w:t>
      </w:r>
      <w:r w:rsidRPr="00F0250C">
        <w:rPr>
          <w:rFonts w:ascii="Book Antiqua" w:hAnsi="Book Antiqua"/>
          <w:color w:val="000000"/>
          <w:sz w:val="24"/>
          <w:szCs w:val="24"/>
        </w:rPr>
        <w:t xml:space="preserve"> 47014</w:t>
      </w:r>
      <w:r w:rsidR="0052251C" w:rsidRPr="00F0250C">
        <w:rPr>
          <w:rFonts w:ascii="Book Antiqua" w:hAnsi="Book Antiqua"/>
          <w:color w:val="000000"/>
          <w:sz w:val="24"/>
          <w:szCs w:val="24"/>
        </w:rPr>
        <w:t xml:space="preserve">, Italy. </w:t>
      </w:r>
      <w:r w:rsidR="000B5CE2" w:rsidRPr="00F0250C">
        <w:rPr>
          <w:rFonts w:ascii="Book Antiqua" w:hAnsi="Book Antiqua"/>
          <w:color w:val="000000"/>
          <w:sz w:val="24"/>
          <w:szCs w:val="24"/>
          <w:lang w:val="en-GB"/>
        </w:rPr>
        <w:t>michela.palleschi@irst.emr.it</w:t>
      </w:r>
    </w:p>
    <w:p w:rsidR="0052251C" w:rsidRPr="00F0250C" w:rsidRDefault="0052251C" w:rsidP="00086728">
      <w:pPr>
        <w:widowControl w:val="0"/>
        <w:spacing w:after="0" w:line="360" w:lineRule="auto"/>
        <w:jc w:val="both"/>
        <w:rPr>
          <w:rFonts w:ascii="Book Antiqua" w:hAnsi="Book Antiqua"/>
          <w:color w:val="000000"/>
          <w:sz w:val="24"/>
          <w:szCs w:val="24"/>
          <w:lang w:val="en-GB"/>
        </w:rPr>
      </w:pPr>
    </w:p>
    <w:p w:rsidR="000860F8" w:rsidRPr="00F0250C" w:rsidRDefault="000860F8" w:rsidP="00086728">
      <w:pPr>
        <w:spacing w:after="0" w:line="360" w:lineRule="auto"/>
        <w:jc w:val="both"/>
        <w:rPr>
          <w:rFonts w:ascii="Book Antiqua" w:hAnsi="Book Antiqua"/>
          <w:color w:val="000000"/>
          <w:sz w:val="24"/>
          <w:szCs w:val="24"/>
          <w:lang w:val="en-US" w:eastAsia="zh-CN"/>
        </w:rPr>
      </w:pPr>
      <w:r w:rsidRPr="00F0250C">
        <w:rPr>
          <w:rFonts w:ascii="Book Antiqua" w:hAnsi="Book Antiqua"/>
          <w:b/>
          <w:color w:val="000000"/>
          <w:sz w:val="24"/>
          <w:szCs w:val="24"/>
        </w:rPr>
        <w:t>Received</w:t>
      </w:r>
      <w:r w:rsidRPr="00F0250C">
        <w:rPr>
          <w:rFonts w:ascii="Book Antiqua" w:hAnsi="Book Antiqua"/>
          <w:color w:val="000000"/>
          <w:sz w:val="24"/>
          <w:szCs w:val="24"/>
        </w:rPr>
        <w:t>: December 5, 2019</w:t>
      </w:r>
    </w:p>
    <w:p w:rsidR="000860F8" w:rsidRPr="00F0250C" w:rsidRDefault="000860F8" w:rsidP="00086728">
      <w:pPr>
        <w:spacing w:after="0" w:line="360" w:lineRule="auto"/>
        <w:jc w:val="both"/>
        <w:rPr>
          <w:rFonts w:ascii="Book Antiqua" w:hAnsi="Book Antiqua"/>
          <w:color w:val="000000"/>
          <w:sz w:val="24"/>
          <w:szCs w:val="24"/>
        </w:rPr>
      </w:pPr>
      <w:r w:rsidRPr="00F0250C">
        <w:rPr>
          <w:rFonts w:ascii="Book Antiqua" w:hAnsi="Book Antiqua"/>
          <w:b/>
          <w:color w:val="000000"/>
          <w:sz w:val="24"/>
          <w:szCs w:val="24"/>
        </w:rPr>
        <w:t>Revised</w:t>
      </w:r>
      <w:r w:rsidRPr="00F0250C">
        <w:rPr>
          <w:rFonts w:ascii="Book Antiqua" w:hAnsi="Book Antiqua"/>
          <w:color w:val="000000"/>
          <w:sz w:val="24"/>
          <w:szCs w:val="24"/>
        </w:rPr>
        <w:t>: January 9, 2020</w:t>
      </w:r>
    </w:p>
    <w:p w:rsidR="000860F8" w:rsidRPr="00F0250C" w:rsidRDefault="000860F8" w:rsidP="00086728">
      <w:pPr>
        <w:spacing w:after="0" w:line="360" w:lineRule="auto"/>
        <w:jc w:val="both"/>
        <w:rPr>
          <w:rFonts w:ascii="Book Antiqua" w:hAnsi="Book Antiqua"/>
          <w:b/>
          <w:color w:val="000000"/>
          <w:sz w:val="24"/>
          <w:szCs w:val="24"/>
        </w:rPr>
      </w:pPr>
      <w:r w:rsidRPr="00F0250C">
        <w:rPr>
          <w:rFonts w:ascii="Book Antiqua" w:hAnsi="Book Antiqua"/>
          <w:b/>
          <w:color w:val="000000"/>
          <w:sz w:val="24"/>
          <w:szCs w:val="24"/>
        </w:rPr>
        <w:t>Accepted</w:t>
      </w:r>
      <w:r w:rsidRPr="00F0250C">
        <w:rPr>
          <w:rFonts w:ascii="Book Antiqua" w:hAnsi="Book Antiqua"/>
          <w:color w:val="000000"/>
          <w:sz w:val="24"/>
          <w:szCs w:val="24"/>
        </w:rPr>
        <w:t>:</w:t>
      </w:r>
      <w:r w:rsidR="004F566E" w:rsidRPr="00F0250C">
        <w:t xml:space="preserve"> </w:t>
      </w:r>
      <w:r w:rsidR="004F566E" w:rsidRPr="00F0250C">
        <w:rPr>
          <w:rFonts w:ascii="Book Antiqua" w:hAnsi="Book Antiqua"/>
          <w:color w:val="000000"/>
          <w:sz w:val="24"/>
          <w:szCs w:val="24"/>
        </w:rPr>
        <w:t>January 15, 2020</w:t>
      </w:r>
      <w:r w:rsidRPr="00F0250C">
        <w:rPr>
          <w:rFonts w:ascii="Book Antiqua" w:hAnsi="Book Antiqua"/>
          <w:color w:val="000000"/>
          <w:sz w:val="24"/>
          <w:szCs w:val="24"/>
        </w:rPr>
        <w:t xml:space="preserve"> </w:t>
      </w:r>
    </w:p>
    <w:p w:rsidR="000860F8" w:rsidRPr="00F0250C" w:rsidRDefault="000860F8" w:rsidP="00086728">
      <w:pPr>
        <w:spacing w:after="0" w:line="360" w:lineRule="auto"/>
        <w:jc w:val="both"/>
        <w:rPr>
          <w:rFonts w:ascii="Book Antiqua" w:hAnsi="Book Antiqua"/>
          <w:b/>
          <w:color w:val="000000"/>
          <w:sz w:val="24"/>
          <w:szCs w:val="24"/>
        </w:rPr>
      </w:pPr>
      <w:r w:rsidRPr="00F0250C">
        <w:rPr>
          <w:rFonts w:ascii="Book Antiqua" w:hAnsi="Book Antiqua"/>
          <w:b/>
          <w:color w:val="000000"/>
          <w:sz w:val="24"/>
          <w:szCs w:val="24"/>
        </w:rPr>
        <w:t>Published online</w:t>
      </w:r>
      <w:r w:rsidRPr="00F0250C">
        <w:rPr>
          <w:rFonts w:ascii="Book Antiqua" w:hAnsi="Book Antiqua"/>
          <w:color w:val="000000"/>
          <w:sz w:val="24"/>
          <w:szCs w:val="24"/>
        </w:rPr>
        <w:t xml:space="preserve">: </w:t>
      </w:r>
      <w:r w:rsidR="00F32FB7" w:rsidRPr="00F0250C">
        <w:rPr>
          <w:rFonts w:ascii="Book Antiqua" w:eastAsia="Malgun Gothic" w:hAnsi="Book Antiqua"/>
          <w:sz w:val="24"/>
          <w:szCs w:val="24"/>
        </w:rPr>
        <w:t>February</w:t>
      </w:r>
      <w:r w:rsidR="00F32FB7" w:rsidRPr="00F0250C">
        <w:rPr>
          <w:rFonts w:ascii="Book Antiqua" w:eastAsia="宋体" w:hAnsi="Book Antiqua" w:hint="eastAsia"/>
          <w:sz w:val="24"/>
          <w:szCs w:val="24"/>
        </w:rPr>
        <w:t xml:space="preserve"> 6, 2020</w:t>
      </w:r>
    </w:p>
    <w:p w:rsidR="000860F8" w:rsidRPr="00F0250C" w:rsidRDefault="000860F8" w:rsidP="00086728">
      <w:pPr>
        <w:autoSpaceDE w:val="0"/>
        <w:autoSpaceDN w:val="0"/>
        <w:adjustRightInd w:val="0"/>
        <w:spacing w:after="0" w:line="360" w:lineRule="auto"/>
        <w:jc w:val="both"/>
        <w:rPr>
          <w:rFonts w:ascii="Book Antiqua" w:hAnsi="Book Antiqua" w:cs="等线"/>
          <w:b/>
          <w:color w:val="000000"/>
          <w:sz w:val="24"/>
          <w:szCs w:val="24"/>
          <w:lang w:val="en-US" w:eastAsia="zh-CN"/>
        </w:rPr>
      </w:pPr>
      <w:r w:rsidRPr="00F0250C">
        <w:rPr>
          <w:rFonts w:ascii="Book Antiqua" w:hAnsi="Book Antiqua"/>
          <w:b/>
          <w:color w:val="000000"/>
          <w:sz w:val="24"/>
          <w:szCs w:val="24"/>
        </w:rPr>
        <w:br w:type="page"/>
      </w:r>
      <w:r w:rsidRPr="00F0250C">
        <w:rPr>
          <w:rFonts w:ascii="Book Antiqua" w:hAnsi="Book Antiqua" w:cs="等线"/>
          <w:b/>
          <w:color w:val="000000"/>
          <w:sz w:val="24"/>
          <w:szCs w:val="24"/>
        </w:rPr>
        <w:t>Abstract</w:t>
      </w:r>
    </w:p>
    <w:p w:rsidR="000860F8" w:rsidRPr="00F0250C" w:rsidRDefault="000860F8" w:rsidP="00086728">
      <w:pPr>
        <w:autoSpaceDE w:val="0"/>
        <w:autoSpaceDN w:val="0"/>
        <w:adjustRightInd w:val="0"/>
        <w:spacing w:after="0" w:line="360" w:lineRule="auto"/>
        <w:jc w:val="both"/>
        <w:rPr>
          <w:rFonts w:ascii="Book Antiqua" w:hAnsi="Book Antiqua" w:cs="等线"/>
          <w:color w:val="000000"/>
          <w:sz w:val="24"/>
          <w:szCs w:val="24"/>
        </w:rPr>
      </w:pPr>
      <w:r w:rsidRPr="00F0250C">
        <w:rPr>
          <w:rFonts w:ascii="Book Antiqua" w:hAnsi="Book Antiqua" w:cs="等线"/>
          <w:color w:val="000000"/>
          <w:sz w:val="24"/>
          <w:szCs w:val="24"/>
        </w:rPr>
        <w:t>BACKGROUND</w:t>
      </w:r>
    </w:p>
    <w:p w:rsidR="004D59DC" w:rsidRPr="00F0250C" w:rsidRDefault="002E0CAD"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 xml:space="preserve">Pathological complete </w:t>
      </w:r>
      <w:r w:rsidR="002470B4" w:rsidRPr="00F0250C">
        <w:rPr>
          <w:rFonts w:ascii="Book Antiqua" w:hAnsi="Book Antiqua"/>
          <w:color w:val="000000"/>
          <w:sz w:val="24"/>
          <w:szCs w:val="24"/>
          <w:lang w:val="en-US"/>
        </w:rPr>
        <w:t xml:space="preserve">response </w:t>
      </w:r>
      <w:r w:rsidR="004F4E23" w:rsidRPr="00F0250C">
        <w:rPr>
          <w:rFonts w:ascii="Book Antiqua" w:hAnsi="Book Antiqua"/>
          <w:color w:val="000000"/>
          <w:sz w:val="24"/>
          <w:szCs w:val="24"/>
          <w:lang w:val="en-US"/>
        </w:rPr>
        <w:t>(</w:t>
      </w:r>
      <w:proofErr w:type="spellStart"/>
      <w:r w:rsidR="004F4E23" w:rsidRPr="00F0250C">
        <w:rPr>
          <w:rFonts w:ascii="Book Antiqua" w:hAnsi="Book Antiqua"/>
          <w:color w:val="000000"/>
          <w:sz w:val="24"/>
          <w:szCs w:val="24"/>
          <w:lang w:val="en-US"/>
        </w:rPr>
        <w:t>pCR</w:t>
      </w:r>
      <w:proofErr w:type="spellEnd"/>
      <w:r w:rsidR="004F4E23" w:rsidRPr="00F0250C">
        <w:rPr>
          <w:rFonts w:ascii="Book Antiqua" w:hAnsi="Book Antiqua"/>
          <w:color w:val="000000"/>
          <w:sz w:val="24"/>
          <w:szCs w:val="24"/>
          <w:lang w:val="en-US"/>
        </w:rPr>
        <w:t xml:space="preserve">) is rare in hormone </w:t>
      </w:r>
      <w:r w:rsidRPr="00F0250C">
        <w:rPr>
          <w:rFonts w:ascii="Book Antiqua" w:hAnsi="Book Antiqua"/>
          <w:color w:val="000000"/>
          <w:sz w:val="24"/>
          <w:szCs w:val="24"/>
          <w:lang w:val="en-US"/>
        </w:rPr>
        <w:t>receptor</w:t>
      </w:r>
      <w:r w:rsidR="004F4E23" w:rsidRPr="00F0250C">
        <w:rPr>
          <w:rFonts w:ascii="Book Antiqua" w:hAnsi="Book Antiqua"/>
          <w:color w:val="000000"/>
          <w:sz w:val="24"/>
          <w:szCs w:val="24"/>
          <w:lang w:val="en-US"/>
        </w:rPr>
        <w:t>-</w:t>
      </w:r>
      <w:r w:rsidRPr="00F0250C">
        <w:rPr>
          <w:rFonts w:ascii="Book Antiqua" w:hAnsi="Book Antiqua"/>
          <w:color w:val="000000"/>
          <w:sz w:val="24"/>
          <w:szCs w:val="24"/>
          <w:lang w:val="en-US"/>
        </w:rPr>
        <w:t>positive (HR+) HER2-negative breast cancer</w:t>
      </w:r>
      <w:r w:rsidR="000406FD" w:rsidRPr="00F0250C">
        <w:rPr>
          <w:rFonts w:ascii="Book Antiqua" w:hAnsi="Book Antiqua"/>
          <w:color w:val="000000"/>
          <w:sz w:val="24"/>
          <w:szCs w:val="24"/>
          <w:lang w:val="en-US"/>
        </w:rPr>
        <w:t xml:space="preserve"> (BC)</w:t>
      </w:r>
      <w:r w:rsidRPr="00F0250C">
        <w:rPr>
          <w:rFonts w:ascii="Book Antiqua" w:hAnsi="Book Antiqua"/>
          <w:color w:val="000000"/>
          <w:sz w:val="24"/>
          <w:szCs w:val="24"/>
          <w:lang w:val="en-US"/>
        </w:rPr>
        <w:t xml:space="preserve"> treated with either endocrine therapy (ET) or chemotherapy</w:t>
      </w:r>
      <w:r w:rsidR="004F4E23" w:rsidRPr="00F0250C">
        <w:rPr>
          <w:rFonts w:ascii="Book Antiqua" w:hAnsi="Book Antiqua"/>
          <w:color w:val="000000"/>
          <w:sz w:val="24"/>
          <w:szCs w:val="24"/>
          <w:lang w:val="en-US"/>
        </w:rPr>
        <w:t>. R</w:t>
      </w:r>
      <w:r w:rsidRPr="00F0250C">
        <w:rPr>
          <w:rFonts w:ascii="Book Antiqua" w:hAnsi="Book Antiqua"/>
          <w:color w:val="000000"/>
          <w:sz w:val="24"/>
          <w:szCs w:val="24"/>
          <w:lang w:val="en-US"/>
        </w:rPr>
        <w:t xml:space="preserve">adical resection of </w:t>
      </w:r>
      <w:proofErr w:type="spellStart"/>
      <w:r w:rsidRPr="00F0250C">
        <w:rPr>
          <w:rFonts w:ascii="Book Antiqua" w:hAnsi="Book Antiqua"/>
          <w:color w:val="000000"/>
          <w:sz w:val="24"/>
          <w:szCs w:val="24"/>
          <w:lang w:val="en-US"/>
        </w:rPr>
        <w:t>locoregional</w:t>
      </w:r>
      <w:proofErr w:type="spellEnd"/>
      <w:r w:rsidRPr="00F0250C">
        <w:rPr>
          <w:rFonts w:ascii="Book Antiqua" w:hAnsi="Book Antiqua"/>
          <w:color w:val="000000"/>
          <w:sz w:val="24"/>
          <w:szCs w:val="24"/>
          <w:lang w:val="en-US"/>
        </w:rPr>
        <w:t xml:space="preserve"> relapse, although potentially curative in some cases, </w:t>
      </w:r>
      <w:r w:rsidR="004F4E23" w:rsidRPr="00F0250C">
        <w:rPr>
          <w:rFonts w:ascii="Book Antiqua" w:hAnsi="Book Antiqua"/>
          <w:color w:val="000000"/>
          <w:sz w:val="24"/>
          <w:szCs w:val="24"/>
          <w:lang w:val="en-US"/>
        </w:rPr>
        <w:t xml:space="preserve">is challenging </w:t>
      </w:r>
      <w:r w:rsidRPr="00F0250C">
        <w:rPr>
          <w:rFonts w:ascii="Book Antiqua" w:hAnsi="Book Antiqua"/>
          <w:color w:val="000000"/>
          <w:sz w:val="24"/>
          <w:szCs w:val="24"/>
          <w:lang w:val="en-US"/>
        </w:rPr>
        <w:t>when the tumor invades critical structures.</w:t>
      </w:r>
      <w:r w:rsidR="00E71C5E" w:rsidRPr="00F0250C">
        <w:rPr>
          <w:rFonts w:ascii="Book Antiqua" w:hAnsi="Book Antiqua"/>
          <w:color w:val="000000"/>
          <w:sz w:val="24"/>
          <w:szCs w:val="24"/>
          <w:lang w:val="en-US"/>
        </w:rPr>
        <w:t xml:space="preserve"> </w:t>
      </w:r>
      <w:r w:rsidR="004F4E23" w:rsidRPr="00F0250C">
        <w:rPr>
          <w:rFonts w:ascii="Book Antiqua" w:hAnsi="Book Antiqua"/>
          <w:color w:val="000000"/>
          <w:sz w:val="24"/>
          <w:szCs w:val="24"/>
          <w:lang w:val="en-US"/>
        </w:rPr>
        <w:t>The o</w:t>
      </w:r>
      <w:r w:rsidR="004D59DC" w:rsidRPr="00F0250C">
        <w:rPr>
          <w:rFonts w:ascii="Book Antiqua" w:hAnsi="Book Antiqua"/>
          <w:color w:val="000000"/>
          <w:sz w:val="24"/>
          <w:szCs w:val="24"/>
          <w:lang w:val="en-US"/>
        </w:rPr>
        <w:t xml:space="preserve">ral </w:t>
      </w:r>
      <w:proofErr w:type="spellStart"/>
      <w:r w:rsidR="004D59DC" w:rsidRPr="00F0250C">
        <w:rPr>
          <w:rFonts w:ascii="Book Antiqua" w:hAnsi="Book Antiqua"/>
          <w:color w:val="000000"/>
          <w:sz w:val="24"/>
          <w:szCs w:val="24"/>
          <w:lang w:val="en-US"/>
        </w:rPr>
        <w:t>cyclin</w:t>
      </w:r>
      <w:proofErr w:type="spellEnd"/>
      <w:r w:rsidR="004D59DC" w:rsidRPr="00F0250C">
        <w:rPr>
          <w:rFonts w:ascii="Book Antiqua" w:hAnsi="Book Antiqua"/>
          <w:color w:val="000000"/>
          <w:sz w:val="24"/>
          <w:szCs w:val="24"/>
          <w:lang w:val="en-US"/>
        </w:rPr>
        <w:t xml:space="preserve">-dependent kinase 4/6 inhibitor </w:t>
      </w:r>
      <w:proofErr w:type="spellStart"/>
      <w:r w:rsidR="005B00C5" w:rsidRPr="00F0250C">
        <w:rPr>
          <w:rFonts w:ascii="Book Antiqua" w:hAnsi="Book Antiqua"/>
          <w:color w:val="000000"/>
          <w:sz w:val="24"/>
          <w:szCs w:val="24"/>
          <w:lang w:val="en-US"/>
        </w:rPr>
        <w:t>palbociclib</w:t>
      </w:r>
      <w:proofErr w:type="spellEnd"/>
      <w:r w:rsidR="005B00C5" w:rsidRPr="00F0250C">
        <w:rPr>
          <w:rFonts w:ascii="Book Antiqua" w:hAnsi="Book Antiqua"/>
          <w:color w:val="000000"/>
          <w:sz w:val="24"/>
          <w:szCs w:val="24"/>
          <w:lang w:val="en-US"/>
        </w:rPr>
        <w:t xml:space="preserve"> </w:t>
      </w:r>
      <w:r w:rsidR="004D59DC" w:rsidRPr="00F0250C">
        <w:rPr>
          <w:rFonts w:ascii="Book Antiqua" w:hAnsi="Book Antiqua"/>
          <w:color w:val="000000"/>
          <w:sz w:val="24"/>
          <w:szCs w:val="24"/>
          <w:lang w:val="en-US"/>
        </w:rPr>
        <w:t>in co</w:t>
      </w:r>
      <w:r w:rsidR="00E71C5E" w:rsidRPr="00F0250C">
        <w:rPr>
          <w:rFonts w:ascii="Book Antiqua" w:hAnsi="Book Antiqua"/>
          <w:color w:val="000000"/>
          <w:sz w:val="24"/>
          <w:szCs w:val="24"/>
          <w:lang w:val="en-US"/>
        </w:rPr>
        <w:t xml:space="preserve">mbination with ET </w:t>
      </w:r>
      <w:r w:rsidR="004F4E23" w:rsidRPr="00F0250C">
        <w:rPr>
          <w:rFonts w:ascii="Book Antiqua" w:hAnsi="Book Antiqua"/>
          <w:color w:val="000000"/>
          <w:sz w:val="24"/>
          <w:szCs w:val="24"/>
          <w:lang w:val="en-US"/>
        </w:rPr>
        <w:t>has obtained</w:t>
      </w:r>
      <w:r w:rsidR="004D59DC" w:rsidRPr="00F0250C">
        <w:rPr>
          <w:rFonts w:ascii="Book Antiqua" w:hAnsi="Book Antiqua"/>
          <w:color w:val="000000"/>
          <w:sz w:val="24"/>
          <w:szCs w:val="24"/>
          <w:lang w:val="en-US"/>
        </w:rPr>
        <w:t xml:space="preserve"> a significant increase in objective response rates and progression-free survival in </w:t>
      </w:r>
      <w:r w:rsidR="00E5091E" w:rsidRPr="00F0250C">
        <w:rPr>
          <w:rFonts w:ascii="Book Antiqua" w:hAnsi="Book Antiqua"/>
          <w:color w:val="000000"/>
          <w:sz w:val="24"/>
          <w:szCs w:val="24"/>
          <w:lang w:val="en-US"/>
        </w:rPr>
        <w:t>patients with</w:t>
      </w:r>
      <w:r w:rsidR="004F4E23" w:rsidRPr="00F0250C">
        <w:rPr>
          <w:rFonts w:ascii="Book Antiqua" w:hAnsi="Book Antiqua"/>
          <w:color w:val="000000"/>
          <w:sz w:val="24"/>
          <w:szCs w:val="24"/>
          <w:lang w:val="en-US"/>
        </w:rPr>
        <w:t xml:space="preserve"> </w:t>
      </w:r>
      <w:r w:rsidR="004D59DC" w:rsidRPr="00F0250C">
        <w:rPr>
          <w:rFonts w:ascii="Book Antiqua" w:hAnsi="Book Antiqua"/>
          <w:color w:val="000000"/>
          <w:sz w:val="24"/>
          <w:szCs w:val="24"/>
          <w:lang w:val="en-US"/>
        </w:rPr>
        <w:t xml:space="preserve">advanced </w:t>
      </w:r>
      <w:r w:rsidR="000406FD" w:rsidRPr="00F0250C">
        <w:rPr>
          <w:rFonts w:ascii="Book Antiqua" w:hAnsi="Book Antiqua"/>
          <w:color w:val="000000"/>
          <w:sz w:val="24"/>
          <w:szCs w:val="24"/>
          <w:lang w:val="en-US"/>
        </w:rPr>
        <w:t>BC</w:t>
      </w:r>
      <w:r w:rsidR="00E71C5E" w:rsidRPr="00F0250C">
        <w:rPr>
          <w:rFonts w:ascii="Book Antiqua" w:hAnsi="Book Antiqua"/>
          <w:color w:val="000000"/>
          <w:sz w:val="24"/>
          <w:szCs w:val="24"/>
          <w:lang w:val="en-US"/>
        </w:rPr>
        <w:t xml:space="preserve"> </w:t>
      </w:r>
      <w:r w:rsidR="004B125D" w:rsidRPr="00F0250C">
        <w:rPr>
          <w:rFonts w:ascii="Book Antiqua" w:hAnsi="Book Antiqua"/>
          <w:color w:val="000000"/>
          <w:sz w:val="24"/>
          <w:szCs w:val="24"/>
          <w:lang w:val="en-US"/>
        </w:rPr>
        <w:t xml:space="preserve">and is now </w:t>
      </w:r>
      <w:r w:rsidR="00E71C5E" w:rsidRPr="00F0250C">
        <w:rPr>
          <w:rFonts w:ascii="Book Antiqua" w:hAnsi="Book Antiqua"/>
          <w:color w:val="000000"/>
          <w:sz w:val="24"/>
          <w:szCs w:val="24"/>
          <w:lang w:val="en-US"/>
        </w:rPr>
        <w:t xml:space="preserve">being evaluated in </w:t>
      </w:r>
      <w:r w:rsidR="004B125D" w:rsidRPr="00F0250C">
        <w:rPr>
          <w:rFonts w:ascii="Book Antiqua" w:hAnsi="Book Antiqua"/>
          <w:color w:val="000000"/>
          <w:sz w:val="24"/>
          <w:szCs w:val="24"/>
          <w:lang w:val="en-US"/>
        </w:rPr>
        <w:t xml:space="preserve">the </w:t>
      </w:r>
      <w:proofErr w:type="spellStart"/>
      <w:r w:rsidR="00E71C5E" w:rsidRPr="00F0250C">
        <w:rPr>
          <w:rFonts w:ascii="Book Antiqua" w:hAnsi="Book Antiqua"/>
          <w:color w:val="000000"/>
          <w:sz w:val="24"/>
          <w:szCs w:val="24"/>
          <w:lang w:val="en-US"/>
        </w:rPr>
        <w:t>neoadjuvant</w:t>
      </w:r>
      <w:proofErr w:type="spellEnd"/>
      <w:r w:rsidR="00E71C5E" w:rsidRPr="00F0250C">
        <w:rPr>
          <w:rFonts w:ascii="Book Antiqua" w:hAnsi="Book Antiqua"/>
          <w:color w:val="000000"/>
          <w:sz w:val="24"/>
          <w:szCs w:val="24"/>
          <w:lang w:val="en-US"/>
        </w:rPr>
        <w:t xml:space="preserve"> setting.</w:t>
      </w:r>
      <w:r w:rsidR="00B34E0C" w:rsidRPr="00F0250C">
        <w:rPr>
          <w:rFonts w:ascii="Book Antiqua" w:hAnsi="Book Antiqua"/>
          <w:color w:val="000000"/>
          <w:sz w:val="24"/>
          <w:szCs w:val="24"/>
          <w:lang w:val="en-US"/>
        </w:rPr>
        <w:t xml:space="preserve"> We present a clinical case of a patient with an inoperable </w:t>
      </w:r>
      <w:proofErr w:type="spellStart"/>
      <w:r w:rsidR="00B34E0C" w:rsidRPr="00F0250C">
        <w:rPr>
          <w:rFonts w:ascii="Book Antiqua" w:hAnsi="Book Antiqua"/>
          <w:color w:val="000000"/>
          <w:sz w:val="24"/>
          <w:szCs w:val="24"/>
          <w:lang w:val="en-US"/>
        </w:rPr>
        <w:t>locoregional</w:t>
      </w:r>
      <w:proofErr w:type="spellEnd"/>
      <w:r w:rsidR="00B34E0C" w:rsidRPr="00F0250C">
        <w:rPr>
          <w:rFonts w:ascii="Book Antiqua" w:hAnsi="Book Antiqua"/>
          <w:color w:val="000000"/>
          <w:sz w:val="24"/>
          <w:szCs w:val="24"/>
          <w:lang w:val="en-US"/>
        </w:rPr>
        <w:t xml:space="preserve"> </w:t>
      </w:r>
      <w:r w:rsidR="001456E2" w:rsidRPr="00F0250C">
        <w:rPr>
          <w:rFonts w:ascii="Book Antiqua" w:hAnsi="Book Antiqua"/>
          <w:color w:val="000000"/>
          <w:sz w:val="24"/>
          <w:szCs w:val="24"/>
          <w:lang w:val="en-US"/>
        </w:rPr>
        <w:t xml:space="preserve">relapse of HR+ HER2-negative </w:t>
      </w:r>
      <w:r w:rsidR="000406FD" w:rsidRPr="00F0250C">
        <w:rPr>
          <w:rFonts w:ascii="Book Antiqua" w:hAnsi="Book Antiqua"/>
          <w:color w:val="000000"/>
          <w:sz w:val="24"/>
          <w:szCs w:val="24"/>
          <w:lang w:val="en-US"/>
        </w:rPr>
        <w:t>BC</w:t>
      </w:r>
      <w:r w:rsidR="00E042A5" w:rsidRPr="00F0250C">
        <w:rPr>
          <w:rFonts w:ascii="Book Antiqua" w:hAnsi="Book Antiqua"/>
          <w:color w:val="000000"/>
          <w:sz w:val="24"/>
          <w:szCs w:val="24"/>
          <w:lang w:val="en-US"/>
        </w:rPr>
        <w:t xml:space="preserve"> who experienced </w:t>
      </w:r>
      <w:proofErr w:type="spellStart"/>
      <w:r w:rsidR="00E042A5" w:rsidRPr="00F0250C">
        <w:rPr>
          <w:rFonts w:ascii="Book Antiqua" w:hAnsi="Book Antiqua"/>
          <w:color w:val="000000"/>
          <w:sz w:val="24"/>
          <w:szCs w:val="24"/>
          <w:lang w:val="en-US"/>
        </w:rPr>
        <w:t>pCR</w:t>
      </w:r>
      <w:proofErr w:type="spellEnd"/>
      <w:r w:rsidR="00E042A5" w:rsidRPr="00F0250C">
        <w:rPr>
          <w:rFonts w:ascii="Book Antiqua" w:hAnsi="Book Antiqua"/>
          <w:color w:val="000000"/>
          <w:sz w:val="24"/>
          <w:szCs w:val="24"/>
          <w:lang w:val="en-US"/>
        </w:rPr>
        <w:t xml:space="preserve"> after treatment with </w:t>
      </w:r>
      <w:proofErr w:type="spellStart"/>
      <w:r w:rsidR="001456E2" w:rsidRPr="00F0250C">
        <w:rPr>
          <w:rFonts w:ascii="Book Antiqua" w:hAnsi="Book Antiqua"/>
          <w:color w:val="000000"/>
          <w:sz w:val="24"/>
          <w:szCs w:val="24"/>
          <w:lang w:val="en-US"/>
        </w:rPr>
        <w:t>palbociclib</w:t>
      </w:r>
      <w:proofErr w:type="spellEnd"/>
      <w:r w:rsidR="001456E2" w:rsidRPr="00F0250C">
        <w:rPr>
          <w:rFonts w:ascii="Book Antiqua" w:hAnsi="Book Antiqua"/>
          <w:color w:val="000000"/>
          <w:sz w:val="24"/>
          <w:szCs w:val="24"/>
          <w:lang w:val="en-US"/>
        </w:rPr>
        <w:t>.</w:t>
      </w:r>
    </w:p>
    <w:p w:rsidR="004B125D" w:rsidRPr="00F0250C" w:rsidRDefault="004B125D" w:rsidP="00086728">
      <w:pPr>
        <w:widowControl w:val="0"/>
        <w:spacing w:after="0" w:line="360" w:lineRule="auto"/>
        <w:jc w:val="both"/>
        <w:rPr>
          <w:rFonts w:ascii="Book Antiqua" w:hAnsi="Book Antiqua"/>
          <w:b/>
          <w:i/>
          <w:color w:val="000000"/>
          <w:sz w:val="24"/>
          <w:szCs w:val="24"/>
          <w:lang w:val="en-US"/>
        </w:rPr>
      </w:pPr>
    </w:p>
    <w:p w:rsidR="00901E4E" w:rsidRPr="00F0250C" w:rsidRDefault="00901E4E" w:rsidP="00086728">
      <w:pPr>
        <w:autoSpaceDE w:val="0"/>
        <w:autoSpaceDN w:val="0"/>
        <w:adjustRightInd w:val="0"/>
        <w:spacing w:after="0" w:line="360" w:lineRule="auto"/>
        <w:jc w:val="both"/>
        <w:rPr>
          <w:rFonts w:ascii="Book Antiqua" w:hAnsi="Book Antiqua" w:cs="等线"/>
          <w:color w:val="000000"/>
          <w:sz w:val="24"/>
          <w:szCs w:val="24"/>
          <w:lang w:val="en-US" w:eastAsia="zh-CN"/>
        </w:rPr>
      </w:pPr>
      <w:r w:rsidRPr="00F0250C">
        <w:rPr>
          <w:rFonts w:ascii="Book Antiqua" w:hAnsi="Book Antiqua" w:cs="等线"/>
          <w:color w:val="000000"/>
          <w:sz w:val="24"/>
          <w:szCs w:val="24"/>
        </w:rPr>
        <w:t>CASE SUMMARY</w:t>
      </w:r>
    </w:p>
    <w:p w:rsidR="004B125D" w:rsidRPr="00F0250C" w:rsidRDefault="009B4720" w:rsidP="00086728">
      <w:pPr>
        <w:autoSpaceDE w:val="0"/>
        <w:autoSpaceDN w:val="0"/>
        <w:adjustRightInd w:val="0"/>
        <w:spacing w:after="0" w:line="360" w:lineRule="auto"/>
        <w:jc w:val="both"/>
        <w:rPr>
          <w:rFonts w:ascii="Book Antiqua" w:hAnsi="Book Antiqua" w:cs="等线"/>
          <w:color w:val="000000"/>
          <w:sz w:val="24"/>
          <w:szCs w:val="24"/>
          <w:lang w:val="en-US" w:eastAsia="zh-CN"/>
        </w:rPr>
      </w:pPr>
      <w:r w:rsidRPr="00F0250C">
        <w:rPr>
          <w:rFonts w:ascii="Book Antiqua" w:hAnsi="Book Antiqua"/>
          <w:color w:val="000000"/>
          <w:sz w:val="24"/>
          <w:szCs w:val="24"/>
          <w:lang w:val="en-US"/>
        </w:rPr>
        <w:t xml:space="preserve">We report the clinical </w:t>
      </w:r>
      <w:r w:rsidR="004B125D" w:rsidRPr="00F0250C">
        <w:rPr>
          <w:rFonts w:ascii="Book Antiqua" w:hAnsi="Book Antiqua"/>
          <w:color w:val="000000"/>
          <w:sz w:val="24"/>
          <w:szCs w:val="24"/>
          <w:lang w:val="en-US"/>
        </w:rPr>
        <w:t>case</w:t>
      </w:r>
      <w:r w:rsidRPr="00F0250C">
        <w:rPr>
          <w:rFonts w:ascii="Book Antiqua" w:hAnsi="Book Antiqua"/>
          <w:color w:val="000000"/>
          <w:sz w:val="24"/>
          <w:szCs w:val="24"/>
          <w:lang w:val="en-US"/>
        </w:rPr>
        <w:t xml:space="preserve"> of a </w:t>
      </w:r>
      <w:r w:rsidR="00C94434" w:rsidRPr="00F0250C">
        <w:rPr>
          <w:rFonts w:ascii="Book Antiqua" w:hAnsi="Book Antiqua"/>
          <w:color w:val="000000"/>
          <w:sz w:val="24"/>
          <w:szCs w:val="24"/>
          <w:lang w:val="en-US"/>
        </w:rPr>
        <w:t>6</w:t>
      </w:r>
      <w:r w:rsidR="004D59DC" w:rsidRPr="00F0250C">
        <w:rPr>
          <w:rFonts w:ascii="Book Antiqua" w:hAnsi="Book Antiqua"/>
          <w:color w:val="000000"/>
          <w:sz w:val="24"/>
          <w:szCs w:val="24"/>
          <w:lang w:val="en-US"/>
        </w:rPr>
        <w:t>0-year</w:t>
      </w:r>
      <w:r w:rsidR="004B125D" w:rsidRPr="00F0250C">
        <w:rPr>
          <w:rFonts w:ascii="Book Antiqua" w:hAnsi="Book Antiqua"/>
          <w:color w:val="000000"/>
          <w:sz w:val="24"/>
          <w:szCs w:val="24"/>
          <w:lang w:val="en-US"/>
        </w:rPr>
        <w:t>-old</w:t>
      </w:r>
      <w:r w:rsidR="004D59DC"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 xml:space="preserve">patient </w:t>
      </w:r>
      <w:r w:rsidR="004B125D" w:rsidRPr="00F0250C">
        <w:rPr>
          <w:rFonts w:ascii="Book Antiqua" w:hAnsi="Book Antiqua"/>
          <w:color w:val="000000"/>
          <w:sz w:val="24"/>
          <w:szCs w:val="24"/>
          <w:lang w:val="en-US"/>
        </w:rPr>
        <w:t xml:space="preserve">who presented </w:t>
      </w:r>
      <w:r w:rsidRPr="00F0250C">
        <w:rPr>
          <w:rFonts w:ascii="Book Antiqua" w:hAnsi="Book Antiqua"/>
          <w:color w:val="000000"/>
          <w:sz w:val="24"/>
          <w:szCs w:val="24"/>
          <w:lang w:val="en-US"/>
        </w:rPr>
        <w:t>with</w:t>
      </w:r>
      <w:r w:rsidR="004B125D" w:rsidRPr="00F0250C">
        <w:rPr>
          <w:rFonts w:ascii="Book Antiqua" w:hAnsi="Book Antiqua"/>
          <w:color w:val="000000"/>
          <w:sz w:val="24"/>
          <w:szCs w:val="24"/>
          <w:lang w:val="en-US"/>
        </w:rPr>
        <w:t xml:space="preserve"> an</w:t>
      </w:r>
      <w:r w:rsidRPr="00F0250C">
        <w:rPr>
          <w:rFonts w:ascii="Book Antiqua" w:hAnsi="Book Antiqua"/>
          <w:color w:val="000000"/>
          <w:sz w:val="24"/>
          <w:szCs w:val="24"/>
          <w:lang w:val="en-US"/>
        </w:rPr>
        <w:t xml:space="preserve"> inoperable </w:t>
      </w:r>
      <w:proofErr w:type="spellStart"/>
      <w:r w:rsidRPr="00F0250C">
        <w:rPr>
          <w:rFonts w:ascii="Book Antiqua" w:hAnsi="Book Antiqua"/>
          <w:color w:val="000000"/>
          <w:sz w:val="24"/>
          <w:szCs w:val="24"/>
          <w:lang w:val="en-US"/>
        </w:rPr>
        <w:t>locoregional</w:t>
      </w:r>
      <w:proofErr w:type="spellEnd"/>
      <w:r w:rsidRPr="00F0250C">
        <w:rPr>
          <w:rFonts w:ascii="Book Antiqua" w:hAnsi="Book Antiqua"/>
          <w:color w:val="000000"/>
          <w:sz w:val="24"/>
          <w:szCs w:val="24"/>
          <w:lang w:val="en-US"/>
        </w:rPr>
        <w:t xml:space="preserve"> relapse of </w:t>
      </w:r>
      <w:r w:rsidR="00E5091E" w:rsidRPr="00F0250C">
        <w:rPr>
          <w:rFonts w:ascii="Book Antiqua" w:hAnsi="Book Antiqua"/>
          <w:color w:val="000000"/>
          <w:sz w:val="24"/>
          <w:szCs w:val="24"/>
          <w:lang w:val="en-US"/>
        </w:rPr>
        <w:t>HR+</w:t>
      </w:r>
      <w:r w:rsidRPr="00F0250C">
        <w:rPr>
          <w:rFonts w:ascii="Book Antiqua" w:hAnsi="Book Antiqua"/>
          <w:color w:val="000000"/>
          <w:sz w:val="24"/>
          <w:szCs w:val="24"/>
          <w:lang w:val="en-US"/>
        </w:rPr>
        <w:t xml:space="preserve">, HER2-negative </w:t>
      </w:r>
      <w:r w:rsidR="000406FD" w:rsidRPr="00F0250C">
        <w:rPr>
          <w:rFonts w:ascii="Book Antiqua" w:hAnsi="Book Antiqua"/>
          <w:color w:val="000000"/>
          <w:sz w:val="24"/>
          <w:szCs w:val="24"/>
          <w:lang w:val="en-US"/>
        </w:rPr>
        <w:t xml:space="preserve">BC </w:t>
      </w:r>
      <w:r w:rsidR="004B125D" w:rsidRPr="00F0250C">
        <w:rPr>
          <w:rFonts w:ascii="Book Antiqua" w:hAnsi="Book Antiqua"/>
          <w:color w:val="000000"/>
          <w:sz w:val="24"/>
          <w:szCs w:val="24"/>
          <w:lang w:val="en-US"/>
        </w:rPr>
        <w:t>10</w:t>
      </w:r>
      <w:r w:rsidR="004D59DC" w:rsidRPr="00F0250C">
        <w:rPr>
          <w:rFonts w:ascii="Book Antiqua" w:hAnsi="Book Antiqua"/>
          <w:color w:val="000000"/>
          <w:sz w:val="24"/>
          <w:szCs w:val="24"/>
          <w:lang w:val="en-US"/>
        </w:rPr>
        <w:t xml:space="preserve"> years </w:t>
      </w:r>
      <w:r w:rsidR="004B125D" w:rsidRPr="00F0250C">
        <w:rPr>
          <w:rFonts w:ascii="Book Antiqua" w:hAnsi="Book Antiqua"/>
          <w:color w:val="000000"/>
          <w:sz w:val="24"/>
          <w:szCs w:val="24"/>
          <w:lang w:val="en-US"/>
        </w:rPr>
        <w:t xml:space="preserve">after the diagnosis of the primary tumor. </w:t>
      </w:r>
      <w:r w:rsidR="00DC717C" w:rsidRPr="00F0250C">
        <w:rPr>
          <w:rFonts w:ascii="Book Antiqua" w:hAnsi="Book Antiqua"/>
          <w:color w:val="000000"/>
          <w:sz w:val="24"/>
          <w:szCs w:val="24"/>
          <w:lang w:val="en-US"/>
        </w:rPr>
        <w:t>During a routine follow-up visit</w:t>
      </w:r>
      <w:r w:rsidR="00AB3D5E" w:rsidRPr="00F0250C">
        <w:rPr>
          <w:rFonts w:ascii="Book Antiqua" w:hAnsi="Book Antiqua"/>
          <w:color w:val="000000"/>
          <w:sz w:val="24"/>
          <w:szCs w:val="24"/>
          <w:lang w:val="en-US"/>
        </w:rPr>
        <w:t xml:space="preserve">, </w:t>
      </w:r>
      <w:r w:rsidR="00FB51C7" w:rsidRPr="00F0250C">
        <w:rPr>
          <w:rFonts w:ascii="Book Antiqua" w:hAnsi="Book Antiqua"/>
          <w:color w:val="000000"/>
          <w:sz w:val="24"/>
          <w:szCs w:val="24"/>
          <w:lang w:val="en-US"/>
        </w:rPr>
        <w:t>b</w:t>
      </w:r>
      <w:r w:rsidR="004B125D" w:rsidRPr="00F0250C">
        <w:rPr>
          <w:rFonts w:ascii="Book Antiqua" w:hAnsi="Book Antiqua"/>
          <w:color w:val="000000"/>
          <w:sz w:val="24"/>
          <w:szCs w:val="24"/>
          <w:lang w:val="en-US"/>
        </w:rPr>
        <w:t>reast</w:t>
      </w:r>
      <w:r w:rsidR="00667B7F" w:rsidRPr="00F0250C">
        <w:rPr>
          <w:rFonts w:ascii="Book Antiqua" w:hAnsi="Book Antiqua"/>
          <w:color w:val="000000"/>
          <w:sz w:val="24"/>
          <w:szCs w:val="24"/>
          <w:lang w:val="en-US"/>
        </w:rPr>
        <w:t xml:space="preserve"> magnetic resonance imaging </w:t>
      </w:r>
      <w:r w:rsidR="004B125D" w:rsidRPr="00F0250C">
        <w:rPr>
          <w:rFonts w:ascii="Book Antiqua" w:hAnsi="Book Antiqua"/>
          <w:color w:val="000000"/>
          <w:sz w:val="24"/>
          <w:szCs w:val="24"/>
          <w:lang w:val="en-US"/>
        </w:rPr>
        <w:t xml:space="preserve">and </w:t>
      </w:r>
      <w:r w:rsidR="00667B7F" w:rsidRPr="00F0250C">
        <w:rPr>
          <w:rFonts w:ascii="Book Antiqua" w:hAnsi="Book Antiqua"/>
          <w:color w:val="000000"/>
          <w:sz w:val="24"/>
          <w:szCs w:val="24"/>
          <w:shd w:val="clear" w:color="auto" w:fill="FFFFFF"/>
          <w:lang w:val="en-US"/>
        </w:rPr>
        <w:t>positron emission tomography</w:t>
      </w:r>
      <w:r w:rsidR="00667B7F" w:rsidRPr="00F0250C">
        <w:rPr>
          <w:rFonts w:ascii="Book Antiqua" w:hAnsi="Book Antiqua"/>
          <w:color w:val="000000"/>
          <w:sz w:val="24"/>
          <w:szCs w:val="24"/>
          <w:shd w:val="clear" w:color="auto" w:fill="FFFFFF"/>
          <w:lang w:val="en-US" w:eastAsia="zh-CN"/>
        </w:rPr>
        <w:t>/computed tomography</w:t>
      </w:r>
      <w:r w:rsidR="006D710A" w:rsidRPr="00F0250C">
        <w:rPr>
          <w:rFonts w:ascii="Book Antiqua" w:hAnsi="Book Antiqua"/>
          <w:color w:val="000000"/>
          <w:sz w:val="24"/>
          <w:szCs w:val="24"/>
          <w:lang w:val="en-US"/>
        </w:rPr>
        <w:t xml:space="preserve"> revealed</w:t>
      </w:r>
      <w:r w:rsidR="004B125D" w:rsidRPr="00F0250C">
        <w:rPr>
          <w:rFonts w:ascii="Book Antiqua" w:hAnsi="Book Antiqua"/>
          <w:color w:val="000000"/>
          <w:sz w:val="24"/>
          <w:szCs w:val="24"/>
          <w:lang w:val="en-US"/>
        </w:rPr>
        <w:t xml:space="preserve"> </w:t>
      </w:r>
      <w:r w:rsidR="004E6D71" w:rsidRPr="00F0250C">
        <w:rPr>
          <w:rFonts w:ascii="Book Antiqua" w:hAnsi="Book Antiqua"/>
          <w:color w:val="000000"/>
          <w:sz w:val="24"/>
          <w:szCs w:val="24"/>
          <w:lang w:val="en-US"/>
        </w:rPr>
        <w:t>a 4</w:t>
      </w:r>
      <w:r w:rsidR="004B125D" w:rsidRPr="00F0250C">
        <w:rPr>
          <w:rFonts w:ascii="Book Antiqua" w:hAnsi="Book Antiqua"/>
          <w:color w:val="000000"/>
          <w:sz w:val="24"/>
          <w:szCs w:val="24"/>
          <w:lang w:val="en-US"/>
        </w:rPr>
        <w:t>-</w:t>
      </w:r>
      <w:r w:rsidR="004E6D71" w:rsidRPr="00F0250C">
        <w:rPr>
          <w:rFonts w:ascii="Book Antiqua" w:hAnsi="Book Antiqua"/>
          <w:color w:val="000000"/>
          <w:sz w:val="24"/>
          <w:szCs w:val="24"/>
          <w:lang w:val="en-US"/>
        </w:rPr>
        <w:t xml:space="preserve">cm </w:t>
      </w:r>
      <w:r w:rsidR="00A419BF" w:rsidRPr="00F0250C">
        <w:rPr>
          <w:rFonts w:ascii="Book Antiqua" w:hAnsi="Book Antiqua"/>
          <w:color w:val="000000"/>
          <w:sz w:val="24"/>
          <w:szCs w:val="24"/>
          <w:lang w:val="en-US"/>
        </w:rPr>
        <w:t>lesion</w:t>
      </w:r>
      <w:r w:rsidR="00E5091E" w:rsidRPr="00F0250C">
        <w:rPr>
          <w:rFonts w:ascii="Book Antiqua" w:hAnsi="Book Antiqua"/>
          <w:color w:val="000000"/>
          <w:sz w:val="24"/>
          <w:szCs w:val="24"/>
          <w:lang w:val="en-US"/>
        </w:rPr>
        <w:t xml:space="preserve"> </w:t>
      </w:r>
      <w:r w:rsidR="004E6D71" w:rsidRPr="00F0250C">
        <w:rPr>
          <w:rFonts w:ascii="Book Antiqua" w:hAnsi="Book Antiqua"/>
          <w:color w:val="000000"/>
          <w:sz w:val="24"/>
          <w:szCs w:val="24"/>
          <w:lang w:val="en-US"/>
        </w:rPr>
        <w:t xml:space="preserve">in the right </w:t>
      </w:r>
      <w:proofErr w:type="spellStart"/>
      <w:r w:rsidR="004E6D71" w:rsidRPr="00F0250C">
        <w:rPr>
          <w:rFonts w:ascii="Book Antiqua" w:hAnsi="Book Antiqua"/>
          <w:color w:val="000000"/>
          <w:sz w:val="24"/>
          <w:szCs w:val="24"/>
          <w:lang w:val="en-US"/>
        </w:rPr>
        <w:t>subclavicular</w:t>
      </w:r>
      <w:proofErr w:type="spellEnd"/>
      <w:r w:rsidR="004E6D71" w:rsidRPr="00F0250C">
        <w:rPr>
          <w:rFonts w:ascii="Book Antiqua" w:hAnsi="Book Antiqua"/>
          <w:color w:val="000000"/>
          <w:sz w:val="24"/>
          <w:szCs w:val="24"/>
          <w:lang w:val="en-US"/>
        </w:rPr>
        <w:t xml:space="preserve"> region</w:t>
      </w:r>
      <w:r w:rsidR="00E5091E" w:rsidRPr="00F0250C">
        <w:rPr>
          <w:rFonts w:ascii="Book Antiqua" w:hAnsi="Book Antiqua"/>
          <w:color w:val="000000"/>
          <w:sz w:val="24"/>
          <w:szCs w:val="24"/>
          <w:lang w:val="en-US"/>
        </w:rPr>
        <w:t>,</w:t>
      </w:r>
      <w:r w:rsidR="004E6D71" w:rsidRPr="00F0250C">
        <w:rPr>
          <w:rFonts w:ascii="Book Antiqua" w:hAnsi="Book Antiqua"/>
          <w:color w:val="000000"/>
          <w:sz w:val="24"/>
          <w:szCs w:val="24"/>
          <w:lang w:val="en-US"/>
        </w:rPr>
        <w:t xml:space="preserve"> infiltrating the chest wall and </w:t>
      </w:r>
      <w:r w:rsidR="00AB3D5E" w:rsidRPr="00F0250C">
        <w:rPr>
          <w:rFonts w:ascii="Book Antiqua" w:hAnsi="Book Antiqua"/>
          <w:color w:val="000000"/>
          <w:sz w:val="24"/>
          <w:szCs w:val="24"/>
          <w:lang w:val="en-US"/>
        </w:rPr>
        <w:t xml:space="preserve">extending </w:t>
      </w:r>
      <w:r w:rsidR="006D710A" w:rsidRPr="00F0250C">
        <w:rPr>
          <w:rFonts w:ascii="Book Antiqua" w:hAnsi="Book Antiqua"/>
          <w:color w:val="000000"/>
          <w:sz w:val="24"/>
          <w:szCs w:val="24"/>
          <w:lang w:val="en-US"/>
        </w:rPr>
        <w:t>to the</w:t>
      </w:r>
      <w:r w:rsidR="004E6D71" w:rsidRPr="00F0250C">
        <w:rPr>
          <w:rFonts w:ascii="Book Antiqua" w:hAnsi="Book Antiqua"/>
          <w:color w:val="000000"/>
          <w:sz w:val="24"/>
          <w:szCs w:val="24"/>
          <w:lang w:val="en-US"/>
        </w:rPr>
        <w:t xml:space="preserve"> </w:t>
      </w:r>
      <w:proofErr w:type="spellStart"/>
      <w:r w:rsidR="004E6D71" w:rsidRPr="00F0250C">
        <w:rPr>
          <w:rFonts w:ascii="Book Antiqua" w:hAnsi="Book Antiqua"/>
          <w:color w:val="000000"/>
          <w:sz w:val="24"/>
          <w:szCs w:val="24"/>
          <w:lang w:val="en-US"/>
        </w:rPr>
        <w:t>subclavian</w:t>
      </w:r>
      <w:proofErr w:type="spellEnd"/>
      <w:r w:rsidR="004E6D71" w:rsidRPr="00F0250C">
        <w:rPr>
          <w:rFonts w:ascii="Book Antiqua" w:hAnsi="Book Antiqua"/>
          <w:color w:val="000000"/>
          <w:sz w:val="24"/>
          <w:szCs w:val="24"/>
          <w:lang w:val="en-US"/>
        </w:rPr>
        <w:t xml:space="preserve"> vessels</w:t>
      </w:r>
      <w:r w:rsidR="00547932" w:rsidRPr="00F0250C">
        <w:rPr>
          <w:rFonts w:ascii="Book Antiqua" w:hAnsi="Book Antiqua"/>
          <w:color w:val="000000"/>
          <w:sz w:val="24"/>
          <w:szCs w:val="24"/>
          <w:lang w:val="en-US"/>
        </w:rPr>
        <w:t xml:space="preserve">, </w:t>
      </w:r>
      <w:r w:rsidR="00E5091E" w:rsidRPr="00F0250C">
        <w:rPr>
          <w:rFonts w:ascii="Book Antiqua" w:hAnsi="Book Antiqua"/>
          <w:color w:val="000000"/>
          <w:sz w:val="24"/>
          <w:szCs w:val="24"/>
          <w:lang w:val="en-US"/>
        </w:rPr>
        <w:t xml:space="preserve">but </w:t>
      </w:r>
      <w:r w:rsidR="00547932" w:rsidRPr="00F0250C">
        <w:rPr>
          <w:rFonts w:ascii="Book Antiqua" w:hAnsi="Book Antiqua"/>
          <w:color w:val="000000"/>
          <w:sz w:val="24"/>
          <w:szCs w:val="24"/>
          <w:lang w:val="en-US"/>
        </w:rPr>
        <w:t xml:space="preserve">without </w:t>
      </w:r>
      <w:r w:rsidR="004E6D71" w:rsidRPr="00F0250C">
        <w:rPr>
          <w:rFonts w:ascii="Book Antiqua" w:hAnsi="Book Antiqua"/>
          <w:color w:val="000000"/>
          <w:sz w:val="24"/>
          <w:szCs w:val="24"/>
          <w:lang w:val="en-US"/>
        </w:rPr>
        <w:t xml:space="preserve">bone or visceral </w:t>
      </w:r>
      <w:r w:rsidR="00DC717C" w:rsidRPr="00F0250C">
        <w:rPr>
          <w:rFonts w:ascii="Book Antiqua" w:hAnsi="Book Antiqua"/>
          <w:color w:val="000000"/>
          <w:sz w:val="24"/>
          <w:szCs w:val="24"/>
          <w:lang w:val="en-US"/>
        </w:rPr>
        <w:t xml:space="preserve">involvement. </w:t>
      </w:r>
      <w:r w:rsidR="00FB51C7" w:rsidRPr="00F0250C">
        <w:rPr>
          <w:rFonts w:ascii="Book Antiqua" w:hAnsi="Book Antiqua"/>
          <w:color w:val="000000"/>
          <w:sz w:val="24"/>
          <w:szCs w:val="24"/>
          <w:lang w:val="en-US"/>
        </w:rPr>
        <w:t>T</w:t>
      </w:r>
      <w:r w:rsidR="00DC717C" w:rsidRPr="00F0250C">
        <w:rPr>
          <w:rFonts w:ascii="Book Antiqua" w:hAnsi="Book Antiqua"/>
          <w:color w:val="000000"/>
          <w:sz w:val="24"/>
          <w:szCs w:val="24"/>
          <w:lang w:val="en-US"/>
        </w:rPr>
        <w:t xml:space="preserve">reatment </w:t>
      </w:r>
      <w:r w:rsidR="00FB51C7" w:rsidRPr="00F0250C">
        <w:rPr>
          <w:rFonts w:ascii="Book Antiqua" w:hAnsi="Book Antiqua"/>
          <w:color w:val="000000"/>
          <w:sz w:val="24"/>
          <w:szCs w:val="24"/>
          <w:lang w:val="en-US"/>
        </w:rPr>
        <w:t xml:space="preserve">was begun </w:t>
      </w:r>
      <w:r w:rsidR="004E6D71" w:rsidRPr="00F0250C">
        <w:rPr>
          <w:rFonts w:ascii="Book Antiqua" w:hAnsi="Book Antiqua"/>
          <w:color w:val="000000"/>
          <w:sz w:val="24"/>
          <w:szCs w:val="24"/>
          <w:lang w:val="en-US"/>
        </w:rPr>
        <w:t xml:space="preserve">with </w:t>
      </w:r>
      <w:proofErr w:type="spellStart"/>
      <w:r w:rsidR="004E6D71" w:rsidRPr="00F0250C">
        <w:rPr>
          <w:rFonts w:ascii="Book Antiqua" w:hAnsi="Book Antiqua"/>
          <w:color w:val="000000"/>
          <w:sz w:val="24"/>
          <w:szCs w:val="24"/>
          <w:lang w:val="en-US"/>
        </w:rPr>
        <w:t>palbociclib</w:t>
      </w:r>
      <w:proofErr w:type="spellEnd"/>
      <w:r w:rsidR="004E6D71" w:rsidRPr="00F0250C">
        <w:rPr>
          <w:rFonts w:ascii="Book Antiqua" w:hAnsi="Book Antiqua"/>
          <w:color w:val="000000"/>
          <w:sz w:val="24"/>
          <w:szCs w:val="24"/>
          <w:lang w:val="en-US"/>
        </w:rPr>
        <w:t xml:space="preserve"> plus </w:t>
      </w:r>
      <w:proofErr w:type="spellStart"/>
      <w:r w:rsidR="00DC717C" w:rsidRPr="00F0250C">
        <w:rPr>
          <w:rFonts w:ascii="Book Antiqua" w:hAnsi="Book Antiqua"/>
          <w:color w:val="000000"/>
          <w:sz w:val="24"/>
          <w:szCs w:val="24"/>
          <w:lang w:val="en-US"/>
        </w:rPr>
        <w:t>letrozole</w:t>
      </w:r>
      <w:proofErr w:type="spellEnd"/>
      <w:r w:rsidR="001E782C" w:rsidRPr="00F0250C">
        <w:rPr>
          <w:rFonts w:ascii="Book Antiqua" w:hAnsi="Book Antiqua"/>
          <w:color w:val="000000"/>
          <w:sz w:val="24"/>
          <w:szCs w:val="24"/>
          <w:lang w:val="en-US"/>
        </w:rPr>
        <w:t xml:space="preserve">, </w:t>
      </w:r>
      <w:r w:rsidR="00DC717C" w:rsidRPr="00F0250C">
        <w:rPr>
          <w:rFonts w:ascii="Book Antiqua" w:hAnsi="Book Antiqua"/>
          <w:color w:val="000000"/>
          <w:sz w:val="24"/>
          <w:szCs w:val="24"/>
          <w:lang w:val="en-US"/>
        </w:rPr>
        <w:t>converting the disease to operability</w:t>
      </w:r>
      <w:r w:rsidR="005B00C5" w:rsidRPr="00F0250C">
        <w:rPr>
          <w:rFonts w:ascii="Book Antiqua" w:hAnsi="Book Antiqua"/>
          <w:color w:val="000000"/>
          <w:sz w:val="24"/>
          <w:szCs w:val="24"/>
          <w:lang w:val="en-US"/>
        </w:rPr>
        <w:t xml:space="preserve"> over a period of 6 mo</w:t>
      </w:r>
      <w:r w:rsidR="00DC717C" w:rsidRPr="00F0250C">
        <w:rPr>
          <w:rFonts w:ascii="Book Antiqua" w:hAnsi="Book Antiqua"/>
          <w:color w:val="000000"/>
          <w:sz w:val="24"/>
          <w:szCs w:val="24"/>
          <w:lang w:val="en-US"/>
        </w:rPr>
        <w:t>.</w:t>
      </w:r>
      <w:r w:rsidR="0056438F" w:rsidRPr="00F0250C">
        <w:rPr>
          <w:rFonts w:ascii="Book Antiqua" w:hAnsi="Book Antiqua"/>
          <w:color w:val="000000"/>
          <w:sz w:val="24"/>
          <w:szCs w:val="24"/>
          <w:lang w:val="en-US"/>
        </w:rPr>
        <w:t xml:space="preserve"> </w:t>
      </w:r>
      <w:r w:rsidR="00DC717C" w:rsidRPr="00F0250C">
        <w:rPr>
          <w:rFonts w:ascii="Book Antiqua" w:hAnsi="Book Antiqua"/>
          <w:color w:val="000000"/>
          <w:sz w:val="24"/>
          <w:szCs w:val="24"/>
          <w:lang w:val="en-US"/>
        </w:rPr>
        <w:t>Surgery was performed</w:t>
      </w:r>
      <w:r w:rsidR="001E782C" w:rsidRPr="00F0250C">
        <w:rPr>
          <w:rFonts w:ascii="Book Antiqua" w:hAnsi="Book Antiqua"/>
          <w:color w:val="000000"/>
          <w:sz w:val="24"/>
          <w:szCs w:val="24"/>
          <w:lang w:val="en-US"/>
        </w:rPr>
        <w:t xml:space="preserve"> and </w:t>
      </w:r>
      <w:r w:rsidR="00DC717C" w:rsidRPr="00F0250C">
        <w:rPr>
          <w:rFonts w:ascii="Book Antiqua" w:hAnsi="Book Antiqua"/>
          <w:color w:val="000000"/>
          <w:sz w:val="24"/>
          <w:szCs w:val="24"/>
          <w:lang w:val="en-US"/>
        </w:rPr>
        <w:t xml:space="preserve">a </w:t>
      </w:r>
      <w:proofErr w:type="spellStart"/>
      <w:r w:rsidR="00DC717C" w:rsidRPr="00F0250C">
        <w:rPr>
          <w:rFonts w:ascii="Book Antiqua" w:hAnsi="Book Antiqua"/>
          <w:color w:val="000000"/>
          <w:sz w:val="24"/>
          <w:szCs w:val="24"/>
          <w:lang w:val="en-US"/>
        </w:rPr>
        <w:t>p</w:t>
      </w:r>
      <w:r w:rsidR="00547932" w:rsidRPr="00F0250C">
        <w:rPr>
          <w:rFonts w:ascii="Book Antiqua" w:hAnsi="Book Antiqua"/>
          <w:color w:val="000000"/>
          <w:sz w:val="24"/>
          <w:szCs w:val="24"/>
          <w:lang w:val="en-US"/>
        </w:rPr>
        <w:t>CR</w:t>
      </w:r>
      <w:proofErr w:type="spellEnd"/>
      <w:r w:rsidR="00DC717C" w:rsidRPr="00F0250C">
        <w:rPr>
          <w:rFonts w:ascii="Book Antiqua" w:hAnsi="Book Antiqua"/>
          <w:color w:val="000000"/>
          <w:sz w:val="24"/>
          <w:szCs w:val="24"/>
          <w:lang w:val="en-US"/>
        </w:rPr>
        <w:t xml:space="preserve"> </w:t>
      </w:r>
      <w:r w:rsidR="001E782C" w:rsidRPr="00F0250C">
        <w:rPr>
          <w:rFonts w:ascii="Book Antiqua" w:hAnsi="Book Antiqua"/>
          <w:color w:val="000000"/>
          <w:sz w:val="24"/>
          <w:szCs w:val="24"/>
          <w:lang w:val="en-US"/>
        </w:rPr>
        <w:t xml:space="preserve">achieved. </w:t>
      </w:r>
      <w:r w:rsidR="00FB51C7" w:rsidRPr="00F0250C">
        <w:rPr>
          <w:rFonts w:ascii="Book Antiqua" w:hAnsi="Book Antiqua"/>
          <w:color w:val="000000"/>
          <w:sz w:val="24"/>
          <w:szCs w:val="24"/>
          <w:lang w:val="en-US"/>
        </w:rPr>
        <w:t xml:space="preserve">Of note, during treatment the patient experienced a very uncommon toxicity characterized by burning tongue and </w:t>
      </w:r>
      <w:proofErr w:type="spellStart"/>
      <w:r w:rsidR="00FB51C7" w:rsidRPr="00F0250C">
        <w:rPr>
          <w:rFonts w:ascii="Book Antiqua" w:hAnsi="Book Antiqua"/>
          <w:color w:val="000000"/>
          <w:sz w:val="24"/>
          <w:szCs w:val="24"/>
          <w:lang w:val="en-US"/>
        </w:rPr>
        <w:t>glossodynia</w:t>
      </w:r>
      <w:proofErr w:type="spellEnd"/>
      <w:r w:rsidR="00FB51C7" w:rsidRPr="00F0250C">
        <w:rPr>
          <w:rFonts w:ascii="Book Antiqua" w:hAnsi="Book Antiqua"/>
          <w:color w:val="000000"/>
          <w:sz w:val="24"/>
          <w:szCs w:val="24"/>
          <w:lang w:val="en-US"/>
        </w:rPr>
        <w:t xml:space="preserve"> associated with </w:t>
      </w:r>
      <w:proofErr w:type="spellStart"/>
      <w:r w:rsidR="00FB51C7" w:rsidRPr="00F0250C">
        <w:rPr>
          <w:rFonts w:ascii="Book Antiqua" w:hAnsi="Book Antiqua"/>
          <w:color w:val="000000"/>
          <w:sz w:val="24"/>
          <w:szCs w:val="24"/>
          <w:lang w:val="en-US"/>
        </w:rPr>
        <w:t>dysgeusia</w:t>
      </w:r>
      <w:proofErr w:type="spellEnd"/>
      <w:r w:rsidR="00FB51C7" w:rsidRPr="00F0250C">
        <w:rPr>
          <w:rFonts w:ascii="Book Antiqua" w:hAnsi="Book Antiqua"/>
          <w:color w:val="000000"/>
          <w:sz w:val="24"/>
          <w:szCs w:val="24"/>
          <w:lang w:val="en-US"/>
        </w:rPr>
        <w:t xml:space="preserve">, </w:t>
      </w:r>
      <w:proofErr w:type="spellStart"/>
      <w:r w:rsidR="00FB51C7" w:rsidRPr="00F0250C">
        <w:rPr>
          <w:rFonts w:ascii="Book Antiqua" w:hAnsi="Book Antiqua"/>
          <w:color w:val="000000"/>
          <w:sz w:val="24"/>
          <w:szCs w:val="24"/>
          <w:lang w:val="en-US"/>
        </w:rPr>
        <w:t>paresthesia</w:t>
      </w:r>
      <w:proofErr w:type="spellEnd"/>
      <w:r w:rsidR="00FB51C7" w:rsidRPr="00F0250C">
        <w:rPr>
          <w:rFonts w:ascii="Book Antiqua" w:hAnsi="Book Antiqua"/>
          <w:color w:val="000000"/>
          <w:sz w:val="24"/>
          <w:szCs w:val="24"/>
          <w:lang w:val="en-US"/>
        </w:rPr>
        <w:t xml:space="preserve">, </w:t>
      </w:r>
      <w:proofErr w:type="spellStart"/>
      <w:r w:rsidR="00FB51C7" w:rsidRPr="00F0250C">
        <w:rPr>
          <w:rFonts w:ascii="Book Antiqua" w:hAnsi="Book Antiqua"/>
          <w:color w:val="000000"/>
          <w:sz w:val="24"/>
          <w:szCs w:val="24"/>
          <w:lang w:val="en-US"/>
        </w:rPr>
        <w:t>dysesthesia</w:t>
      </w:r>
      <w:proofErr w:type="spellEnd"/>
      <w:r w:rsidR="00FB51C7" w:rsidRPr="00F0250C">
        <w:rPr>
          <w:rFonts w:ascii="Book Antiqua" w:hAnsi="Book Antiqua"/>
          <w:color w:val="000000"/>
          <w:sz w:val="24"/>
          <w:szCs w:val="24"/>
          <w:lang w:val="en-US"/>
        </w:rPr>
        <w:t xml:space="preserve">, and </w:t>
      </w:r>
      <w:proofErr w:type="spellStart"/>
      <w:r w:rsidR="00FB51C7" w:rsidRPr="00F0250C">
        <w:rPr>
          <w:rFonts w:ascii="Book Antiqua" w:hAnsi="Book Antiqua"/>
          <w:color w:val="000000"/>
          <w:sz w:val="24"/>
          <w:szCs w:val="24"/>
          <w:lang w:val="en-US"/>
        </w:rPr>
        <w:t>xerostomia</w:t>
      </w:r>
      <w:proofErr w:type="spellEnd"/>
      <w:r w:rsidR="00FB51C7" w:rsidRPr="00F0250C">
        <w:rPr>
          <w:rFonts w:ascii="Book Antiqua" w:hAnsi="Book Antiqua"/>
          <w:color w:val="000000"/>
          <w:sz w:val="24"/>
          <w:szCs w:val="24"/>
          <w:lang w:val="en-US"/>
        </w:rPr>
        <w:t xml:space="preserve">. A reduction in the dose of </w:t>
      </w:r>
      <w:proofErr w:type="spellStart"/>
      <w:r w:rsidR="00FB51C7" w:rsidRPr="00F0250C">
        <w:rPr>
          <w:rFonts w:ascii="Book Antiqua" w:hAnsi="Book Antiqua"/>
          <w:color w:val="000000"/>
          <w:sz w:val="24"/>
          <w:szCs w:val="24"/>
          <w:lang w:val="en-US"/>
        </w:rPr>
        <w:t>palbociclib</w:t>
      </w:r>
      <w:proofErr w:type="spellEnd"/>
      <w:r w:rsidR="00FB51C7" w:rsidRPr="00F0250C">
        <w:rPr>
          <w:rFonts w:ascii="Book Antiqua" w:hAnsi="Book Antiqua"/>
          <w:color w:val="000000"/>
          <w:sz w:val="24"/>
          <w:szCs w:val="24"/>
          <w:lang w:val="en-US"/>
        </w:rPr>
        <w:t xml:space="preserve"> did not provide relief and treatment with the inhibitor was </w:t>
      </w:r>
      <w:r w:rsidR="00E5091E" w:rsidRPr="00F0250C">
        <w:rPr>
          <w:rFonts w:ascii="Book Antiqua" w:hAnsi="Book Antiqua"/>
          <w:color w:val="000000"/>
          <w:sz w:val="24"/>
          <w:szCs w:val="24"/>
          <w:lang w:val="en-US"/>
        </w:rPr>
        <w:t xml:space="preserve">thus </w:t>
      </w:r>
      <w:r w:rsidR="00FB51C7" w:rsidRPr="00F0250C">
        <w:rPr>
          <w:rFonts w:ascii="Book Antiqua" w:hAnsi="Book Antiqua"/>
          <w:color w:val="000000"/>
          <w:sz w:val="24"/>
          <w:szCs w:val="24"/>
          <w:lang w:val="en-US"/>
        </w:rPr>
        <w:t>discontinue</w:t>
      </w:r>
      <w:r w:rsidR="00E016FE" w:rsidRPr="00F0250C">
        <w:rPr>
          <w:rFonts w:ascii="Book Antiqua" w:hAnsi="Book Antiqua"/>
          <w:color w:val="000000"/>
          <w:sz w:val="24"/>
          <w:szCs w:val="24"/>
          <w:lang w:val="en-US"/>
        </w:rPr>
        <w:t>d</w:t>
      </w:r>
      <w:r w:rsidR="00FB51C7" w:rsidRPr="00F0250C">
        <w:rPr>
          <w:rFonts w:ascii="Book Antiqua" w:hAnsi="Book Antiqua"/>
          <w:color w:val="000000"/>
          <w:sz w:val="24"/>
          <w:szCs w:val="24"/>
          <w:lang w:val="en-US"/>
        </w:rPr>
        <w:t xml:space="preserve">, resolving the tongue symptoms. </w:t>
      </w:r>
      <w:r w:rsidR="00530376" w:rsidRPr="00F0250C">
        <w:rPr>
          <w:rFonts w:ascii="Book Antiqua" w:hAnsi="Book Antiqua"/>
          <w:color w:val="000000"/>
          <w:sz w:val="24"/>
          <w:szCs w:val="24"/>
          <w:lang w:val="en-US"/>
        </w:rPr>
        <w:t>Laboratory exams were unremarkable.</w:t>
      </w:r>
      <w:r w:rsidR="00547932" w:rsidRPr="00F0250C">
        <w:rPr>
          <w:rFonts w:ascii="Book Antiqua" w:hAnsi="Book Antiqua"/>
          <w:color w:val="000000"/>
          <w:sz w:val="24"/>
          <w:szCs w:val="24"/>
          <w:lang w:val="en-US"/>
        </w:rPr>
        <w:t xml:space="preserve"> </w:t>
      </w:r>
      <w:r w:rsidR="00947B28" w:rsidRPr="00F0250C">
        <w:rPr>
          <w:rFonts w:ascii="Book Antiqua" w:hAnsi="Book Antiqua"/>
          <w:color w:val="000000"/>
          <w:sz w:val="24"/>
          <w:szCs w:val="24"/>
          <w:lang w:val="en-US"/>
        </w:rPr>
        <w:t xml:space="preserve">Given </w:t>
      </w:r>
      <w:r w:rsidR="00547932" w:rsidRPr="00F0250C">
        <w:rPr>
          <w:rFonts w:ascii="Book Antiqua" w:hAnsi="Book Antiqua"/>
          <w:color w:val="000000"/>
          <w:sz w:val="24"/>
          <w:szCs w:val="24"/>
          <w:lang w:val="en-US"/>
        </w:rPr>
        <w:t>that this was a</w:t>
      </w:r>
      <w:r w:rsidR="00947B28" w:rsidRPr="00F0250C">
        <w:rPr>
          <w:rFonts w:ascii="Book Antiqua" w:hAnsi="Book Antiqua"/>
          <w:color w:val="000000"/>
          <w:sz w:val="24"/>
          <w:szCs w:val="24"/>
          <w:lang w:val="en-US"/>
        </w:rPr>
        <w:t xml:space="preserve"> late relapse, th</w:t>
      </w:r>
      <w:r w:rsidR="00547932" w:rsidRPr="00F0250C">
        <w:rPr>
          <w:rFonts w:ascii="Book Antiqua" w:hAnsi="Book Antiqua"/>
          <w:color w:val="000000"/>
          <w:sz w:val="24"/>
          <w:szCs w:val="24"/>
          <w:lang w:val="en-US"/>
        </w:rPr>
        <w:t xml:space="preserve">e tumor was </w:t>
      </w:r>
      <w:r w:rsidR="00947B28" w:rsidRPr="00F0250C">
        <w:rPr>
          <w:rFonts w:ascii="Book Antiqua" w:hAnsi="Book Antiqua"/>
          <w:color w:val="000000"/>
          <w:sz w:val="24"/>
          <w:szCs w:val="24"/>
          <w:lang w:val="en-US"/>
        </w:rPr>
        <w:t>classified as endocrine</w:t>
      </w:r>
      <w:r w:rsidR="00547932" w:rsidRPr="00F0250C">
        <w:rPr>
          <w:rFonts w:ascii="Book Antiqua" w:hAnsi="Book Antiqua"/>
          <w:color w:val="000000"/>
          <w:sz w:val="24"/>
          <w:szCs w:val="24"/>
          <w:lang w:val="en-US"/>
        </w:rPr>
        <w:t>-</w:t>
      </w:r>
      <w:r w:rsidR="00947B28" w:rsidRPr="00F0250C">
        <w:rPr>
          <w:rFonts w:ascii="Book Antiqua" w:hAnsi="Book Antiqua"/>
          <w:color w:val="000000"/>
          <w:sz w:val="24"/>
          <w:szCs w:val="24"/>
          <w:lang w:val="en-US"/>
        </w:rPr>
        <w:t>sensitive, a condition associated with</w:t>
      </w:r>
      <w:r w:rsidR="004D59DC" w:rsidRPr="00F0250C">
        <w:rPr>
          <w:rFonts w:ascii="Book Antiqua" w:hAnsi="Book Antiqua"/>
          <w:color w:val="000000"/>
          <w:sz w:val="24"/>
          <w:szCs w:val="24"/>
          <w:lang w:val="en-US"/>
        </w:rPr>
        <w:t xml:space="preserve"> high</w:t>
      </w:r>
      <w:r w:rsidR="00947B28" w:rsidRPr="00F0250C">
        <w:rPr>
          <w:rFonts w:ascii="Book Antiqua" w:hAnsi="Book Antiqua"/>
          <w:color w:val="000000"/>
          <w:sz w:val="24"/>
          <w:szCs w:val="24"/>
          <w:lang w:val="en-US"/>
        </w:rPr>
        <w:t xml:space="preserve"> sensitivity to </w:t>
      </w:r>
      <w:proofErr w:type="spellStart"/>
      <w:r w:rsidR="00947B28" w:rsidRPr="00F0250C">
        <w:rPr>
          <w:rFonts w:ascii="Book Antiqua" w:hAnsi="Book Antiqua"/>
          <w:color w:val="000000"/>
          <w:sz w:val="24"/>
          <w:szCs w:val="24"/>
          <w:lang w:val="en-US"/>
        </w:rPr>
        <w:t>palbociclib</w:t>
      </w:r>
      <w:proofErr w:type="spellEnd"/>
      <w:r w:rsidR="00947B28" w:rsidRPr="00F0250C">
        <w:rPr>
          <w:rFonts w:ascii="Book Antiqua" w:hAnsi="Book Antiqua"/>
          <w:color w:val="000000"/>
          <w:sz w:val="24"/>
          <w:szCs w:val="24"/>
          <w:lang w:val="en-US"/>
        </w:rPr>
        <w:t>.</w:t>
      </w:r>
    </w:p>
    <w:p w:rsidR="00901E4E" w:rsidRPr="00F0250C" w:rsidRDefault="00901E4E" w:rsidP="00086728">
      <w:pPr>
        <w:widowControl w:val="0"/>
        <w:spacing w:after="0" w:line="360" w:lineRule="auto"/>
        <w:jc w:val="both"/>
        <w:rPr>
          <w:rFonts w:ascii="Book Antiqua" w:hAnsi="Book Antiqua"/>
          <w:strike/>
          <w:color w:val="000000"/>
          <w:sz w:val="24"/>
          <w:szCs w:val="24"/>
          <w:lang w:val="en-US"/>
        </w:rPr>
      </w:pPr>
    </w:p>
    <w:p w:rsidR="00901E4E" w:rsidRPr="00F0250C" w:rsidRDefault="00901E4E" w:rsidP="00086728">
      <w:pPr>
        <w:spacing w:after="0" w:line="360" w:lineRule="auto"/>
        <w:jc w:val="both"/>
        <w:rPr>
          <w:rFonts w:ascii="Book Antiqua" w:hAnsi="Book Antiqua" w:cs="等线"/>
          <w:color w:val="000000"/>
          <w:sz w:val="24"/>
          <w:szCs w:val="24"/>
          <w:lang w:val="en-US" w:eastAsia="zh-CN"/>
        </w:rPr>
      </w:pPr>
      <w:r w:rsidRPr="00F0250C">
        <w:rPr>
          <w:rFonts w:ascii="Book Antiqua" w:hAnsi="Book Antiqua" w:cs="等线"/>
          <w:color w:val="000000"/>
          <w:sz w:val="24"/>
          <w:szCs w:val="24"/>
        </w:rPr>
        <w:t>CONCLUSION</w:t>
      </w:r>
    </w:p>
    <w:p w:rsidR="00947B28" w:rsidRPr="00F0250C" w:rsidRDefault="00947B28"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 xml:space="preserve">This case highlights the potential of </w:t>
      </w:r>
      <w:r w:rsidR="003A1A1D" w:rsidRPr="00F0250C">
        <w:rPr>
          <w:rFonts w:ascii="Book Antiqua" w:hAnsi="Book Antiqua"/>
          <w:color w:val="000000"/>
          <w:sz w:val="24"/>
          <w:szCs w:val="24"/>
          <w:lang w:val="en-US"/>
        </w:rPr>
        <w:t xml:space="preserve">the </w:t>
      </w:r>
      <w:proofErr w:type="spellStart"/>
      <w:r w:rsidR="00901E4E" w:rsidRPr="00F0250C">
        <w:rPr>
          <w:rFonts w:ascii="Book Antiqua" w:hAnsi="Book Antiqua"/>
          <w:color w:val="000000"/>
          <w:sz w:val="24"/>
          <w:szCs w:val="24"/>
          <w:lang w:val="en-US"/>
        </w:rPr>
        <w:t>cyclin</w:t>
      </w:r>
      <w:proofErr w:type="spellEnd"/>
      <w:r w:rsidR="00901E4E" w:rsidRPr="00F0250C">
        <w:rPr>
          <w:rFonts w:ascii="Book Antiqua" w:hAnsi="Book Antiqua"/>
          <w:color w:val="000000"/>
          <w:sz w:val="24"/>
          <w:szCs w:val="24"/>
          <w:lang w:val="en-US"/>
        </w:rPr>
        <w:t>-dependent kinase 4/6 inhibitor</w:t>
      </w:r>
      <w:r w:rsidR="003A1A1D" w:rsidRPr="00F0250C">
        <w:rPr>
          <w:rFonts w:ascii="Book Antiqua" w:hAnsi="Book Antiqua"/>
          <w:color w:val="000000"/>
          <w:sz w:val="24"/>
          <w:szCs w:val="24"/>
          <w:lang w:val="en-US"/>
        </w:rPr>
        <w:t xml:space="preserve"> plus ET </w:t>
      </w:r>
      <w:r w:rsidRPr="00F0250C">
        <w:rPr>
          <w:rFonts w:ascii="Book Antiqua" w:hAnsi="Book Antiqua"/>
          <w:color w:val="000000"/>
          <w:sz w:val="24"/>
          <w:szCs w:val="24"/>
          <w:lang w:val="en-US"/>
        </w:rPr>
        <w:t xml:space="preserve">combination to achieve </w:t>
      </w:r>
      <w:proofErr w:type="spellStart"/>
      <w:r w:rsidRPr="00F0250C">
        <w:rPr>
          <w:rFonts w:ascii="Book Antiqua" w:hAnsi="Book Antiqua"/>
          <w:color w:val="000000"/>
          <w:sz w:val="24"/>
          <w:szCs w:val="24"/>
          <w:lang w:val="en-US"/>
        </w:rPr>
        <w:t>pCR</w:t>
      </w:r>
      <w:proofErr w:type="spellEnd"/>
      <w:r w:rsidRPr="00F0250C">
        <w:rPr>
          <w:rFonts w:ascii="Book Antiqua" w:hAnsi="Book Antiqua"/>
          <w:color w:val="000000"/>
          <w:sz w:val="24"/>
          <w:szCs w:val="24"/>
          <w:lang w:val="en-US"/>
        </w:rPr>
        <w:t xml:space="preserve"> in </w:t>
      </w:r>
      <w:proofErr w:type="spellStart"/>
      <w:r w:rsidRPr="00F0250C">
        <w:rPr>
          <w:rFonts w:ascii="Book Antiqua" w:hAnsi="Book Antiqua"/>
          <w:color w:val="000000"/>
          <w:sz w:val="24"/>
          <w:szCs w:val="24"/>
          <w:lang w:val="en-US"/>
        </w:rPr>
        <w:t>locoregional</w:t>
      </w:r>
      <w:proofErr w:type="spellEnd"/>
      <w:r w:rsidRPr="00F0250C">
        <w:rPr>
          <w:rFonts w:ascii="Book Antiqua" w:hAnsi="Book Antiqua"/>
          <w:color w:val="000000"/>
          <w:sz w:val="24"/>
          <w:szCs w:val="24"/>
          <w:lang w:val="en-US"/>
        </w:rPr>
        <w:t xml:space="preserve"> relapse </w:t>
      </w:r>
      <w:r w:rsidR="003A1A1D" w:rsidRPr="00F0250C">
        <w:rPr>
          <w:rFonts w:ascii="Book Antiqua" w:hAnsi="Book Antiqua"/>
          <w:color w:val="000000"/>
          <w:sz w:val="24"/>
          <w:szCs w:val="24"/>
          <w:lang w:val="en-US"/>
        </w:rPr>
        <w:t xml:space="preserve">of </w:t>
      </w:r>
      <w:r w:rsidR="000406FD" w:rsidRPr="00F0250C">
        <w:rPr>
          <w:rFonts w:ascii="Book Antiqua" w:hAnsi="Book Antiqua"/>
          <w:color w:val="000000"/>
          <w:sz w:val="24"/>
          <w:szCs w:val="24"/>
          <w:lang w:val="en-US"/>
        </w:rPr>
        <w:t>BC</w:t>
      </w:r>
      <w:r w:rsidR="003A1A1D" w:rsidRPr="00F0250C">
        <w:rPr>
          <w:rFonts w:ascii="Book Antiqua" w:hAnsi="Book Antiqua"/>
          <w:color w:val="000000"/>
          <w:sz w:val="24"/>
          <w:szCs w:val="24"/>
          <w:lang w:val="en-US"/>
        </w:rPr>
        <w:t>, enabling surgical</w:t>
      </w:r>
      <w:r w:rsidRPr="00F0250C">
        <w:rPr>
          <w:rFonts w:ascii="Book Antiqua" w:hAnsi="Book Antiqua"/>
          <w:color w:val="000000"/>
          <w:sz w:val="24"/>
          <w:szCs w:val="24"/>
          <w:lang w:val="en-US"/>
        </w:rPr>
        <w:t xml:space="preserve"> resection of a lesion </w:t>
      </w:r>
      <w:r w:rsidR="003A1A1D" w:rsidRPr="00F0250C">
        <w:rPr>
          <w:rFonts w:ascii="Book Antiqua" w:hAnsi="Book Antiqua"/>
          <w:color w:val="000000"/>
          <w:sz w:val="24"/>
          <w:szCs w:val="24"/>
          <w:lang w:val="en-US"/>
        </w:rPr>
        <w:t xml:space="preserve">initially </w:t>
      </w:r>
      <w:r w:rsidRPr="00F0250C">
        <w:rPr>
          <w:rFonts w:ascii="Book Antiqua" w:hAnsi="Book Antiqua"/>
          <w:color w:val="000000"/>
          <w:sz w:val="24"/>
          <w:szCs w:val="24"/>
          <w:lang w:val="en-US"/>
        </w:rPr>
        <w:t xml:space="preserve">considered inoperable. </w:t>
      </w:r>
    </w:p>
    <w:p w:rsidR="00BE6DF5" w:rsidRPr="00F0250C" w:rsidRDefault="00BE6DF5" w:rsidP="00086728">
      <w:pPr>
        <w:widowControl w:val="0"/>
        <w:spacing w:after="0" w:line="360" w:lineRule="auto"/>
        <w:jc w:val="both"/>
        <w:rPr>
          <w:rFonts w:ascii="Book Antiqua" w:hAnsi="Book Antiqua"/>
          <w:b/>
          <w:color w:val="000000"/>
          <w:sz w:val="24"/>
          <w:szCs w:val="24"/>
          <w:lang w:val="en-US"/>
        </w:rPr>
      </w:pPr>
    </w:p>
    <w:p w:rsidR="00472E2D" w:rsidRPr="00F0250C" w:rsidRDefault="005363AA" w:rsidP="00086728">
      <w:pPr>
        <w:widowControl w:val="0"/>
        <w:spacing w:after="0" w:line="360" w:lineRule="auto"/>
        <w:jc w:val="both"/>
        <w:rPr>
          <w:rFonts w:ascii="Book Antiqua" w:hAnsi="Book Antiqua"/>
          <w:strike/>
          <w:color w:val="000000"/>
          <w:sz w:val="24"/>
          <w:szCs w:val="24"/>
          <w:lang w:val="en-US"/>
        </w:rPr>
      </w:pPr>
      <w:r w:rsidRPr="00F0250C">
        <w:rPr>
          <w:rFonts w:ascii="Book Antiqua" w:hAnsi="Book Antiqua"/>
          <w:b/>
          <w:color w:val="000000"/>
          <w:sz w:val="24"/>
          <w:szCs w:val="24"/>
          <w:lang w:val="en-US"/>
        </w:rPr>
        <w:t xml:space="preserve">Key </w:t>
      </w:r>
      <w:r w:rsidR="00901E4E" w:rsidRPr="00F0250C">
        <w:rPr>
          <w:rFonts w:ascii="Book Antiqua" w:hAnsi="Book Antiqua"/>
          <w:b/>
          <w:color w:val="000000"/>
          <w:sz w:val="24"/>
          <w:szCs w:val="24"/>
          <w:lang w:val="en-US"/>
        </w:rPr>
        <w:t>words</w:t>
      </w:r>
      <w:r w:rsidR="00472E2D" w:rsidRPr="00F0250C">
        <w:rPr>
          <w:rFonts w:ascii="Book Antiqua" w:hAnsi="Book Antiqua"/>
          <w:b/>
          <w:color w:val="000000"/>
          <w:sz w:val="24"/>
          <w:szCs w:val="24"/>
          <w:lang w:val="en-US"/>
        </w:rPr>
        <w:t xml:space="preserve">: </w:t>
      </w:r>
      <w:bookmarkStart w:id="9" w:name="OLE_LINK44"/>
      <w:bookmarkStart w:id="10" w:name="OLE_LINK45"/>
      <w:r w:rsidR="007E2B44" w:rsidRPr="00F0250C">
        <w:rPr>
          <w:rFonts w:ascii="Book Antiqua" w:hAnsi="Book Antiqua"/>
          <w:color w:val="000000"/>
          <w:sz w:val="24"/>
          <w:szCs w:val="24"/>
          <w:lang w:val="en-US"/>
        </w:rPr>
        <w:t>H</w:t>
      </w:r>
      <w:r w:rsidR="00472E2D" w:rsidRPr="00F0250C">
        <w:rPr>
          <w:rFonts w:ascii="Book Antiqua" w:hAnsi="Book Antiqua"/>
          <w:color w:val="000000"/>
          <w:sz w:val="24"/>
          <w:szCs w:val="24"/>
          <w:lang w:val="en-US"/>
        </w:rPr>
        <w:t>ormone</w:t>
      </w:r>
      <w:r w:rsidR="002470B4" w:rsidRPr="00F0250C">
        <w:rPr>
          <w:rFonts w:ascii="Book Antiqua" w:hAnsi="Book Antiqua"/>
          <w:color w:val="000000"/>
          <w:sz w:val="24"/>
          <w:szCs w:val="24"/>
          <w:lang w:val="en-US"/>
        </w:rPr>
        <w:t xml:space="preserve"> </w:t>
      </w:r>
      <w:r w:rsidR="00472E2D" w:rsidRPr="00F0250C">
        <w:rPr>
          <w:rFonts w:ascii="Book Antiqua" w:hAnsi="Book Antiqua"/>
          <w:color w:val="000000"/>
          <w:sz w:val="24"/>
          <w:szCs w:val="24"/>
          <w:lang w:val="en-US"/>
        </w:rPr>
        <w:t>receptor</w:t>
      </w:r>
      <w:r w:rsidR="002470B4" w:rsidRPr="00F0250C">
        <w:rPr>
          <w:rFonts w:ascii="Book Antiqua" w:hAnsi="Book Antiqua"/>
          <w:color w:val="000000"/>
          <w:sz w:val="24"/>
          <w:szCs w:val="24"/>
          <w:lang w:val="en-US"/>
        </w:rPr>
        <w:t>-</w:t>
      </w:r>
      <w:r w:rsidR="00472E2D" w:rsidRPr="00F0250C">
        <w:rPr>
          <w:rFonts w:ascii="Book Antiqua" w:hAnsi="Book Antiqua"/>
          <w:color w:val="000000"/>
          <w:sz w:val="24"/>
          <w:szCs w:val="24"/>
          <w:lang w:val="en-US"/>
        </w:rPr>
        <w:t>positive advanced breast cancer</w:t>
      </w:r>
      <w:bookmarkEnd w:id="9"/>
      <w:bookmarkEnd w:id="10"/>
      <w:r w:rsidR="007E2B44" w:rsidRPr="00F0250C">
        <w:rPr>
          <w:rFonts w:ascii="Book Antiqua" w:hAnsi="Book Antiqua"/>
          <w:color w:val="000000"/>
          <w:sz w:val="24"/>
          <w:szCs w:val="24"/>
          <w:lang w:val="en-US"/>
        </w:rPr>
        <w:t xml:space="preserve">; </w:t>
      </w:r>
      <w:bookmarkStart w:id="11" w:name="OLE_LINK46"/>
      <w:bookmarkStart w:id="12" w:name="OLE_LINK47"/>
      <w:r w:rsidR="007E2B44" w:rsidRPr="00F0250C">
        <w:rPr>
          <w:rFonts w:ascii="Book Antiqua" w:hAnsi="Book Antiqua"/>
          <w:color w:val="000000"/>
          <w:sz w:val="24"/>
          <w:szCs w:val="24"/>
          <w:lang w:val="en-US"/>
        </w:rPr>
        <w:t>E</w:t>
      </w:r>
      <w:r w:rsidR="00472E2D" w:rsidRPr="00F0250C">
        <w:rPr>
          <w:rFonts w:ascii="Book Antiqua" w:hAnsi="Book Antiqua"/>
          <w:color w:val="000000"/>
          <w:sz w:val="24"/>
          <w:szCs w:val="24"/>
          <w:lang w:val="en-US"/>
        </w:rPr>
        <w:t>ndocrine therapy</w:t>
      </w:r>
      <w:bookmarkEnd w:id="11"/>
      <w:bookmarkEnd w:id="12"/>
      <w:r w:rsidR="007E2B44" w:rsidRPr="00F0250C">
        <w:rPr>
          <w:rFonts w:ascii="Book Antiqua" w:hAnsi="Book Antiqua"/>
          <w:color w:val="000000"/>
          <w:sz w:val="24"/>
          <w:szCs w:val="24"/>
          <w:lang w:val="en-US"/>
        </w:rPr>
        <w:t xml:space="preserve">; </w:t>
      </w:r>
      <w:bookmarkStart w:id="13" w:name="OLE_LINK48"/>
      <w:proofErr w:type="spellStart"/>
      <w:r w:rsidR="007E2B44" w:rsidRPr="00F0250C">
        <w:rPr>
          <w:rFonts w:ascii="Book Antiqua" w:hAnsi="Book Antiqua"/>
          <w:color w:val="000000"/>
          <w:sz w:val="24"/>
          <w:szCs w:val="24"/>
          <w:lang w:val="en-US"/>
        </w:rPr>
        <w:t>C</w:t>
      </w:r>
      <w:r w:rsidR="00472E2D" w:rsidRPr="00F0250C">
        <w:rPr>
          <w:rFonts w:ascii="Book Antiqua" w:hAnsi="Book Antiqua"/>
          <w:color w:val="000000"/>
          <w:sz w:val="24"/>
          <w:szCs w:val="24"/>
          <w:lang w:val="en-US"/>
        </w:rPr>
        <w:t>yclin</w:t>
      </w:r>
      <w:proofErr w:type="spellEnd"/>
      <w:r w:rsidR="00472E2D" w:rsidRPr="00F0250C">
        <w:rPr>
          <w:rFonts w:ascii="Book Antiqua" w:hAnsi="Book Antiqua"/>
          <w:color w:val="000000"/>
          <w:sz w:val="24"/>
          <w:szCs w:val="24"/>
          <w:lang w:val="en-US"/>
        </w:rPr>
        <w:t>-dependent kinase 4</w:t>
      </w:r>
      <w:r w:rsidR="002470B4" w:rsidRPr="00F0250C">
        <w:rPr>
          <w:rFonts w:ascii="Book Antiqua" w:hAnsi="Book Antiqua"/>
          <w:color w:val="000000"/>
          <w:sz w:val="24"/>
          <w:szCs w:val="24"/>
          <w:lang w:val="en-US"/>
        </w:rPr>
        <w:t>/</w:t>
      </w:r>
      <w:r w:rsidR="00472E2D" w:rsidRPr="00F0250C">
        <w:rPr>
          <w:rFonts w:ascii="Book Antiqua" w:hAnsi="Book Antiqua"/>
          <w:color w:val="000000"/>
          <w:sz w:val="24"/>
          <w:szCs w:val="24"/>
          <w:lang w:val="en-US"/>
        </w:rPr>
        <w:t>6 inhibitor</w:t>
      </w:r>
      <w:bookmarkEnd w:id="13"/>
      <w:r w:rsidR="00AB3D5E" w:rsidRPr="00F0250C">
        <w:rPr>
          <w:rFonts w:ascii="Book Antiqua" w:hAnsi="Book Antiqua"/>
          <w:color w:val="000000"/>
          <w:sz w:val="24"/>
          <w:szCs w:val="24"/>
          <w:lang w:val="en-US"/>
        </w:rPr>
        <w:t xml:space="preserve">; </w:t>
      </w:r>
      <w:bookmarkStart w:id="14" w:name="OLE_LINK49"/>
      <w:r w:rsidR="007E2B44" w:rsidRPr="00F0250C">
        <w:rPr>
          <w:rFonts w:ascii="Book Antiqua" w:hAnsi="Book Antiqua"/>
          <w:color w:val="000000"/>
          <w:sz w:val="24"/>
          <w:szCs w:val="24"/>
          <w:lang w:val="en-US"/>
        </w:rPr>
        <w:t>P</w:t>
      </w:r>
      <w:r w:rsidR="00472E2D" w:rsidRPr="00F0250C">
        <w:rPr>
          <w:rFonts w:ascii="Book Antiqua" w:hAnsi="Book Antiqua"/>
          <w:color w:val="000000"/>
          <w:sz w:val="24"/>
          <w:szCs w:val="24"/>
          <w:lang w:val="en-US"/>
        </w:rPr>
        <w:t xml:space="preserve">athological complete </w:t>
      </w:r>
      <w:r w:rsidR="002470B4" w:rsidRPr="00F0250C">
        <w:rPr>
          <w:rFonts w:ascii="Book Antiqua" w:hAnsi="Book Antiqua"/>
          <w:color w:val="000000"/>
          <w:sz w:val="24"/>
          <w:szCs w:val="24"/>
          <w:lang w:val="en-US"/>
        </w:rPr>
        <w:t>response</w:t>
      </w:r>
      <w:bookmarkEnd w:id="14"/>
    </w:p>
    <w:p w:rsidR="00BB56EA" w:rsidRPr="00F0250C" w:rsidRDefault="00BB56EA" w:rsidP="00086728">
      <w:pPr>
        <w:widowControl w:val="0"/>
        <w:spacing w:after="0" w:line="360" w:lineRule="auto"/>
        <w:jc w:val="both"/>
        <w:rPr>
          <w:rFonts w:ascii="Book Antiqua" w:hAnsi="Book Antiqua"/>
          <w:b/>
          <w:color w:val="000000"/>
          <w:sz w:val="24"/>
          <w:szCs w:val="24"/>
          <w:lang w:val="en-US"/>
        </w:rPr>
      </w:pPr>
    </w:p>
    <w:p w:rsidR="009509BE" w:rsidRPr="00F0250C" w:rsidRDefault="009509BE" w:rsidP="00086728">
      <w:pPr>
        <w:adjustRightInd w:val="0"/>
        <w:snapToGrid w:val="0"/>
        <w:spacing w:after="0" w:line="360" w:lineRule="auto"/>
        <w:jc w:val="both"/>
        <w:rPr>
          <w:rFonts w:ascii="Book Antiqua" w:hAnsi="Book Antiqua"/>
          <w:iCs/>
          <w:sz w:val="24"/>
          <w:szCs w:val="24"/>
          <w:lang w:eastAsia="zh-CN"/>
        </w:rPr>
      </w:pPr>
      <w:r w:rsidRPr="00F0250C">
        <w:rPr>
          <w:rFonts w:ascii="Book Antiqua" w:hAnsi="Book Antiqua" w:hint="eastAsia"/>
          <w:b/>
          <w:color w:val="000000"/>
          <w:sz w:val="24"/>
          <w:szCs w:val="24"/>
          <w:lang w:eastAsia="zh-CN"/>
        </w:rPr>
        <w:t>Citation:</w:t>
      </w:r>
      <w:r w:rsidRPr="00F0250C">
        <w:rPr>
          <w:rFonts w:ascii="Book Antiqua" w:hAnsi="Book Antiqua" w:hint="eastAsia"/>
          <w:color w:val="000000"/>
          <w:sz w:val="24"/>
          <w:szCs w:val="24"/>
          <w:lang w:eastAsia="zh-CN"/>
        </w:rPr>
        <w:t xml:space="preserve"> </w:t>
      </w:r>
      <w:r w:rsidR="00901E4E" w:rsidRPr="00F0250C">
        <w:rPr>
          <w:rFonts w:ascii="Book Antiqua" w:hAnsi="Book Antiqua"/>
          <w:color w:val="000000"/>
          <w:sz w:val="24"/>
          <w:szCs w:val="24"/>
        </w:rPr>
        <w:t>Palleschi M, Maltoni R, Barzotti</w:t>
      </w:r>
      <w:r w:rsidR="000406FD" w:rsidRPr="00F0250C">
        <w:rPr>
          <w:rFonts w:ascii="Book Antiqua" w:hAnsi="Book Antiqua"/>
          <w:color w:val="000000"/>
          <w:sz w:val="24"/>
          <w:szCs w:val="24"/>
        </w:rPr>
        <w:t xml:space="preserve"> E</w:t>
      </w:r>
      <w:r w:rsidR="00901E4E" w:rsidRPr="00F0250C">
        <w:rPr>
          <w:rFonts w:ascii="Book Antiqua" w:hAnsi="Book Antiqua"/>
          <w:color w:val="000000"/>
          <w:sz w:val="24"/>
          <w:szCs w:val="24"/>
        </w:rPr>
        <w:t>, Melegari</w:t>
      </w:r>
      <w:r w:rsidR="000406FD" w:rsidRPr="00F0250C">
        <w:rPr>
          <w:rFonts w:ascii="Book Antiqua" w:hAnsi="Book Antiqua"/>
          <w:color w:val="000000"/>
          <w:sz w:val="24"/>
          <w:szCs w:val="24"/>
        </w:rPr>
        <w:t xml:space="preserve"> E</w:t>
      </w:r>
      <w:r w:rsidR="00901E4E" w:rsidRPr="00F0250C">
        <w:rPr>
          <w:rFonts w:ascii="Book Antiqua" w:hAnsi="Book Antiqua"/>
          <w:color w:val="000000"/>
          <w:sz w:val="24"/>
          <w:szCs w:val="24"/>
        </w:rPr>
        <w:t>, Curcio</w:t>
      </w:r>
      <w:r w:rsidR="000406FD" w:rsidRPr="00F0250C">
        <w:rPr>
          <w:rFonts w:ascii="Book Antiqua" w:hAnsi="Book Antiqua"/>
          <w:color w:val="000000"/>
          <w:sz w:val="24"/>
          <w:szCs w:val="24"/>
        </w:rPr>
        <w:t xml:space="preserve"> A</w:t>
      </w:r>
      <w:r w:rsidR="00901E4E" w:rsidRPr="00F0250C">
        <w:rPr>
          <w:rFonts w:ascii="Book Antiqua" w:hAnsi="Book Antiqua"/>
          <w:color w:val="000000"/>
          <w:sz w:val="24"/>
          <w:szCs w:val="24"/>
        </w:rPr>
        <w:t>, Cecconetto</w:t>
      </w:r>
      <w:r w:rsidR="000406FD" w:rsidRPr="00F0250C">
        <w:rPr>
          <w:rFonts w:ascii="Book Antiqua" w:hAnsi="Book Antiqua"/>
          <w:color w:val="000000"/>
          <w:sz w:val="24"/>
          <w:szCs w:val="24"/>
        </w:rPr>
        <w:t xml:space="preserve"> L</w:t>
      </w:r>
      <w:r w:rsidR="00901E4E" w:rsidRPr="00F0250C">
        <w:rPr>
          <w:rFonts w:ascii="Book Antiqua" w:hAnsi="Book Antiqua"/>
          <w:color w:val="000000"/>
          <w:sz w:val="24"/>
          <w:szCs w:val="24"/>
        </w:rPr>
        <w:t>, Sarti</w:t>
      </w:r>
      <w:r w:rsidR="000406FD" w:rsidRPr="00F0250C">
        <w:rPr>
          <w:rFonts w:ascii="Book Antiqua" w:hAnsi="Book Antiqua"/>
          <w:color w:val="000000"/>
          <w:sz w:val="24"/>
          <w:szCs w:val="24"/>
        </w:rPr>
        <w:t xml:space="preserve"> S</w:t>
      </w:r>
      <w:r w:rsidR="00901E4E" w:rsidRPr="00F0250C">
        <w:rPr>
          <w:rFonts w:ascii="Book Antiqua" w:hAnsi="Book Antiqua"/>
          <w:color w:val="000000"/>
          <w:sz w:val="24"/>
          <w:szCs w:val="24"/>
        </w:rPr>
        <w:t>, Manunta</w:t>
      </w:r>
      <w:r w:rsidR="000406FD" w:rsidRPr="00F0250C">
        <w:rPr>
          <w:rFonts w:ascii="Book Antiqua" w:hAnsi="Book Antiqua"/>
          <w:color w:val="000000"/>
          <w:sz w:val="24"/>
          <w:szCs w:val="24"/>
        </w:rPr>
        <w:t xml:space="preserve"> S</w:t>
      </w:r>
      <w:r w:rsidR="00901E4E" w:rsidRPr="00F0250C">
        <w:rPr>
          <w:rFonts w:ascii="Book Antiqua" w:hAnsi="Book Antiqua"/>
          <w:color w:val="000000"/>
          <w:sz w:val="24"/>
          <w:szCs w:val="24"/>
        </w:rPr>
        <w:t>, Rocca</w:t>
      </w:r>
      <w:r w:rsidR="000406FD" w:rsidRPr="00F0250C">
        <w:rPr>
          <w:rFonts w:ascii="Book Antiqua" w:hAnsi="Book Antiqua"/>
          <w:color w:val="000000"/>
          <w:sz w:val="24"/>
          <w:szCs w:val="24"/>
        </w:rPr>
        <w:t xml:space="preserve"> A. </w:t>
      </w:r>
      <w:r w:rsidR="000406FD" w:rsidRPr="00F0250C">
        <w:rPr>
          <w:rFonts w:ascii="Book Antiqua" w:hAnsi="Book Antiqua"/>
          <w:bCs/>
          <w:color w:val="000000"/>
          <w:sz w:val="24"/>
          <w:szCs w:val="24"/>
          <w:lang w:val="en-US"/>
        </w:rPr>
        <w:t xml:space="preserve">Can </w:t>
      </w:r>
      <w:proofErr w:type="spellStart"/>
      <w:r w:rsidR="000406FD" w:rsidRPr="00F0250C">
        <w:rPr>
          <w:rFonts w:ascii="Book Antiqua" w:hAnsi="Book Antiqua"/>
          <w:bCs/>
          <w:color w:val="000000"/>
          <w:sz w:val="24"/>
          <w:szCs w:val="24"/>
          <w:lang w:val="en-US"/>
        </w:rPr>
        <w:t>cyclin</w:t>
      </w:r>
      <w:proofErr w:type="spellEnd"/>
      <w:r w:rsidR="000406FD" w:rsidRPr="00F0250C">
        <w:rPr>
          <w:rFonts w:ascii="Book Antiqua" w:hAnsi="Book Antiqua"/>
          <w:bCs/>
          <w:color w:val="000000"/>
          <w:sz w:val="24"/>
          <w:szCs w:val="24"/>
          <w:lang w:val="en-US"/>
        </w:rPr>
        <w:t xml:space="preserve">-dependent kinase 4/6 inhibitors convert inoperable breast cancer relapse to operability? </w:t>
      </w:r>
      <w:r w:rsidR="000406FD" w:rsidRPr="00F0250C">
        <w:rPr>
          <w:rFonts w:ascii="Book Antiqua" w:hAnsi="Book Antiqua"/>
          <w:bCs/>
          <w:color w:val="000000"/>
          <w:sz w:val="24"/>
          <w:szCs w:val="24"/>
        </w:rPr>
        <w:t xml:space="preserve">A case report. </w:t>
      </w:r>
      <w:r w:rsidR="000406FD" w:rsidRPr="00F0250C">
        <w:rPr>
          <w:rFonts w:ascii="Book Antiqua" w:hAnsi="Book Antiqua"/>
          <w:i/>
          <w:iCs/>
          <w:color w:val="000000"/>
          <w:sz w:val="24"/>
          <w:szCs w:val="24"/>
        </w:rPr>
        <w:t xml:space="preserve">World J Clin Cases </w:t>
      </w:r>
      <w:r w:rsidR="00F36CED" w:rsidRPr="00F0250C">
        <w:rPr>
          <w:rFonts w:ascii="Book Antiqua" w:hAnsi="Book Antiqua"/>
          <w:color w:val="000000"/>
          <w:sz w:val="24"/>
          <w:szCs w:val="24"/>
        </w:rPr>
        <w:t>2</w:t>
      </w:r>
      <w:r w:rsidR="00F36CED" w:rsidRPr="00F0250C">
        <w:rPr>
          <w:rFonts w:ascii="Book Antiqua" w:hAnsi="Book Antiqua"/>
          <w:iCs/>
          <w:sz w:val="24"/>
        </w:rPr>
        <w:t>020; 8(</w:t>
      </w:r>
      <w:r w:rsidR="00F36CED" w:rsidRPr="00F0250C">
        <w:rPr>
          <w:rFonts w:ascii="Book Antiqua" w:eastAsia="宋体" w:hAnsi="Book Antiqua" w:hint="eastAsia"/>
          <w:iCs/>
          <w:sz w:val="24"/>
        </w:rPr>
        <w:t>3</w:t>
      </w:r>
      <w:r w:rsidRPr="00F0250C">
        <w:rPr>
          <w:rFonts w:ascii="Book Antiqua" w:hAnsi="Book Antiqua"/>
          <w:iCs/>
          <w:sz w:val="24"/>
          <w:szCs w:val="24"/>
        </w:rPr>
        <w:t xml:space="preserve">): </w:t>
      </w:r>
      <w:r w:rsidR="00F0250C" w:rsidRPr="00F0250C">
        <w:rPr>
          <w:rFonts w:ascii="Book Antiqua" w:hAnsi="Book Antiqua"/>
          <w:iCs/>
          <w:sz w:val="24"/>
          <w:szCs w:val="24"/>
        </w:rPr>
        <w:t>517-521</w:t>
      </w:r>
    </w:p>
    <w:p w:rsidR="009509BE" w:rsidRPr="00F0250C" w:rsidRDefault="00F36CED" w:rsidP="00086728">
      <w:pPr>
        <w:adjustRightInd w:val="0"/>
        <w:snapToGrid w:val="0"/>
        <w:spacing w:after="0" w:line="360" w:lineRule="auto"/>
        <w:jc w:val="both"/>
        <w:rPr>
          <w:rFonts w:ascii="Book Antiqua" w:hAnsi="Book Antiqua"/>
          <w:iCs/>
          <w:sz w:val="24"/>
          <w:szCs w:val="24"/>
          <w:lang w:eastAsia="zh-CN"/>
        </w:rPr>
      </w:pPr>
      <w:r w:rsidRPr="00F0250C">
        <w:rPr>
          <w:rFonts w:ascii="Book Antiqua" w:hAnsi="Book Antiqua"/>
          <w:iCs/>
          <w:sz w:val="24"/>
          <w:szCs w:val="24"/>
        </w:rPr>
        <w:t xml:space="preserve">URL: </w:t>
      </w:r>
      <w:r w:rsidR="00F0250C" w:rsidRPr="00F0250C">
        <w:rPr>
          <w:rFonts w:ascii="Book Antiqua" w:hAnsi="Book Antiqua"/>
          <w:iCs/>
          <w:sz w:val="24"/>
          <w:szCs w:val="24"/>
        </w:rPr>
        <w:fldChar w:fldCharType="begin"/>
      </w:r>
      <w:r w:rsidR="00F0250C" w:rsidRPr="00F0250C">
        <w:rPr>
          <w:rFonts w:ascii="Book Antiqua" w:hAnsi="Book Antiqua"/>
          <w:iCs/>
          <w:sz w:val="24"/>
          <w:szCs w:val="24"/>
        </w:rPr>
        <w:instrText xml:space="preserve"> HYPERLINK "https://www.wjgnet.com/</w:instrText>
      </w:r>
      <w:r w:rsidR="00F0250C" w:rsidRPr="00F0250C">
        <w:rPr>
          <w:rFonts w:ascii="Book Antiqua" w:hAnsi="Book Antiqua"/>
          <w:sz w:val="24"/>
          <w:szCs w:val="24"/>
          <w:shd w:val="clear" w:color="auto" w:fill="FFFFFF"/>
        </w:rPr>
        <w:instrText>2307-8960</w:instrText>
      </w:r>
      <w:r w:rsidR="00F0250C" w:rsidRPr="00F0250C">
        <w:rPr>
          <w:rFonts w:ascii="Book Antiqua" w:hAnsi="Book Antiqua"/>
          <w:iCs/>
          <w:sz w:val="24"/>
        </w:rPr>
        <w:instrText>/full/v8/i</w:instrText>
      </w:r>
      <w:r w:rsidR="00F0250C" w:rsidRPr="00F0250C">
        <w:rPr>
          <w:rFonts w:ascii="Book Antiqua" w:eastAsia="宋体" w:hAnsi="Book Antiqua" w:hint="eastAsia"/>
          <w:iCs/>
          <w:sz w:val="24"/>
        </w:rPr>
        <w:instrText>3</w:instrText>
      </w:r>
      <w:r w:rsidR="00F0250C" w:rsidRPr="00F0250C">
        <w:rPr>
          <w:rFonts w:ascii="Book Antiqua" w:hAnsi="Book Antiqua"/>
          <w:iCs/>
          <w:sz w:val="24"/>
          <w:szCs w:val="24"/>
        </w:rPr>
        <w:instrText xml:space="preserve">/517.htm" </w:instrText>
      </w:r>
      <w:r w:rsidR="00F0250C" w:rsidRPr="00F0250C">
        <w:rPr>
          <w:rFonts w:ascii="Book Antiqua" w:hAnsi="Book Antiqua"/>
          <w:iCs/>
          <w:sz w:val="24"/>
          <w:szCs w:val="24"/>
        </w:rPr>
        <w:fldChar w:fldCharType="separate"/>
      </w:r>
      <w:r w:rsidR="00F0250C" w:rsidRPr="00F0250C">
        <w:rPr>
          <w:rStyle w:val="a6"/>
          <w:rFonts w:ascii="Book Antiqua" w:hAnsi="Book Antiqua"/>
          <w:iCs/>
          <w:sz w:val="24"/>
          <w:szCs w:val="24"/>
        </w:rPr>
        <w:t>https://www.wjgnet.com/</w:t>
      </w:r>
      <w:r w:rsidR="00F0250C" w:rsidRPr="00F0250C">
        <w:rPr>
          <w:rStyle w:val="a6"/>
          <w:rFonts w:ascii="Book Antiqua" w:hAnsi="Book Antiqua"/>
          <w:sz w:val="24"/>
          <w:szCs w:val="24"/>
          <w:shd w:val="clear" w:color="auto" w:fill="FFFFFF"/>
        </w:rPr>
        <w:t>2307-8960</w:t>
      </w:r>
      <w:r w:rsidR="00F0250C" w:rsidRPr="00F0250C">
        <w:rPr>
          <w:rStyle w:val="a6"/>
          <w:rFonts w:ascii="Book Antiqua" w:hAnsi="Book Antiqua"/>
          <w:iCs/>
          <w:sz w:val="24"/>
        </w:rPr>
        <w:t>/full/v8/i</w:t>
      </w:r>
      <w:r w:rsidR="00F0250C" w:rsidRPr="00F0250C">
        <w:rPr>
          <w:rStyle w:val="a6"/>
          <w:rFonts w:ascii="Book Antiqua" w:eastAsia="宋体" w:hAnsi="Book Antiqua" w:hint="eastAsia"/>
          <w:iCs/>
          <w:sz w:val="24"/>
        </w:rPr>
        <w:t>3</w:t>
      </w:r>
      <w:r w:rsidR="00F0250C" w:rsidRPr="00F0250C">
        <w:rPr>
          <w:rStyle w:val="a6"/>
          <w:rFonts w:ascii="Book Antiqua" w:hAnsi="Book Antiqua"/>
          <w:iCs/>
          <w:sz w:val="24"/>
          <w:szCs w:val="24"/>
        </w:rPr>
        <w:t>/517.htm</w:t>
      </w:r>
      <w:r w:rsidR="00F0250C" w:rsidRPr="00F0250C">
        <w:rPr>
          <w:rFonts w:ascii="Book Antiqua" w:hAnsi="Book Antiqua"/>
          <w:iCs/>
          <w:sz w:val="24"/>
          <w:szCs w:val="24"/>
        </w:rPr>
        <w:fldChar w:fldCharType="end"/>
      </w:r>
    </w:p>
    <w:p w:rsidR="00901E4E" w:rsidRPr="00F0250C" w:rsidRDefault="00F36CED" w:rsidP="00086728">
      <w:pPr>
        <w:adjustRightInd w:val="0"/>
        <w:snapToGrid w:val="0"/>
        <w:spacing w:after="0" w:line="360" w:lineRule="auto"/>
        <w:jc w:val="both"/>
        <w:rPr>
          <w:rFonts w:ascii="Book Antiqua" w:hAnsi="Book Antiqua"/>
          <w:color w:val="000000"/>
          <w:sz w:val="24"/>
          <w:szCs w:val="24"/>
          <w:lang w:val="en-US" w:eastAsia="zh-CN"/>
        </w:rPr>
      </w:pPr>
      <w:r w:rsidRPr="00F0250C">
        <w:rPr>
          <w:rFonts w:ascii="Book Antiqua" w:hAnsi="Book Antiqua"/>
          <w:iCs/>
          <w:sz w:val="24"/>
          <w:szCs w:val="24"/>
        </w:rPr>
        <w:t xml:space="preserve">DOI: </w:t>
      </w:r>
      <w:bookmarkStart w:id="15" w:name="_GoBack"/>
      <w:r w:rsidRPr="00F0250C">
        <w:rPr>
          <w:rFonts w:ascii="Book Antiqua" w:hAnsi="Book Antiqua"/>
          <w:iCs/>
          <w:sz w:val="24"/>
          <w:szCs w:val="24"/>
        </w:rPr>
        <w:t>https://dx.doi.org/</w:t>
      </w:r>
      <w:r w:rsidRPr="00F0250C">
        <w:rPr>
          <w:rFonts w:ascii="Book Antiqua" w:eastAsia="宋体" w:hAnsi="Book Antiqua" w:cs="宋体"/>
          <w:sz w:val="24"/>
          <w:szCs w:val="24"/>
        </w:rPr>
        <w:t>10.12998</w:t>
      </w:r>
      <w:r w:rsidRPr="00F0250C">
        <w:rPr>
          <w:rFonts w:ascii="Book Antiqua" w:hAnsi="Book Antiqua"/>
          <w:iCs/>
          <w:sz w:val="24"/>
        </w:rPr>
        <w:t>/wjcc.v8.i</w:t>
      </w:r>
      <w:r w:rsidRPr="00F0250C">
        <w:rPr>
          <w:rFonts w:ascii="Book Antiqua" w:eastAsia="宋体" w:hAnsi="Book Antiqua" w:hint="eastAsia"/>
          <w:iCs/>
          <w:sz w:val="24"/>
        </w:rPr>
        <w:t>3</w:t>
      </w:r>
      <w:r w:rsidRPr="00F0250C">
        <w:rPr>
          <w:rFonts w:ascii="Book Antiqua" w:hAnsi="Book Antiqua"/>
          <w:iCs/>
          <w:sz w:val="24"/>
          <w:szCs w:val="24"/>
        </w:rPr>
        <w:t>.</w:t>
      </w:r>
      <w:r w:rsidR="00F0250C" w:rsidRPr="00F0250C">
        <w:rPr>
          <w:rFonts w:ascii="Book Antiqua" w:hAnsi="Book Antiqua"/>
          <w:iCs/>
          <w:sz w:val="24"/>
          <w:szCs w:val="24"/>
        </w:rPr>
        <w:t>517</w:t>
      </w:r>
      <w:bookmarkEnd w:id="15"/>
    </w:p>
    <w:p w:rsidR="00901E4E" w:rsidRPr="00F0250C" w:rsidRDefault="00901E4E" w:rsidP="00086728">
      <w:pPr>
        <w:widowControl w:val="0"/>
        <w:spacing w:after="0" w:line="360" w:lineRule="auto"/>
        <w:jc w:val="both"/>
        <w:rPr>
          <w:rFonts w:ascii="Book Antiqua" w:hAnsi="Book Antiqua"/>
          <w:b/>
          <w:color w:val="000000"/>
          <w:sz w:val="24"/>
          <w:szCs w:val="24"/>
        </w:rPr>
      </w:pPr>
    </w:p>
    <w:p w:rsidR="00AB3D5E" w:rsidRPr="00F0250C" w:rsidRDefault="004B125D"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b/>
          <w:color w:val="000000"/>
          <w:sz w:val="24"/>
          <w:szCs w:val="24"/>
          <w:lang w:val="en-US"/>
        </w:rPr>
        <w:t>Core t</w:t>
      </w:r>
      <w:r w:rsidR="00472E2D" w:rsidRPr="00F0250C">
        <w:rPr>
          <w:rFonts w:ascii="Book Antiqua" w:hAnsi="Book Antiqua"/>
          <w:b/>
          <w:color w:val="000000"/>
          <w:sz w:val="24"/>
          <w:szCs w:val="24"/>
          <w:lang w:val="en-US"/>
        </w:rPr>
        <w:t xml:space="preserve">ip: </w:t>
      </w:r>
      <w:r w:rsidR="005D759B" w:rsidRPr="00F0250C">
        <w:rPr>
          <w:rFonts w:ascii="Book Antiqua" w:hAnsi="Book Antiqua"/>
          <w:color w:val="000000"/>
          <w:sz w:val="24"/>
          <w:szCs w:val="24"/>
          <w:lang w:val="en-US"/>
        </w:rPr>
        <w:t xml:space="preserve">The rate of </w:t>
      </w:r>
      <w:r w:rsidR="002470B4" w:rsidRPr="00F0250C">
        <w:rPr>
          <w:rFonts w:ascii="Book Antiqua" w:hAnsi="Book Antiqua"/>
          <w:color w:val="000000"/>
          <w:sz w:val="24"/>
          <w:szCs w:val="24"/>
          <w:lang w:val="en-US"/>
        </w:rPr>
        <w:t>p</w:t>
      </w:r>
      <w:r w:rsidR="005B564A" w:rsidRPr="00F0250C">
        <w:rPr>
          <w:rFonts w:ascii="Book Antiqua" w:hAnsi="Book Antiqua"/>
          <w:color w:val="000000"/>
          <w:sz w:val="24"/>
          <w:szCs w:val="24"/>
          <w:lang w:val="en-US"/>
        </w:rPr>
        <w:t xml:space="preserve">athological complete </w:t>
      </w:r>
      <w:r w:rsidR="002470B4" w:rsidRPr="00F0250C">
        <w:rPr>
          <w:rFonts w:ascii="Book Antiqua" w:hAnsi="Book Antiqua"/>
          <w:color w:val="000000"/>
          <w:sz w:val="24"/>
          <w:szCs w:val="24"/>
          <w:lang w:val="en-US"/>
        </w:rPr>
        <w:t>response</w:t>
      </w:r>
      <w:r w:rsidR="005D759B" w:rsidRPr="00F0250C">
        <w:rPr>
          <w:rFonts w:ascii="Book Antiqua" w:hAnsi="Book Antiqua"/>
          <w:color w:val="000000"/>
          <w:sz w:val="24"/>
          <w:szCs w:val="24"/>
          <w:lang w:val="en-US"/>
        </w:rPr>
        <w:t xml:space="preserve"> after </w:t>
      </w:r>
      <w:r w:rsidR="005B564A" w:rsidRPr="00F0250C">
        <w:rPr>
          <w:rFonts w:ascii="Book Antiqua" w:hAnsi="Book Antiqua"/>
          <w:color w:val="000000"/>
          <w:sz w:val="24"/>
          <w:szCs w:val="24"/>
          <w:lang w:val="en-US"/>
        </w:rPr>
        <w:t xml:space="preserve">endocrine therapy </w:t>
      </w:r>
      <w:r w:rsidR="005D759B" w:rsidRPr="00F0250C">
        <w:rPr>
          <w:rFonts w:ascii="Book Antiqua" w:hAnsi="Book Antiqua"/>
          <w:color w:val="000000"/>
          <w:sz w:val="24"/>
          <w:szCs w:val="24"/>
          <w:lang w:val="en-US"/>
        </w:rPr>
        <w:t xml:space="preserve">in </w:t>
      </w:r>
      <w:r w:rsidR="002470B4" w:rsidRPr="00F0250C">
        <w:rPr>
          <w:rFonts w:ascii="Book Antiqua" w:hAnsi="Book Antiqua"/>
          <w:color w:val="000000"/>
          <w:sz w:val="24"/>
          <w:szCs w:val="24"/>
          <w:lang w:val="en-US"/>
        </w:rPr>
        <w:t xml:space="preserve">hormone receptor-positive breast </w:t>
      </w:r>
      <w:r w:rsidR="005D759B" w:rsidRPr="00F0250C">
        <w:rPr>
          <w:rFonts w:ascii="Book Antiqua" w:hAnsi="Book Antiqua"/>
          <w:color w:val="000000"/>
          <w:sz w:val="24"/>
          <w:szCs w:val="24"/>
          <w:lang w:val="en-US"/>
        </w:rPr>
        <w:t xml:space="preserve">cancer is low, limiting the value of </w:t>
      </w:r>
      <w:r w:rsidR="000860F8" w:rsidRPr="00F0250C">
        <w:rPr>
          <w:rFonts w:ascii="Book Antiqua" w:hAnsi="Book Antiqua"/>
          <w:color w:val="000000"/>
          <w:sz w:val="24"/>
          <w:szCs w:val="24"/>
          <w:lang w:val="en-US"/>
        </w:rPr>
        <w:t xml:space="preserve">pathological complete response </w:t>
      </w:r>
      <w:r w:rsidR="005D759B" w:rsidRPr="00F0250C">
        <w:rPr>
          <w:rFonts w:ascii="Book Antiqua" w:hAnsi="Book Antiqua"/>
          <w:color w:val="000000"/>
          <w:sz w:val="24"/>
          <w:szCs w:val="24"/>
          <w:lang w:val="en-US"/>
        </w:rPr>
        <w:t xml:space="preserve">as a surrogate endpoint for the effectiveness of this treatment. </w:t>
      </w:r>
      <w:r w:rsidR="005B564A" w:rsidRPr="00F0250C">
        <w:rPr>
          <w:rFonts w:ascii="Book Antiqua" w:hAnsi="Book Antiqua"/>
          <w:color w:val="000000"/>
          <w:sz w:val="24"/>
          <w:szCs w:val="24"/>
          <w:lang w:val="en-US"/>
        </w:rPr>
        <w:t>Moreover, radical resec</w:t>
      </w:r>
      <w:r w:rsidR="002470B4" w:rsidRPr="00F0250C">
        <w:rPr>
          <w:rFonts w:ascii="Book Antiqua" w:hAnsi="Book Antiqua"/>
          <w:color w:val="000000"/>
          <w:sz w:val="24"/>
          <w:szCs w:val="24"/>
          <w:lang w:val="en-US"/>
        </w:rPr>
        <w:t xml:space="preserve">tion of </w:t>
      </w:r>
      <w:proofErr w:type="spellStart"/>
      <w:r w:rsidR="002470B4" w:rsidRPr="00F0250C">
        <w:rPr>
          <w:rFonts w:ascii="Book Antiqua" w:hAnsi="Book Antiqua"/>
          <w:color w:val="000000"/>
          <w:sz w:val="24"/>
          <w:szCs w:val="24"/>
          <w:lang w:val="en-US"/>
        </w:rPr>
        <w:t>locoregional</w:t>
      </w:r>
      <w:proofErr w:type="spellEnd"/>
      <w:r w:rsidR="002470B4" w:rsidRPr="00F0250C">
        <w:rPr>
          <w:rFonts w:ascii="Book Antiqua" w:hAnsi="Book Antiqua"/>
          <w:color w:val="000000"/>
          <w:sz w:val="24"/>
          <w:szCs w:val="24"/>
          <w:lang w:val="en-US"/>
        </w:rPr>
        <w:t xml:space="preserve"> recurrence is difficult to achieve</w:t>
      </w:r>
      <w:r w:rsidR="005B564A" w:rsidRPr="00F0250C">
        <w:rPr>
          <w:rFonts w:ascii="Book Antiqua" w:hAnsi="Book Antiqua"/>
          <w:color w:val="000000"/>
          <w:sz w:val="24"/>
          <w:szCs w:val="24"/>
          <w:lang w:val="en-US"/>
        </w:rPr>
        <w:t xml:space="preserve"> when the tumor invades critical structures</w:t>
      </w:r>
      <w:r w:rsidR="002470B4" w:rsidRPr="00F0250C">
        <w:rPr>
          <w:rFonts w:ascii="Book Antiqua" w:hAnsi="Book Antiqua"/>
          <w:color w:val="000000"/>
          <w:sz w:val="24"/>
          <w:szCs w:val="24"/>
          <w:lang w:val="en-US"/>
        </w:rPr>
        <w:t xml:space="preserve">, </w:t>
      </w:r>
      <w:r w:rsidR="002470B4" w:rsidRPr="00F0250C">
        <w:rPr>
          <w:rFonts w:ascii="Book Antiqua" w:hAnsi="Book Antiqua"/>
          <w:i/>
          <w:color w:val="000000"/>
          <w:sz w:val="24"/>
          <w:szCs w:val="24"/>
          <w:lang w:val="en-US"/>
        </w:rPr>
        <w:t>e.g.</w:t>
      </w:r>
      <w:r w:rsidR="00227A51" w:rsidRPr="00F0250C">
        <w:rPr>
          <w:rFonts w:ascii="Book Antiqua" w:hAnsi="Book Antiqua"/>
          <w:i/>
          <w:color w:val="000000"/>
          <w:sz w:val="24"/>
          <w:szCs w:val="24"/>
          <w:lang w:val="en-US"/>
        </w:rPr>
        <w:t>,</w:t>
      </w:r>
      <w:r w:rsidR="002470B4" w:rsidRPr="00F0250C">
        <w:rPr>
          <w:rFonts w:ascii="Book Antiqua" w:hAnsi="Book Antiqua"/>
          <w:i/>
          <w:color w:val="000000"/>
          <w:sz w:val="24"/>
          <w:szCs w:val="24"/>
          <w:lang w:val="en-US"/>
        </w:rPr>
        <w:t xml:space="preserve"> </w:t>
      </w:r>
      <w:r w:rsidR="002470B4" w:rsidRPr="00F0250C">
        <w:rPr>
          <w:rFonts w:ascii="Book Antiqua" w:hAnsi="Book Antiqua"/>
          <w:color w:val="000000"/>
          <w:sz w:val="24"/>
          <w:szCs w:val="24"/>
          <w:lang w:val="en-US"/>
        </w:rPr>
        <w:t>blood ve</w:t>
      </w:r>
      <w:r w:rsidR="005B564A" w:rsidRPr="00F0250C">
        <w:rPr>
          <w:rFonts w:ascii="Book Antiqua" w:hAnsi="Book Antiqua"/>
          <w:color w:val="000000"/>
          <w:sz w:val="24"/>
          <w:szCs w:val="24"/>
          <w:lang w:val="en-US"/>
        </w:rPr>
        <w:t xml:space="preserve">ssels. </w:t>
      </w:r>
      <w:r w:rsidR="005D759B" w:rsidRPr="00F0250C">
        <w:rPr>
          <w:rFonts w:ascii="Book Antiqua" w:hAnsi="Book Antiqua"/>
          <w:color w:val="000000"/>
          <w:sz w:val="24"/>
          <w:szCs w:val="24"/>
          <w:lang w:val="en-US"/>
        </w:rPr>
        <w:t xml:space="preserve">Several studies </w:t>
      </w:r>
      <w:r w:rsidR="002470B4" w:rsidRPr="00F0250C">
        <w:rPr>
          <w:rFonts w:ascii="Book Antiqua" w:hAnsi="Book Antiqua"/>
          <w:color w:val="000000"/>
          <w:sz w:val="24"/>
          <w:szCs w:val="24"/>
          <w:lang w:val="en-US"/>
        </w:rPr>
        <w:t xml:space="preserve">have </w:t>
      </w:r>
      <w:r w:rsidR="005D759B" w:rsidRPr="00F0250C">
        <w:rPr>
          <w:rFonts w:ascii="Book Antiqua" w:hAnsi="Book Antiqua"/>
          <w:color w:val="000000"/>
          <w:sz w:val="24"/>
          <w:szCs w:val="24"/>
          <w:lang w:val="en-US"/>
        </w:rPr>
        <w:t xml:space="preserve">evaluated </w:t>
      </w:r>
      <w:r w:rsidR="002470B4" w:rsidRPr="00F0250C">
        <w:rPr>
          <w:rFonts w:ascii="Book Antiqua" w:hAnsi="Book Antiqua"/>
          <w:color w:val="000000"/>
          <w:sz w:val="24"/>
          <w:szCs w:val="24"/>
          <w:lang w:val="en-US"/>
        </w:rPr>
        <w:t xml:space="preserve">whether </w:t>
      </w:r>
      <w:r w:rsidR="00901E4E" w:rsidRPr="00F0250C">
        <w:rPr>
          <w:rFonts w:ascii="Book Antiqua" w:hAnsi="Book Antiqua"/>
          <w:color w:val="000000"/>
          <w:sz w:val="24"/>
          <w:szCs w:val="24"/>
          <w:lang w:val="en-US"/>
        </w:rPr>
        <w:t xml:space="preserve">endocrine therapy </w:t>
      </w:r>
      <w:r w:rsidR="005D759B" w:rsidRPr="00F0250C">
        <w:rPr>
          <w:rFonts w:ascii="Book Antiqua" w:hAnsi="Book Antiqua"/>
          <w:color w:val="000000"/>
          <w:sz w:val="24"/>
          <w:szCs w:val="24"/>
          <w:lang w:val="en-US"/>
        </w:rPr>
        <w:t xml:space="preserve">could also be used as a </w:t>
      </w:r>
      <w:r w:rsidR="00937834" w:rsidRPr="00F0250C">
        <w:rPr>
          <w:rFonts w:ascii="Book Antiqua" w:hAnsi="Book Antiqua"/>
          <w:color w:val="000000"/>
          <w:sz w:val="24"/>
          <w:szCs w:val="24"/>
          <w:lang w:val="en-US"/>
        </w:rPr>
        <w:t>research platform</w:t>
      </w:r>
      <w:r w:rsidR="005D759B" w:rsidRPr="00F0250C">
        <w:rPr>
          <w:rFonts w:ascii="Book Antiqua" w:hAnsi="Book Antiqua"/>
          <w:color w:val="000000"/>
          <w:sz w:val="24"/>
          <w:szCs w:val="24"/>
          <w:lang w:val="en-US"/>
        </w:rPr>
        <w:t xml:space="preserve"> </w:t>
      </w:r>
      <w:r w:rsidR="00937834" w:rsidRPr="00F0250C">
        <w:rPr>
          <w:rFonts w:ascii="Book Antiqua" w:hAnsi="Book Antiqua"/>
          <w:color w:val="000000"/>
          <w:sz w:val="24"/>
          <w:szCs w:val="24"/>
          <w:lang w:val="en-US"/>
        </w:rPr>
        <w:t xml:space="preserve">for testing </w:t>
      </w:r>
      <w:r w:rsidR="005D759B" w:rsidRPr="00F0250C">
        <w:rPr>
          <w:rFonts w:ascii="Book Antiqua" w:hAnsi="Book Antiqua"/>
          <w:color w:val="000000"/>
          <w:sz w:val="24"/>
          <w:szCs w:val="24"/>
          <w:lang w:val="en-US"/>
        </w:rPr>
        <w:t>novel drugs in patients with ER-positive disease.</w:t>
      </w:r>
    </w:p>
    <w:p w:rsidR="000406FD" w:rsidRPr="00F0250C" w:rsidRDefault="000406FD" w:rsidP="00086728">
      <w:pPr>
        <w:autoSpaceDE w:val="0"/>
        <w:autoSpaceDN w:val="0"/>
        <w:adjustRightInd w:val="0"/>
        <w:spacing w:after="0" w:line="360" w:lineRule="auto"/>
        <w:jc w:val="both"/>
        <w:rPr>
          <w:rFonts w:ascii="Book Antiqua" w:hAnsi="Book Antiqua" w:cs="等线"/>
          <w:b/>
          <w:color w:val="000000"/>
          <w:sz w:val="24"/>
          <w:szCs w:val="24"/>
          <w:u w:val="single"/>
          <w:lang w:val="en-GB" w:eastAsia="zh-CN"/>
        </w:rPr>
      </w:pPr>
      <w:r w:rsidRPr="00F0250C">
        <w:rPr>
          <w:rFonts w:ascii="Book Antiqua" w:hAnsi="Book Antiqua"/>
          <w:b/>
          <w:color w:val="000000"/>
          <w:sz w:val="24"/>
          <w:szCs w:val="24"/>
          <w:lang w:val="en-US"/>
        </w:rPr>
        <w:br w:type="page"/>
      </w:r>
      <w:r w:rsidRPr="00F0250C">
        <w:rPr>
          <w:rFonts w:ascii="Book Antiqua" w:hAnsi="Book Antiqua" w:cs="等线"/>
          <w:b/>
          <w:color w:val="000000"/>
          <w:sz w:val="24"/>
          <w:szCs w:val="24"/>
          <w:u w:val="single"/>
          <w:lang w:val="en-GB"/>
        </w:rPr>
        <w:t>INTRODUCTION</w:t>
      </w:r>
    </w:p>
    <w:p w:rsidR="00242A3D" w:rsidRPr="00F0250C" w:rsidRDefault="002E1DEF" w:rsidP="00086728">
      <w:pPr>
        <w:autoSpaceDE w:val="0"/>
        <w:autoSpaceDN w:val="0"/>
        <w:adjustRightInd w:val="0"/>
        <w:spacing w:after="0" w:line="360" w:lineRule="auto"/>
        <w:jc w:val="both"/>
        <w:rPr>
          <w:rFonts w:ascii="Book Antiqua" w:hAnsi="Book Antiqua" w:cs="等线"/>
          <w:b/>
          <w:color w:val="000000"/>
          <w:sz w:val="24"/>
          <w:szCs w:val="24"/>
          <w:u w:val="single"/>
          <w:lang w:val="en-GB" w:eastAsia="zh-CN"/>
        </w:rPr>
      </w:pPr>
      <w:r w:rsidRPr="00F0250C">
        <w:rPr>
          <w:rFonts w:ascii="Book Antiqua" w:hAnsi="Book Antiqua"/>
          <w:color w:val="000000"/>
          <w:sz w:val="24"/>
          <w:szCs w:val="24"/>
          <w:lang w:val="en-US"/>
        </w:rPr>
        <w:t xml:space="preserve">Pathological complete </w:t>
      </w:r>
      <w:r w:rsidR="00F80593" w:rsidRPr="00F0250C">
        <w:rPr>
          <w:rFonts w:ascii="Book Antiqua" w:hAnsi="Book Antiqua"/>
          <w:color w:val="000000"/>
          <w:sz w:val="24"/>
          <w:szCs w:val="24"/>
          <w:lang w:val="en-US"/>
        </w:rPr>
        <w:t xml:space="preserve">response </w:t>
      </w:r>
      <w:r w:rsidRPr="00F0250C">
        <w:rPr>
          <w:rFonts w:ascii="Book Antiqua" w:hAnsi="Book Antiqua"/>
          <w:color w:val="000000"/>
          <w:sz w:val="24"/>
          <w:szCs w:val="24"/>
          <w:lang w:val="en-US"/>
        </w:rPr>
        <w:t>(</w:t>
      </w:r>
      <w:proofErr w:type="spellStart"/>
      <w:r w:rsidRPr="00F0250C">
        <w:rPr>
          <w:rFonts w:ascii="Book Antiqua" w:hAnsi="Book Antiqua"/>
          <w:color w:val="000000"/>
          <w:sz w:val="24"/>
          <w:szCs w:val="24"/>
          <w:lang w:val="en-US"/>
        </w:rPr>
        <w:t>pCR</w:t>
      </w:r>
      <w:proofErr w:type="spellEnd"/>
      <w:r w:rsidRPr="00F0250C">
        <w:rPr>
          <w:rFonts w:ascii="Book Antiqua" w:hAnsi="Book Antiqua"/>
          <w:color w:val="000000"/>
          <w:sz w:val="24"/>
          <w:szCs w:val="24"/>
          <w:lang w:val="en-US"/>
        </w:rPr>
        <w:t xml:space="preserve">) </w:t>
      </w:r>
      <w:r w:rsidR="00F80593" w:rsidRPr="00F0250C">
        <w:rPr>
          <w:rFonts w:ascii="Book Antiqua" w:hAnsi="Book Antiqua"/>
          <w:color w:val="000000"/>
          <w:sz w:val="24"/>
          <w:szCs w:val="24"/>
          <w:lang w:val="en-US"/>
        </w:rPr>
        <w:t xml:space="preserve">occurs infrequently </w:t>
      </w:r>
      <w:r w:rsidRPr="00F0250C">
        <w:rPr>
          <w:rFonts w:ascii="Book Antiqua" w:hAnsi="Book Antiqua"/>
          <w:color w:val="000000"/>
          <w:sz w:val="24"/>
          <w:szCs w:val="24"/>
          <w:lang w:val="en-US"/>
        </w:rPr>
        <w:t>in hormone</w:t>
      </w:r>
      <w:r w:rsidR="00901E4E"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 xml:space="preserve">receptor positive (HR+), HER2-negative breast cancer </w:t>
      </w:r>
      <w:r w:rsidR="00E5091E" w:rsidRPr="00F0250C">
        <w:rPr>
          <w:rFonts w:ascii="Book Antiqua" w:hAnsi="Book Antiqua"/>
          <w:color w:val="000000"/>
          <w:sz w:val="24"/>
          <w:szCs w:val="24"/>
          <w:lang w:val="en-US"/>
        </w:rPr>
        <w:t xml:space="preserve">(BC) </w:t>
      </w:r>
      <w:r w:rsidRPr="00F0250C">
        <w:rPr>
          <w:rFonts w:ascii="Book Antiqua" w:hAnsi="Book Antiqua"/>
          <w:color w:val="000000"/>
          <w:sz w:val="24"/>
          <w:szCs w:val="24"/>
          <w:lang w:val="en-US"/>
        </w:rPr>
        <w:t>treated with endocrine therapy (ET)</w:t>
      </w:r>
      <w:r w:rsidR="00F80593" w:rsidRPr="00F0250C">
        <w:rPr>
          <w:rFonts w:ascii="Book Antiqua" w:hAnsi="Book Antiqua"/>
          <w:color w:val="000000"/>
          <w:sz w:val="24"/>
          <w:szCs w:val="24"/>
          <w:lang w:val="en-US"/>
        </w:rPr>
        <w:t xml:space="preserve"> or chemotherapy. </w:t>
      </w:r>
      <w:r w:rsidR="00DA3E0E" w:rsidRPr="00F0250C">
        <w:rPr>
          <w:rFonts w:ascii="Book Antiqua" w:hAnsi="Book Antiqua"/>
          <w:color w:val="000000"/>
          <w:sz w:val="24"/>
          <w:szCs w:val="24"/>
          <w:lang w:val="en-US"/>
        </w:rPr>
        <w:t xml:space="preserve">A recent meta-analysis reported </w:t>
      </w:r>
      <w:r w:rsidR="00E5091E" w:rsidRPr="00F0250C">
        <w:rPr>
          <w:rFonts w:ascii="Book Antiqua" w:hAnsi="Book Antiqua"/>
          <w:color w:val="000000"/>
          <w:sz w:val="24"/>
          <w:szCs w:val="24"/>
          <w:lang w:val="en-US"/>
        </w:rPr>
        <w:t>similar clinical responses in H+</w:t>
      </w:r>
      <w:r w:rsidR="00DA3E0E" w:rsidRPr="00F0250C">
        <w:rPr>
          <w:rFonts w:ascii="Book Antiqua" w:hAnsi="Book Antiqua"/>
          <w:color w:val="000000"/>
          <w:sz w:val="24"/>
          <w:szCs w:val="24"/>
          <w:lang w:val="en-US"/>
        </w:rPr>
        <w:t xml:space="preserve"> BC </w:t>
      </w:r>
      <w:r w:rsidR="006A62FA" w:rsidRPr="00F0250C">
        <w:rPr>
          <w:rFonts w:ascii="Book Antiqua" w:hAnsi="Book Antiqua"/>
          <w:color w:val="000000"/>
          <w:sz w:val="24"/>
          <w:szCs w:val="24"/>
          <w:lang w:val="en-US"/>
        </w:rPr>
        <w:t xml:space="preserve">treated </w:t>
      </w:r>
      <w:r w:rsidR="00DA3E0E" w:rsidRPr="00F0250C">
        <w:rPr>
          <w:rFonts w:ascii="Book Antiqua" w:hAnsi="Book Antiqua"/>
          <w:color w:val="000000"/>
          <w:sz w:val="24"/>
          <w:szCs w:val="24"/>
          <w:lang w:val="en-US"/>
        </w:rPr>
        <w:t xml:space="preserve">with </w:t>
      </w:r>
      <w:proofErr w:type="spellStart"/>
      <w:r w:rsidR="00DA3E0E" w:rsidRPr="00F0250C">
        <w:rPr>
          <w:rFonts w:ascii="Book Antiqua" w:hAnsi="Book Antiqua"/>
          <w:color w:val="000000"/>
          <w:sz w:val="24"/>
          <w:szCs w:val="24"/>
          <w:lang w:val="en-US"/>
        </w:rPr>
        <w:t>neoadjuvant</w:t>
      </w:r>
      <w:proofErr w:type="spellEnd"/>
      <w:r w:rsidR="00DA3E0E" w:rsidRPr="00F0250C">
        <w:rPr>
          <w:rFonts w:ascii="Book Antiqua" w:hAnsi="Book Antiqua"/>
          <w:color w:val="000000"/>
          <w:sz w:val="24"/>
          <w:szCs w:val="24"/>
          <w:lang w:val="en-US"/>
        </w:rPr>
        <w:t xml:space="preserve"> </w:t>
      </w:r>
      <w:r w:rsidR="00901E4E" w:rsidRPr="00F0250C">
        <w:rPr>
          <w:rFonts w:ascii="Book Antiqua" w:hAnsi="Book Antiqua"/>
          <w:color w:val="000000"/>
          <w:sz w:val="24"/>
          <w:szCs w:val="24"/>
          <w:lang w:val="en-US"/>
        </w:rPr>
        <w:t>ET</w:t>
      </w:r>
      <w:r w:rsidR="00DA3E0E" w:rsidRPr="00F0250C">
        <w:rPr>
          <w:rFonts w:ascii="Book Antiqua" w:hAnsi="Book Antiqua"/>
          <w:color w:val="000000"/>
          <w:sz w:val="24"/>
          <w:szCs w:val="24"/>
          <w:lang w:val="en-US"/>
        </w:rPr>
        <w:t xml:space="preserve"> </w:t>
      </w:r>
      <w:r w:rsidR="006A62FA" w:rsidRPr="00F0250C">
        <w:rPr>
          <w:rFonts w:ascii="Book Antiqua" w:hAnsi="Book Antiqua"/>
          <w:color w:val="000000"/>
          <w:sz w:val="24"/>
          <w:szCs w:val="24"/>
          <w:lang w:val="en-US"/>
        </w:rPr>
        <w:t xml:space="preserve">or </w:t>
      </w:r>
      <w:r w:rsidR="00DA3E0E" w:rsidRPr="00F0250C">
        <w:rPr>
          <w:rFonts w:ascii="Book Antiqua" w:hAnsi="Book Antiqua"/>
          <w:color w:val="000000"/>
          <w:sz w:val="24"/>
          <w:szCs w:val="24"/>
          <w:lang w:val="en-US"/>
        </w:rPr>
        <w:t>chemotherapy, but lower toxicity</w:t>
      </w:r>
      <w:r w:rsidR="006A62FA" w:rsidRPr="00F0250C">
        <w:rPr>
          <w:rFonts w:ascii="Book Antiqua" w:hAnsi="Book Antiqua"/>
          <w:color w:val="000000"/>
          <w:sz w:val="24"/>
          <w:szCs w:val="24"/>
          <w:lang w:val="en-US"/>
        </w:rPr>
        <w:t xml:space="preserve"> for the former</w:t>
      </w:r>
      <w:r w:rsidR="00682416" w:rsidRPr="00F0250C">
        <w:rPr>
          <w:rFonts w:ascii="Book Antiqua" w:hAnsi="Book Antiqua"/>
          <w:color w:val="000000"/>
          <w:sz w:val="24"/>
          <w:szCs w:val="24"/>
          <w:vertAlign w:val="superscript"/>
          <w:lang w:val="en-US"/>
        </w:rPr>
        <w:t>[1]</w:t>
      </w:r>
      <w:r w:rsidR="00DA3E0E" w:rsidRPr="00F0250C">
        <w:rPr>
          <w:rFonts w:ascii="Book Antiqua" w:hAnsi="Book Antiqua"/>
          <w:color w:val="000000"/>
          <w:sz w:val="24"/>
          <w:szCs w:val="24"/>
          <w:lang w:val="en-US"/>
        </w:rPr>
        <w:t>.</w:t>
      </w:r>
      <w:r w:rsidR="00930D0D" w:rsidRPr="00F0250C">
        <w:rPr>
          <w:rFonts w:ascii="Book Antiqua" w:hAnsi="Book Antiqua"/>
          <w:color w:val="000000"/>
          <w:sz w:val="24"/>
          <w:szCs w:val="24"/>
          <w:lang w:val="en-US"/>
        </w:rPr>
        <w:t xml:space="preserve"> </w:t>
      </w:r>
      <w:r w:rsidR="00E5091E" w:rsidRPr="00F0250C">
        <w:rPr>
          <w:rFonts w:ascii="Book Antiqua" w:hAnsi="Book Antiqua"/>
          <w:color w:val="000000"/>
          <w:sz w:val="24"/>
          <w:szCs w:val="24"/>
          <w:lang w:val="en-US"/>
        </w:rPr>
        <w:t>The u</w:t>
      </w:r>
      <w:r w:rsidR="00DA3E0E" w:rsidRPr="00F0250C">
        <w:rPr>
          <w:rFonts w:ascii="Book Antiqua" w:hAnsi="Book Antiqua"/>
          <w:color w:val="000000"/>
          <w:sz w:val="24"/>
          <w:szCs w:val="24"/>
          <w:lang w:val="en-US"/>
        </w:rPr>
        <w:t xml:space="preserve">se of </w:t>
      </w:r>
      <w:proofErr w:type="spellStart"/>
      <w:r w:rsidR="00DA3E0E" w:rsidRPr="00F0250C">
        <w:rPr>
          <w:rFonts w:ascii="Book Antiqua" w:hAnsi="Book Antiqua"/>
          <w:color w:val="000000"/>
          <w:sz w:val="24"/>
          <w:szCs w:val="24"/>
          <w:lang w:val="en-US"/>
        </w:rPr>
        <w:t>neoadjuvant</w:t>
      </w:r>
      <w:proofErr w:type="spellEnd"/>
      <w:r w:rsidR="00DA3E0E" w:rsidRPr="00F0250C">
        <w:rPr>
          <w:rFonts w:ascii="Book Antiqua" w:hAnsi="Book Antiqua"/>
          <w:color w:val="000000"/>
          <w:sz w:val="24"/>
          <w:szCs w:val="24"/>
          <w:lang w:val="en-US"/>
        </w:rPr>
        <w:t xml:space="preserve"> therapy potentially facilitate</w:t>
      </w:r>
      <w:r w:rsidR="006A62FA" w:rsidRPr="00F0250C">
        <w:rPr>
          <w:rFonts w:ascii="Book Antiqua" w:hAnsi="Book Antiqua"/>
          <w:color w:val="000000"/>
          <w:sz w:val="24"/>
          <w:szCs w:val="24"/>
          <w:lang w:val="en-US"/>
        </w:rPr>
        <w:t>s</w:t>
      </w:r>
      <w:r w:rsidR="00DA3E0E" w:rsidRPr="00F0250C">
        <w:rPr>
          <w:rFonts w:ascii="Book Antiqua" w:hAnsi="Book Antiqua"/>
          <w:color w:val="000000"/>
          <w:sz w:val="24"/>
          <w:szCs w:val="24"/>
          <w:lang w:val="en-US"/>
        </w:rPr>
        <w:t xml:space="preserve"> breast conservation and </w:t>
      </w:r>
      <w:r w:rsidR="006A62FA" w:rsidRPr="00F0250C">
        <w:rPr>
          <w:rFonts w:ascii="Book Antiqua" w:hAnsi="Book Antiqua"/>
          <w:color w:val="000000"/>
          <w:sz w:val="24"/>
          <w:szCs w:val="24"/>
          <w:lang w:val="en-US"/>
        </w:rPr>
        <w:t>permits</w:t>
      </w:r>
      <w:r w:rsidR="00DA3E0E" w:rsidRPr="00F0250C">
        <w:rPr>
          <w:rFonts w:ascii="Book Antiqua" w:hAnsi="Book Antiqua"/>
          <w:color w:val="000000"/>
          <w:sz w:val="24"/>
          <w:szCs w:val="24"/>
          <w:lang w:val="en-US"/>
        </w:rPr>
        <w:t xml:space="preserve"> the assessment </w:t>
      </w:r>
      <w:r w:rsidR="00DA3E0E" w:rsidRPr="00F0250C">
        <w:rPr>
          <w:rFonts w:ascii="Book Antiqua" w:hAnsi="Book Antiqua"/>
          <w:i/>
          <w:color w:val="000000"/>
          <w:sz w:val="24"/>
          <w:szCs w:val="24"/>
          <w:lang w:val="en-US"/>
        </w:rPr>
        <w:t>in vivo</w:t>
      </w:r>
      <w:r w:rsidR="00DA3E0E" w:rsidRPr="00F0250C">
        <w:rPr>
          <w:rFonts w:ascii="Book Antiqua" w:hAnsi="Book Antiqua"/>
          <w:color w:val="000000"/>
          <w:sz w:val="24"/>
          <w:szCs w:val="24"/>
          <w:lang w:val="en-US"/>
        </w:rPr>
        <w:t xml:space="preserve"> </w:t>
      </w:r>
      <w:r w:rsidR="006A62FA" w:rsidRPr="00F0250C">
        <w:rPr>
          <w:rFonts w:ascii="Book Antiqua" w:hAnsi="Book Antiqua"/>
          <w:color w:val="000000"/>
          <w:sz w:val="24"/>
          <w:szCs w:val="24"/>
          <w:lang w:val="en-US"/>
        </w:rPr>
        <w:t xml:space="preserve">of </w:t>
      </w:r>
      <w:r w:rsidR="00DA3E0E" w:rsidRPr="00F0250C">
        <w:rPr>
          <w:rFonts w:ascii="Book Antiqua" w:hAnsi="Book Antiqua"/>
          <w:color w:val="000000"/>
          <w:sz w:val="24"/>
          <w:szCs w:val="24"/>
          <w:lang w:val="en-US"/>
        </w:rPr>
        <w:t xml:space="preserve">biomarkers to identify responsive or resistant subgroups of tumors. </w:t>
      </w:r>
      <w:r w:rsidR="00F80593" w:rsidRPr="00F0250C">
        <w:rPr>
          <w:rFonts w:ascii="Book Antiqua" w:hAnsi="Book Antiqua"/>
          <w:color w:val="000000"/>
          <w:sz w:val="24"/>
          <w:szCs w:val="24"/>
          <w:lang w:val="en-US"/>
        </w:rPr>
        <w:t>R</w:t>
      </w:r>
      <w:r w:rsidRPr="00F0250C">
        <w:rPr>
          <w:rFonts w:ascii="Book Antiqua" w:hAnsi="Book Antiqua"/>
          <w:color w:val="000000"/>
          <w:sz w:val="24"/>
          <w:szCs w:val="24"/>
          <w:lang w:val="en-US"/>
        </w:rPr>
        <w:t xml:space="preserve">adical resection of </w:t>
      </w:r>
      <w:proofErr w:type="spellStart"/>
      <w:r w:rsidRPr="00F0250C">
        <w:rPr>
          <w:rFonts w:ascii="Book Antiqua" w:hAnsi="Book Antiqua"/>
          <w:color w:val="000000"/>
          <w:sz w:val="24"/>
          <w:szCs w:val="24"/>
          <w:lang w:val="en-US"/>
        </w:rPr>
        <w:t>locoregional</w:t>
      </w:r>
      <w:proofErr w:type="spellEnd"/>
      <w:r w:rsidRPr="00F0250C">
        <w:rPr>
          <w:rFonts w:ascii="Book Antiqua" w:hAnsi="Book Antiqua"/>
          <w:color w:val="000000"/>
          <w:sz w:val="24"/>
          <w:szCs w:val="24"/>
          <w:lang w:val="en-US"/>
        </w:rPr>
        <w:t xml:space="preserve"> relapse, </w:t>
      </w:r>
      <w:r w:rsidR="00F80593" w:rsidRPr="00F0250C">
        <w:rPr>
          <w:rFonts w:ascii="Book Antiqua" w:hAnsi="Book Antiqua"/>
          <w:color w:val="000000"/>
          <w:sz w:val="24"/>
          <w:szCs w:val="24"/>
          <w:lang w:val="en-US"/>
        </w:rPr>
        <w:t>a</w:t>
      </w:r>
      <w:r w:rsidR="00776E8B" w:rsidRPr="00F0250C">
        <w:rPr>
          <w:rFonts w:ascii="Book Antiqua" w:hAnsi="Book Antiqua"/>
          <w:color w:val="000000"/>
          <w:sz w:val="24"/>
          <w:szCs w:val="24"/>
          <w:lang w:val="en-US"/>
        </w:rPr>
        <w:t>l</w:t>
      </w:r>
      <w:r w:rsidR="00F80593" w:rsidRPr="00F0250C">
        <w:rPr>
          <w:rFonts w:ascii="Book Antiqua" w:hAnsi="Book Antiqua"/>
          <w:color w:val="000000"/>
          <w:sz w:val="24"/>
          <w:szCs w:val="24"/>
          <w:lang w:val="en-US"/>
        </w:rPr>
        <w:t>beit</w:t>
      </w:r>
      <w:r w:rsidRPr="00F0250C">
        <w:rPr>
          <w:rFonts w:ascii="Book Antiqua" w:hAnsi="Book Antiqua"/>
          <w:color w:val="000000"/>
          <w:sz w:val="24"/>
          <w:szCs w:val="24"/>
          <w:lang w:val="en-US"/>
        </w:rPr>
        <w:t xml:space="preserve"> potentially curative</w:t>
      </w:r>
      <w:r w:rsidR="00F80593" w:rsidRPr="00F0250C">
        <w:rPr>
          <w:rFonts w:ascii="Book Antiqua" w:hAnsi="Book Antiqua"/>
          <w:color w:val="000000"/>
          <w:sz w:val="24"/>
          <w:szCs w:val="24"/>
          <w:lang w:val="en-US"/>
        </w:rPr>
        <w:t>, may be problematic</w:t>
      </w:r>
      <w:r w:rsidRPr="00F0250C">
        <w:rPr>
          <w:rFonts w:ascii="Book Antiqua" w:hAnsi="Book Antiqua"/>
          <w:color w:val="000000"/>
          <w:sz w:val="24"/>
          <w:szCs w:val="24"/>
          <w:lang w:val="en-US"/>
        </w:rPr>
        <w:t xml:space="preserve"> when the tumor invades critical structures.</w:t>
      </w:r>
    </w:p>
    <w:p w:rsidR="00AB3D5E" w:rsidRPr="00F0250C" w:rsidRDefault="00AB3D5E" w:rsidP="00086728">
      <w:pPr>
        <w:widowControl w:val="0"/>
        <w:spacing w:after="0" w:line="360" w:lineRule="auto"/>
        <w:jc w:val="both"/>
        <w:rPr>
          <w:rFonts w:ascii="Book Antiqua" w:hAnsi="Book Antiqua"/>
          <w:b/>
          <w:color w:val="000000"/>
          <w:sz w:val="24"/>
          <w:szCs w:val="24"/>
          <w:lang w:val="en-US"/>
        </w:rPr>
      </w:pPr>
    </w:p>
    <w:p w:rsidR="000406FD" w:rsidRPr="00F0250C" w:rsidRDefault="000406FD" w:rsidP="00086728">
      <w:pPr>
        <w:spacing w:after="0" w:line="360" w:lineRule="auto"/>
        <w:jc w:val="both"/>
        <w:rPr>
          <w:rFonts w:ascii="Book Antiqua" w:hAnsi="Book Antiqua" w:cs="等线"/>
          <w:b/>
          <w:color w:val="000000"/>
          <w:sz w:val="24"/>
          <w:szCs w:val="24"/>
          <w:u w:val="single"/>
          <w:lang w:val="en-US" w:eastAsia="zh-CN"/>
        </w:rPr>
      </w:pPr>
      <w:r w:rsidRPr="00F0250C">
        <w:rPr>
          <w:rFonts w:ascii="Book Antiqua" w:hAnsi="Book Antiqua" w:cs="等线"/>
          <w:b/>
          <w:color w:val="000000"/>
          <w:sz w:val="24"/>
          <w:szCs w:val="24"/>
          <w:u w:val="single"/>
        </w:rPr>
        <w:t>CASE PRESENTATION</w:t>
      </w:r>
    </w:p>
    <w:p w:rsidR="000406FD" w:rsidRPr="00F0250C" w:rsidRDefault="00094777" w:rsidP="00086728">
      <w:pPr>
        <w:spacing w:after="0" w:line="360" w:lineRule="auto"/>
        <w:jc w:val="both"/>
        <w:rPr>
          <w:rFonts w:ascii="Book Antiqua" w:hAnsi="Book Antiqua" w:cs="等线"/>
          <w:b/>
          <w:color w:val="000000"/>
          <w:sz w:val="24"/>
          <w:szCs w:val="24"/>
          <w:u w:val="single"/>
          <w:lang w:val="en-US" w:eastAsia="zh-CN"/>
        </w:rPr>
      </w:pPr>
      <w:r w:rsidRPr="00F0250C">
        <w:rPr>
          <w:rFonts w:ascii="Book Antiqua" w:hAnsi="Book Antiqua"/>
          <w:b/>
          <w:i/>
          <w:color w:val="000000"/>
          <w:sz w:val="24"/>
          <w:szCs w:val="24"/>
          <w:lang w:val="en-US"/>
        </w:rPr>
        <w:t>Chief complaints</w:t>
      </w:r>
    </w:p>
    <w:p w:rsidR="00094777" w:rsidRPr="00F0250C" w:rsidRDefault="002E1DEF" w:rsidP="00086728">
      <w:pPr>
        <w:spacing w:after="0" w:line="360" w:lineRule="auto"/>
        <w:jc w:val="both"/>
        <w:rPr>
          <w:rFonts w:ascii="Book Antiqua" w:hAnsi="Book Antiqua" w:cs="等线"/>
          <w:b/>
          <w:color w:val="000000"/>
          <w:sz w:val="24"/>
          <w:szCs w:val="24"/>
          <w:u w:val="single"/>
          <w:lang w:val="en-US" w:eastAsia="zh-CN"/>
        </w:rPr>
      </w:pPr>
      <w:r w:rsidRPr="00F0250C">
        <w:rPr>
          <w:rFonts w:ascii="Book Antiqua" w:hAnsi="Book Antiqua"/>
          <w:color w:val="000000"/>
          <w:sz w:val="24"/>
          <w:szCs w:val="24"/>
          <w:lang w:val="en-US"/>
        </w:rPr>
        <w:t>In November 2018</w:t>
      </w:r>
      <w:r w:rsidR="006D710A" w:rsidRPr="00F0250C">
        <w:rPr>
          <w:rFonts w:ascii="Book Antiqua" w:hAnsi="Book Antiqua"/>
          <w:color w:val="000000"/>
          <w:sz w:val="24"/>
          <w:szCs w:val="24"/>
          <w:lang w:val="en-US"/>
        </w:rPr>
        <w:t>, a</w:t>
      </w:r>
      <w:r w:rsidR="00E62224" w:rsidRPr="00F0250C">
        <w:rPr>
          <w:rFonts w:ascii="Book Antiqua" w:hAnsi="Book Antiqua"/>
          <w:color w:val="000000"/>
          <w:sz w:val="24"/>
          <w:szCs w:val="24"/>
          <w:lang w:val="en-US"/>
        </w:rPr>
        <w:t xml:space="preserve"> 60-year-old woman in follow-up for </w:t>
      </w:r>
      <w:r w:rsidR="000406FD" w:rsidRPr="00F0250C">
        <w:rPr>
          <w:rFonts w:ascii="Book Antiqua" w:hAnsi="Book Antiqua"/>
          <w:color w:val="000000"/>
          <w:sz w:val="24"/>
          <w:szCs w:val="24"/>
          <w:lang w:val="en-US"/>
        </w:rPr>
        <w:t>BC</w:t>
      </w:r>
      <w:r w:rsidR="00E62224" w:rsidRPr="00F0250C">
        <w:rPr>
          <w:rFonts w:ascii="Book Antiqua" w:hAnsi="Book Antiqua"/>
          <w:color w:val="000000"/>
          <w:sz w:val="24"/>
          <w:szCs w:val="24"/>
          <w:lang w:val="en-US"/>
        </w:rPr>
        <w:t xml:space="preserve"> at our institute </w:t>
      </w:r>
      <w:r w:rsidR="000406FD" w:rsidRPr="00F0250C">
        <w:rPr>
          <w:rFonts w:ascii="Book Antiqua" w:hAnsi="Book Antiqua"/>
          <w:color w:val="000000"/>
          <w:sz w:val="24"/>
          <w:szCs w:val="24"/>
          <w:lang w:val="en-US"/>
        </w:rPr>
        <w:t>[</w:t>
      </w:r>
      <w:proofErr w:type="spellStart"/>
      <w:r w:rsidR="00E62224" w:rsidRPr="00F0250C">
        <w:rPr>
          <w:rFonts w:ascii="Book Antiqua" w:hAnsi="Book Antiqua"/>
          <w:color w:val="000000"/>
          <w:sz w:val="24"/>
          <w:szCs w:val="24"/>
          <w:lang w:val="en-US"/>
        </w:rPr>
        <w:t>Istituto</w:t>
      </w:r>
      <w:proofErr w:type="spellEnd"/>
      <w:r w:rsidR="00E62224" w:rsidRPr="00F0250C">
        <w:rPr>
          <w:rFonts w:ascii="Book Antiqua" w:hAnsi="Book Antiqua"/>
          <w:color w:val="000000"/>
          <w:sz w:val="24"/>
          <w:szCs w:val="24"/>
          <w:lang w:val="en-US"/>
        </w:rPr>
        <w:t xml:space="preserve"> </w:t>
      </w:r>
      <w:proofErr w:type="spellStart"/>
      <w:r w:rsidR="00E62224" w:rsidRPr="00F0250C">
        <w:rPr>
          <w:rFonts w:ascii="Book Antiqua" w:hAnsi="Book Antiqua"/>
          <w:color w:val="000000"/>
          <w:sz w:val="24"/>
          <w:szCs w:val="24"/>
          <w:lang w:val="en-US"/>
        </w:rPr>
        <w:t>Scientifico</w:t>
      </w:r>
      <w:proofErr w:type="spellEnd"/>
      <w:r w:rsidR="00E62224" w:rsidRPr="00F0250C">
        <w:rPr>
          <w:rFonts w:ascii="Book Antiqua" w:hAnsi="Book Antiqua"/>
          <w:color w:val="000000"/>
          <w:sz w:val="24"/>
          <w:szCs w:val="24"/>
          <w:lang w:val="en-US"/>
        </w:rPr>
        <w:t xml:space="preserve"> </w:t>
      </w:r>
      <w:proofErr w:type="spellStart"/>
      <w:r w:rsidR="00E62224" w:rsidRPr="00F0250C">
        <w:rPr>
          <w:rFonts w:ascii="Book Antiqua" w:hAnsi="Book Antiqua"/>
          <w:color w:val="000000"/>
          <w:sz w:val="24"/>
          <w:szCs w:val="24"/>
          <w:lang w:val="en-US"/>
        </w:rPr>
        <w:t>Romagnolo</w:t>
      </w:r>
      <w:proofErr w:type="spellEnd"/>
      <w:r w:rsidR="00E62224" w:rsidRPr="00F0250C">
        <w:rPr>
          <w:rFonts w:ascii="Book Antiqua" w:hAnsi="Book Antiqua"/>
          <w:color w:val="000000"/>
          <w:sz w:val="24"/>
          <w:szCs w:val="24"/>
          <w:lang w:val="en-US"/>
        </w:rPr>
        <w:t xml:space="preserve"> per lo Studio e la </w:t>
      </w:r>
      <w:proofErr w:type="spellStart"/>
      <w:r w:rsidR="00E62224" w:rsidRPr="00F0250C">
        <w:rPr>
          <w:rFonts w:ascii="Book Antiqua" w:hAnsi="Book Antiqua"/>
          <w:color w:val="000000"/>
          <w:sz w:val="24"/>
          <w:szCs w:val="24"/>
          <w:lang w:val="en-US"/>
        </w:rPr>
        <w:t>Cura</w:t>
      </w:r>
      <w:proofErr w:type="spellEnd"/>
      <w:r w:rsidR="00E62224" w:rsidRPr="00F0250C">
        <w:rPr>
          <w:rFonts w:ascii="Book Antiqua" w:hAnsi="Book Antiqua"/>
          <w:color w:val="000000"/>
          <w:sz w:val="24"/>
          <w:szCs w:val="24"/>
          <w:lang w:val="en-US"/>
        </w:rPr>
        <w:t xml:space="preserve"> </w:t>
      </w:r>
      <w:proofErr w:type="spellStart"/>
      <w:r w:rsidR="00E62224" w:rsidRPr="00F0250C">
        <w:rPr>
          <w:rFonts w:ascii="Book Antiqua" w:hAnsi="Book Antiqua"/>
          <w:color w:val="000000"/>
          <w:sz w:val="24"/>
          <w:szCs w:val="24"/>
          <w:lang w:val="en-US"/>
        </w:rPr>
        <w:t>dei</w:t>
      </w:r>
      <w:proofErr w:type="spellEnd"/>
      <w:r w:rsidR="00E62224" w:rsidRPr="00F0250C">
        <w:rPr>
          <w:rFonts w:ascii="Book Antiqua" w:hAnsi="Book Antiqua"/>
          <w:color w:val="000000"/>
          <w:sz w:val="24"/>
          <w:szCs w:val="24"/>
          <w:lang w:val="en-US"/>
        </w:rPr>
        <w:t xml:space="preserve"> </w:t>
      </w:r>
      <w:proofErr w:type="spellStart"/>
      <w:r w:rsidR="00E62224" w:rsidRPr="00F0250C">
        <w:rPr>
          <w:rFonts w:ascii="Book Antiqua" w:hAnsi="Book Antiqua"/>
          <w:color w:val="000000"/>
          <w:sz w:val="24"/>
          <w:szCs w:val="24"/>
          <w:lang w:val="en-US"/>
        </w:rPr>
        <w:t>Tumori</w:t>
      </w:r>
      <w:proofErr w:type="spellEnd"/>
      <w:r w:rsidR="00E62224" w:rsidRPr="00F0250C">
        <w:rPr>
          <w:rFonts w:ascii="Book Antiqua" w:hAnsi="Book Antiqua"/>
          <w:color w:val="000000"/>
          <w:sz w:val="24"/>
          <w:szCs w:val="24"/>
          <w:lang w:val="en-US"/>
        </w:rPr>
        <w:t xml:space="preserve"> (IRST) IRCCS</w:t>
      </w:r>
      <w:r w:rsidR="000406FD" w:rsidRPr="00F0250C">
        <w:rPr>
          <w:rFonts w:ascii="Book Antiqua" w:hAnsi="Book Antiqua"/>
          <w:color w:val="000000"/>
          <w:sz w:val="24"/>
          <w:szCs w:val="24"/>
          <w:lang w:val="en-US"/>
        </w:rPr>
        <w:t>]</w:t>
      </w:r>
      <w:r w:rsidR="006C173F" w:rsidRPr="00F0250C">
        <w:rPr>
          <w:rFonts w:ascii="Book Antiqua" w:hAnsi="Book Antiqua"/>
          <w:color w:val="000000"/>
          <w:sz w:val="24"/>
          <w:szCs w:val="24"/>
          <w:lang w:val="en-US"/>
        </w:rPr>
        <w:t xml:space="preserve"> </w:t>
      </w:r>
      <w:r w:rsidR="007866C5" w:rsidRPr="00F0250C">
        <w:rPr>
          <w:rFonts w:ascii="Book Antiqua" w:hAnsi="Book Antiqua"/>
          <w:color w:val="000000"/>
          <w:sz w:val="24"/>
          <w:szCs w:val="24"/>
          <w:lang w:val="en-US"/>
        </w:rPr>
        <w:t xml:space="preserve">experienced </w:t>
      </w:r>
      <w:r w:rsidR="00E62224" w:rsidRPr="00F0250C">
        <w:rPr>
          <w:rFonts w:ascii="Book Antiqua" w:hAnsi="Book Antiqua"/>
          <w:color w:val="000000"/>
          <w:sz w:val="24"/>
          <w:szCs w:val="24"/>
          <w:lang w:val="en-US"/>
        </w:rPr>
        <w:t xml:space="preserve">a </w:t>
      </w:r>
      <w:proofErr w:type="spellStart"/>
      <w:r w:rsidR="00E62224" w:rsidRPr="00F0250C">
        <w:rPr>
          <w:rFonts w:ascii="Book Antiqua" w:hAnsi="Book Antiqua"/>
          <w:color w:val="000000"/>
          <w:sz w:val="24"/>
          <w:szCs w:val="24"/>
          <w:lang w:val="en-US"/>
        </w:rPr>
        <w:t>locoregional</w:t>
      </w:r>
      <w:proofErr w:type="spellEnd"/>
      <w:r w:rsidR="00E62224" w:rsidRPr="00F0250C">
        <w:rPr>
          <w:rFonts w:ascii="Book Antiqua" w:hAnsi="Book Antiqua"/>
          <w:color w:val="000000"/>
          <w:sz w:val="24"/>
          <w:szCs w:val="24"/>
          <w:lang w:val="en-US"/>
        </w:rPr>
        <w:t xml:space="preserve"> relapse.</w:t>
      </w:r>
    </w:p>
    <w:p w:rsidR="006C173F" w:rsidRPr="00F0250C" w:rsidRDefault="006C173F" w:rsidP="00086728">
      <w:pPr>
        <w:widowControl w:val="0"/>
        <w:spacing w:after="0" w:line="360" w:lineRule="auto"/>
        <w:jc w:val="both"/>
        <w:rPr>
          <w:rFonts w:ascii="Book Antiqua" w:hAnsi="Book Antiqua"/>
          <w:color w:val="000000"/>
          <w:sz w:val="24"/>
          <w:szCs w:val="24"/>
          <w:lang w:val="en-US"/>
        </w:rPr>
      </w:pPr>
    </w:p>
    <w:p w:rsidR="002E1DEF" w:rsidRPr="00F0250C" w:rsidRDefault="002E1DEF" w:rsidP="00086728">
      <w:pPr>
        <w:widowControl w:val="0"/>
        <w:spacing w:after="0" w:line="360" w:lineRule="auto"/>
        <w:jc w:val="both"/>
        <w:rPr>
          <w:rFonts w:ascii="Book Antiqua" w:hAnsi="Book Antiqua"/>
          <w:b/>
          <w:i/>
          <w:color w:val="000000"/>
          <w:sz w:val="24"/>
          <w:szCs w:val="24"/>
          <w:lang w:val="en-US"/>
        </w:rPr>
      </w:pPr>
      <w:r w:rsidRPr="00F0250C">
        <w:rPr>
          <w:rFonts w:ascii="Book Antiqua" w:hAnsi="Book Antiqua"/>
          <w:b/>
          <w:i/>
          <w:color w:val="000000"/>
          <w:sz w:val="24"/>
          <w:szCs w:val="24"/>
          <w:lang w:val="en-US"/>
        </w:rPr>
        <w:t xml:space="preserve">History of past illness </w:t>
      </w:r>
    </w:p>
    <w:p w:rsidR="00530376" w:rsidRPr="00F0250C" w:rsidRDefault="00530376"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In June 2008</w:t>
      </w:r>
      <w:r w:rsidR="00776E8B" w:rsidRPr="00F0250C">
        <w:rPr>
          <w:rFonts w:ascii="Book Antiqua" w:hAnsi="Book Antiqua"/>
          <w:color w:val="000000"/>
          <w:sz w:val="24"/>
          <w:szCs w:val="24"/>
          <w:lang w:val="en-US"/>
        </w:rPr>
        <w:t xml:space="preserve"> the patient underwent </w:t>
      </w:r>
      <w:r w:rsidRPr="00F0250C">
        <w:rPr>
          <w:rFonts w:ascii="Book Antiqua" w:hAnsi="Book Antiqua"/>
          <w:color w:val="000000"/>
          <w:sz w:val="24"/>
          <w:szCs w:val="24"/>
          <w:lang w:val="en-US"/>
        </w:rPr>
        <w:t>mastectomy</w:t>
      </w:r>
      <w:r w:rsidR="00776E8B" w:rsidRPr="00F0250C">
        <w:rPr>
          <w:rFonts w:ascii="Book Antiqua" w:hAnsi="Book Antiqua"/>
          <w:color w:val="000000"/>
          <w:sz w:val="24"/>
          <w:szCs w:val="24"/>
          <w:lang w:val="en-US"/>
        </w:rPr>
        <w:t>, with a diagnosis of</w:t>
      </w:r>
      <w:r w:rsidR="0056438F"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 xml:space="preserve">moderately differentiated (G2) infiltrating ductal carcinoma of the right breast </w:t>
      </w:r>
      <w:r w:rsidR="00DC7A37" w:rsidRPr="00F0250C">
        <w:rPr>
          <w:rFonts w:ascii="Book Antiqua" w:hAnsi="Book Antiqua"/>
          <w:color w:val="000000"/>
          <w:sz w:val="24"/>
          <w:szCs w:val="24"/>
          <w:lang w:val="en-US"/>
        </w:rPr>
        <w:t>[</w:t>
      </w:r>
      <w:r w:rsidRPr="00F0250C">
        <w:rPr>
          <w:rFonts w:ascii="Book Antiqua" w:hAnsi="Book Antiqua"/>
          <w:color w:val="000000"/>
          <w:sz w:val="24"/>
          <w:szCs w:val="24"/>
          <w:lang w:val="en-US"/>
        </w:rPr>
        <w:t xml:space="preserve">estrogen receptor </w:t>
      </w:r>
      <w:r w:rsidR="00DC7A37" w:rsidRPr="00F0250C">
        <w:rPr>
          <w:rFonts w:ascii="Book Antiqua" w:hAnsi="Book Antiqua"/>
          <w:color w:val="000000"/>
          <w:sz w:val="24"/>
          <w:szCs w:val="24"/>
          <w:lang w:val="en-US"/>
        </w:rPr>
        <w:t>(</w:t>
      </w:r>
      <w:r w:rsidRPr="00F0250C">
        <w:rPr>
          <w:rFonts w:ascii="Book Antiqua" w:hAnsi="Book Antiqua"/>
          <w:color w:val="000000"/>
          <w:sz w:val="24"/>
          <w:szCs w:val="24"/>
          <w:lang w:val="en-US"/>
        </w:rPr>
        <w:t>ER</w:t>
      </w:r>
      <w:r w:rsidR="00DC7A37" w:rsidRPr="00F0250C">
        <w:rPr>
          <w:rFonts w:ascii="Book Antiqua" w:hAnsi="Book Antiqua"/>
          <w:color w:val="000000"/>
          <w:sz w:val="24"/>
          <w:szCs w:val="24"/>
          <w:lang w:val="en-US"/>
        </w:rPr>
        <w:t>)</w:t>
      </w:r>
      <w:r w:rsidRPr="00F0250C">
        <w:rPr>
          <w:rFonts w:ascii="Book Antiqua" w:hAnsi="Book Antiqua"/>
          <w:color w:val="000000"/>
          <w:sz w:val="24"/>
          <w:szCs w:val="24"/>
          <w:lang w:val="en-US"/>
        </w:rPr>
        <w:t xml:space="preserve"> 80%, progesterone receptor 50%, HER2</w:t>
      </w:r>
      <w:r w:rsidR="00DC7A37" w:rsidRPr="00F0250C">
        <w:rPr>
          <w:rFonts w:ascii="Book Antiqua" w:hAnsi="Book Antiqua"/>
          <w:color w:val="000000"/>
          <w:sz w:val="24"/>
          <w:szCs w:val="24"/>
          <w:lang w:val="en-US"/>
        </w:rPr>
        <w:t>-</w:t>
      </w:r>
      <w:r w:rsidRPr="00F0250C">
        <w:rPr>
          <w:rFonts w:ascii="Book Antiqua" w:hAnsi="Book Antiqua"/>
          <w:color w:val="000000"/>
          <w:sz w:val="24"/>
          <w:szCs w:val="24"/>
          <w:lang w:val="en-US"/>
        </w:rPr>
        <w:t xml:space="preserve">, MiB1 15%), </w:t>
      </w:r>
      <w:r w:rsidR="00776E8B" w:rsidRPr="00F0250C">
        <w:rPr>
          <w:rFonts w:ascii="Book Antiqua" w:hAnsi="Book Antiqua"/>
          <w:color w:val="000000"/>
          <w:sz w:val="24"/>
          <w:szCs w:val="24"/>
          <w:lang w:val="en-US"/>
        </w:rPr>
        <w:t>pT1cpN0 M0</w:t>
      </w:r>
      <w:r w:rsidRPr="00F0250C">
        <w:rPr>
          <w:rFonts w:ascii="Book Antiqua" w:hAnsi="Book Antiqua"/>
          <w:color w:val="000000"/>
          <w:sz w:val="24"/>
          <w:szCs w:val="24"/>
          <w:lang w:val="en-US"/>
        </w:rPr>
        <w:t>.</w:t>
      </w:r>
      <w:r w:rsidR="00776E8B" w:rsidRPr="00F0250C">
        <w:rPr>
          <w:rFonts w:ascii="Book Antiqua" w:hAnsi="Book Antiqua"/>
          <w:color w:val="000000"/>
          <w:sz w:val="24"/>
          <w:szCs w:val="24"/>
          <w:lang w:val="en-US"/>
        </w:rPr>
        <w:t xml:space="preserve"> </w:t>
      </w:r>
      <w:r w:rsidR="006E42D8" w:rsidRPr="00F0250C">
        <w:rPr>
          <w:rFonts w:ascii="Book Antiqua" w:hAnsi="Book Antiqua"/>
          <w:color w:val="000000"/>
          <w:sz w:val="24"/>
          <w:szCs w:val="24"/>
          <w:lang w:val="en-US"/>
        </w:rPr>
        <w:t>She was referred to our institute (IRST IRCCS) and, b</w:t>
      </w:r>
      <w:r w:rsidRPr="00F0250C">
        <w:rPr>
          <w:rFonts w:ascii="Book Antiqua" w:hAnsi="Book Antiqua"/>
          <w:color w:val="000000"/>
          <w:sz w:val="24"/>
          <w:szCs w:val="24"/>
          <w:lang w:val="en-US"/>
        </w:rPr>
        <w:t xml:space="preserve">ased on the disease stage and prognostic factors, </w:t>
      </w:r>
      <w:r w:rsidR="006E42D8" w:rsidRPr="00F0250C">
        <w:rPr>
          <w:rFonts w:ascii="Book Antiqua" w:hAnsi="Book Antiqua"/>
          <w:color w:val="000000"/>
          <w:sz w:val="24"/>
          <w:szCs w:val="24"/>
          <w:lang w:val="en-US"/>
        </w:rPr>
        <w:t xml:space="preserve">began </w:t>
      </w:r>
      <w:r w:rsidRPr="00F0250C">
        <w:rPr>
          <w:rFonts w:ascii="Book Antiqua" w:hAnsi="Book Antiqua"/>
          <w:color w:val="000000"/>
          <w:sz w:val="24"/>
          <w:szCs w:val="24"/>
          <w:lang w:val="en-US"/>
        </w:rPr>
        <w:t>adjuvant hormon</w:t>
      </w:r>
      <w:r w:rsidR="006E42D8" w:rsidRPr="00F0250C">
        <w:rPr>
          <w:rFonts w:ascii="Book Antiqua" w:hAnsi="Book Antiqua"/>
          <w:color w:val="000000"/>
          <w:sz w:val="24"/>
          <w:szCs w:val="24"/>
          <w:lang w:val="en-US"/>
        </w:rPr>
        <w:t>e</w:t>
      </w:r>
      <w:r w:rsidRPr="00F0250C">
        <w:rPr>
          <w:rFonts w:ascii="Book Antiqua" w:hAnsi="Book Antiqua"/>
          <w:color w:val="000000"/>
          <w:sz w:val="24"/>
          <w:szCs w:val="24"/>
          <w:lang w:val="en-US"/>
        </w:rPr>
        <w:t xml:space="preserve"> therapy with </w:t>
      </w:r>
      <w:proofErr w:type="spellStart"/>
      <w:r w:rsidRPr="00F0250C">
        <w:rPr>
          <w:rFonts w:ascii="Book Antiqua" w:hAnsi="Book Antiqua"/>
          <w:color w:val="000000"/>
          <w:sz w:val="24"/>
          <w:szCs w:val="24"/>
          <w:lang w:val="en-US"/>
        </w:rPr>
        <w:t>tamoxifen</w:t>
      </w:r>
      <w:proofErr w:type="spellEnd"/>
      <w:r w:rsidRPr="00F0250C">
        <w:rPr>
          <w:rFonts w:ascii="Book Antiqua" w:hAnsi="Book Antiqua"/>
          <w:color w:val="000000"/>
          <w:sz w:val="24"/>
          <w:szCs w:val="24"/>
          <w:lang w:val="en-US"/>
        </w:rPr>
        <w:t xml:space="preserve"> </w:t>
      </w:r>
      <w:r w:rsidR="006E42D8" w:rsidRPr="00F0250C">
        <w:rPr>
          <w:rFonts w:ascii="Book Antiqua" w:hAnsi="Book Antiqua"/>
          <w:color w:val="000000"/>
          <w:sz w:val="24"/>
          <w:szCs w:val="24"/>
          <w:lang w:val="en-US"/>
        </w:rPr>
        <w:t xml:space="preserve">in </w:t>
      </w:r>
      <w:r w:rsidRPr="00F0250C">
        <w:rPr>
          <w:rFonts w:ascii="Book Antiqua" w:hAnsi="Book Antiqua"/>
          <w:color w:val="000000"/>
          <w:sz w:val="24"/>
          <w:szCs w:val="24"/>
          <w:lang w:val="en-US"/>
        </w:rPr>
        <w:t xml:space="preserve">September 2008. </w:t>
      </w:r>
      <w:r w:rsidR="006E42D8" w:rsidRPr="00F0250C">
        <w:rPr>
          <w:rFonts w:ascii="Book Antiqua" w:hAnsi="Book Antiqua"/>
          <w:color w:val="000000"/>
          <w:sz w:val="24"/>
          <w:szCs w:val="24"/>
          <w:lang w:val="en-US"/>
        </w:rPr>
        <w:t xml:space="preserve">Given </w:t>
      </w:r>
      <w:r w:rsidR="000A355B" w:rsidRPr="00F0250C">
        <w:rPr>
          <w:rFonts w:ascii="Book Antiqua" w:hAnsi="Book Antiqua"/>
          <w:color w:val="000000"/>
          <w:sz w:val="24"/>
          <w:szCs w:val="24"/>
          <w:lang w:val="en-US"/>
        </w:rPr>
        <w:t>her</w:t>
      </w:r>
      <w:r w:rsidR="006E42D8"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premenopausal status</w:t>
      </w:r>
      <w:r w:rsidR="006E42D8" w:rsidRPr="00F0250C">
        <w:rPr>
          <w:rFonts w:ascii="Book Antiqua" w:hAnsi="Book Antiqua"/>
          <w:color w:val="000000"/>
          <w:sz w:val="24"/>
          <w:szCs w:val="24"/>
          <w:lang w:val="en-US"/>
        </w:rPr>
        <w:t>,</w:t>
      </w:r>
      <w:r w:rsidRPr="00F0250C">
        <w:rPr>
          <w:rFonts w:ascii="Book Antiqua" w:hAnsi="Book Antiqua"/>
          <w:color w:val="000000"/>
          <w:sz w:val="24"/>
          <w:szCs w:val="24"/>
          <w:lang w:val="en-US"/>
        </w:rPr>
        <w:t xml:space="preserve"> </w:t>
      </w:r>
      <w:r w:rsidR="006E42D8" w:rsidRPr="00F0250C">
        <w:rPr>
          <w:rFonts w:ascii="Book Antiqua" w:hAnsi="Book Antiqua"/>
          <w:color w:val="000000"/>
          <w:sz w:val="24"/>
          <w:szCs w:val="24"/>
          <w:lang w:val="en-US"/>
        </w:rPr>
        <w:t xml:space="preserve">a </w:t>
      </w:r>
      <w:r w:rsidR="006E42D8" w:rsidRPr="00F0250C">
        <w:rPr>
          <w:rStyle w:val="a7"/>
          <w:rFonts w:ascii="Book Antiqua" w:hAnsi="Book Antiqua"/>
          <w:bCs/>
          <w:i w:val="0"/>
          <w:iCs w:val="0"/>
          <w:color w:val="000000"/>
          <w:sz w:val="24"/>
          <w:szCs w:val="24"/>
          <w:shd w:val="clear" w:color="auto" w:fill="FFFFFF"/>
          <w:lang w:val="en-US"/>
        </w:rPr>
        <w:t>luteinizing hormone-releasing hormone</w:t>
      </w:r>
      <w:r w:rsidRPr="00F0250C">
        <w:rPr>
          <w:rFonts w:ascii="Book Antiqua" w:hAnsi="Book Antiqua"/>
          <w:color w:val="000000"/>
          <w:sz w:val="24"/>
          <w:szCs w:val="24"/>
          <w:lang w:val="en-US"/>
        </w:rPr>
        <w:t xml:space="preserve"> analog was added. The patient completed </w:t>
      </w:r>
      <w:r w:rsidR="006E42D8" w:rsidRPr="00F0250C">
        <w:rPr>
          <w:rFonts w:ascii="Book Antiqua" w:hAnsi="Book Antiqua"/>
          <w:color w:val="000000"/>
          <w:sz w:val="24"/>
          <w:szCs w:val="24"/>
          <w:lang w:val="en-US"/>
        </w:rPr>
        <w:t>5</w:t>
      </w:r>
      <w:r w:rsidRPr="00F0250C">
        <w:rPr>
          <w:rFonts w:ascii="Book Antiqua" w:hAnsi="Book Antiqua"/>
          <w:color w:val="000000"/>
          <w:sz w:val="24"/>
          <w:szCs w:val="24"/>
          <w:lang w:val="en-US"/>
        </w:rPr>
        <w:t xml:space="preserve"> years of hormon</w:t>
      </w:r>
      <w:r w:rsidR="000A355B" w:rsidRPr="00F0250C">
        <w:rPr>
          <w:rFonts w:ascii="Book Antiqua" w:hAnsi="Book Antiqua"/>
          <w:color w:val="000000"/>
          <w:sz w:val="24"/>
          <w:szCs w:val="24"/>
          <w:lang w:val="en-US"/>
        </w:rPr>
        <w:t>e</w:t>
      </w:r>
      <w:r w:rsidRPr="00F0250C">
        <w:rPr>
          <w:rFonts w:ascii="Book Antiqua" w:hAnsi="Book Antiqua"/>
          <w:color w:val="000000"/>
          <w:sz w:val="24"/>
          <w:szCs w:val="24"/>
          <w:lang w:val="en-US"/>
        </w:rPr>
        <w:t xml:space="preserve"> therapy.</w:t>
      </w:r>
    </w:p>
    <w:p w:rsidR="00094777" w:rsidRPr="00F0250C" w:rsidRDefault="00094777" w:rsidP="00086728">
      <w:pPr>
        <w:widowControl w:val="0"/>
        <w:spacing w:after="0" w:line="360" w:lineRule="auto"/>
        <w:jc w:val="both"/>
        <w:rPr>
          <w:rFonts w:ascii="Book Antiqua" w:hAnsi="Book Antiqua"/>
          <w:color w:val="000000"/>
          <w:sz w:val="24"/>
          <w:szCs w:val="24"/>
          <w:lang w:val="en-US"/>
        </w:rPr>
      </w:pPr>
    </w:p>
    <w:p w:rsidR="005B32F3" w:rsidRPr="00F0250C" w:rsidRDefault="005B32F3" w:rsidP="00086728">
      <w:pPr>
        <w:widowControl w:val="0"/>
        <w:spacing w:after="0" w:line="360" w:lineRule="auto"/>
        <w:jc w:val="both"/>
        <w:rPr>
          <w:rFonts w:ascii="Book Antiqua" w:hAnsi="Book Antiqua"/>
          <w:b/>
          <w:color w:val="000000"/>
          <w:sz w:val="24"/>
          <w:szCs w:val="24"/>
          <w:lang w:val="en-US"/>
        </w:rPr>
      </w:pPr>
      <w:r w:rsidRPr="00F0250C">
        <w:rPr>
          <w:rFonts w:ascii="Book Antiqua" w:hAnsi="Book Antiqua"/>
          <w:b/>
          <w:i/>
          <w:color w:val="000000"/>
          <w:sz w:val="24"/>
          <w:szCs w:val="24"/>
          <w:lang w:val="en-US"/>
        </w:rPr>
        <w:t>Personal and family history</w:t>
      </w:r>
      <w:r w:rsidRPr="00F0250C">
        <w:rPr>
          <w:rFonts w:ascii="Book Antiqua" w:hAnsi="Book Antiqua"/>
          <w:b/>
          <w:color w:val="000000"/>
          <w:sz w:val="24"/>
          <w:szCs w:val="24"/>
          <w:lang w:val="en-US"/>
        </w:rPr>
        <w:t xml:space="preserve"> </w:t>
      </w:r>
    </w:p>
    <w:p w:rsidR="00094777" w:rsidRPr="00F0250C" w:rsidRDefault="005B32F3"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 xml:space="preserve">The </w:t>
      </w:r>
      <w:r w:rsidR="006E42D8" w:rsidRPr="00F0250C">
        <w:rPr>
          <w:rFonts w:ascii="Book Antiqua" w:hAnsi="Book Antiqua"/>
          <w:color w:val="000000"/>
          <w:sz w:val="24"/>
          <w:szCs w:val="24"/>
          <w:lang w:val="en-US"/>
        </w:rPr>
        <w:t xml:space="preserve">medical history of the </w:t>
      </w:r>
      <w:r w:rsidRPr="00F0250C">
        <w:rPr>
          <w:rFonts w:ascii="Book Antiqua" w:hAnsi="Book Antiqua"/>
          <w:color w:val="000000"/>
          <w:sz w:val="24"/>
          <w:szCs w:val="24"/>
          <w:lang w:val="en-US"/>
        </w:rPr>
        <w:t xml:space="preserve">patient </w:t>
      </w:r>
      <w:r w:rsidR="006E42D8" w:rsidRPr="00F0250C">
        <w:rPr>
          <w:rFonts w:ascii="Book Antiqua" w:hAnsi="Book Antiqua"/>
          <w:color w:val="000000"/>
          <w:sz w:val="24"/>
          <w:szCs w:val="24"/>
          <w:lang w:val="en-US"/>
        </w:rPr>
        <w:t>was unremarkable.</w:t>
      </w:r>
    </w:p>
    <w:p w:rsidR="00094777" w:rsidRPr="00F0250C" w:rsidRDefault="00094777" w:rsidP="00086728">
      <w:pPr>
        <w:widowControl w:val="0"/>
        <w:spacing w:after="0" w:line="360" w:lineRule="auto"/>
        <w:jc w:val="both"/>
        <w:rPr>
          <w:rFonts w:ascii="Book Antiqua" w:hAnsi="Book Antiqua"/>
          <w:color w:val="000000"/>
          <w:sz w:val="24"/>
          <w:szCs w:val="24"/>
          <w:lang w:val="en-US"/>
        </w:rPr>
      </w:pPr>
    </w:p>
    <w:p w:rsidR="002E1DEF" w:rsidRPr="00F0250C" w:rsidRDefault="00094777" w:rsidP="00086728">
      <w:pPr>
        <w:widowControl w:val="0"/>
        <w:spacing w:after="0" w:line="360" w:lineRule="auto"/>
        <w:jc w:val="both"/>
        <w:rPr>
          <w:rFonts w:ascii="Book Antiqua" w:hAnsi="Book Antiqua"/>
          <w:b/>
          <w:color w:val="000000"/>
          <w:sz w:val="24"/>
          <w:szCs w:val="24"/>
          <w:lang w:val="en-US"/>
        </w:rPr>
      </w:pPr>
      <w:r w:rsidRPr="00F0250C">
        <w:rPr>
          <w:rFonts w:ascii="Book Antiqua" w:hAnsi="Book Antiqua"/>
          <w:i/>
          <w:color w:val="000000"/>
          <w:sz w:val="24"/>
          <w:szCs w:val="24"/>
          <w:lang w:val="en-US"/>
        </w:rPr>
        <w:t>H</w:t>
      </w:r>
      <w:r w:rsidR="002E1DEF" w:rsidRPr="00F0250C">
        <w:rPr>
          <w:rFonts w:ascii="Book Antiqua" w:hAnsi="Book Antiqua"/>
          <w:b/>
          <w:i/>
          <w:color w:val="000000"/>
          <w:sz w:val="24"/>
          <w:szCs w:val="24"/>
          <w:lang w:val="en-US"/>
        </w:rPr>
        <w:t>istory of present illness</w:t>
      </w:r>
      <w:r w:rsidR="002E1DEF" w:rsidRPr="00F0250C">
        <w:rPr>
          <w:rFonts w:ascii="Book Antiqua" w:hAnsi="Book Antiqua"/>
          <w:b/>
          <w:color w:val="000000"/>
          <w:sz w:val="24"/>
          <w:szCs w:val="24"/>
          <w:lang w:val="en-US"/>
        </w:rPr>
        <w:t xml:space="preserve"> </w:t>
      </w:r>
    </w:p>
    <w:p w:rsidR="002C471D" w:rsidRPr="00F0250C" w:rsidRDefault="00530376" w:rsidP="00086728">
      <w:pPr>
        <w:widowControl w:val="0"/>
        <w:spacing w:after="0" w:line="360" w:lineRule="auto"/>
        <w:jc w:val="both"/>
        <w:rPr>
          <w:rFonts w:ascii="Book Antiqua" w:hAnsi="Book Antiqua"/>
          <w:strike/>
          <w:color w:val="000000"/>
          <w:sz w:val="24"/>
          <w:szCs w:val="24"/>
          <w:lang w:val="en-US"/>
        </w:rPr>
      </w:pPr>
      <w:r w:rsidRPr="00F0250C">
        <w:rPr>
          <w:rFonts w:ascii="Book Antiqua" w:hAnsi="Book Antiqua"/>
          <w:color w:val="000000"/>
          <w:sz w:val="24"/>
          <w:szCs w:val="24"/>
          <w:lang w:val="en-US"/>
        </w:rPr>
        <w:t xml:space="preserve">In November 2018, after </w:t>
      </w:r>
      <w:r w:rsidR="006E42D8" w:rsidRPr="00F0250C">
        <w:rPr>
          <w:rFonts w:ascii="Book Antiqua" w:hAnsi="Book Antiqua"/>
          <w:color w:val="000000"/>
          <w:sz w:val="24"/>
          <w:szCs w:val="24"/>
          <w:lang w:val="en-US"/>
        </w:rPr>
        <w:t xml:space="preserve">a disease-free interval of </w:t>
      </w:r>
      <w:r w:rsidRPr="00F0250C">
        <w:rPr>
          <w:rFonts w:ascii="Book Antiqua" w:hAnsi="Book Antiqua"/>
          <w:color w:val="000000"/>
          <w:sz w:val="24"/>
          <w:szCs w:val="24"/>
          <w:lang w:val="en-US"/>
        </w:rPr>
        <w:t xml:space="preserve">125 </w:t>
      </w:r>
      <w:proofErr w:type="spellStart"/>
      <w:r w:rsidRPr="00F0250C">
        <w:rPr>
          <w:rFonts w:ascii="Book Antiqua" w:hAnsi="Book Antiqua"/>
          <w:color w:val="000000"/>
          <w:sz w:val="24"/>
          <w:szCs w:val="24"/>
          <w:lang w:val="en-US"/>
        </w:rPr>
        <w:t>mo</w:t>
      </w:r>
      <w:proofErr w:type="spellEnd"/>
      <w:r w:rsidR="000A355B" w:rsidRPr="00F0250C">
        <w:rPr>
          <w:rFonts w:ascii="Book Antiqua" w:hAnsi="Book Antiqua"/>
          <w:color w:val="000000"/>
          <w:sz w:val="24"/>
          <w:szCs w:val="24"/>
          <w:lang w:val="en-US"/>
        </w:rPr>
        <w:t>,</w:t>
      </w:r>
      <w:r w:rsidR="00242A3D" w:rsidRPr="00F0250C">
        <w:rPr>
          <w:rFonts w:ascii="Book Antiqua" w:hAnsi="Book Antiqua"/>
          <w:color w:val="000000"/>
          <w:sz w:val="24"/>
          <w:szCs w:val="24"/>
          <w:lang w:val="en-US"/>
        </w:rPr>
        <w:t xml:space="preserve"> the patient </w:t>
      </w:r>
      <w:r w:rsidR="006A62FA" w:rsidRPr="00F0250C">
        <w:rPr>
          <w:rFonts w:ascii="Book Antiqua" w:hAnsi="Book Antiqua"/>
          <w:color w:val="000000"/>
          <w:sz w:val="24"/>
          <w:szCs w:val="24"/>
          <w:lang w:val="en-US"/>
        </w:rPr>
        <w:t>reported</w:t>
      </w:r>
      <w:r w:rsidR="00242A3D" w:rsidRPr="00F0250C">
        <w:rPr>
          <w:rFonts w:ascii="Book Antiqua" w:hAnsi="Book Antiqua"/>
          <w:color w:val="000000"/>
          <w:sz w:val="24"/>
          <w:szCs w:val="24"/>
          <w:lang w:val="en-US"/>
        </w:rPr>
        <w:t xml:space="preserve"> pain </w:t>
      </w:r>
      <w:r w:rsidR="006A62FA" w:rsidRPr="00F0250C">
        <w:rPr>
          <w:rFonts w:ascii="Book Antiqua" w:hAnsi="Book Antiqua"/>
          <w:color w:val="000000"/>
          <w:sz w:val="24"/>
          <w:szCs w:val="24"/>
          <w:lang w:val="en-US"/>
        </w:rPr>
        <w:t>in t</w:t>
      </w:r>
      <w:r w:rsidR="00242A3D" w:rsidRPr="00F0250C">
        <w:rPr>
          <w:rFonts w:ascii="Book Antiqua" w:hAnsi="Book Antiqua"/>
          <w:color w:val="000000"/>
          <w:sz w:val="24"/>
          <w:szCs w:val="24"/>
          <w:lang w:val="en-US"/>
        </w:rPr>
        <w:t xml:space="preserve">he right </w:t>
      </w:r>
      <w:proofErr w:type="spellStart"/>
      <w:r w:rsidR="00242A3D" w:rsidRPr="00F0250C">
        <w:rPr>
          <w:rFonts w:ascii="Book Antiqua" w:hAnsi="Book Antiqua"/>
          <w:color w:val="000000"/>
          <w:sz w:val="24"/>
          <w:szCs w:val="24"/>
          <w:lang w:val="en-US"/>
        </w:rPr>
        <w:t>subclavicular</w:t>
      </w:r>
      <w:proofErr w:type="spellEnd"/>
      <w:r w:rsidR="00242A3D" w:rsidRPr="00F0250C">
        <w:rPr>
          <w:rFonts w:ascii="Book Antiqua" w:hAnsi="Book Antiqua"/>
          <w:color w:val="000000"/>
          <w:sz w:val="24"/>
          <w:szCs w:val="24"/>
          <w:lang w:val="en-US"/>
        </w:rPr>
        <w:t xml:space="preserve"> region</w:t>
      </w:r>
      <w:r w:rsidR="006A62FA" w:rsidRPr="00F0250C">
        <w:rPr>
          <w:rFonts w:ascii="Book Antiqua" w:hAnsi="Book Antiqua"/>
          <w:color w:val="000000"/>
          <w:sz w:val="24"/>
          <w:szCs w:val="24"/>
          <w:lang w:val="en-US"/>
        </w:rPr>
        <w:t>. A</w:t>
      </w:r>
      <w:r w:rsidR="00242A3D" w:rsidRPr="00F0250C">
        <w:rPr>
          <w:rFonts w:ascii="Book Antiqua" w:hAnsi="Book Antiqua"/>
          <w:color w:val="000000"/>
          <w:sz w:val="24"/>
          <w:szCs w:val="24"/>
          <w:lang w:val="en-US"/>
        </w:rPr>
        <w:t xml:space="preserve"> targeted ultrasound </w:t>
      </w:r>
      <w:r w:rsidR="006A62FA" w:rsidRPr="00F0250C">
        <w:rPr>
          <w:rFonts w:ascii="Book Antiqua" w:hAnsi="Book Antiqua"/>
          <w:color w:val="000000"/>
          <w:sz w:val="24"/>
          <w:szCs w:val="24"/>
          <w:lang w:val="en-US"/>
        </w:rPr>
        <w:t xml:space="preserve">scan </w:t>
      </w:r>
      <w:r w:rsidR="00242A3D" w:rsidRPr="00F0250C">
        <w:rPr>
          <w:rFonts w:ascii="Book Antiqua" w:hAnsi="Book Antiqua"/>
          <w:color w:val="000000"/>
          <w:sz w:val="24"/>
          <w:szCs w:val="24"/>
          <w:lang w:val="en-US"/>
        </w:rPr>
        <w:t xml:space="preserve">and subsequent </w:t>
      </w:r>
      <w:r w:rsidRPr="00F0250C">
        <w:rPr>
          <w:rFonts w:ascii="Book Antiqua" w:hAnsi="Book Antiqua"/>
          <w:color w:val="000000"/>
          <w:sz w:val="24"/>
          <w:szCs w:val="24"/>
          <w:lang w:val="en-US"/>
        </w:rPr>
        <w:t>breast</w:t>
      </w:r>
      <w:r w:rsidR="00667B7F" w:rsidRPr="00F0250C">
        <w:rPr>
          <w:rFonts w:ascii="Book Antiqua" w:hAnsi="Book Antiqua"/>
          <w:color w:val="000000"/>
          <w:sz w:val="24"/>
          <w:szCs w:val="24"/>
          <w:lang w:val="en-US"/>
        </w:rPr>
        <w:t xml:space="preserve"> magnetic resonance imaging (</w:t>
      </w:r>
      <w:r w:rsidRPr="00F0250C">
        <w:rPr>
          <w:rFonts w:ascii="Book Antiqua" w:hAnsi="Book Antiqua"/>
          <w:color w:val="000000"/>
          <w:sz w:val="24"/>
          <w:szCs w:val="24"/>
          <w:lang w:val="en-US"/>
        </w:rPr>
        <w:t>MR</w:t>
      </w:r>
      <w:r w:rsidR="006E42D8" w:rsidRPr="00F0250C">
        <w:rPr>
          <w:rFonts w:ascii="Book Antiqua" w:hAnsi="Book Antiqua"/>
          <w:color w:val="000000"/>
          <w:sz w:val="24"/>
          <w:szCs w:val="24"/>
          <w:lang w:val="en-US"/>
        </w:rPr>
        <w:t>I</w:t>
      </w:r>
      <w:r w:rsidR="00667B7F" w:rsidRPr="00F0250C">
        <w:rPr>
          <w:rFonts w:ascii="Book Antiqua" w:hAnsi="Book Antiqua"/>
          <w:color w:val="000000"/>
          <w:sz w:val="24"/>
          <w:szCs w:val="24"/>
          <w:lang w:val="en-US"/>
        </w:rPr>
        <w:t>)</w:t>
      </w:r>
      <w:r w:rsidR="006E42D8" w:rsidRPr="00F0250C">
        <w:rPr>
          <w:rFonts w:ascii="Book Antiqua" w:hAnsi="Book Antiqua"/>
          <w:color w:val="000000"/>
          <w:sz w:val="24"/>
          <w:szCs w:val="24"/>
          <w:lang w:val="en-US"/>
        </w:rPr>
        <w:t xml:space="preserve"> revealed the presence of a 4-cm lesion </w:t>
      </w:r>
      <w:r w:rsidRPr="00F0250C">
        <w:rPr>
          <w:rFonts w:ascii="Book Antiqua" w:hAnsi="Book Antiqua"/>
          <w:color w:val="000000"/>
          <w:sz w:val="24"/>
          <w:szCs w:val="24"/>
          <w:lang w:val="en-US"/>
        </w:rPr>
        <w:t>infiltrat</w:t>
      </w:r>
      <w:r w:rsidR="006E42D8" w:rsidRPr="00F0250C">
        <w:rPr>
          <w:rFonts w:ascii="Book Antiqua" w:hAnsi="Book Antiqua"/>
          <w:color w:val="000000"/>
          <w:sz w:val="24"/>
          <w:szCs w:val="24"/>
          <w:lang w:val="en-US"/>
        </w:rPr>
        <w:t xml:space="preserve">ing </w:t>
      </w:r>
      <w:r w:rsidRPr="00F0250C">
        <w:rPr>
          <w:rFonts w:ascii="Book Antiqua" w:hAnsi="Book Antiqua"/>
          <w:color w:val="000000"/>
          <w:sz w:val="24"/>
          <w:szCs w:val="24"/>
          <w:lang w:val="en-US"/>
        </w:rPr>
        <w:t xml:space="preserve">the muscle and fat tissue of the right </w:t>
      </w:r>
      <w:proofErr w:type="spellStart"/>
      <w:r w:rsidRPr="00F0250C">
        <w:rPr>
          <w:rFonts w:ascii="Book Antiqua" w:hAnsi="Book Antiqua"/>
          <w:color w:val="000000"/>
          <w:sz w:val="24"/>
          <w:szCs w:val="24"/>
          <w:lang w:val="en-US"/>
        </w:rPr>
        <w:t>subclavicular</w:t>
      </w:r>
      <w:proofErr w:type="spellEnd"/>
      <w:r w:rsidRPr="00F0250C">
        <w:rPr>
          <w:rFonts w:ascii="Book Antiqua" w:hAnsi="Book Antiqua"/>
          <w:color w:val="000000"/>
          <w:sz w:val="24"/>
          <w:szCs w:val="24"/>
          <w:lang w:val="en-US"/>
        </w:rPr>
        <w:t xml:space="preserve"> region</w:t>
      </w:r>
      <w:r w:rsidR="006E42D8" w:rsidRPr="00F0250C">
        <w:rPr>
          <w:rFonts w:ascii="Book Antiqua" w:hAnsi="Book Antiqua"/>
          <w:color w:val="000000"/>
          <w:sz w:val="24"/>
          <w:szCs w:val="24"/>
          <w:lang w:val="en-US"/>
        </w:rPr>
        <w:t xml:space="preserve"> and extending to </w:t>
      </w:r>
      <w:r w:rsidRPr="00F0250C">
        <w:rPr>
          <w:rFonts w:ascii="Book Antiqua" w:hAnsi="Book Antiqua"/>
          <w:color w:val="000000"/>
          <w:sz w:val="24"/>
          <w:szCs w:val="24"/>
          <w:lang w:val="en-US"/>
        </w:rPr>
        <w:t xml:space="preserve">the </w:t>
      </w:r>
      <w:proofErr w:type="spellStart"/>
      <w:r w:rsidRPr="00F0250C">
        <w:rPr>
          <w:rFonts w:ascii="Book Antiqua" w:hAnsi="Book Antiqua"/>
          <w:color w:val="000000"/>
          <w:sz w:val="24"/>
          <w:szCs w:val="24"/>
          <w:lang w:val="en-US"/>
        </w:rPr>
        <w:t>subclavian</w:t>
      </w:r>
      <w:proofErr w:type="spellEnd"/>
      <w:r w:rsidRPr="00F0250C">
        <w:rPr>
          <w:rFonts w:ascii="Book Antiqua" w:hAnsi="Book Antiqua"/>
          <w:color w:val="000000"/>
          <w:sz w:val="24"/>
          <w:szCs w:val="24"/>
          <w:lang w:val="en-US"/>
        </w:rPr>
        <w:t xml:space="preserve"> vein and artery. </w:t>
      </w:r>
      <w:r w:rsidR="00F64A18" w:rsidRPr="00F0250C">
        <w:rPr>
          <w:rFonts w:ascii="Book Antiqua" w:hAnsi="Book Antiqua"/>
          <w:color w:val="000000"/>
          <w:sz w:val="24"/>
          <w:szCs w:val="24"/>
          <w:lang w:val="en-US"/>
        </w:rPr>
        <w:t xml:space="preserve">A </w:t>
      </w:r>
      <w:r w:rsidR="00667B7F" w:rsidRPr="00F0250C">
        <w:rPr>
          <w:rFonts w:ascii="Book Antiqua" w:hAnsi="Book Antiqua"/>
          <w:color w:val="000000"/>
          <w:sz w:val="24"/>
          <w:szCs w:val="24"/>
          <w:shd w:val="clear" w:color="auto" w:fill="FFFFFF"/>
          <w:lang w:val="en-US"/>
        </w:rPr>
        <w:t>positron emission tomography</w:t>
      </w:r>
      <w:r w:rsidR="00667B7F" w:rsidRPr="00F0250C">
        <w:rPr>
          <w:rFonts w:ascii="Book Antiqua" w:hAnsi="Book Antiqua"/>
          <w:color w:val="000000"/>
          <w:sz w:val="24"/>
          <w:szCs w:val="24"/>
          <w:shd w:val="clear" w:color="auto" w:fill="FFFFFF"/>
          <w:lang w:val="en-US" w:eastAsia="zh-CN"/>
        </w:rPr>
        <w:t>/computed tomography</w:t>
      </w:r>
      <w:r w:rsidRPr="00F0250C">
        <w:rPr>
          <w:rFonts w:ascii="Book Antiqua" w:hAnsi="Book Antiqua"/>
          <w:color w:val="000000"/>
          <w:sz w:val="24"/>
          <w:szCs w:val="24"/>
          <w:lang w:val="en-US"/>
        </w:rPr>
        <w:t xml:space="preserve"> scan confirmed </w:t>
      </w:r>
      <w:r w:rsidR="006A62FA" w:rsidRPr="00F0250C">
        <w:rPr>
          <w:rFonts w:ascii="Book Antiqua" w:hAnsi="Book Antiqua"/>
          <w:color w:val="000000"/>
          <w:sz w:val="24"/>
          <w:szCs w:val="24"/>
          <w:lang w:val="en-US"/>
        </w:rPr>
        <w:t>a</w:t>
      </w:r>
      <w:r w:rsidR="00F64A18" w:rsidRPr="00F0250C">
        <w:rPr>
          <w:rFonts w:ascii="Book Antiqua" w:hAnsi="Book Antiqua"/>
          <w:color w:val="000000"/>
          <w:sz w:val="24"/>
          <w:szCs w:val="24"/>
          <w:lang w:val="en-US"/>
        </w:rPr>
        <w:t xml:space="preserve"> </w:t>
      </w:r>
      <w:proofErr w:type="spellStart"/>
      <w:r w:rsidR="00F64A18" w:rsidRPr="00F0250C">
        <w:rPr>
          <w:rFonts w:ascii="Book Antiqua" w:hAnsi="Book Antiqua"/>
          <w:color w:val="000000"/>
          <w:sz w:val="24"/>
          <w:szCs w:val="24"/>
          <w:lang w:val="en-US"/>
        </w:rPr>
        <w:t>locoregional</w:t>
      </w:r>
      <w:proofErr w:type="spellEnd"/>
      <w:r w:rsidR="00F64A18" w:rsidRPr="00F0250C">
        <w:rPr>
          <w:rFonts w:ascii="Book Antiqua" w:hAnsi="Book Antiqua"/>
          <w:color w:val="000000"/>
          <w:sz w:val="24"/>
          <w:szCs w:val="24"/>
          <w:lang w:val="en-US"/>
        </w:rPr>
        <w:t xml:space="preserve"> relapse, </w:t>
      </w:r>
      <w:r w:rsidR="004F0930" w:rsidRPr="00F0250C">
        <w:rPr>
          <w:rFonts w:ascii="Book Antiqua" w:hAnsi="Book Antiqua"/>
          <w:color w:val="000000"/>
          <w:sz w:val="24"/>
          <w:szCs w:val="24"/>
          <w:lang w:val="en-US"/>
        </w:rPr>
        <w:t>with</w:t>
      </w:r>
      <w:r w:rsidR="006A62FA" w:rsidRPr="00F0250C">
        <w:rPr>
          <w:rFonts w:ascii="Book Antiqua" w:hAnsi="Book Antiqua"/>
          <w:color w:val="000000"/>
          <w:sz w:val="24"/>
          <w:szCs w:val="24"/>
          <w:lang w:val="en-US"/>
        </w:rPr>
        <w:t xml:space="preserve">out, however, </w:t>
      </w:r>
      <w:r w:rsidR="004F0930" w:rsidRPr="00F0250C">
        <w:rPr>
          <w:rFonts w:ascii="Book Antiqua" w:hAnsi="Book Antiqua"/>
          <w:color w:val="000000"/>
          <w:sz w:val="24"/>
          <w:szCs w:val="24"/>
          <w:lang w:val="en-US"/>
        </w:rPr>
        <w:t xml:space="preserve">involvement of viscera or bone </w:t>
      </w:r>
      <w:r w:rsidR="00BD3310" w:rsidRPr="00F0250C">
        <w:rPr>
          <w:rFonts w:ascii="Book Antiqua" w:hAnsi="Book Antiqua"/>
          <w:color w:val="000000"/>
          <w:sz w:val="24"/>
          <w:szCs w:val="24"/>
          <w:lang w:val="en-US"/>
        </w:rPr>
        <w:t>(Figure 1</w:t>
      </w:r>
      <w:r w:rsidR="00994DF7" w:rsidRPr="00F0250C">
        <w:rPr>
          <w:rFonts w:ascii="Book Antiqua" w:hAnsi="Book Antiqua"/>
          <w:color w:val="000000"/>
          <w:sz w:val="24"/>
          <w:szCs w:val="24"/>
          <w:lang w:val="en-US"/>
        </w:rPr>
        <w:t>A</w:t>
      </w:r>
      <w:r w:rsidR="00BD3310" w:rsidRPr="00F0250C">
        <w:rPr>
          <w:rFonts w:ascii="Book Antiqua" w:hAnsi="Book Antiqua"/>
          <w:color w:val="000000"/>
          <w:sz w:val="24"/>
          <w:szCs w:val="24"/>
          <w:lang w:val="en-US"/>
        </w:rPr>
        <w:t>)</w:t>
      </w:r>
      <w:r w:rsidRPr="00F0250C">
        <w:rPr>
          <w:rFonts w:ascii="Book Antiqua" w:hAnsi="Book Antiqua"/>
          <w:color w:val="000000"/>
          <w:sz w:val="24"/>
          <w:szCs w:val="24"/>
          <w:lang w:val="en-US"/>
        </w:rPr>
        <w:t>.</w:t>
      </w:r>
      <w:r w:rsidR="0056438F" w:rsidRPr="00F0250C">
        <w:rPr>
          <w:rFonts w:ascii="Book Antiqua" w:hAnsi="Book Antiqua"/>
          <w:color w:val="000000"/>
          <w:sz w:val="24"/>
          <w:szCs w:val="24"/>
          <w:lang w:val="en-US"/>
        </w:rPr>
        <w:t xml:space="preserve"> </w:t>
      </w:r>
      <w:r w:rsidR="004F0930" w:rsidRPr="00F0250C">
        <w:rPr>
          <w:rFonts w:ascii="Book Antiqua" w:hAnsi="Book Antiqua"/>
          <w:color w:val="000000"/>
          <w:sz w:val="24"/>
          <w:szCs w:val="24"/>
          <w:lang w:val="en-US"/>
        </w:rPr>
        <w:t>The lesion was biopsied and histolog</w:t>
      </w:r>
      <w:r w:rsidR="00FA4929" w:rsidRPr="00F0250C">
        <w:rPr>
          <w:rFonts w:ascii="Book Antiqua" w:hAnsi="Book Antiqua"/>
          <w:color w:val="000000"/>
          <w:sz w:val="24"/>
          <w:szCs w:val="24"/>
          <w:lang w:val="en-US"/>
        </w:rPr>
        <w:t xml:space="preserve">y confirmed </w:t>
      </w:r>
      <w:r w:rsidR="004F0930" w:rsidRPr="00F0250C">
        <w:rPr>
          <w:rFonts w:ascii="Book Antiqua" w:hAnsi="Book Antiqua"/>
          <w:color w:val="000000"/>
          <w:sz w:val="24"/>
          <w:szCs w:val="24"/>
          <w:lang w:val="en-US"/>
        </w:rPr>
        <w:t xml:space="preserve">a </w:t>
      </w:r>
      <w:r w:rsidRPr="00F0250C">
        <w:rPr>
          <w:rFonts w:ascii="Book Antiqua" w:hAnsi="Book Antiqua"/>
          <w:color w:val="000000"/>
          <w:sz w:val="24"/>
          <w:szCs w:val="24"/>
          <w:lang w:val="en-US"/>
        </w:rPr>
        <w:t xml:space="preserve">metastasis </w:t>
      </w:r>
      <w:r w:rsidR="004F0930" w:rsidRPr="00F0250C">
        <w:rPr>
          <w:rFonts w:ascii="Book Antiqua" w:hAnsi="Book Antiqua"/>
          <w:color w:val="000000"/>
          <w:sz w:val="24"/>
          <w:szCs w:val="24"/>
          <w:lang w:val="en-US"/>
        </w:rPr>
        <w:t>o</w:t>
      </w:r>
      <w:r w:rsidRPr="00F0250C">
        <w:rPr>
          <w:rFonts w:ascii="Book Antiqua" w:hAnsi="Book Antiqua"/>
          <w:color w:val="000000"/>
          <w:sz w:val="24"/>
          <w:szCs w:val="24"/>
          <w:lang w:val="en-US"/>
        </w:rPr>
        <w:t xml:space="preserve">f </w:t>
      </w:r>
      <w:r w:rsidR="00FA4929" w:rsidRPr="00F0250C">
        <w:rPr>
          <w:rFonts w:ascii="Book Antiqua" w:hAnsi="Book Antiqua"/>
          <w:color w:val="000000"/>
          <w:sz w:val="24"/>
          <w:szCs w:val="24"/>
          <w:lang w:val="en-US"/>
        </w:rPr>
        <w:t xml:space="preserve">breast </w:t>
      </w:r>
      <w:r w:rsidRPr="00F0250C">
        <w:rPr>
          <w:rFonts w:ascii="Book Antiqua" w:hAnsi="Book Antiqua"/>
          <w:color w:val="000000"/>
          <w:sz w:val="24"/>
          <w:szCs w:val="24"/>
          <w:lang w:val="en-US"/>
        </w:rPr>
        <w:t xml:space="preserve">adenocarcinoma </w:t>
      </w:r>
      <w:r w:rsidR="00FA4929" w:rsidRPr="00F0250C">
        <w:rPr>
          <w:rFonts w:ascii="Book Antiqua" w:hAnsi="Book Antiqua"/>
          <w:color w:val="000000"/>
          <w:sz w:val="24"/>
          <w:szCs w:val="24"/>
          <w:lang w:val="en-US"/>
        </w:rPr>
        <w:t xml:space="preserve">with </w:t>
      </w:r>
      <w:proofErr w:type="spellStart"/>
      <w:r w:rsidRPr="00F0250C">
        <w:rPr>
          <w:rFonts w:ascii="Book Antiqua" w:hAnsi="Book Antiqua"/>
          <w:color w:val="000000"/>
          <w:sz w:val="24"/>
          <w:szCs w:val="24"/>
          <w:lang w:val="en-US"/>
        </w:rPr>
        <w:t>immunophenotypic</w:t>
      </w:r>
      <w:r w:rsidR="004F0930" w:rsidRPr="00F0250C">
        <w:rPr>
          <w:rFonts w:ascii="Book Antiqua" w:hAnsi="Book Antiqua"/>
          <w:color w:val="000000"/>
          <w:sz w:val="24"/>
          <w:szCs w:val="24"/>
          <w:lang w:val="en-US"/>
        </w:rPr>
        <w:t>al</w:t>
      </w:r>
      <w:proofErr w:type="spellEnd"/>
      <w:r w:rsidRPr="00F0250C">
        <w:rPr>
          <w:rFonts w:ascii="Book Antiqua" w:hAnsi="Book Antiqua"/>
          <w:color w:val="000000"/>
          <w:sz w:val="24"/>
          <w:szCs w:val="24"/>
          <w:lang w:val="en-US"/>
        </w:rPr>
        <w:t xml:space="preserve"> features </w:t>
      </w:r>
      <w:r w:rsidR="00FA4929" w:rsidRPr="00F0250C">
        <w:rPr>
          <w:rFonts w:ascii="Book Antiqua" w:hAnsi="Book Antiqua"/>
          <w:color w:val="000000"/>
          <w:sz w:val="24"/>
          <w:szCs w:val="24"/>
          <w:lang w:val="en-US"/>
        </w:rPr>
        <w:t xml:space="preserve">of </w:t>
      </w:r>
      <w:r w:rsidRPr="00F0250C">
        <w:rPr>
          <w:rFonts w:ascii="Book Antiqua" w:hAnsi="Book Antiqua"/>
          <w:color w:val="000000"/>
          <w:sz w:val="24"/>
          <w:szCs w:val="24"/>
          <w:lang w:val="en-US"/>
        </w:rPr>
        <w:t>ductal carcinoma of the breast (ER 100%</w:t>
      </w:r>
      <w:r w:rsidR="004F0930" w:rsidRPr="00F0250C">
        <w:rPr>
          <w:rFonts w:ascii="Book Antiqua" w:hAnsi="Book Antiqua"/>
          <w:color w:val="000000"/>
          <w:sz w:val="24"/>
          <w:szCs w:val="24"/>
          <w:lang w:val="en-US"/>
        </w:rPr>
        <w:t xml:space="preserve">, </w:t>
      </w:r>
      <w:r w:rsidR="00DC7A37" w:rsidRPr="00F0250C">
        <w:rPr>
          <w:rFonts w:ascii="Book Antiqua" w:hAnsi="Book Antiqua"/>
          <w:color w:val="000000"/>
          <w:sz w:val="24"/>
          <w:szCs w:val="24"/>
          <w:lang w:val="en-US"/>
        </w:rPr>
        <w:t xml:space="preserve">progesterone receptor </w:t>
      </w:r>
      <w:r w:rsidRPr="00F0250C">
        <w:rPr>
          <w:rFonts w:ascii="Book Antiqua" w:hAnsi="Book Antiqua"/>
          <w:color w:val="000000"/>
          <w:sz w:val="24"/>
          <w:szCs w:val="24"/>
          <w:lang w:val="en-US"/>
        </w:rPr>
        <w:t>90%</w:t>
      </w:r>
      <w:r w:rsidR="004F0930" w:rsidRPr="00F0250C">
        <w:rPr>
          <w:rFonts w:ascii="Book Antiqua" w:hAnsi="Book Antiqua"/>
          <w:color w:val="000000"/>
          <w:sz w:val="24"/>
          <w:szCs w:val="24"/>
          <w:lang w:val="en-US"/>
        </w:rPr>
        <w:t>,</w:t>
      </w:r>
      <w:r w:rsidRPr="00F0250C">
        <w:rPr>
          <w:rFonts w:ascii="Book Antiqua" w:hAnsi="Book Antiqua"/>
          <w:color w:val="000000"/>
          <w:sz w:val="24"/>
          <w:szCs w:val="24"/>
          <w:lang w:val="en-US"/>
        </w:rPr>
        <w:t xml:space="preserve"> HER2</w:t>
      </w:r>
      <w:r w:rsidR="007124CF" w:rsidRPr="00F0250C">
        <w:rPr>
          <w:rFonts w:ascii="Book Antiqua" w:hAnsi="Book Antiqua"/>
          <w:color w:val="000000"/>
          <w:sz w:val="24"/>
          <w:szCs w:val="24"/>
          <w:lang w:val="en-US"/>
        </w:rPr>
        <w:t>-</w:t>
      </w:r>
      <w:r w:rsidRPr="00F0250C">
        <w:rPr>
          <w:rFonts w:ascii="Book Antiqua" w:hAnsi="Book Antiqua"/>
          <w:color w:val="000000"/>
          <w:sz w:val="24"/>
          <w:szCs w:val="24"/>
          <w:lang w:val="en-US"/>
        </w:rPr>
        <w:t xml:space="preserve"> and Ki67 25%</w:t>
      </w:r>
      <w:r w:rsidR="004F0930" w:rsidRPr="00F0250C">
        <w:rPr>
          <w:rFonts w:ascii="Book Antiqua" w:hAnsi="Book Antiqua"/>
          <w:color w:val="000000"/>
          <w:sz w:val="24"/>
          <w:szCs w:val="24"/>
          <w:lang w:val="en-US"/>
        </w:rPr>
        <w:t>)</w:t>
      </w:r>
      <w:r w:rsidRPr="00F0250C">
        <w:rPr>
          <w:rFonts w:ascii="Book Antiqua" w:hAnsi="Book Antiqua"/>
          <w:color w:val="000000"/>
          <w:sz w:val="24"/>
          <w:szCs w:val="24"/>
          <w:lang w:val="en-US"/>
        </w:rPr>
        <w:t>.</w:t>
      </w:r>
      <w:r w:rsidR="004F0930" w:rsidRPr="00F0250C">
        <w:rPr>
          <w:rFonts w:ascii="Book Antiqua" w:hAnsi="Book Antiqua"/>
          <w:color w:val="000000"/>
          <w:sz w:val="24"/>
          <w:szCs w:val="24"/>
          <w:lang w:val="en-US"/>
        </w:rPr>
        <w:t xml:space="preserve"> The</w:t>
      </w:r>
      <w:r w:rsidRPr="00F0250C">
        <w:rPr>
          <w:rFonts w:ascii="Book Antiqua" w:hAnsi="Book Antiqua"/>
          <w:color w:val="000000"/>
          <w:sz w:val="24"/>
          <w:szCs w:val="24"/>
          <w:lang w:val="en-US"/>
        </w:rPr>
        <w:t xml:space="preserve"> multidisciplinary team </w:t>
      </w:r>
      <w:r w:rsidR="004F0930" w:rsidRPr="00F0250C">
        <w:rPr>
          <w:rFonts w:ascii="Book Antiqua" w:hAnsi="Book Antiqua"/>
          <w:color w:val="000000"/>
          <w:sz w:val="24"/>
          <w:szCs w:val="24"/>
          <w:lang w:val="en-US"/>
        </w:rPr>
        <w:t>excluded the option of surgery d</w:t>
      </w:r>
      <w:r w:rsidR="002C471D" w:rsidRPr="00F0250C">
        <w:rPr>
          <w:rFonts w:ascii="Book Antiqua" w:hAnsi="Book Antiqua"/>
          <w:color w:val="000000"/>
          <w:sz w:val="24"/>
          <w:szCs w:val="24"/>
          <w:lang w:val="en-US"/>
        </w:rPr>
        <w:t>ue to the involvement of axillary vessels</w:t>
      </w:r>
      <w:r w:rsidR="004F0930" w:rsidRPr="00F0250C">
        <w:rPr>
          <w:rFonts w:ascii="Book Antiqua" w:hAnsi="Book Antiqua"/>
          <w:color w:val="000000"/>
          <w:sz w:val="24"/>
          <w:szCs w:val="24"/>
          <w:lang w:val="en-US"/>
        </w:rPr>
        <w:t>.</w:t>
      </w:r>
    </w:p>
    <w:p w:rsidR="00094777" w:rsidRPr="00F0250C" w:rsidRDefault="00094777" w:rsidP="00086728">
      <w:pPr>
        <w:widowControl w:val="0"/>
        <w:spacing w:after="0" w:line="360" w:lineRule="auto"/>
        <w:jc w:val="both"/>
        <w:rPr>
          <w:rFonts w:ascii="Book Antiqua" w:hAnsi="Book Antiqua"/>
          <w:color w:val="000000"/>
          <w:sz w:val="24"/>
          <w:szCs w:val="24"/>
          <w:lang w:val="en-US"/>
        </w:rPr>
      </w:pPr>
    </w:p>
    <w:p w:rsidR="002C471D" w:rsidRPr="00F0250C" w:rsidRDefault="00094777" w:rsidP="00086728">
      <w:pPr>
        <w:widowControl w:val="0"/>
        <w:spacing w:after="0" w:line="360" w:lineRule="auto"/>
        <w:jc w:val="both"/>
        <w:rPr>
          <w:rFonts w:ascii="Book Antiqua" w:hAnsi="Book Antiqua"/>
          <w:i/>
          <w:color w:val="000000"/>
          <w:sz w:val="24"/>
          <w:szCs w:val="24"/>
          <w:lang w:val="en-US"/>
        </w:rPr>
      </w:pPr>
      <w:r w:rsidRPr="00F0250C">
        <w:rPr>
          <w:rFonts w:ascii="Book Antiqua" w:hAnsi="Book Antiqua"/>
          <w:b/>
          <w:i/>
          <w:color w:val="000000"/>
          <w:sz w:val="24"/>
          <w:szCs w:val="24"/>
          <w:lang w:val="en-US"/>
        </w:rPr>
        <w:t>Systemic t</w:t>
      </w:r>
      <w:r w:rsidR="002C471D" w:rsidRPr="00F0250C">
        <w:rPr>
          <w:rFonts w:ascii="Book Antiqua" w:hAnsi="Book Antiqua"/>
          <w:b/>
          <w:i/>
          <w:color w:val="000000"/>
          <w:sz w:val="24"/>
          <w:szCs w:val="24"/>
          <w:lang w:val="en-US"/>
        </w:rPr>
        <w:t>reatment</w:t>
      </w:r>
    </w:p>
    <w:p w:rsidR="00275199" w:rsidRPr="00F0250C" w:rsidRDefault="00275199"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I</w:t>
      </w:r>
      <w:r w:rsidR="00530376" w:rsidRPr="00F0250C">
        <w:rPr>
          <w:rFonts w:ascii="Book Antiqua" w:hAnsi="Book Antiqua"/>
          <w:color w:val="000000"/>
          <w:sz w:val="24"/>
          <w:szCs w:val="24"/>
          <w:lang w:val="en-US"/>
        </w:rPr>
        <w:t>n Nove</w:t>
      </w:r>
      <w:r w:rsidR="004F0930" w:rsidRPr="00F0250C">
        <w:rPr>
          <w:rFonts w:ascii="Book Antiqua" w:hAnsi="Book Antiqua"/>
          <w:color w:val="000000"/>
          <w:sz w:val="24"/>
          <w:szCs w:val="24"/>
          <w:lang w:val="en-US"/>
        </w:rPr>
        <w:t xml:space="preserve">mber 2018, the patient started </w:t>
      </w:r>
      <w:r w:rsidR="00530376" w:rsidRPr="00F0250C">
        <w:rPr>
          <w:rFonts w:ascii="Book Antiqua" w:hAnsi="Book Antiqua"/>
          <w:color w:val="000000"/>
          <w:sz w:val="24"/>
          <w:szCs w:val="24"/>
          <w:lang w:val="en-US"/>
        </w:rPr>
        <w:t xml:space="preserve">first-line therapy with </w:t>
      </w:r>
      <w:proofErr w:type="spellStart"/>
      <w:r w:rsidR="004F0930" w:rsidRPr="00F0250C">
        <w:rPr>
          <w:rFonts w:ascii="Book Antiqua" w:hAnsi="Book Antiqua"/>
          <w:color w:val="000000"/>
          <w:sz w:val="24"/>
          <w:szCs w:val="24"/>
          <w:lang w:val="en-US"/>
        </w:rPr>
        <w:t>l</w:t>
      </w:r>
      <w:r w:rsidR="00530376" w:rsidRPr="00F0250C">
        <w:rPr>
          <w:rFonts w:ascii="Book Antiqua" w:hAnsi="Book Antiqua"/>
          <w:color w:val="000000"/>
          <w:sz w:val="24"/>
          <w:szCs w:val="24"/>
          <w:lang w:val="en-US"/>
        </w:rPr>
        <w:t>etrozole</w:t>
      </w:r>
      <w:proofErr w:type="spellEnd"/>
      <w:r w:rsidR="00530376" w:rsidRPr="00F0250C">
        <w:rPr>
          <w:rFonts w:ascii="Book Antiqua" w:hAnsi="Book Antiqua"/>
          <w:color w:val="000000"/>
          <w:sz w:val="24"/>
          <w:szCs w:val="24"/>
          <w:lang w:val="en-US"/>
        </w:rPr>
        <w:t xml:space="preserve"> 2.5 mg/d administered orally continually and </w:t>
      </w:r>
      <w:proofErr w:type="spellStart"/>
      <w:r w:rsidR="00530376" w:rsidRPr="00F0250C">
        <w:rPr>
          <w:rFonts w:ascii="Book Antiqua" w:hAnsi="Book Antiqua"/>
          <w:color w:val="000000"/>
          <w:sz w:val="24"/>
          <w:szCs w:val="24"/>
          <w:lang w:val="en-US"/>
        </w:rPr>
        <w:t>palbociclib</w:t>
      </w:r>
      <w:proofErr w:type="spellEnd"/>
      <w:r w:rsidR="00530376" w:rsidRPr="00F0250C">
        <w:rPr>
          <w:rFonts w:ascii="Book Antiqua" w:hAnsi="Book Antiqua"/>
          <w:color w:val="000000"/>
          <w:sz w:val="24"/>
          <w:szCs w:val="24"/>
          <w:lang w:val="en-US"/>
        </w:rPr>
        <w:t xml:space="preserve"> 125 mg/d orally</w:t>
      </w:r>
      <w:r w:rsidR="00472D55" w:rsidRPr="00F0250C">
        <w:rPr>
          <w:rFonts w:ascii="Book Antiqua" w:hAnsi="Book Antiqua"/>
          <w:color w:val="000000"/>
          <w:sz w:val="24"/>
          <w:szCs w:val="24"/>
          <w:lang w:val="en-US"/>
        </w:rPr>
        <w:t xml:space="preserve"> taken</w:t>
      </w:r>
      <w:r w:rsidR="00530376" w:rsidRPr="00F0250C">
        <w:rPr>
          <w:rFonts w:ascii="Book Antiqua" w:hAnsi="Book Antiqua"/>
          <w:color w:val="000000"/>
          <w:sz w:val="24"/>
          <w:szCs w:val="24"/>
          <w:lang w:val="en-US"/>
        </w:rPr>
        <w:t xml:space="preserve"> on a 21-d-on, 7-d-off </w:t>
      </w:r>
      <w:r w:rsidR="007124CF" w:rsidRPr="00F0250C">
        <w:rPr>
          <w:rFonts w:ascii="Book Antiqua" w:hAnsi="Book Antiqua"/>
          <w:color w:val="000000"/>
          <w:sz w:val="24"/>
          <w:szCs w:val="24"/>
          <w:lang w:val="en-US"/>
        </w:rPr>
        <w:t>basis</w:t>
      </w:r>
      <w:r w:rsidR="00530376" w:rsidRPr="00F0250C">
        <w:rPr>
          <w:rFonts w:ascii="Book Antiqua" w:hAnsi="Book Antiqua"/>
          <w:color w:val="000000"/>
          <w:sz w:val="24"/>
          <w:szCs w:val="24"/>
          <w:lang w:val="en-US"/>
        </w:rPr>
        <w:t>.</w:t>
      </w:r>
      <w:r w:rsidR="004F0930" w:rsidRPr="00F0250C">
        <w:rPr>
          <w:rFonts w:ascii="Book Antiqua" w:hAnsi="Book Antiqua"/>
          <w:color w:val="000000"/>
          <w:sz w:val="24"/>
          <w:szCs w:val="24"/>
          <w:lang w:val="en-US"/>
        </w:rPr>
        <w:t xml:space="preserve"> </w:t>
      </w:r>
      <w:r w:rsidR="00472D55" w:rsidRPr="00F0250C">
        <w:rPr>
          <w:rFonts w:ascii="Book Antiqua" w:hAnsi="Book Antiqua"/>
          <w:color w:val="000000"/>
          <w:sz w:val="24"/>
          <w:szCs w:val="24"/>
          <w:lang w:val="en-US"/>
        </w:rPr>
        <w:t>After the first cycle, the patient reported several adverse events</w:t>
      </w:r>
      <w:r w:rsidR="00C63B8B" w:rsidRPr="00F0250C">
        <w:rPr>
          <w:rFonts w:ascii="Book Antiqua" w:hAnsi="Book Antiqua"/>
          <w:color w:val="000000"/>
          <w:sz w:val="24"/>
          <w:szCs w:val="24"/>
          <w:lang w:val="en-US"/>
        </w:rPr>
        <w:t xml:space="preserve"> (AEs)</w:t>
      </w:r>
      <w:r w:rsidR="00472D55" w:rsidRPr="00F0250C">
        <w:rPr>
          <w:rFonts w:ascii="Book Antiqua" w:hAnsi="Book Antiqua"/>
          <w:color w:val="000000"/>
          <w:sz w:val="24"/>
          <w:szCs w:val="24"/>
          <w:lang w:val="en-US"/>
        </w:rPr>
        <w:t xml:space="preserve"> </w:t>
      </w:r>
      <w:r w:rsidR="00472D55" w:rsidRPr="00F0250C">
        <w:rPr>
          <w:rFonts w:ascii="Book Antiqua" w:hAnsi="Book Antiqua"/>
          <w:i/>
          <w:color w:val="000000"/>
          <w:sz w:val="24"/>
          <w:szCs w:val="24"/>
          <w:lang w:val="en-US"/>
        </w:rPr>
        <w:t>i.e.</w:t>
      </w:r>
      <w:r w:rsidR="00DC7A37" w:rsidRPr="00F0250C">
        <w:rPr>
          <w:rFonts w:ascii="Book Antiqua" w:hAnsi="Book Antiqua"/>
          <w:iCs/>
          <w:color w:val="000000"/>
          <w:sz w:val="24"/>
          <w:szCs w:val="24"/>
          <w:lang w:val="en-US"/>
        </w:rPr>
        <w:t>,</w:t>
      </w:r>
      <w:r w:rsidR="00472D55" w:rsidRPr="00F0250C">
        <w:rPr>
          <w:rFonts w:ascii="Book Antiqua" w:hAnsi="Book Antiqua"/>
          <w:i/>
          <w:color w:val="000000"/>
          <w:sz w:val="24"/>
          <w:szCs w:val="24"/>
          <w:lang w:val="en-US"/>
        </w:rPr>
        <w:t xml:space="preserve"> </w:t>
      </w:r>
      <w:r w:rsidR="00472D55" w:rsidRPr="00F0250C">
        <w:rPr>
          <w:rFonts w:ascii="Book Antiqua" w:hAnsi="Book Antiqua"/>
          <w:color w:val="000000"/>
          <w:sz w:val="24"/>
          <w:szCs w:val="24"/>
          <w:lang w:val="en-US"/>
        </w:rPr>
        <w:t xml:space="preserve">grade 3 neutropenia, burning tongue and </w:t>
      </w:r>
      <w:proofErr w:type="spellStart"/>
      <w:r w:rsidR="00472D55" w:rsidRPr="00F0250C">
        <w:rPr>
          <w:rFonts w:ascii="Book Antiqua" w:hAnsi="Book Antiqua"/>
          <w:color w:val="000000"/>
          <w:sz w:val="24"/>
          <w:szCs w:val="24"/>
          <w:lang w:val="en-US"/>
        </w:rPr>
        <w:t>glossodynia</w:t>
      </w:r>
      <w:proofErr w:type="spellEnd"/>
      <w:r w:rsidR="00472D55" w:rsidRPr="00F0250C">
        <w:rPr>
          <w:rFonts w:ascii="Book Antiqua" w:hAnsi="Book Antiqua"/>
          <w:color w:val="000000"/>
          <w:sz w:val="24"/>
          <w:szCs w:val="24"/>
          <w:lang w:val="en-US"/>
        </w:rPr>
        <w:t xml:space="preserve"> associated with </w:t>
      </w:r>
      <w:proofErr w:type="spellStart"/>
      <w:r w:rsidR="00472D55" w:rsidRPr="00F0250C">
        <w:rPr>
          <w:rFonts w:ascii="Book Antiqua" w:hAnsi="Book Antiqua"/>
          <w:color w:val="000000"/>
          <w:sz w:val="24"/>
          <w:szCs w:val="24"/>
          <w:lang w:val="en-US"/>
        </w:rPr>
        <w:t>dysgeusia</w:t>
      </w:r>
      <w:proofErr w:type="spellEnd"/>
      <w:r w:rsidR="00472D55" w:rsidRPr="00F0250C">
        <w:rPr>
          <w:rFonts w:ascii="Book Antiqua" w:hAnsi="Book Antiqua"/>
          <w:color w:val="000000"/>
          <w:sz w:val="24"/>
          <w:szCs w:val="24"/>
          <w:lang w:val="en-US"/>
        </w:rPr>
        <w:t xml:space="preserve">, </w:t>
      </w:r>
      <w:proofErr w:type="spellStart"/>
      <w:r w:rsidR="00472D55" w:rsidRPr="00F0250C">
        <w:rPr>
          <w:rFonts w:ascii="Book Antiqua" w:hAnsi="Book Antiqua"/>
          <w:color w:val="000000"/>
          <w:sz w:val="24"/>
          <w:szCs w:val="24"/>
          <w:lang w:val="en-US"/>
        </w:rPr>
        <w:t>paresthesia</w:t>
      </w:r>
      <w:proofErr w:type="spellEnd"/>
      <w:r w:rsidR="00472D55" w:rsidRPr="00F0250C">
        <w:rPr>
          <w:rFonts w:ascii="Book Antiqua" w:hAnsi="Book Antiqua"/>
          <w:color w:val="000000"/>
          <w:sz w:val="24"/>
          <w:szCs w:val="24"/>
          <w:lang w:val="en-US"/>
        </w:rPr>
        <w:t xml:space="preserve">, </w:t>
      </w:r>
      <w:proofErr w:type="spellStart"/>
      <w:r w:rsidR="00472D55" w:rsidRPr="00F0250C">
        <w:rPr>
          <w:rFonts w:ascii="Book Antiqua" w:hAnsi="Book Antiqua"/>
          <w:color w:val="000000"/>
          <w:sz w:val="24"/>
          <w:szCs w:val="24"/>
          <w:lang w:val="en-US"/>
        </w:rPr>
        <w:t>dysesthesia</w:t>
      </w:r>
      <w:proofErr w:type="spellEnd"/>
      <w:r w:rsidR="00472D55" w:rsidRPr="00F0250C">
        <w:rPr>
          <w:rFonts w:ascii="Book Antiqua" w:hAnsi="Book Antiqua"/>
          <w:color w:val="000000"/>
          <w:sz w:val="24"/>
          <w:szCs w:val="24"/>
          <w:lang w:val="en-US"/>
        </w:rPr>
        <w:t xml:space="preserve">, and </w:t>
      </w:r>
      <w:proofErr w:type="spellStart"/>
      <w:r w:rsidR="00472D55" w:rsidRPr="00F0250C">
        <w:rPr>
          <w:rFonts w:ascii="Book Antiqua" w:hAnsi="Book Antiqua"/>
          <w:color w:val="000000"/>
          <w:sz w:val="24"/>
          <w:szCs w:val="24"/>
          <w:lang w:val="en-US"/>
        </w:rPr>
        <w:t>xerostomia</w:t>
      </w:r>
      <w:proofErr w:type="spellEnd"/>
      <w:r w:rsidR="00472D55" w:rsidRPr="00F0250C">
        <w:rPr>
          <w:rFonts w:ascii="Book Antiqua" w:hAnsi="Book Antiqua"/>
          <w:color w:val="000000"/>
          <w:sz w:val="24"/>
          <w:szCs w:val="24"/>
          <w:lang w:val="en-US"/>
        </w:rPr>
        <w:t xml:space="preserve">. A neurological examination was negative. The dose of </w:t>
      </w:r>
      <w:proofErr w:type="spellStart"/>
      <w:r w:rsidR="00472D55" w:rsidRPr="00F0250C">
        <w:rPr>
          <w:rFonts w:ascii="Book Antiqua" w:hAnsi="Book Antiqua"/>
          <w:color w:val="000000"/>
          <w:sz w:val="24"/>
          <w:szCs w:val="24"/>
          <w:lang w:val="en-US"/>
        </w:rPr>
        <w:t>palbociclib</w:t>
      </w:r>
      <w:proofErr w:type="spellEnd"/>
      <w:r w:rsidR="00472D55" w:rsidRPr="00F0250C">
        <w:rPr>
          <w:rFonts w:ascii="Book Antiqua" w:hAnsi="Book Antiqua"/>
          <w:color w:val="000000"/>
          <w:sz w:val="24"/>
          <w:szCs w:val="24"/>
          <w:lang w:val="en-US"/>
        </w:rPr>
        <w:t xml:space="preserve"> was reduced without, however, an</w:t>
      </w:r>
      <w:r w:rsidR="007124CF" w:rsidRPr="00F0250C">
        <w:rPr>
          <w:rFonts w:ascii="Book Antiqua" w:hAnsi="Book Antiqua"/>
          <w:color w:val="000000"/>
          <w:sz w:val="24"/>
          <w:szCs w:val="24"/>
          <w:lang w:val="en-US"/>
        </w:rPr>
        <w:t xml:space="preserve"> </w:t>
      </w:r>
      <w:r w:rsidR="00472D55" w:rsidRPr="00F0250C">
        <w:rPr>
          <w:rFonts w:ascii="Book Antiqua" w:hAnsi="Book Antiqua"/>
          <w:color w:val="000000"/>
          <w:sz w:val="24"/>
          <w:szCs w:val="24"/>
          <w:lang w:val="en-US"/>
        </w:rPr>
        <w:t xml:space="preserve">improvement in the patient’s condition. </w:t>
      </w:r>
      <w:r w:rsidR="00A91BDC" w:rsidRPr="00F0250C">
        <w:rPr>
          <w:rFonts w:ascii="Book Antiqua" w:hAnsi="Book Antiqua"/>
          <w:color w:val="000000"/>
          <w:sz w:val="24"/>
          <w:szCs w:val="24"/>
          <w:lang w:val="en-US"/>
        </w:rPr>
        <w:t>In February 2019, after 3 cycles of therapy, a breast MRI confirmed a partial response of disease.</w:t>
      </w:r>
      <w:r w:rsidR="0056438F" w:rsidRPr="00F0250C">
        <w:rPr>
          <w:rFonts w:ascii="Book Antiqua" w:hAnsi="Book Antiqua"/>
          <w:color w:val="000000"/>
          <w:sz w:val="24"/>
          <w:szCs w:val="24"/>
          <w:lang w:val="en-US"/>
        </w:rPr>
        <w:t xml:space="preserve"> </w:t>
      </w:r>
      <w:r w:rsidR="00A91BDC" w:rsidRPr="00F0250C">
        <w:rPr>
          <w:rFonts w:ascii="Book Antiqua" w:hAnsi="Book Antiqua"/>
          <w:color w:val="000000"/>
          <w:sz w:val="24"/>
          <w:szCs w:val="24"/>
          <w:lang w:val="en-US"/>
        </w:rPr>
        <w:t xml:space="preserve">In May, </w:t>
      </w:r>
      <w:proofErr w:type="spellStart"/>
      <w:r w:rsidR="00472D55" w:rsidRPr="00F0250C">
        <w:rPr>
          <w:rFonts w:ascii="Book Antiqua" w:hAnsi="Book Antiqua"/>
          <w:color w:val="000000"/>
          <w:sz w:val="24"/>
          <w:szCs w:val="24"/>
          <w:lang w:val="en-US"/>
        </w:rPr>
        <w:t>palbociclib</w:t>
      </w:r>
      <w:proofErr w:type="spellEnd"/>
      <w:r w:rsidR="00472D55" w:rsidRPr="00F0250C">
        <w:rPr>
          <w:rFonts w:ascii="Book Antiqua" w:hAnsi="Book Antiqua"/>
          <w:color w:val="000000"/>
          <w:sz w:val="24"/>
          <w:szCs w:val="24"/>
          <w:lang w:val="en-US"/>
        </w:rPr>
        <w:t xml:space="preserve"> was definitively interrupted</w:t>
      </w:r>
      <w:r w:rsidR="007124CF" w:rsidRPr="00F0250C">
        <w:rPr>
          <w:rFonts w:ascii="Book Antiqua" w:hAnsi="Book Antiqua"/>
          <w:color w:val="000000"/>
          <w:sz w:val="24"/>
          <w:szCs w:val="24"/>
          <w:lang w:val="en-US"/>
        </w:rPr>
        <w:t>, leading to a complete resolution of the tongue symptoms, while</w:t>
      </w:r>
      <w:r w:rsidR="00472D55" w:rsidRPr="00F0250C">
        <w:rPr>
          <w:rFonts w:ascii="Book Antiqua" w:hAnsi="Book Antiqua"/>
          <w:color w:val="000000"/>
          <w:sz w:val="24"/>
          <w:szCs w:val="24"/>
          <w:lang w:val="en-US"/>
        </w:rPr>
        <w:t xml:space="preserve"> </w:t>
      </w:r>
      <w:proofErr w:type="spellStart"/>
      <w:r w:rsidR="00472D55" w:rsidRPr="00F0250C">
        <w:rPr>
          <w:rFonts w:ascii="Book Antiqua" w:hAnsi="Book Antiqua"/>
          <w:color w:val="000000"/>
          <w:sz w:val="24"/>
          <w:szCs w:val="24"/>
          <w:lang w:val="en-US"/>
        </w:rPr>
        <w:t>letrozole</w:t>
      </w:r>
      <w:proofErr w:type="spellEnd"/>
      <w:r w:rsidR="00472D55" w:rsidRPr="00F0250C">
        <w:rPr>
          <w:rFonts w:ascii="Book Antiqua" w:hAnsi="Book Antiqua"/>
          <w:color w:val="000000"/>
          <w:sz w:val="24"/>
          <w:szCs w:val="24"/>
          <w:lang w:val="en-US"/>
        </w:rPr>
        <w:t xml:space="preserve"> was continued</w:t>
      </w:r>
      <w:r w:rsidR="007124CF" w:rsidRPr="00F0250C">
        <w:rPr>
          <w:rFonts w:ascii="Book Antiqua" w:hAnsi="Book Antiqua"/>
          <w:color w:val="000000"/>
          <w:sz w:val="24"/>
          <w:szCs w:val="24"/>
          <w:lang w:val="en-US"/>
        </w:rPr>
        <w:t>.</w:t>
      </w:r>
    </w:p>
    <w:p w:rsidR="00094777" w:rsidRPr="00F0250C" w:rsidRDefault="00094777" w:rsidP="00086728">
      <w:pPr>
        <w:widowControl w:val="0"/>
        <w:spacing w:after="0" w:line="360" w:lineRule="auto"/>
        <w:jc w:val="both"/>
        <w:rPr>
          <w:rFonts w:ascii="Book Antiqua" w:hAnsi="Book Antiqua"/>
          <w:color w:val="000000"/>
          <w:sz w:val="24"/>
          <w:szCs w:val="24"/>
          <w:lang w:val="en-US"/>
        </w:rPr>
      </w:pPr>
    </w:p>
    <w:p w:rsidR="005B32F3" w:rsidRPr="00F0250C" w:rsidRDefault="005B32F3" w:rsidP="00086728">
      <w:pPr>
        <w:widowControl w:val="0"/>
        <w:spacing w:after="0" w:line="360" w:lineRule="auto"/>
        <w:jc w:val="both"/>
        <w:rPr>
          <w:rFonts w:ascii="Book Antiqua" w:hAnsi="Book Antiqua"/>
          <w:b/>
          <w:i/>
          <w:color w:val="000000"/>
          <w:sz w:val="24"/>
          <w:szCs w:val="24"/>
          <w:lang w:val="en-US"/>
        </w:rPr>
      </w:pPr>
      <w:r w:rsidRPr="00F0250C">
        <w:rPr>
          <w:rFonts w:ascii="Book Antiqua" w:hAnsi="Book Antiqua"/>
          <w:b/>
          <w:i/>
          <w:color w:val="000000"/>
          <w:sz w:val="24"/>
          <w:szCs w:val="24"/>
          <w:lang w:val="en-US"/>
        </w:rPr>
        <w:t>Laboratory examinations</w:t>
      </w:r>
    </w:p>
    <w:p w:rsidR="005B32F3" w:rsidRPr="00F0250C" w:rsidRDefault="005B32F3"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 xml:space="preserve">Laboratory exams were unremarkable, including vitamin B12, </w:t>
      </w:r>
      <w:proofErr w:type="spellStart"/>
      <w:r w:rsidRPr="00F0250C">
        <w:rPr>
          <w:rFonts w:ascii="Book Antiqua" w:hAnsi="Book Antiqua"/>
          <w:color w:val="000000"/>
          <w:sz w:val="24"/>
          <w:szCs w:val="24"/>
          <w:lang w:val="en-US"/>
        </w:rPr>
        <w:t>folates</w:t>
      </w:r>
      <w:proofErr w:type="spellEnd"/>
      <w:r w:rsidRPr="00F0250C">
        <w:rPr>
          <w:rFonts w:ascii="Book Antiqua" w:hAnsi="Book Antiqua"/>
          <w:color w:val="000000"/>
          <w:sz w:val="24"/>
          <w:szCs w:val="24"/>
          <w:lang w:val="en-US"/>
        </w:rPr>
        <w:t>, and iron.</w:t>
      </w:r>
      <w:r w:rsidR="00275199" w:rsidRPr="00F0250C">
        <w:rPr>
          <w:rFonts w:ascii="Book Antiqua" w:hAnsi="Book Antiqua"/>
          <w:color w:val="000000"/>
          <w:sz w:val="24"/>
          <w:szCs w:val="24"/>
          <w:lang w:val="en-US"/>
        </w:rPr>
        <w:t xml:space="preserve"> </w:t>
      </w:r>
      <w:r w:rsidR="004F0930" w:rsidRPr="00F0250C">
        <w:rPr>
          <w:rFonts w:ascii="Book Antiqua" w:hAnsi="Book Antiqua"/>
          <w:color w:val="000000"/>
          <w:sz w:val="24"/>
          <w:szCs w:val="24"/>
          <w:lang w:val="en-US"/>
        </w:rPr>
        <w:t>N</w:t>
      </w:r>
      <w:r w:rsidR="00275199" w:rsidRPr="00F0250C">
        <w:rPr>
          <w:rFonts w:ascii="Book Antiqua" w:hAnsi="Book Antiqua"/>
          <w:color w:val="000000"/>
          <w:sz w:val="24"/>
          <w:szCs w:val="24"/>
          <w:lang w:val="en-US"/>
        </w:rPr>
        <w:t xml:space="preserve">eurological antibodies were </w:t>
      </w:r>
      <w:r w:rsidR="004F0930" w:rsidRPr="00F0250C">
        <w:rPr>
          <w:rFonts w:ascii="Book Antiqua" w:hAnsi="Book Antiqua"/>
          <w:color w:val="000000"/>
          <w:sz w:val="24"/>
          <w:szCs w:val="24"/>
          <w:lang w:val="en-US"/>
        </w:rPr>
        <w:t xml:space="preserve">also </w:t>
      </w:r>
      <w:r w:rsidR="00275199" w:rsidRPr="00F0250C">
        <w:rPr>
          <w:rFonts w:ascii="Book Antiqua" w:hAnsi="Book Antiqua"/>
          <w:color w:val="000000"/>
          <w:sz w:val="24"/>
          <w:szCs w:val="24"/>
          <w:lang w:val="en-US"/>
        </w:rPr>
        <w:t>negative (</w:t>
      </w:r>
      <w:r w:rsidR="004F0930" w:rsidRPr="00F0250C">
        <w:rPr>
          <w:rFonts w:ascii="Book Antiqua" w:hAnsi="Book Antiqua"/>
          <w:color w:val="000000"/>
          <w:sz w:val="24"/>
          <w:szCs w:val="24"/>
          <w:lang w:val="en-US"/>
        </w:rPr>
        <w:t>a</w:t>
      </w:r>
      <w:r w:rsidR="00275199" w:rsidRPr="00F0250C">
        <w:rPr>
          <w:rFonts w:ascii="Book Antiqua" w:hAnsi="Book Antiqua"/>
          <w:color w:val="000000"/>
          <w:sz w:val="24"/>
          <w:szCs w:val="24"/>
          <w:lang w:val="en-US"/>
        </w:rPr>
        <w:t>nti</w:t>
      </w:r>
      <w:r w:rsidR="004F0930" w:rsidRPr="00F0250C">
        <w:rPr>
          <w:rFonts w:ascii="Book Antiqua" w:hAnsi="Book Antiqua"/>
          <w:color w:val="000000"/>
          <w:sz w:val="24"/>
          <w:szCs w:val="24"/>
          <w:lang w:val="en-US"/>
        </w:rPr>
        <w:t>-</w:t>
      </w:r>
      <w:proofErr w:type="spellStart"/>
      <w:r w:rsidR="00472D55" w:rsidRPr="00F0250C">
        <w:rPr>
          <w:rFonts w:ascii="Book Antiqua" w:hAnsi="Book Antiqua"/>
          <w:color w:val="000000"/>
          <w:sz w:val="24"/>
          <w:szCs w:val="24"/>
          <w:lang w:val="en-US"/>
        </w:rPr>
        <w:t>amphiphysin</w:t>
      </w:r>
      <w:proofErr w:type="spellEnd"/>
      <w:r w:rsidR="00275199" w:rsidRPr="00F0250C">
        <w:rPr>
          <w:rFonts w:ascii="Book Antiqua" w:hAnsi="Book Antiqua"/>
          <w:color w:val="000000"/>
          <w:sz w:val="24"/>
          <w:szCs w:val="24"/>
          <w:lang w:val="en-US"/>
        </w:rPr>
        <w:t xml:space="preserve">, </w:t>
      </w:r>
      <w:r w:rsidR="00472D55" w:rsidRPr="00F0250C">
        <w:rPr>
          <w:rFonts w:ascii="Book Antiqua" w:hAnsi="Book Antiqua"/>
          <w:color w:val="000000"/>
          <w:sz w:val="24"/>
          <w:szCs w:val="24"/>
          <w:lang w:val="en-US"/>
        </w:rPr>
        <w:t>an</w:t>
      </w:r>
      <w:r w:rsidR="00275199" w:rsidRPr="00F0250C">
        <w:rPr>
          <w:rFonts w:ascii="Book Antiqua" w:hAnsi="Book Antiqua"/>
          <w:color w:val="000000"/>
          <w:sz w:val="24"/>
          <w:szCs w:val="24"/>
          <w:lang w:val="en-US"/>
        </w:rPr>
        <w:t>ti</w:t>
      </w:r>
      <w:r w:rsidR="00472D55" w:rsidRPr="00F0250C">
        <w:rPr>
          <w:rFonts w:ascii="Book Antiqua" w:hAnsi="Book Antiqua"/>
          <w:color w:val="000000"/>
          <w:sz w:val="24"/>
          <w:szCs w:val="24"/>
          <w:lang w:val="en-US"/>
        </w:rPr>
        <w:t>-</w:t>
      </w:r>
      <w:r w:rsidR="00275199" w:rsidRPr="00F0250C">
        <w:rPr>
          <w:rFonts w:ascii="Book Antiqua" w:hAnsi="Book Antiqua"/>
          <w:color w:val="000000"/>
          <w:sz w:val="24"/>
          <w:szCs w:val="24"/>
          <w:lang w:val="en-US"/>
        </w:rPr>
        <w:t xml:space="preserve">CV2.1, </w:t>
      </w:r>
      <w:r w:rsidR="004F0930" w:rsidRPr="00F0250C">
        <w:rPr>
          <w:rFonts w:ascii="Book Antiqua" w:hAnsi="Book Antiqua"/>
          <w:color w:val="000000"/>
          <w:sz w:val="24"/>
          <w:szCs w:val="24"/>
          <w:lang w:val="en-US"/>
        </w:rPr>
        <w:t>a</w:t>
      </w:r>
      <w:r w:rsidR="00275199" w:rsidRPr="00F0250C">
        <w:rPr>
          <w:rFonts w:ascii="Book Antiqua" w:hAnsi="Book Antiqua"/>
          <w:color w:val="000000"/>
          <w:sz w:val="24"/>
          <w:szCs w:val="24"/>
          <w:lang w:val="en-US"/>
        </w:rPr>
        <w:t>nti</w:t>
      </w:r>
      <w:r w:rsidR="004F0930" w:rsidRPr="00F0250C">
        <w:rPr>
          <w:rFonts w:ascii="Book Antiqua" w:hAnsi="Book Antiqua"/>
          <w:color w:val="000000"/>
          <w:sz w:val="24"/>
          <w:szCs w:val="24"/>
          <w:lang w:val="en-US"/>
        </w:rPr>
        <w:t>-</w:t>
      </w:r>
      <w:r w:rsidR="00275199" w:rsidRPr="00F0250C">
        <w:rPr>
          <w:rFonts w:ascii="Book Antiqua" w:hAnsi="Book Antiqua"/>
          <w:color w:val="000000"/>
          <w:sz w:val="24"/>
          <w:szCs w:val="24"/>
          <w:lang w:val="en-US"/>
        </w:rPr>
        <w:t>PNM</w:t>
      </w:r>
      <w:r w:rsidR="004F0930" w:rsidRPr="00F0250C">
        <w:rPr>
          <w:rFonts w:ascii="Book Antiqua" w:hAnsi="Book Antiqua"/>
          <w:color w:val="000000"/>
          <w:sz w:val="24"/>
          <w:szCs w:val="24"/>
          <w:lang w:val="en-US"/>
        </w:rPr>
        <w:t>A2 (Ma-2/TA), anti-</w:t>
      </w:r>
      <w:proofErr w:type="spellStart"/>
      <w:r w:rsidR="004F0930" w:rsidRPr="00F0250C">
        <w:rPr>
          <w:rFonts w:ascii="Book Antiqua" w:hAnsi="Book Antiqua"/>
          <w:color w:val="000000"/>
          <w:sz w:val="24"/>
          <w:szCs w:val="24"/>
          <w:lang w:val="en-US"/>
        </w:rPr>
        <w:t>Ri</w:t>
      </w:r>
      <w:proofErr w:type="spellEnd"/>
      <w:r w:rsidR="004F0930" w:rsidRPr="00F0250C">
        <w:rPr>
          <w:rFonts w:ascii="Book Antiqua" w:hAnsi="Book Antiqua"/>
          <w:color w:val="000000"/>
          <w:sz w:val="24"/>
          <w:szCs w:val="24"/>
          <w:lang w:val="en-US"/>
        </w:rPr>
        <w:t>, anti-</w:t>
      </w:r>
      <w:proofErr w:type="spellStart"/>
      <w:r w:rsidR="004F0930" w:rsidRPr="00F0250C">
        <w:rPr>
          <w:rFonts w:ascii="Book Antiqua" w:hAnsi="Book Antiqua"/>
          <w:color w:val="000000"/>
          <w:sz w:val="24"/>
          <w:szCs w:val="24"/>
          <w:lang w:val="en-US"/>
        </w:rPr>
        <w:t>Yo</w:t>
      </w:r>
      <w:proofErr w:type="spellEnd"/>
      <w:r w:rsidR="004F0930" w:rsidRPr="00F0250C">
        <w:rPr>
          <w:rFonts w:ascii="Book Antiqua" w:hAnsi="Book Antiqua"/>
          <w:color w:val="000000"/>
          <w:sz w:val="24"/>
          <w:szCs w:val="24"/>
          <w:lang w:val="en-US"/>
        </w:rPr>
        <w:t>, a</w:t>
      </w:r>
      <w:r w:rsidR="00275199" w:rsidRPr="00F0250C">
        <w:rPr>
          <w:rFonts w:ascii="Book Antiqua" w:hAnsi="Book Antiqua"/>
          <w:color w:val="000000"/>
          <w:sz w:val="24"/>
          <w:szCs w:val="24"/>
          <w:lang w:val="en-US"/>
        </w:rPr>
        <w:t>nti</w:t>
      </w:r>
      <w:r w:rsidR="004F0930" w:rsidRPr="00F0250C">
        <w:rPr>
          <w:rFonts w:ascii="Book Antiqua" w:hAnsi="Book Antiqua"/>
          <w:color w:val="000000"/>
          <w:sz w:val="24"/>
          <w:szCs w:val="24"/>
          <w:lang w:val="en-US"/>
        </w:rPr>
        <w:t>-</w:t>
      </w:r>
      <w:r w:rsidR="00275199" w:rsidRPr="00F0250C">
        <w:rPr>
          <w:rFonts w:ascii="Book Antiqua" w:hAnsi="Book Antiqua"/>
          <w:color w:val="000000"/>
          <w:sz w:val="24"/>
          <w:szCs w:val="24"/>
          <w:lang w:val="en-US"/>
        </w:rPr>
        <w:t>Hu).</w:t>
      </w:r>
    </w:p>
    <w:p w:rsidR="00094777" w:rsidRPr="00F0250C" w:rsidRDefault="00094777" w:rsidP="00086728">
      <w:pPr>
        <w:widowControl w:val="0"/>
        <w:spacing w:after="0" w:line="360" w:lineRule="auto"/>
        <w:jc w:val="both"/>
        <w:rPr>
          <w:rFonts w:ascii="Book Antiqua" w:hAnsi="Book Antiqua"/>
          <w:color w:val="000000"/>
          <w:sz w:val="24"/>
          <w:szCs w:val="24"/>
          <w:lang w:val="en-US"/>
        </w:rPr>
      </w:pPr>
    </w:p>
    <w:p w:rsidR="00094777" w:rsidRPr="00F0250C" w:rsidRDefault="00617AF5" w:rsidP="00086728">
      <w:pPr>
        <w:widowControl w:val="0"/>
        <w:spacing w:after="0" w:line="360" w:lineRule="auto"/>
        <w:jc w:val="both"/>
        <w:rPr>
          <w:rFonts w:ascii="Book Antiqua" w:hAnsi="Book Antiqua"/>
          <w:b/>
          <w:i/>
          <w:color w:val="000000"/>
          <w:sz w:val="24"/>
          <w:szCs w:val="24"/>
          <w:lang w:val="en-US"/>
        </w:rPr>
      </w:pPr>
      <w:r w:rsidRPr="00F0250C">
        <w:rPr>
          <w:rFonts w:ascii="Book Antiqua" w:hAnsi="Book Antiqua"/>
          <w:b/>
          <w:i/>
          <w:color w:val="000000"/>
          <w:sz w:val="24"/>
          <w:szCs w:val="24"/>
          <w:lang w:val="en-US"/>
        </w:rPr>
        <w:t>Imaging examination</w:t>
      </w:r>
    </w:p>
    <w:p w:rsidR="00617AF5" w:rsidRPr="00F0250C" w:rsidRDefault="00A91BDC"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Six months after starting treatment</w:t>
      </w:r>
      <w:r w:rsidR="00275199"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b</w:t>
      </w:r>
      <w:r w:rsidR="00530376" w:rsidRPr="00F0250C">
        <w:rPr>
          <w:rFonts w:ascii="Book Antiqua" w:hAnsi="Book Antiqua"/>
          <w:color w:val="000000"/>
          <w:sz w:val="24"/>
          <w:szCs w:val="24"/>
          <w:lang w:val="en-US"/>
        </w:rPr>
        <w:t>reast MR</w:t>
      </w:r>
      <w:r w:rsidRPr="00F0250C">
        <w:rPr>
          <w:rFonts w:ascii="Book Antiqua" w:hAnsi="Book Antiqua"/>
          <w:color w:val="000000"/>
          <w:sz w:val="24"/>
          <w:szCs w:val="24"/>
          <w:lang w:val="en-US"/>
        </w:rPr>
        <w:t>I</w:t>
      </w:r>
      <w:r w:rsidR="00530376" w:rsidRPr="00F0250C">
        <w:rPr>
          <w:rFonts w:ascii="Book Antiqua" w:hAnsi="Book Antiqua"/>
          <w:color w:val="000000"/>
          <w:sz w:val="24"/>
          <w:szCs w:val="24"/>
          <w:lang w:val="en-US"/>
        </w:rPr>
        <w:t xml:space="preserve"> and </w:t>
      </w:r>
      <w:r w:rsidR="00667B7F" w:rsidRPr="00F0250C">
        <w:rPr>
          <w:rFonts w:ascii="Book Antiqua" w:hAnsi="Book Antiqua"/>
          <w:color w:val="000000"/>
          <w:sz w:val="24"/>
          <w:szCs w:val="24"/>
          <w:shd w:val="clear" w:color="auto" w:fill="FFFFFF"/>
          <w:lang w:val="en-US"/>
        </w:rPr>
        <w:t>positron emission tomography</w:t>
      </w:r>
      <w:r w:rsidR="00667B7F" w:rsidRPr="00F0250C">
        <w:rPr>
          <w:rFonts w:ascii="Book Antiqua" w:hAnsi="Book Antiqua"/>
          <w:color w:val="000000"/>
          <w:sz w:val="24"/>
          <w:szCs w:val="24"/>
          <w:shd w:val="clear" w:color="auto" w:fill="FFFFFF"/>
          <w:lang w:val="en-US" w:eastAsia="zh-CN"/>
        </w:rPr>
        <w:t>/computed tomography</w:t>
      </w:r>
      <w:r w:rsidR="00530376" w:rsidRPr="00F0250C">
        <w:rPr>
          <w:rFonts w:ascii="Book Antiqua" w:hAnsi="Book Antiqua"/>
          <w:color w:val="000000"/>
          <w:sz w:val="24"/>
          <w:szCs w:val="24"/>
          <w:lang w:val="en-US"/>
        </w:rPr>
        <w:t xml:space="preserve"> showed radiologic complete respon</w:t>
      </w:r>
      <w:r w:rsidR="00617AF5" w:rsidRPr="00F0250C">
        <w:rPr>
          <w:rFonts w:ascii="Book Antiqua" w:hAnsi="Book Antiqua"/>
          <w:color w:val="000000"/>
          <w:sz w:val="24"/>
          <w:szCs w:val="24"/>
          <w:lang w:val="en-US"/>
        </w:rPr>
        <w:t xml:space="preserve">se </w:t>
      </w:r>
      <w:r w:rsidRPr="00F0250C">
        <w:rPr>
          <w:rFonts w:ascii="Book Antiqua" w:hAnsi="Book Antiqua"/>
          <w:color w:val="000000"/>
          <w:sz w:val="24"/>
          <w:szCs w:val="24"/>
          <w:lang w:val="en-US"/>
        </w:rPr>
        <w:t xml:space="preserve">of the disease </w:t>
      </w:r>
      <w:r w:rsidR="00617AF5" w:rsidRPr="00F0250C">
        <w:rPr>
          <w:rFonts w:ascii="Book Antiqua" w:hAnsi="Book Antiqua"/>
          <w:color w:val="000000"/>
          <w:sz w:val="24"/>
          <w:szCs w:val="24"/>
          <w:lang w:val="en-US"/>
        </w:rPr>
        <w:t>(RECIST 1.1)</w:t>
      </w:r>
      <w:r w:rsidR="00BD3310" w:rsidRPr="00F0250C">
        <w:rPr>
          <w:rFonts w:ascii="Book Antiqua" w:hAnsi="Book Antiqua"/>
          <w:color w:val="000000"/>
          <w:sz w:val="24"/>
          <w:szCs w:val="24"/>
          <w:lang w:val="en-US"/>
        </w:rPr>
        <w:t xml:space="preserve"> (Figure </w:t>
      </w:r>
      <w:r w:rsidR="00994DF7" w:rsidRPr="00F0250C">
        <w:rPr>
          <w:rFonts w:ascii="Book Antiqua" w:hAnsi="Book Antiqua"/>
          <w:color w:val="000000"/>
          <w:sz w:val="24"/>
          <w:szCs w:val="24"/>
          <w:lang w:val="en-US"/>
        </w:rPr>
        <w:t>1B</w:t>
      </w:r>
      <w:r w:rsidR="00BD3310" w:rsidRPr="00F0250C">
        <w:rPr>
          <w:rFonts w:ascii="Book Antiqua" w:hAnsi="Book Antiqua"/>
          <w:color w:val="000000"/>
          <w:sz w:val="24"/>
          <w:szCs w:val="24"/>
          <w:lang w:val="en-US"/>
        </w:rPr>
        <w:t>)</w:t>
      </w:r>
      <w:r w:rsidR="00617AF5" w:rsidRPr="00F0250C">
        <w:rPr>
          <w:rFonts w:ascii="Book Antiqua" w:hAnsi="Book Antiqua"/>
          <w:color w:val="000000"/>
          <w:sz w:val="24"/>
          <w:szCs w:val="24"/>
          <w:lang w:val="en-US"/>
        </w:rPr>
        <w:t>.</w:t>
      </w:r>
    </w:p>
    <w:p w:rsidR="00DE0A25" w:rsidRPr="00F0250C" w:rsidRDefault="00DE0A25" w:rsidP="00086728">
      <w:pPr>
        <w:widowControl w:val="0"/>
        <w:spacing w:after="0" w:line="360" w:lineRule="auto"/>
        <w:jc w:val="both"/>
        <w:rPr>
          <w:rFonts w:ascii="Book Antiqua" w:hAnsi="Book Antiqua"/>
          <w:b/>
          <w:i/>
          <w:color w:val="000000"/>
          <w:sz w:val="24"/>
          <w:szCs w:val="24"/>
          <w:lang w:val="en-US"/>
        </w:rPr>
      </w:pPr>
    </w:p>
    <w:p w:rsidR="00617AF5" w:rsidRPr="00F0250C" w:rsidRDefault="00617AF5" w:rsidP="00086728">
      <w:pPr>
        <w:widowControl w:val="0"/>
        <w:spacing w:after="0" w:line="360" w:lineRule="auto"/>
        <w:jc w:val="both"/>
        <w:rPr>
          <w:rFonts w:ascii="Book Antiqua" w:hAnsi="Book Antiqua"/>
          <w:b/>
          <w:i/>
          <w:color w:val="000000"/>
          <w:sz w:val="24"/>
          <w:szCs w:val="24"/>
          <w:lang w:val="en-US"/>
        </w:rPr>
      </w:pPr>
      <w:r w:rsidRPr="00F0250C">
        <w:rPr>
          <w:rFonts w:ascii="Book Antiqua" w:hAnsi="Book Antiqua"/>
          <w:b/>
          <w:i/>
          <w:color w:val="000000"/>
          <w:sz w:val="24"/>
          <w:szCs w:val="24"/>
          <w:lang w:val="en-US"/>
        </w:rPr>
        <w:t xml:space="preserve">Multidisciplinary expert consultation </w:t>
      </w:r>
    </w:p>
    <w:p w:rsidR="00530376" w:rsidRPr="00F0250C" w:rsidRDefault="00A91BDC"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The m</w:t>
      </w:r>
      <w:r w:rsidR="00530376" w:rsidRPr="00F0250C">
        <w:rPr>
          <w:rFonts w:ascii="Book Antiqua" w:hAnsi="Book Antiqua"/>
          <w:color w:val="000000"/>
          <w:sz w:val="24"/>
          <w:szCs w:val="24"/>
          <w:lang w:val="en-US"/>
        </w:rPr>
        <w:t>ultidisciplinary team me</w:t>
      </w:r>
      <w:r w:rsidRPr="00F0250C">
        <w:rPr>
          <w:rFonts w:ascii="Book Antiqua" w:hAnsi="Book Antiqua"/>
          <w:color w:val="000000"/>
          <w:sz w:val="24"/>
          <w:szCs w:val="24"/>
          <w:lang w:val="en-US"/>
        </w:rPr>
        <w:t xml:space="preserve">t once again, this time proposing a </w:t>
      </w:r>
      <w:r w:rsidR="00530376" w:rsidRPr="00F0250C">
        <w:rPr>
          <w:rFonts w:ascii="Book Antiqua" w:hAnsi="Book Antiqua"/>
          <w:color w:val="000000"/>
          <w:sz w:val="24"/>
          <w:szCs w:val="24"/>
          <w:lang w:val="en-US"/>
        </w:rPr>
        <w:t>surgical evaluation.</w:t>
      </w:r>
    </w:p>
    <w:p w:rsidR="00DC7A37" w:rsidRPr="00F0250C" w:rsidRDefault="00DC7A37" w:rsidP="00086728">
      <w:pPr>
        <w:widowControl w:val="0"/>
        <w:spacing w:after="0" w:line="360" w:lineRule="auto"/>
        <w:jc w:val="both"/>
        <w:rPr>
          <w:rFonts w:ascii="Book Antiqua" w:hAnsi="Book Antiqua"/>
          <w:color w:val="000000"/>
          <w:sz w:val="24"/>
          <w:szCs w:val="24"/>
          <w:lang w:val="en-US"/>
        </w:rPr>
      </w:pPr>
    </w:p>
    <w:p w:rsidR="00DC7A37" w:rsidRPr="00F0250C" w:rsidRDefault="00DC7A37" w:rsidP="00086728">
      <w:pPr>
        <w:spacing w:after="0" w:line="360" w:lineRule="auto"/>
        <w:jc w:val="both"/>
        <w:rPr>
          <w:rFonts w:ascii="Book Antiqua" w:hAnsi="Book Antiqua"/>
          <w:b/>
          <w:color w:val="000000"/>
          <w:sz w:val="24"/>
          <w:szCs w:val="24"/>
          <w:u w:val="single"/>
          <w:lang w:val="en-GB" w:eastAsia="zh-CN"/>
        </w:rPr>
      </w:pPr>
      <w:r w:rsidRPr="00F0250C">
        <w:rPr>
          <w:rFonts w:ascii="Book Antiqua" w:hAnsi="Book Antiqua"/>
          <w:b/>
          <w:color w:val="000000"/>
          <w:sz w:val="24"/>
          <w:szCs w:val="24"/>
          <w:u w:val="single"/>
          <w:lang w:val="en-GB"/>
        </w:rPr>
        <w:t>FINAL DIAGNOSIS</w:t>
      </w:r>
    </w:p>
    <w:p w:rsidR="00094777" w:rsidRPr="00F0250C" w:rsidRDefault="00DC7A37"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Hormone receptor-positive BC</w:t>
      </w:r>
      <w:r w:rsidRPr="00F0250C">
        <w:rPr>
          <w:rFonts w:ascii="Book Antiqua" w:hAnsi="Book Antiqua"/>
          <w:color w:val="000000"/>
          <w:sz w:val="24"/>
          <w:szCs w:val="24"/>
          <w:lang w:val="en-US" w:eastAsia="zh-CN"/>
        </w:rPr>
        <w:t>.</w:t>
      </w:r>
    </w:p>
    <w:p w:rsidR="00DC7A37" w:rsidRPr="00F0250C" w:rsidRDefault="00DC7A37" w:rsidP="00086728">
      <w:pPr>
        <w:widowControl w:val="0"/>
        <w:spacing w:after="0" w:line="360" w:lineRule="auto"/>
        <w:jc w:val="both"/>
        <w:rPr>
          <w:rFonts w:ascii="Book Antiqua" w:hAnsi="Book Antiqua"/>
          <w:color w:val="000000"/>
          <w:sz w:val="24"/>
          <w:szCs w:val="24"/>
          <w:lang w:val="en-US"/>
        </w:rPr>
      </w:pPr>
    </w:p>
    <w:p w:rsidR="00DC7A37" w:rsidRPr="00F0250C" w:rsidRDefault="00DC7A37" w:rsidP="00086728">
      <w:pPr>
        <w:spacing w:after="0" w:line="360" w:lineRule="auto"/>
        <w:jc w:val="both"/>
        <w:rPr>
          <w:rFonts w:ascii="Book Antiqua" w:hAnsi="Book Antiqua"/>
          <w:b/>
          <w:color w:val="000000"/>
          <w:sz w:val="24"/>
          <w:szCs w:val="24"/>
          <w:u w:val="single"/>
          <w:lang w:val="en-GB" w:eastAsia="zh-CN"/>
        </w:rPr>
      </w:pPr>
      <w:r w:rsidRPr="00F0250C">
        <w:rPr>
          <w:rFonts w:ascii="Book Antiqua" w:hAnsi="Book Antiqua"/>
          <w:b/>
          <w:color w:val="000000"/>
          <w:sz w:val="24"/>
          <w:szCs w:val="24"/>
          <w:u w:val="single"/>
          <w:lang w:val="en-GB"/>
        </w:rPr>
        <w:t>TREATMENT</w:t>
      </w:r>
    </w:p>
    <w:p w:rsidR="002C471D" w:rsidRPr="00F0250C" w:rsidRDefault="00617AF5"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O</w:t>
      </w:r>
      <w:r w:rsidR="005B32F3" w:rsidRPr="00F0250C">
        <w:rPr>
          <w:rFonts w:ascii="Book Antiqua" w:hAnsi="Book Antiqua"/>
          <w:color w:val="000000"/>
          <w:sz w:val="24"/>
          <w:szCs w:val="24"/>
          <w:lang w:val="en-US"/>
        </w:rPr>
        <w:t>n July 9</w:t>
      </w:r>
      <w:r w:rsidR="005B32F3" w:rsidRPr="00F0250C">
        <w:rPr>
          <w:rFonts w:ascii="Book Antiqua" w:hAnsi="Book Antiqua"/>
          <w:color w:val="000000"/>
          <w:sz w:val="24"/>
          <w:szCs w:val="24"/>
          <w:vertAlign w:val="superscript"/>
          <w:lang w:val="en-US"/>
        </w:rPr>
        <w:t>th</w:t>
      </w:r>
      <w:r w:rsidR="00A91BDC" w:rsidRPr="00F0250C">
        <w:rPr>
          <w:rFonts w:ascii="Book Antiqua" w:hAnsi="Book Antiqua"/>
          <w:color w:val="000000"/>
          <w:sz w:val="24"/>
          <w:szCs w:val="24"/>
          <w:lang w:val="en-US"/>
        </w:rPr>
        <w:t xml:space="preserve"> 2019</w:t>
      </w:r>
      <w:r w:rsidR="005B32F3" w:rsidRPr="00F0250C">
        <w:rPr>
          <w:rFonts w:ascii="Book Antiqua" w:hAnsi="Book Antiqua"/>
          <w:color w:val="000000"/>
          <w:sz w:val="24"/>
          <w:szCs w:val="24"/>
          <w:lang w:val="en-US"/>
        </w:rPr>
        <w:t xml:space="preserve">, the patient underwent right axillary and </w:t>
      </w:r>
      <w:proofErr w:type="spellStart"/>
      <w:r w:rsidR="005B32F3" w:rsidRPr="00F0250C">
        <w:rPr>
          <w:rFonts w:ascii="Book Antiqua" w:hAnsi="Book Antiqua"/>
          <w:color w:val="000000"/>
          <w:sz w:val="24"/>
          <w:szCs w:val="24"/>
          <w:lang w:val="en-US"/>
        </w:rPr>
        <w:t>interpectoral</w:t>
      </w:r>
      <w:proofErr w:type="spellEnd"/>
      <w:r w:rsidR="005B32F3" w:rsidRPr="00F0250C">
        <w:rPr>
          <w:rFonts w:ascii="Book Antiqua" w:hAnsi="Book Antiqua"/>
          <w:color w:val="000000"/>
          <w:sz w:val="24"/>
          <w:szCs w:val="24"/>
          <w:lang w:val="en-US"/>
        </w:rPr>
        <w:t xml:space="preserve"> node dissection. </w:t>
      </w:r>
    </w:p>
    <w:p w:rsidR="00094777" w:rsidRPr="00F0250C" w:rsidRDefault="00094777" w:rsidP="00086728">
      <w:pPr>
        <w:widowControl w:val="0"/>
        <w:spacing w:after="0" w:line="360" w:lineRule="auto"/>
        <w:jc w:val="both"/>
        <w:rPr>
          <w:rFonts w:ascii="Book Antiqua" w:hAnsi="Book Antiqua"/>
          <w:color w:val="000000"/>
          <w:sz w:val="24"/>
          <w:szCs w:val="24"/>
          <w:lang w:val="en-US"/>
        </w:rPr>
      </w:pPr>
    </w:p>
    <w:p w:rsidR="00DC7A37" w:rsidRPr="00F0250C" w:rsidRDefault="00DC7A37" w:rsidP="00086728">
      <w:pPr>
        <w:pStyle w:val="Normal1"/>
        <w:spacing w:after="0" w:line="360" w:lineRule="auto"/>
        <w:jc w:val="both"/>
        <w:rPr>
          <w:rFonts w:ascii="Book Antiqua" w:hAnsi="Book Antiqua" w:cs="等线"/>
          <w:b/>
          <w:color w:val="000000"/>
          <w:sz w:val="24"/>
          <w:szCs w:val="24"/>
          <w:u w:val="single"/>
        </w:rPr>
      </w:pPr>
      <w:r w:rsidRPr="00F0250C">
        <w:rPr>
          <w:rFonts w:ascii="Book Antiqua" w:hAnsi="Book Antiqua"/>
          <w:b/>
          <w:color w:val="000000"/>
          <w:sz w:val="24"/>
          <w:szCs w:val="24"/>
          <w:u w:val="single"/>
        </w:rPr>
        <w:t>OUTCOME AND FOLLOW-UP</w:t>
      </w:r>
    </w:p>
    <w:p w:rsidR="005B32F3" w:rsidRPr="00F0250C" w:rsidRDefault="005B00C5"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 xml:space="preserve">Histology </w:t>
      </w:r>
      <w:r w:rsidR="002C471D" w:rsidRPr="00F0250C">
        <w:rPr>
          <w:rFonts w:ascii="Book Antiqua" w:hAnsi="Book Antiqua"/>
          <w:color w:val="000000"/>
          <w:sz w:val="24"/>
          <w:szCs w:val="24"/>
          <w:lang w:val="en-US"/>
        </w:rPr>
        <w:t xml:space="preserve">showed a </w:t>
      </w:r>
      <w:proofErr w:type="spellStart"/>
      <w:r w:rsidR="002C471D" w:rsidRPr="00F0250C">
        <w:rPr>
          <w:rFonts w:ascii="Book Antiqua" w:hAnsi="Book Antiqua"/>
          <w:color w:val="000000"/>
          <w:sz w:val="24"/>
          <w:szCs w:val="24"/>
          <w:lang w:val="en-US"/>
        </w:rPr>
        <w:t>pCR</w:t>
      </w:r>
      <w:proofErr w:type="spellEnd"/>
      <w:r w:rsidR="002C471D" w:rsidRPr="00F0250C">
        <w:rPr>
          <w:rFonts w:ascii="Book Antiqua" w:hAnsi="Book Antiqua"/>
          <w:color w:val="000000"/>
          <w:sz w:val="24"/>
          <w:szCs w:val="24"/>
          <w:lang w:val="en-US"/>
        </w:rPr>
        <w:t xml:space="preserve">, with fibrotic areas representing the tumor bed (ypT0ypN0). </w:t>
      </w:r>
      <w:r w:rsidR="005B32F3" w:rsidRPr="00F0250C">
        <w:rPr>
          <w:rFonts w:ascii="Book Antiqua" w:hAnsi="Book Antiqua"/>
          <w:color w:val="000000"/>
          <w:sz w:val="24"/>
          <w:szCs w:val="24"/>
          <w:lang w:val="en-US"/>
        </w:rPr>
        <w:t xml:space="preserve">The patient is still </w:t>
      </w:r>
      <w:r w:rsidRPr="00F0250C">
        <w:rPr>
          <w:rFonts w:ascii="Book Antiqua" w:hAnsi="Book Antiqua"/>
          <w:color w:val="000000"/>
          <w:sz w:val="24"/>
          <w:szCs w:val="24"/>
          <w:lang w:val="en-US"/>
        </w:rPr>
        <w:t>undergoing treatment with</w:t>
      </w:r>
      <w:r w:rsidR="005B32F3" w:rsidRPr="00F0250C">
        <w:rPr>
          <w:rFonts w:ascii="Book Antiqua" w:hAnsi="Book Antiqua"/>
          <w:color w:val="000000"/>
          <w:sz w:val="24"/>
          <w:szCs w:val="24"/>
          <w:lang w:val="en-US"/>
        </w:rPr>
        <w:t xml:space="preserve"> </w:t>
      </w:r>
      <w:proofErr w:type="spellStart"/>
      <w:r w:rsidRPr="00F0250C">
        <w:rPr>
          <w:rFonts w:ascii="Book Antiqua" w:hAnsi="Book Antiqua"/>
          <w:color w:val="000000"/>
          <w:sz w:val="24"/>
          <w:szCs w:val="24"/>
          <w:lang w:val="en-US"/>
        </w:rPr>
        <w:t>letrozole</w:t>
      </w:r>
      <w:proofErr w:type="spellEnd"/>
      <w:r w:rsidRPr="00F0250C">
        <w:rPr>
          <w:rFonts w:ascii="Book Antiqua" w:hAnsi="Book Antiqua"/>
          <w:color w:val="000000"/>
          <w:sz w:val="24"/>
          <w:szCs w:val="24"/>
          <w:lang w:val="en-US"/>
        </w:rPr>
        <w:t xml:space="preserve"> and has</w:t>
      </w:r>
      <w:r w:rsidR="0056438F" w:rsidRPr="00F0250C">
        <w:rPr>
          <w:rFonts w:ascii="Book Antiqua" w:hAnsi="Book Antiqua"/>
          <w:color w:val="000000"/>
          <w:sz w:val="24"/>
          <w:szCs w:val="24"/>
          <w:lang w:val="en-US"/>
        </w:rPr>
        <w:t xml:space="preserve"> </w:t>
      </w:r>
      <w:r w:rsidR="005B32F3" w:rsidRPr="00F0250C">
        <w:rPr>
          <w:rFonts w:ascii="Book Antiqua" w:hAnsi="Book Antiqua"/>
          <w:color w:val="000000"/>
          <w:sz w:val="24"/>
          <w:szCs w:val="24"/>
          <w:lang w:val="en-US"/>
        </w:rPr>
        <w:t>a good quality of life.</w:t>
      </w:r>
      <w:r w:rsidR="000F245A" w:rsidRPr="00F0250C">
        <w:rPr>
          <w:rFonts w:ascii="Book Antiqua" w:hAnsi="Book Antiqua"/>
          <w:color w:val="000000"/>
          <w:sz w:val="24"/>
          <w:szCs w:val="24"/>
          <w:lang w:val="en-US"/>
        </w:rPr>
        <w:t xml:space="preserve"> </w:t>
      </w:r>
      <w:r w:rsidR="007124CF" w:rsidRPr="00F0250C">
        <w:rPr>
          <w:rFonts w:ascii="Book Antiqua" w:hAnsi="Book Antiqua"/>
          <w:color w:val="000000"/>
          <w:sz w:val="24"/>
          <w:szCs w:val="24"/>
          <w:lang w:val="en-US"/>
        </w:rPr>
        <w:t xml:space="preserve">She is currently awaiting to start radiotherapy. </w:t>
      </w:r>
    </w:p>
    <w:p w:rsidR="00DC7A37" w:rsidRPr="00F0250C" w:rsidRDefault="00DC7A37" w:rsidP="00086728">
      <w:pPr>
        <w:widowControl w:val="0"/>
        <w:spacing w:after="0" w:line="360" w:lineRule="auto"/>
        <w:jc w:val="both"/>
        <w:rPr>
          <w:rFonts w:ascii="Book Antiqua" w:hAnsi="Book Antiqua"/>
          <w:b/>
          <w:color w:val="000000"/>
          <w:sz w:val="24"/>
          <w:szCs w:val="24"/>
          <w:lang w:val="en-US"/>
        </w:rPr>
      </w:pPr>
    </w:p>
    <w:p w:rsidR="00C63B8B" w:rsidRPr="00F0250C" w:rsidRDefault="00C63B8B" w:rsidP="00086728">
      <w:pPr>
        <w:pStyle w:val="Normal1"/>
        <w:spacing w:after="0" w:line="360" w:lineRule="auto"/>
        <w:jc w:val="both"/>
        <w:rPr>
          <w:rFonts w:ascii="Book Antiqua" w:hAnsi="Book Antiqua" w:cs="等线"/>
          <w:color w:val="000000"/>
          <w:sz w:val="24"/>
          <w:szCs w:val="24"/>
          <w:u w:val="single"/>
        </w:rPr>
      </w:pPr>
      <w:r w:rsidRPr="00F0250C">
        <w:rPr>
          <w:rFonts w:ascii="Book Antiqua" w:hAnsi="Book Antiqua" w:cs="等线"/>
          <w:b/>
          <w:color w:val="000000"/>
          <w:sz w:val="24"/>
          <w:szCs w:val="24"/>
          <w:u w:val="single"/>
        </w:rPr>
        <w:t>DISCUSSION</w:t>
      </w:r>
    </w:p>
    <w:p w:rsidR="003A52CB" w:rsidRPr="00F0250C" w:rsidRDefault="003A52CB"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 xml:space="preserve">The use of targeted therapies has changed the landscape of </w:t>
      </w:r>
      <w:r w:rsidR="00A21017" w:rsidRPr="00F0250C">
        <w:rPr>
          <w:rFonts w:ascii="Book Antiqua" w:hAnsi="Book Antiqua"/>
          <w:color w:val="000000"/>
          <w:sz w:val="24"/>
          <w:szCs w:val="24"/>
          <w:lang w:val="en-US"/>
        </w:rPr>
        <w:t>cancer</w:t>
      </w:r>
      <w:r w:rsidRPr="00F0250C">
        <w:rPr>
          <w:rFonts w:ascii="Book Antiqua" w:hAnsi="Book Antiqua"/>
          <w:color w:val="000000"/>
          <w:sz w:val="24"/>
          <w:szCs w:val="24"/>
          <w:lang w:val="en-US"/>
        </w:rPr>
        <w:t xml:space="preserve"> treatments.</w:t>
      </w:r>
      <w:r w:rsidR="005B00C5" w:rsidRPr="00F0250C">
        <w:rPr>
          <w:rFonts w:ascii="Book Antiqua" w:hAnsi="Book Antiqua"/>
          <w:color w:val="000000"/>
          <w:sz w:val="24"/>
          <w:szCs w:val="24"/>
          <w:lang w:val="en-US"/>
        </w:rPr>
        <w:t xml:space="preserve"> </w:t>
      </w:r>
      <w:proofErr w:type="spellStart"/>
      <w:r w:rsidRPr="00F0250C">
        <w:rPr>
          <w:rFonts w:ascii="Book Antiqua" w:hAnsi="Book Antiqua"/>
          <w:color w:val="000000"/>
          <w:sz w:val="24"/>
          <w:szCs w:val="24"/>
          <w:lang w:val="en-US"/>
        </w:rPr>
        <w:t>Palbociclib</w:t>
      </w:r>
      <w:proofErr w:type="spellEnd"/>
      <w:r w:rsidRPr="00F0250C">
        <w:rPr>
          <w:rFonts w:ascii="Book Antiqua" w:hAnsi="Book Antiqua"/>
          <w:color w:val="000000"/>
          <w:sz w:val="24"/>
          <w:szCs w:val="24"/>
          <w:lang w:val="en-US"/>
        </w:rPr>
        <w:t xml:space="preserve"> is a first-class oral </w:t>
      </w:r>
      <w:proofErr w:type="spellStart"/>
      <w:r w:rsidR="00901E4E" w:rsidRPr="00F0250C">
        <w:rPr>
          <w:rFonts w:ascii="Book Antiqua" w:hAnsi="Book Antiqua"/>
          <w:color w:val="000000"/>
          <w:sz w:val="24"/>
          <w:szCs w:val="24"/>
          <w:lang w:val="en-US"/>
        </w:rPr>
        <w:t>cyclin</w:t>
      </w:r>
      <w:proofErr w:type="spellEnd"/>
      <w:r w:rsidR="00901E4E" w:rsidRPr="00F0250C">
        <w:rPr>
          <w:rFonts w:ascii="Book Antiqua" w:hAnsi="Book Antiqua"/>
          <w:color w:val="000000"/>
          <w:sz w:val="24"/>
          <w:szCs w:val="24"/>
          <w:lang w:val="en-US"/>
        </w:rPr>
        <w:t>-dependent kinase 4/6 inhibitor (</w:t>
      </w:r>
      <w:r w:rsidR="00471F29" w:rsidRPr="00F0250C">
        <w:rPr>
          <w:rFonts w:ascii="Book Antiqua" w:hAnsi="Book Antiqua"/>
          <w:color w:val="000000"/>
          <w:sz w:val="24"/>
          <w:szCs w:val="24"/>
          <w:lang w:val="en-US"/>
        </w:rPr>
        <w:t>CDK 4/6</w:t>
      </w:r>
      <w:r w:rsidR="00901E4E" w:rsidRPr="00F0250C">
        <w:rPr>
          <w:rFonts w:ascii="Book Antiqua" w:hAnsi="Book Antiqua"/>
          <w:color w:val="000000"/>
          <w:sz w:val="24"/>
          <w:szCs w:val="24"/>
          <w:lang w:val="en-US"/>
        </w:rPr>
        <w:t>i)</w:t>
      </w:r>
      <w:r w:rsidR="00180860"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 xml:space="preserve">which, in combination with ET, </w:t>
      </w:r>
      <w:r w:rsidR="00A21017" w:rsidRPr="00F0250C">
        <w:rPr>
          <w:rFonts w:ascii="Book Antiqua" w:hAnsi="Book Antiqua"/>
          <w:color w:val="000000"/>
          <w:sz w:val="24"/>
          <w:szCs w:val="24"/>
          <w:lang w:val="en-US"/>
        </w:rPr>
        <w:t xml:space="preserve">has led to </w:t>
      </w:r>
      <w:r w:rsidRPr="00F0250C">
        <w:rPr>
          <w:rFonts w:ascii="Book Antiqua" w:hAnsi="Book Antiqua"/>
          <w:color w:val="000000"/>
          <w:sz w:val="24"/>
          <w:szCs w:val="24"/>
          <w:lang w:val="en-US"/>
        </w:rPr>
        <w:t xml:space="preserve">a significant increase in objective response rates and </w:t>
      </w:r>
      <w:r w:rsidR="00901E4E" w:rsidRPr="00F0250C">
        <w:rPr>
          <w:rFonts w:ascii="Book Antiqua" w:hAnsi="Book Antiqua"/>
          <w:color w:val="000000"/>
          <w:sz w:val="24"/>
          <w:szCs w:val="24"/>
          <w:lang w:val="en-US"/>
        </w:rPr>
        <w:t xml:space="preserve">progression-free survival </w:t>
      </w:r>
      <w:r w:rsidRPr="00F0250C">
        <w:rPr>
          <w:rFonts w:ascii="Book Antiqua" w:hAnsi="Book Antiqua"/>
          <w:color w:val="000000"/>
          <w:sz w:val="24"/>
          <w:szCs w:val="24"/>
          <w:lang w:val="en-US"/>
        </w:rPr>
        <w:t xml:space="preserve">in patients with </w:t>
      </w:r>
      <w:r w:rsidR="00A21017" w:rsidRPr="00F0250C">
        <w:rPr>
          <w:rFonts w:ascii="Book Antiqua" w:hAnsi="Book Antiqua"/>
          <w:color w:val="000000"/>
          <w:sz w:val="24"/>
          <w:szCs w:val="24"/>
          <w:lang w:val="en-US"/>
        </w:rPr>
        <w:t xml:space="preserve">advanced </w:t>
      </w:r>
      <w:r w:rsidR="007124CF" w:rsidRPr="00F0250C">
        <w:rPr>
          <w:rFonts w:ascii="Book Antiqua" w:hAnsi="Book Antiqua"/>
          <w:color w:val="000000"/>
          <w:sz w:val="24"/>
          <w:szCs w:val="24"/>
          <w:lang w:val="en-US"/>
        </w:rPr>
        <w:t>HR+</w:t>
      </w:r>
      <w:r w:rsidR="00180860" w:rsidRPr="00F0250C">
        <w:rPr>
          <w:rFonts w:ascii="Book Antiqua" w:hAnsi="Book Antiqua"/>
          <w:color w:val="000000"/>
          <w:sz w:val="24"/>
          <w:szCs w:val="24"/>
          <w:lang w:val="en-US"/>
        </w:rPr>
        <w:t xml:space="preserve">, HER2-negative </w:t>
      </w:r>
      <w:r w:rsidR="000406FD" w:rsidRPr="00F0250C">
        <w:rPr>
          <w:rFonts w:ascii="Book Antiqua" w:hAnsi="Book Antiqua"/>
          <w:color w:val="000000"/>
          <w:sz w:val="24"/>
          <w:szCs w:val="24"/>
          <w:lang w:val="en-US"/>
        </w:rPr>
        <w:t>BC</w:t>
      </w:r>
      <w:r w:rsidR="00A21017" w:rsidRPr="00F0250C">
        <w:rPr>
          <w:rFonts w:ascii="Book Antiqua" w:hAnsi="Book Antiqua"/>
          <w:color w:val="000000"/>
          <w:sz w:val="24"/>
          <w:szCs w:val="24"/>
          <w:lang w:val="en-US"/>
        </w:rPr>
        <w:t xml:space="preserve">, also showing </w:t>
      </w:r>
      <w:r w:rsidR="00407C88" w:rsidRPr="00F0250C">
        <w:rPr>
          <w:rFonts w:ascii="Book Antiqua" w:hAnsi="Book Antiqua"/>
          <w:color w:val="000000"/>
          <w:sz w:val="24"/>
          <w:szCs w:val="24"/>
          <w:lang w:val="en-US"/>
        </w:rPr>
        <w:t>excellent tolerability</w:t>
      </w:r>
      <w:r w:rsidRPr="00F0250C">
        <w:rPr>
          <w:rFonts w:ascii="Book Antiqua" w:hAnsi="Book Antiqua"/>
          <w:color w:val="000000"/>
          <w:sz w:val="24"/>
          <w:szCs w:val="24"/>
          <w:vertAlign w:val="superscript"/>
          <w:lang w:val="en-US"/>
        </w:rPr>
        <w:t>[2</w:t>
      </w:r>
      <w:r w:rsidR="00682416" w:rsidRPr="00F0250C">
        <w:rPr>
          <w:rFonts w:ascii="Book Antiqua" w:hAnsi="Book Antiqua"/>
          <w:color w:val="000000"/>
          <w:sz w:val="24"/>
          <w:szCs w:val="24"/>
          <w:vertAlign w:val="superscript"/>
          <w:lang w:val="en-US"/>
        </w:rPr>
        <w:t>,3</w:t>
      </w:r>
      <w:r w:rsidRPr="00F0250C">
        <w:rPr>
          <w:rFonts w:ascii="Book Antiqua" w:hAnsi="Book Antiqua"/>
          <w:color w:val="000000"/>
          <w:sz w:val="24"/>
          <w:szCs w:val="24"/>
          <w:vertAlign w:val="superscript"/>
          <w:lang w:val="en-US"/>
        </w:rPr>
        <w:t>]</w:t>
      </w:r>
      <w:r w:rsidR="00407C88" w:rsidRPr="00F0250C">
        <w:rPr>
          <w:rFonts w:ascii="Book Antiqua" w:hAnsi="Book Antiqua"/>
          <w:color w:val="000000"/>
          <w:sz w:val="24"/>
          <w:szCs w:val="24"/>
          <w:lang w:val="en-US"/>
        </w:rPr>
        <w:t>.</w:t>
      </w:r>
    </w:p>
    <w:p w:rsidR="00C63B8B" w:rsidRPr="00F0250C" w:rsidRDefault="00530376" w:rsidP="00086728">
      <w:pPr>
        <w:widowControl w:val="0"/>
        <w:spacing w:after="0" w:line="360" w:lineRule="auto"/>
        <w:ind w:firstLine="284"/>
        <w:jc w:val="both"/>
        <w:rPr>
          <w:rFonts w:ascii="Book Antiqua" w:hAnsi="Book Antiqua"/>
          <w:color w:val="000000"/>
          <w:sz w:val="24"/>
          <w:szCs w:val="24"/>
          <w:lang w:val="en-US"/>
        </w:rPr>
      </w:pPr>
      <w:r w:rsidRPr="00F0250C">
        <w:rPr>
          <w:rFonts w:ascii="Book Antiqua" w:hAnsi="Book Antiqua"/>
          <w:color w:val="000000"/>
          <w:sz w:val="24"/>
          <w:szCs w:val="24"/>
          <w:lang w:val="en-US"/>
        </w:rPr>
        <w:t xml:space="preserve">In terms of efficacy, the addition of </w:t>
      </w:r>
      <w:proofErr w:type="spellStart"/>
      <w:r w:rsidRPr="00F0250C">
        <w:rPr>
          <w:rFonts w:ascii="Book Antiqua" w:hAnsi="Book Antiqua"/>
          <w:color w:val="000000"/>
          <w:sz w:val="24"/>
          <w:szCs w:val="24"/>
          <w:lang w:val="en-US"/>
        </w:rPr>
        <w:t>palbociclib</w:t>
      </w:r>
      <w:proofErr w:type="spellEnd"/>
      <w:r w:rsidRPr="00F0250C">
        <w:rPr>
          <w:rFonts w:ascii="Book Antiqua" w:hAnsi="Book Antiqua"/>
          <w:color w:val="000000"/>
          <w:sz w:val="24"/>
          <w:szCs w:val="24"/>
          <w:lang w:val="en-US"/>
        </w:rPr>
        <w:t xml:space="preserve"> </w:t>
      </w:r>
      <w:r w:rsidR="00A21017" w:rsidRPr="00F0250C">
        <w:rPr>
          <w:rFonts w:ascii="Book Antiqua" w:hAnsi="Book Antiqua"/>
          <w:color w:val="000000"/>
          <w:sz w:val="24"/>
          <w:szCs w:val="24"/>
          <w:lang w:val="en-US"/>
        </w:rPr>
        <w:t>to</w:t>
      </w:r>
      <w:r w:rsidRPr="00F0250C">
        <w:rPr>
          <w:rFonts w:ascii="Book Antiqua" w:hAnsi="Book Antiqua"/>
          <w:color w:val="000000"/>
          <w:sz w:val="24"/>
          <w:szCs w:val="24"/>
          <w:lang w:val="en-US"/>
        </w:rPr>
        <w:t xml:space="preserve"> </w:t>
      </w:r>
      <w:r w:rsidR="00A21017" w:rsidRPr="00F0250C">
        <w:rPr>
          <w:rFonts w:ascii="Book Antiqua" w:hAnsi="Book Antiqua"/>
          <w:color w:val="000000"/>
          <w:sz w:val="24"/>
          <w:szCs w:val="24"/>
          <w:lang w:val="en-US"/>
        </w:rPr>
        <w:t>a treatment regimen confers</w:t>
      </w:r>
      <w:r w:rsidRPr="00F0250C">
        <w:rPr>
          <w:rFonts w:ascii="Book Antiqua" w:hAnsi="Book Antiqua"/>
          <w:color w:val="000000"/>
          <w:sz w:val="24"/>
          <w:szCs w:val="24"/>
          <w:lang w:val="en-US"/>
        </w:rPr>
        <w:t xml:space="preserve"> a progression</w:t>
      </w:r>
      <w:r w:rsidRPr="00F0250C">
        <w:rPr>
          <w:rFonts w:ascii="宋体" w:eastAsia="宋体" w:hAnsi="宋体" w:cs="宋体" w:hint="eastAsia"/>
          <w:color w:val="000000"/>
          <w:sz w:val="24"/>
          <w:szCs w:val="24"/>
          <w:lang w:val="en-US"/>
        </w:rPr>
        <w:t>‐</w:t>
      </w:r>
      <w:r w:rsidRPr="00F0250C">
        <w:rPr>
          <w:rFonts w:ascii="Book Antiqua" w:hAnsi="Book Antiqua"/>
          <w:color w:val="000000"/>
          <w:sz w:val="24"/>
          <w:szCs w:val="24"/>
          <w:lang w:val="en-US"/>
        </w:rPr>
        <w:t>free benefit</w:t>
      </w:r>
      <w:r w:rsidR="00471F29" w:rsidRPr="00F0250C">
        <w:rPr>
          <w:rFonts w:ascii="Book Antiqua" w:hAnsi="Book Antiqua"/>
          <w:color w:val="000000"/>
          <w:sz w:val="24"/>
          <w:szCs w:val="24"/>
          <w:lang w:val="en-US"/>
        </w:rPr>
        <w:t>.</w:t>
      </w:r>
      <w:r w:rsidRPr="00F0250C">
        <w:rPr>
          <w:rFonts w:ascii="Book Antiqua" w:hAnsi="Book Antiqua"/>
          <w:color w:val="000000"/>
          <w:sz w:val="24"/>
          <w:szCs w:val="24"/>
          <w:lang w:val="en-US"/>
        </w:rPr>
        <w:t xml:space="preserve"> CDK 4</w:t>
      </w:r>
      <w:r w:rsidR="00471F29" w:rsidRPr="00F0250C">
        <w:rPr>
          <w:rFonts w:ascii="Book Antiqua" w:hAnsi="Book Antiqua"/>
          <w:color w:val="000000"/>
          <w:sz w:val="24"/>
          <w:szCs w:val="24"/>
          <w:lang w:val="en-US"/>
        </w:rPr>
        <w:t xml:space="preserve"> and </w:t>
      </w:r>
      <w:r w:rsidRPr="00F0250C">
        <w:rPr>
          <w:rFonts w:ascii="Book Antiqua" w:hAnsi="Book Antiqua"/>
          <w:color w:val="000000"/>
          <w:sz w:val="24"/>
          <w:szCs w:val="24"/>
          <w:lang w:val="en-US"/>
        </w:rPr>
        <w:t>6 promote cell</w:t>
      </w:r>
      <w:r w:rsidR="00C63B8B" w:rsidRPr="00F0250C">
        <w:rPr>
          <w:rFonts w:ascii="Book Antiqua" w:eastAsia="宋体" w:hAnsi="Book Antiqua" w:cs="宋体"/>
          <w:color w:val="000000"/>
          <w:sz w:val="24"/>
          <w:szCs w:val="24"/>
          <w:lang w:val="en-US" w:eastAsia="zh-CN"/>
        </w:rPr>
        <w:t xml:space="preserve"> - </w:t>
      </w:r>
      <w:r w:rsidRPr="00F0250C">
        <w:rPr>
          <w:rFonts w:ascii="Book Antiqua" w:hAnsi="Book Antiqua"/>
          <w:color w:val="000000"/>
          <w:sz w:val="24"/>
          <w:szCs w:val="24"/>
          <w:lang w:val="en-US"/>
        </w:rPr>
        <w:t xml:space="preserve">cycle entry from the G1 phase to the S phase by phosphorylating </w:t>
      </w:r>
      <w:proofErr w:type="spellStart"/>
      <w:r w:rsidRPr="00F0250C">
        <w:rPr>
          <w:rFonts w:ascii="Book Antiqua" w:hAnsi="Book Antiqua"/>
          <w:color w:val="000000"/>
          <w:sz w:val="24"/>
          <w:szCs w:val="24"/>
          <w:lang w:val="en-US"/>
        </w:rPr>
        <w:t>Rb</w:t>
      </w:r>
      <w:proofErr w:type="spellEnd"/>
      <w:r w:rsidRPr="00F0250C">
        <w:rPr>
          <w:rFonts w:ascii="Book Antiqua" w:hAnsi="Book Antiqua"/>
          <w:color w:val="000000"/>
          <w:sz w:val="24"/>
          <w:szCs w:val="24"/>
          <w:lang w:val="en-US"/>
        </w:rPr>
        <w:t xml:space="preserve"> protein</w:t>
      </w:r>
      <w:r w:rsidR="007124CF" w:rsidRPr="00F0250C">
        <w:rPr>
          <w:rFonts w:ascii="Book Antiqua" w:hAnsi="Book Antiqua"/>
          <w:color w:val="000000"/>
          <w:sz w:val="24"/>
          <w:szCs w:val="24"/>
          <w:lang w:val="en-US"/>
        </w:rPr>
        <w:t>,</w:t>
      </w:r>
      <w:r w:rsidR="00471F29" w:rsidRPr="00F0250C">
        <w:rPr>
          <w:rFonts w:ascii="Book Antiqua" w:hAnsi="Book Antiqua"/>
          <w:color w:val="000000"/>
          <w:sz w:val="24"/>
          <w:szCs w:val="24"/>
          <w:lang w:val="en-US"/>
        </w:rPr>
        <w:t xml:space="preserve"> and</w:t>
      </w:r>
      <w:r w:rsidRPr="00F0250C">
        <w:rPr>
          <w:rFonts w:ascii="Book Antiqua" w:hAnsi="Book Antiqua"/>
          <w:color w:val="000000"/>
          <w:sz w:val="24"/>
          <w:szCs w:val="24"/>
          <w:lang w:val="en-US"/>
        </w:rPr>
        <w:t xml:space="preserve"> </w:t>
      </w:r>
      <w:proofErr w:type="spellStart"/>
      <w:r w:rsidRPr="00F0250C">
        <w:rPr>
          <w:rFonts w:ascii="Book Antiqua" w:hAnsi="Book Antiqua"/>
          <w:color w:val="000000"/>
          <w:sz w:val="24"/>
          <w:szCs w:val="24"/>
          <w:lang w:val="en-US"/>
        </w:rPr>
        <w:t>palbociclib</w:t>
      </w:r>
      <w:proofErr w:type="spellEnd"/>
      <w:r w:rsidR="00471F29" w:rsidRPr="00F0250C">
        <w:rPr>
          <w:rFonts w:ascii="Book Antiqua" w:hAnsi="Book Antiqua"/>
          <w:color w:val="000000"/>
          <w:sz w:val="24"/>
          <w:szCs w:val="24"/>
          <w:lang w:val="en-US"/>
        </w:rPr>
        <w:t xml:space="preserve"> works by inhibiting them, t</w:t>
      </w:r>
      <w:r w:rsidRPr="00F0250C">
        <w:rPr>
          <w:rFonts w:ascii="Book Antiqua" w:hAnsi="Book Antiqua"/>
          <w:color w:val="000000"/>
          <w:sz w:val="24"/>
          <w:szCs w:val="24"/>
          <w:lang w:val="en-US"/>
        </w:rPr>
        <w:t>h</w:t>
      </w:r>
      <w:r w:rsidR="00A21017" w:rsidRPr="00F0250C">
        <w:rPr>
          <w:rFonts w:ascii="Book Antiqua" w:hAnsi="Book Antiqua"/>
          <w:color w:val="000000"/>
          <w:sz w:val="24"/>
          <w:szCs w:val="24"/>
          <w:lang w:val="en-US"/>
        </w:rPr>
        <w:t xml:space="preserve">us limiting </w:t>
      </w:r>
      <w:r w:rsidRPr="00F0250C">
        <w:rPr>
          <w:rFonts w:ascii="Book Antiqua" w:hAnsi="Book Antiqua"/>
          <w:color w:val="000000"/>
          <w:sz w:val="24"/>
          <w:szCs w:val="24"/>
          <w:lang w:val="en-US"/>
        </w:rPr>
        <w:t>tumor growth</w:t>
      </w:r>
      <w:r w:rsidR="00A21017" w:rsidRPr="00F0250C">
        <w:rPr>
          <w:rFonts w:ascii="Book Antiqua" w:hAnsi="Book Antiqua"/>
          <w:color w:val="000000"/>
          <w:sz w:val="24"/>
          <w:szCs w:val="24"/>
          <w:lang w:val="en-US"/>
        </w:rPr>
        <w:t>.</w:t>
      </w:r>
      <w:r w:rsidRPr="00F0250C">
        <w:rPr>
          <w:rFonts w:ascii="Book Antiqua" w:hAnsi="Book Antiqua"/>
          <w:color w:val="000000"/>
          <w:sz w:val="24"/>
          <w:szCs w:val="24"/>
          <w:lang w:val="en-US"/>
        </w:rPr>
        <w:t xml:space="preserve"> In particular, th</w:t>
      </w:r>
      <w:r w:rsidR="00471F29" w:rsidRPr="00F0250C">
        <w:rPr>
          <w:rFonts w:ascii="Book Antiqua" w:hAnsi="Book Antiqua"/>
          <w:color w:val="000000"/>
          <w:sz w:val="24"/>
          <w:szCs w:val="24"/>
          <w:lang w:val="en-US"/>
        </w:rPr>
        <w:t xml:space="preserve">is kinase inhibitor </w:t>
      </w:r>
      <w:r w:rsidRPr="00F0250C">
        <w:rPr>
          <w:rFonts w:ascii="Book Antiqua" w:hAnsi="Book Antiqua"/>
          <w:color w:val="000000"/>
          <w:sz w:val="24"/>
          <w:szCs w:val="24"/>
          <w:lang w:val="en-US"/>
        </w:rPr>
        <w:t xml:space="preserve">has shown high activity in </w:t>
      </w:r>
      <w:r w:rsidR="00610149" w:rsidRPr="00F0250C">
        <w:rPr>
          <w:rFonts w:ascii="Book Antiqua" w:hAnsi="Book Antiqua"/>
          <w:color w:val="000000"/>
          <w:sz w:val="24"/>
          <w:szCs w:val="24"/>
          <w:lang w:val="en-US"/>
        </w:rPr>
        <w:t xml:space="preserve">advanced </w:t>
      </w:r>
      <w:r w:rsidR="00DC7A37" w:rsidRPr="00F0250C">
        <w:rPr>
          <w:rFonts w:ascii="Book Antiqua" w:hAnsi="Book Antiqua"/>
          <w:color w:val="000000"/>
          <w:sz w:val="24"/>
          <w:szCs w:val="24"/>
          <w:lang w:val="en-US"/>
        </w:rPr>
        <w:t>ER</w:t>
      </w:r>
      <w:r w:rsidR="00610149" w:rsidRPr="00F0250C">
        <w:rPr>
          <w:rFonts w:ascii="Book Antiqua" w:hAnsi="Book Antiqua"/>
          <w:color w:val="000000"/>
          <w:sz w:val="24"/>
          <w:szCs w:val="24"/>
          <w:lang w:val="en-US"/>
        </w:rPr>
        <w:t xml:space="preserve">-positive, </w:t>
      </w:r>
      <w:r w:rsidRPr="00F0250C">
        <w:rPr>
          <w:rFonts w:ascii="Book Antiqua" w:hAnsi="Book Antiqua"/>
          <w:color w:val="000000"/>
          <w:sz w:val="24"/>
          <w:szCs w:val="24"/>
          <w:lang w:val="en-US"/>
        </w:rPr>
        <w:t>HER2</w:t>
      </w:r>
      <w:r w:rsidR="00C63B8B" w:rsidRPr="00F0250C">
        <w:rPr>
          <w:rFonts w:ascii="Book Antiqua" w:eastAsia="宋体" w:hAnsi="Book Antiqua" w:cs="宋体"/>
          <w:color w:val="000000"/>
          <w:sz w:val="24"/>
          <w:szCs w:val="24"/>
          <w:lang w:val="en-US" w:eastAsia="zh-CN"/>
        </w:rPr>
        <w:t xml:space="preserve"> - </w:t>
      </w:r>
      <w:r w:rsidR="000406FD" w:rsidRPr="00F0250C">
        <w:rPr>
          <w:rFonts w:ascii="Book Antiqua" w:hAnsi="Book Antiqua"/>
          <w:color w:val="000000"/>
          <w:sz w:val="24"/>
          <w:szCs w:val="24"/>
          <w:lang w:val="en-US"/>
        </w:rPr>
        <w:t>BC</w:t>
      </w:r>
      <w:r w:rsidR="00610149" w:rsidRPr="00F0250C">
        <w:rPr>
          <w:rFonts w:ascii="Book Antiqua" w:hAnsi="Book Antiqua"/>
          <w:color w:val="000000"/>
          <w:sz w:val="24"/>
          <w:szCs w:val="24"/>
          <w:lang w:val="en-US"/>
        </w:rPr>
        <w:t xml:space="preserve">. </w:t>
      </w:r>
      <w:proofErr w:type="spellStart"/>
      <w:r w:rsidRPr="00F0250C">
        <w:rPr>
          <w:rFonts w:ascii="Book Antiqua" w:hAnsi="Book Antiqua"/>
          <w:color w:val="000000"/>
          <w:sz w:val="24"/>
          <w:szCs w:val="24"/>
          <w:lang w:val="en-US"/>
        </w:rPr>
        <w:t>Cyclin</w:t>
      </w:r>
      <w:proofErr w:type="spellEnd"/>
      <w:r w:rsidRPr="00F0250C">
        <w:rPr>
          <w:rFonts w:ascii="Book Antiqua" w:hAnsi="Book Antiqua"/>
          <w:color w:val="000000"/>
          <w:sz w:val="24"/>
          <w:szCs w:val="24"/>
          <w:lang w:val="en-US"/>
        </w:rPr>
        <w:t xml:space="preserve"> D1 is </w:t>
      </w:r>
      <w:r w:rsidR="003B5CBE" w:rsidRPr="00F0250C">
        <w:rPr>
          <w:rFonts w:ascii="Book Antiqua" w:hAnsi="Book Antiqua"/>
          <w:color w:val="000000"/>
          <w:sz w:val="24"/>
          <w:szCs w:val="24"/>
          <w:lang w:val="en-US"/>
        </w:rPr>
        <w:t xml:space="preserve">needed for </w:t>
      </w:r>
      <w:r w:rsidR="000406FD" w:rsidRPr="00F0250C">
        <w:rPr>
          <w:rFonts w:ascii="Book Antiqua" w:hAnsi="Book Antiqua"/>
          <w:color w:val="000000"/>
          <w:sz w:val="24"/>
          <w:szCs w:val="24"/>
          <w:lang w:val="en-US"/>
        </w:rPr>
        <w:t>BC</w:t>
      </w:r>
      <w:r w:rsidR="003B5CBE" w:rsidRPr="00F0250C">
        <w:rPr>
          <w:rFonts w:ascii="Book Antiqua" w:hAnsi="Book Antiqua"/>
          <w:color w:val="000000"/>
          <w:sz w:val="24"/>
          <w:szCs w:val="24"/>
          <w:lang w:val="en-US"/>
        </w:rPr>
        <w:t xml:space="preserve"> growth and</w:t>
      </w:r>
      <w:r w:rsidR="00E01B7A" w:rsidRPr="00F0250C">
        <w:rPr>
          <w:rFonts w:ascii="Book Antiqua" w:hAnsi="Book Antiqua"/>
          <w:color w:val="000000"/>
          <w:sz w:val="24"/>
          <w:szCs w:val="24"/>
          <w:lang w:val="en-US"/>
        </w:rPr>
        <w:t xml:space="preserve"> </w:t>
      </w:r>
      <w:r w:rsidR="00F85EB0" w:rsidRPr="00F0250C">
        <w:rPr>
          <w:rFonts w:ascii="Book Antiqua" w:hAnsi="Book Antiqua"/>
          <w:color w:val="000000"/>
          <w:sz w:val="24"/>
          <w:szCs w:val="24"/>
          <w:lang w:val="en-US"/>
        </w:rPr>
        <w:t>couples</w:t>
      </w:r>
      <w:r w:rsidRPr="00F0250C">
        <w:rPr>
          <w:rFonts w:ascii="Book Antiqua" w:hAnsi="Book Antiqua"/>
          <w:color w:val="000000"/>
          <w:sz w:val="24"/>
          <w:szCs w:val="24"/>
          <w:lang w:val="en-US"/>
        </w:rPr>
        <w:t xml:space="preserve"> CDK 4/6</w:t>
      </w:r>
      <w:r w:rsidR="00E01B7A"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promot</w:t>
      </w:r>
      <w:r w:rsidR="00E01B7A" w:rsidRPr="00F0250C">
        <w:rPr>
          <w:rFonts w:ascii="Book Antiqua" w:hAnsi="Book Antiqua"/>
          <w:color w:val="000000"/>
          <w:sz w:val="24"/>
          <w:szCs w:val="24"/>
          <w:lang w:val="en-US"/>
        </w:rPr>
        <w:t>ing</w:t>
      </w:r>
      <w:r w:rsidRPr="00F0250C">
        <w:rPr>
          <w:rFonts w:ascii="Book Antiqua" w:hAnsi="Book Antiqua"/>
          <w:color w:val="000000"/>
          <w:sz w:val="24"/>
          <w:szCs w:val="24"/>
          <w:lang w:val="en-US"/>
        </w:rPr>
        <w:t xml:space="preserve"> cell cycling.</w:t>
      </w:r>
    </w:p>
    <w:p w:rsidR="00C63B8B" w:rsidRPr="00F0250C" w:rsidRDefault="00C97579" w:rsidP="00086728">
      <w:pPr>
        <w:widowControl w:val="0"/>
        <w:spacing w:after="0" w:line="360" w:lineRule="auto"/>
        <w:ind w:firstLine="284"/>
        <w:jc w:val="both"/>
        <w:rPr>
          <w:rFonts w:ascii="Book Antiqua" w:hAnsi="Book Antiqua"/>
          <w:color w:val="000000"/>
          <w:sz w:val="24"/>
          <w:szCs w:val="24"/>
          <w:lang w:val="en-US"/>
        </w:rPr>
      </w:pPr>
      <w:proofErr w:type="spellStart"/>
      <w:r w:rsidRPr="00F0250C">
        <w:rPr>
          <w:rFonts w:ascii="Book Antiqua" w:hAnsi="Book Antiqua"/>
          <w:color w:val="000000"/>
          <w:sz w:val="24"/>
          <w:szCs w:val="24"/>
          <w:lang w:val="en-US"/>
        </w:rPr>
        <w:t>Palbociclib</w:t>
      </w:r>
      <w:proofErr w:type="spellEnd"/>
      <w:r w:rsidRPr="00F0250C">
        <w:rPr>
          <w:rFonts w:ascii="Book Antiqua" w:hAnsi="Book Antiqua"/>
          <w:color w:val="000000"/>
          <w:sz w:val="24"/>
          <w:szCs w:val="24"/>
          <w:lang w:val="en-US"/>
        </w:rPr>
        <w:t xml:space="preserve"> has also been evaluated in the </w:t>
      </w:r>
      <w:proofErr w:type="spellStart"/>
      <w:r w:rsidRPr="00F0250C">
        <w:rPr>
          <w:rFonts w:ascii="Book Antiqua" w:hAnsi="Book Antiqua"/>
          <w:color w:val="000000"/>
          <w:sz w:val="24"/>
          <w:szCs w:val="24"/>
          <w:lang w:val="en-US"/>
        </w:rPr>
        <w:t>neoadjuvant</w:t>
      </w:r>
      <w:proofErr w:type="spellEnd"/>
      <w:r w:rsidRPr="00F0250C">
        <w:rPr>
          <w:rFonts w:ascii="Book Antiqua" w:hAnsi="Book Antiqua"/>
          <w:color w:val="000000"/>
          <w:sz w:val="24"/>
          <w:szCs w:val="24"/>
          <w:lang w:val="en-US"/>
        </w:rPr>
        <w:t xml:space="preserve"> setting</w:t>
      </w:r>
      <w:r w:rsidR="00682416" w:rsidRPr="00F0250C">
        <w:rPr>
          <w:rFonts w:ascii="Book Antiqua" w:hAnsi="Book Antiqua"/>
          <w:color w:val="000000"/>
          <w:sz w:val="24"/>
          <w:szCs w:val="24"/>
          <w:vertAlign w:val="superscript"/>
          <w:lang w:val="en-US"/>
        </w:rPr>
        <w:t>[3]</w:t>
      </w:r>
      <w:r w:rsidR="00C63B8B" w:rsidRPr="00F0250C">
        <w:rPr>
          <w:rFonts w:ascii="Book Antiqua" w:hAnsi="Book Antiqua"/>
          <w:color w:val="000000"/>
          <w:sz w:val="24"/>
          <w:szCs w:val="24"/>
          <w:lang w:val="en-US"/>
        </w:rPr>
        <w:t>.</w:t>
      </w:r>
      <w:r w:rsidR="000F245A" w:rsidRPr="00F0250C">
        <w:rPr>
          <w:rFonts w:ascii="Book Antiqua" w:hAnsi="Book Antiqua"/>
          <w:color w:val="000000"/>
          <w:sz w:val="24"/>
          <w:szCs w:val="24"/>
          <w:lang w:val="en-US"/>
        </w:rPr>
        <w:t xml:space="preserve"> In HR-positive disease, a decrease in </w:t>
      </w:r>
      <w:r w:rsidR="00A419BF" w:rsidRPr="00F0250C">
        <w:rPr>
          <w:rFonts w:ascii="Book Antiqua" w:hAnsi="Book Antiqua"/>
          <w:color w:val="000000"/>
          <w:sz w:val="24"/>
          <w:szCs w:val="24"/>
          <w:lang w:val="en-US"/>
        </w:rPr>
        <w:t xml:space="preserve">baseline values of </w:t>
      </w:r>
      <w:r w:rsidR="000F245A" w:rsidRPr="00F0250C">
        <w:rPr>
          <w:rFonts w:ascii="Book Antiqua" w:hAnsi="Book Antiqua"/>
          <w:color w:val="000000"/>
          <w:sz w:val="24"/>
          <w:szCs w:val="24"/>
          <w:lang w:val="en-US"/>
        </w:rPr>
        <w:t>proliferation marker Ki67 (protein encoded by the</w:t>
      </w:r>
      <w:r w:rsidR="00A419BF" w:rsidRPr="00F0250C">
        <w:rPr>
          <w:rFonts w:ascii="Book Antiqua" w:hAnsi="Book Antiqua"/>
          <w:color w:val="000000"/>
          <w:sz w:val="24"/>
          <w:szCs w:val="24"/>
          <w:lang w:val="en-US"/>
        </w:rPr>
        <w:t xml:space="preserve"> </w:t>
      </w:r>
      <w:r w:rsidR="000F245A" w:rsidRPr="00F0250C">
        <w:rPr>
          <w:rFonts w:ascii="Book Antiqua" w:hAnsi="Book Antiqua"/>
          <w:color w:val="000000"/>
          <w:sz w:val="24"/>
          <w:szCs w:val="24"/>
          <w:lang w:val="en-US"/>
        </w:rPr>
        <w:t xml:space="preserve">MKI67 gene) </w:t>
      </w:r>
      <w:r w:rsidR="00A419BF" w:rsidRPr="00F0250C">
        <w:rPr>
          <w:rFonts w:ascii="Book Antiqua" w:hAnsi="Book Antiqua"/>
          <w:color w:val="000000"/>
          <w:sz w:val="24"/>
          <w:szCs w:val="24"/>
          <w:lang w:val="en-US"/>
        </w:rPr>
        <w:t xml:space="preserve">following </w:t>
      </w:r>
      <w:r w:rsidR="00901E4E" w:rsidRPr="00F0250C">
        <w:rPr>
          <w:rFonts w:ascii="Book Antiqua" w:hAnsi="Book Antiqua"/>
          <w:color w:val="000000"/>
          <w:sz w:val="24"/>
          <w:szCs w:val="24"/>
          <w:lang w:val="en-US"/>
        </w:rPr>
        <w:t>ET</w:t>
      </w:r>
      <w:r w:rsidR="000F245A" w:rsidRPr="00F0250C">
        <w:rPr>
          <w:rFonts w:ascii="Book Antiqua" w:hAnsi="Book Antiqua"/>
          <w:color w:val="000000"/>
          <w:sz w:val="24"/>
          <w:szCs w:val="24"/>
          <w:lang w:val="en-US"/>
        </w:rPr>
        <w:t xml:space="preserve"> has been validated as a marker of treatment benefit</w:t>
      </w:r>
      <w:r w:rsidR="00CD4F4E" w:rsidRPr="00F0250C">
        <w:rPr>
          <w:rFonts w:ascii="Book Antiqua" w:hAnsi="Book Antiqua"/>
          <w:color w:val="000000"/>
          <w:sz w:val="24"/>
          <w:szCs w:val="24"/>
          <w:lang w:val="en-US"/>
        </w:rPr>
        <w:t xml:space="preserve"> and a predictor </w:t>
      </w:r>
      <w:r w:rsidR="000F245A" w:rsidRPr="00F0250C">
        <w:rPr>
          <w:rFonts w:ascii="Book Antiqua" w:hAnsi="Book Antiqua"/>
          <w:color w:val="000000"/>
          <w:sz w:val="24"/>
          <w:szCs w:val="24"/>
          <w:lang w:val="en-US"/>
        </w:rPr>
        <w:t>of recu</w:t>
      </w:r>
      <w:r w:rsidR="00A419BF" w:rsidRPr="00F0250C">
        <w:rPr>
          <w:rFonts w:ascii="Book Antiqua" w:hAnsi="Book Antiqua"/>
          <w:color w:val="000000"/>
          <w:sz w:val="24"/>
          <w:szCs w:val="24"/>
          <w:lang w:val="en-US"/>
        </w:rPr>
        <w:t>rrence-free survival</w:t>
      </w:r>
      <w:r w:rsidR="000F245A" w:rsidRPr="00F0250C">
        <w:rPr>
          <w:rFonts w:ascii="Book Antiqua" w:hAnsi="Book Antiqua"/>
          <w:color w:val="000000"/>
          <w:sz w:val="24"/>
          <w:szCs w:val="24"/>
          <w:lang w:val="en-US"/>
        </w:rPr>
        <w:t xml:space="preserve">. Given the predominantly </w:t>
      </w:r>
      <w:proofErr w:type="spellStart"/>
      <w:r w:rsidR="000F245A" w:rsidRPr="00F0250C">
        <w:rPr>
          <w:rFonts w:ascii="Book Antiqua" w:hAnsi="Book Antiqua"/>
          <w:color w:val="000000"/>
          <w:sz w:val="24"/>
          <w:szCs w:val="24"/>
          <w:lang w:val="en-US"/>
        </w:rPr>
        <w:t>antiproliferative</w:t>
      </w:r>
      <w:proofErr w:type="spellEnd"/>
      <w:r w:rsidR="000F245A" w:rsidRPr="00F0250C">
        <w:rPr>
          <w:rFonts w:ascii="Book Antiqua" w:hAnsi="Book Antiqua"/>
          <w:color w:val="000000"/>
          <w:sz w:val="24"/>
          <w:szCs w:val="24"/>
          <w:lang w:val="en-US"/>
        </w:rPr>
        <w:t xml:space="preserve"> effects of </w:t>
      </w:r>
      <w:proofErr w:type="spellStart"/>
      <w:r w:rsidR="000F245A" w:rsidRPr="00F0250C">
        <w:rPr>
          <w:rFonts w:ascii="Book Antiqua" w:hAnsi="Book Antiqua"/>
          <w:color w:val="000000"/>
          <w:sz w:val="24"/>
          <w:szCs w:val="24"/>
          <w:lang w:val="en-US"/>
        </w:rPr>
        <w:t>palbociclib</w:t>
      </w:r>
      <w:proofErr w:type="spellEnd"/>
      <w:r w:rsidR="000F245A" w:rsidRPr="00F0250C">
        <w:rPr>
          <w:rFonts w:ascii="Book Antiqua" w:hAnsi="Book Antiqua"/>
          <w:color w:val="000000"/>
          <w:sz w:val="24"/>
          <w:szCs w:val="24"/>
          <w:lang w:val="en-US"/>
        </w:rPr>
        <w:t xml:space="preserve">, suppression of Ki67 is a rational endpoint for estimating </w:t>
      </w:r>
      <w:r w:rsidR="00A419BF" w:rsidRPr="00F0250C">
        <w:rPr>
          <w:rFonts w:ascii="Book Antiqua" w:hAnsi="Book Antiqua"/>
          <w:color w:val="000000"/>
          <w:sz w:val="24"/>
          <w:szCs w:val="24"/>
          <w:lang w:val="en-US"/>
        </w:rPr>
        <w:t xml:space="preserve">the advantage of adding </w:t>
      </w:r>
      <w:proofErr w:type="spellStart"/>
      <w:r w:rsidR="000F245A" w:rsidRPr="00F0250C">
        <w:rPr>
          <w:rFonts w:ascii="Book Antiqua" w:hAnsi="Book Antiqua"/>
          <w:color w:val="000000"/>
          <w:sz w:val="24"/>
          <w:szCs w:val="24"/>
          <w:lang w:val="en-US"/>
        </w:rPr>
        <w:t>palbociclib</w:t>
      </w:r>
      <w:proofErr w:type="spellEnd"/>
      <w:r w:rsidR="000F245A" w:rsidRPr="00F0250C">
        <w:rPr>
          <w:rFonts w:ascii="Book Antiqua" w:hAnsi="Book Antiqua"/>
          <w:color w:val="000000"/>
          <w:sz w:val="24"/>
          <w:szCs w:val="24"/>
          <w:lang w:val="en-US"/>
        </w:rPr>
        <w:t xml:space="preserve"> to an aromatase inhibitor </w:t>
      </w:r>
      <w:r w:rsidR="00CD4F4E" w:rsidRPr="00F0250C">
        <w:rPr>
          <w:rFonts w:ascii="Book Antiqua" w:hAnsi="Book Antiqua"/>
          <w:color w:val="000000"/>
          <w:sz w:val="24"/>
          <w:szCs w:val="24"/>
          <w:lang w:val="en-US"/>
        </w:rPr>
        <w:t xml:space="preserve">with respect to </w:t>
      </w:r>
      <w:r w:rsidR="00C63B8B" w:rsidRPr="00F0250C">
        <w:rPr>
          <w:rFonts w:ascii="Book Antiqua" w:hAnsi="Book Antiqua"/>
          <w:color w:val="000000"/>
          <w:sz w:val="24"/>
          <w:szCs w:val="24"/>
          <w:lang w:val="en-US"/>
        </w:rPr>
        <w:t xml:space="preserve">aromatase inhibitor </w:t>
      </w:r>
      <w:r w:rsidR="000F245A" w:rsidRPr="00F0250C">
        <w:rPr>
          <w:rFonts w:ascii="Book Antiqua" w:hAnsi="Book Antiqua"/>
          <w:color w:val="000000"/>
          <w:sz w:val="24"/>
          <w:szCs w:val="24"/>
          <w:lang w:val="en-US"/>
        </w:rPr>
        <w:t xml:space="preserve">alone in </w:t>
      </w:r>
      <w:proofErr w:type="spellStart"/>
      <w:r w:rsidR="000F245A" w:rsidRPr="00F0250C">
        <w:rPr>
          <w:rFonts w:ascii="Book Antiqua" w:hAnsi="Book Antiqua"/>
          <w:color w:val="000000"/>
          <w:sz w:val="24"/>
          <w:szCs w:val="24"/>
          <w:lang w:val="en-US"/>
        </w:rPr>
        <w:t>neoadjuvant</w:t>
      </w:r>
      <w:proofErr w:type="spellEnd"/>
      <w:r w:rsidR="00CD4F4E" w:rsidRPr="00F0250C">
        <w:rPr>
          <w:rFonts w:ascii="Book Antiqua" w:hAnsi="Book Antiqua"/>
          <w:color w:val="000000"/>
          <w:sz w:val="24"/>
          <w:szCs w:val="24"/>
          <w:lang w:val="en-US"/>
        </w:rPr>
        <w:t xml:space="preserve"> patients</w:t>
      </w:r>
      <w:r w:rsidR="000F245A" w:rsidRPr="00F0250C">
        <w:rPr>
          <w:rFonts w:ascii="Book Antiqua" w:hAnsi="Book Antiqua"/>
          <w:color w:val="000000"/>
          <w:sz w:val="24"/>
          <w:szCs w:val="24"/>
          <w:lang w:val="en-US"/>
        </w:rPr>
        <w:t>.</w:t>
      </w:r>
    </w:p>
    <w:p w:rsidR="003A52CB" w:rsidRPr="00F0250C" w:rsidRDefault="00E01B7A" w:rsidP="00086728">
      <w:pPr>
        <w:widowControl w:val="0"/>
        <w:spacing w:after="0" w:line="360" w:lineRule="auto"/>
        <w:ind w:firstLine="284"/>
        <w:jc w:val="both"/>
        <w:rPr>
          <w:rFonts w:ascii="Book Antiqua" w:hAnsi="Book Antiqua"/>
          <w:color w:val="000000"/>
          <w:sz w:val="24"/>
          <w:szCs w:val="24"/>
          <w:lang w:val="en-US"/>
        </w:rPr>
      </w:pPr>
      <w:r w:rsidRPr="00F0250C">
        <w:rPr>
          <w:rFonts w:ascii="Book Antiqua" w:hAnsi="Book Antiqua"/>
          <w:color w:val="000000"/>
          <w:sz w:val="24"/>
          <w:szCs w:val="24"/>
          <w:lang w:val="en-US"/>
        </w:rPr>
        <w:t xml:space="preserve">In </w:t>
      </w:r>
      <w:r w:rsidR="002E1DEF" w:rsidRPr="00F0250C">
        <w:rPr>
          <w:rFonts w:ascii="Book Antiqua" w:hAnsi="Book Antiqua"/>
          <w:color w:val="000000"/>
          <w:sz w:val="24"/>
          <w:szCs w:val="24"/>
          <w:lang w:val="en-US"/>
        </w:rPr>
        <w:t>particular</w:t>
      </w:r>
      <w:r w:rsidRPr="00F0250C">
        <w:rPr>
          <w:rFonts w:ascii="Book Antiqua" w:hAnsi="Book Antiqua"/>
          <w:color w:val="000000"/>
          <w:sz w:val="24"/>
          <w:szCs w:val="24"/>
          <w:lang w:val="en-US"/>
        </w:rPr>
        <w:t>,</w:t>
      </w:r>
      <w:r w:rsidR="00391D5B" w:rsidRPr="00F0250C">
        <w:rPr>
          <w:rFonts w:ascii="Book Antiqua" w:hAnsi="Book Antiqua"/>
          <w:color w:val="000000"/>
          <w:sz w:val="24"/>
          <w:szCs w:val="24"/>
          <w:lang w:val="en-US"/>
        </w:rPr>
        <w:t xml:space="preserve"> </w:t>
      </w:r>
      <w:proofErr w:type="spellStart"/>
      <w:r w:rsidRPr="00F0250C">
        <w:rPr>
          <w:rFonts w:ascii="Book Antiqua" w:hAnsi="Book Antiqua"/>
          <w:color w:val="000000"/>
          <w:sz w:val="24"/>
          <w:szCs w:val="24"/>
          <w:lang w:val="en-US"/>
        </w:rPr>
        <w:t>pCR</w:t>
      </w:r>
      <w:proofErr w:type="spellEnd"/>
      <w:r w:rsidR="002E1DEF" w:rsidRPr="00F0250C">
        <w:rPr>
          <w:rFonts w:ascii="Book Antiqua" w:hAnsi="Book Antiqua"/>
          <w:color w:val="000000"/>
          <w:sz w:val="24"/>
          <w:szCs w:val="24"/>
          <w:lang w:val="en-US"/>
        </w:rPr>
        <w:t xml:space="preserve"> was investigated as</w:t>
      </w:r>
      <w:r w:rsidRPr="00F0250C">
        <w:rPr>
          <w:rFonts w:ascii="Book Antiqua" w:hAnsi="Book Antiqua"/>
          <w:color w:val="000000"/>
          <w:sz w:val="24"/>
          <w:szCs w:val="24"/>
          <w:lang w:val="en-US"/>
        </w:rPr>
        <w:t xml:space="preserve"> an</w:t>
      </w:r>
      <w:r w:rsidR="002E1DEF" w:rsidRPr="00F0250C">
        <w:rPr>
          <w:rFonts w:ascii="Book Antiqua" w:hAnsi="Book Antiqua"/>
          <w:color w:val="000000"/>
          <w:sz w:val="24"/>
          <w:szCs w:val="24"/>
          <w:lang w:val="en-US"/>
        </w:rPr>
        <w:t xml:space="preserve"> endpoint in </w:t>
      </w:r>
      <w:r w:rsidRPr="00F0250C">
        <w:rPr>
          <w:rFonts w:ascii="Book Antiqua" w:hAnsi="Book Antiqua"/>
          <w:color w:val="000000"/>
          <w:sz w:val="24"/>
          <w:szCs w:val="24"/>
          <w:lang w:val="en-US"/>
        </w:rPr>
        <w:t xml:space="preserve">the </w:t>
      </w:r>
      <w:proofErr w:type="spellStart"/>
      <w:r w:rsidR="002E1DEF" w:rsidRPr="00F0250C">
        <w:rPr>
          <w:rFonts w:ascii="Book Antiqua" w:hAnsi="Book Antiqua"/>
          <w:color w:val="000000"/>
          <w:sz w:val="24"/>
          <w:szCs w:val="24"/>
          <w:lang w:val="en-US"/>
        </w:rPr>
        <w:t>NeoPalana</w:t>
      </w:r>
      <w:proofErr w:type="spellEnd"/>
      <w:r w:rsidR="002E1DEF" w:rsidRPr="00F0250C">
        <w:rPr>
          <w:rFonts w:ascii="Book Antiqua" w:hAnsi="Book Antiqua"/>
          <w:color w:val="000000"/>
          <w:sz w:val="24"/>
          <w:szCs w:val="24"/>
          <w:lang w:val="en-US"/>
        </w:rPr>
        <w:t xml:space="preserve"> single</w:t>
      </w:r>
      <w:r w:rsidRPr="00F0250C">
        <w:rPr>
          <w:rFonts w:ascii="Book Antiqua" w:hAnsi="Book Antiqua"/>
          <w:color w:val="000000"/>
          <w:sz w:val="24"/>
          <w:szCs w:val="24"/>
          <w:lang w:val="en-US"/>
        </w:rPr>
        <w:t>-</w:t>
      </w:r>
      <w:r w:rsidR="002E1DEF" w:rsidRPr="00F0250C">
        <w:rPr>
          <w:rFonts w:ascii="Book Antiqua" w:hAnsi="Book Antiqua"/>
          <w:color w:val="000000"/>
          <w:sz w:val="24"/>
          <w:szCs w:val="24"/>
          <w:lang w:val="en-US"/>
        </w:rPr>
        <w:t>arm trial</w:t>
      </w:r>
      <w:r w:rsidRPr="00F0250C">
        <w:rPr>
          <w:rFonts w:ascii="Book Antiqua" w:hAnsi="Book Antiqua"/>
          <w:color w:val="000000"/>
          <w:sz w:val="24"/>
          <w:szCs w:val="24"/>
          <w:lang w:val="en-US"/>
        </w:rPr>
        <w:t xml:space="preserve"> in which</w:t>
      </w:r>
      <w:r w:rsidR="002E1DEF" w:rsidRPr="00F0250C">
        <w:rPr>
          <w:rFonts w:ascii="Book Antiqua" w:hAnsi="Book Antiqua"/>
          <w:color w:val="000000"/>
          <w:sz w:val="24"/>
          <w:szCs w:val="24"/>
          <w:lang w:val="en-US"/>
        </w:rPr>
        <w:t xml:space="preserve"> </w:t>
      </w:r>
      <w:r w:rsidR="000406FD" w:rsidRPr="00F0250C">
        <w:rPr>
          <w:rFonts w:ascii="Book Antiqua" w:hAnsi="Book Antiqua"/>
          <w:color w:val="000000"/>
          <w:sz w:val="24"/>
          <w:szCs w:val="24"/>
          <w:lang w:val="en-US"/>
        </w:rPr>
        <w:t>BC</w:t>
      </w:r>
      <w:r w:rsidR="00232D2D" w:rsidRPr="00F0250C">
        <w:rPr>
          <w:rFonts w:ascii="Book Antiqua" w:hAnsi="Book Antiqua"/>
          <w:color w:val="000000"/>
          <w:sz w:val="24"/>
          <w:szCs w:val="24"/>
          <w:lang w:val="en-US"/>
        </w:rPr>
        <w:t xml:space="preserve"> </w:t>
      </w:r>
      <w:r w:rsidR="002E1DEF" w:rsidRPr="00F0250C">
        <w:rPr>
          <w:rFonts w:ascii="Book Antiqua" w:hAnsi="Book Antiqua"/>
          <w:color w:val="000000"/>
          <w:sz w:val="24"/>
          <w:szCs w:val="24"/>
          <w:lang w:val="en-US"/>
        </w:rPr>
        <w:t xml:space="preserve">patients received </w:t>
      </w:r>
      <w:proofErr w:type="spellStart"/>
      <w:r w:rsidR="002E1DEF" w:rsidRPr="00F0250C">
        <w:rPr>
          <w:rFonts w:ascii="Book Antiqua" w:hAnsi="Book Antiqua"/>
          <w:color w:val="000000"/>
          <w:sz w:val="24"/>
          <w:szCs w:val="24"/>
          <w:lang w:val="en-US"/>
        </w:rPr>
        <w:t>neoadjuvant</w:t>
      </w:r>
      <w:proofErr w:type="spellEnd"/>
      <w:r w:rsidR="002E1DEF" w:rsidRPr="00F0250C">
        <w:rPr>
          <w:rFonts w:ascii="Book Antiqua" w:hAnsi="Book Antiqua"/>
          <w:color w:val="000000"/>
          <w:sz w:val="24"/>
          <w:szCs w:val="24"/>
          <w:lang w:val="en-US"/>
        </w:rPr>
        <w:t xml:space="preserve"> </w:t>
      </w:r>
      <w:proofErr w:type="spellStart"/>
      <w:r w:rsidR="002E1DEF" w:rsidRPr="00F0250C">
        <w:rPr>
          <w:rFonts w:ascii="Book Antiqua" w:hAnsi="Book Antiqua"/>
          <w:color w:val="000000"/>
          <w:sz w:val="24"/>
          <w:szCs w:val="24"/>
          <w:lang w:val="en-US"/>
        </w:rPr>
        <w:t>anastrozole</w:t>
      </w:r>
      <w:proofErr w:type="spellEnd"/>
      <w:r w:rsidR="002E1DEF"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 xml:space="preserve">with the addition of </w:t>
      </w:r>
      <w:proofErr w:type="spellStart"/>
      <w:r w:rsidR="002E1DEF" w:rsidRPr="00F0250C">
        <w:rPr>
          <w:rFonts w:ascii="Book Antiqua" w:hAnsi="Book Antiqua"/>
          <w:color w:val="000000"/>
          <w:sz w:val="24"/>
          <w:szCs w:val="24"/>
          <w:lang w:val="en-US"/>
        </w:rPr>
        <w:t>palbociclib</w:t>
      </w:r>
      <w:proofErr w:type="spellEnd"/>
      <w:r w:rsidR="002E1DEF" w:rsidRPr="00F0250C">
        <w:rPr>
          <w:rFonts w:ascii="Book Antiqua" w:hAnsi="Book Antiqua"/>
          <w:color w:val="000000"/>
          <w:sz w:val="24"/>
          <w:szCs w:val="24"/>
          <w:lang w:val="en-US"/>
        </w:rPr>
        <w:t xml:space="preserve"> on cycle 1 day 1 (C1D1)</w:t>
      </w:r>
      <w:r w:rsidRPr="00F0250C">
        <w:rPr>
          <w:rFonts w:ascii="Book Antiqua" w:hAnsi="Book Antiqua"/>
          <w:color w:val="000000"/>
          <w:sz w:val="24"/>
          <w:szCs w:val="24"/>
          <w:lang w:val="en-US"/>
        </w:rPr>
        <w:t>.</w:t>
      </w:r>
      <w:r w:rsidR="0056438F"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 xml:space="preserve">Patients left the </w:t>
      </w:r>
      <w:r w:rsidR="002E1DEF" w:rsidRPr="00F0250C">
        <w:rPr>
          <w:rFonts w:ascii="Book Antiqua" w:hAnsi="Book Antiqua"/>
          <w:color w:val="000000"/>
          <w:sz w:val="24"/>
          <w:szCs w:val="24"/>
          <w:lang w:val="en-US"/>
        </w:rPr>
        <w:t xml:space="preserve">study </w:t>
      </w:r>
      <w:r w:rsidR="00F85EB0" w:rsidRPr="00F0250C">
        <w:rPr>
          <w:rFonts w:ascii="Book Antiqua" w:hAnsi="Book Antiqua"/>
          <w:color w:val="000000"/>
          <w:sz w:val="24"/>
          <w:szCs w:val="24"/>
          <w:lang w:val="en-US"/>
        </w:rPr>
        <w:t xml:space="preserve">on C1D15 </w:t>
      </w:r>
      <w:r w:rsidR="002E1DEF" w:rsidRPr="00F0250C">
        <w:rPr>
          <w:rFonts w:ascii="Book Antiqua" w:hAnsi="Book Antiqua"/>
          <w:color w:val="000000"/>
          <w:sz w:val="24"/>
          <w:szCs w:val="24"/>
          <w:lang w:val="en-US"/>
        </w:rPr>
        <w:t>if Ki67 was &gt; 10%</w:t>
      </w:r>
      <w:r w:rsidRPr="00F0250C">
        <w:rPr>
          <w:rFonts w:ascii="Book Antiqua" w:hAnsi="Book Antiqua"/>
          <w:color w:val="000000"/>
          <w:sz w:val="24"/>
          <w:szCs w:val="24"/>
          <w:lang w:val="en-US"/>
        </w:rPr>
        <w:t>.</w:t>
      </w:r>
      <w:r w:rsidR="0056438F"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N</w:t>
      </w:r>
      <w:r w:rsidR="002E1DEF" w:rsidRPr="00F0250C">
        <w:rPr>
          <w:rFonts w:ascii="Book Antiqua" w:hAnsi="Book Antiqua"/>
          <w:color w:val="000000"/>
          <w:sz w:val="24"/>
          <w:szCs w:val="24"/>
          <w:lang w:val="en-US"/>
        </w:rPr>
        <w:t xml:space="preserve">o </w:t>
      </w:r>
      <w:r w:rsidRPr="00F0250C">
        <w:rPr>
          <w:rFonts w:ascii="Book Antiqua" w:hAnsi="Book Antiqua"/>
          <w:color w:val="000000"/>
          <w:sz w:val="24"/>
          <w:szCs w:val="24"/>
          <w:lang w:val="en-US"/>
        </w:rPr>
        <w:t xml:space="preserve">cases of </w:t>
      </w:r>
      <w:proofErr w:type="spellStart"/>
      <w:r w:rsidR="002E1DEF" w:rsidRPr="00F0250C">
        <w:rPr>
          <w:rFonts w:ascii="Book Antiqua" w:hAnsi="Book Antiqua"/>
          <w:color w:val="000000"/>
          <w:sz w:val="24"/>
          <w:szCs w:val="24"/>
          <w:lang w:val="en-US"/>
        </w:rPr>
        <w:t>p</w:t>
      </w:r>
      <w:r w:rsidRPr="00F0250C">
        <w:rPr>
          <w:rFonts w:ascii="Book Antiqua" w:hAnsi="Book Antiqua"/>
          <w:color w:val="000000"/>
          <w:sz w:val="24"/>
          <w:szCs w:val="24"/>
          <w:lang w:val="en-US"/>
        </w:rPr>
        <w:t>CR</w:t>
      </w:r>
      <w:proofErr w:type="spellEnd"/>
      <w:r w:rsidR="002E1DEF" w:rsidRPr="00F0250C">
        <w:rPr>
          <w:rFonts w:ascii="Book Antiqua" w:hAnsi="Book Antiqua"/>
          <w:color w:val="000000"/>
          <w:sz w:val="24"/>
          <w:szCs w:val="24"/>
          <w:lang w:val="en-US"/>
        </w:rPr>
        <w:t xml:space="preserve"> were observed</w:t>
      </w:r>
      <w:r w:rsidR="002E1DEF" w:rsidRPr="00F0250C">
        <w:rPr>
          <w:rFonts w:ascii="Book Antiqua" w:hAnsi="Book Antiqua"/>
          <w:color w:val="000000"/>
          <w:sz w:val="24"/>
          <w:szCs w:val="24"/>
          <w:vertAlign w:val="superscript"/>
          <w:lang w:val="en-US"/>
        </w:rPr>
        <w:t>[</w:t>
      </w:r>
      <w:r w:rsidR="00C97579" w:rsidRPr="00F0250C">
        <w:rPr>
          <w:rFonts w:ascii="Book Antiqua" w:hAnsi="Book Antiqua"/>
          <w:color w:val="000000"/>
          <w:sz w:val="24"/>
          <w:szCs w:val="24"/>
          <w:vertAlign w:val="superscript"/>
          <w:lang w:val="en-US"/>
        </w:rPr>
        <w:t>4</w:t>
      </w:r>
      <w:r w:rsidR="002E1DEF" w:rsidRPr="00F0250C">
        <w:rPr>
          <w:rFonts w:ascii="Book Antiqua" w:hAnsi="Book Antiqua"/>
          <w:color w:val="000000"/>
          <w:sz w:val="24"/>
          <w:szCs w:val="24"/>
          <w:vertAlign w:val="superscript"/>
          <w:lang w:val="en-US"/>
        </w:rPr>
        <w:t>]</w:t>
      </w:r>
      <w:r w:rsidR="00407C88" w:rsidRPr="00F0250C">
        <w:rPr>
          <w:rFonts w:ascii="Book Antiqua" w:hAnsi="Book Antiqua"/>
          <w:color w:val="000000"/>
          <w:sz w:val="24"/>
          <w:szCs w:val="24"/>
          <w:lang w:val="en-US"/>
        </w:rPr>
        <w:t>.</w:t>
      </w:r>
      <w:r w:rsidR="0056438F" w:rsidRPr="00F0250C">
        <w:rPr>
          <w:rFonts w:ascii="Book Antiqua" w:hAnsi="Book Antiqua"/>
          <w:color w:val="000000"/>
          <w:sz w:val="24"/>
          <w:szCs w:val="24"/>
          <w:lang w:val="en-US"/>
        </w:rPr>
        <w:t xml:space="preserve"> </w:t>
      </w:r>
      <w:r w:rsidR="002E1DEF" w:rsidRPr="00F0250C">
        <w:rPr>
          <w:rFonts w:ascii="Book Antiqua" w:hAnsi="Book Antiqua"/>
          <w:color w:val="000000"/>
          <w:sz w:val="24"/>
          <w:szCs w:val="24"/>
          <w:lang w:val="en-US"/>
        </w:rPr>
        <w:t xml:space="preserve">Recently, </w:t>
      </w:r>
      <w:r w:rsidRPr="00F0250C">
        <w:rPr>
          <w:rFonts w:ascii="Book Antiqua" w:hAnsi="Book Antiqua"/>
          <w:color w:val="000000"/>
          <w:sz w:val="24"/>
          <w:szCs w:val="24"/>
          <w:lang w:val="en-US"/>
        </w:rPr>
        <w:t xml:space="preserve">the </w:t>
      </w:r>
      <w:r w:rsidR="002E1DEF" w:rsidRPr="00F0250C">
        <w:rPr>
          <w:rFonts w:ascii="Book Antiqua" w:hAnsi="Book Antiqua"/>
          <w:color w:val="000000"/>
          <w:sz w:val="24"/>
          <w:szCs w:val="24"/>
          <w:lang w:val="en-US"/>
        </w:rPr>
        <w:t>PALLET trial</w:t>
      </w:r>
      <w:r w:rsidR="00DD1F36" w:rsidRPr="00F0250C">
        <w:rPr>
          <w:rFonts w:ascii="Book Antiqua" w:hAnsi="Book Antiqua"/>
          <w:color w:val="000000"/>
          <w:sz w:val="24"/>
          <w:szCs w:val="24"/>
          <w:lang w:val="en-US"/>
        </w:rPr>
        <w:t xml:space="preserve"> aroused widespread international interest</w:t>
      </w:r>
      <w:r w:rsidR="002E1DEF" w:rsidRPr="00F0250C">
        <w:rPr>
          <w:rFonts w:ascii="Book Antiqua" w:hAnsi="Book Antiqua"/>
          <w:color w:val="000000"/>
          <w:sz w:val="24"/>
          <w:szCs w:val="24"/>
          <w:lang w:val="en-US"/>
        </w:rPr>
        <w:t xml:space="preserve"> </w:t>
      </w:r>
      <w:r w:rsidR="00C84957" w:rsidRPr="00F0250C">
        <w:rPr>
          <w:rFonts w:ascii="Book Antiqua" w:hAnsi="Book Antiqua"/>
          <w:color w:val="000000"/>
          <w:sz w:val="24"/>
          <w:szCs w:val="24"/>
          <w:lang w:val="en-US"/>
        </w:rPr>
        <w:t>with</w:t>
      </w:r>
      <w:r w:rsidR="00DD1F36" w:rsidRPr="00F0250C">
        <w:rPr>
          <w:rFonts w:ascii="Book Antiqua" w:hAnsi="Book Antiqua"/>
          <w:color w:val="000000"/>
          <w:sz w:val="24"/>
          <w:szCs w:val="24"/>
          <w:lang w:val="en-US"/>
        </w:rPr>
        <w:t xml:space="preserve"> its</w:t>
      </w:r>
      <w:r w:rsidR="00232D2D" w:rsidRPr="00F0250C">
        <w:rPr>
          <w:rFonts w:ascii="Book Antiqua" w:hAnsi="Book Antiqua"/>
          <w:color w:val="000000"/>
          <w:sz w:val="24"/>
          <w:szCs w:val="24"/>
          <w:lang w:val="en-US"/>
        </w:rPr>
        <w:t xml:space="preserve"> investigation</w:t>
      </w:r>
      <w:r w:rsidR="00DD1F36" w:rsidRPr="00F0250C">
        <w:rPr>
          <w:rFonts w:ascii="Book Antiqua" w:hAnsi="Book Antiqua"/>
          <w:color w:val="000000"/>
          <w:sz w:val="24"/>
          <w:szCs w:val="24"/>
          <w:lang w:val="en-US"/>
        </w:rPr>
        <w:t xml:space="preserve"> </w:t>
      </w:r>
      <w:r w:rsidR="002E1DEF" w:rsidRPr="00F0250C">
        <w:rPr>
          <w:rFonts w:ascii="Book Antiqua" w:hAnsi="Book Antiqua"/>
          <w:color w:val="000000"/>
          <w:sz w:val="24"/>
          <w:szCs w:val="24"/>
          <w:lang w:val="en-US"/>
        </w:rPr>
        <w:t xml:space="preserve">of </w:t>
      </w:r>
      <w:proofErr w:type="spellStart"/>
      <w:r w:rsidR="00232D2D" w:rsidRPr="00F0250C">
        <w:rPr>
          <w:rFonts w:ascii="Book Antiqua" w:hAnsi="Book Antiqua"/>
          <w:color w:val="000000"/>
          <w:sz w:val="24"/>
          <w:szCs w:val="24"/>
          <w:lang w:val="en-US"/>
        </w:rPr>
        <w:t>palbociclib</w:t>
      </w:r>
      <w:proofErr w:type="spellEnd"/>
      <w:r w:rsidR="00232D2D" w:rsidRPr="00F0250C">
        <w:rPr>
          <w:rFonts w:ascii="Book Antiqua" w:hAnsi="Book Antiqua"/>
          <w:color w:val="000000"/>
          <w:sz w:val="24"/>
          <w:szCs w:val="24"/>
          <w:lang w:val="en-US"/>
        </w:rPr>
        <w:t xml:space="preserve"> in the same setting</w:t>
      </w:r>
      <w:r w:rsidR="00AB3D5E"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P</w:t>
      </w:r>
      <w:r w:rsidR="002E1DEF" w:rsidRPr="00F0250C">
        <w:rPr>
          <w:rFonts w:ascii="Book Antiqua" w:hAnsi="Book Antiqua"/>
          <w:color w:val="000000"/>
          <w:sz w:val="24"/>
          <w:szCs w:val="24"/>
          <w:lang w:val="en-US"/>
        </w:rPr>
        <w:t xml:space="preserve">atients were randomized to </w:t>
      </w:r>
      <w:proofErr w:type="spellStart"/>
      <w:r w:rsidR="002E1DEF" w:rsidRPr="00F0250C">
        <w:rPr>
          <w:rFonts w:ascii="Book Antiqua" w:hAnsi="Book Antiqua"/>
          <w:color w:val="000000"/>
          <w:sz w:val="24"/>
          <w:szCs w:val="24"/>
          <w:lang w:val="en-US"/>
        </w:rPr>
        <w:t>letrozole</w:t>
      </w:r>
      <w:proofErr w:type="spellEnd"/>
      <w:r w:rsidR="002E1DEF" w:rsidRPr="00F0250C">
        <w:rPr>
          <w:rFonts w:ascii="Book Antiqua" w:hAnsi="Book Antiqua"/>
          <w:color w:val="000000"/>
          <w:sz w:val="24"/>
          <w:szCs w:val="24"/>
          <w:lang w:val="en-US"/>
        </w:rPr>
        <w:t xml:space="preserve"> </w:t>
      </w:r>
      <w:proofErr w:type="spellStart"/>
      <w:r w:rsidR="002E1DEF" w:rsidRPr="00F0250C">
        <w:rPr>
          <w:rFonts w:ascii="Book Antiqua" w:hAnsi="Book Antiqua"/>
          <w:color w:val="000000"/>
          <w:sz w:val="24"/>
          <w:szCs w:val="24"/>
          <w:lang w:val="en-US"/>
        </w:rPr>
        <w:t>monotherapy</w:t>
      </w:r>
      <w:proofErr w:type="spellEnd"/>
      <w:r w:rsidR="002E1DEF" w:rsidRPr="00F0250C">
        <w:rPr>
          <w:rFonts w:ascii="Book Antiqua" w:hAnsi="Book Antiqua"/>
          <w:color w:val="000000"/>
          <w:sz w:val="24"/>
          <w:szCs w:val="24"/>
          <w:lang w:val="en-US"/>
        </w:rPr>
        <w:t xml:space="preserve"> or </w:t>
      </w:r>
      <w:proofErr w:type="spellStart"/>
      <w:r w:rsidR="002E1DEF" w:rsidRPr="00F0250C">
        <w:rPr>
          <w:rFonts w:ascii="Book Antiqua" w:hAnsi="Book Antiqua"/>
          <w:color w:val="000000"/>
          <w:sz w:val="24"/>
          <w:szCs w:val="24"/>
          <w:lang w:val="en-US"/>
        </w:rPr>
        <w:t>letrozole</w:t>
      </w:r>
      <w:proofErr w:type="spellEnd"/>
      <w:r w:rsidR="002E1DEF" w:rsidRPr="00F0250C">
        <w:rPr>
          <w:rFonts w:ascii="Book Antiqua" w:hAnsi="Book Antiqua"/>
          <w:color w:val="000000"/>
          <w:sz w:val="24"/>
          <w:szCs w:val="24"/>
          <w:lang w:val="en-US"/>
        </w:rPr>
        <w:t xml:space="preserve"> plus </w:t>
      </w:r>
      <w:proofErr w:type="spellStart"/>
      <w:r w:rsidR="002E1DEF" w:rsidRPr="00F0250C">
        <w:rPr>
          <w:rFonts w:ascii="Book Antiqua" w:hAnsi="Book Antiqua"/>
          <w:color w:val="000000"/>
          <w:sz w:val="24"/>
          <w:szCs w:val="24"/>
          <w:lang w:val="en-US"/>
        </w:rPr>
        <w:t>palbociclib</w:t>
      </w:r>
      <w:proofErr w:type="spellEnd"/>
      <w:r w:rsidR="002E1DEF" w:rsidRPr="00F0250C">
        <w:rPr>
          <w:rFonts w:ascii="Book Antiqua" w:hAnsi="Book Antiqua"/>
          <w:color w:val="000000"/>
          <w:sz w:val="24"/>
          <w:szCs w:val="24"/>
          <w:lang w:val="en-US"/>
        </w:rPr>
        <w:t xml:space="preserve"> for 14 wk. The combination group showed </w:t>
      </w:r>
      <w:r w:rsidRPr="00F0250C">
        <w:rPr>
          <w:rFonts w:ascii="Book Antiqua" w:hAnsi="Book Antiqua"/>
          <w:color w:val="000000"/>
          <w:sz w:val="24"/>
          <w:szCs w:val="24"/>
          <w:lang w:val="en-US"/>
        </w:rPr>
        <w:t xml:space="preserve">substantial </w:t>
      </w:r>
      <w:r w:rsidR="002E1DEF" w:rsidRPr="00F0250C">
        <w:rPr>
          <w:rFonts w:ascii="Book Antiqua" w:hAnsi="Book Antiqua"/>
          <w:color w:val="000000"/>
          <w:sz w:val="24"/>
          <w:szCs w:val="24"/>
          <w:lang w:val="en-US"/>
        </w:rPr>
        <w:t xml:space="preserve">superiority over </w:t>
      </w:r>
      <w:proofErr w:type="spellStart"/>
      <w:r w:rsidR="002E1DEF" w:rsidRPr="00F0250C">
        <w:rPr>
          <w:rFonts w:ascii="Book Antiqua" w:hAnsi="Book Antiqua"/>
          <w:color w:val="000000"/>
          <w:sz w:val="24"/>
          <w:szCs w:val="24"/>
          <w:lang w:val="en-US"/>
        </w:rPr>
        <w:t>letrozole</w:t>
      </w:r>
      <w:proofErr w:type="spellEnd"/>
      <w:r w:rsidR="002E1DEF" w:rsidRPr="00F0250C">
        <w:rPr>
          <w:rFonts w:ascii="Book Antiqua" w:hAnsi="Book Antiqua"/>
          <w:color w:val="000000"/>
          <w:sz w:val="24"/>
          <w:szCs w:val="24"/>
          <w:lang w:val="en-US"/>
        </w:rPr>
        <w:t xml:space="preserve"> </w:t>
      </w:r>
      <w:proofErr w:type="spellStart"/>
      <w:r w:rsidR="002E1DEF" w:rsidRPr="00F0250C">
        <w:rPr>
          <w:rFonts w:ascii="Book Antiqua" w:hAnsi="Book Antiqua"/>
          <w:color w:val="000000"/>
          <w:sz w:val="24"/>
          <w:szCs w:val="24"/>
          <w:lang w:val="en-US"/>
        </w:rPr>
        <w:t>monotherapy</w:t>
      </w:r>
      <w:proofErr w:type="spellEnd"/>
      <w:r w:rsidRPr="00F0250C">
        <w:rPr>
          <w:rFonts w:ascii="Book Antiqua" w:hAnsi="Book Antiqua"/>
          <w:color w:val="000000"/>
          <w:sz w:val="24"/>
          <w:szCs w:val="24"/>
          <w:lang w:val="en-US"/>
        </w:rPr>
        <w:t xml:space="preserve"> in terms of </w:t>
      </w:r>
      <w:r w:rsidR="002E1DEF" w:rsidRPr="00F0250C">
        <w:rPr>
          <w:rFonts w:ascii="Book Antiqua" w:hAnsi="Book Antiqua"/>
          <w:color w:val="000000"/>
          <w:sz w:val="24"/>
          <w:szCs w:val="24"/>
          <w:lang w:val="en-US"/>
        </w:rPr>
        <w:t>change in Ki67,</w:t>
      </w:r>
      <w:r w:rsidRPr="00F0250C">
        <w:rPr>
          <w:rFonts w:ascii="Book Antiqua" w:hAnsi="Book Antiqua"/>
          <w:color w:val="000000"/>
          <w:sz w:val="24"/>
          <w:szCs w:val="24"/>
          <w:lang w:val="en-US"/>
        </w:rPr>
        <w:t xml:space="preserve"> </w:t>
      </w:r>
      <w:r w:rsidR="002E1DEF" w:rsidRPr="00F0250C">
        <w:rPr>
          <w:rFonts w:ascii="Book Antiqua" w:hAnsi="Book Antiqua"/>
          <w:color w:val="000000"/>
          <w:sz w:val="24"/>
          <w:szCs w:val="24"/>
          <w:lang w:val="en-US"/>
        </w:rPr>
        <w:t xml:space="preserve">but </w:t>
      </w:r>
      <w:proofErr w:type="spellStart"/>
      <w:r w:rsidR="002E1DEF" w:rsidRPr="00F0250C">
        <w:rPr>
          <w:rFonts w:ascii="Book Antiqua" w:hAnsi="Book Antiqua"/>
          <w:color w:val="000000"/>
          <w:sz w:val="24"/>
          <w:szCs w:val="24"/>
          <w:lang w:val="en-US"/>
        </w:rPr>
        <w:t>pCR</w:t>
      </w:r>
      <w:proofErr w:type="spellEnd"/>
      <w:r w:rsidR="002E1DEF" w:rsidRPr="00F0250C">
        <w:rPr>
          <w:rFonts w:ascii="Book Antiqua" w:hAnsi="Book Antiqua"/>
          <w:color w:val="000000"/>
          <w:sz w:val="24"/>
          <w:szCs w:val="24"/>
          <w:lang w:val="en-US"/>
        </w:rPr>
        <w:t xml:space="preserve"> in the breast occurred infrequently and there was no evidence of a difference </w:t>
      </w:r>
      <w:r w:rsidR="00DD1F36" w:rsidRPr="00F0250C">
        <w:rPr>
          <w:rFonts w:ascii="Book Antiqua" w:hAnsi="Book Antiqua"/>
          <w:color w:val="000000"/>
          <w:sz w:val="24"/>
          <w:szCs w:val="24"/>
          <w:lang w:val="en-US"/>
        </w:rPr>
        <w:t xml:space="preserve">in clinical efficacy </w:t>
      </w:r>
      <w:r w:rsidR="002E1DEF" w:rsidRPr="00F0250C">
        <w:rPr>
          <w:rFonts w:ascii="Book Antiqua" w:hAnsi="Book Antiqua"/>
          <w:color w:val="000000"/>
          <w:sz w:val="24"/>
          <w:szCs w:val="24"/>
          <w:lang w:val="en-US"/>
        </w:rPr>
        <w:t xml:space="preserve">between </w:t>
      </w:r>
      <w:proofErr w:type="spellStart"/>
      <w:r w:rsidR="002E1DEF" w:rsidRPr="00F0250C">
        <w:rPr>
          <w:rFonts w:ascii="Book Antiqua" w:hAnsi="Book Antiqua"/>
          <w:color w:val="000000"/>
          <w:sz w:val="24"/>
          <w:szCs w:val="24"/>
          <w:lang w:val="en-US"/>
        </w:rPr>
        <w:t>letrozole</w:t>
      </w:r>
      <w:proofErr w:type="spellEnd"/>
      <w:r w:rsidR="002E1DEF" w:rsidRPr="00F0250C">
        <w:rPr>
          <w:rFonts w:ascii="Book Antiqua" w:hAnsi="Book Antiqua"/>
          <w:color w:val="000000"/>
          <w:sz w:val="24"/>
          <w:szCs w:val="24"/>
          <w:lang w:val="en-US"/>
        </w:rPr>
        <w:t xml:space="preserve"> </w:t>
      </w:r>
      <w:r w:rsidR="00DD1F36" w:rsidRPr="00F0250C">
        <w:rPr>
          <w:rFonts w:ascii="Book Antiqua" w:hAnsi="Book Antiqua"/>
          <w:color w:val="000000"/>
          <w:sz w:val="24"/>
          <w:szCs w:val="24"/>
          <w:lang w:val="en-US"/>
        </w:rPr>
        <w:t>and</w:t>
      </w:r>
      <w:r w:rsidR="00407C88" w:rsidRPr="00F0250C">
        <w:rPr>
          <w:rFonts w:ascii="Book Antiqua" w:hAnsi="Book Antiqua"/>
          <w:color w:val="000000"/>
          <w:sz w:val="24"/>
          <w:szCs w:val="24"/>
          <w:lang w:val="en-US"/>
        </w:rPr>
        <w:t xml:space="preserve"> </w:t>
      </w:r>
      <w:proofErr w:type="spellStart"/>
      <w:r w:rsidR="00407C88" w:rsidRPr="00F0250C">
        <w:rPr>
          <w:rFonts w:ascii="Book Antiqua" w:hAnsi="Book Antiqua"/>
          <w:color w:val="000000"/>
          <w:sz w:val="24"/>
          <w:szCs w:val="24"/>
          <w:lang w:val="en-US"/>
        </w:rPr>
        <w:t>palbociclib</w:t>
      </w:r>
      <w:proofErr w:type="spellEnd"/>
      <w:r w:rsidR="00407C88" w:rsidRPr="00F0250C">
        <w:rPr>
          <w:rFonts w:ascii="Book Antiqua" w:hAnsi="Book Antiqua"/>
          <w:color w:val="000000"/>
          <w:sz w:val="24"/>
          <w:szCs w:val="24"/>
          <w:lang w:val="en-US"/>
        </w:rPr>
        <w:t xml:space="preserve"> plus </w:t>
      </w:r>
      <w:proofErr w:type="spellStart"/>
      <w:r w:rsidR="00407C88" w:rsidRPr="00F0250C">
        <w:rPr>
          <w:rFonts w:ascii="Book Antiqua" w:hAnsi="Book Antiqua"/>
          <w:color w:val="000000"/>
          <w:sz w:val="24"/>
          <w:szCs w:val="24"/>
          <w:lang w:val="en-US"/>
        </w:rPr>
        <w:t>letrozole</w:t>
      </w:r>
      <w:proofErr w:type="spellEnd"/>
      <w:r w:rsidR="002E1DEF" w:rsidRPr="00F0250C">
        <w:rPr>
          <w:rFonts w:ascii="Book Antiqua" w:hAnsi="Book Antiqua"/>
          <w:color w:val="000000"/>
          <w:sz w:val="24"/>
          <w:szCs w:val="24"/>
          <w:vertAlign w:val="superscript"/>
          <w:lang w:val="en-US"/>
        </w:rPr>
        <w:t>[</w:t>
      </w:r>
      <w:r w:rsidR="00C97579" w:rsidRPr="00F0250C">
        <w:rPr>
          <w:rFonts w:ascii="Book Antiqua" w:hAnsi="Book Antiqua"/>
          <w:color w:val="000000"/>
          <w:sz w:val="24"/>
          <w:szCs w:val="24"/>
          <w:vertAlign w:val="superscript"/>
          <w:lang w:val="en-US"/>
        </w:rPr>
        <w:t>5</w:t>
      </w:r>
      <w:r w:rsidR="002E1DEF" w:rsidRPr="00F0250C">
        <w:rPr>
          <w:rFonts w:ascii="Book Antiqua" w:hAnsi="Book Antiqua"/>
          <w:color w:val="000000"/>
          <w:sz w:val="24"/>
          <w:szCs w:val="24"/>
          <w:vertAlign w:val="superscript"/>
          <w:lang w:val="en-US"/>
        </w:rPr>
        <w:t>]</w:t>
      </w:r>
      <w:r w:rsidR="00DD1F36" w:rsidRPr="00F0250C">
        <w:rPr>
          <w:rFonts w:ascii="Book Antiqua" w:hAnsi="Book Antiqua"/>
          <w:color w:val="000000"/>
          <w:sz w:val="24"/>
          <w:szCs w:val="24"/>
          <w:vertAlign w:val="superscript"/>
          <w:lang w:val="en-US"/>
        </w:rPr>
        <w:t xml:space="preserve"> </w:t>
      </w:r>
      <w:r w:rsidR="00407C88" w:rsidRPr="00F0250C">
        <w:rPr>
          <w:rFonts w:ascii="Book Antiqua" w:hAnsi="Book Antiqua"/>
          <w:color w:val="000000"/>
          <w:sz w:val="24"/>
          <w:szCs w:val="24"/>
          <w:lang w:val="en-US"/>
        </w:rPr>
        <w:t>.</w:t>
      </w:r>
      <w:r w:rsidR="00C84957" w:rsidRPr="00F0250C">
        <w:rPr>
          <w:rFonts w:ascii="Book Antiqua" w:hAnsi="Book Antiqua"/>
          <w:color w:val="000000"/>
          <w:sz w:val="24"/>
          <w:szCs w:val="24"/>
          <w:lang w:val="en-US"/>
        </w:rPr>
        <w:t xml:space="preserve"> </w:t>
      </w:r>
      <w:r w:rsidR="003A52CB" w:rsidRPr="00F0250C">
        <w:rPr>
          <w:rFonts w:ascii="Book Antiqua" w:hAnsi="Book Antiqua"/>
          <w:color w:val="000000"/>
          <w:sz w:val="24"/>
          <w:szCs w:val="24"/>
          <w:lang w:val="en-US"/>
        </w:rPr>
        <w:t xml:space="preserve">The </w:t>
      </w:r>
      <w:r w:rsidR="00235F26" w:rsidRPr="00F0250C">
        <w:rPr>
          <w:rFonts w:ascii="Book Antiqua" w:hAnsi="Book Antiqua"/>
          <w:color w:val="000000"/>
          <w:sz w:val="24"/>
          <w:szCs w:val="24"/>
          <w:lang w:val="en-US"/>
        </w:rPr>
        <w:t xml:space="preserve">results from the </w:t>
      </w:r>
      <w:r w:rsidR="003A52CB" w:rsidRPr="00F0250C">
        <w:rPr>
          <w:rFonts w:ascii="Book Antiqua" w:hAnsi="Book Antiqua"/>
          <w:color w:val="000000"/>
          <w:sz w:val="24"/>
          <w:szCs w:val="24"/>
          <w:lang w:val="en-US"/>
        </w:rPr>
        <w:t xml:space="preserve">ACOSOG Z1031 trial </w:t>
      </w:r>
      <w:r w:rsidR="00327896" w:rsidRPr="00F0250C">
        <w:rPr>
          <w:rFonts w:ascii="Book Antiqua" w:hAnsi="Book Antiqua"/>
          <w:color w:val="000000"/>
          <w:sz w:val="24"/>
          <w:szCs w:val="24"/>
          <w:lang w:val="en-US"/>
        </w:rPr>
        <w:t xml:space="preserve">indicated </w:t>
      </w:r>
      <w:r w:rsidR="003A52CB" w:rsidRPr="00F0250C">
        <w:rPr>
          <w:rFonts w:ascii="Book Antiqua" w:hAnsi="Book Antiqua"/>
          <w:color w:val="000000"/>
          <w:sz w:val="24"/>
          <w:szCs w:val="24"/>
          <w:lang w:val="en-US"/>
        </w:rPr>
        <w:t xml:space="preserve">that </w:t>
      </w:r>
      <w:r w:rsidR="00235F26" w:rsidRPr="00F0250C">
        <w:rPr>
          <w:rFonts w:ascii="Book Antiqua" w:hAnsi="Book Antiqua"/>
          <w:color w:val="000000"/>
          <w:sz w:val="24"/>
          <w:szCs w:val="24"/>
          <w:lang w:val="en-US"/>
        </w:rPr>
        <w:t xml:space="preserve">patients with </w:t>
      </w:r>
      <w:r w:rsidR="003A52CB" w:rsidRPr="00F0250C">
        <w:rPr>
          <w:rFonts w:ascii="Book Antiqua" w:hAnsi="Book Antiqua"/>
          <w:color w:val="000000"/>
          <w:sz w:val="24"/>
          <w:szCs w:val="24"/>
          <w:lang w:val="en-US"/>
        </w:rPr>
        <w:t xml:space="preserve">endocrine-resistant </w:t>
      </w:r>
      <w:r w:rsidR="00E66F01" w:rsidRPr="00F0250C">
        <w:rPr>
          <w:rFonts w:ascii="Book Antiqua" w:hAnsi="Book Antiqua"/>
          <w:color w:val="000000"/>
          <w:sz w:val="24"/>
          <w:szCs w:val="24"/>
          <w:lang w:val="en-US"/>
        </w:rPr>
        <w:t>tumors</w:t>
      </w:r>
      <w:r w:rsidR="003A52CB" w:rsidRPr="00F0250C">
        <w:rPr>
          <w:rFonts w:ascii="Book Antiqua" w:hAnsi="Book Antiqua"/>
          <w:color w:val="000000"/>
          <w:sz w:val="24"/>
          <w:szCs w:val="24"/>
          <w:lang w:val="en-US"/>
        </w:rPr>
        <w:t xml:space="preserve"> achieved very low </w:t>
      </w:r>
      <w:proofErr w:type="spellStart"/>
      <w:r w:rsidR="003A52CB" w:rsidRPr="00F0250C">
        <w:rPr>
          <w:rFonts w:ascii="Book Antiqua" w:hAnsi="Book Antiqua"/>
          <w:color w:val="000000"/>
          <w:sz w:val="24"/>
          <w:szCs w:val="24"/>
          <w:lang w:val="en-US"/>
        </w:rPr>
        <w:t>pCR</w:t>
      </w:r>
      <w:proofErr w:type="spellEnd"/>
      <w:r w:rsidR="003A52CB" w:rsidRPr="00F0250C">
        <w:rPr>
          <w:rFonts w:ascii="Book Antiqua" w:hAnsi="Book Antiqua"/>
          <w:color w:val="000000"/>
          <w:sz w:val="24"/>
          <w:szCs w:val="24"/>
          <w:lang w:val="en-US"/>
        </w:rPr>
        <w:t xml:space="preserve"> rates with chemotherapy, wh</w:t>
      </w:r>
      <w:r w:rsidR="00235F26" w:rsidRPr="00F0250C">
        <w:rPr>
          <w:rFonts w:ascii="Book Antiqua" w:hAnsi="Book Antiqua"/>
          <w:color w:val="000000"/>
          <w:sz w:val="24"/>
          <w:szCs w:val="24"/>
          <w:lang w:val="en-US"/>
        </w:rPr>
        <w:t xml:space="preserve">ereas </w:t>
      </w:r>
      <w:r w:rsidR="003A52CB" w:rsidRPr="00F0250C">
        <w:rPr>
          <w:rFonts w:ascii="Book Antiqua" w:hAnsi="Book Antiqua"/>
          <w:color w:val="000000"/>
          <w:sz w:val="24"/>
          <w:szCs w:val="24"/>
          <w:lang w:val="en-US"/>
        </w:rPr>
        <w:t xml:space="preserve">those </w:t>
      </w:r>
      <w:r w:rsidR="00235F26" w:rsidRPr="00F0250C">
        <w:rPr>
          <w:rFonts w:ascii="Book Antiqua" w:hAnsi="Book Antiqua"/>
          <w:color w:val="000000"/>
          <w:sz w:val="24"/>
          <w:szCs w:val="24"/>
          <w:lang w:val="en-US"/>
        </w:rPr>
        <w:t xml:space="preserve">who obtained </w:t>
      </w:r>
      <w:r w:rsidR="003A52CB" w:rsidRPr="00F0250C">
        <w:rPr>
          <w:rFonts w:ascii="Book Antiqua" w:hAnsi="Book Antiqua"/>
          <w:color w:val="000000"/>
          <w:sz w:val="24"/>
          <w:szCs w:val="24"/>
          <w:lang w:val="en-US"/>
        </w:rPr>
        <w:t xml:space="preserve">a </w:t>
      </w:r>
      <w:r w:rsidR="00235F26" w:rsidRPr="00F0250C">
        <w:rPr>
          <w:rFonts w:ascii="Book Antiqua" w:hAnsi="Book Antiqua"/>
          <w:color w:val="000000"/>
          <w:sz w:val="24"/>
          <w:szCs w:val="24"/>
          <w:lang w:val="en-US"/>
        </w:rPr>
        <w:t>p</w:t>
      </w:r>
      <w:r w:rsidR="001B0887" w:rsidRPr="00F0250C">
        <w:rPr>
          <w:rFonts w:ascii="Book Antiqua" w:hAnsi="Book Antiqua"/>
          <w:color w:val="000000"/>
          <w:sz w:val="24"/>
          <w:szCs w:val="24"/>
          <w:lang w:val="en-US"/>
        </w:rPr>
        <w:t>reoperative endocrine prognostic index</w:t>
      </w:r>
      <w:r w:rsidR="003A52CB" w:rsidRPr="00F0250C">
        <w:rPr>
          <w:rFonts w:ascii="Book Antiqua" w:hAnsi="Book Antiqua"/>
          <w:color w:val="000000"/>
          <w:sz w:val="24"/>
          <w:szCs w:val="24"/>
          <w:lang w:val="en-US"/>
        </w:rPr>
        <w:t xml:space="preserve"> </w:t>
      </w:r>
      <w:r w:rsidR="00235F26" w:rsidRPr="00F0250C">
        <w:rPr>
          <w:rFonts w:ascii="Book Antiqua" w:hAnsi="Book Antiqua"/>
          <w:color w:val="000000"/>
          <w:sz w:val="24"/>
          <w:szCs w:val="24"/>
          <w:lang w:val="en-US"/>
        </w:rPr>
        <w:t xml:space="preserve">of </w:t>
      </w:r>
      <w:r w:rsidR="003A52CB" w:rsidRPr="00F0250C">
        <w:rPr>
          <w:rFonts w:ascii="Book Antiqua" w:hAnsi="Book Antiqua"/>
          <w:color w:val="000000"/>
          <w:sz w:val="24"/>
          <w:szCs w:val="24"/>
          <w:lang w:val="en-US"/>
        </w:rPr>
        <w:t>0 had an excellent long</w:t>
      </w:r>
      <w:r w:rsidR="00235F26" w:rsidRPr="00F0250C">
        <w:rPr>
          <w:rFonts w:ascii="Book Antiqua" w:hAnsi="Book Antiqua"/>
          <w:color w:val="000000"/>
          <w:sz w:val="24"/>
          <w:szCs w:val="24"/>
          <w:lang w:val="en-US"/>
        </w:rPr>
        <w:t>-</w:t>
      </w:r>
      <w:r w:rsidR="003A52CB" w:rsidRPr="00F0250C">
        <w:rPr>
          <w:rFonts w:ascii="Book Antiqua" w:hAnsi="Book Antiqua"/>
          <w:color w:val="000000"/>
          <w:sz w:val="24"/>
          <w:szCs w:val="24"/>
          <w:lang w:val="en-US"/>
        </w:rPr>
        <w:t>term</w:t>
      </w:r>
      <w:r w:rsidR="00235F26" w:rsidRPr="00F0250C">
        <w:rPr>
          <w:rFonts w:ascii="Book Antiqua" w:hAnsi="Book Antiqua"/>
          <w:color w:val="000000"/>
          <w:sz w:val="24"/>
          <w:szCs w:val="24"/>
          <w:lang w:val="en-US"/>
        </w:rPr>
        <w:t xml:space="preserve"> </w:t>
      </w:r>
      <w:r w:rsidR="003A52CB" w:rsidRPr="00F0250C">
        <w:rPr>
          <w:rFonts w:ascii="Book Antiqua" w:hAnsi="Book Antiqua"/>
          <w:color w:val="000000"/>
          <w:sz w:val="24"/>
          <w:szCs w:val="24"/>
          <w:lang w:val="en-US"/>
        </w:rPr>
        <w:t>prognosis</w:t>
      </w:r>
      <w:r w:rsidR="00235F26" w:rsidRPr="00F0250C">
        <w:rPr>
          <w:rFonts w:ascii="Book Antiqua" w:hAnsi="Book Antiqua"/>
          <w:color w:val="000000"/>
          <w:sz w:val="24"/>
          <w:szCs w:val="24"/>
          <w:lang w:val="en-US"/>
        </w:rPr>
        <w:t xml:space="preserve">, despite not undergoing </w:t>
      </w:r>
      <w:proofErr w:type="spellStart"/>
      <w:r w:rsidR="00235F26" w:rsidRPr="00F0250C">
        <w:rPr>
          <w:rFonts w:ascii="Book Antiqua" w:hAnsi="Book Antiqua"/>
          <w:color w:val="000000"/>
          <w:sz w:val="24"/>
          <w:szCs w:val="24"/>
          <w:lang w:val="en-US"/>
        </w:rPr>
        <w:t>antiblastic</w:t>
      </w:r>
      <w:proofErr w:type="spellEnd"/>
      <w:r w:rsidR="00235F26" w:rsidRPr="00F0250C">
        <w:rPr>
          <w:rFonts w:ascii="Book Antiqua" w:hAnsi="Book Antiqua"/>
          <w:color w:val="000000"/>
          <w:sz w:val="24"/>
          <w:szCs w:val="24"/>
          <w:lang w:val="en-US"/>
        </w:rPr>
        <w:t xml:space="preserve"> treatment</w:t>
      </w:r>
      <w:r w:rsidR="003A52CB" w:rsidRPr="00F0250C">
        <w:rPr>
          <w:rFonts w:ascii="Book Antiqua" w:hAnsi="Book Antiqua"/>
          <w:color w:val="000000"/>
          <w:sz w:val="24"/>
          <w:szCs w:val="24"/>
          <w:vertAlign w:val="superscript"/>
          <w:lang w:val="en-US"/>
        </w:rPr>
        <w:t>[</w:t>
      </w:r>
      <w:r w:rsidR="00C97579" w:rsidRPr="00F0250C">
        <w:rPr>
          <w:rFonts w:ascii="Book Antiqua" w:hAnsi="Book Antiqua"/>
          <w:color w:val="000000"/>
          <w:sz w:val="24"/>
          <w:szCs w:val="24"/>
          <w:vertAlign w:val="superscript"/>
          <w:lang w:val="en-US"/>
        </w:rPr>
        <w:t>6</w:t>
      </w:r>
      <w:r w:rsidR="003A52CB" w:rsidRPr="00F0250C">
        <w:rPr>
          <w:rFonts w:ascii="Book Antiqua" w:hAnsi="Book Antiqua"/>
          <w:color w:val="000000"/>
          <w:sz w:val="24"/>
          <w:szCs w:val="24"/>
          <w:vertAlign w:val="superscript"/>
          <w:lang w:val="en-US"/>
        </w:rPr>
        <w:t>]</w:t>
      </w:r>
      <w:r w:rsidR="003A52CB" w:rsidRPr="00F0250C">
        <w:rPr>
          <w:rFonts w:ascii="Book Antiqua" w:hAnsi="Book Antiqua"/>
          <w:color w:val="000000"/>
          <w:sz w:val="24"/>
          <w:szCs w:val="24"/>
          <w:lang w:val="en-US"/>
        </w:rPr>
        <w:t>.</w:t>
      </w:r>
      <w:r w:rsidR="00327896" w:rsidRPr="00F0250C">
        <w:rPr>
          <w:rFonts w:ascii="Book Antiqua" w:hAnsi="Book Antiqua"/>
          <w:color w:val="000000"/>
          <w:sz w:val="24"/>
          <w:szCs w:val="24"/>
          <w:lang w:val="en-US"/>
        </w:rPr>
        <w:t xml:space="preserve"> </w:t>
      </w:r>
      <w:proofErr w:type="spellStart"/>
      <w:r w:rsidR="003A52CB" w:rsidRPr="00F0250C">
        <w:rPr>
          <w:rFonts w:ascii="Book Antiqua" w:hAnsi="Book Antiqua"/>
          <w:color w:val="000000"/>
          <w:sz w:val="24"/>
          <w:szCs w:val="24"/>
          <w:lang w:val="en-US"/>
        </w:rPr>
        <w:t>Cottu</w:t>
      </w:r>
      <w:proofErr w:type="spellEnd"/>
      <w:r w:rsidR="003A52CB" w:rsidRPr="00F0250C">
        <w:rPr>
          <w:rFonts w:ascii="Book Antiqua" w:hAnsi="Book Antiqua"/>
          <w:color w:val="000000"/>
          <w:sz w:val="24"/>
          <w:szCs w:val="24"/>
          <w:lang w:val="en-US"/>
        </w:rPr>
        <w:t xml:space="preserve"> </w:t>
      </w:r>
      <w:r w:rsidR="003A52CB" w:rsidRPr="00F0250C">
        <w:rPr>
          <w:rFonts w:ascii="Book Antiqua" w:hAnsi="Book Antiqua"/>
          <w:i/>
          <w:color w:val="000000"/>
          <w:sz w:val="24"/>
          <w:szCs w:val="24"/>
          <w:lang w:val="en-US"/>
        </w:rPr>
        <w:t>et al</w:t>
      </w:r>
      <w:r w:rsidR="00C63B8B" w:rsidRPr="00F0250C">
        <w:rPr>
          <w:rFonts w:ascii="Book Antiqua" w:hAnsi="Book Antiqua"/>
          <w:color w:val="000000"/>
          <w:sz w:val="24"/>
          <w:szCs w:val="24"/>
          <w:vertAlign w:val="superscript"/>
          <w:lang w:val="en-US"/>
        </w:rPr>
        <w:t>[7]</w:t>
      </w:r>
      <w:r w:rsidR="003A52CB" w:rsidRPr="00F0250C">
        <w:rPr>
          <w:rFonts w:ascii="Book Antiqua" w:hAnsi="Book Antiqua"/>
          <w:color w:val="000000"/>
          <w:sz w:val="24"/>
          <w:szCs w:val="24"/>
          <w:lang w:val="en-US"/>
        </w:rPr>
        <w:t xml:space="preserve"> </w:t>
      </w:r>
      <w:r w:rsidR="00327896" w:rsidRPr="00F0250C">
        <w:rPr>
          <w:rFonts w:ascii="Book Antiqua" w:hAnsi="Book Antiqua"/>
          <w:color w:val="000000"/>
          <w:sz w:val="24"/>
          <w:szCs w:val="24"/>
          <w:lang w:val="en-US"/>
        </w:rPr>
        <w:t>compared</w:t>
      </w:r>
      <w:r w:rsidR="003A52CB" w:rsidRPr="00F0250C">
        <w:rPr>
          <w:rFonts w:ascii="Book Antiqua" w:hAnsi="Book Antiqua"/>
          <w:color w:val="000000"/>
          <w:sz w:val="24"/>
          <w:szCs w:val="24"/>
          <w:lang w:val="en-US"/>
        </w:rPr>
        <w:t xml:space="preserve"> the </w:t>
      </w:r>
      <w:proofErr w:type="spellStart"/>
      <w:r w:rsidR="002E0D98" w:rsidRPr="00F0250C">
        <w:rPr>
          <w:rFonts w:ascii="Book Antiqua" w:hAnsi="Book Antiqua"/>
          <w:color w:val="000000"/>
          <w:sz w:val="24"/>
          <w:szCs w:val="24"/>
          <w:lang w:val="en-US"/>
        </w:rPr>
        <w:t>neoadjuvant</w:t>
      </w:r>
      <w:proofErr w:type="spellEnd"/>
      <w:r w:rsidR="002E0D98" w:rsidRPr="00F0250C">
        <w:rPr>
          <w:rFonts w:ascii="Book Antiqua" w:hAnsi="Book Antiqua"/>
          <w:color w:val="000000"/>
          <w:sz w:val="24"/>
          <w:szCs w:val="24"/>
          <w:lang w:val="en-US"/>
        </w:rPr>
        <w:t xml:space="preserve"> </w:t>
      </w:r>
      <w:proofErr w:type="spellStart"/>
      <w:r w:rsidR="00E66F01" w:rsidRPr="00F0250C">
        <w:rPr>
          <w:rFonts w:ascii="Book Antiqua" w:hAnsi="Book Antiqua"/>
          <w:color w:val="000000"/>
          <w:sz w:val="24"/>
          <w:szCs w:val="24"/>
          <w:lang w:val="en-US"/>
        </w:rPr>
        <w:t>letrozole-p</w:t>
      </w:r>
      <w:r w:rsidR="003A52CB" w:rsidRPr="00F0250C">
        <w:rPr>
          <w:rFonts w:ascii="Book Antiqua" w:hAnsi="Book Antiqua"/>
          <w:color w:val="000000"/>
          <w:sz w:val="24"/>
          <w:szCs w:val="24"/>
          <w:lang w:val="en-US"/>
        </w:rPr>
        <w:t>albociclib</w:t>
      </w:r>
      <w:proofErr w:type="spellEnd"/>
      <w:r w:rsidR="003A52CB" w:rsidRPr="00F0250C">
        <w:rPr>
          <w:rFonts w:ascii="Book Antiqua" w:hAnsi="Book Antiqua"/>
          <w:color w:val="000000"/>
          <w:sz w:val="24"/>
          <w:szCs w:val="24"/>
          <w:lang w:val="en-US"/>
        </w:rPr>
        <w:t xml:space="preserve"> combination </w:t>
      </w:r>
      <w:r w:rsidR="00327896" w:rsidRPr="00F0250C">
        <w:rPr>
          <w:rFonts w:ascii="Book Antiqua" w:hAnsi="Book Antiqua"/>
          <w:color w:val="000000"/>
          <w:sz w:val="24"/>
          <w:szCs w:val="24"/>
          <w:lang w:val="en-US"/>
        </w:rPr>
        <w:t xml:space="preserve">with </w:t>
      </w:r>
      <w:r w:rsidR="003A52CB" w:rsidRPr="00F0250C">
        <w:rPr>
          <w:rFonts w:ascii="Book Antiqua" w:hAnsi="Book Antiqua"/>
          <w:color w:val="000000"/>
          <w:sz w:val="24"/>
          <w:szCs w:val="24"/>
          <w:lang w:val="en-US"/>
        </w:rPr>
        <w:t xml:space="preserve">chemotherapy </w:t>
      </w:r>
      <w:r w:rsidR="00327896" w:rsidRPr="00F0250C">
        <w:rPr>
          <w:rFonts w:ascii="Book Antiqua" w:hAnsi="Book Antiqua"/>
          <w:color w:val="000000"/>
          <w:sz w:val="24"/>
          <w:szCs w:val="24"/>
          <w:lang w:val="en-US"/>
        </w:rPr>
        <w:t xml:space="preserve">in patients with </w:t>
      </w:r>
      <w:r w:rsidR="003A52CB" w:rsidRPr="00F0250C">
        <w:rPr>
          <w:rFonts w:ascii="Book Antiqua" w:hAnsi="Book Antiqua"/>
          <w:color w:val="000000"/>
          <w:sz w:val="24"/>
          <w:szCs w:val="24"/>
          <w:lang w:val="en-US"/>
        </w:rPr>
        <w:t xml:space="preserve">high-risk luminal </w:t>
      </w:r>
      <w:r w:rsidR="000406FD" w:rsidRPr="00F0250C">
        <w:rPr>
          <w:rFonts w:ascii="Book Antiqua" w:hAnsi="Book Antiqua"/>
          <w:color w:val="000000"/>
          <w:sz w:val="24"/>
          <w:szCs w:val="24"/>
          <w:lang w:val="en-US"/>
        </w:rPr>
        <w:t>BC</w:t>
      </w:r>
      <w:r w:rsidR="005467B7" w:rsidRPr="00F0250C">
        <w:rPr>
          <w:rFonts w:ascii="Book Antiqua" w:hAnsi="Book Antiqua"/>
          <w:color w:val="000000"/>
          <w:sz w:val="24"/>
          <w:szCs w:val="24"/>
          <w:lang w:val="en-US"/>
        </w:rPr>
        <w:t>, concluding</w:t>
      </w:r>
      <w:r w:rsidR="003A52CB" w:rsidRPr="00F0250C">
        <w:rPr>
          <w:rFonts w:ascii="Book Antiqua" w:hAnsi="Book Antiqua"/>
          <w:color w:val="000000"/>
          <w:sz w:val="24"/>
          <w:szCs w:val="24"/>
          <w:lang w:val="en-US"/>
        </w:rPr>
        <w:t xml:space="preserve"> that </w:t>
      </w:r>
      <w:r w:rsidR="00327896" w:rsidRPr="00F0250C">
        <w:rPr>
          <w:rFonts w:ascii="Book Antiqua" w:hAnsi="Book Antiqua"/>
          <w:color w:val="000000"/>
          <w:sz w:val="24"/>
          <w:szCs w:val="24"/>
          <w:lang w:val="en-US"/>
        </w:rPr>
        <w:t xml:space="preserve">the </w:t>
      </w:r>
      <w:r w:rsidR="003A52CB" w:rsidRPr="00F0250C">
        <w:rPr>
          <w:rFonts w:ascii="Book Antiqua" w:hAnsi="Book Antiqua"/>
          <w:color w:val="000000"/>
          <w:sz w:val="24"/>
          <w:szCs w:val="24"/>
          <w:lang w:val="en-US"/>
        </w:rPr>
        <w:t>combination was associated with poor pathological response</w:t>
      </w:r>
      <w:r w:rsidR="003A52CB" w:rsidRPr="00F0250C">
        <w:rPr>
          <w:rFonts w:ascii="Book Antiqua" w:hAnsi="Book Antiqua"/>
          <w:color w:val="000000"/>
          <w:sz w:val="24"/>
          <w:szCs w:val="24"/>
          <w:vertAlign w:val="superscript"/>
          <w:lang w:val="en-US"/>
        </w:rPr>
        <w:t>[</w:t>
      </w:r>
      <w:r w:rsidR="00C97579" w:rsidRPr="00F0250C">
        <w:rPr>
          <w:rFonts w:ascii="Book Antiqua" w:hAnsi="Book Antiqua"/>
          <w:color w:val="000000"/>
          <w:sz w:val="24"/>
          <w:szCs w:val="24"/>
          <w:vertAlign w:val="superscript"/>
          <w:lang w:val="en-US"/>
        </w:rPr>
        <w:t>7</w:t>
      </w:r>
      <w:r w:rsidR="003A52CB" w:rsidRPr="00F0250C">
        <w:rPr>
          <w:rFonts w:ascii="Book Antiqua" w:hAnsi="Book Antiqua"/>
          <w:color w:val="000000"/>
          <w:sz w:val="24"/>
          <w:szCs w:val="24"/>
          <w:vertAlign w:val="superscript"/>
          <w:lang w:val="en-US"/>
        </w:rPr>
        <w:t>]</w:t>
      </w:r>
      <w:r w:rsidR="008A6893" w:rsidRPr="00F0250C">
        <w:rPr>
          <w:rFonts w:ascii="Book Antiqua" w:hAnsi="Book Antiqua"/>
          <w:color w:val="000000"/>
          <w:sz w:val="24"/>
          <w:szCs w:val="24"/>
          <w:lang w:val="en-US"/>
        </w:rPr>
        <w:t>.</w:t>
      </w:r>
      <w:r w:rsidR="00327896" w:rsidRPr="00F0250C">
        <w:rPr>
          <w:rFonts w:ascii="Book Antiqua" w:hAnsi="Book Antiqua"/>
          <w:color w:val="000000"/>
          <w:sz w:val="24"/>
          <w:szCs w:val="24"/>
          <w:lang w:val="en-US"/>
        </w:rPr>
        <w:t xml:space="preserve"> In the N007 study, </w:t>
      </w:r>
      <w:r w:rsidR="002C471D" w:rsidRPr="00F0250C">
        <w:rPr>
          <w:rFonts w:ascii="Book Antiqua" w:hAnsi="Book Antiqua"/>
          <w:color w:val="000000"/>
          <w:sz w:val="24"/>
          <w:szCs w:val="24"/>
          <w:lang w:val="en-US"/>
        </w:rPr>
        <w:t xml:space="preserve">Chow </w:t>
      </w:r>
      <w:r w:rsidR="00407C88" w:rsidRPr="00F0250C">
        <w:rPr>
          <w:rFonts w:ascii="Book Antiqua" w:hAnsi="Book Antiqua"/>
          <w:i/>
          <w:color w:val="000000"/>
          <w:sz w:val="24"/>
          <w:szCs w:val="24"/>
          <w:lang w:val="en-US"/>
        </w:rPr>
        <w:t>et al</w:t>
      </w:r>
      <w:r w:rsidR="00C63B8B" w:rsidRPr="00F0250C">
        <w:rPr>
          <w:rFonts w:ascii="Book Antiqua" w:hAnsi="Book Antiqua"/>
          <w:color w:val="000000"/>
          <w:sz w:val="24"/>
          <w:szCs w:val="24"/>
          <w:vertAlign w:val="superscript"/>
          <w:lang w:val="en-US"/>
        </w:rPr>
        <w:t>[8]</w:t>
      </w:r>
      <w:r w:rsidR="00327896" w:rsidRPr="00F0250C">
        <w:rPr>
          <w:rFonts w:ascii="Book Antiqua" w:hAnsi="Book Antiqua"/>
          <w:color w:val="000000"/>
          <w:sz w:val="24"/>
          <w:szCs w:val="24"/>
          <w:lang w:val="en-US"/>
        </w:rPr>
        <w:t xml:space="preserve"> reported that </w:t>
      </w:r>
      <w:proofErr w:type="spellStart"/>
      <w:r w:rsidR="003A52CB" w:rsidRPr="00F0250C">
        <w:rPr>
          <w:rFonts w:ascii="Book Antiqua" w:hAnsi="Book Antiqua"/>
          <w:color w:val="000000"/>
          <w:sz w:val="24"/>
          <w:szCs w:val="24"/>
          <w:lang w:val="en-US"/>
        </w:rPr>
        <w:t>pCR</w:t>
      </w:r>
      <w:proofErr w:type="spellEnd"/>
      <w:r w:rsidR="003A52CB" w:rsidRPr="00F0250C">
        <w:rPr>
          <w:rFonts w:ascii="Book Antiqua" w:hAnsi="Book Antiqua"/>
          <w:color w:val="000000"/>
          <w:sz w:val="24"/>
          <w:szCs w:val="24"/>
          <w:lang w:val="en-US"/>
        </w:rPr>
        <w:t xml:space="preserve"> was achieved in </w:t>
      </w:r>
      <w:r w:rsidR="00327896" w:rsidRPr="00F0250C">
        <w:rPr>
          <w:rFonts w:ascii="Book Antiqua" w:hAnsi="Book Antiqua"/>
          <w:color w:val="000000"/>
          <w:sz w:val="24"/>
          <w:szCs w:val="24"/>
          <w:lang w:val="en-US"/>
        </w:rPr>
        <w:t xml:space="preserve">only </w:t>
      </w:r>
      <w:r w:rsidR="003A52CB" w:rsidRPr="00F0250C">
        <w:rPr>
          <w:rFonts w:ascii="Book Antiqua" w:hAnsi="Book Antiqua"/>
          <w:color w:val="000000"/>
          <w:sz w:val="24"/>
          <w:szCs w:val="24"/>
          <w:lang w:val="en-US"/>
        </w:rPr>
        <w:t>one</w:t>
      </w:r>
      <w:r w:rsidR="005467B7" w:rsidRPr="00F0250C">
        <w:rPr>
          <w:rFonts w:ascii="Book Antiqua" w:hAnsi="Book Antiqua"/>
          <w:color w:val="000000"/>
          <w:sz w:val="24"/>
          <w:szCs w:val="24"/>
          <w:lang w:val="en-US"/>
        </w:rPr>
        <w:t xml:space="preserve"> of </w:t>
      </w:r>
      <w:r w:rsidR="00327896" w:rsidRPr="00F0250C">
        <w:rPr>
          <w:rFonts w:ascii="Book Antiqua" w:hAnsi="Book Antiqua"/>
          <w:color w:val="000000"/>
          <w:sz w:val="24"/>
          <w:szCs w:val="24"/>
          <w:lang w:val="en-US"/>
        </w:rPr>
        <w:t xml:space="preserve">the </w:t>
      </w:r>
      <w:r w:rsidR="005467B7" w:rsidRPr="00F0250C">
        <w:rPr>
          <w:rFonts w:ascii="Book Antiqua" w:hAnsi="Book Antiqua"/>
          <w:color w:val="000000"/>
          <w:sz w:val="24"/>
          <w:szCs w:val="24"/>
          <w:lang w:val="en-US"/>
        </w:rPr>
        <w:t>20</w:t>
      </w:r>
      <w:r w:rsidR="003A52CB" w:rsidRPr="00F0250C">
        <w:rPr>
          <w:rFonts w:ascii="Book Antiqua" w:hAnsi="Book Antiqua"/>
          <w:color w:val="000000"/>
          <w:sz w:val="24"/>
          <w:szCs w:val="24"/>
          <w:lang w:val="en-US"/>
        </w:rPr>
        <w:t xml:space="preserve"> patient</w:t>
      </w:r>
      <w:r w:rsidR="00E700F3" w:rsidRPr="00F0250C">
        <w:rPr>
          <w:rFonts w:ascii="Book Antiqua" w:hAnsi="Book Antiqua"/>
          <w:color w:val="000000"/>
          <w:sz w:val="24"/>
          <w:szCs w:val="24"/>
          <w:lang w:val="en-US"/>
        </w:rPr>
        <w:t>s</w:t>
      </w:r>
      <w:r w:rsidR="003A52CB" w:rsidRPr="00F0250C">
        <w:rPr>
          <w:rFonts w:ascii="Book Antiqua" w:hAnsi="Book Antiqua"/>
          <w:color w:val="000000"/>
          <w:sz w:val="24"/>
          <w:szCs w:val="24"/>
          <w:lang w:val="en-US"/>
        </w:rPr>
        <w:t xml:space="preserve"> </w:t>
      </w:r>
      <w:r w:rsidR="005467B7" w:rsidRPr="00F0250C">
        <w:rPr>
          <w:rFonts w:ascii="Book Antiqua" w:hAnsi="Book Antiqua"/>
          <w:color w:val="000000"/>
          <w:sz w:val="24"/>
          <w:szCs w:val="24"/>
          <w:lang w:val="en-US"/>
        </w:rPr>
        <w:t xml:space="preserve">treated with </w:t>
      </w:r>
      <w:proofErr w:type="spellStart"/>
      <w:r w:rsidR="005467B7" w:rsidRPr="00F0250C">
        <w:rPr>
          <w:rFonts w:ascii="Book Antiqua" w:hAnsi="Book Antiqua"/>
          <w:color w:val="000000"/>
          <w:sz w:val="24"/>
          <w:szCs w:val="24"/>
          <w:lang w:val="en-US"/>
        </w:rPr>
        <w:t>letrozole</w:t>
      </w:r>
      <w:proofErr w:type="spellEnd"/>
      <w:r w:rsidR="005467B7" w:rsidRPr="00F0250C">
        <w:rPr>
          <w:rFonts w:ascii="Book Antiqua" w:hAnsi="Book Antiqua"/>
          <w:color w:val="000000"/>
          <w:sz w:val="24"/>
          <w:szCs w:val="24"/>
          <w:lang w:val="en-US"/>
        </w:rPr>
        <w:t xml:space="preserve"> plus </w:t>
      </w:r>
      <w:proofErr w:type="spellStart"/>
      <w:r w:rsidR="005467B7" w:rsidRPr="00F0250C">
        <w:rPr>
          <w:rFonts w:ascii="Book Antiqua" w:hAnsi="Book Antiqua"/>
          <w:color w:val="000000"/>
          <w:sz w:val="24"/>
          <w:szCs w:val="24"/>
          <w:lang w:val="en-US"/>
        </w:rPr>
        <w:t>palbociclib</w:t>
      </w:r>
      <w:proofErr w:type="spellEnd"/>
      <w:r w:rsidR="008A6893" w:rsidRPr="00F0250C">
        <w:rPr>
          <w:rFonts w:ascii="Book Antiqua" w:hAnsi="Book Antiqua"/>
          <w:color w:val="000000"/>
          <w:sz w:val="24"/>
          <w:szCs w:val="24"/>
          <w:lang w:val="en-US"/>
        </w:rPr>
        <w:t>.</w:t>
      </w:r>
    </w:p>
    <w:p w:rsidR="00D158E4" w:rsidRPr="00F0250C" w:rsidRDefault="003A52CB" w:rsidP="00086728">
      <w:pPr>
        <w:widowControl w:val="0"/>
        <w:spacing w:after="0" w:line="360" w:lineRule="auto"/>
        <w:ind w:firstLine="284"/>
        <w:jc w:val="both"/>
        <w:rPr>
          <w:rFonts w:ascii="Book Antiqua" w:hAnsi="Book Antiqua"/>
          <w:color w:val="000000"/>
          <w:sz w:val="24"/>
          <w:szCs w:val="24"/>
          <w:lang w:val="en-US"/>
        </w:rPr>
      </w:pPr>
      <w:r w:rsidRPr="00F0250C">
        <w:rPr>
          <w:rFonts w:ascii="Book Antiqua" w:hAnsi="Book Antiqua"/>
          <w:color w:val="000000"/>
          <w:sz w:val="24"/>
          <w:szCs w:val="24"/>
          <w:lang w:val="en-US"/>
        </w:rPr>
        <w:t xml:space="preserve">The </w:t>
      </w:r>
      <w:r w:rsidR="00C84957" w:rsidRPr="00F0250C">
        <w:rPr>
          <w:rFonts w:ascii="Book Antiqua" w:hAnsi="Book Antiqua"/>
          <w:color w:val="000000"/>
          <w:sz w:val="24"/>
          <w:szCs w:val="24"/>
          <w:lang w:val="en-US"/>
        </w:rPr>
        <w:t xml:space="preserve">optimal duration </w:t>
      </w:r>
      <w:r w:rsidRPr="00F0250C">
        <w:rPr>
          <w:rFonts w:ascii="Book Antiqua" w:hAnsi="Book Antiqua"/>
          <w:color w:val="000000"/>
          <w:sz w:val="24"/>
          <w:szCs w:val="24"/>
          <w:lang w:val="en-US"/>
        </w:rPr>
        <w:t xml:space="preserve">of treatment with </w:t>
      </w:r>
      <w:proofErr w:type="spellStart"/>
      <w:r w:rsidRPr="00F0250C">
        <w:rPr>
          <w:rFonts w:ascii="Book Antiqua" w:hAnsi="Book Antiqua"/>
          <w:color w:val="000000"/>
          <w:sz w:val="24"/>
          <w:szCs w:val="24"/>
          <w:lang w:val="en-US"/>
        </w:rPr>
        <w:t>letrozole-palbociclib</w:t>
      </w:r>
      <w:proofErr w:type="spellEnd"/>
      <w:r w:rsidRPr="00F0250C">
        <w:rPr>
          <w:rFonts w:ascii="Book Antiqua" w:hAnsi="Book Antiqua"/>
          <w:color w:val="000000"/>
          <w:sz w:val="24"/>
          <w:szCs w:val="24"/>
          <w:lang w:val="en-US"/>
        </w:rPr>
        <w:t xml:space="preserve"> is </w:t>
      </w:r>
      <w:r w:rsidR="00C84957" w:rsidRPr="00F0250C">
        <w:rPr>
          <w:rFonts w:ascii="Book Antiqua" w:hAnsi="Book Antiqua"/>
          <w:color w:val="000000"/>
          <w:sz w:val="24"/>
          <w:szCs w:val="24"/>
          <w:lang w:val="en-US"/>
        </w:rPr>
        <w:t xml:space="preserve">a </w:t>
      </w:r>
      <w:r w:rsidR="00C63B8B" w:rsidRPr="00F0250C">
        <w:rPr>
          <w:rFonts w:ascii="Book Antiqua" w:hAnsi="Book Antiqua"/>
          <w:color w:val="000000"/>
          <w:sz w:val="24"/>
          <w:szCs w:val="24"/>
          <w:lang w:val="en-US"/>
        </w:rPr>
        <w:t>much-debated</w:t>
      </w:r>
      <w:r w:rsidR="00C84957" w:rsidRPr="00F0250C">
        <w:rPr>
          <w:rFonts w:ascii="Book Antiqua" w:hAnsi="Book Antiqua"/>
          <w:color w:val="000000"/>
          <w:sz w:val="24"/>
          <w:szCs w:val="24"/>
          <w:lang w:val="en-US"/>
        </w:rPr>
        <w:t xml:space="preserve"> issue because, although prolonging </w:t>
      </w:r>
      <w:proofErr w:type="spellStart"/>
      <w:r w:rsidRPr="00F0250C">
        <w:rPr>
          <w:rFonts w:ascii="Book Antiqua" w:hAnsi="Book Antiqua"/>
          <w:color w:val="000000"/>
          <w:sz w:val="24"/>
          <w:szCs w:val="24"/>
          <w:lang w:val="en-US"/>
        </w:rPr>
        <w:t>neoadjuvant</w:t>
      </w:r>
      <w:proofErr w:type="spellEnd"/>
      <w:r w:rsidRPr="00F0250C">
        <w:rPr>
          <w:rFonts w:ascii="Book Antiqua" w:hAnsi="Book Antiqua"/>
          <w:color w:val="000000"/>
          <w:sz w:val="24"/>
          <w:szCs w:val="24"/>
          <w:lang w:val="en-US"/>
        </w:rPr>
        <w:t xml:space="preserve"> ET </w:t>
      </w:r>
      <w:r w:rsidR="00D158E4" w:rsidRPr="00F0250C">
        <w:rPr>
          <w:rFonts w:ascii="Book Antiqua" w:hAnsi="Book Antiqua"/>
          <w:color w:val="000000"/>
          <w:sz w:val="24"/>
          <w:szCs w:val="24"/>
          <w:lang w:val="en-US"/>
        </w:rPr>
        <w:t>increases</w:t>
      </w:r>
      <w:r w:rsidRPr="00F0250C">
        <w:rPr>
          <w:rFonts w:ascii="Book Antiqua" w:hAnsi="Book Antiqua"/>
          <w:color w:val="000000"/>
          <w:sz w:val="24"/>
          <w:szCs w:val="24"/>
          <w:lang w:val="en-US"/>
        </w:rPr>
        <w:t xml:space="preserve"> </w:t>
      </w:r>
      <w:r w:rsidR="00A419BF" w:rsidRPr="00F0250C">
        <w:rPr>
          <w:rFonts w:ascii="Book Antiqua" w:hAnsi="Book Antiqua"/>
          <w:color w:val="000000"/>
          <w:sz w:val="24"/>
          <w:szCs w:val="24"/>
          <w:lang w:val="en-US"/>
        </w:rPr>
        <w:t xml:space="preserve">the possibility of </w:t>
      </w:r>
      <w:r w:rsidRPr="00F0250C">
        <w:rPr>
          <w:rFonts w:ascii="Book Antiqua" w:hAnsi="Book Antiqua"/>
          <w:color w:val="000000"/>
          <w:sz w:val="24"/>
          <w:szCs w:val="24"/>
          <w:lang w:val="en-US"/>
        </w:rPr>
        <w:t xml:space="preserve">clinical response and </w:t>
      </w:r>
      <w:r w:rsidR="00D158E4" w:rsidRPr="00F0250C">
        <w:rPr>
          <w:rFonts w:ascii="Book Antiqua" w:hAnsi="Book Antiqua"/>
          <w:color w:val="000000"/>
          <w:sz w:val="24"/>
          <w:szCs w:val="24"/>
          <w:lang w:val="en-US"/>
        </w:rPr>
        <w:t>breast conservation</w:t>
      </w:r>
      <w:r w:rsidRPr="00F0250C">
        <w:rPr>
          <w:rFonts w:ascii="Book Antiqua" w:hAnsi="Book Antiqua"/>
          <w:color w:val="000000"/>
          <w:sz w:val="24"/>
          <w:szCs w:val="24"/>
          <w:lang w:val="en-US"/>
        </w:rPr>
        <w:t xml:space="preserve">, </w:t>
      </w:r>
      <w:r w:rsidR="00D158E4" w:rsidRPr="00F0250C">
        <w:rPr>
          <w:rFonts w:ascii="Book Antiqua" w:hAnsi="Book Antiqua"/>
          <w:color w:val="000000"/>
          <w:sz w:val="24"/>
          <w:szCs w:val="24"/>
          <w:lang w:val="en-US"/>
        </w:rPr>
        <w:t xml:space="preserve">there is no </w:t>
      </w:r>
      <w:r w:rsidRPr="00F0250C">
        <w:rPr>
          <w:rFonts w:ascii="Book Antiqua" w:hAnsi="Book Antiqua"/>
          <w:color w:val="000000"/>
          <w:sz w:val="24"/>
          <w:szCs w:val="24"/>
          <w:lang w:val="en-US"/>
        </w:rPr>
        <w:t xml:space="preserve">proof </w:t>
      </w:r>
      <w:r w:rsidR="00F85EB0" w:rsidRPr="00F0250C">
        <w:rPr>
          <w:rFonts w:ascii="Book Antiqua" w:hAnsi="Book Antiqua"/>
          <w:color w:val="000000"/>
          <w:sz w:val="24"/>
          <w:szCs w:val="24"/>
          <w:lang w:val="en-US"/>
        </w:rPr>
        <w:t>that it improves</w:t>
      </w:r>
      <w:r w:rsidR="00D158E4" w:rsidRPr="00F0250C">
        <w:rPr>
          <w:rFonts w:ascii="Book Antiqua" w:hAnsi="Book Antiqua"/>
          <w:color w:val="000000"/>
          <w:sz w:val="24"/>
          <w:szCs w:val="24"/>
          <w:lang w:val="en-US"/>
        </w:rPr>
        <w:t xml:space="preserve"> </w:t>
      </w:r>
      <w:proofErr w:type="spellStart"/>
      <w:r w:rsidR="00264045" w:rsidRPr="00F0250C">
        <w:rPr>
          <w:rFonts w:ascii="Book Antiqua" w:hAnsi="Book Antiqua"/>
          <w:color w:val="000000"/>
          <w:sz w:val="24"/>
          <w:szCs w:val="24"/>
          <w:lang w:val="en-US"/>
        </w:rPr>
        <w:t>pCR</w:t>
      </w:r>
      <w:proofErr w:type="spellEnd"/>
      <w:r w:rsidR="00264045" w:rsidRPr="00F0250C">
        <w:rPr>
          <w:rFonts w:ascii="Book Antiqua" w:hAnsi="Book Antiqua"/>
          <w:color w:val="000000"/>
          <w:sz w:val="24"/>
          <w:szCs w:val="24"/>
          <w:lang w:val="en-US"/>
        </w:rPr>
        <w:t xml:space="preserve"> rate</w:t>
      </w:r>
      <w:r w:rsidR="00E700F3" w:rsidRPr="00F0250C">
        <w:rPr>
          <w:rFonts w:ascii="Book Antiqua" w:hAnsi="Book Antiqua"/>
          <w:color w:val="000000"/>
          <w:sz w:val="24"/>
          <w:szCs w:val="24"/>
          <w:lang w:val="en-US"/>
        </w:rPr>
        <w:t>s</w:t>
      </w:r>
      <w:r w:rsidRPr="00F0250C">
        <w:rPr>
          <w:rFonts w:ascii="Book Antiqua" w:hAnsi="Book Antiqua"/>
          <w:color w:val="000000"/>
          <w:sz w:val="24"/>
          <w:szCs w:val="24"/>
          <w:lang w:val="en-US"/>
        </w:rPr>
        <w:t>.</w:t>
      </w:r>
      <w:r w:rsidR="00D158E4"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 xml:space="preserve">A phase IV clinical trial suggested that </w:t>
      </w:r>
      <w:proofErr w:type="spellStart"/>
      <w:r w:rsidR="00D158E4" w:rsidRPr="00F0250C">
        <w:rPr>
          <w:rFonts w:ascii="Book Antiqua" w:hAnsi="Book Antiqua"/>
          <w:color w:val="000000"/>
          <w:sz w:val="24"/>
          <w:szCs w:val="24"/>
          <w:lang w:val="en-US"/>
        </w:rPr>
        <w:t>neoadjuvant</w:t>
      </w:r>
      <w:proofErr w:type="spellEnd"/>
      <w:r w:rsidR="00D158E4" w:rsidRPr="00F0250C">
        <w:rPr>
          <w:rFonts w:ascii="Book Antiqua" w:hAnsi="Book Antiqua"/>
          <w:color w:val="000000"/>
          <w:sz w:val="24"/>
          <w:szCs w:val="24"/>
          <w:lang w:val="en-US"/>
        </w:rPr>
        <w:t xml:space="preserve"> </w:t>
      </w:r>
      <w:proofErr w:type="spellStart"/>
      <w:r w:rsidR="00D158E4" w:rsidRPr="00F0250C">
        <w:rPr>
          <w:rFonts w:ascii="Book Antiqua" w:hAnsi="Book Antiqua"/>
          <w:color w:val="000000"/>
          <w:sz w:val="24"/>
          <w:szCs w:val="24"/>
          <w:lang w:val="en-US"/>
        </w:rPr>
        <w:t>letrozole</w:t>
      </w:r>
      <w:proofErr w:type="spellEnd"/>
      <w:r w:rsidR="00D158E4" w:rsidRPr="00F0250C">
        <w:rPr>
          <w:rFonts w:ascii="Book Antiqua" w:hAnsi="Book Antiqua"/>
          <w:color w:val="000000"/>
          <w:sz w:val="24"/>
          <w:szCs w:val="24"/>
          <w:lang w:val="en-US"/>
        </w:rPr>
        <w:t xml:space="preserve"> administered for</w:t>
      </w:r>
      <w:r w:rsidR="0056438F" w:rsidRPr="00F0250C">
        <w:rPr>
          <w:rFonts w:ascii="Book Antiqua" w:hAnsi="Book Antiqua"/>
          <w:color w:val="000000"/>
          <w:sz w:val="24"/>
          <w:szCs w:val="24"/>
          <w:lang w:val="en-US"/>
        </w:rPr>
        <w:t xml:space="preserve"> </w:t>
      </w:r>
      <w:r w:rsidR="00D158E4" w:rsidRPr="00F0250C">
        <w:rPr>
          <w:rFonts w:ascii="Book Antiqua" w:hAnsi="Book Antiqua"/>
          <w:color w:val="000000"/>
          <w:sz w:val="24"/>
          <w:szCs w:val="24"/>
          <w:lang w:val="en-US"/>
        </w:rPr>
        <w:t xml:space="preserve">7.5 </w:t>
      </w:r>
      <w:proofErr w:type="spellStart"/>
      <w:r w:rsidR="00D158E4" w:rsidRPr="00F0250C">
        <w:rPr>
          <w:rFonts w:ascii="Book Antiqua" w:hAnsi="Book Antiqua"/>
          <w:color w:val="000000"/>
          <w:sz w:val="24"/>
          <w:szCs w:val="24"/>
          <w:lang w:val="en-US"/>
        </w:rPr>
        <w:t>mo</w:t>
      </w:r>
      <w:proofErr w:type="spellEnd"/>
      <w:r w:rsidR="00D158E4" w:rsidRPr="00F0250C">
        <w:rPr>
          <w:rFonts w:ascii="Book Antiqua" w:hAnsi="Book Antiqua"/>
          <w:color w:val="000000"/>
          <w:sz w:val="24"/>
          <w:szCs w:val="24"/>
          <w:lang w:val="en-US"/>
        </w:rPr>
        <w:t xml:space="preserve"> </w:t>
      </w:r>
      <w:r w:rsidRPr="00F0250C">
        <w:rPr>
          <w:rFonts w:ascii="Book Antiqua" w:hAnsi="Book Antiqua"/>
          <w:color w:val="000000"/>
          <w:sz w:val="24"/>
          <w:szCs w:val="24"/>
          <w:lang w:val="en-US"/>
        </w:rPr>
        <w:t xml:space="preserve">was </w:t>
      </w:r>
      <w:r w:rsidR="00D158E4" w:rsidRPr="00F0250C">
        <w:rPr>
          <w:rFonts w:ascii="Book Antiqua" w:hAnsi="Book Antiqua"/>
          <w:color w:val="000000"/>
          <w:sz w:val="24"/>
          <w:szCs w:val="24"/>
          <w:lang w:val="en-US"/>
        </w:rPr>
        <w:t xml:space="preserve">more effective at achieving </w:t>
      </w:r>
      <w:r w:rsidRPr="00F0250C">
        <w:rPr>
          <w:rFonts w:ascii="Book Antiqua" w:hAnsi="Book Antiqua"/>
          <w:color w:val="000000"/>
          <w:sz w:val="24"/>
          <w:szCs w:val="24"/>
          <w:lang w:val="en-US"/>
        </w:rPr>
        <w:t>beneficial shrinkage in tumor volume and facilitat</w:t>
      </w:r>
      <w:r w:rsidR="00D158E4" w:rsidRPr="00F0250C">
        <w:rPr>
          <w:rFonts w:ascii="Book Antiqua" w:hAnsi="Book Antiqua"/>
          <w:color w:val="000000"/>
          <w:sz w:val="24"/>
          <w:szCs w:val="24"/>
          <w:lang w:val="en-US"/>
        </w:rPr>
        <w:t>ing</w:t>
      </w:r>
      <w:r w:rsidRPr="00F0250C">
        <w:rPr>
          <w:rFonts w:ascii="Book Antiqua" w:hAnsi="Book Antiqua"/>
          <w:color w:val="000000"/>
          <w:sz w:val="24"/>
          <w:szCs w:val="24"/>
          <w:lang w:val="en-US"/>
        </w:rPr>
        <w:t xml:space="preserve"> </w:t>
      </w:r>
      <w:r w:rsidR="00F568CE" w:rsidRPr="00F0250C">
        <w:rPr>
          <w:rFonts w:ascii="Book Antiqua" w:hAnsi="Book Antiqua"/>
          <w:color w:val="000000"/>
          <w:sz w:val="24"/>
          <w:szCs w:val="24"/>
          <w:lang w:val="en-US"/>
        </w:rPr>
        <w:t>conservative surgery</w:t>
      </w:r>
      <w:r w:rsidR="00D158E4" w:rsidRPr="00F0250C">
        <w:rPr>
          <w:rFonts w:ascii="Book Antiqua" w:hAnsi="Book Antiqua"/>
          <w:color w:val="000000"/>
          <w:sz w:val="24"/>
          <w:szCs w:val="24"/>
          <w:lang w:val="en-US"/>
        </w:rPr>
        <w:t xml:space="preserve"> than a </w:t>
      </w:r>
      <w:r w:rsidRPr="00F0250C">
        <w:rPr>
          <w:rFonts w:ascii="Book Antiqua" w:hAnsi="Book Antiqua"/>
          <w:color w:val="000000"/>
          <w:sz w:val="24"/>
          <w:szCs w:val="24"/>
          <w:lang w:val="en-US"/>
        </w:rPr>
        <w:t>4-mo treatment</w:t>
      </w:r>
      <w:r w:rsidRPr="00F0250C">
        <w:rPr>
          <w:rFonts w:ascii="Book Antiqua" w:hAnsi="Book Antiqua"/>
          <w:color w:val="000000"/>
          <w:sz w:val="24"/>
          <w:szCs w:val="24"/>
          <w:vertAlign w:val="superscript"/>
          <w:lang w:val="en-US"/>
        </w:rPr>
        <w:t>[</w:t>
      </w:r>
      <w:r w:rsidR="00C97579" w:rsidRPr="00F0250C">
        <w:rPr>
          <w:rFonts w:ascii="Book Antiqua" w:hAnsi="Book Antiqua"/>
          <w:color w:val="000000"/>
          <w:sz w:val="24"/>
          <w:szCs w:val="24"/>
          <w:vertAlign w:val="superscript"/>
          <w:lang w:val="en-US"/>
        </w:rPr>
        <w:t>9</w:t>
      </w:r>
      <w:r w:rsidRPr="00F0250C">
        <w:rPr>
          <w:rFonts w:ascii="Book Antiqua" w:hAnsi="Book Antiqua"/>
          <w:color w:val="000000"/>
          <w:sz w:val="24"/>
          <w:szCs w:val="24"/>
          <w:vertAlign w:val="superscript"/>
          <w:lang w:val="en-US"/>
        </w:rPr>
        <w:t>]</w:t>
      </w:r>
      <w:r w:rsidRPr="00F0250C">
        <w:rPr>
          <w:rFonts w:ascii="Book Antiqua" w:hAnsi="Book Antiqua"/>
          <w:color w:val="000000"/>
          <w:sz w:val="24"/>
          <w:szCs w:val="24"/>
          <w:lang w:val="en-US"/>
        </w:rPr>
        <w:t>.</w:t>
      </w:r>
    </w:p>
    <w:p w:rsidR="003A52CB" w:rsidRPr="00F0250C" w:rsidRDefault="003A52CB" w:rsidP="00086728">
      <w:pPr>
        <w:widowControl w:val="0"/>
        <w:spacing w:after="0" w:line="360" w:lineRule="auto"/>
        <w:ind w:firstLine="284"/>
        <w:jc w:val="both"/>
        <w:rPr>
          <w:rFonts w:ascii="Book Antiqua" w:hAnsi="Book Antiqua"/>
          <w:color w:val="000000"/>
          <w:sz w:val="24"/>
          <w:szCs w:val="24"/>
          <w:lang w:val="en-US"/>
        </w:rPr>
      </w:pPr>
      <w:r w:rsidRPr="00F0250C">
        <w:rPr>
          <w:rFonts w:ascii="Book Antiqua" w:hAnsi="Book Antiqua"/>
          <w:color w:val="000000"/>
          <w:sz w:val="24"/>
          <w:szCs w:val="24"/>
          <w:lang w:val="en-US"/>
        </w:rPr>
        <w:t xml:space="preserve">The most common AEs reported in </w:t>
      </w:r>
      <w:proofErr w:type="spellStart"/>
      <w:r w:rsidRPr="00F0250C">
        <w:rPr>
          <w:rFonts w:ascii="Book Antiqua" w:hAnsi="Book Antiqua"/>
          <w:color w:val="000000"/>
          <w:sz w:val="24"/>
          <w:szCs w:val="24"/>
          <w:lang w:val="en-US"/>
        </w:rPr>
        <w:t>palbociclib</w:t>
      </w:r>
      <w:proofErr w:type="spellEnd"/>
      <w:r w:rsidRPr="00F0250C">
        <w:rPr>
          <w:rFonts w:ascii="Book Antiqua" w:hAnsi="Book Antiqua"/>
          <w:color w:val="000000"/>
          <w:sz w:val="24"/>
          <w:szCs w:val="24"/>
          <w:lang w:val="en-US"/>
        </w:rPr>
        <w:t xml:space="preserve"> trial</w:t>
      </w:r>
      <w:r w:rsidR="00F568CE" w:rsidRPr="00F0250C">
        <w:rPr>
          <w:rFonts w:ascii="Book Antiqua" w:hAnsi="Book Antiqua"/>
          <w:color w:val="000000"/>
          <w:sz w:val="24"/>
          <w:szCs w:val="24"/>
          <w:lang w:val="en-US"/>
        </w:rPr>
        <w:t>s</w:t>
      </w:r>
      <w:r w:rsidRPr="00F0250C">
        <w:rPr>
          <w:rFonts w:ascii="Book Antiqua" w:hAnsi="Book Antiqua"/>
          <w:color w:val="000000"/>
          <w:sz w:val="24"/>
          <w:szCs w:val="24"/>
          <w:lang w:val="en-US"/>
        </w:rPr>
        <w:t xml:space="preserve"> </w:t>
      </w:r>
      <w:r w:rsidR="00FC5CE3" w:rsidRPr="00F0250C">
        <w:rPr>
          <w:rFonts w:ascii="Book Antiqua" w:hAnsi="Book Antiqua"/>
          <w:color w:val="000000"/>
          <w:sz w:val="24"/>
          <w:szCs w:val="24"/>
          <w:lang w:val="en-US"/>
        </w:rPr>
        <w:t>are</w:t>
      </w:r>
      <w:r w:rsidRPr="00F0250C">
        <w:rPr>
          <w:rFonts w:ascii="Book Antiqua" w:hAnsi="Book Antiqua"/>
          <w:color w:val="000000"/>
          <w:sz w:val="24"/>
          <w:szCs w:val="24"/>
          <w:lang w:val="en-US"/>
        </w:rPr>
        <w:t xml:space="preserve"> neutropenia, leukopenia, fatigue, nausea, and headache. </w:t>
      </w:r>
      <w:proofErr w:type="spellStart"/>
      <w:r w:rsidRPr="00F0250C">
        <w:rPr>
          <w:rFonts w:ascii="Book Antiqua" w:hAnsi="Book Antiqua"/>
          <w:color w:val="000000"/>
          <w:sz w:val="24"/>
          <w:szCs w:val="24"/>
          <w:lang w:val="en-US"/>
        </w:rPr>
        <w:t>Mucositis</w:t>
      </w:r>
      <w:proofErr w:type="spellEnd"/>
      <w:r w:rsidRPr="00F0250C">
        <w:rPr>
          <w:rFonts w:ascii="Book Antiqua" w:hAnsi="Book Antiqua"/>
          <w:color w:val="000000"/>
          <w:sz w:val="24"/>
          <w:szCs w:val="24"/>
          <w:lang w:val="en-US"/>
        </w:rPr>
        <w:t xml:space="preserve"> </w:t>
      </w:r>
      <w:r w:rsidR="00FC5CE3" w:rsidRPr="00F0250C">
        <w:rPr>
          <w:rFonts w:ascii="Book Antiqua" w:hAnsi="Book Antiqua"/>
          <w:color w:val="000000"/>
          <w:sz w:val="24"/>
          <w:szCs w:val="24"/>
          <w:lang w:val="en-US"/>
        </w:rPr>
        <w:t>occurs in around 14% of patients</w:t>
      </w:r>
      <w:r w:rsidRPr="00F0250C">
        <w:rPr>
          <w:rFonts w:ascii="Book Antiqua" w:hAnsi="Book Antiqua"/>
          <w:color w:val="000000"/>
          <w:sz w:val="24"/>
          <w:szCs w:val="24"/>
          <w:vertAlign w:val="superscript"/>
          <w:lang w:val="en-US"/>
        </w:rPr>
        <w:t>[</w:t>
      </w:r>
      <w:r w:rsidR="00C97579" w:rsidRPr="00F0250C">
        <w:rPr>
          <w:rFonts w:ascii="Book Antiqua" w:hAnsi="Book Antiqua"/>
          <w:color w:val="000000"/>
          <w:sz w:val="24"/>
          <w:szCs w:val="24"/>
          <w:vertAlign w:val="superscript"/>
          <w:lang w:val="en-US"/>
        </w:rPr>
        <w:t>10</w:t>
      </w:r>
      <w:r w:rsidRPr="00F0250C">
        <w:rPr>
          <w:rFonts w:ascii="Book Antiqua" w:hAnsi="Book Antiqua"/>
          <w:color w:val="000000"/>
          <w:sz w:val="24"/>
          <w:szCs w:val="24"/>
          <w:vertAlign w:val="superscript"/>
          <w:lang w:val="en-US"/>
        </w:rPr>
        <w:t>]</w:t>
      </w:r>
      <w:r w:rsidR="008A6893" w:rsidRPr="00F0250C">
        <w:rPr>
          <w:rFonts w:ascii="Book Antiqua" w:hAnsi="Book Antiqua"/>
          <w:color w:val="000000"/>
          <w:sz w:val="24"/>
          <w:szCs w:val="24"/>
          <w:lang w:val="en-US"/>
        </w:rPr>
        <w:t>.</w:t>
      </w:r>
      <w:r w:rsidR="0056438F" w:rsidRPr="00F0250C">
        <w:rPr>
          <w:rFonts w:ascii="Book Antiqua" w:hAnsi="Book Antiqua"/>
          <w:color w:val="000000"/>
          <w:sz w:val="24"/>
          <w:szCs w:val="24"/>
          <w:lang w:val="en-US"/>
        </w:rPr>
        <w:t xml:space="preserve"> </w:t>
      </w:r>
      <w:r w:rsidR="00FC5CE3" w:rsidRPr="00F0250C">
        <w:rPr>
          <w:rFonts w:ascii="Book Antiqua" w:hAnsi="Book Antiqua"/>
          <w:color w:val="000000"/>
          <w:sz w:val="24"/>
          <w:szCs w:val="24"/>
          <w:lang w:val="en-US"/>
        </w:rPr>
        <w:t xml:space="preserve">The question arises as to whether </w:t>
      </w:r>
      <w:r w:rsidRPr="00F0250C">
        <w:rPr>
          <w:rFonts w:ascii="Book Antiqua" w:hAnsi="Book Antiqua"/>
          <w:color w:val="000000"/>
          <w:sz w:val="24"/>
          <w:szCs w:val="24"/>
          <w:lang w:val="en-US"/>
        </w:rPr>
        <w:t>there</w:t>
      </w:r>
      <w:r w:rsidR="003D0E3E" w:rsidRPr="00F0250C">
        <w:rPr>
          <w:rFonts w:ascii="Book Antiqua" w:hAnsi="Book Antiqua"/>
          <w:color w:val="000000"/>
          <w:sz w:val="24"/>
          <w:szCs w:val="24"/>
          <w:lang w:val="en-US"/>
        </w:rPr>
        <w:t xml:space="preserve"> is</w:t>
      </w:r>
      <w:r w:rsidRPr="00F0250C">
        <w:rPr>
          <w:rFonts w:ascii="Book Antiqua" w:hAnsi="Book Antiqua"/>
          <w:color w:val="000000"/>
          <w:sz w:val="24"/>
          <w:szCs w:val="24"/>
          <w:lang w:val="en-US"/>
        </w:rPr>
        <w:t xml:space="preserve"> a correlation between toxicity and response to treatment</w:t>
      </w:r>
      <w:r w:rsidR="00FC5CE3" w:rsidRPr="00F0250C">
        <w:rPr>
          <w:rFonts w:ascii="Book Antiqua" w:hAnsi="Book Antiqua"/>
          <w:color w:val="000000"/>
          <w:sz w:val="24"/>
          <w:szCs w:val="24"/>
          <w:lang w:val="en-US"/>
        </w:rPr>
        <w:t xml:space="preserve">. </w:t>
      </w:r>
      <w:r w:rsidR="00152586" w:rsidRPr="00F0250C">
        <w:rPr>
          <w:rFonts w:ascii="Book Antiqua" w:hAnsi="Book Antiqua"/>
          <w:color w:val="000000"/>
          <w:sz w:val="24"/>
          <w:szCs w:val="24"/>
          <w:lang w:val="en-US"/>
        </w:rPr>
        <w:t xml:space="preserve">Such a correlation has been reported in other tumor types, </w:t>
      </w:r>
      <w:r w:rsidR="00E04296" w:rsidRPr="00F0250C">
        <w:rPr>
          <w:rFonts w:ascii="Book Antiqua" w:hAnsi="Book Antiqua"/>
          <w:i/>
          <w:color w:val="000000"/>
          <w:sz w:val="24"/>
          <w:szCs w:val="24"/>
          <w:lang w:val="en-US"/>
        </w:rPr>
        <w:t>e.g.</w:t>
      </w:r>
      <w:r w:rsidR="00C63B8B" w:rsidRPr="00F0250C">
        <w:rPr>
          <w:rFonts w:ascii="Book Antiqua" w:hAnsi="Book Antiqua"/>
          <w:iCs/>
          <w:color w:val="000000"/>
          <w:sz w:val="24"/>
          <w:szCs w:val="24"/>
          <w:lang w:val="en-US"/>
        </w:rPr>
        <w:t>,</w:t>
      </w:r>
      <w:r w:rsidR="00152586" w:rsidRPr="00F0250C">
        <w:rPr>
          <w:rFonts w:ascii="Book Antiqua" w:hAnsi="Book Antiqua"/>
          <w:color w:val="000000"/>
          <w:sz w:val="24"/>
          <w:szCs w:val="24"/>
          <w:lang w:val="en-US"/>
        </w:rPr>
        <w:t xml:space="preserve"> skin rash in patients receiving EGFR inhibitors</w:t>
      </w:r>
      <w:r w:rsidR="00152586" w:rsidRPr="00F0250C">
        <w:rPr>
          <w:rFonts w:ascii="Book Antiqua" w:hAnsi="Book Antiqua"/>
          <w:color w:val="000000"/>
          <w:sz w:val="24"/>
          <w:szCs w:val="24"/>
          <w:vertAlign w:val="superscript"/>
          <w:lang w:val="en-US"/>
        </w:rPr>
        <w:t>[</w:t>
      </w:r>
      <w:r w:rsidR="00C97579" w:rsidRPr="00F0250C">
        <w:rPr>
          <w:rFonts w:ascii="Book Antiqua" w:hAnsi="Book Antiqua"/>
          <w:color w:val="000000"/>
          <w:sz w:val="24"/>
          <w:szCs w:val="24"/>
          <w:vertAlign w:val="superscript"/>
          <w:lang w:val="en-US"/>
        </w:rPr>
        <w:t>11,12</w:t>
      </w:r>
      <w:r w:rsidR="00152586" w:rsidRPr="00F0250C">
        <w:rPr>
          <w:rFonts w:ascii="Book Antiqua" w:hAnsi="Book Antiqua"/>
          <w:color w:val="000000"/>
          <w:sz w:val="24"/>
          <w:szCs w:val="24"/>
          <w:vertAlign w:val="superscript"/>
          <w:lang w:val="en-US"/>
        </w:rPr>
        <w:t>]</w:t>
      </w:r>
      <w:r w:rsidR="008A6893" w:rsidRPr="00F0250C">
        <w:rPr>
          <w:rFonts w:ascii="Book Antiqua" w:hAnsi="Book Antiqua"/>
          <w:color w:val="000000"/>
          <w:sz w:val="24"/>
          <w:szCs w:val="24"/>
          <w:lang w:val="en-US"/>
        </w:rPr>
        <w:t>.</w:t>
      </w:r>
      <w:r w:rsidR="0056438F" w:rsidRPr="00F0250C">
        <w:rPr>
          <w:rFonts w:ascii="Book Antiqua" w:hAnsi="Book Antiqua"/>
          <w:color w:val="000000"/>
          <w:sz w:val="24"/>
          <w:szCs w:val="24"/>
          <w:lang w:val="en-US"/>
        </w:rPr>
        <w:t xml:space="preserve"> </w:t>
      </w:r>
      <w:r w:rsidR="003D0E3E" w:rsidRPr="00F0250C">
        <w:rPr>
          <w:rFonts w:ascii="Book Antiqua" w:hAnsi="Book Antiqua"/>
          <w:color w:val="000000"/>
          <w:sz w:val="24"/>
          <w:szCs w:val="24"/>
          <w:lang w:val="en-US"/>
        </w:rPr>
        <w:t>Although t</w:t>
      </w:r>
      <w:r w:rsidR="00FC5CE3" w:rsidRPr="00F0250C">
        <w:rPr>
          <w:rFonts w:ascii="Book Antiqua" w:hAnsi="Book Antiqua"/>
          <w:color w:val="000000"/>
          <w:sz w:val="24"/>
          <w:szCs w:val="24"/>
          <w:lang w:val="en-US"/>
        </w:rPr>
        <w:t xml:space="preserve">here would not appear to </w:t>
      </w:r>
      <w:r w:rsidR="002B6463" w:rsidRPr="00F0250C">
        <w:rPr>
          <w:rFonts w:ascii="Book Antiqua" w:hAnsi="Book Antiqua"/>
          <w:color w:val="000000"/>
          <w:sz w:val="24"/>
          <w:szCs w:val="24"/>
          <w:lang w:val="en-US"/>
        </w:rPr>
        <w:t xml:space="preserve">be </w:t>
      </w:r>
      <w:r w:rsidR="00FC5CE3" w:rsidRPr="00F0250C">
        <w:rPr>
          <w:rFonts w:ascii="Book Antiqua" w:hAnsi="Book Antiqua"/>
          <w:color w:val="000000"/>
          <w:sz w:val="24"/>
          <w:szCs w:val="24"/>
          <w:lang w:val="en-US"/>
        </w:rPr>
        <w:t>an</w:t>
      </w:r>
      <w:r w:rsidR="003D0E3E" w:rsidRPr="00F0250C">
        <w:rPr>
          <w:rFonts w:ascii="Book Antiqua" w:hAnsi="Book Antiqua"/>
          <w:color w:val="000000"/>
          <w:sz w:val="24"/>
          <w:szCs w:val="24"/>
          <w:lang w:val="en-US"/>
        </w:rPr>
        <w:t>y</w:t>
      </w:r>
      <w:r w:rsidR="00152586" w:rsidRPr="00F0250C">
        <w:rPr>
          <w:rFonts w:ascii="Book Antiqua" w:hAnsi="Book Antiqua"/>
          <w:color w:val="000000"/>
          <w:sz w:val="24"/>
          <w:szCs w:val="24"/>
          <w:lang w:val="en-US"/>
        </w:rPr>
        <w:t xml:space="preserve"> AE</w:t>
      </w:r>
      <w:r w:rsidR="003D0E3E" w:rsidRPr="00F0250C">
        <w:rPr>
          <w:rFonts w:ascii="Book Antiqua" w:hAnsi="Book Antiqua"/>
          <w:color w:val="000000"/>
          <w:sz w:val="24"/>
          <w:szCs w:val="24"/>
          <w:lang w:val="en-US"/>
        </w:rPr>
        <w:t>s</w:t>
      </w:r>
      <w:r w:rsidR="00152586" w:rsidRPr="00F0250C">
        <w:rPr>
          <w:rFonts w:ascii="Book Antiqua" w:hAnsi="Book Antiqua"/>
          <w:color w:val="000000"/>
          <w:sz w:val="24"/>
          <w:szCs w:val="24"/>
          <w:lang w:val="en-US"/>
        </w:rPr>
        <w:t xml:space="preserve"> associated with a better response to CDK4/6i</w:t>
      </w:r>
      <w:r w:rsidR="00E04296" w:rsidRPr="00F0250C">
        <w:rPr>
          <w:rFonts w:ascii="Book Antiqua" w:hAnsi="Book Antiqua"/>
          <w:color w:val="000000"/>
          <w:sz w:val="24"/>
          <w:szCs w:val="24"/>
          <w:lang w:val="en-US"/>
        </w:rPr>
        <w:t xml:space="preserve">, </w:t>
      </w:r>
      <w:r w:rsidR="003D0E3E" w:rsidRPr="00F0250C">
        <w:rPr>
          <w:rFonts w:ascii="Book Antiqua" w:hAnsi="Book Antiqua"/>
          <w:color w:val="000000"/>
          <w:sz w:val="24"/>
          <w:szCs w:val="24"/>
          <w:lang w:val="en-US"/>
        </w:rPr>
        <w:t>it</w:t>
      </w:r>
      <w:r w:rsidR="00E04296" w:rsidRPr="00F0250C">
        <w:rPr>
          <w:rFonts w:ascii="Book Antiqua" w:hAnsi="Book Antiqua"/>
          <w:color w:val="000000"/>
          <w:sz w:val="24"/>
          <w:szCs w:val="24"/>
          <w:lang w:val="en-US"/>
        </w:rPr>
        <w:t xml:space="preserve"> has been </w:t>
      </w:r>
      <w:r w:rsidR="007E1DE2" w:rsidRPr="00F0250C">
        <w:rPr>
          <w:rFonts w:ascii="Book Antiqua" w:hAnsi="Book Antiqua"/>
          <w:color w:val="000000"/>
          <w:sz w:val="24"/>
          <w:szCs w:val="24"/>
          <w:lang w:val="en-US"/>
        </w:rPr>
        <w:t>seen</w:t>
      </w:r>
      <w:r w:rsidR="00E04296" w:rsidRPr="00F0250C">
        <w:rPr>
          <w:rFonts w:ascii="Book Antiqua" w:hAnsi="Book Antiqua"/>
          <w:color w:val="000000"/>
          <w:sz w:val="24"/>
          <w:szCs w:val="24"/>
          <w:lang w:val="en-US"/>
        </w:rPr>
        <w:t xml:space="preserve"> that </w:t>
      </w:r>
      <w:r w:rsidR="003D0E3E" w:rsidRPr="00F0250C">
        <w:rPr>
          <w:rFonts w:ascii="Book Antiqua" w:hAnsi="Book Antiqua"/>
          <w:color w:val="000000"/>
          <w:sz w:val="24"/>
          <w:szCs w:val="24"/>
          <w:lang w:val="en-US"/>
        </w:rPr>
        <w:t>side-effects su</w:t>
      </w:r>
      <w:r w:rsidR="00FC5CE3" w:rsidRPr="00F0250C">
        <w:rPr>
          <w:rFonts w:ascii="Book Antiqua" w:hAnsi="Book Antiqua"/>
          <w:color w:val="000000"/>
          <w:sz w:val="24"/>
          <w:szCs w:val="24"/>
          <w:lang w:val="en-US"/>
        </w:rPr>
        <w:t xml:space="preserve">ch </w:t>
      </w:r>
      <w:r w:rsidR="006D710A" w:rsidRPr="00F0250C">
        <w:rPr>
          <w:rFonts w:ascii="Book Antiqua" w:hAnsi="Book Antiqua"/>
          <w:color w:val="000000"/>
          <w:sz w:val="24"/>
          <w:szCs w:val="24"/>
          <w:lang w:val="en-US"/>
        </w:rPr>
        <w:t>as neutropenia</w:t>
      </w:r>
      <w:r w:rsidR="00E04296" w:rsidRPr="00F0250C">
        <w:rPr>
          <w:rFonts w:ascii="Book Antiqua" w:hAnsi="Book Antiqua"/>
          <w:color w:val="000000"/>
          <w:sz w:val="24"/>
          <w:szCs w:val="24"/>
          <w:lang w:val="en-US"/>
        </w:rPr>
        <w:t xml:space="preserve"> </w:t>
      </w:r>
      <w:r w:rsidR="003D0E3E" w:rsidRPr="00F0250C">
        <w:rPr>
          <w:rFonts w:ascii="Book Antiqua" w:hAnsi="Book Antiqua"/>
          <w:color w:val="000000"/>
          <w:sz w:val="24"/>
          <w:szCs w:val="24"/>
          <w:lang w:val="en-US"/>
        </w:rPr>
        <w:t xml:space="preserve">and </w:t>
      </w:r>
      <w:r w:rsidR="00E04296" w:rsidRPr="00F0250C">
        <w:rPr>
          <w:rFonts w:ascii="Book Antiqua" w:hAnsi="Book Antiqua"/>
          <w:color w:val="000000"/>
          <w:sz w:val="24"/>
          <w:szCs w:val="24"/>
          <w:lang w:val="en-US"/>
        </w:rPr>
        <w:t>diarrhea are not correlated with</w:t>
      </w:r>
      <w:r w:rsidR="007E1DE2" w:rsidRPr="00F0250C">
        <w:rPr>
          <w:rFonts w:ascii="Book Antiqua" w:hAnsi="Book Antiqua"/>
          <w:color w:val="000000"/>
          <w:sz w:val="24"/>
          <w:szCs w:val="24"/>
          <w:lang w:val="en-US"/>
        </w:rPr>
        <w:t xml:space="preserve"> a</w:t>
      </w:r>
      <w:r w:rsidR="00E04296" w:rsidRPr="00F0250C">
        <w:rPr>
          <w:rFonts w:ascii="Book Antiqua" w:hAnsi="Book Antiqua"/>
          <w:color w:val="000000"/>
          <w:sz w:val="24"/>
          <w:szCs w:val="24"/>
          <w:lang w:val="en-US"/>
        </w:rPr>
        <w:t xml:space="preserve"> </w:t>
      </w:r>
      <w:r w:rsidR="00FC5CE3" w:rsidRPr="00F0250C">
        <w:rPr>
          <w:rFonts w:ascii="Book Antiqua" w:hAnsi="Book Antiqua"/>
          <w:color w:val="000000"/>
          <w:sz w:val="24"/>
          <w:szCs w:val="24"/>
          <w:lang w:val="en-US"/>
        </w:rPr>
        <w:t>poorer</w:t>
      </w:r>
      <w:r w:rsidR="00E04296" w:rsidRPr="00F0250C">
        <w:rPr>
          <w:rFonts w:ascii="Book Antiqua" w:hAnsi="Book Antiqua"/>
          <w:color w:val="000000"/>
          <w:sz w:val="24"/>
          <w:szCs w:val="24"/>
          <w:lang w:val="en-US"/>
        </w:rPr>
        <w:t xml:space="preserve"> </w:t>
      </w:r>
      <w:r w:rsidR="007E1DE2" w:rsidRPr="00F0250C">
        <w:rPr>
          <w:rFonts w:ascii="Book Antiqua" w:hAnsi="Book Antiqua"/>
          <w:color w:val="000000"/>
          <w:sz w:val="24"/>
          <w:szCs w:val="24"/>
          <w:lang w:val="en-US"/>
        </w:rPr>
        <w:t>response to treatment.</w:t>
      </w:r>
    </w:p>
    <w:p w:rsidR="006F6D75" w:rsidRPr="00F0250C" w:rsidRDefault="006F6D75" w:rsidP="00086728">
      <w:pPr>
        <w:widowControl w:val="0"/>
        <w:spacing w:after="0" w:line="360" w:lineRule="auto"/>
        <w:jc w:val="both"/>
        <w:rPr>
          <w:rFonts w:ascii="Book Antiqua" w:hAnsi="Book Antiqua"/>
          <w:b/>
          <w:color w:val="000000"/>
          <w:sz w:val="24"/>
          <w:szCs w:val="24"/>
          <w:lang w:val="en-US"/>
        </w:rPr>
      </w:pPr>
    </w:p>
    <w:p w:rsidR="00C63B8B" w:rsidRPr="00F0250C" w:rsidRDefault="00C63B8B" w:rsidP="00086728">
      <w:pPr>
        <w:spacing w:after="0" w:line="360" w:lineRule="auto"/>
        <w:jc w:val="both"/>
        <w:rPr>
          <w:rFonts w:ascii="Book Antiqua" w:eastAsia="Bold" w:hAnsi="Book Antiqua"/>
          <w:b/>
          <w:color w:val="000000"/>
          <w:sz w:val="24"/>
          <w:szCs w:val="24"/>
          <w:u w:val="single"/>
          <w:lang w:val="en-US" w:eastAsia="zh-CN" w:bidi="ar"/>
        </w:rPr>
      </w:pPr>
      <w:r w:rsidRPr="00F0250C">
        <w:rPr>
          <w:rFonts w:ascii="Book Antiqua" w:eastAsia="Bold" w:hAnsi="Book Antiqua"/>
          <w:b/>
          <w:color w:val="000000"/>
          <w:sz w:val="24"/>
          <w:szCs w:val="24"/>
          <w:u w:val="single"/>
          <w:lang w:bidi="ar"/>
        </w:rPr>
        <w:t>CONCLUSION</w:t>
      </w:r>
    </w:p>
    <w:p w:rsidR="002C471D" w:rsidRPr="00F0250C" w:rsidRDefault="007E1DE2" w:rsidP="00086728">
      <w:pPr>
        <w:widowControl w:val="0"/>
        <w:spacing w:after="0" w:line="360" w:lineRule="auto"/>
        <w:jc w:val="both"/>
        <w:rPr>
          <w:rFonts w:ascii="Book Antiqua" w:hAnsi="Book Antiqua"/>
          <w:color w:val="000000"/>
          <w:sz w:val="24"/>
          <w:szCs w:val="24"/>
          <w:lang w:val="en-US"/>
        </w:rPr>
      </w:pPr>
      <w:r w:rsidRPr="00F0250C">
        <w:rPr>
          <w:rFonts w:ascii="Book Antiqua" w:hAnsi="Book Antiqua"/>
          <w:color w:val="000000"/>
          <w:sz w:val="24"/>
          <w:szCs w:val="24"/>
          <w:lang w:val="en-US"/>
        </w:rPr>
        <w:t>Our</w:t>
      </w:r>
      <w:r w:rsidR="002C471D" w:rsidRPr="00F0250C">
        <w:rPr>
          <w:rFonts w:ascii="Book Antiqua" w:hAnsi="Book Antiqua"/>
          <w:color w:val="000000"/>
          <w:sz w:val="24"/>
          <w:szCs w:val="24"/>
          <w:lang w:val="en-US"/>
        </w:rPr>
        <w:t xml:space="preserve"> clinical case highlights the potential of </w:t>
      </w:r>
      <w:r w:rsidRPr="00F0250C">
        <w:rPr>
          <w:rFonts w:ascii="Book Antiqua" w:hAnsi="Book Antiqua"/>
          <w:color w:val="000000"/>
          <w:sz w:val="24"/>
          <w:szCs w:val="24"/>
          <w:lang w:val="en-US"/>
        </w:rPr>
        <w:t xml:space="preserve">CDK4/6i plus ET </w:t>
      </w:r>
      <w:r w:rsidR="002C471D" w:rsidRPr="00F0250C">
        <w:rPr>
          <w:rFonts w:ascii="Book Antiqua" w:hAnsi="Book Antiqua"/>
          <w:color w:val="000000"/>
          <w:sz w:val="24"/>
          <w:szCs w:val="24"/>
          <w:lang w:val="en-US"/>
        </w:rPr>
        <w:t xml:space="preserve">combination to achieve </w:t>
      </w:r>
      <w:proofErr w:type="spellStart"/>
      <w:r w:rsidR="002C471D" w:rsidRPr="00F0250C">
        <w:rPr>
          <w:rFonts w:ascii="Book Antiqua" w:hAnsi="Book Antiqua"/>
          <w:color w:val="000000"/>
          <w:sz w:val="24"/>
          <w:szCs w:val="24"/>
          <w:lang w:val="en-US"/>
        </w:rPr>
        <w:t>pCR</w:t>
      </w:r>
      <w:proofErr w:type="spellEnd"/>
      <w:r w:rsidR="002C471D" w:rsidRPr="00F0250C">
        <w:rPr>
          <w:rFonts w:ascii="Book Antiqua" w:hAnsi="Book Antiqua"/>
          <w:color w:val="000000"/>
          <w:sz w:val="24"/>
          <w:szCs w:val="24"/>
          <w:lang w:val="en-US"/>
        </w:rPr>
        <w:t xml:space="preserve"> in </w:t>
      </w:r>
      <w:r w:rsidR="000406FD" w:rsidRPr="00F0250C">
        <w:rPr>
          <w:rFonts w:ascii="Book Antiqua" w:hAnsi="Book Antiqua"/>
          <w:color w:val="000000"/>
          <w:sz w:val="24"/>
          <w:szCs w:val="24"/>
          <w:lang w:val="en-US"/>
        </w:rPr>
        <w:t>BC</w:t>
      </w:r>
      <w:r w:rsidRPr="00F0250C">
        <w:rPr>
          <w:rFonts w:ascii="Book Antiqua" w:hAnsi="Book Antiqua"/>
          <w:color w:val="000000"/>
          <w:sz w:val="24"/>
          <w:szCs w:val="24"/>
          <w:lang w:val="en-US"/>
        </w:rPr>
        <w:t xml:space="preserve"> </w:t>
      </w:r>
      <w:r w:rsidR="002C471D" w:rsidRPr="00F0250C">
        <w:rPr>
          <w:rFonts w:ascii="Book Antiqua" w:hAnsi="Book Antiqua"/>
          <w:color w:val="000000"/>
          <w:sz w:val="24"/>
          <w:szCs w:val="24"/>
          <w:lang w:val="en-US"/>
        </w:rPr>
        <w:t xml:space="preserve">patients with </w:t>
      </w:r>
      <w:proofErr w:type="spellStart"/>
      <w:r w:rsidR="002C471D" w:rsidRPr="00F0250C">
        <w:rPr>
          <w:rFonts w:ascii="Book Antiqua" w:hAnsi="Book Antiqua"/>
          <w:color w:val="000000"/>
          <w:sz w:val="24"/>
          <w:szCs w:val="24"/>
          <w:lang w:val="en-US"/>
        </w:rPr>
        <w:t>locoregional</w:t>
      </w:r>
      <w:proofErr w:type="spellEnd"/>
      <w:r w:rsidR="002C471D" w:rsidRPr="00F0250C">
        <w:rPr>
          <w:rFonts w:ascii="Book Antiqua" w:hAnsi="Book Antiqua"/>
          <w:color w:val="000000"/>
          <w:sz w:val="24"/>
          <w:szCs w:val="24"/>
          <w:lang w:val="en-US"/>
        </w:rPr>
        <w:t xml:space="preserve"> relapse</w:t>
      </w:r>
      <w:r w:rsidR="00E5640D" w:rsidRPr="00F0250C">
        <w:rPr>
          <w:rFonts w:ascii="Book Antiqua" w:hAnsi="Book Antiqua"/>
          <w:color w:val="000000"/>
          <w:sz w:val="24"/>
          <w:szCs w:val="24"/>
          <w:lang w:val="en-US"/>
        </w:rPr>
        <w:t>.</w:t>
      </w:r>
      <w:r w:rsidR="0056438F" w:rsidRPr="00F0250C">
        <w:rPr>
          <w:rFonts w:ascii="Book Antiqua" w:hAnsi="Book Antiqua"/>
          <w:color w:val="000000"/>
          <w:sz w:val="24"/>
          <w:szCs w:val="24"/>
          <w:lang w:val="en-US"/>
        </w:rPr>
        <w:t xml:space="preserve"> </w:t>
      </w:r>
      <w:r w:rsidR="00E5640D" w:rsidRPr="00F0250C">
        <w:rPr>
          <w:rFonts w:ascii="Book Antiqua" w:hAnsi="Book Antiqua"/>
          <w:color w:val="000000"/>
          <w:sz w:val="24"/>
          <w:szCs w:val="24"/>
          <w:lang w:val="en-US"/>
        </w:rPr>
        <w:t xml:space="preserve">Despite the need for </w:t>
      </w:r>
      <w:r w:rsidR="003A1A1D" w:rsidRPr="00F0250C">
        <w:rPr>
          <w:rFonts w:ascii="Book Antiqua" w:hAnsi="Book Antiqua"/>
          <w:color w:val="000000"/>
          <w:sz w:val="24"/>
          <w:szCs w:val="24"/>
          <w:lang w:val="en-US"/>
        </w:rPr>
        <w:t xml:space="preserve">a </w:t>
      </w:r>
      <w:r w:rsidR="002C471D" w:rsidRPr="00F0250C">
        <w:rPr>
          <w:rFonts w:ascii="Book Antiqua" w:hAnsi="Book Antiqua"/>
          <w:color w:val="000000"/>
          <w:sz w:val="24"/>
          <w:szCs w:val="24"/>
          <w:lang w:val="en-US"/>
        </w:rPr>
        <w:t xml:space="preserve">dose reduction and </w:t>
      </w:r>
      <w:r w:rsidR="00E5640D" w:rsidRPr="00F0250C">
        <w:rPr>
          <w:rFonts w:ascii="Book Antiqua" w:hAnsi="Book Antiqua"/>
          <w:color w:val="000000"/>
          <w:sz w:val="24"/>
          <w:szCs w:val="24"/>
          <w:lang w:val="en-US"/>
        </w:rPr>
        <w:t xml:space="preserve">the </w:t>
      </w:r>
      <w:r w:rsidR="002C471D" w:rsidRPr="00F0250C">
        <w:rPr>
          <w:rFonts w:ascii="Book Antiqua" w:hAnsi="Book Antiqua"/>
          <w:color w:val="000000"/>
          <w:sz w:val="24"/>
          <w:szCs w:val="24"/>
          <w:lang w:val="en-US"/>
        </w:rPr>
        <w:t xml:space="preserve">early interruption of </w:t>
      </w:r>
      <w:proofErr w:type="spellStart"/>
      <w:r w:rsidR="002C471D" w:rsidRPr="00F0250C">
        <w:rPr>
          <w:rFonts w:ascii="Book Antiqua" w:hAnsi="Book Antiqua"/>
          <w:color w:val="000000"/>
          <w:sz w:val="24"/>
          <w:szCs w:val="24"/>
          <w:lang w:val="en-US"/>
        </w:rPr>
        <w:t>palbociclib</w:t>
      </w:r>
      <w:proofErr w:type="spellEnd"/>
      <w:r w:rsidR="002C471D" w:rsidRPr="00F0250C">
        <w:rPr>
          <w:rFonts w:ascii="Book Antiqua" w:hAnsi="Book Antiqua"/>
          <w:color w:val="000000"/>
          <w:sz w:val="24"/>
          <w:szCs w:val="24"/>
          <w:lang w:val="en-US"/>
        </w:rPr>
        <w:t xml:space="preserve">, </w:t>
      </w:r>
      <w:r w:rsidR="00A419BF" w:rsidRPr="00F0250C">
        <w:rPr>
          <w:rFonts w:ascii="Book Antiqua" w:hAnsi="Book Antiqua"/>
          <w:color w:val="000000"/>
          <w:sz w:val="24"/>
          <w:szCs w:val="24"/>
          <w:lang w:val="en-US"/>
        </w:rPr>
        <w:t>our</w:t>
      </w:r>
      <w:r w:rsidR="00E5640D" w:rsidRPr="00F0250C">
        <w:rPr>
          <w:rFonts w:ascii="Book Antiqua" w:hAnsi="Book Antiqua"/>
          <w:color w:val="000000"/>
          <w:sz w:val="24"/>
          <w:szCs w:val="24"/>
          <w:lang w:val="en-US"/>
        </w:rPr>
        <w:t xml:space="preserve"> patient was able to undergo </w:t>
      </w:r>
      <w:r w:rsidR="003A1A1D" w:rsidRPr="00F0250C">
        <w:rPr>
          <w:rFonts w:ascii="Book Antiqua" w:hAnsi="Book Antiqua"/>
          <w:color w:val="000000"/>
          <w:sz w:val="24"/>
          <w:szCs w:val="24"/>
          <w:lang w:val="en-US"/>
        </w:rPr>
        <w:t>surgical</w:t>
      </w:r>
      <w:r w:rsidR="002C471D" w:rsidRPr="00F0250C">
        <w:rPr>
          <w:rFonts w:ascii="Book Antiqua" w:hAnsi="Book Antiqua"/>
          <w:color w:val="000000"/>
          <w:sz w:val="24"/>
          <w:szCs w:val="24"/>
          <w:lang w:val="en-US"/>
        </w:rPr>
        <w:t xml:space="preserve"> resection of a lesion </w:t>
      </w:r>
      <w:r w:rsidR="003A1A1D" w:rsidRPr="00F0250C">
        <w:rPr>
          <w:rFonts w:ascii="Book Antiqua" w:hAnsi="Book Antiqua"/>
          <w:color w:val="000000"/>
          <w:sz w:val="24"/>
          <w:szCs w:val="24"/>
          <w:lang w:val="en-US"/>
        </w:rPr>
        <w:t xml:space="preserve">that was initially </w:t>
      </w:r>
      <w:r w:rsidR="002C471D" w:rsidRPr="00F0250C">
        <w:rPr>
          <w:rFonts w:ascii="Book Antiqua" w:hAnsi="Book Antiqua"/>
          <w:color w:val="000000"/>
          <w:sz w:val="24"/>
          <w:szCs w:val="24"/>
          <w:lang w:val="en-US"/>
        </w:rPr>
        <w:t xml:space="preserve">considered inoperable. Given </w:t>
      </w:r>
      <w:r w:rsidRPr="00F0250C">
        <w:rPr>
          <w:rFonts w:ascii="Book Antiqua" w:hAnsi="Book Antiqua"/>
          <w:color w:val="000000"/>
          <w:sz w:val="24"/>
          <w:szCs w:val="24"/>
          <w:lang w:val="en-US"/>
        </w:rPr>
        <w:t xml:space="preserve">that this was a </w:t>
      </w:r>
      <w:r w:rsidR="002C471D" w:rsidRPr="00F0250C">
        <w:rPr>
          <w:rFonts w:ascii="Book Antiqua" w:hAnsi="Book Antiqua"/>
          <w:color w:val="000000"/>
          <w:sz w:val="24"/>
          <w:szCs w:val="24"/>
          <w:lang w:val="en-US"/>
        </w:rPr>
        <w:t>late relapse, th</w:t>
      </w:r>
      <w:r w:rsidR="003A1A1D" w:rsidRPr="00F0250C">
        <w:rPr>
          <w:rFonts w:ascii="Book Antiqua" w:hAnsi="Book Antiqua"/>
          <w:color w:val="000000"/>
          <w:sz w:val="24"/>
          <w:szCs w:val="24"/>
          <w:lang w:val="en-US"/>
        </w:rPr>
        <w:t xml:space="preserve">e disease was classified as </w:t>
      </w:r>
      <w:r w:rsidR="002C471D" w:rsidRPr="00F0250C">
        <w:rPr>
          <w:rFonts w:ascii="Book Antiqua" w:hAnsi="Book Antiqua"/>
          <w:color w:val="000000"/>
          <w:sz w:val="24"/>
          <w:szCs w:val="24"/>
          <w:lang w:val="en-US"/>
        </w:rPr>
        <w:t>endocrine</w:t>
      </w:r>
      <w:r w:rsidR="003A1A1D" w:rsidRPr="00F0250C">
        <w:rPr>
          <w:rFonts w:ascii="Book Antiqua" w:hAnsi="Book Antiqua"/>
          <w:color w:val="000000"/>
          <w:sz w:val="24"/>
          <w:szCs w:val="24"/>
          <w:lang w:val="en-US"/>
        </w:rPr>
        <w:t>-</w:t>
      </w:r>
      <w:r w:rsidR="002C471D" w:rsidRPr="00F0250C">
        <w:rPr>
          <w:rFonts w:ascii="Book Antiqua" w:hAnsi="Book Antiqua"/>
          <w:color w:val="000000"/>
          <w:sz w:val="24"/>
          <w:szCs w:val="24"/>
          <w:lang w:val="en-US"/>
        </w:rPr>
        <w:t xml:space="preserve">sensitive, a condition associated with sensitivity to </w:t>
      </w:r>
      <w:proofErr w:type="spellStart"/>
      <w:r w:rsidR="002C471D" w:rsidRPr="00F0250C">
        <w:rPr>
          <w:rFonts w:ascii="Book Antiqua" w:hAnsi="Book Antiqua"/>
          <w:color w:val="000000"/>
          <w:sz w:val="24"/>
          <w:szCs w:val="24"/>
          <w:lang w:val="en-US"/>
        </w:rPr>
        <w:t>palbociclib</w:t>
      </w:r>
      <w:proofErr w:type="spellEnd"/>
      <w:r w:rsidR="002C471D" w:rsidRPr="00F0250C">
        <w:rPr>
          <w:rFonts w:ascii="Book Antiqua" w:hAnsi="Book Antiqua"/>
          <w:color w:val="000000"/>
          <w:sz w:val="24"/>
          <w:szCs w:val="24"/>
          <w:lang w:val="en-US"/>
        </w:rPr>
        <w:t xml:space="preserve">. </w:t>
      </w:r>
      <w:r w:rsidR="003A1A1D" w:rsidRPr="00F0250C">
        <w:rPr>
          <w:rFonts w:ascii="Book Antiqua" w:hAnsi="Book Antiqua"/>
          <w:color w:val="000000"/>
          <w:sz w:val="24"/>
          <w:szCs w:val="24"/>
          <w:lang w:val="en-US"/>
        </w:rPr>
        <w:t>We also describe,</w:t>
      </w:r>
      <w:r w:rsidR="002C471D" w:rsidRPr="00F0250C">
        <w:rPr>
          <w:rFonts w:ascii="Book Antiqua" w:hAnsi="Book Antiqua"/>
          <w:color w:val="000000"/>
          <w:sz w:val="24"/>
          <w:szCs w:val="24"/>
          <w:lang w:val="en-US"/>
        </w:rPr>
        <w:t xml:space="preserve"> for the first time</w:t>
      </w:r>
      <w:r w:rsidR="003A1A1D" w:rsidRPr="00F0250C">
        <w:rPr>
          <w:rFonts w:ascii="Book Antiqua" w:hAnsi="Book Antiqua"/>
          <w:color w:val="000000"/>
          <w:sz w:val="24"/>
          <w:szCs w:val="24"/>
          <w:lang w:val="en-US"/>
        </w:rPr>
        <w:t>,</w:t>
      </w:r>
      <w:r w:rsidR="002C471D" w:rsidRPr="00F0250C">
        <w:rPr>
          <w:rFonts w:ascii="Book Antiqua" w:hAnsi="Book Antiqua"/>
          <w:color w:val="000000"/>
          <w:sz w:val="24"/>
          <w:szCs w:val="24"/>
          <w:lang w:val="en-US"/>
        </w:rPr>
        <w:t xml:space="preserve"> an uncommon toxicity </w:t>
      </w:r>
      <w:r w:rsidR="00E5640D" w:rsidRPr="00F0250C">
        <w:rPr>
          <w:rFonts w:ascii="Book Antiqua" w:hAnsi="Book Antiqua"/>
          <w:color w:val="000000"/>
          <w:sz w:val="24"/>
          <w:szCs w:val="24"/>
          <w:lang w:val="en-US"/>
        </w:rPr>
        <w:t>(</w:t>
      </w:r>
      <w:r w:rsidR="002C471D" w:rsidRPr="00F0250C">
        <w:rPr>
          <w:rFonts w:ascii="Book Antiqua" w:hAnsi="Book Antiqua"/>
          <w:color w:val="000000"/>
          <w:sz w:val="24"/>
          <w:szCs w:val="24"/>
          <w:lang w:val="en-US"/>
        </w:rPr>
        <w:t>burning tongue</w:t>
      </w:r>
      <w:r w:rsidR="003A1A1D" w:rsidRPr="00F0250C">
        <w:rPr>
          <w:rFonts w:ascii="Book Antiqua" w:hAnsi="Book Antiqua"/>
          <w:color w:val="000000"/>
          <w:sz w:val="24"/>
          <w:szCs w:val="24"/>
          <w:lang w:val="en-US"/>
        </w:rPr>
        <w:t xml:space="preserve"> syndrome</w:t>
      </w:r>
      <w:r w:rsidR="00E5640D" w:rsidRPr="00F0250C">
        <w:rPr>
          <w:rFonts w:ascii="Book Antiqua" w:hAnsi="Book Antiqua"/>
          <w:color w:val="000000"/>
          <w:sz w:val="24"/>
          <w:szCs w:val="24"/>
          <w:lang w:val="en-US"/>
        </w:rPr>
        <w:t>)</w:t>
      </w:r>
      <w:r w:rsidR="003A1A1D" w:rsidRPr="00F0250C">
        <w:rPr>
          <w:rFonts w:ascii="Book Antiqua" w:hAnsi="Book Antiqua"/>
          <w:color w:val="000000"/>
          <w:sz w:val="24"/>
          <w:szCs w:val="24"/>
          <w:lang w:val="en-US"/>
        </w:rPr>
        <w:t xml:space="preserve"> associated with this treatment</w:t>
      </w:r>
      <w:r w:rsidR="002C471D" w:rsidRPr="00F0250C">
        <w:rPr>
          <w:rFonts w:ascii="Book Antiqua" w:hAnsi="Book Antiqua"/>
          <w:color w:val="000000"/>
          <w:sz w:val="24"/>
          <w:szCs w:val="24"/>
          <w:lang w:val="en-US"/>
        </w:rPr>
        <w:t>.</w:t>
      </w:r>
    </w:p>
    <w:p w:rsidR="00771B62" w:rsidRPr="00F0250C" w:rsidRDefault="00771B62" w:rsidP="00086728">
      <w:pPr>
        <w:pStyle w:val="a3"/>
        <w:widowControl w:val="0"/>
        <w:shd w:val="clear" w:color="auto" w:fill="FFFFFF"/>
        <w:spacing w:before="0" w:beforeAutospacing="0" w:after="0" w:afterAutospacing="0" w:line="360" w:lineRule="auto"/>
        <w:jc w:val="both"/>
        <w:rPr>
          <w:rFonts w:ascii="Book Antiqua" w:hAnsi="Book Antiqua"/>
          <w:color w:val="000000"/>
          <w:lang w:val="en-US"/>
        </w:rPr>
      </w:pPr>
    </w:p>
    <w:p w:rsidR="00F44B21" w:rsidRPr="00F0250C" w:rsidRDefault="00180860" w:rsidP="00086728">
      <w:pPr>
        <w:pStyle w:val="a3"/>
        <w:widowControl w:val="0"/>
        <w:shd w:val="clear" w:color="auto" w:fill="FFFFFF"/>
        <w:spacing w:before="0" w:beforeAutospacing="0" w:after="0" w:afterAutospacing="0" w:line="360" w:lineRule="auto"/>
        <w:jc w:val="both"/>
        <w:rPr>
          <w:rFonts w:ascii="Book Antiqua" w:hAnsi="Book Antiqua"/>
          <w:b/>
          <w:color w:val="000000"/>
          <w:lang w:val="en-US"/>
        </w:rPr>
      </w:pPr>
      <w:r w:rsidRPr="00F0250C">
        <w:rPr>
          <w:rFonts w:ascii="Book Antiqua" w:hAnsi="Book Antiqua"/>
          <w:b/>
          <w:color w:val="000000"/>
          <w:lang w:val="en-US"/>
        </w:rPr>
        <w:t>REFERENCES</w:t>
      </w:r>
    </w:p>
    <w:p w:rsidR="00C63B8B" w:rsidRPr="00F0250C" w:rsidRDefault="00C63B8B" w:rsidP="00086728">
      <w:pPr>
        <w:spacing w:after="0" w:line="360" w:lineRule="auto"/>
        <w:jc w:val="both"/>
        <w:rPr>
          <w:rFonts w:ascii="Book Antiqua" w:hAnsi="Book Antiqua"/>
          <w:color w:val="000000"/>
          <w:sz w:val="24"/>
          <w:szCs w:val="24"/>
          <w:lang w:val="en-US" w:eastAsia="zh-CN"/>
        </w:rPr>
      </w:pPr>
      <w:r w:rsidRPr="00F0250C">
        <w:rPr>
          <w:rFonts w:ascii="Book Antiqua" w:hAnsi="Book Antiqua"/>
          <w:color w:val="000000"/>
          <w:sz w:val="24"/>
          <w:szCs w:val="24"/>
        </w:rPr>
        <w:t xml:space="preserve">1 </w:t>
      </w:r>
      <w:r w:rsidRPr="00F0250C">
        <w:rPr>
          <w:rFonts w:ascii="Book Antiqua" w:hAnsi="Book Antiqua"/>
          <w:b/>
          <w:color w:val="000000"/>
          <w:sz w:val="24"/>
          <w:szCs w:val="24"/>
        </w:rPr>
        <w:t>Spring LM</w:t>
      </w:r>
      <w:r w:rsidRPr="00F0250C">
        <w:rPr>
          <w:rFonts w:ascii="Book Antiqua" w:hAnsi="Book Antiqua"/>
          <w:color w:val="000000"/>
          <w:sz w:val="24"/>
          <w:szCs w:val="24"/>
        </w:rPr>
        <w:t xml:space="preserve">, Gupta A, Reynolds KL, Gadd MA, Ellisen LW, Isakoff SJ, Moy B, Bardia A. Neoadjuvant Endocrine Therapy for Estrogen Receptor-Positive Breast Cancer: A Systematic Review and Meta-analysis. </w:t>
      </w:r>
      <w:r w:rsidRPr="00F0250C">
        <w:rPr>
          <w:rFonts w:ascii="Book Antiqua" w:hAnsi="Book Antiqua"/>
          <w:i/>
          <w:color w:val="000000"/>
          <w:sz w:val="24"/>
          <w:szCs w:val="24"/>
        </w:rPr>
        <w:t>JAMA Oncol</w:t>
      </w:r>
      <w:r w:rsidRPr="00F0250C">
        <w:rPr>
          <w:rFonts w:ascii="Book Antiqua" w:hAnsi="Book Antiqua"/>
          <w:color w:val="000000"/>
          <w:sz w:val="24"/>
          <w:szCs w:val="24"/>
        </w:rPr>
        <w:t xml:space="preserve"> 2016; </w:t>
      </w:r>
      <w:r w:rsidRPr="00F0250C">
        <w:rPr>
          <w:rFonts w:ascii="Book Antiqua" w:hAnsi="Book Antiqua"/>
          <w:b/>
          <w:color w:val="000000"/>
          <w:sz w:val="24"/>
          <w:szCs w:val="24"/>
        </w:rPr>
        <w:t>2</w:t>
      </w:r>
      <w:r w:rsidRPr="00F0250C">
        <w:rPr>
          <w:rFonts w:ascii="Book Antiqua" w:hAnsi="Book Antiqua"/>
          <w:color w:val="000000"/>
          <w:sz w:val="24"/>
          <w:szCs w:val="24"/>
        </w:rPr>
        <w:t>: 1477-1486 [PMID: 27367583 DOI: 10.1001/jamaoncol.2016.1897]</w:t>
      </w:r>
    </w:p>
    <w:p w:rsidR="00C63B8B"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2 </w:t>
      </w:r>
      <w:r w:rsidRPr="00F0250C">
        <w:rPr>
          <w:rFonts w:ascii="Book Antiqua" w:hAnsi="Book Antiqua"/>
          <w:b/>
          <w:color w:val="000000"/>
          <w:sz w:val="24"/>
          <w:szCs w:val="24"/>
        </w:rPr>
        <w:t>Turner NC</w:t>
      </w:r>
      <w:r w:rsidRPr="00F0250C">
        <w:rPr>
          <w:rFonts w:ascii="Book Antiqua" w:hAnsi="Book Antiqua"/>
          <w:color w:val="000000"/>
          <w:sz w:val="24"/>
          <w:szCs w:val="24"/>
        </w:rPr>
        <w:t xml:space="preserve">, Ro J, André F, Loi S, Verma S, Iwata H, Harbeck N, Loibl S, Huang Bartlett C, Zhang K, Giorgetti C, Randolph S, Koehler M, Cristofanilli M; PALOMA3 Study Group. Palbociclib in Hormone-Receptor-Positive Advanced Breast Cancer. </w:t>
      </w:r>
      <w:r w:rsidRPr="00F0250C">
        <w:rPr>
          <w:rFonts w:ascii="Book Antiqua" w:hAnsi="Book Antiqua"/>
          <w:i/>
          <w:color w:val="000000"/>
          <w:sz w:val="24"/>
          <w:szCs w:val="24"/>
        </w:rPr>
        <w:t>N Engl J Med</w:t>
      </w:r>
      <w:r w:rsidRPr="00F0250C">
        <w:rPr>
          <w:rFonts w:ascii="Book Antiqua" w:hAnsi="Book Antiqua"/>
          <w:color w:val="000000"/>
          <w:sz w:val="24"/>
          <w:szCs w:val="24"/>
        </w:rPr>
        <w:t xml:space="preserve"> 2015; </w:t>
      </w:r>
      <w:r w:rsidRPr="00F0250C">
        <w:rPr>
          <w:rFonts w:ascii="Book Antiqua" w:hAnsi="Book Antiqua"/>
          <w:b/>
          <w:color w:val="000000"/>
          <w:sz w:val="24"/>
          <w:szCs w:val="24"/>
        </w:rPr>
        <w:t>373</w:t>
      </w:r>
      <w:r w:rsidRPr="00F0250C">
        <w:rPr>
          <w:rFonts w:ascii="Book Antiqua" w:hAnsi="Book Antiqua"/>
          <w:color w:val="000000"/>
          <w:sz w:val="24"/>
          <w:szCs w:val="24"/>
        </w:rPr>
        <w:t>: 209-219 [PMID: 26030518 DOI: 10.1056/NEJMoa1505270]</w:t>
      </w:r>
    </w:p>
    <w:p w:rsidR="00C63B8B"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3 </w:t>
      </w:r>
      <w:r w:rsidRPr="00F0250C">
        <w:rPr>
          <w:rFonts w:ascii="Book Antiqua" w:hAnsi="Book Antiqua"/>
          <w:b/>
          <w:color w:val="000000"/>
          <w:sz w:val="24"/>
          <w:szCs w:val="24"/>
        </w:rPr>
        <w:t>Finn RS</w:t>
      </w:r>
      <w:r w:rsidRPr="00F0250C">
        <w:rPr>
          <w:rFonts w:ascii="Book Antiqua" w:hAnsi="Book Antiqua"/>
          <w:color w:val="000000"/>
          <w:sz w:val="24"/>
          <w:szCs w:val="24"/>
        </w:rPr>
        <w:t xml:space="preserve">, Martin M, Rugo HS, Jones S, Im SA, Gelmon K, Harbeck N, Lipatov ON, Walshe JM, Moulder S, Gauthier E, Lu DR, Randolph S, Diéras V, Slamon DJ. Palbociclib and Letrozole in Advanced Breast Cancer. </w:t>
      </w:r>
      <w:r w:rsidRPr="00F0250C">
        <w:rPr>
          <w:rFonts w:ascii="Book Antiqua" w:hAnsi="Book Antiqua"/>
          <w:i/>
          <w:color w:val="000000"/>
          <w:sz w:val="24"/>
          <w:szCs w:val="24"/>
        </w:rPr>
        <w:t>N Engl J Med</w:t>
      </w:r>
      <w:r w:rsidRPr="00F0250C">
        <w:rPr>
          <w:rFonts w:ascii="Book Antiqua" w:hAnsi="Book Antiqua"/>
          <w:color w:val="000000"/>
          <w:sz w:val="24"/>
          <w:szCs w:val="24"/>
        </w:rPr>
        <w:t xml:space="preserve"> 2016; </w:t>
      </w:r>
      <w:r w:rsidRPr="00F0250C">
        <w:rPr>
          <w:rFonts w:ascii="Book Antiqua" w:hAnsi="Book Antiqua"/>
          <w:b/>
          <w:color w:val="000000"/>
          <w:sz w:val="24"/>
          <w:szCs w:val="24"/>
        </w:rPr>
        <w:t>375</w:t>
      </w:r>
      <w:r w:rsidRPr="00F0250C">
        <w:rPr>
          <w:rFonts w:ascii="Book Antiqua" w:hAnsi="Book Antiqua"/>
          <w:color w:val="000000"/>
          <w:sz w:val="24"/>
          <w:szCs w:val="24"/>
        </w:rPr>
        <w:t>: 1925-1936 [PMID: 27959613 DOI: 10.1056/NEJMoa1607303]</w:t>
      </w:r>
    </w:p>
    <w:p w:rsidR="00C63B8B"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4 </w:t>
      </w:r>
      <w:r w:rsidRPr="00F0250C">
        <w:rPr>
          <w:rFonts w:ascii="Book Antiqua" w:hAnsi="Book Antiqua"/>
          <w:b/>
          <w:color w:val="000000"/>
          <w:sz w:val="24"/>
          <w:szCs w:val="24"/>
        </w:rPr>
        <w:t>Ma CX</w:t>
      </w:r>
      <w:r w:rsidRPr="00F0250C">
        <w:rPr>
          <w:rFonts w:ascii="Book Antiqua" w:hAnsi="Book Antiqua"/>
          <w:color w:val="000000"/>
          <w:sz w:val="24"/>
          <w:szCs w:val="24"/>
        </w:rPr>
        <w:t xml:space="preserve">, Gao F, Luo J, Northfelt DW, Goetz M, Forero A, Hoog J, Naughton M, Ademuyiwa F, Suresh R, Anderson KS, Margenthaler J, Aft R, Hobday T, Moynihan T, Gillanders W, Cyr A, Eberlein TJ, Hieken T, Krontiras H, Guo Z, Lee MV, Spies NC, Skidmore ZL, Griffith OL, Griffith M, Thomas S, Bumb C, Vij K, Bartlett CH, Koehler M, Al-Kateb H, Sanati S, Ellis MJ. NeoPalAna: Neoadjuvant Palbociclib, a Cyclin-Dependent Kinase 4/6 Inhibitor, and Anastrozole for Clinical Stage 2 or 3 Estrogen Receptor-Positive Breast Cancer. </w:t>
      </w:r>
      <w:r w:rsidRPr="00F0250C">
        <w:rPr>
          <w:rFonts w:ascii="Book Antiqua" w:hAnsi="Book Antiqua"/>
          <w:i/>
          <w:color w:val="000000"/>
          <w:sz w:val="24"/>
          <w:szCs w:val="24"/>
        </w:rPr>
        <w:t>Clin Cancer Res</w:t>
      </w:r>
      <w:r w:rsidRPr="00F0250C">
        <w:rPr>
          <w:rFonts w:ascii="Book Antiqua" w:hAnsi="Book Antiqua"/>
          <w:color w:val="000000"/>
          <w:sz w:val="24"/>
          <w:szCs w:val="24"/>
        </w:rPr>
        <w:t xml:space="preserve"> 2017; </w:t>
      </w:r>
      <w:r w:rsidRPr="00F0250C">
        <w:rPr>
          <w:rFonts w:ascii="Book Antiqua" w:hAnsi="Book Antiqua"/>
          <w:b/>
          <w:color w:val="000000"/>
          <w:sz w:val="24"/>
          <w:szCs w:val="24"/>
        </w:rPr>
        <w:t>23</w:t>
      </w:r>
      <w:r w:rsidRPr="00F0250C">
        <w:rPr>
          <w:rFonts w:ascii="Book Antiqua" w:hAnsi="Book Antiqua"/>
          <w:color w:val="000000"/>
          <w:sz w:val="24"/>
          <w:szCs w:val="24"/>
        </w:rPr>
        <w:t>: 4055-4065 [PMID: 28270497 DOI: 10.1158/1078-0432.CCR-16-3206]</w:t>
      </w:r>
    </w:p>
    <w:p w:rsidR="00C63B8B"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5 </w:t>
      </w:r>
      <w:r w:rsidRPr="00F0250C">
        <w:rPr>
          <w:rFonts w:ascii="Book Antiqua" w:hAnsi="Book Antiqua"/>
          <w:b/>
          <w:color w:val="000000"/>
          <w:sz w:val="24"/>
          <w:szCs w:val="24"/>
        </w:rPr>
        <w:t>Johnston S</w:t>
      </w:r>
      <w:r w:rsidRPr="00F0250C">
        <w:rPr>
          <w:rFonts w:ascii="Book Antiqua" w:hAnsi="Book Antiqua"/>
          <w:color w:val="000000"/>
          <w:sz w:val="24"/>
          <w:szCs w:val="24"/>
        </w:rPr>
        <w:t xml:space="preserve">, Puhalla S, Wheatley D, Ring A, Barry P, Holcombe C, Boileau JF, Provencher L, Robidoux A, Rimawi M, McIntosh SA, Shalaby I, Stein RC, Thirlwell M, Dolling D, Morden J, Snowdon C, Perry S, Cornman C, Batten LM, Jeffs LK, Dodson A, Martins V, Modi A, Osborne CK, Pogue-Geile KL, Cheang MCU, Wolmark N, Julian TB, Fisher K, MacKenzie M, Wilcox M, Huang Bartlett C, Koehler M, Dowsett M, Bliss JM, Jacobs SA. Randomized Phase II Study Evaluating Palbociclib in Addition to Letrozole as Neoadjuvant Therapy in Estrogen Receptor-Positive Early Breast Cancer: PALLET Trial. </w:t>
      </w:r>
      <w:r w:rsidRPr="00F0250C">
        <w:rPr>
          <w:rFonts w:ascii="Book Antiqua" w:hAnsi="Book Antiqua"/>
          <w:i/>
          <w:color w:val="000000"/>
          <w:sz w:val="24"/>
          <w:szCs w:val="24"/>
        </w:rPr>
        <w:t>J Clin Oncol</w:t>
      </w:r>
      <w:r w:rsidRPr="00F0250C">
        <w:rPr>
          <w:rFonts w:ascii="Book Antiqua" w:hAnsi="Book Antiqua"/>
          <w:color w:val="000000"/>
          <w:sz w:val="24"/>
          <w:szCs w:val="24"/>
        </w:rPr>
        <w:t xml:space="preserve"> 2019; </w:t>
      </w:r>
      <w:r w:rsidRPr="00F0250C">
        <w:rPr>
          <w:rFonts w:ascii="Book Antiqua" w:hAnsi="Book Antiqua"/>
          <w:b/>
          <w:color w:val="000000"/>
          <w:sz w:val="24"/>
          <w:szCs w:val="24"/>
        </w:rPr>
        <w:t>37</w:t>
      </w:r>
      <w:r w:rsidRPr="00F0250C">
        <w:rPr>
          <w:rFonts w:ascii="Book Antiqua" w:hAnsi="Book Antiqua"/>
          <w:color w:val="000000"/>
          <w:sz w:val="24"/>
          <w:szCs w:val="24"/>
        </w:rPr>
        <w:t>: 178-189 [PMID: 30523750 DOI: 10.1200/JCO.18.01624]</w:t>
      </w:r>
    </w:p>
    <w:p w:rsidR="00C63B8B"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6 </w:t>
      </w:r>
      <w:r w:rsidRPr="00F0250C">
        <w:rPr>
          <w:rFonts w:ascii="Book Antiqua" w:hAnsi="Book Antiqua"/>
          <w:b/>
          <w:color w:val="000000"/>
          <w:sz w:val="24"/>
          <w:szCs w:val="24"/>
        </w:rPr>
        <w:t>Ellis MJ</w:t>
      </w:r>
      <w:r w:rsidRPr="00F0250C">
        <w:rPr>
          <w:rFonts w:ascii="Book Antiqua" w:hAnsi="Book Antiqua"/>
          <w:color w:val="000000"/>
          <w:sz w:val="24"/>
          <w:szCs w:val="24"/>
        </w:rPr>
        <w:t xml:space="preserve">, Suman VJ, Hoog J, Goncalves R, Sanati S, Creighton CJ, DeSchryver K, Crouch E, Brink A, Watson M, Luo J, Tao Y, Barnes M, Dowsett M, Budd GT, Winer E, Silverman P, Esserman L, Carey L, Ma CX, Unzeitig G, Pluard T, Whitworth P, Babiera G, Guenther JM, Dayao Z, Ota D, Leitch M, Olson JA Jr, Allred DC, Hunt K. Ki67 Proliferation Index as a Tool for Chemotherapy Decisions During and After Neoadjuvant Aromatase Inhibitor Treatment of Breast Cancer: Results From the American College of Surgeons Oncology Group Z1031 Trial (Alliance). </w:t>
      </w:r>
      <w:r w:rsidRPr="00F0250C">
        <w:rPr>
          <w:rFonts w:ascii="Book Antiqua" w:hAnsi="Book Antiqua"/>
          <w:i/>
          <w:color w:val="000000"/>
          <w:sz w:val="24"/>
          <w:szCs w:val="24"/>
        </w:rPr>
        <w:t>J Clin Oncol</w:t>
      </w:r>
      <w:r w:rsidRPr="00F0250C">
        <w:rPr>
          <w:rFonts w:ascii="Book Antiqua" w:hAnsi="Book Antiqua"/>
          <w:color w:val="000000"/>
          <w:sz w:val="24"/>
          <w:szCs w:val="24"/>
        </w:rPr>
        <w:t xml:space="preserve"> 2017; </w:t>
      </w:r>
      <w:r w:rsidRPr="00F0250C">
        <w:rPr>
          <w:rFonts w:ascii="Book Antiqua" w:hAnsi="Book Antiqua"/>
          <w:b/>
          <w:color w:val="000000"/>
          <w:sz w:val="24"/>
          <w:szCs w:val="24"/>
        </w:rPr>
        <w:t>35</w:t>
      </w:r>
      <w:r w:rsidRPr="00F0250C">
        <w:rPr>
          <w:rFonts w:ascii="Book Antiqua" w:hAnsi="Book Antiqua"/>
          <w:color w:val="000000"/>
          <w:sz w:val="24"/>
          <w:szCs w:val="24"/>
        </w:rPr>
        <w:t>: 1061-1069 [PMID: 28045625 DOI: 10.1200/JCO.2016.69.4406]</w:t>
      </w:r>
    </w:p>
    <w:p w:rsidR="00C63B8B"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7 </w:t>
      </w:r>
      <w:r w:rsidRPr="00F0250C">
        <w:rPr>
          <w:rFonts w:ascii="Book Antiqua" w:hAnsi="Book Antiqua"/>
          <w:b/>
          <w:color w:val="000000"/>
          <w:sz w:val="24"/>
          <w:szCs w:val="24"/>
        </w:rPr>
        <w:t>Cottu P</w:t>
      </w:r>
      <w:r w:rsidRPr="00F0250C">
        <w:rPr>
          <w:rFonts w:ascii="Book Antiqua" w:hAnsi="Book Antiqua"/>
          <w:color w:val="000000"/>
          <w:sz w:val="24"/>
          <w:szCs w:val="24"/>
        </w:rPr>
        <w:t xml:space="preserve">, D'Hondt V, Dureau S, Lerebours F, Desmoulins I, Heudel PE, Duhoux FP, Levy C, Mouret-Reynier MA, Dalenc F, Frenel JS, Jouannaud C, Venat-Bouvet L, Nguyen S, Ferrero JM, Canon JL, Grenier J, Callens C, Gentien D, Lemonnier J, Vincent-Salomon A, Delaloge S. Letrozole and palbociclib versus chemotherapy as neoadjuvant therapy of high-risk luminal breast cancer. </w:t>
      </w:r>
      <w:r w:rsidRPr="00F0250C">
        <w:rPr>
          <w:rFonts w:ascii="Book Antiqua" w:hAnsi="Book Antiqua"/>
          <w:i/>
          <w:color w:val="000000"/>
          <w:sz w:val="24"/>
          <w:szCs w:val="24"/>
        </w:rPr>
        <w:t>Ann Oncol</w:t>
      </w:r>
      <w:r w:rsidRPr="00F0250C">
        <w:rPr>
          <w:rFonts w:ascii="Book Antiqua" w:hAnsi="Book Antiqua"/>
          <w:color w:val="000000"/>
          <w:sz w:val="24"/>
          <w:szCs w:val="24"/>
        </w:rPr>
        <w:t xml:space="preserve"> 2018; </w:t>
      </w:r>
      <w:r w:rsidRPr="00F0250C">
        <w:rPr>
          <w:rFonts w:ascii="Book Antiqua" w:hAnsi="Book Antiqua"/>
          <w:b/>
          <w:color w:val="000000"/>
          <w:sz w:val="24"/>
          <w:szCs w:val="24"/>
        </w:rPr>
        <w:t>29</w:t>
      </w:r>
      <w:r w:rsidRPr="00F0250C">
        <w:rPr>
          <w:rFonts w:ascii="Book Antiqua" w:hAnsi="Book Antiqua"/>
          <w:color w:val="000000"/>
          <w:sz w:val="24"/>
          <w:szCs w:val="24"/>
        </w:rPr>
        <w:t>: 2334-2340 [PMID: 30307466 DOI: 10.1093/annonc/mdy448]</w:t>
      </w:r>
    </w:p>
    <w:p w:rsidR="00C63B8B"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8 </w:t>
      </w:r>
      <w:r w:rsidRPr="00F0250C">
        <w:rPr>
          <w:rFonts w:ascii="Book Antiqua" w:hAnsi="Book Antiqua"/>
          <w:b/>
          <w:color w:val="000000"/>
          <w:sz w:val="24"/>
          <w:szCs w:val="24"/>
        </w:rPr>
        <w:t>Chow LWC</w:t>
      </w:r>
      <w:r w:rsidRPr="00F0250C">
        <w:rPr>
          <w:rFonts w:ascii="Book Antiqua" w:hAnsi="Book Antiqua"/>
          <w:color w:val="000000"/>
          <w:sz w:val="24"/>
          <w:szCs w:val="24"/>
        </w:rPr>
        <w:t xml:space="preserve">, Morita S, Chow CYC, Ng WK, Toi M. Neoadjuvant palbociclib on ER+ breast cancer (N007): clinical response and EndoPredict's value. </w:t>
      </w:r>
      <w:r w:rsidRPr="00F0250C">
        <w:rPr>
          <w:rFonts w:ascii="Book Antiqua" w:hAnsi="Book Antiqua"/>
          <w:i/>
          <w:color w:val="000000"/>
          <w:sz w:val="24"/>
          <w:szCs w:val="24"/>
        </w:rPr>
        <w:t>Endocr Relat Cancer</w:t>
      </w:r>
      <w:r w:rsidRPr="00F0250C">
        <w:rPr>
          <w:rFonts w:ascii="Book Antiqua" w:hAnsi="Book Antiqua"/>
          <w:color w:val="000000"/>
          <w:sz w:val="24"/>
          <w:szCs w:val="24"/>
        </w:rPr>
        <w:t xml:space="preserve"> 2018; </w:t>
      </w:r>
      <w:r w:rsidRPr="00F0250C">
        <w:rPr>
          <w:rFonts w:ascii="Book Antiqua" w:hAnsi="Book Antiqua"/>
          <w:b/>
          <w:color w:val="000000"/>
          <w:sz w:val="24"/>
          <w:szCs w:val="24"/>
        </w:rPr>
        <w:t>25</w:t>
      </w:r>
      <w:r w:rsidRPr="00F0250C">
        <w:rPr>
          <w:rFonts w:ascii="Book Antiqua" w:hAnsi="Book Antiqua"/>
          <w:color w:val="000000"/>
          <w:sz w:val="24"/>
          <w:szCs w:val="24"/>
        </w:rPr>
        <w:t>: 123-130 [PMID: 29158285 DOI: 10.1530/ERC-17-0396]</w:t>
      </w:r>
    </w:p>
    <w:p w:rsidR="00C63B8B"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9 </w:t>
      </w:r>
      <w:r w:rsidRPr="00F0250C">
        <w:rPr>
          <w:rFonts w:ascii="Book Antiqua" w:hAnsi="Book Antiqua"/>
          <w:b/>
          <w:color w:val="000000"/>
          <w:sz w:val="24"/>
          <w:szCs w:val="24"/>
        </w:rPr>
        <w:t>Fontein DB</w:t>
      </w:r>
      <w:r w:rsidRPr="00F0250C">
        <w:rPr>
          <w:rFonts w:ascii="Book Antiqua" w:hAnsi="Book Antiqua"/>
          <w:color w:val="000000"/>
          <w:sz w:val="24"/>
          <w:szCs w:val="24"/>
        </w:rPr>
        <w:t xml:space="preserve">, Charehbili A, Nortier JW, Meershoek-Klein Kranenbarg E, Kroep JR, Putter H, van Riet Y, Nieuwenhuijzen GA, de Valk B, Terwogt JM, Algie GD, Liefers GJ, Linn S, van de Velde CJ. Efficacy of six month neoadjuvant endocrine therapy in postmenopausal, hormone receptor-positive breast cancer patients--a phase II trial. </w:t>
      </w:r>
      <w:r w:rsidRPr="00F0250C">
        <w:rPr>
          <w:rFonts w:ascii="Book Antiqua" w:hAnsi="Book Antiqua"/>
          <w:i/>
          <w:color w:val="000000"/>
          <w:sz w:val="24"/>
          <w:szCs w:val="24"/>
        </w:rPr>
        <w:t>Eur J Cancer</w:t>
      </w:r>
      <w:r w:rsidRPr="00F0250C">
        <w:rPr>
          <w:rFonts w:ascii="Book Antiqua" w:hAnsi="Book Antiqua"/>
          <w:color w:val="000000"/>
          <w:sz w:val="24"/>
          <w:szCs w:val="24"/>
        </w:rPr>
        <w:t xml:space="preserve"> 2014; </w:t>
      </w:r>
      <w:r w:rsidRPr="00F0250C">
        <w:rPr>
          <w:rFonts w:ascii="Book Antiqua" w:hAnsi="Book Antiqua"/>
          <w:b/>
          <w:color w:val="000000"/>
          <w:sz w:val="24"/>
          <w:szCs w:val="24"/>
        </w:rPr>
        <w:t>50</w:t>
      </w:r>
      <w:r w:rsidRPr="00F0250C">
        <w:rPr>
          <w:rFonts w:ascii="Book Antiqua" w:hAnsi="Book Antiqua"/>
          <w:color w:val="000000"/>
          <w:sz w:val="24"/>
          <w:szCs w:val="24"/>
        </w:rPr>
        <w:t>: 2190-2200 [PMID: 24970786 DOI: 10.1016/j.ejca.2014.05.010]</w:t>
      </w:r>
    </w:p>
    <w:p w:rsidR="00C63B8B"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10 </w:t>
      </w:r>
      <w:r w:rsidRPr="00F0250C">
        <w:rPr>
          <w:rFonts w:ascii="Book Antiqua" w:hAnsi="Book Antiqua"/>
          <w:b/>
          <w:color w:val="000000"/>
          <w:sz w:val="24"/>
          <w:szCs w:val="24"/>
        </w:rPr>
        <w:t>Cazzaniga ME</w:t>
      </w:r>
      <w:r w:rsidRPr="00F0250C">
        <w:rPr>
          <w:rFonts w:ascii="Book Antiqua" w:hAnsi="Book Antiqua"/>
          <w:color w:val="000000"/>
          <w:sz w:val="24"/>
          <w:szCs w:val="24"/>
        </w:rPr>
        <w:t xml:space="preserve">, Danesi R, Girmenia C, Invernizzi P, Elvevi A, Uguccioni M; NetworkER+. Management of toxicities associated with targeted therapies for HR-positive metastatic breast cancer: a multidisciplinary approach is the key to success. </w:t>
      </w:r>
      <w:r w:rsidRPr="00F0250C">
        <w:rPr>
          <w:rFonts w:ascii="Book Antiqua" w:hAnsi="Book Antiqua"/>
          <w:i/>
          <w:color w:val="000000"/>
          <w:sz w:val="24"/>
          <w:szCs w:val="24"/>
        </w:rPr>
        <w:t>Breast Cancer Res Treat</w:t>
      </w:r>
      <w:r w:rsidRPr="00F0250C">
        <w:rPr>
          <w:rFonts w:ascii="Book Antiqua" w:hAnsi="Book Antiqua"/>
          <w:color w:val="000000"/>
          <w:sz w:val="24"/>
          <w:szCs w:val="24"/>
        </w:rPr>
        <w:t xml:space="preserve"> 2019; </w:t>
      </w:r>
      <w:r w:rsidRPr="00F0250C">
        <w:rPr>
          <w:rFonts w:ascii="Book Antiqua" w:hAnsi="Book Antiqua"/>
          <w:b/>
          <w:color w:val="000000"/>
          <w:sz w:val="24"/>
          <w:szCs w:val="24"/>
        </w:rPr>
        <w:t>176</w:t>
      </w:r>
      <w:r w:rsidRPr="00F0250C">
        <w:rPr>
          <w:rFonts w:ascii="Book Antiqua" w:hAnsi="Book Antiqua"/>
          <w:color w:val="000000"/>
          <w:sz w:val="24"/>
          <w:szCs w:val="24"/>
        </w:rPr>
        <w:t>: 483-494 [PMID: 31065872 DOI: 10.1007/s10549-019-05261-5]</w:t>
      </w:r>
    </w:p>
    <w:p w:rsidR="00C63B8B"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11 </w:t>
      </w:r>
      <w:r w:rsidRPr="00F0250C">
        <w:rPr>
          <w:rFonts w:ascii="Book Antiqua" w:hAnsi="Book Antiqua"/>
          <w:b/>
          <w:color w:val="000000"/>
          <w:sz w:val="24"/>
          <w:szCs w:val="24"/>
        </w:rPr>
        <w:t>Fiala O</w:t>
      </w:r>
      <w:r w:rsidRPr="00F0250C">
        <w:rPr>
          <w:rFonts w:ascii="Book Antiqua" w:hAnsi="Book Antiqua"/>
          <w:color w:val="000000"/>
          <w:sz w:val="24"/>
          <w:szCs w:val="24"/>
        </w:rPr>
        <w:t xml:space="preserve">, Pesek M, Finek J, Krejci J, Ricar J, Bortlicek Z, Benesova L, Minarik M. Skin rash as useful marker of erlotinib efficacy in NSCLC and its impact on clinical practice. </w:t>
      </w:r>
      <w:r w:rsidRPr="00F0250C">
        <w:rPr>
          <w:rFonts w:ascii="Book Antiqua" w:hAnsi="Book Antiqua"/>
          <w:i/>
          <w:color w:val="000000"/>
          <w:sz w:val="24"/>
          <w:szCs w:val="24"/>
        </w:rPr>
        <w:t>Neoplasma</w:t>
      </w:r>
      <w:r w:rsidRPr="00F0250C">
        <w:rPr>
          <w:rFonts w:ascii="Book Antiqua" w:hAnsi="Book Antiqua"/>
          <w:color w:val="000000"/>
          <w:sz w:val="24"/>
          <w:szCs w:val="24"/>
        </w:rPr>
        <w:t xml:space="preserve"> 2013; </w:t>
      </w:r>
      <w:r w:rsidRPr="00F0250C">
        <w:rPr>
          <w:rFonts w:ascii="Book Antiqua" w:hAnsi="Book Antiqua"/>
          <w:b/>
          <w:color w:val="000000"/>
          <w:sz w:val="24"/>
          <w:szCs w:val="24"/>
        </w:rPr>
        <w:t>60</w:t>
      </w:r>
      <w:r w:rsidRPr="00F0250C">
        <w:rPr>
          <w:rFonts w:ascii="Book Antiqua" w:hAnsi="Book Antiqua"/>
          <w:color w:val="000000"/>
          <w:sz w:val="24"/>
          <w:szCs w:val="24"/>
        </w:rPr>
        <w:t>: 26-32 [PMID: 23067213 DOI: 10.4149/neo_2013_004]</w:t>
      </w:r>
    </w:p>
    <w:p w:rsidR="00A25586" w:rsidRPr="00F0250C" w:rsidRDefault="00C63B8B" w:rsidP="00086728">
      <w:pPr>
        <w:spacing w:after="0" w:line="360" w:lineRule="auto"/>
        <w:jc w:val="both"/>
        <w:rPr>
          <w:rFonts w:ascii="Book Antiqua" w:hAnsi="Book Antiqua"/>
          <w:color w:val="000000"/>
          <w:sz w:val="24"/>
          <w:szCs w:val="24"/>
        </w:rPr>
      </w:pPr>
      <w:r w:rsidRPr="00F0250C">
        <w:rPr>
          <w:rFonts w:ascii="Book Antiqua" w:hAnsi="Book Antiqua"/>
          <w:color w:val="000000"/>
          <w:sz w:val="24"/>
          <w:szCs w:val="24"/>
        </w:rPr>
        <w:t xml:space="preserve">12 </w:t>
      </w:r>
      <w:r w:rsidRPr="00F0250C">
        <w:rPr>
          <w:rFonts w:ascii="Book Antiqua" w:hAnsi="Book Antiqua"/>
          <w:b/>
          <w:color w:val="000000"/>
          <w:sz w:val="24"/>
          <w:szCs w:val="24"/>
        </w:rPr>
        <w:t>Cunningham D</w:t>
      </w:r>
      <w:r w:rsidRPr="00F0250C">
        <w:rPr>
          <w:rFonts w:ascii="Book Antiqua" w:hAnsi="Book Antiqua"/>
          <w:color w:val="000000"/>
          <w:sz w:val="24"/>
          <w:szCs w:val="24"/>
        </w:rPr>
        <w:t xml:space="preserve">, Humblet Y, Siena S, Khayat D, Bleiberg H, Santoro A, Bets D, Mueser M, Harstrick A, Verslype C, Chau I, Van Cutsem E. Cetuximab monotherapy and cetuximab plus irinotecan in irinotecan-refractory metastatic colorectal cancer. </w:t>
      </w:r>
      <w:r w:rsidRPr="00F0250C">
        <w:rPr>
          <w:rFonts w:ascii="Book Antiqua" w:hAnsi="Book Antiqua"/>
          <w:i/>
          <w:color w:val="000000"/>
          <w:sz w:val="24"/>
          <w:szCs w:val="24"/>
        </w:rPr>
        <w:t>N Engl J Med</w:t>
      </w:r>
      <w:r w:rsidRPr="00F0250C">
        <w:rPr>
          <w:rFonts w:ascii="Book Antiqua" w:hAnsi="Book Antiqua"/>
          <w:color w:val="000000"/>
          <w:sz w:val="24"/>
          <w:szCs w:val="24"/>
        </w:rPr>
        <w:t xml:space="preserve"> 2004; </w:t>
      </w:r>
      <w:r w:rsidRPr="00F0250C">
        <w:rPr>
          <w:rFonts w:ascii="Book Antiqua" w:hAnsi="Book Antiqua"/>
          <w:b/>
          <w:color w:val="000000"/>
          <w:sz w:val="24"/>
          <w:szCs w:val="24"/>
        </w:rPr>
        <w:t>351</w:t>
      </w:r>
      <w:r w:rsidRPr="00F0250C">
        <w:rPr>
          <w:rFonts w:ascii="Book Antiqua" w:hAnsi="Book Antiqua"/>
          <w:color w:val="000000"/>
          <w:sz w:val="24"/>
          <w:szCs w:val="24"/>
        </w:rPr>
        <w:t>: 337-345 [PMID: 15269313 DOI: 10.1056/NEJMoa033025]</w:t>
      </w:r>
    </w:p>
    <w:p w:rsidR="00C63B8B" w:rsidRPr="00F0250C" w:rsidRDefault="00C63B8B" w:rsidP="00086728">
      <w:pPr>
        <w:adjustRightInd w:val="0"/>
        <w:snapToGrid w:val="0"/>
        <w:spacing w:after="0" w:line="360" w:lineRule="auto"/>
        <w:jc w:val="both"/>
        <w:rPr>
          <w:rFonts w:ascii="Book Antiqua" w:hAnsi="Book Antiqua"/>
          <w:b/>
          <w:color w:val="000000"/>
          <w:sz w:val="24"/>
          <w:szCs w:val="24"/>
          <w:lang w:val="en-US" w:eastAsia="zh-CN"/>
        </w:rPr>
      </w:pPr>
      <w:r w:rsidRPr="00F0250C">
        <w:rPr>
          <w:rFonts w:ascii="Book Antiqua" w:hAnsi="Book Antiqua"/>
          <w:b/>
          <w:color w:val="000000"/>
          <w:sz w:val="24"/>
          <w:szCs w:val="24"/>
          <w:lang w:val="en-GB"/>
        </w:rPr>
        <w:br w:type="page"/>
      </w:r>
      <w:r w:rsidRPr="00F0250C">
        <w:rPr>
          <w:rFonts w:ascii="Book Antiqua" w:hAnsi="Book Antiqua"/>
          <w:b/>
          <w:color w:val="000000"/>
          <w:sz w:val="24"/>
          <w:szCs w:val="24"/>
        </w:rPr>
        <w:t>Footnotes</w:t>
      </w:r>
    </w:p>
    <w:p w:rsidR="000860F8" w:rsidRPr="00F0250C" w:rsidRDefault="00C63B8B" w:rsidP="00086728">
      <w:pPr>
        <w:widowControl w:val="0"/>
        <w:spacing w:after="0" w:line="360" w:lineRule="auto"/>
        <w:jc w:val="both"/>
        <w:rPr>
          <w:rFonts w:ascii="Book Antiqua" w:hAnsi="Book Antiqua"/>
          <w:color w:val="000000"/>
          <w:sz w:val="24"/>
          <w:szCs w:val="24"/>
          <w:lang w:val="en-GB"/>
        </w:rPr>
      </w:pPr>
      <w:r w:rsidRPr="00F0250C">
        <w:rPr>
          <w:rFonts w:ascii="Book Antiqua" w:hAnsi="Book Antiqua" w:cs="Tahoma"/>
          <w:b/>
          <w:color w:val="000000"/>
          <w:sz w:val="24"/>
          <w:szCs w:val="24"/>
          <w:lang w:val="en-GB"/>
        </w:rPr>
        <w:t>Informed consent statement:</w:t>
      </w:r>
      <w:r w:rsidR="000860F8" w:rsidRPr="00F0250C">
        <w:rPr>
          <w:rFonts w:ascii="Book Antiqua" w:hAnsi="Book Antiqua"/>
          <w:b/>
          <w:color w:val="000000"/>
          <w:sz w:val="24"/>
          <w:szCs w:val="24"/>
          <w:lang w:val="en-GB"/>
        </w:rPr>
        <w:t xml:space="preserve"> </w:t>
      </w:r>
      <w:r w:rsidR="000860F8" w:rsidRPr="00F0250C">
        <w:rPr>
          <w:rFonts w:ascii="Book Antiqua" w:hAnsi="Book Antiqua"/>
          <w:color w:val="000000"/>
          <w:sz w:val="24"/>
          <w:szCs w:val="24"/>
          <w:lang w:val="en-GB"/>
        </w:rPr>
        <w:t>Informed written consent was obtained from the patient for publication of this report and accompanying images.</w:t>
      </w:r>
    </w:p>
    <w:p w:rsidR="000860F8" w:rsidRPr="00F0250C" w:rsidRDefault="000860F8" w:rsidP="00086728">
      <w:pPr>
        <w:widowControl w:val="0"/>
        <w:spacing w:after="0" w:line="360" w:lineRule="auto"/>
        <w:jc w:val="both"/>
        <w:rPr>
          <w:rFonts w:ascii="Book Antiqua" w:hAnsi="Book Antiqua"/>
          <w:color w:val="000000"/>
          <w:sz w:val="24"/>
          <w:szCs w:val="24"/>
          <w:lang w:val="en-GB"/>
        </w:rPr>
      </w:pPr>
    </w:p>
    <w:p w:rsidR="000860F8" w:rsidRPr="00F0250C" w:rsidRDefault="00C63B8B" w:rsidP="00086728">
      <w:pPr>
        <w:widowControl w:val="0"/>
        <w:spacing w:after="0" w:line="360" w:lineRule="auto"/>
        <w:jc w:val="both"/>
        <w:rPr>
          <w:rFonts w:ascii="Book Antiqua" w:hAnsi="Book Antiqua"/>
          <w:color w:val="000000"/>
          <w:sz w:val="24"/>
          <w:szCs w:val="24"/>
          <w:lang w:val="en-GB"/>
        </w:rPr>
      </w:pPr>
      <w:r w:rsidRPr="00F0250C">
        <w:rPr>
          <w:rFonts w:ascii="Book Antiqua" w:hAnsi="Book Antiqua" w:cs="Tahoma"/>
          <w:b/>
          <w:color w:val="000000"/>
          <w:sz w:val="24"/>
          <w:szCs w:val="24"/>
          <w:lang w:val="en-GB"/>
        </w:rPr>
        <w:t>Conflict-of-interest statement:</w:t>
      </w:r>
      <w:r w:rsidRPr="00F0250C">
        <w:rPr>
          <w:rFonts w:ascii="Book Antiqua" w:eastAsia="Bold" w:hAnsi="Book Antiqua"/>
          <w:b/>
          <w:color w:val="000000"/>
          <w:sz w:val="24"/>
          <w:szCs w:val="24"/>
          <w:lang w:bidi="ar"/>
        </w:rPr>
        <w:t xml:space="preserve"> </w:t>
      </w:r>
      <w:r w:rsidR="000860F8" w:rsidRPr="00F0250C">
        <w:rPr>
          <w:rFonts w:ascii="Book Antiqua" w:hAnsi="Book Antiqua"/>
          <w:color w:val="000000"/>
          <w:sz w:val="24"/>
          <w:szCs w:val="24"/>
          <w:lang w:val="en-GB"/>
        </w:rPr>
        <w:t xml:space="preserve">Andrea </w:t>
      </w:r>
      <w:proofErr w:type="spellStart"/>
      <w:r w:rsidR="000860F8" w:rsidRPr="00F0250C">
        <w:rPr>
          <w:rFonts w:ascii="Book Antiqua" w:hAnsi="Book Antiqua"/>
          <w:color w:val="000000"/>
          <w:sz w:val="24"/>
          <w:szCs w:val="24"/>
          <w:lang w:val="en-GB"/>
        </w:rPr>
        <w:t>Rocca</w:t>
      </w:r>
      <w:proofErr w:type="spellEnd"/>
      <w:r w:rsidR="000860F8" w:rsidRPr="00F0250C">
        <w:rPr>
          <w:rFonts w:ascii="Book Antiqua" w:hAnsi="Book Antiqua"/>
          <w:color w:val="000000"/>
          <w:sz w:val="24"/>
          <w:szCs w:val="24"/>
          <w:lang w:val="en-GB"/>
        </w:rPr>
        <w:t xml:space="preserve"> received travel grant and invitation for advisory from Novartis, Roche and Lilly. No other conflict of interest to declare.</w:t>
      </w:r>
    </w:p>
    <w:p w:rsidR="000860F8" w:rsidRPr="00F0250C" w:rsidRDefault="000860F8" w:rsidP="00086728">
      <w:pPr>
        <w:widowControl w:val="0"/>
        <w:spacing w:after="0" w:line="360" w:lineRule="auto"/>
        <w:jc w:val="both"/>
        <w:rPr>
          <w:rFonts w:ascii="Book Antiqua" w:hAnsi="Book Antiqua"/>
          <w:color w:val="000000"/>
          <w:sz w:val="24"/>
          <w:szCs w:val="24"/>
          <w:lang w:val="en-GB"/>
        </w:rPr>
      </w:pPr>
    </w:p>
    <w:p w:rsidR="00C63B8B" w:rsidRPr="00F0250C" w:rsidRDefault="00C63B8B" w:rsidP="00086728">
      <w:pPr>
        <w:shd w:val="clear" w:color="auto" w:fill="FFFFFF"/>
        <w:spacing w:after="0" w:line="360" w:lineRule="auto"/>
        <w:jc w:val="both"/>
        <w:rPr>
          <w:rFonts w:ascii="Book Antiqua" w:hAnsi="Book Antiqua" w:cs="宋体"/>
          <w:color w:val="000000"/>
          <w:sz w:val="24"/>
          <w:szCs w:val="24"/>
          <w:lang w:val="en-US" w:eastAsia="zh-CN"/>
        </w:rPr>
      </w:pPr>
      <w:r w:rsidRPr="00F0250C">
        <w:rPr>
          <w:rFonts w:ascii="Book Antiqua" w:hAnsi="Book Antiqua" w:cs="Tahoma"/>
          <w:b/>
          <w:color w:val="000000"/>
          <w:sz w:val="24"/>
          <w:szCs w:val="24"/>
          <w:lang w:val="en-GB"/>
        </w:rPr>
        <w:t xml:space="preserve">CARE Checklist (2016) statement: </w:t>
      </w:r>
      <w:r w:rsidRPr="00F0250C">
        <w:rPr>
          <w:rFonts w:ascii="Book Antiqua" w:hAnsi="Book Antiqua" w:cs="宋体"/>
          <w:color w:val="000000"/>
          <w:sz w:val="24"/>
          <w:szCs w:val="24"/>
        </w:rPr>
        <w:t>The authors have read the CARE Checklist (2016), and the manuscript was prepared and revised according to the CARE Checklist (2016).</w:t>
      </w:r>
    </w:p>
    <w:p w:rsidR="00C63B8B" w:rsidRPr="00F0250C" w:rsidRDefault="00C63B8B" w:rsidP="00086728">
      <w:pPr>
        <w:spacing w:after="0" w:line="360" w:lineRule="auto"/>
        <w:jc w:val="both"/>
        <w:rPr>
          <w:rFonts w:ascii="Book Antiqua" w:hAnsi="Book Antiqua"/>
          <w:b/>
          <w:color w:val="000000"/>
          <w:kern w:val="2"/>
          <w:sz w:val="24"/>
          <w:szCs w:val="24"/>
        </w:rPr>
      </w:pPr>
    </w:p>
    <w:p w:rsidR="00086728" w:rsidRPr="00F0250C" w:rsidRDefault="00C63B8B" w:rsidP="00086728">
      <w:pPr>
        <w:spacing w:after="0" w:line="360" w:lineRule="auto"/>
        <w:jc w:val="both"/>
        <w:rPr>
          <w:rFonts w:ascii="Book Antiqua" w:hAnsi="Book Antiqua"/>
          <w:sz w:val="24"/>
          <w:szCs w:val="24"/>
        </w:rPr>
      </w:pPr>
      <w:r w:rsidRPr="00F0250C">
        <w:rPr>
          <w:rFonts w:ascii="Book Antiqua" w:hAnsi="Book Antiqua"/>
          <w:b/>
          <w:color w:val="000000"/>
          <w:sz w:val="24"/>
          <w:szCs w:val="24"/>
          <w:lang w:val="en-GB"/>
        </w:rPr>
        <w:t xml:space="preserve">Open-Access: </w:t>
      </w:r>
      <w:r w:rsidR="00086728" w:rsidRPr="00F0250C">
        <w:rPr>
          <w:rFonts w:ascii="Book Antiqua" w:hAnsi="Book Antiqua"/>
          <w:sz w:val="24"/>
          <w:szCs w:val="24"/>
        </w:rPr>
        <w:t>This article is an open-access article that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63B8B" w:rsidRPr="00F0250C" w:rsidRDefault="00C63B8B" w:rsidP="00086728">
      <w:pPr>
        <w:adjustRightInd w:val="0"/>
        <w:snapToGrid w:val="0"/>
        <w:spacing w:after="0" w:line="360" w:lineRule="auto"/>
        <w:jc w:val="both"/>
        <w:rPr>
          <w:rFonts w:ascii="Book Antiqua" w:hAnsi="Book Antiqua" w:cs="等线"/>
          <w:b/>
          <w:bCs/>
          <w:color w:val="000000"/>
          <w:sz w:val="24"/>
          <w:szCs w:val="24"/>
          <w:lang w:val="en-GB"/>
        </w:rPr>
      </w:pPr>
    </w:p>
    <w:p w:rsidR="00C63B8B" w:rsidRPr="00F0250C" w:rsidRDefault="00C63B8B" w:rsidP="00086728">
      <w:pPr>
        <w:adjustRightInd w:val="0"/>
        <w:snapToGrid w:val="0"/>
        <w:spacing w:after="0" w:line="360" w:lineRule="auto"/>
        <w:jc w:val="both"/>
        <w:rPr>
          <w:rFonts w:ascii="Book Antiqua" w:hAnsi="Book Antiqua" w:cs="宋体"/>
          <w:color w:val="000000"/>
          <w:sz w:val="24"/>
          <w:szCs w:val="24"/>
          <w:lang w:val="en-GB"/>
        </w:rPr>
      </w:pPr>
      <w:r w:rsidRPr="00F0250C">
        <w:rPr>
          <w:rFonts w:ascii="Book Antiqua" w:hAnsi="Book Antiqua" w:cs="宋体"/>
          <w:b/>
          <w:color w:val="000000"/>
          <w:sz w:val="24"/>
          <w:szCs w:val="24"/>
          <w:lang w:val="en-GB"/>
        </w:rPr>
        <w:t>Manuscript source:</w:t>
      </w:r>
      <w:r w:rsidRPr="00F0250C">
        <w:rPr>
          <w:rFonts w:ascii="Book Antiqua" w:hAnsi="Book Antiqua" w:cs="宋体"/>
          <w:color w:val="000000"/>
          <w:sz w:val="24"/>
          <w:szCs w:val="24"/>
          <w:lang w:val="en-GB"/>
        </w:rPr>
        <w:t> Unsolicited manuscript</w:t>
      </w:r>
    </w:p>
    <w:p w:rsidR="00C63B8B" w:rsidRPr="00F0250C" w:rsidRDefault="00C63B8B" w:rsidP="00086728">
      <w:pPr>
        <w:adjustRightInd w:val="0"/>
        <w:snapToGrid w:val="0"/>
        <w:spacing w:after="0" w:line="360" w:lineRule="auto"/>
        <w:jc w:val="both"/>
        <w:rPr>
          <w:rFonts w:ascii="Book Antiqua" w:hAnsi="Book Antiqua" w:cs="宋体"/>
          <w:color w:val="000000"/>
          <w:sz w:val="24"/>
          <w:szCs w:val="24"/>
          <w:lang w:val="en-GB"/>
        </w:rPr>
      </w:pPr>
    </w:p>
    <w:p w:rsidR="00C63B8B" w:rsidRPr="00F0250C" w:rsidRDefault="00C63B8B" w:rsidP="00086728">
      <w:pPr>
        <w:spacing w:after="0" w:line="360" w:lineRule="auto"/>
        <w:jc w:val="both"/>
        <w:rPr>
          <w:rFonts w:ascii="Book Antiqua" w:hAnsi="Book Antiqua"/>
          <w:b/>
          <w:color w:val="000000"/>
          <w:sz w:val="24"/>
          <w:szCs w:val="24"/>
          <w:lang w:val="en-GB"/>
        </w:rPr>
      </w:pPr>
      <w:r w:rsidRPr="00F0250C">
        <w:rPr>
          <w:rFonts w:ascii="Book Antiqua" w:hAnsi="Book Antiqua"/>
          <w:b/>
          <w:color w:val="000000"/>
          <w:sz w:val="24"/>
          <w:szCs w:val="24"/>
          <w:lang w:val="en-GB"/>
        </w:rPr>
        <w:t>Peer-review started:</w:t>
      </w:r>
      <w:r w:rsidRPr="00F0250C">
        <w:rPr>
          <w:rFonts w:ascii="Book Antiqua" w:hAnsi="Book Antiqua"/>
          <w:color w:val="000000"/>
          <w:sz w:val="24"/>
          <w:szCs w:val="24"/>
          <w:lang w:val="en-GB"/>
        </w:rPr>
        <w:t xml:space="preserve"> December 5, 2019</w:t>
      </w:r>
    </w:p>
    <w:p w:rsidR="00C63B8B" w:rsidRPr="00F0250C" w:rsidRDefault="00C63B8B" w:rsidP="00086728">
      <w:pPr>
        <w:spacing w:after="0" w:line="360" w:lineRule="auto"/>
        <w:jc w:val="both"/>
        <w:rPr>
          <w:rFonts w:ascii="Book Antiqua" w:hAnsi="Book Antiqua"/>
          <w:b/>
          <w:color w:val="000000"/>
          <w:sz w:val="24"/>
          <w:szCs w:val="24"/>
          <w:lang w:val="en-GB" w:eastAsia="zh-CN"/>
        </w:rPr>
      </w:pPr>
      <w:r w:rsidRPr="00F0250C">
        <w:rPr>
          <w:rFonts w:ascii="Book Antiqua" w:hAnsi="Book Antiqua"/>
          <w:b/>
          <w:color w:val="000000"/>
          <w:sz w:val="24"/>
          <w:szCs w:val="24"/>
          <w:lang w:val="en-GB"/>
        </w:rPr>
        <w:t>First decision:</w:t>
      </w:r>
      <w:r w:rsidRPr="00F0250C">
        <w:rPr>
          <w:rFonts w:ascii="Book Antiqua" w:hAnsi="Book Antiqua"/>
          <w:color w:val="000000"/>
          <w:sz w:val="24"/>
          <w:szCs w:val="24"/>
          <w:lang w:val="en-GB"/>
        </w:rPr>
        <w:t xml:space="preserve"> </w:t>
      </w:r>
      <w:bookmarkStart w:id="16" w:name="OLE_LINK41"/>
      <w:r w:rsidRPr="00F0250C">
        <w:rPr>
          <w:rFonts w:ascii="Book Antiqua" w:hAnsi="Book Antiqua"/>
          <w:color w:val="000000"/>
          <w:sz w:val="24"/>
          <w:szCs w:val="24"/>
          <w:lang w:val="en-GB"/>
        </w:rPr>
        <w:t xml:space="preserve">December </w:t>
      </w:r>
      <w:bookmarkEnd w:id="16"/>
      <w:r w:rsidR="00667B7F" w:rsidRPr="00F0250C">
        <w:rPr>
          <w:rFonts w:ascii="Book Antiqua" w:hAnsi="Book Antiqua"/>
          <w:color w:val="000000"/>
          <w:sz w:val="24"/>
          <w:szCs w:val="24"/>
          <w:lang w:val="en-GB"/>
        </w:rPr>
        <w:t>23</w:t>
      </w:r>
      <w:r w:rsidRPr="00F0250C">
        <w:rPr>
          <w:rFonts w:ascii="Book Antiqua" w:hAnsi="Book Antiqua"/>
          <w:color w:val="000000"/>
          <w:sz w:val="24"/>
          <w:szCs w:val="24"/>
          <w:lang w:val="en-GB"/>
        </w:rPr>
        <w:t>, 2019</w:t>
      </w:r>
    </w:p>
    <w:p w:rsidR="00C63B8B" w:rsidRPr="00F0250C" w:rsidRDefault="00C63B8B" w:rsidP="00086728">
      <w:pPr>
        <w:spacing w:after="0" w:line="360" w:lineRule="auto"/>
        <w:jc w:val="both"/>
        <w:rPr>
          <w:rFonts w:ascii="Book Antiqua" w:hAnsi="Book Antiqua"/>
          <w:color w:val="000000"/>
          <w:sz w:val="24"/>
          <w:szCs w:val="24"/>
          <w:lang w:val="en-GB"/>
        </w:rPr>
      </w:pPr>
      <w:r w:rsidRPr="00F0250C">
        <w:rPr>
          <w:rFonts w:ascii="Book Antiqua" w:hAnsi="Book Antiqua"/>
          <w:b/>
          <w:color w:val="000000"/>
          <w:sz w:val="24"/>
          <w:szCs w:val="24"/>
          <w:lang w:val="en-GB"/>
        </w:rPr>
        <w:t>Article in press:</w:t>
      </w:r>
      <w:r w:rsidRPr="00F0250C">
        <w:rPr>
          <w:rFonts w:ascii="Book Antiqua" w:hAnsi="Book Antiqua"/>
          <w:color w:val="000000"/>
          <w:sz w:val="24"/>
          <w:szCs w:val="24"/>
          <w:lang w:val="en-GB"/>
        </w:rPr>
        <w:t xml:space="preserve"> </w:t>
      </w:r>
      <w:r w:rsidR="00F32FB7" w:rsidRPr="00F0250C">
        <w:rPr>
          <w:rFonts w:ascii="Book Antiqua" w:hAnsi="Book Antiqua"/>
          <w:color w:val="000000"/>
          <w:sz w:val="24"/>
          <w:szCs w:val="24"/>
        </w:rPr>
        <w:t>January 15, 2020</w:t>
      </w:r>
    </w:p>
    <w:p w:rsidR="00C63B8B" w:rsidRPr="00F0250C" w:rsidRDefault="00C63B8B" w:rsidP="00086728">
      <w:pPr>
        <w:spacing w:after="0" w:line="360" w:lineRule="auto"/>
        <w:jc w:val="both"/>
        <w:rPr>
          <w:rFonts w:ascii="Book Antiqua" w:hAnsi="Book Antiqua"/>
          <w:color w:val="000000"/>
          <w:sz w:val="24"/>
          <w:szCs w:val="24"/>
          <w:lang w:val="en-GB"/>
        </w:rPr>
      </w:pPr>
    </w:p>
    <w:p w:rsidR="00C63B8B" w:rsidRPr="00F0250C" w:rsidRDefault="00C63B8B" w:rsidP="00086728">
      <w:pPr>
        <w:snapToGrid w:val="0"/>
        <w:spacing w:after="0" w:line="360" w:lineRule="auto"/>
        <w:jc w:val="both"/>
        <w:rPr>
          <w:rFonts w:ascii="Book Antiqua" w:hAnsi="Book Antiqua" w:cs="Helvetica"/>
          <w:b/>
          <w:color w:val="000000"/>
          <w:sz w:val="24"/>
          <w:szCs w:val="24"/>
          <w:lang w:val="el-GR"/>
        </w:rPr>
      </w:pPr>
      <w:r w:rsidRPr="00F0250C">
        <w:rPr>
          <w:rFonts w:ascii="Book Antiqua" w:hAnsi="Book Antiqua" w:cs="Helvetica"/>
          <w:b/>
          <w:color w:val="000000"/>
          <w:sz w:val="24"/>
          <w:szCs w:val="24"/>
        </w:rPr>
        <w:t xml:space="preserve">Specialty type: </w:t>
      </w:r>
      <w:r w:rsidRPr="00F0250C">
        <w:rPr>
          <w:rFonts w:ascii="Book Antiqua" w:eastAsia="微软雅黑" w:hAnsi="Book Antiqua" w:cs="宋体"/>
          <w:color w:val="000000"/>
          <w:sz w:val="24"/>
          <w:szCs w:val="24"/>
        </w:rPr>
        <w:t>Medicine, research and experimental</w:t>
      </w:r>
    </w:p>
    <w:p w:rsidR="00C63B8B" w:rsidRPr="00F0250C" w:rsidRDefault="00C63B8B" w:rsidP="00086728">
      <w:pPr>
        <w:snapToGrid w:val="0"/>
        <w:spacing w:after="0" w:line="360" w:lineRule="auto"/>
        <w:jc w:val="both"/>
        <w:rPr>
          <w:rFonts w:ascii="Book Antiqua" w:hAnsi="Book Antiqua" w:cs="Helvetica"/>
          <w:b/>
          <w:color w:val="000000"/>
          <w:sz w:val="24"/>
          <w:szCs w:val="24"/>
          <w:lang w:val="en-US" w:eastAsia="zh-CN"/>
        </w:rPr>
      </w:pPr>
      <w:r w:rsidRPr="00F0250C">
        <w:rPr>
          <w:rFonts w:ascii="Book Antiqua" w:hAnsi="Book Antiqua" w:cs="Helvetica"/>
          <w:b/>
          <w:color w:val="000000"/>
          <w:sz w:val="24"/>
          <w:szCs w:val="24"/>
        </w:rPr>
        <w:t xml:space="preserve">Country of origin: </w:t>
      </w:r>
      <w:r w:rsidR="00667B7F" w:rsidRPr="00F0250C">
        <w:rPr>
          <w:rFonts w:ascii="Book Antiqua" w:hAnsi="Book Antiqua"/>
          <w:color w:val="000000"/>
          <w:sz w:val="24"/>
          <w:szCs w:val="24"/>
        </w:rPr>
        <w:t>Italy</w:t>
      </w:r>
    </w:p>
    <w:p w:rsidR="00C63B8B" w:rsidRPr="00F0250C" w:rsidRDefault="00C63B8B" w:rsidP="00086728">
      <w:pPr>
        <w:snapToGrid w:val="0"/>
        <w:spacing w:after="0" w:line="360" w:lineRule="auto"/>
        <w:jc w:val="both"/>
        <w:rPr>
          <w:rFonts w:ascii="Book Antiqua" w:hAnsi="Book Antiqua" w:cs="Helvetica"/>
          <w:b/>
          <w:color w:val="000000"/>
          <w:sz w:val="24"/>
          <w:szCs w:val="24"/>
        </w:rPr>
      </w:pPr>
      <w:r w:rsidRPr="00F0250C">
        <w:rPr>
          <w:rFonts w:ascii="Book Antiqua" w:hAnsi="Book Antiqua" w:cs="Helvetica"/>
          <w:b/>
          <w:color w:val="000000"/>
          <w:sz w:val="24"/>
          <w:szCs w:val="24"/>
        </w:rPr>
        <w:t>Peer-review report classification</w:t>
      </w:r>
    </w:p>
    <w:p w:rsidR="00C63B8B" w:rsidRPr="00F0250C" w:rsidRDefault="00C63B8B" w:rsidP="00086728">
      <w:pPr>
        <w:snapToGrid w:val="0"/>
        <w:spacing w:after="0" w:line="360" w:lineRule="auto"/>
        <w:jc w:val="both"/>
        <w:rPr>
          <w:rFonts w:ascii="Book Antiqua" w:hAnsi="Book Antiqua" w:cs="Helvetica"/>
          <w:color w:val="000000"/>
          <w:sz w:val="24"/>
          <w:szCs w:val="24"/>
        </w:rPr>
      </w:pPr>
      <w:r w:rsidRPr="00F0250C">
        <w:rPr>
          <w:rFonts w:ascii="Book Antiqua" w:hAnsi="Book Antiqua" w:cs="Helvetica"/>
          <w:color w:val="000000"/>
          <w:sz w:val="24"/>
          <w:szCs w:val="24"/>
        </w:rPr>
        <w:t>Grade A (Excellent): 0</w:t>
      </w:r>
    </w:p>
    <w:p w:rsidR="00C63B8B" w:rsidRPr="00F0250C" w:rsidRDefault="00C63B8B" w:rsidP="00086728">
      <w:pPr>
        <w:snapToGrid w:val="0"/>
        <w:spacing w:after="0" w:line="360" w:lineRule="auto"/>
        <w:jc w:val="both"/>
        <w:rPr>
          <w:rFonts w:ascii="Book Antiqua" w:hAnsi="Book Antiqua" w:cs="Helvetica"/>
          <w:color w:val="000000"/>
          <w:sz w:val="24"/>
          <w:szCs w:val="24"/>
        </w:rPr>
      </w:pPr>
      <w:r w:rsidRPr="00F0250C">
        <w:rPr>
          <w:rFonts w:ascii="Book Antiqua" w:hAnsi="Book Antiqua" w:cs="Helvetica"/>
          <w:color w:val="000000"/>
          <w:sz w:val="24"/>
          <w:szCs w:val="24"/>
        </w:rPr>
        <w:t>Grade B (Very good): 0</w:t>
      </w:r>
    </w:p>
    <w:p w:rsidR="00C63B8B" w:rsidRPr="00F0250C" w:rsidRDefault="00C63B8B" w:rsidP="00086728">
      <w:pPr>
        <w:snapToGrid w:val="0"/>
        <w:spacing w:after="0" w:line="360" w:lineRule="auto"/>
        <w:jc w:val="both"/>
        <w:rPr>
          <w:rFonts w:ascii="Book Antiqua" w:hAnsi="Book Antiqua" w:cs="Helvetica"/>
          <w:color w:val="000000"/>
          <w:sz w:val="24"/>
          <w:szCs w:val="24"/>
          <w:lang w:eastAsia="zh-CN"/>
        </w:rPr>
      </w:pPr>
      <w:r w:rsidRPr="00F0250C">
        <w:rPr>
          <w:rFonts w:ascii="Book Antiqua" w:hAnsi="Book Antiqua" w:cs="Helvetica"/>
          <w:color w:val="000000"/>
          <w:sz w:val="24"/>
          <w:szCs w:val="24"/>
        </w:rPr>
        <w:t>Grade C (Good): C</w:t>
      </w:r>
    </w:p>
    <w:p w:rsidR="00C63B8B" w:rsidRPr="00F0250C" w:rsidRDefault="00C63B8B" w:rsidP="00086728">
      <w:pPr>
        <w:snapToGrid w:val="0"/>
        <w:spacing w:after="0" w:line="360" w:lineRule="auto"/>
        <w:jc w:val="both"/>
        <w:rPr>
          <w:rFonts w:ascii="Book Antiqua" w:hAnsi="Book Antiqua" w:cs="Helvetica"/>
          <w:color w:val="000000"/>
          <w:sz w:val="24"/>
          <w:szCs w:val="24"/>
        </w:rPr>
      </w:pPr>
      <w:r w:rsidRPr="00F0250C">
        <w:rPr>
          <w:rFonts w:ascii="Book Antiqua" w:hAnsi="Book Antiqua" w:cs="Helvetica"/>
          <w:color w:val="000000"/>
          <w:sz w:val="24"/>
          <w:szCs w:val="24"/>
        </w:rPr>
        <w:t xml:space="preserve">Grade D (Fair): 0 </w:t>
      </w:r>
    </w:p>
    <w:p w:rsidR="00C63B8B" w:rsidRPr="00F0250C" w:rsidRDefault="00C63B8B" w:rsidP="00086728">
      <w:pPr>
        <w:spacing w:after="0" w:line="360" w:lineRule="auto"/>
        <w:jc w:val="both"/>
        <w:rPr>
          <w:rFonts w:ascii="Book Antiqua" w:hAnsi="Book Antiqua" w:cs="Calibri"/>
          <w:noProof/>
          <w:color w:val="000000"/>
          <w:sz w:val="24"/>
          <w:szCs w:val="24"/>
        </w:rPr>
      </w:pPr>
      <w:r w:rsidRPr="00F0250C">
        <w:rPr>
          <w:rFonts w:ascii="Book Antiqua" w:hAnsi="Book Antiqua" w:cs="Helvetica"/>
          <w:color w:val="000000"/>
          <w:sz w:val="24"/>
          <w:szCs w:val="24"/>
        </w:rPr>
        <w:t>Grade E (Poor): 0</w:t>
      </w:r>
    </w:p>
    <w:p w:rsidR="00C63B8B" w:rsidRPr="00F0250C" w:rsidRDefault="00C63B8B" w:rsidP="00086728">
      <w:pPr>
        <w:pStyle w:val="a3"/>
        <w:spacing w:before="0" w:beforeAutospacing="0" w:after="0" w:afterAutospacing="0" w:line="360" w:lineRule="auto"/>
        <w:ind w:firstLine="480"/>
        <w:jc w:val="both"/>
        <w:rPr>
          <w:rFonts w:ascii="Book Antiqua" w:hAnsi="Book Antiqua" w:cs="Calibri"/>
          <w:noProof/>
          <w:color w:val="000000"/>
          <w:lang w:val="en-GB"/>
        </w:rPr>
      </w:pPr>
    </w:p>
    <w:p w:rsidR="00C63B8B" w:rsidRPr="00F0250C" w:rsidRDefault="00C63B8B" w:rsidP="00086728">
      <w:pPr>
        <w:pStyle w:val="a8"/>
        <w:spacing w:line="360" w:lineRule="auto"/>
        <w:ind w:right="120"/>
        <w:rPr>
          <w:rFonts w:ascii="Book Antiqua" w:hAnsi="Book Antiqua"/>
          <w:b/>
          <w:color w:val="000000"/>
          <w:sz w:val="24"/>
          <w:szCs w:val="24"/>
        </w:rPr>
      </w:pPr>
      <w:r w:rsidRPr="00F0250C">
        <w:rPr>
          <w:rFonts w:ascii="Book Antiqua" w:hAnsi="Book Antiqua"/>
          <w:b/>
          <w:color w:val="000000"/>
          <w:sz w:val="24"/>
          <w:szCs w:val="24"/>
        </w:rPr>
        <w:t xml:space="preserve">P-Reviewer: </w:t>
      </w:r>
      <w:proofErr w:type="spellStart"/>
      <w:r w:rsidR="00667B7F" w:rsidRPr="00F0250C">
        <w:rPr>
          <w:rFonts w:ascii="Book Antiqua" w:hAnsi="Book Antiqua"/>
          <w:color w:val="000000"/>
          <w:sz w:val="24"/>
          <w:szCs w:val="24"/>
        </w:rPr>
        <w:t>Alkan</w:t>
      </w:r>
      <w:proofErr w:type="spellEnd"/>
      <w:r w:rsidR="00667B7F" w:rsidRPr="00F0250C">
        <w:rPr>
          <w:rFonts w:ascii="Book Antiqua" w:hAnsi="Book Antiqua"/>
          <w:color w:val="000000"/>
          <w:sz w:val="24"/>
          <w:szCs w:val="24"/>
        </w:rPr>
        <w:t xml:space="preserve"> A</w:t>
      </w:r>
      <w:r w:rsidRPr="00F0250C">
        <w:rPr>
          <w:rFonts w:ascii="Book Antiqua" w:hAnsi="Book Antiqua"/>
          <w:color w:val="000000"/>
          <w:sz w:val="24"/>
          <w:szCs w:val="24"/>
        </w:rPr>
        <w:t xml:space="preserve"> </w:t>
      </w:r>
      <w:r w:rsidRPr="00F0250C">
        <w:rPr>
          <w:rFonts w:ascii="Book Antiqua" w:hAnsi="Book Antiqua"/>
          <w:b/>
          <w:color w:val="000000"/>
          <w:sz w:val="24"/>
          <w:szCs w:val="24"/>
        </w:rPr>
        <w:t xml:space="preserve">S-Editor: </w:t>
      </w:r>
      <w:r w:rsidRPr="00F0250C">
        <w:rPr>
          <w:rFonts w:ascii="Book Antiqua" w:hAnsi="Book Antiqua"/>
          <w:color w:val="000000"/>
          <w:sz w:val="24"/>
          <w:szCs w:val="24"/>
        </w:rPr>
        <w:t>Dou Y</w:t>
      </w:r>
      <w:r w:rsidRPr="00F0250C">
        <w:rPr>
          <w:rFonts w:ascii="Book Antiqua" w:hAnsi="Book Antiqua"/>
          <w:b/>
          <w:color w:val="000000"/>
          <w:sz w:val="24"/>
          <w:szCs w:val="24"/>
        </w:rPr>
        <w:t xml:space="preserve"> L-Editor: </w:t>
      </w:r>
      <w:r w:rsidR="00F32FB7" w:rsidRPr="00F0250C">
        <w:rPr>
          <w:rFonts w:ascii="Book Antiqua" w:hAnsi="Book Antiqua" w:hint="eastAsia"/>
          <w:color w:val="000000"/>
          <w:sz w:val="24"/>
          <w:szCs w:val="24"/>
        </w:rPr>
        <w:t>A</w:t>
      </w:r>
      <w:r w:rsidR="00F32FB7" w:rsidRPr="00F0250C">
        <w:rPr>
          <w:rFonts w:ascii="Book Antiqua" w:hAnsi="Book Antiqua" w:hint="eastAsia"/>
          <w:b/>
          <w:color w:val="000000"/>
          <w:sz w:val="24"/>
          <w:szCs w:val="24"/>
        </w:rPr>
        <w:t xml:space="preserve"> </w:t>
      </w:r>
      <w:r w:rsidRPr="00F0250C">
        <w:rPr>
          <w:rFonts w:ascii="Book Antiqua" w:hAnsi="Book Antiqua"/>
          <w:b/>
          <w:color w:val="000000"/>
          <w:sz w:val="24"/>
          <w:szCs w:val="24"/>
        </w:rPr>
        <w:t xml:space="preserve">E-Editor: </w:t>
      </w:r>
      <w:r w:rsidR="00F32FB7" w:rsidRPr="00F0250C">
        <w:rPr>
          <w:rFonts w:ascii="Book Antiqua" w:hAnsi="Book Antiqua" w:hint="eastAsia"/>
          <w:color w:val="000000"/>
          <w:sz w:val="24"/>
          <w:szCs w:val="24"/>
        </w:rPr>
        <w:t>Qi LL</w:t>
      </w:r>
    </w:p>
    <w:p w:rsidR="00667B7F" w:rsidRPr="007B7713" w:rsidRDefault="00667B7F" w:rsidP="00086728">
      <w:pPr>
        <w:widowControl w:val="0"/>
        <w:autoSpaceDE w:val="0"/>
        <w:autoSpaceDN w:val="0"/>
        <w:adjustRightInd w:val="0"/>
        <w:spacing w:after="0" w:line="360" w:lineRule="auto"/>
        <w:jc w:val="both"/>
        <w:rPr>
          <w:rFonts w:ascii="Book Antiqua" w:hAnsi="Book Antiqua"/>
          <w:color w:val="000000"/>
          <w:sz w:val="24"/>
          <w:szCs w:val="24"/>
          <w:shd w:val="clear" w:color="auto" w:fill="FFFFFF"/>
        </w:rPr>
      </w:pPr>
      <w:r w:rsidRPr="00F0250C">
        <w:rPr>
          <w:rFonts w:ascii="Book Antiqua" w:hAnsi="Book Antiqua"/>
          <w:b/>
          <w:color w:val="000000"/>
          <w:sz w:val="24"/>
          <w:szCs w:val="24"/>
        </w:rPr>
        <w:br w:type="page"/>
      </w:r>
      <w:r w:rsidR="00DB6B3F" w:rsidRPr="00F0250C">
        <w:rPr>
          <w:rFonts w:ascii="Book Antiqua" w:hAnsi="Book Antiqua"/>
          <w:b/>
          <w:noProof/>
          <w:color w:val="000000"/>
          <w:sz w:val="24"/>
          <w:szCs w:val="24"/>
          <w:lang w:val="en-US" w:eastAsia="zh-CN"/>
        </w:rPr>
        <w:drawing>
          <wp:inline distT="0" distB="0" distL="0" distR="0" wp14:anchorId="2FFFDFC0" wp14:editId="06379C99">
            <wp:extent cx="5391150" cy="2057400"/>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2057400"/>
                    </a:xfrm>
                    <a:prstGeom prst="rect">
                      <a:avLst/>
                    </a:prstGeom>
                    <a:noFill/>
                    <a:ln>
                      <a:noFill/>
                    </a:ln>
                  </pic:spPr>
                </pic:pic>
              </a:graphicData>
            </a:graphic>
          </wp:inline>
        </w:drawing>
      </w:r>
      <w:r w:rsidRPr="00F0250C">
        <w:rPr>
          <w:rFonts w:ascii="Book Antiqua" w:hAnsi="Book Antiqua"/>
          <w:b/>
          <w:color w:val="000000"/>
          <w:sz w:val="24"/>
          <w:szCs w:val="24"/>
          <w:shd w:val="clear" w:color="auto" w:fill="FFFFFF"/>
          <w:lang w:val="en-US"/>
        </w:rPr>
        <w:t>Figure 1</w:t>
      </w:r>
      <w:r w:rsidRPr="00F0250C">
        <w:rPr>
          <w:rFonts w:ascii="Book Antiqua" w:hAnsi="Book Antiqua"/>
          <w:color w:val="000000"/>
          <w:sz w:val="24"/>
          <w:szCs w:val="24"/>
          <w:shd w:val="clear" w:color="auto" w:fill="FFFFFF"/>
          <w:lang w:val="en-US"/>
        </w:rPr>
        <w:t xml:space="preserve"> </w:t>
      </w:r>
      <w:r w:rsidRPr="00F0250C">
        <w:rPr>
          <w:rFonts w:ascii="Book Antiqua" w:hAnsi="Book Antiqua"/>
          <w:b/>
          <w:bCs/>
          <w:color w:val="000000"/>
          <w:sz w:val="24"/>
          <w:szCs w:val="24"/>
          <w:shd w:val="clear" w:color="auto" w:fill="FFFFFF"/>
          <w:lang w:val="en-US"/>
        </w:rPr>
        <w:t xml:space="preserve">Positron emission tomography scan. </w:t>
      </w:r>
      <w:r w:rsidRPr="00F0250C">
        <w:rPr>
          <w:rFonts w:ascii="Book Antiqua" w:hAnsi="Book Antiqua"/>
          <w:color w:val="000000"/>
          <w:sz w:val="24"/>
          <w:szCs w:val="24"/>
          <w:shd w:val="clear" w:color="auto" w:fill="FFFFFF"/>
          <w:lang w:val="en-US"/>
        </w:rPr>
        <w:t xml:space="preserve">A: November 2018: positron emission tomography scan shows a 4-cm lesion in the right </w:t>
      </w:r>
      <w:proofErr w:type="spellStart"/>
      <w:r w:rsidRPr="00F0250C">
        <w:rPr>
          <w:rFonts w:ascii="Book Antiqua" w:hAnsi="Book Antiqua"/>
          <w:color w:val="000000"/>
          <w:sz w:val="24"/>
          <w:szCs w:val="24"/>
          <w:shd w:val="clear" w:color="auto" w:fill="FFFFFF"/>
          <w:lang w:val="en-US"/>
        </w:rPr>
        <w:t>subclavicular</w:t>
      </w:r>
      <w:proofErr w:type="spellEnd"/>
      <w:r w:rsidRPr="00F0250C">
        <w:rPr>
          <w:rFonts w:ascii="Book Antiqua" w:hAnsi="Book Antiqua"/>
          <w:color w:val="000000"/>
          <w:sz w:val="24"/>
          <w:szCs w:val="24"/>
          <w:shd w:val="clear" w:color="auto" w:fill="FFFFFF"/>
          <w:lang w:val="en-US"/>
        </w:rPr>
        <w:t xml:space="preserve"> region, infiltrating the chest wall and extending to the </w:t>
      </w:r>
      <w:proofErr w:type="spellStart"/>
      <w:r w:rsidRPr="00F0250C">
        <w:rPr>
          <w:rFonts w:ascii="Book Antiqua" w:hAnsi="Book Antiqua"/>
          <w:color w:val="000000"/>
          <w:sz w:val="24"/>
          <w:szCs w:val="24"/>
          <w:shd w:val="clear" w:color="auto" w:fill="FFFFFF"/>
          <w:lang w:val="en-US"/>
        </w:rPr>
        <w:t>subclavian</w:t>
      </w:r>
      <w:proofErr w:type="spellEnd"/>
      <w:r w:rsidRPr="00F0250C">
        <w:rPr>
          <w:rFonts w:ascii="Book Antiqua" w:hAnsi="Book Antiqua"/>
          <w:color w:val="000000"/>
          <w:sz w:val="24"/>
          <w:szCs w:val="24"/>
          <w:shd w:val="clear" w:color="auto" w:fill="FFFFFF"/>
          <w:lang w:val="en-US"/>
        </w:rPr>
        <w:t xml:space="preserve"> vessels; B: Positron emission tomography scan shows complete response after </w:t>
      </w:r>
      <w:proofErr w:type="spellStart"/>
      <w:r w:rsidRPr="00F0250C">
        <w:rPr>
          <w:rFonts w:ascii="Book Antiqua" w:hAnsi="Book Antiqua"/>
          <w:color w:val="000000"/>
          <w:sz w:val="24"/>
          <w:szCs w:val="24"/>
          <w:shd w:val="clear" w:color="auto" w:fill="FFFFFF"/>
          <w:lang w:val="en-US"/>
        </w:rPr>
        <w:t>neoadjuvant</w:t>
      </w:r>
      <w:proofErr w:type="spellEnd"/>
      <w:r w:rsidRPr="00F0250C">
        <w:rPr>
          <w:rFonts w:ascii="Book Antiqua" w:hAnsi="Book Antiqua"/>
          <w:color w:val="000000"/>
          <w:sz w:val="24"/>
          <w:szCs w:val="24"/>
          <w:shd w:val="clear" w:color="auto" w:fill="FFFFFF"/>
          <w:lang w:val="en-US"/>
        </w:rPr>
        <w:t xml:space="preserve"> treatment.</w:t>
      </w:r>
    </w:p>
    <w:p w:rsidR="00667B7F" w:rsidRPr="007B7713" w:rsidRDefault="00667B7F" w:rsidP="00086728">
      <w:pPr>
        <w:pStyle w:val="a8"/>
        <w:spacing w:line="360" w:lineRule="auto"/>
        <w:ind w:right="120"/>
        <w:rPr>
          <w:rFonts w:ascii="Book Antiqua" w:hAnsi="Book Antiqua"/>
          <w:color w:val="000000"/>
          <w:sz w:val="24"/>
          <w:szCs w:val="24"/>
          <w:shd w:val="clear" w:color="auto" w:fill="FFFFFF"/>
          <w:lang w:val="it-IT"/>
        </w:rPr>
      </w:pPr>
    </w:p>
    <w:p w:rsidR="00A25586" w:rsidRPr="007B7713" w:rsidRDefault="00A25586" w:rsidP="00086728">
      <w:pPr>
        <w:widowControl w:val="0"/>
        <w:autoSpaceDE w:val="0"/>
        <w:autoSpaceDN w:val="0"/>
        <w:adjustRightInd w:val="0"/>
        <w:spacing w:after="0" w:line="360" w:lineRule="auto"/>
        <w:jc w:val="both"/>
        <w:rPr>
          <w:rFonts w:ascii="Book Antiqua" w:eastAsia="Times New Roman" w:hAnsi="Book Antiqua"/>
          <w:color w:val="000000"/>
          <w:sz w:val="24"/>
          <w:szCs w:val="24"/>
          <w:lang w:val="en-US" w:eastAsia="it-IT"/>
        </w:rPr>
        <w:sectPr w:rsidR="00A25586" w:rsidRPr="007B7713" w:rsidSect="000B5CE2">
          <w:footerReference w:type="default" r:id="rId10"/>
          <w:pgSz w:w="11906" w:h="16838"/>
          <w:pgMar w:top="1701" w:right="1701" w:bottom="1701" w:left="1701" w:header="709" w:footer="709" w:gutter="0"/>
          <w:cols w:space="708"/>
          <w:docGrid w:linePitch="360"/>
        </w:sectPr>
      </w:pPr>
    </w:p>
    <w:p w:rsidR="000D1B33" w:rsidRPr="007B7713" w:rsidRDefault="000D1B33" w:rsidP="00094A63">
      <w:pPr>
        <w:widowControl w:val="0"/>
        <w:autoSpaceDE w:val="0"/>
        <w:autoSpaceDN w:val="0"/>
        <w:adjustRightInd w:val="0"/>
        <w:spacing w:after="0" w:line="360" w:lineRule="auto"/>
        <w:jc w:val="both"/>
        <w:rPr>
          <w:rFonts w:ascii="Book Antiqua" w:hAnsi="Book Antiqua"/>
          <w:b/>
          <w:color w:val="000000"/>
          <w:sz w:val="24"/>
          <w:szCs w:val="24"/>
          <w:shd w:val="clear" w:color="auto" w:fill="FFFFFF"/>
          <w:lang w:val="en-US"/>
        </w:rPr>
      </w:pPr>
    </w:p>
    <w:sectPr w:rsidR="000D1B33" w:rsidRPr="007B7713" w:rsidSect="00A25586">
      <w:pgSz w:w="16838" w:h="11906"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55" w:rsidRDefault="00F15155" w:rsidP="009B4720">
      <w:pPr>
        <w:spacing w:after="0" w:line="240" w:lineRule="auto"/>
      </w:pPr>
      <w:r>
        <w:separator/>
      </w:r>
    </w:p>
  </w:endnote>
  <w:endnote w:type="continuationSeparator" w:id="0">
    <w:p w:rsidR="00F15155" w:rsidRDefault="00F15155" w:rsidP="009B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ld">
    <w:altName w:val="Segoe Print"/>
    <w:charset w:val="00"/>
    <w:family w:val="auto"/>
    <w:pitch w:val="default"/>
    <w:sig w:usb0="00000000" w:usb1="00000000" w:usb2="00000000"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4E" w:rsidRPr="009C1C4F" w:rsidRDefault="00CD4F4E">
    <w:pPr>
      <w:pStyle w:val="a5"/>
      <w:jc w:val="right"/>
      <w:rPr>
        <w:rFonts w:ascii="Book Antiqua" w:hAnsi="Book Antiqua"/>
        <w:sz w:val="20"/>
      </w:rPr>
    </w:pPr>
    <w:r w:rsidRPr="009C1C4F">
      <w:rPr>
        <w:rFonts w:ascii="Book Antiqua" w:hAnsi="Book Antiqua"/>
        <w:sz w:val="20"/>
      </w:rPr>
      <w:fldChar w:fldCharType="begin"/>
    </w:r>
    <w:r w:rsidRPr="009C1C4F">
      <w:rPr>
        <w:rFonts w:ascii="Book Antiqua" w:hAnsi="Book Antiqua"/>
        <w:sz w:val="20"/>
      </w:rPr>
      <w:instrText xml:space="preserve"> PAGE   \* MERGEFORMAT </w:instrText>
    </w:r>
    <w:r w:rsidRPr="009C1C4F">
      <w:rPr>
        <w:rFonts w:ascii="Book Antiqua" w:hAnsi="Book Antiqua"/>
        <w:sz w:val="20"/>
      </w:rPr>
      <w:fldChar w:fldCharType="separate"/>
    </w:r>
    <w:r w:rsidR="009509BE">
      <w:rPr>
        <w:rFonts w:ascii="Book Antiqua" w:hAnsi="Book Antiqua"/>
        <w:noProof/>
        <w:sz w:val="20"/>
      </w:rPr>
      <w:t>1</w:t>
    </w:r>
    <w:r w:rsidRPr="009C1C4F">
      <w:rPr>
        <w:rFonts w:ascii="Book Antiqua" w:hAnsi="Book Antiqua"/>
        <w:sz w:val="20"/>
      </w:rPr>
      <w:fldChar w:fldCharType="end"/>
    </w:r>
  </w:p>
  <w:p w:rsidR="00CD4F4E" w:rsidRDefault="00CD4F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55" w:rsidRDefault="00F15155" w:rsidP="009B4720">
      <w:pPr>
        <w:spacing w:after="0" w:line="240" w:lineRule="auto"/>
      </w:pPr>
      <w:r>
        <w:separator/>
      </w:r>
    </w:p>
  </w:footnote>
  <w:footnote w:type="continuationSeparator" w:id="0">
    <w:p w:rsidR="00F15155" w:rsidRDefault="00F15155" w:rsidP="009B4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5E3"/>
    <w:multiLevelType w:val="hybridMultilevel"/>
    <w:tmpl w:val="16A40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2777C"/>
    <w:multiLevelType w:val="hybridMultilevel"/>
    <w:tmpl w:val="8A4E34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414D8B"/>
    <w:multiLevelType w:val="hybridMultilevel"/>
    <w:tmpl w:val="90768382"/>
    <w:lvl w:ilvl="0" w:tplc="1C2C29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A9498E"/>
    <w:multiLevelType w:val="hybridMultilevel"/>
    <w:tmpl w:val="642A15B6"/>
    <w:lvl w:ilvl="0" w:tplc="D478C17C">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61E26B1E"/>
    <w:multiLevelType w:val="hybridMultilevel"/>
    <w:tmpl w:val="249E24A2"/>
    <w:lvl w:ilvl="0" w:tplc="B5B2F1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03683E"/>
    <w:multiLevelType w:val="hybridMultilevel"/>
    <w:tmpl w:val="DF16E2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CB"/>
    <w:rsid w:val="00000F8A"/>
    <w:rsid w:val="000356B0"/>
    <w:rsid w:val="000406FD"/>
    <w:rsid w:val="00083F9F"/>
    <w:rsid w:val="000860F8"/>
    <w:rsid w:val="00086728"/>
    <w:rsid w:val="00094777"/>
    <w:rsid w:val="00094A63"/>
    <w:rsid w:val="000A355B"/>
    <w:rsid w:val="000B044D"/>
    <w:rsid w:val="000B058E"/>
    <w:rsid w:val="000B5CE2"/>
    <w:rsid w:val="000D1B33"/>
    <w:rsid w:val="000D70C5"/>
    <w:rsid w:val="000F0DA2"/>
    <w:rsid w:val="000F245A"/>
    <w:rsid w:val="000F6EAB"/>
    <w:rsid w:val="0011683A"/>
    <w:rsid w:val="001456E2"/>
    <w:rsid w:val="00152586"/>
    <w:rsid w:val="0016146C"/>
    <w:rsid w:val="00180860"/>
    <w:rsid w:val="00185794"/>
    <w:rsid w:val="001A4A0C"/>
    <w:rsid w:val="001B0887"/>
    <w:rsid w:val="001B594D"/>
    <w:rsid w:val="001B5CFD"/>
    <w:rsid w:val="001C4BAB"/>
    <w:rsid w:val="001E53E6"/>
    <w:rsid w:val="001E782C"/>
    <w:rsid w:val="0022221C"/>
    <w:rsid w:val="00227A51"/>
    <w:rsid w:val="00232D2D"/>
    <w:rsid w:val="00235F26"/>
    <w:rsid w:val="00242A3D"/>
    <w:rsid w:val="002443B0"/>
    <w:rsid w:val="002470B4"/>
    <w:rsid w:val="00264045"/>
    <w:rsid w:val="00275199"/>
    <w:rsid w:val="00283F3A"/>
    <w:rsid w:val="00291A68"/>
    <w:rsid w:val="002A1D7D"/>
    <w:rsid w:val="002A3781"/>
    <w:rsid w:val="002B6463"/>
    <w:rsid w:val="002C471D"/>
    <w:rsid w:val="002E0CAD"/>
    <w:rsid w:val="002E0D98"/>
    <w:rsid w:val="002E1DEF"/>
    <w:rsid w:val="002F692B"/>
    <w:rsid w:val="002F7CC7"/>
    <w:rsid w:val="00301023"/>
    <w:rsid w:val="00314E10"/>
    <w:rsid w:val="00323AE3"/>
    <w:rsid w:val="00327896"/>
    <w:rsid w:val="003419E3"/>
    <w:rsid w:val="00342399"/>
    <w:rsid w:val="00360CD2"/>
    <w:rsid w:val="00380625"/>
    <w:rsid w:val="00391D5B"/>
    <w:rsid w:val="003A1A1D"/>
    <w:rsid w:val="003A52CB"/>
    <w:rsid w:val="003B5600"/>
    <w:rsid w:val="003B5CBE"/>
    <w:rsid w:val="003D0E3E"/>
    <w:rsid w:val="003D4C77"/>
    <w:rsid w:val="003E1BF2"/>
    <w:rsid w:val="003E392E"/>
    <w:rsid w:val="00407C88"/>
    <w:rsid w:val="00411A75"/>
    <w:rsid w:val="004307E0"/>
    <w:rsid w:val="00465F52"/>
    <w:rsid w:val="00471F29"/>
    <w:rsid w:val="00472D55"/>
    <w:rsid w:val="00472E2D"/>
    <w:rsid w:val="00474DCE"/>
    <w:rsid w:val="00495AB3"/>
    <w:rsid w:val="004B125D"/>
    <w:rsid w:val="004B27A3"/>
    <w:rsid w:val="004B3632"/>
    <w:rsid w:val="004D2635"/>
    <w:rsid w:val="004D59DC"/>
    <w:rsid w:val="004E6D71"/>
    <w:rsid w:val="004F0930"/>
    <w:rsid w:val="004F4E23"/>
    <w:rsid w:val="004F5483"/>
    <w:rsid w:val="004F566E"/>
    <w:rsid w:val="004F633D"/>
    <w:rsid w:val="0052251C"/>
    <w:rsid w:val="00530376"/>
    <w:rsid w:val="005363AA"/>
    <w:rsid w:val="005467B7"/>
    <w:rsid w:val="00547932"/>
    <w:rsid w:val="00547A30"/>
    <w:rsid w:val="0056438F"/>
    <w:rsid w:val="00566930"/>
    <w:rsid w:val="00575B0C"/>
    <w:rsid w:val="00575F22"/>
    <w:rsid w:val="005761C1"/>
    <w:rsid w:val="005826CA"/>
    <w:rsid w:val="00594D3C"/>
    <w:rsid w:val="005B00C5"/>
    <w:rsid w:val="005B32F3"/>
    <w:rsid w:val="005B564A"/>
    <w:rsid w:val="005D759B"/>
    <w:rsid w:val="005F4ED8"/>
    <w:rsid w:val="005F7534"/>
    <w:rsid w:val="00610149"/>
    <w:rsid w:val="00617AF5"/>
    <w:rsid w:val="0064133A"/>
    <w:rsid w:val="00641798"/>
    <w:rsid w:val="0064413A"/>
    <w:rsid w:val="0064788D"/>
    <w:rsid w:val="00667B52"/>
    <w:rsid w:val="00667B7F"/>
    <w:rsid w:val="00682416"/>
    <w:rsid w:val="0069590D"/>
    <w:rsid w:val="006A62FA"/>
    <w:rsid w:val="006C173F"/>
    <w:rsid w:val="006D710A"/>
    <w:rsid w:val="006E2505"/>
    <w:rsid w:val="006E42D8"/>
    <w:rsid w:val="006F6D75"/>
    <w:rsid w:val="00705736"/>
    <w:rsid w:val="0070627F"/>
    <w:rsid w:val="007124CF"/>
    <w:rsid w:val="007371C4"/>
    <w:rsid w:val="007574CE"/>
    <w:rsid w:val="00771B62"/>
    <w:rsid w:val="00776E8B"/>
    <w:rsid w:val="0078175E"/>
    <w:rsid w:val="007866C5"/>
    <w:rsid w:val="00797930"/>
    <w:rsid w:val="007B7713"/>
    <w:rsid w:val="007C285C"/>
    <w:rsid w:val="007C3B6D"/>
    <w:rsid w:val="007E1DE2"/>
    <w:rsid w:val="007E2B44"/>
    <w:rsid w:val="008668C1"/>
    <w:rsid w:val="00877C6F"/>
    <w:rsid w:val="008A6893"/>
    <w:rsid w:val="008B0F85"/>
    <w:rsid w:val="008C0956"/>
    <w:rsid w:val="008D5143"/>
    <w:rsid w:val="008F0C80"/>
    <w:rsid w:val="009010F1"/>
    <w:rsid w:val="00901E4E"/>
    <w:rsid w:val="00925DE7"/>
    <w:rsid w:val="00930D0D"/>
    <w:rsid w:val="00935BA4"/>
    <w:rsid w:val="00935F9D"/>
    <w:rsid w:val="00937834"/>
    <w:rsid w:val="009404C7"/>
    <w:rsid w:val="00947B28"/>
    <w:rsid w:val="009509BE"/>
    <w:rsid w:val="009542E9"/>
    <w:rsid w:val="00971FC0"/>
    <w:rsid w:val="0098113C"/>
    <w:rsid w:val="009906DD"/>
    <w:rsid w:val="00994DF7"/>
    <w:rsid w:val="009B4720"/>
    <w:rsid w:val="009B50C5"/>
    <w:rsid w:val="009B601D"/>
    <w:rsid w:val="009C1C4F"/>
    <w:rsid w:val="009D6084"/>
    <w:rsid w:val="009F231B"/>
    <w:rsid w:val="00A17559"/>
    <w:rsid w:val="00A21017"/>
    <w:rsid w:val="00A25586"/>
    <w:rsid w:val="00A2673E"/>
    <w:rsid w:val="00A419BF"/>
    <w:rsid w:val="00A91BDC"/>
    <w:rsid w:val="00AB3D5E"/>
    <w:rsid w:val="00AD1C3D"/>
    <w:rsid w:val="00AD4418"/>
    <w:rsid w:val="00AD6BA2"/>
    <w:rsid w:val="00AE0DA7"/>
    <w:rsid w:val="00B10B64"/>
    <w:rsid w:val="00B163B2"/>
    <w:rsid w:val="00B23C2E"/>
    <w:rsid w:val="00B34E0C"/>
    <w:rsid w:val="00B3559E"/>
    <w:rsid w:val="00B5047E"/>
    <w:rsid w:val="00B64D6F"/>
    <w:rsid w:val="00BB37F3"/>
    <w:rsid w:val="00BB56EA"/>
    <w:rsid w:val="00BC0FFA"/>
    <w:rsid w:val="00BD3310"/>
    <w:rsid w:val="00BE6DF5"/>
    <w:rsid w:val="00C12D1B"/>
    <w:rsid w:val="00C15811"/>
    <w:rsid w:val="00C1718E"/>
    <w:rsid w:val="00C17FE3"/>
    <w:rsid w:val="00C25399"/>
    <w:rsid w:val="00C30CB5"/>
    <w:rsid w:val="00C3743B"/>
    <w:rsid w:val="00C41B3C"/>
    <w:rsid w:val="00C44C46"/>
    <w:rsid w:val="00C5766F"/>
    <w:rsid w:val="00C63B8B"/>
    <w:rsid w:val="00C8029C"/>
    <w:rsid w:val="00C811A8"/>
    <w:rsid w:val="00C84957"/>
    <w:rsid w:val="00C94434"/>
    <w:rsid w:val="00C97579"/>
    <w:rsid w:val="00C97B74"/>
    <w:rsid w:val="00CA6630"/>
    <w:rsid w:val="00CB3859"/>
    <w:rsid w:val="00CD1650"/>
    <w:rsid w:val="00CD4BF7"/>
    <w:rsid w:val="00CD4F4E"/>
    <w:rsid w:val="00CF20C0"/>
    <w:rsid w:val="00D044BF"/>
    <w:rsid w:val="00D158E4"/>
    <w:rsid w:val="00D42C94"/>
    <w:rsid w:val="00D44804"/>
    <w:rsid w:val="00D90CDE"/>
    <w:rsid w:val="00D94777"/>
    <w:rsid w:val="00DA3E0E"/>
    <w:rsid w:val="00DB6B3F"/>
    <w:rsid w:val="00DC0F90"/>
    <w:rsid w:val="00DC717C"/>
    <w:rsid w:val="00DC7A37"/>
    <w:rsid w:val="00DD1710"/>
    <w:rsid w:val="00DD1F36"/>
    <w:rsid w:val="00DD33B1"/>
    <w:rsid w:val="00DE0388"/>
    <w:rsid w:val="00DE0A25"/>
    <w:rsid w:val="00DE5D99"/>
    <w:rsid w:val="00DF5093"/>
    <w:rsid w:val="00E016FE"/>
    <w:rsid w:val="00E01B7A"/>
    <w:rsid w:val="00E04296"/>
    <w:rsid w:val="00E042A5"/>
    <w:rsid w:val="00E321F0"/>
    <w:rsid w:val="00E5091E"/>
    <w:rsid w:val="00E5640D"/>
    <w:rsid w:val="00E62224"/>
    <w:rsid w:val="00E66F01"/>
    <w:rsid w:val="00E700F3"/>
    <w:rsid w:val="00E70804"/>
    <w:rsid w:val="00E71C5E"/>
    <w:rsid w:val="00EC0884"/>
    <w:rsid w:val="00EE031F"/>
    <w:rsid w:val="00EF350C"/>
    <w:rsid w:val="00EF41B4"/>
    <w:rsid w:val="00F0250C"/>
    <w:rsid w:val="00F15155"/>
    <w:rsid w:val="00F20D70"/>
    <w:rsid w:val="00F22D7F"/>
    <w:rsid w:val="00F32FB7"/>
    <w:rsid w:val="00F36AE7"/>
    <w:rsid w:val="00F36CED"/>
    <w:rsid w:val="00F44B21"/>
    <w:rsid w:val="00F55A28"/>
    <w:rsid w:val="00F568CE"/>
    <w:rsid w:val="00F64A18"/>
    <w:rsid w:val="00F660A2"/>
    <w:rsid w:val="00F80593"/>
    <w:rsid w:val="00F85EB0"/>
    <w:rsid w:val="00F95F3F"/>
    <w:rsid w:val="00FA4929"/>
    <w:rsid w:val="00FB4FDE"/>
    <w:rsid w:val="00FB51C7"/>
    <w:rsid w:val="00FC54CE"/>
    <w:rsid w:val="00FC5CE3"/>
    <w:rsid w:val="00FE7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86"/>
    <w:pPr>
      <w:spacing w:after="200" w:line="276" w:lineRule="auto"/>
    </w:pPr>
    <w:rPr>
      <w:sz w:val="22"/>
      <w:szCs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860"/>
    <w:pPr>
      <w:spacing w:before="100" w:beforeAutospacing="1" w:after="100" w:afterAutospacing="1" w:line="240" w:lineRule="auto"/>
    </w:pPr>
    <w:rPr>
      <w:rFonts w:ascii="Times New Roman" w:eastAsia="Times New Roman" w:hAnsi="Times New Roman"/>
      <w:sz w:val="24"/>
      <w:szCs w:val="24"/>
      <w:lang w:eastAsia="it-IT"/>
    </w:rPr>
  </w:style>
  <w:style w:type="paragraph" w:styleId="a4">
    <w:name w:val="header"/>
    <w:basedOn w:val="a"/>
    <w:link w:val="Char"/>
    <w:uiPriority w:val="99"/>
    <w:unhideWhenUsed/>
    <w:rsid w:val="009B4720"/>
    <w:pPr>
      <w:tabs>
        <w:tab w:val="center" w:pos="4819"/>
        <w:tab w:val="right" w:pos="9638"/>
      </w:tabs>
    </w:pPr>
  </w:style>
  <w:style w:type="character" w:customStyle="1" w:styleId="Char">
    <w:name w:val="页眉 Char"/>
    <w:link w:val="a4"/>
    <w:uiPriority w:val="99"/>
    <w:rsid w:val="009B4720"/>
    <w:rPr>
      <w:sz w:val="22"/>
      <w:szCs w:val="22"/>
      <w:lang w:eastAsia="en-US"/>
    </w:rPr>
  </w:style>
  <w:style w:type="paragraph" w:styleId="a5">
    <w:name w:val="footer"/>
    <w:basedOn w:val="a"/>
    <w:link w:val="Char0"/>
    <w:uiPriority w:val="99"/>
    <w:unhideWhenUsed/>
    <w:rsid w:val="009B4720"/>
    <w:pPr>
      <w:tabs>
        <w:tab w:val="center" w:pos="4819"/>
        <w:tab w:val="right" w:pos="9638"/>
      </w:tabs>
    </w:pPr>
  </w:style>
  <w:style w:type="character" w:customStyle="1" w:styleId="Char0">
    <w:name w:val="页脚 Char"/>
    <w:link w:val="a5"/>
    <w:uiPriority w:val="99"/>
    <w:rsid w:val="009B4720"/>
    <w:rPr>
      <w:sz w:val="22"/>
      <w:szCs w:val="22"/>
      <w:lang w:eastAsia="en-US"/>
    </w:rPr>
  </w:style>
  <w:style w:type="character" w:styleId="a6">
    <w:name w:val="Hyperlink"/>
    <w:uiPriority w:val="99"/>
    <w:unhideWhenUsed/>
    <w:rsid w:val="000F6EAB"/>
    <w:rPr>
      <w:color w:val="0000FF"/>
      <w:u w:val="single"/>
    </w:rPr>
  </w:style>
  <w:style w:type="character" w:styleId="a7">
    <w:name w:val="Emphasis"/>
    <w:uiPriority w:val="20"/>
    <w:qFormat/>
    <w:rsid w:val="006E42D8"/>
    <w:rPr>
      <w:i/>
      <w:iCs/>
    </w:rPr>
  </w:style>
  <w:style w:type="paragraph" w:customStyle="1" w:styleId="Normal1">
    <w:name w:val="Normal1"/>
    <w:rsid w:val="00DC7A37"/>
    <w:pPr>
      <w:spacing w:after="200" w:line="276" w:lineRule="auto"/>
    </w:pPr>
    <w:rPr>
      <w:rFonts w:eastAsia="Calibri" w:cs="Calibri"/>
      <w:sz w:val="22"/>
      <w:szCs w:val="22"/>
      <w:lang w:eastAsia="en-US"/>
    </w:rPr>
  </w:style>
  <w:style w:type="paragraph" w:styleId="a8">
    <w:name w:val="Plain Text"/>
    <w:basedOn w:val="a"/>
    <w:link w:val="Char1"/>
    <w:semiHidden/>
    <w:unhideWhenUsed/>
    <w:rsid w:val="00C63B8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
    <w:name w:val="纯文本 Char"/>
    <w:link w:val="a8"/>
    <w:semiHidden/>
    <w:rsid w:val="00C63B8B"/>
    <w:rPr>
      <w:rFonts w:ascii="宋体" w:eastAsia="宋体" w:hAnsi="Courier New" w:cs="Courier New"/>
      <w:kern w:val="2"/>
      <w:sz w:val="21"/>
      <w:szCs w:val="21"/>
    </w:rPr>
  </w:style>
  <w:style w:type="paragraph" w:styleId="a9">
    <w:name w:val="Balloon Text"/>
    <w:basedOn w:val="a"/>
    <w:link w:val="Char2"/>
    <w:uiPriority w:val="99"/>
    <w:semiHidden/>
    <w:unhideWhenUsed/>
    <w:rsid w:val="00F0250C"/>
    <w:pPr>
      <w:spacing w:after="0" w:line="240" w:lineRule="auto"/>
    </w:pPr>
    <w:rPr>
      <w:sz w:val="18"/>
      <w:szCs w:val="18"/>
    </w:rPr>
  </w:style>
  <w:style w:type="character" w:customStyle="1" w:styleId="Char2">
    <w:name w:val="批注框文本 Char"/>
    <w:basedOn w:val="a0"/>
    <w:link w:val="a9"/>
    <w:uiPriority w:val="99"/>
    <w:semiHidden/>
    <w:rsid w:val="00F0250C"/>
    <w:rPr>
      <w:sz w:val="18"/>
      <w:szCs w:val="18"/>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86"/>
    <w:pPr>
      <w:spacing w:after="200" w:line="276" w:lineRule="auto"/>
    </w:pPr>
    <w:rPr>
      <w:sz w:val="22"/>
      <w:szCs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860"/>
    <w:pPr>
      <w:spacing w:before="100" w:beforeAutospacing="1" w:after="100" w:afterAutospacing="1" w:line="240" w:lineRule="auto"/>
    </w:pPr>
    <w:rPr>
      <w:rFonts w:ascii="Times New Roman" w:eastAsia="Times New Roman" w:hAnsi="Times New Roman"/>
      <w:sz w:val="24"/>
      <w:szCs w:val="24"/>
      <w:lang w:eastAsia="it-IT"/>
    </w:rPr>
  </w:style>
  <w:style w:type="paragraph" w:styleId="a4">
    <w:name w:val="header"/>
    <w:basedOn w:val="a"/>
    <w:link w:val="Char"/>
    <w:uiPriority w:val="99"/>
    <w:unhideWhenUsed/>
    <w:rsid w:val="009B4720"/>
    <w:pPr>
      <w:tabs>
        <w:tab w:val="center" w:pos="4819"/>
        <w:tab w:val="right" w:pos="9638"/>
      </w:tabs>
    </w:pPr>
  </w:style>
  <w:style w:type="character" w:customStyle="1" w:styleId="Char">
    <w:name w:val="页眉 Char"/>
    <w:link w:val="a4"/>
    <w:uiPriority w:val="99"/>
    <w:rsid w:val="009B4720"/>
    <w:rPr>
      <w:sz w:val="22"/>
      <w:szCs w:val="22"/>
      <w:lang w:eastAsia="en-US"/>
    </w:rPr>
  </w:style>
  <w:style w:type="paragraph" w:styleId="a5">
    <w:name w:val="footer"/>
    <w:basedOn w:val="a"/>
    <w:link w:val="Char0"/>
    <w:uiPriority w:val="99"/>
    <w:unhideWhenUsed/>
    <w:rsid w:val="009B4720"/>
    <w:pPr>
      <w:tabs>
        <w:tab w:val="center" w:pos="4819"/>
        <w:tab w:val="right" w:pos="9638"/>
      </w:tabs>
    </w:pPr>
  </w:style>
  <w:style w:type="character" w:customStyle="1" w:styleId="Char0">
    <w:name w:val="页脚 Char"/>
    <w:link w:val="a5"/>
    <w:uiPriority w:val="99"/>
    <w:rsid w:val="009B4720"/>
    <w:rPr>
      <w:sz w:val="22"/>
      <w:szCs w:val="22"/>
      <w:lang w:eastAsia="en-US"/>
    </w:rPr>
  </w:style>
  <w:style w:type="character" w:styleId="a6">
    <w:name w:val="Hyperlink"/>
    <w:uiPriority w:val="99"/>
    <w:unhideWhenUsed/>
    <w:rsid w:val="000F6EAB"/>
    <w:rPr>
      <w:color w:val="0000FF"/>
      <w:u w:val="single"/>
    </w:rPr>
  </w:style>
  <w:style w:type="character" w:styleId="a7">
    <w:name w:val="Emphasis"/>
    <w:uiPriority w:val="20"/>
    <w:qFormat/>
    <w:rsid w:val="006E42D8"/>
    <w:rPr>
      <w:i/>
      <w:iCs/>
    </w:rPr>
  </w:style>
  <w:style w:type="paragraph" w:customStyle="1" w:styleId="Normal1">
    <w:name w:val="Normal1"/>
    <w:rsid w:val="00DC7A37"/>
    <w:pPr>
      <w:spacing w:after="200" w:line="276" w:lineRule="auto"/>
    </w:pPr>
    <w:rPr>
      <w:rFonts w:eastAsia="Calibri" w:cs="Calibri"/>
      <w:sz w:val="22"/>
      <w:szCs w:val="22"/>
      <w:lang w:eastAsia="en-US"/>
    </w:rPr>
  </w:style>
  <w:style w:type="paragraph" w:styleId="a8">
    <w:name w:val="Plain Text"/>
    <w:basedOn w:val="a"/>
    <w:link w:val="Char1"/>
    <w:semiHidden/>
    <w:unhideWhenUsed/>
    <w:rsid w:val="00C63B8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1">
    <w:name w:val="纯文本 Char"/>
    <w:link w:val="a8"/>
    <w:semiHidden/>
    <w:rsid w:val="00C63B8B"/>
    <w:rPr>
      <w:rFonts w:ascii="宋体" w:eastAsia="宋体" w:hAnsi="Courier New" w:cs="Courier New"/>
      <w:kern w:val="2"/>
      <w:sz w:val="21"/>
      <w:szCs w:val="21"/>
    </w:rPr>
  </w:style>
  <w:style w:type="paragraph" w:styleId="a9">
    <w:name w:val="Balloon Text"/>
    <w:basedOn w:val="a"/>
    <w:link w:val="Char2"/>
    <w:uiPriority w:val="99"/>
    <w:semiHidden/>
    <w:unhideWhenUsed/>
    <w:rsid w:val="00F0250C"/>
    <w:pPr>
      <w:spacing w:after="0" w:line="240" w:lineRule="auto"/>
    </w:pPr>
    <w:rPr>
      <w:sz w:val="18"/>
      <w:szCs w:val="18"/>
    </w:rPr>
  </w:style>
  <w:style w:type="character" w:customStyle="1" w:styleId="Char2">
    <w:name w:val="批注框文本 Char"/>
    <w:basedOn w:val="a0"/>
    <w:link w:val="a9"/>
    <w:uiPriority w:val="99"/>
    <w:semiHidden/>
    <w:rsid w:val="00F0250C"/>
    <w:rPr>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7539">
      <w:bodyDiv w:val="1"/>
      <w:marLeft w:val="0"/>
      <w:marRight w:val="0"/>
      <w:marTop w:val="0"/>
      <w:marBottom w:val="0"/>
      <w:divBdr>
        <w:top w:val="none" w:sz="0" w:space="0" w:color="auto"/>
        <w:left w:val="none" w:sz="0" w:space="0" w:color="auto"/>
        <w:bottom w:val="none" w:sz="0" w:space="0" w:color="auto"/>
        <w:right w:val="none" w:sz="0" w:space="0" w:color="auto"/>
      </w:divBdr>
    </w:div>
    <w:div w:id="154341996">
      <w:bodyDiv w:val="1"/>
      <w:marLeft w:val="0"/>
      <w:marRight w:val="0"/>
      <w:marTop w:val="0"/>
      <w:marBottom w:val="0"/>
      <w:divBdr>
        <w:top w:val="none" w:sz="0" w:space="0" w:color="auto"/>
        <w:left w:val="none" w:sz="0" w:space="0" w:color="auto"/>
        <w:bottom w:val="none" w:sz="0" w:space="0" w:color="auto"/>
        <w:right w:val="none" w:sz="0" w:space="0" w:color="auto"/>
      </w:divBdr>
    </w:div>
    <w:div w:id="182482782">
      <w:bodyDiv w:val="1"/>
      <w:marLeft w:val="0"/>
      <w:marRight w:val="0"/>
      <w:marTop w:val="0"/>
      <w:marBottom w:val="0"/>
      <w:divBdr>
        <w:top w:val="none" w:sz="0" w:space="0" w:color="auto"/>
        <w:left w:val="none" w:sz="0" w:space="0" w:color="auto"/>
        <w:bottom w:val="none" w:sz="0" w:space="0" w:color="auto"/>
        <w:right w:val="none" w:sz="0" w:space="0" w:color="auto"/>
      </w:divBdr>
    </w:div>
    <w:div w:id="217326086">
      <w:bodyDiv w:val="1"/>
      <w:marLeft w:val="0"/>
      <w:marRight w:val="0"/>
      <w:marTop w:val="0"/>
      <w:marBottom w:val="0"/>
      <w:divBdr>
        <w:top w:val="none" w:sz="0" w:space="0" w:color="auto"/>
        <w:left w:val="none" w:sz="0" w:space="0" w:color="auto"/>
        <w:bottom w:val="none" w:sz="0" w:space="0" w:color="auto"/>
        <w:right w:val="none" w:sz="0" w:space="0" w:color="auto"/>
      </w:divBdr>
    </w:div>
    <w:div w:id="252248347">
      <w:bodyDiv w:val="1"/>
      <w:marLeft w:val="0"/>
      <w:marRight w:val="0"/>
      <w:marTop w:val="0"/>
      <w:marBottom w:val="0"/>
      <w:divBdr>
        <w:top w:val="none" w:sz="0" w:space="0" w:color="auto"/>
        <w:left w:val="none" w:sz="0" w:space="0" w:color="auto"/>
        <w:bottom w:val="none" w:sz="0" w:space="0" w:color="auto"/>
        <w:right w:val="none" w:sz="0" w:space="0" w:color="auto"/>
      </w:divBdr>
    </w:div>
    <w:div w:id="291446246">
      <w:bodyDiv w:val="1"/>
      <w:marLeft w:val="0"/>
      <w:marRight w:val="0"/>
      <w:marTop w:val="0"/>
      <w:marBottom w:val="0"/>
      <w:divBdr>
        <w:top w:val="none" w:sz="0" w:space="0" w:color="auto"/>
        <w:left w:val="none" w:sz="0" w:space="0" w:color="auto"/>
        <w:bottom w:val="none" w:sz="0" w:space="0" w:color="auto"/>
        <w:right w:val="none" w:sz="0" w:space="0" w:color="auto"/>
      </w:divBdr>
    </w:div>
    <w:div w:id="302543793">
      <w:bodyDiv w:val="1"/>
      <w:marLeft w:val="0"/>
      <w:marRight w:val="0"/>
      <w:marTop w:val="0"/>
      <w:marBottom w:val="0"/>
      <w:divBdr>
        <w:top w:val="none" w:sz="0" w:space="0" w:color="auto"/>
        <w:left w:val="none" w:sz="0" w:space="0" w:color="auto"/>
        <w:bottom w:val="none" w:sz="0" w:space="0" w:color="auto"/>
        <w:right w:val="none" w:sz="0" w:space="0" w:color="auto"/>
      </w:divBdr>
    </w:div>
    <w:div w:id="308286933">
      <w:bodyDiv w:val="1"/>
      <w:marLeft w:val="0"/>
      <w:marRight w:val="0"/>
      <w:marTop w:val="0"/>
      <w:marBottom w:val="0"/>
      <w:divBdr>
        <w:top w:val="none" w:sz="0" w:space="0" w:color="auto"/>
        <w:left w:val="none" w:sz="0" w:space="0" w:color="auto"/>
        <w:bottom w:val="none" w:sz="0" w:space="0" w:color="auto"/>
        <w:right w:val="none" w:sz="0" w:space="0" w:color="auto"/>
      </w:divBdr>
    </w:div>
    <w:div w:id="359285983">
      <w:bodyDiv w:val="1"/>
      <w:marLeft w:val="0"/>
      <w:marRight w:val="0"/>
      <w:marTop w:val="0"/>
      <w:marBottom w:val="0"/>
      <w:divBdr>
        <w:top w:val="none" w:sz="0" w:space="0" w:color="auto"/>
        <w:left w:val="none" w:sz="0" w:space="0" w:color="auto"/>
        <w:bottom w:val="none" w:sz="0" w:space="0" w:color="auto"/>
        <w:right w:val="none" w:sz="0" w:space="0" w:color="auto"/>
      </w:divBdr>
      <w:divsChild>
        <w:div w:id="59639499">
          <w:marLeft w:val="0"/>
          <w:marRight w:val="0"/>
          <w:marTop w:val="0"/>
          <w:marBottom w:val="0"/>
          <w:divBdr>
            <w:top w:val="none" w:sz="0" w:space="0" w:color="auto"/>
            <w:left w:val="none" w:sz="0" w:space="0" w:color="auto"/>
            <w:bottom w:val="none" w:sz="0" w:space="0" w:color="auto"/>
            <w:right w:val="none" w:sz="0" w:space="0" w:color="auto"/>
          </w:divBdr>
        </w:div>
        <w:div w:id="222913182">
          <w:marLeft w:val="0"/>
          <w:marRight w:val="0"/>
          <w:marTop w:val="0"/>
          <w:marBottom w:val="0"/>
          <w:divBdr>
            <w:top w:val="none" w:sz="0" w:space="0" w:color="auto"/>
            <w:left w:val="none" w:sz="0" w:space="0" w:color="auto"/>
            <w:bottom w:val="none" w:sz="0" w:space="0" w:color="auto"/>
            <w:right w:val="none" w:sz="0" w:space="0" w:color="auto"/>
          </w:divBdr>
        </w:div>
        <w:div w:id="231280778">
          <w:marLeft w:val="0"/>
          <w:marRight w:val="0"/>
          <w:marTop w:val="0"/>
          <w:marBottom w:val="0"/>
          <w:divBdr>
            <w:top w:val="none" w:sz="0" w:space="0" w:color="auto"/>
            <w:left w:val="none" w:sz="0" w:space="0" w:color="auto"/>
            <w:bottom w:val="none" w:sz="0" w:space="0" w:color="auto"/>
            <w:right w:val="none" w:sz="0" w:space="0" w:color="auto"/>
          </w:divBdr>
        </w:div>
        <w:div w:id="248776214">
          <w:marLeft w:val="0"/>
          <w:marRight w:val="0"/>
          <w:marTop w:val="0"/>
          <w:marBottom w:val="0"/>
          <w:divBdr>
            <w:top w:val="none" w:sz="0" w:space="0" w:color="auto"/>
            <w:left w:val="none" w:sz="0" w:space="0" w:color="auto"/>
            <w:bottom w:val="none" w:sz="0" w:space="0" w:color="auto"/>
            <w:right w:val="none" w:sz="0" w:space="0" w:color="auto"/>
          </w:divBdr>
        </w:div>
        <w:div w:id="356126443">
          <w:marLeft w:val="0"/>
          <w:marRight w:val="0"/>
          <w:marTop w:val="0"/>
          <w:marBottom w:val="0"/>
          <w:divBdr>
            <w:top w:val="none" w:sz="0" w:space="0" w:color="auto"/>
            <w:left w:val="none" w:sz="0" w:space="0" w:color="auto"/>
            <w:bottom w:val="none" w:sz="0" w:space="0" w:color="auto"/>
            <w:right w:val="none" w:sz="0" w:space="0" w:color="auto"/>
          </w:divBdr>
        </w:div>
        <w:div w:id="366831814">
          <w:marLeft w:val="0"/>
          <w:marRight w:val="0"/>
          <w:marTop w:val="0"/>
          <w:marBottom w:val="0"/>
          <w:divBdr>
            <w:top w:val="none" w:sz="0" w:space="0" w:color="auto"/>
            <w:left w:val="none" w:sz="0" w:space="0" w:color="auto"/>
            <w:bottom w:val="none" w:sz="0" w:space="0" w:color="auto"/>
            <w:right w:val="none" w:sz="0" w:space="0" w:color="auto"/>
          </w:divBdr>
        </w:div>
        <w:div w:id="391201868">
          <w:marLeft w:val="0"/>
          <w:marRight w:val="0"/>
          <w:marTop w:val="0"/>
          <w:marBottom w:val="0"/>
          <w:divBdr>
            <w:top w:val="none" w:sz="0" w:space="0" w:color="auto"/>
            <w:left w:val="none" w:sz="0" w:space="0" w:color="auto"/>
            <w:bottom w:val="none" w:sz="0" w:space="0" w:color="auto"/>
            <w:right w:val="none" w:sz="0" w:space="0" w:color="auto"/>
          </w:divBdr>
        </w:div>
        <w:div w:id="394208903">
          <w:marLeft w:val="0"/>
          <w:marRight w:val="0"/>
          <w:marTop w:val="0"/>
          <w:marBottom w:val="0"/>
          <w:divBdr>
            <w:top w:val="none" w:sz="0" w:space="0" w:color="auto"/>
            <w:left w:val="none" w:sz="0" w:space="0" w:color="auto"/>
            <w:bottom w:val="none" w:sz="0" w:space="0" w:color="auto"/>
            <w:right w:val="none" w:sz="0" w:space="0" w:color="auto"/>
          </w:divBdr>
        </w:div>
        <w:div w:id="411198637">
          <w:marLeft w:val="0"/>
          <w:marRight w:val="0"/>
          <w:marTop w:val="0"/>
          <w:marBottom w:val="0"/>
          <w:divBdr>
            <w:top w:val="none" w:sz="0" w:space="0" w:color="auto"/>
            <w:left w:val="none" w:sz="0" w:space="0" w:color="auto"/>
            <w:bottom w:val="none" w:sz="0" w:space="0" w:color="auto"/>
            <w:right w:val="none" w:sz="0" w:space="0" w:color="auto"/>
          </w:divBdr>
        </w:div>
        <w:div w:id="432172209">
          <w:marLeft w:val="0"/>
          <w:marRight w:val="0"/>
          <w:marTop w:val="0"/>
          <w:marBottom w:val="0"/>
          <w:divBdr>
            <w:top w:val="none" w:sz="0" w:space="0" w:color="auto"/>
            <w:left w:val="none" w:sz="0" w:space="0" w:color="auto"/>
            <w:bottom w:val="none" w:sz="0" w:space="0" w:color="auto"/>
            <w:right w:val="none" w:sz="0" w:space="0" w:color="auto"/>
          </w:divBdr>
        </w:div>
        <w:div w:id="461651060">
          <w:marLeft w:val="0"/>
          <w:marRight w:val="0"/>
          <w:marTop w:val="0"/>
          <w:marBottom w:val="0"/>
          <w:divBdr>
            <w:top w:val="none" w:sz="0" w:space="0" w:color="auto"/>
            <w:left w:val="none" w:sz="0" w:space="0" w:color="auto"/>
            <w:bottom w:val="none" w:sz="0" w:space="0" w:color="auto"/>
            <w:right w:val="none" w:sz="0" w:space="0" w:color="auto"/>
          </w:divBdr>
        </w:div>
        <w:div w:id="486213736">
          <w:marLeft w:val="0"/>
          <w:marRight w:val="0"/>
          <w:marTop w:val="0"/>
          <w:marBottom w:val="0"/>
          <w:divBdr>
            <w:top w:val="none" w:sz="0" w:space="0" w:color="auto"/>
            <w:left w:val="none" w:sz="0" w:space="0" w:color="auto"/>
            <w:bottom w:val="none" w:sz="0" w:space="0" w:color="auto"/>
            <w:right w:val="none" w:sz="0" w:space="0" w:color="auto"/>
          </w:divBdr>
        </w:div>
        <w:div w:id="510679278">
          <w:marLeft w:val="0"/>
          <w:marRight w:val="0"/>
          <w:marTop w:val="0"/>
          <w:marBottom w:val="0"/>
          <w:divBdr>
            <w:top w:val="none" w:sz="0" w:space="0" w:color="auto"/>
            <w:left w:val="none" w:sz="0" w:space="0" w:color="auto"/>
            <w:bottom w:val="none" w:sz="0" w:space="0" w:color="auto"/>
            <w:right w:val="none" w:sz="0" w:space="0" w:color="auto"/>
          </w:divBdr>
        </w:div>
        <w:div w:id="626351723">
          <w:marLeft w:val="0"/>
          <w:marRight w:val="0"/>
          <w:marTop w:val="0"/>
          <w:marBottom w:val="0"/>
          <w:divBdr>
            <w:top w:val="none" w:sz="0" w:space="0" w:color="auto"/>
            <w:left w:val="none" w:sz="0" w:space="0" w:color="auto"/>
            <w:bottom w:val="none" w:sz="0" w:space="0" w:color="auto"/>
            <w:right w:val="none" w:sz="0" w:space="0" w:color="auto"/>
          </w:divBdr>
        </w:div>
        <w:div w:id="641421397">
          <w:marLeft w:val="0"/>
          <w:marRight w:val="0"/>
          <w:marTop w:val="0"/>
          <w:marBottom w:val="0"/>
          <w:divBdr>
            <w:top w:val="none" w:sz="0" w:space="0" w:color="auto"/>
            <w:left w:val="none" w:sz="0" w:space="0" w:color="auto"/>
            <w:bottom w:val="none" w:sz="0" w:space="0" w:color="auto"/>
            <w:right w:val="none" w:sz="0" w:space="0" w:color="auto"/>
          </w:divBdr>
        </w:div>
        <w:div w:id="644236967">
          <w:marLeft w:val="0"/>
          <w:marRight w:val="0"/>
          <w:marTop w:val="0"/>
          <w:marBottom w:val="0"/>
          <w:divBdr>
            <w:top w:val="none" w:sz="0" w:space="0" w:color="auto"/>
            <w:left w:val="none" w:sz="0" w:space="0" w:color="auto"/>
            <w:bottom w:val="none" w:sz="0" w:space="0" w:color="auto"/>
            <w:right w:val="none" w:sz="0" w:space="0" w:color="auto"/>
          </w:divBdr>
        </w:div>
        <w:div w:id="804156031">
          <w:marLeft w:val="0"/>
          <w:marRight w:val="0"/>
          <w:marTop w:val="0"/>
          <w:marBottom w:val="0"/>
          <w:divBdr>
            <w:top w:val="none" w:sz="0" w:space="0" w:color="auto"/>
            <w:left w:val="none" w:sz="0" w:space="0" w:color="auto"/>
            <w:bottom w:val="none" w:sz="0" w:space="0" w:color="auto"/>
            <w:right w:val="none" w:sz="0" w:space="0" w:color="auto"/>
          </w:divBdr>
        </w:div>
        <w:div w:id="902760797">
          <w:marLeft w:val="0"/>
          <w:marRight w:val="0"/>
          <w:marTop w:val="0"/>
          <w:marBottom w:val="0"/>
          <w:divBdr>
            <w:top w:val="none" w:sz="0" w:space="0" w:color="auto"/>
            <w:left w:val="none" w:sz="0" w:space="0" w:color="auto"/>
            <w:bottom w:val="none" w:sz="0" w:space="0" w:color="auto"/>
            <w:right w:val="none" w:sz="0" w:space="0" w:color="auto"/>
          </w:divBdr>
        </w:div>
        <w:div w:id="1053966585">
          <w:marLeft w:val="0"/>
          <w:marRight w:val="0"/>
          <w:marTop w:val="0"/>
          <w:marBottom w:val="0"/>
          <w:divBdr>
            <w:top w:val="none" w:sz="0" w:space="0" w:color="auto"/>
            <w:left w:val="none" w:sz="0" w:space="0" w:color="auto"/>
            <w:bottom w:val="none" w:sz="0" w:space="0" w:color="auto"/>
            <w:right w:val="none" w:sz="0" w:space="0" w:color="auto"/>
          </w:divBdr>
        </w:div>
        <w:div w:id="1154448623">
          <w:marLeft w:val="0"/>
          <w:marRight w:val="0"/>
          <w:marTop w:val="0"/>
          <w:marBottom w:val="0"/>
          <w:divBdr>
            <w:top w:val="none" w:sz="0" w:space="0" w:color="auto"/>
            <w:left w:val="none" w:sz="0" w:space="0" w:color="auto"/>
            <w:bottom w:val="none" w:sz="0" w:space="0" w:color="auto"/>
            <w:right w:val="none" w:sz="0" w:space="0" w:color="auto"/>
          </w:divBdr>
        </w:div>
        <w:div w:id="1190755583">
          <w:marLeft w:val="0"/>
          <w:marRight w:val="0"/>
          <w:marTop w:val="0"/>
          <w:marBottom w:val="0"/>
          <w:divBdr>
            <w:top w:val="none" w:sz="0" w:space="0" w:color="auto"/>
            <w:left w:val="none" w:sz="0" w:space="0" w:color="auto"/>
            <w:bottom w:val="none" w:sz="0" w:space="0" w:color="auto"/>
            <w:right w:val="none" w:sz="0" w:space="0" w:color="auto"/>
          </w:divBdr>
        </w:div>
        <w:div w:id="1244416822">
          <w:marLeft w:val="0"/>
          <w:marRight w:val="0"/>
          <w:marTop w:val="0"/>
          <w:marBottom w:val="0"/>
          <w:divBdr>
            <w:top w:val="none" w:sz="0" w:space="0" w:color="auto"/>
            <w:left w:val="none" w:sz="0" w:space="0" w:color="auto"/>
            <w:bottom w:val="none" w:sz="0" w:space="0" w:color="auto"/>
            <w:right w:val="none" w:sz="0" w:space="0" w:color="auto"/>
          </w:divBdr>
        </w:div>
        <w:div w:id="1489784847">
          <w:marLeft w:val="0"/>
          <w:marRight w:val="0"/>
          <w:marTop w:val="0"/>
          <w:marBottom w:val="0"/>
          <w:divBdr>
            <w:top w:val="none" w:sz="0" w:space="0" w:color="auto"/>
            <w:left w:val="none" w:sz="0" w:space="0" w:color="auto"/>
            <w:bottom w:val="none" w:sz="0" w:space="0" w:color="auto"/>
            <w:right w:val="none" w:sz="0" w:space="0" w:color="auto"/>
          </w:divBdr>
        </w:div>
        <w:div w:id="1673069651">
          <w:marLeft w:val="0"/>
          <w:marRight w:val="0"/>
          <w:marTop w:val="0"/>
          <w:marBottom w:val="0"/>
          <w:divBdr>
            <w:top w:val="none" w:sz="0" w:space="0" w:color="auto"/>
            <w:left w:val="none" w:sz="0" w:space="0" w:color="auto"/>
            <w:bottom w:val="none" w:sz="0" w:space="0" w:color="auto"/>
            <w:right w:val="none" w:sz="0" w:space="0" w:color="auto"/>
          </w:divBdr>
        </w:div>
        <w:div w:id="1687050279">
          <w:marLeft w:val="0"/>
          <w:marRight w:val="0"/>
          <w:marTop w:val="0"/>
          <w:marBottom w:val="0"/>
          <w:divBdr>
            <w:top w:val="none" w:sz="0" w:space="0" w:color="auto"/>
            <w:left w:val="none" w:sz="0" w:space="0" w:color="auto"/>
            <w:bottom w:val="none" w:sz="0" w:space="0" w:color="auto"/>
            <w:right w:val="none" w:sz="0" w:space="0" w:color="auto"/>
          </w:divBdr>
        </w:div>
        <w:div w:id="1694528107">
          <w:marLeft w:val="0"/>
          <w:marRight w:val="0"/>
          <w:marTop w:val="0"/>
          <w:marBottom w:val="0"/>
          <w:divBdr>
            <w:top w:val="none" w:sz="0" w:space="0" w:color="auto"/>
            <w:left w:val="none" w:sz="0" w:space="0" w:color="auto"/>
            <w:bottom w:val="none" w:sz="0" w:space="0" w:color="auto"/>
            <w:right w:val="none" w:sz="0" w:space="0" w:color="auto"/>
          </w:divBdr>
        </w:div>
        <w:div w:id="1736856672">
          <w:marLeft w:val="0"/>
          <w:marRight w:val="0"/>
          <w:marTop w:val="0"/>
          <w:marBottom w:val="0"/>
          <w:divBdr>
            <w:top w:val="none" w:sz="0" w:space="0" w:color="auto"/>
            <w:left w:val="none" w:sz="0" w:space="0" w:color="auto"/>
            <w:bottom w:val="none" w:sz="0" w:space="0" w:color="auto"/>
            <w:right w:val="none" w:sz="0" w:space="0" w:color="auto"/>
          </w:divBdr>
        </w:div>
        <w:div w:id="1760173442">
          <w:marLeft w:val="0"/>
          <w:marRight w:val="0"/>
          <w:marTop w:val="0"/>
          <w:marBottom w:val="0"/>
          <w:divBdr>
            <w:top w:val="none" w:sz="0" w:space="0" w:color="auto"/>
            <w:left w:val="none" w:sz="0" w:space="0" w:color="auto"/>
            <w:bottom w:val="none" w:sz="0" w:space="0" w:color="auto"/>
            <w:right w:val="none" w:sz="0" w:space="0" w:color="auto"/>
          </w:divBdr>
        </w:div>
        <w:div w:id="1846358453">
          <w:marLeft w:val="0"/>
          <w:marRight w:val="0"/>
          <w:marTop w:val="0"/>
          <w:marBottom w:val="0"/>
          <w:divBdr>
            <w:top w:val="none" w:sz="0" w:space="0" w:color="auto"/>
            <w:left w:val="none" w:sz="0" w:space="0" w:color="auto"/>
            <w:bottom w:val="none" w:sz="0" w:space="0" w:color="auto"/>
            <w:right w:val="none" w:sz="0" w:space="0" w:color="auto"/>
          </w:divBdr>
        </w:div>
        <w:div w:id="1956910766">
          <w:marLeft w:val="0"/>
          <w:marRight w:val="0"/>
          <w:marTop w:val="0"/>
          <w:marBottom w:val="0"/>
          <w:divBdr>
            <w:top w:val="none" w:sz="0" w:space="0" w:color="auto"/>
            <w:left w:val="none" w:sz="0" w:space="0" w:color="auto"/>
            <w:bottom w:val="none" w:sz="0" w:space="0" w:color="auto"/>
            <w:right w:val="none" w:sz="0" w:space="0" w:color="auto"/>
          </w:divBdr>
        </w:div>
        <w:div w:id="2025133154">
          <w:marLeft w:val="0"/>
          <w:marRight w:val="0"/>
          <w:marTop w:val="0"/>
          <w:marBottom w:val="0"/>
          <w:divBdr>
            <w:top w:val="none" w:sz="0" w:space="0" w:color="auto"/>
            <w:left w:val="none" w:sz="0" w:space="0" w:color="auto"/>
            <w:bottom w:val="none" w:sz="0" w:space="0" w:color="auto"/>
            <w:right w:val="none" w:sz="0" w:space="0" w:color="auto"/>
          </w:divBdr>
        </w:div>
        <w:div w:id="2025548058">
          <w:marLeft w:val="0"/>
          <w:marRight w:val="0"/>
          <w:marTop w:val="0"/>
          <w:marBottom w:val="0"/>
          <w:divBdr>
            <w:top w:val="none" w:sz="0" w:space="0" w:color="auto"/>
            <w:left w:val="none" w:sz="0" w:space="0" w:color="auto"/>
            <w:bottom w:val="none" w:sz="0" w:space="0" w:color="auto"/>
            <w:right w:val="none" w:sz="0" w:space="0" w:color="auto"/>
          </w:divBdr>
        </w:div>
        <w:div w:id="2053798723">
          <w:marLeft w:val="0"/>
          <w:marRight w:val="0"/>
          <w:marTop w:val="0"/>
          <w:marBottom w:val="0"/>
          <w:divBdr>
            <w:top w:val="none" w:sz="0" w:space="0" w:color="auto"/>
            <w:left w:val="none" w:sz="0" w:space="0" w:color="auto"/>
            <w:bottom w:val="none" w:sz="0" w:space="0" w:color="auto"/>
            <w:right w:val="none" w:sz="0" w:space="0" w:color="auto"/>
          </w:divBdr>
        </w:div>
        <w:div w:id="2143111971">
          <w:marLeft w:val="0"/>
          <w:marRight w:val="0"/>
          <w:marTop w:val="0"/>
          <w:marBottom w:val="0"/>
          <w:divBdr>
            <w:top w:val="none" w:sz="0" w:space="0" w:color="auto"/>
            <w:left w:val="none" w:sz="0" w:space="0" w:color="auto"/>
            <w:bottom w:val="none" w:sz="0" w:space="0" w:color="auto"/>
            <w:right w:val="none" w:sz="0" w:space="0" w:color="auto"/>
          </w:divBdr>
        </w:div>
      </w:divsChild>
    </w:div>
    <w:div w:id="463275747">
      <w:bodyDiv w:val="1"/>
      <w:marLeft w:val="0"/>
      <w:marRight w:val="0"/>
      <w:marTop w:val="0"/>
      <w:marBottom w:val="0"/>
      <w:divBdr>
        <w:top w:val="none" w:sz="0" w:space="0" w:color="auto"/>
        <w:left w:val="none" w:sz="0" w:space="0" w:color="auto"/>
        <w:bottom w:val="none" w:sz="0" w:space="0" w:color="auto"/>
        <w:right w:val="none" w:sz="0" w:space="0" w:color="auto"/>
      </w:divBdr>
    </w:div>
    <w:div w:id="510605599">
      <w:bodyDiv w:val="1"/>
      <w:marLeft w:val="0"/>
      <w:marRight w:val="0"/>
      <w:marTop w:val="0"/>
      <w:marBottom w:val="0"/>
      <w:divBdr>
        <w:top w:val="none" w:sz="0" w:space="0" w:color="auto"/>
        <w:left w:val="none" w:sz="0" w:space="0" w:color="auto"/>
        <w:bottom w:val="none" w:sz="0" w:space="0" w:color="auto"/>
        <w:right w:val="none" w:sz="0" w:space="0" w:color="auto"/>
      </w:divBdr>
    </w:div>
    <w:div w:id="568885057">
      <w:bodyDiv w:val="1"/>
      <w:marLeft w:val="0"/>
      <w:marRight w:val="0"/>
      <w:marTop w:val="0"/>
      <w:marBottom w:val="0"/>
      <w:divBdr>
        <w:top w:val="none" w:sz="0" w:space="0" w:color="auto"/>
        <w:left w:val="none" w:sz="0" w:space="0" w:color="auto"/>
        <w:bottom w:val="none" w:sz="0" w:space="0" w:color="auto"/>
        <w:right w:val="none" w:sz="0" w:space="0" w:color="auto"/>
      </w:divBdr>
    </w:div>
    <w:div w:id="571047514">
      <w:bodyDiv w:val="1"/>
      <w:marLeft w:val="0"/>
      <w:marRight w:val="0"/>
      <w:marTop w:val="0"/>
      <w:marBottom w:val="0"/>
      <w:divBdr>
        <w:top w:val="none" w:sz="0" w:space="0" w:color="auto"/>
        <w:left w:val="none" w:sz="0" w:space="0" w:color="auto"/>
        <w:bottom w:val="none" w:sz="0" w:space="0" w:color="auto"/>
        <w:right w:val="none" w:sz="0" w:space="0" w:color="auto"/>
      </w:divBdr>
    </w:div>
    <w:div w:id="586351989">
      <w:bodyDiv w:val="1"/>
      <w:marLeft w:val="0"/>
      <w:marRight w:val="0"/>
      <w:marTop w:val="0"/>
      <w:marBottom w:val="0"/>
      <w:divBdr>
        <w:top w:val="none" w:sz="0" w:space="0" w:color="auto"/>
        <w:left w:val="none" w:sz="0" w:space="0" w:color="auto"/>
        <w:bottom w:val="none" w:sz="0" w:space="0" w:color="auto"/>
        <w:right w:val="none" w:sz="0" w:space="0" w:color="auto"/>
      </w:divBdr>
    </w:div>
    <w:div w:id="666325647">
      <w:bodyDiv w:val="1"/>
      <w:marLeft w:val="0"/>
      <w:marRight w:val="0"/>
      <w:marTop w:val="0"/>
      <w:marBottom w:val="0"/>
      <w:divBdr>
        <w:top w:val="none" w:sz="0" w:space="0" w:color="auto"/>
        <w:left w:val="none" w:sz="0" w:space="0" w:color="auto"/>
        <w:bottom w:val="none" w:sz="0" w:space="0" w:color="auto"/>
        <w:right w:val="none" w:sz="0" w:space="0" w:color="auto"/>
      </w:divBdr>
    </w:div>
    <w:div w:id="735591398">
      <w:bodyDiv w:val="1"/>
      <w:marLeft w:val="0"/>
      <w:marRight w:val="0"/>
      <w:marTop w:val="0"/>
      <w:marBottom w:val="0"/>
      <w:divBdr>
        <w:top w:val="none" w:sz="0" w:space="0" w:color="auto"/>
        <w:left w:val="none" w:sz="0" w:space="0" w:color="auto"/>
        <w:bottom w:val="none" w:sz="0" w:space="0" w:color="auto"/>
        <w:right w:val="none" w:sz="0" w:space="0" w:color="auto"/>
      </w:divBdr>
    </w:div>
    <w:div w:id="737555335">
      <w:bodyDiv w:val="1"/>
      <w:marLeft w:val="0"/>
      <w:marRight w:val="0"/>
      <w:marTop w:val="0"/>
      <w:marBottom w:val="0"/>
      <w:divBdr>
        <w:top w:val="none" w:sz="0" w:space="0" w:color="auto"/>
        <w:left w:val="none" w:sz="0" w:space="0" w:color="auto"/>
        <w:bottom w:val="none" w:sz="0" w:space="0" w:color="auto"/>
        <w:right w:val="none" w:sz="0" w:space="0" w:color="auto"/>
      </w:divBdr>
    </w:div>
    <w:div w:id="807281400">
      <w:bodyDiv w:val="1"/>
      <w:marLeft w:val="0"/>
      <w:marRight w:val="0"/>
      <w:marTop w:val="0"/>
      <w:marBottom w:val="0"/>
      <w:divBdr>
        <w:top w:val="none" w:sz="0" w:space="0" w:color="auto"/>
        <w:left w:val="none" w:sz="0" w:space="0" w:color="auto"/>
        <w:bottom w:val="none" w:sz="0" w:space="0" w:color="auto"/>
        <w:right w:val="none" w:sz="0" w:space="0" w:color="auto"/>
      </w:divBdr>
    </w:div>
    <w:div w:id="852961903">
      <w:bodyDiv w:val="1"/>
      <w:marLeft w:val="0"/>
      <w:marRight w:val="0"/>
      <w:marTop w:val="0"/>
      <w:marBottom w:val="0"/>
      <w:divBdr>
        <w:top w:val="none" w:sz="0" w:space="0" w:color="auto"/>
        <w:left w:val="none" w:sz="0" w:space="0" w:color="auto"/>
        <w:bottom w:val="none" w:sz="0" w:space="0" w:color="auto"/>
        <w:right w:val="none" w:sz="0" w:space="0" w:color="auto"/>
      </w:divBdr>
    </w:div>
    <w:div w:id="860582060">
      <w:bodyDiv w:val="1"/>
      <w:marLeft w:val="0"/>
      <w:marRight w:val="0"/>
      <w:marTop w:val="0"/>
      <w:marBottom w:val="0"/>
      <w:divBdr>
        <w:top w:val="none" w:sz="0" w:space="0" w:color="auto"/>
        <w:left w:val="none" w:sz="0" w:space="0" w:color="auto"/>
        <w:bottom w:val="none" w:sz="0" w:space="0" w:color="auto"/>
        <w:right w:val="none" w:sz="0" w:space="0" w:color="auto"/>
      </w:divBdr>
    </w:div>
    <w:div w:id="916941807">
      <w:bodyDiv w:val="1"/>
      <w:marLeft w:val="0"/>
      <w:marRight w:val="0"/>
      <w:marTop w:val="0"/>
      <w:marBottom w:val="0"/>
      <w:divBdr>
        <w:top w:val="none" w:sz="0" w:space="0" w:color="auto"/>
        <w:left w:val="none" w:sz="0" w:space="0" w:color="auto"/>
        <w:bottom w:val="none" w:sz="0" w:space="0" w:color="auto"/>
        <w:right w:val="none" w:sz="0" w:space="0" w:color="auto"/>
      </w:divBdr>
    </w:div>
    <w:div w:id="1057513122">
      <w:bodyDiv w:val="1"/>
      <w:marLeft w:val="0"/>
      <w:marRight w:val="0"/>
      <w:marTop w:val="0"/>
      <w:marBottom w:val="0"/>
      <w:divBdr>
        <w:top w:val="none" w:sz="0" w:space="0" w:color="auto"/>
        <w:left w:val="none" w:sz="0" w:space="0" w:color="auto"/>
        <w:bottom w:val="none" w:sz="0" w:space="0" w:color="auto"/>
        <w:right w:val="none" w:sz="0" w:space="0" w:color="auto"/>
      </w:divBdr>
    </w:div>
    <w:div w:id="1065026916">
      <w:bodyDiv w:val="1"/>
      <w:marLeft w:val="0"/>
      <w:marRight w:val="0"/>
      <w:marTop w:val="0"/>
      <w:marBottom w:val="0"/>
      <w:divBdr>
        <w:top w:val="none" w:sz="0" w:space="0" w:color="auto"/>
        <w:left w:val="none" w:sz="0" w:space="0" w:color="auto"/>
        <w:bottom w:val="none" w:sz="0" w:space="0" w:color="auto"/>
        <w:right w:val="none" w:sz="0" w:space="0" w:color="auto"/>
      </w:divBdr>
    </w:div>
    <w:div w:id="1156605391">
      <w:bodyDiv w:val="1"/>
      <w:marLeft w:val="0"/>
      <w:marRight w:val="0"/>
      <w:marTop w:val="0"/>
      <w:marBottom w:val="0"/>
      <w:divBdr>
        <w:top w:val="none" w:sz="0" w:space="0" w:color="auto"/>
        <w:left w:val="none" w:sz="0" w:space="0" w:color="auto"/>
        <w:bottom w:val="none" w:sz="0" w:space="0" w:color="auto"/>
        <w:right w:val="none" w:sz="0" w:space="0" w:color="auto"/>
      </w:divBdr>
    </w:div>
    <w:div w:id="1240870320">
      <w:bodyDiv w:val="1"/>
      <w:marLeft w:val="0"/>
      <w:marRight w:val="0"/>
      <w:marTop w:val="0"/>
      <w:marBottom w:val="0"/>
      <w:divBdr>
        <w:top w:val="none" w:sz="0" w:space="0" w:color="auto"/>
        <w:left w:val="none" w:sz="0" w:space="0" w:color="auto"/>
        <w:bottom w:val="none" w:sz="0" w:space="0" w:color="auto"/>
        <w:right w:val="none" w:sz="0" w:space="0" w:color="auto"/>
      </w:divBdr>
    </w:div>
    <w:div w:id="1389303309">
      <w:bodyDiv w:val="1"/>
      <w:marLeft w:val="0"/>
      <w:marRight w:val="0"/>
      <w:marTop w:val="0"/>
      <w:marBottom w:val="0"/>
      <w:divBdr>
        <w:top w:val="none" w:sz="0" w:space="0" w:color="auto"/>
        <w:left w:val="none" w:sz="0" w:space="0" w:color="auto"/>
        <w:bottom w:val="none" w:sz="0" w:space="0" w:color="auto"/>
        <w:right w:val="none" w:sz="0" w:space="0" w:color="auto"/>
      </w:divBdr>
    </w:div>
    <w:div w:id="1401901609">
      <w:bodyDiv w:val="1"/>
      <w:marLeft w:val="0"/>
      <w:marRight w:val="0"/>
      <w:marTop w:val="0"/>
      <w:marBottom w:val="0"/>
      <w:divBdr>
        <w:top w:val="none" w:sz="0" w:space="0" w:color="auto"/>
        <w:left w:val="none" w:sz="0" w:space="0" w:color="auto"/>
        <w:bottom w:val="none" w:sz="0" w:space="0" w:color="auto"/>
        <w:right w:val="none" w:sz="0" w:space="0" w:color="auto"/>
      </w:divBdr>
    </w:div>
    <w:div w:id="1461722121">
      <w:bodyDiv w:val="1"/>
      <w:marLeft w:val="0"/>
      <w:marRight w:val="0"/>
      <w:marTop w:val="0"/>
      <w:marBottom w:val="0"/>
      <w:divBdr>
        <w:top w:val="none" w:sz="0" w:space="0" w:color="auto"/>
        <w:left w:val="none" w:sz="0" w:space="0" w:color="auto"/>
        <w:bottom w:val="none" w:sz="0" w:space="0" w:color="auto"/>
        <w:right w:val="none" w:sz="0" w:space="0" w:color="auto"/>
      </w:divBdr>
    </w:div>
    <w:div w:id="1464884047">
      <w:bodyDiv w:val="1"/>
      <w:marLeft w:val="0"/>
      <w:marRight w:val="0"/>
      <w:marTop w:val="0"/>
      <w:marBottom w:val="0"/>
      <w:divBdr>
        <w:top w:val="none" w:sz="0" w:space="0" w:color="auto"/>
        <w:left w:val="none" w:sz="0" w:space="0" w:color="auto"/>
        <w:bottom w:val="none" w:sz="0" w:space="0" w:color="auto"/>
        <w:right w:val="none" w:sz="0" w:space="0" w:color="auto"/>
      </w:divBdr>
    </w:div>
    <w:div w:id="1717241990">
      <w:bodyDiv w:val="1"/>
      <w:marLeft w:val="0"/>
      <w:marRight w:val="0"/>
      <w:marTop w:val="0"/>
      <w:marBottom w:val="0"/>
      <w:divBdr>
        <w:top w:val="none" w:sz="0" w:space="0" w:color="auto"/>
        <w:left w:val="none" w:sz="0" w:space="0" w:color="auto"/>
        <w:bottom w:val="none" w:sz="0" w:space="0" w:color="auto"/>
        <w:right w:val="none" w:sz="0" w:space="0" w:color="auto"/>
      </w:divBdr>
      <w:divsChild>
        <w:div w:id="221210077">
          <w:marLeft w:val="0"/>
          <w:marRight w:val="0"/>
          <w:marTop w:val="0"/>
          <w:marBottom w:val="0"/>
          <w:divBdr>
            <w:top w:val="none" w:sz="0" w:space="0" w:color="auto"/>
            <w:left w:val="none" w:sz="0" w:space="0" w:color="auto"/>
            <w:bottom w:val="none" w:sz="0" w:space="0" w:color="auto"/>
            <w:right w:val="none" w:sz="0" w:space="0" w:color="auto"/>
          </w:divBdr>
        </w:div>
        <w:div w:id="1121655717">
          <w:marLeft w:val="0"/>
          <w:marRight w:val="0"/>
          <w:marTop w:val="34"/>
          <w:marBottom w:val="34"/>
          <w:divBdr>
            <w:top w:val="none" w:sz="0" w:space="0" w:color="auto"/>
            <w:left w:val="none" w:sz="0" w:space="0" w:color="auto"/>
            <w:bottom w:val="none" w:sz="0" w:space="0" w:color="auto"/>
            <w:right w:val="none" w:sz="0" w:space="0" w:color="auto"/>
          </w:divBdr>
        </w:div>
      </w:divsChild>
    </w:div>
    <w:div w:id="1817187147">
      <w:bodyDiv w:val="1"/>
      <w:marLeft w:val="0"/>
      <w:marRight w:val="0"/>
      <w:marTop w:val="0"/>
      <w:marBottom w:val="0"/>
      <w:divBdr>
        <w:top w:val="none" w:sz="0" w:space="0" w:color="auto"/>
        <w:left w:val="none" w:sz="0" w:space="0" w:color="auto"/>
        <w:bottom w:val="none" w:sz="0" w:space="0" w:color="auto"/>
        <w:right w:val="none" w:sz="0" w:space="0" w:color="auto"/>
      </w:divBdr>
    </w:div>
    <w:div w:id="1927689902">
      <w:bodyDiv w:val="1"/>
      <w:marLeft w:val="0"/>
      <w:marRight w:val="0"/>
      <w:marTop w:val="0"/>
      <w:marBottom w:val="0"/>
      <w:divBdr>
        <w:top w:val="none" w:sz="0" w:space="0" w:color="auto"/>
        <w:left w:val="none" w:sz="0" w:space="0" w:color="auto"/>
        <w:bottom w:val="none" w:sz="0" w:space="0" w:color="auto"/>
        <w:right w:val="none" w:sz="0" w:space="0" w:color="auto"/>
      </w:divBdr>
    </w:div>
    <w:div w:id="2075614193">
      <w:bodyDiv w:val="1"/>
      <w:marLeft w:val="0"/>
      <w:marRight w:val="0"/>
      <w:marTop w:val="0"/>
      <w:marBottom w:val="0"/>
      <w:divBdr>
        <w:top w:val="none" w:sz="0" w:space="0" w:color="auto"/>
        <w:left w:val="none" w:sz="0" w:space="0" w:color="auto"/>
        <w:bottom w:val="none" w:sz="0" w:space="0" w:color="auto"/>
        <w:right w:val="none" w:sz="0" w:space="0" w:color="auto"/>
      </w:divBdr>
    </w:div>
    <w:div w:id="21197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A4B93-CC1A-4799-84AA-60010FDA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2984</Words>
  <Characters>17015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19960</CharactersWithSpaces>
  <SharedDoc>false</SharedDoc>
  <HLinks>
    <vt:vector size="6" baseType="variant">
      <vt:variant>
        <vt:i4>5111895</vt:i4>
      </vt:variant>
      <vt:variant>
        <vt:i4>0</vt:i4>
      </vt:variant>
      <vt:variant>
        <vt:i4>0</vt:i4>
      </vt:variant>
      <vt:variant>
        <vt:i4>5</vt:i4>
      </vt:variant>
      <vt:variant>
        <vt:lpwstr>https://www.wjgnet.com/2307-8960/full/v8/i3/0000.htm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michela.palleschi</dc:creator>
  <cp:lastModifiedBy>邢燕霞</cp:lastModifiedBy>
  <cp:revision>4</cp:revision>
  <cp:lastPrinted>2019-11-08T07:26:00Z</cp:lastPrinted>
  <dcterms:created xsi:type="dcterms:W3CDTF">2020-02-04T10:53:00Z</dcterms:created>
  <dcterms:modified xsi:type="dcterms:W3CDTF">2020-02-04T13:34:00Z</dcterms:modified>
</cp:coreProperties>
</file>