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0705" w14:textId="46DE93CB" w:rsidR="006C3C4F" w:rsidRPr="000E5544" w:rsidRDefault="00423C76"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0E5544">
        <w:rPr>
          <w:rFonts w:ascii="Book Antiqua" w:eastAsia="Times New Roman" w:hAnsi="Book Antiqua" w:cs="Arial"/>
          <w:b/>
          <w:color w:val="000000" w:themeColor="text1"/>
          <w:sz w:val="20"/>
          <w:szCs w:val="20"/>
          <w:lang w:val="en-US"/>
        </w:rPr>
        <w:t xml:space="preserve">Name of Journal: </w:t>
      </w:r>
      <w:r w:rsidRPr="000E5544">
        <w:rPr>
          <w:rFonts w:ascii="Book Antiqua" w:eastAsia="Times New Roman" w:hAnsi="Book Antiqua" w:cs="Arial"/>
          <w:i/>
          <w:color w:val="000000" w:themeColor="text1"/>
          <w:sz w:val="20"/>
          <w:szCs w:val="20"/>
          <w:lang w:val="en-US"/>
        </w:rPr>
        <w:t>World Journal of Gastrointestinal Surgery</w:t>
      </w:r>
    </w:p>
    <w:p w14:paraId="18C2ADD8" w14:textId="486A6746" w:rsidR="0031656B" w:rsidRPr="000E5544" w:rsidRDefault="0031656B"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0E5544">
        <w:rPr>
          <w:rFonts w:ascii="Book Antiqua" w:eastAsia="Times New Roman" w:hAnsi="Book Antiqua" w:cs="Arial"/>
          <w:b/>
          <w:color w:val="000000" w:themeColor="text1"/>
          <w:sz w:val="20"/>
          <w:szCs w:val="20"/>
          <w:lang w:val="en-US"/>
        </w:rPr>
        <w:t>Manuscript NO:</w:t>
      </w:r>
      <w:r w:rsidR="00942223" w:rsidRPr="000E5544">
        <w:rPr>
          <w:rFonts w:ascii="Book Antiqua" w:eastAsia="Times New Roman" w:hAnsi="Book Antiqua" w:cs="Arial"/>
          <w:b/>
          <w:color w:val="000000" w:themeColor="text1"/>
          <w:sz w:val="20"/>
          <w:szCs w:val="20"/>
          <w:lang w:val="en-US"/>
        </w:rPr>
        <w:t xml:space="preserve"> </w:t>
      </w:r>
      <w:r w:rsidR="00942223" w:rsidRPr="000E5544">
        <w:rPr>
          <w:rFonts w:ascii="Book Antiqua" w:eastAsia="Times New Roman" w:hAnsi="Book Antiqua" w:cs="Arial"/>
          <w:color w:val="000000" w:themeColor="text1"/>
          <w:sz w:val="20"/>
          <w:szCs w:val="20"/>
          <w:lang w:val="en-US"/>
        </w:rPr>
        <w:t>53290</w:t>
      </w:r>
    </w:p>
    <w:p w14:paraId="22D02145" w14:textId="571BF67A" w:rsidR="006C3C4F" w:rsidRPr="000E5544" w:rsidRDefault="006C3C4F"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0E5544">
        <w:rPr>
          <w:rFonts w:ascii="Book Antiqua" w:eastAsia="Times New Roman" w:hAnsi="Book Antiqua" w:cs="Arial"/>
          <w:b/>
          <w:color w:val="000000" w:themeColor="text1"/>
          <w:sz w:val="20"/>
          <w:szCs w:val="20"/>
          <w:lang w:val="en-US"/>
        </w:rPr>
        <w:t xml:space="preserve">Manuscript Type: </w:t>
      </w:r>
      <w:r w:rsidR="00FF0B4C" w:rsidRPr="000E5544">
        <w:rPr>
          <w:rFonts w:ascii="Book Antiqua" w:eastAsia="Times New Roman" w:hAnsi="Book Antiqua" w:cs="Arial"/>
          <w:color w:val="000000" w:themeColor="text1"/>
          <w:sz w:val="20"/>
          <w:szCs w:val="20"/>
          <w:lang w:val="en-US"/>
        </w:rPr>
        <w:t>ORIGINAL ARTICLE</w:t>
      </w:r>
    </w:p>
    <w:p w14:paraId="2D333182" w14:textId="77777777" w:rsidR="006C3C4F" w:rsidRPr="000E5544"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4E26CE6A" w14:textId="6D594DFE" w:rsidR="002D3A73" w:rsidRPr="000E5544" w:rsidRDefault="002D3A73" w:rsidP="00C278D6">
      <w:pPr>
        <w:pStyle w:val="Standard"/>
        <w:adjustRightInd w:val="0"/>
        <w:snapToGrid w:val="0"/>
        <w:spacing w:line="360" w:lineRule="auto"/>
        <w:jc w:val="both"/>
        <w:rPr>
          <w:rFonts w:ascii="Book Antiqua" w:eastAsia="Times New Roman" w:hAnsi="Book Antiqua" w:cs="Arial"/>
          <w:b/>
          <w:i/>
          <w:color w:val="000000" w:themeColor="text1"/>
          <w:sz w:val="20"/>
          <w:szCs w:val="20"/>
          <w:lang w:val="en-US"/>
        </w:rPr>
      </w:pPr>
      <w:r w:rsidRPr="000E5544">
        <w:rPr>
          <w:rFonts w:ascii="Book Antiqua" w:eastAsia="Times New Roman" w:hAnsi="Book Antiqua" w:cs="Arial"/>
          <w:b/>
          <w:i/>
          <w:color w:val="000000" w:themeColor="text1"/>
          <w:sz w:val="20"/>
          <w:szCs w:val="20"/>
          <w:lang w:val="en-US"/>
        </w:rPr>
        <w:t>Ret</w:t>
      </w:r>
      <w:r w:rsidRPr="00C278D6">
        <w:rPr>
          <w:rFonts w:ascii="Book Antiqua" w:eastAsia="幼圆" w:hAnsi="Book Antiqua" w:cstheme="minorBidi"/>
          <w:b/>
          <w:bCs/>
          <w:i/>
          <w:color w:val="000000" w:themeColor="text1"/>
          <w:kern w:val="2"/>
          <w:sz w:val="20"/>
          <w:szCs w:val="20"/>
          <w:lang w:val="en-US" w:eastAsia="ja-JP"/>
        </w:rPr>
        <w:t>rospectiv</w:t>
      </w:r>
      <w:r w:rsidRPr="000E5544">
        <w:rPr>
          <w:rFonts w:ascii="Book Antiqua" w:eastAsia="Times New Roman" w:hAnsi="Book Antiqua" w:cs="Arial"/>
          <w:b/>
          <w:i/>
          <w:color w:val="000000" w:themeColor="text1"/>
          <w:sz w:val="20"/>
          <w:szCs w:val="20"/>
          <w:lang w:val="en-US"/>
        </w:rPr>
        <w:t>e Study</w:t>
      </w:r>
    </w:p>
    <w:p w14:paraId="376B1B9F" w14:textId="0188DFEC" w:rsidR="006C3C4F" w:rsidRPr="000E5544" w:rsidRDefault="002F59C2"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bookmarkStart w:id="0" w:name="OLE_LINK174"/>
      <w:bookmarkStart w:id="1" w:name="OLE_LINK175"/>
      <w:bookmarkStart w:id="2" w:name="OLE_LINK25"/>
      <w:bookmarkStart w:id="3" w:name="OLE_LINK26"/>
      <w:bookmarkStart w:id="4" w:name="OLE_LINK1"/>
      <w:r w:rsidRPr="000E5544">
        <w:rPr>
          <w:rFonts w:ascii="Book Antiqua" w:eastAsia="Times New Roman" w:hAnsi="Book Antiqua" w:cs="Arial"/>
          <w:b/>
          <w:color w:val="000000" w:themeColor="text1"/>
          <w:sz w:val="20"/>
          <w:szCs w:val="20"/>
          <w:lang w:val="en-US"/>
        </w:rPr>
        <w:t xml:space="preserve">Role of </w:t>
      </w:r>
      <w:r w:rsidRPr="000E5544">
        <w:rPr>
          <w:rFonts w:ascii="Book Antiqua" w:hAnsi="Book Antiqua" w:cs="Arial"/>
          <w:b/>
          <w:color w:val="000000" w:themeColor="text1"/>
          <w:sz w:val="20"/>
          <w:szCs w:val="20"/>
          <w:lang w:val="en-US" w:eastAsia="zh-CN"/>
        </w:rPr>
        <w:t>m</w:t>
      </w:r>
      <w:r w:rsidRPr="000E5544">
        <w:rPr>
          <w:rFonts w:ascii="Book Antiqua" w:eastAsia="Times New Roman" w:hAnsi="Book Antiqua" w:cs="Arial"/>
          <w:b/>
          <w:color w:val="000000" w:themeColor="text1"/>
          <w:sz w:val="20"/>
          <w:szCs w:val="20"/>
          <w:lang w:val="en-US"/>
        </w:rPr>
        <w:t xml:space="preserve">icronutrients in </w:t>
      </w:r>
      <w:r w:rsidRPr="000E5544">
        <w:rPr>
          <w:rFonts w:ascii="Book Antiqua" w:hAnsi="Book Antiqua" w:cs="Arial"/>
          <w:b/>
          <w:color w:val="000000" w:themeColor="text1"/>
          <w:sz w:val="20"/>
          <w:szCs w:val="20"/>
          <w:lang w:val="en-US" w:eastAsia="zh-CN"/>
        </w:rPr>
        <w:t>s</w:t>
      </w:r>
      <w:r w:rsidR="006C3C4F" w:rsidRPr="000E5544">
        <w:rPr>
          <w:rFonts w:ascii="Book Antiqua" w:eastAsia="Times New Roman" w:hAnsi="Book Antiqua" w:cs="Arial"/>
          <w:b/>
          <w:color w:val="000000" w:themeColor="text1"/>
          <w:sz w:val="20"/>
          <w:szCs w:val="20"/>
          <w:lang w:val="en-US"/>
        </w:rPr>
        <w:t xml:space="preserve">taging of </w:t>
      </w:r>
      <w:r w:rsidRPr="000E5544">
        <w:rPr>
          <w:rFonts w:ascii="Book Antiqua" w:eastAsia="Times New Roman" w:hAnsi="Book Antiqua" w:cs="Arial"/>
          <w:b/>
          <w:color w:val="000000" w:themeColor="text1"/>
          <w:sz w:val="20"/>
          <w:szCs w:val="20"/>
          <w:lang w:val="en-US"/>
        </w:rPr>
        <w:t>nonalcoholic fatty liver disease</w:t>
      </w:r>
      <w:r w:rsidR="00C278D6" w:rsidRPr="00C278D6">
        <w:rPr>
          <w:rFonts w:ascii="Book Antiqua" w:eastAsia="Times New Roman" w:hAnsi="Book Antiqua" w:cs="Arial"/>
          <w:b/>
          <w:color w:val="000000" w:themeColor="text1"/>
          <w:sz w:val="20"/>
          <w:szCs w:val="20"/>
          <w:lang w:val="en-US"/>
        </w:rPr>
        <w:t>:</w:t>
      </w:r>
      <w:r w:rsidRPr="000E5544">
        <w:rPr>
          <w:rFonts w:ascii="Book Antiqua" w:eastAsia="Times New Roman" w:hAnsi="Book Antiqua" w:cs="Arial"/>
          <w:b/>
          <w:color w:val="000000" w:themeColor="text1"/>
          <w:sz w:val="20"/>
          <w:szCs w:val="20"/>
          <w:lang w:val="en-US"/>
        </w:rPr>
        <w:t xml:space="preserve"> </w:t>
      </w:r>
      <w:r w:rsidR="000E5544" w:rsidRPr="000E5544">
        <w:rPr>
          <w:rFonts w:ascii="Book Antiqua" w:eastAsia="Times New Roman" w:hAnsi="Book Antiqua" w:cs="Arial"/>
          <w:b/>
          <w:color w:val="000000" w:themeColor="text1"/>
          <w:sz w:val="20"/>
          <w:szCs w:val="20"/>
          <w:lang w:val="en-US"/>
        </w:rPr>
        <w:t>A</w:t>
      </w:r>
      <w:r w:rsidRPr="000E5544">
        <w:rPr>
          <w:rFonts w:ascii="Book Antiqua" w:eastAsia="Times New Roman" w:hAnsi="Book Antiqua" w:cs="Arial"/>
          <w:b/>
          <w:color w:val="000000" w:themeColor="text1"/>
          <w:sz w:val="20"/>
          <w:szCs w:val="20"/>
          <w:lang w:val="en-US"/>
        </w:rPr>
        <w:t xml:space="preserve"> retrospective cross-sectional study</w:t>
      </w:r>
      <w:bookmarkEnd w:id="0"/>
      <w:bookmarkEnd w:id="1"/>
    </w:p>
    <w:bookmarkEnd w:id="2"/>
    <w:bookmarkEnd w:id="3"/>
    <w:bookmarkEnd w:id="4"/>
    <w:p w14:paraId="74243C88" w14:textId="77777777" w:rsidR="006C3C4F" w:rsidRPr="000E5544" w:rsidRDefault="006C3C4F"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p>
    <w:p w14:paraId="312884F5" w14:textId="59228AD1" w:rsidR="006C3C4F" w:rsidRPr="000E5544"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color w:val="000000" w:themeColor="text1"/>
          <w:sz w:val="20"/>
          <w:szCs w:val="20"/>
          <w:lang w:val="en-US"/>
        </w:rPr>
        <w:t xml:space="preserve">Bertol FS </w:t>
      </w:r>
      <w:r w:rsidRPr="000E5544">
        <w:rPr>
          <w:rFonts w:ascii="Book Antiqua" w:eastAsia="Times New Roman" w:hAnsi="Book Antiqua" w:cs="Arial"/>
          <w:i/>
          <w:color w:val="000000" w:themeColor="text1"/>
          <w:sz w:val="20"/>
          <w:szCs w:val="20"/>
          <w:lang w:val="en-US"/>
        </w:rPr>
        <w:t>et al</w:t>
      </w:r>
      <w:r w:rsidRPr="000E5544">
        <w:rPr>
          <w:rFonts w:ascii="Book Antiqua" w:eastAsia="Times New Roman" w:hAnsi="Book Antiqua" w:cs="Arial"/>
          <w:color w:val="000000" w:themeColor="text1"/>
          <w:sz w:val="20"/>
          <w:szCs w:val="20"/>
          <w:lang w:val="en-US"/>
        </w:rPr>
        <w:t xml:space="preserve">. </w:t>
      </w:r>
      <w:bookmarkStart w:id="5" w:name="OLE_LINK176"/>
      <w:bookmarkStart w:id="6" w:name="OLE_LINK177"/>
      <w:r w:rsidRPr="000E5544">
        <w:rPr>
          <w:rFonts w:ascii="Book Antiqua" w:eastAsia="Times New Roman" w:hAnsi="Book Antiqua" w:cs="Arial"/>
          <w:color w:val="000000" w:themeColor="text1"/>
          <w:sz w:val="20"/>
          <w:szCs w:val="20"/>
          <w:lang w:val="en-US"/>
        </w:rPr>
        <w:t>Staging of</w:t>
      </w:r>
      <w:r w:rsidR="00FA21AB" w:rsidRPr="00FA21AB">
        <w:rPr>
          <w:rFonts w:ascii="Book Antiqua" w:hAnsi="Book Antiqua" w:cs="Arial"/>
          <w:color w:val="000000" w:themeColor="text1"/>
          <w:sz w:val="20"/>
          <w:szCs w:val="20"/>
          <w:lang w:val="en-US"/>
        </w:rPr>
        <w:t xml:space="preserve"> </w:t>
      </w:r>
      <w:r w:rsidR="00FA21AB" w:rsidRPr="000E5544">
        <w:rPr>
          <w:rFonts w:ascii="Book Antiqua" w:hAnsi="Book Antiqua" w:cs="Arial"/>
          <w:color w:val="000000" w:themeColor="text1"/>
          <w:sz w:val="20"/>
          <w:szCs w:val="20"/>
          <w:lang w:val="en-US"/>
        </w:rPr>
        <w:t>NAFLD</w:t>
      </w:r>
      <w:bookmarkStart w:id="7" w:name="_GoBack"/>
      <w:bookmarkEnd w:id="5"/>
      <w:bookmarkEnd w:id="6"/>
      <w:bookmarkEnd w:id="7"/>
    </w:p>
    <w:p w14:paraId="4414C3E2" w14:textId="77777777" w:rsidR="00A629F1" w:rsidRPr="000E5544" w:rsidRDefault="00A629F1"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1DE1621F" w14:textId="02755819" w:rsidR="00E7326C" w:rsidRPr="000E5544" w:rsidRDefault="00540853"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bookmarkStart w:id="8" w:name="OLE_LINK7"/>
      <w:bookmarkStart w:id="9" w:name="OLE_LINK8"/>
      <w:bookmarkStart w:id="10" w:name="OLE_LINK9"/>
      <w:r w:rsidRPr="000E5544">
        <w:rPr>
          <w:rFonts w:ascii="Book Antiqua" w:eastAsia="Times New Roman" w:hAnsi="Book Antiqua" w:cs="Arial"/>
          <w:color w:val="000000" w:themeColor="text1"/>
          <w:sz w:val="20"/>
          <w:szCs w:val="20"/>
          <w:lang w:val="en-US"/>
        </w:rPr>
        <w:t>Franciele Sabadin Bertol</w:t>
      </w:r>
      <w:r w:rsidR="006C3C4F" w:rsidRPr="000E5544">
        <w:rPr>
          <w:rFonts w:ascii="Book Antiqua" w:eastAsia="Times New Roman" w:hAnsi="Book Antiqua" w:cs="Arial"/>
          <w:color w:val="000000" w:themeColor="text1"/>
          <w:sz w:val="20"/>
          <w:szCs w:val="20"/>
          <w:lang w:val="en-US"/>
        </w:rPr>
        <w:t xml:space="preserve">, </w:t>
      </w:r>
      <w:r w:rsidRPr="000E5544">
        <w:rPr>
          <w:rFonts w:ascii="Book Antiqua" w:eastAsia="Times New Roman" w:hAnsi="Book Antiqua" w:cs="Arial"/>
          <w:color w:val="000000" w:themeColor="text1"/>
          <w:sz w:val="20"/>
          <w:szCs w:val="20"/>
          <w:lang w:val="en-US"/>
        </w:rPr>
        <w:t>Bruna Araujo</w:t>
      </w:r>
      <w:r w:rsidR="006C3C4F" w:rsidRPr="000E5544">
        <w:rPr>
          <w:rFonts w:ascii="Book Antiqua" w:eastAsia="Times New Roman" w:hAnsi="Book Antiqua" w:cs="Arial"/>
          <w:color w:val="000000" w:themeColor="text1"/>
          <w:sz w:val="20"/>
          <w:szCs w:val="20"/>
          <w:lang w:val="en-US"/>
        </w:rPr>
        <w:t xml:space="preserve">, </w:t>
      </w:r>
      <w:r w:rsidR="00584359" w:rsidRPr="000E5544">
        <w:rPr>
          <w:rFonts w:ascii="Book Antiqua" w:eastAsia="Times New Roman" w:hAnsi="Book Antiqua" w:cs="Arial"/>
          <w:color w:val="000000" w:themeColor="text1"/>
          <w:sz w:val="20"/>
          <w:szCs w:val="20"/>
          <w:lang w:val="en-US"/>
        </w:rPr>
        <w:t>Brunno</w:t>
      </w:r>
      <w:r w:rsidR="00325001" w:rsidRPr="000E5544">
        <w:rPr>
          <w:rFonts w:ascii="Book Antiqua" w:eastAsia="Times New Roman" w:hAnsi="Book Antiqua" w:cs="Arial"/>
          <w:color w:val="000000" w:themeColor="text1"/>
          <w:sz w:val="20"/>
          <w:szCs w:val="20"/>
          <w:lang w:val="en-US"/>
        </w:rPr>
        <w:t xml:space="preserve"> Brochado Jorge</w:t>
      </w:r>
      <w:r w:rsidR="006C3C4F" w:rsidRPr="000E5544">
        <w:rPr>
          <w:rFonts w:ascii="Book Antiqua" w:eastAsia="Times New Roman" w:hAnsi="Book Antiqua" w:cs="Arial"/>
          <w:color w:val="000000" w:themeColor="text1"/>
          <w:sz w:val="20"/>
          <w:szCs w:val="20"/>
          <w:lang w:val="en-US"/>
        </w:rPr>
        <w:t xml:space="preserve">, </w:t>
      </w:r>
      <w:r w:rsidR="00A533CD" w:rsidRPr="000E5544">
        <w:rPr>
          <w:rFonts w:ascii="Book Antiqua" w:eastAsia="Times New Roman" w:hAnsi="Book Antiqua" w:cs="Arial"/>
          <w:color w:val="000000" w:themeColor="text1"/>
          <w:sz w:val="20"/>
          <w:szCs w:val="20"/>
          <w:lang w:val="en-US"/>
        </w:rPr>
        <w:t>Natalino Rinaldi</w:t>
      </w:r>
      <w:r w:rsidR="001F61CB" w:rsidRPr="000E5544">
        <w:rPr>
          <w:rFonts w:ascii="Book Antiqua" w:eastAsia="Times New Roman" w:hAnsi="Book Antiqua" w:cs="Arial"/>
          <w:color w:val="000000" w:themeColor="text1"/>
          <w:sz w:val="20"/>
          <w:szCs w:val="20"/>
          <w:lang w:val="en-US"/>
        </w:rPr>
        <w:t xml:space="preserve">, </w:t>
      </w:r>
      <w:r w:rsidRPr="000E5544">
        <w:rPr>
          <w:rFonts w:ascii="Book Antiqua" w:eastAsia="Times New Roman" w:hAnsi="Book Antiqua" w:cs="Arial"/>
          <w:color w:val="000000" w:themeColor="text1"/>
          <w:sz w:val="20"/>
          <w:szCs w:val="20"/>
          <w:lang w:val="en-US"/>
        </w:rPr>
        <w:t>Luiz Alberto De Carli</w:t>
      </w:r>
      <w:r w:rsidR="006C3C4F" w:rsidRPr="000E5544">
        <w:rPr>
          <w:rFonts w:ascii="Book Antiqua" w:eastAsia="Times New Roman" w:hAnsi="Book Antiqua" w:cs="Arial"/>
          <w:color w:val="000000" w:themeColor="text1"/>
          <w:sz w:val="20"/>
          <w:szCs w:val="20"/>
          <w:lang w:val="en-US"/>
        </w:rPr>
        <w:t xml:space="preserve">, </w:t>
      </w:r>
      <w:r w:rsidRPr="000E5544">
        <w:rPr>
          <w:rFonts w:ascii="Book Antiqua" w:eastAsia="Times New Roman" w:hAnsi="Book Antiqua" w:cs="Arial"/>
          <w:color w:val="000000" w:themeColor="text1"/>
          <w:sz w:val="20"/>
          <w:szCs w:val="20"/>
          <w:lang w:val="en-US"/>
        </w:rPr>
        <w:t xml:space="preserve">Cristiane Valle Tovo </w:t>
      </w:r>
    </w:p>
    <w:bookmarkEnd w:id="8"/>
    <w:bookmarkEnd w:id="9"/>
    <w:bookmarkEnd w:id="10"/>
    <w:p w14:paraId="1563EA8C" w14:textId="77777777" w:rsidR="006C3C4F" w:rsidRPr="000E5544"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002EA7CC" w14:textId="15B6B980" w:rsidR="00E7326C" w:rsidRPr="000E5544"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b/>
          <w:color w:val="000000" w:themeColor="text1"/>
          <w:sz w:val="20"/>
          <w:szCs w:val="20"/>
          <w:lang w:val="en-US"/>
        </w:rPr>
        <w:t>Franciele Sabadin Bertol, Bruna Araujo, Brunno Brochado Jorge, Natalino Rinaldi,</w:t>
      </w:r>
      <w:r w:rsidR="00B3044E" w:rsidRPr="000E5544">
        <w:rPr>
          <w:rFonts w:ascii="Book Antiqua" w:eastAsia="Times New Roman" w:hAnsi="Book Antiqua" w:cs="Arial"/>
          <w:b/>
          <w:color w:val="000000" w:themeColor="text1"/>
          <w:sz w:val="20"/>
          <w:szCs w:val="20"/>
          <w:lang w:val="en-US"/>
        </w:rPr>
        <w:t xml:space="preserve"> </w:t>
      </w:r>
      <w:r w:rsidRPr="000E5544">
        <w:rPr>
          <w:rFonts w:ascii="Book Antiqua" w:eastAsia="Times New Roman" w:hAnsi="Book Antiqua" w:cs="Arial"/>
          <w:b/>
          <w:color w:val="000000" w:themeColor="text1"/>
          <w:sz w:val="20"/>
          <w:szCs w:val="20"/>
          <w:lang w:val="en-US"/>
        </w:rPr>
        <w:t>Luiz Alberto De Carli, Cristiane Valle Tovo,</w:t>
      </w:r>
      <w:r w:rsidRPr="000E5544">
        <w:rPr>
          <w:rFonts w:ascii="Book Antiqua" w:eastAsia="Times New Roman" w:hAnsi="Book Antiqua" w:cs="Arial"/>
          <w:color w:val="000000" w:themeColor="text1"/>
          <w:sz w:val="20"/>
          <w:szCs w:val="20"/>
          <w:lang w:val="en-US"/>
        </w:rPr>
        <w:t xml:space="preserve"> </w:t>
      </w:r>
      <w:bookmarkStart w:id="11" w:name="OLE_LINK21"/>
      <w:bookmarkStart w:id="12" w:name="OLE_LINK22"/>
      <w:bookmarkStart w:id="13" w:name="OLE_LINK178"/>
      <w:r w:rsidRPr="000E5544">
        <w:rPr>
          <w:rFonts w:ascii="Book Antiqua" w:eastAsia="Times New Roman" w:hAnsi="Book Antiqua" w:cs="Arial"/>
          <w:color w:val="000000" w:themeColor="text1"/>
          <w:sz w:val="20"/>
          <w:szCs w:val="20"/>
          <w:lang w:val="en-US"/>
        </w:rPr>
        <w:t>Graduate Program of</w:t>
      </w:r>
      <w:r w:rsidR="00540853" w:rsidRPr="000E5544">
        <w:rPr>
          <w:rFonts w:ascii="Book Antiqua" w:eastAsia="Times New Roman" w:hAnsi="Book Antiqua" w:cs="Arial"/>
          <w:color w:val="000000" w:themeColor="text1"/>
          <w:sz w:val="20"/>
          <w:szCs w:val="20"/>
          <w:lang w:val="en-US"/>
        </w:rPr>
        <w:t xml:space="preserve"> Medicine</w:t>
      </w:r>
      <w:r w:rsidR="00811A21" w:rsidRPr="000E5544">
        <w:rPr>
          <w:rFonts w:ascii="Book Antiqua" w:eastAsia="Times New Roman" w:hAnsi="Book Antiqua" w:cs="Arial"/>
          <w:color w:val="000000" w:themeColor="text1"/>
          <w:sz w:val="20"/>
          <w:szCs w:val="20"/>
          <w:lang w:val="en-US"/>
        </w:rPr>
        <w:t>,</w:t>
      </w:r>
      <w:r w:rsidR="00540853" w:rsidRPr="000E5544">
        <w:rPr>
          <w:rFonts w:ascii="Book Antiqua" w:eastAsia="Times New Roman" w:hAnsi="Book Antiqua" w:cs="Arial"/>
          <w:color w:val="000000" w:themeColor="text1"/>
          <w:sz w:val="20"/>
          <w:szCs w:val="20"/>
          <w:lang w:val="en-US"/>
        </w:rPr>
        <w:t xml:space="preserve"> Hepatology</w:t>
      </w:r>
      <w:r w:rsidR="00B93825" w:rsidRPr="000E5544">
        <w:rPr>
          <w:rFonts w:ascii="Book Antiqua" w:eastAsia="Times New Roman" w:hAnsi="Book Antiqua" w:cs="Arial"/>
          <w:color w:val="000000" w:themeColor="text1"/>
          <w:sz w:val="20"/>
          <w:szCs w:val="20"/>
          <w:lang w:val="en-US"/>
        </w:rPr>
        <w:t xml:space="preserve">, </w:t>
      </w:r>
      <w:r w:rsidR="00540853" w:rsidRPr="000E5544">
        <w:rPr>
          <w:rFonts w:ascii="Book Antiqua" w:eastAsia="Times New Roman" w:hAnsi="Book Antiqua" w:cs="Arial"/>
          <w:color w:val="000000" w:themeColor="text1"/>
          <w:sz w:val="20"/>
          <w:szCs w:val="20"/>
          <w:lang w:val="en-US"/>
        </w:rPr>
        <w:t xml:space="preserve">Universidade Federal </w:t>
      </w:r>
      <w:bookmarkStart w:id="14" w:name="OLE_LINK19"/>
      <w:bookmarkStart w:id="15" w:name="OLE_LINK20"/>
      <w:r w:rsidR="00540853" w:rsidRPr="000E5544">
        <w:rPr>
          <w:rFonts w:ascii="Book Antiqua" w:eastAsia="Times New Roman" w:hAnsi="Book Antiqua" w:cs="Arial"/>
          <w:color w:val="000000" w:themeColor="text1"/>
          <w:sz w:val="20"/>
          <w:szCs w:val="20"/>
          <w:lang w:val="en-US"/>
        </w:rPr>
        <w:t>de Ciências da Saúde de Porto Alegre</w:t>
      </w:r>
      <w:bookmarkEnd w:id="11"/>
      <w:bookmarkEnd w:id="12"/>
      <w:bookmarkEnd w:id="13"/>
      <w:r w:rsidR="00540853" w:rsidRPr="000E5544">
        <w:rPr>
          <w:rFonts w:ascii="Book Antiqua" w:eastAsia="Times New Roman" w:hAnsi="Book Antiqua" w:cs="Arial"/>
          <w:color w:val="000000" w:themeColor="text1"/>
          <w:sz w:val="20"/>
          <w:szCs w:val="20"/>
          <w:lang w:val="en-US"/>
        </w:rPr>
        <w:t>,</w:t>
      </w:r>
      <w:bookmarkEnd w:id="14"/>
      <w:bookmarkEnd w:id="15"/>
      <w:r w:rsidR="00540853" w:rsidRPr="000E5544">
        <w:rPr>
          <w:rFonts w:ascii="Book Antiqua" w:eastAsia="Times New Roman" w:hAnsi="Book Antiqua" w:cs="Arial"/>
          <w:color w:val="000000" w:themeColor="text1"/>
          <w:sz w:val="20"/>
          <w:szCs w:val="20"/>
          <w:lang w:val="en-US"/>
        </w:rPr>
        <w:t xml:space="preserve"> Porto Alegre, </w:t>
      </w:r>
      <w:bookmarkStart w:id="16" w:name="OLE_LINK2"/>
      <w:bookmarkStart w:id="17" w:name="OLE_LINK3"/>
      <w:bookmarkStart w:id="18" w:name="OLE_LINK4"/>
      <w:r w:rsidR="00540853" w:rsidRPr="000E5544">
        <w:rPr>
          <w:rFonts w:ascii="Book Antiqua" w:eastAsia="Times New Roman" w:hAnsi="Book Antiqua" w:cs="Arial"/>
          <w:color w:val="000000" w:themeColor="text1"/>
          <w:sz w:val="20"/>
          <w:szCs w:val="20"/>
          <w:lang w:val="en-US"/>
        </w:rPr>
        <w:t>RS</w:t>
      </w:r>
      <w:r w:rsidR="00F82219" w:rsidRPr="000E5544">
        <w:rPr>
          <w:rFonts w:ascii="Book Antiqua" w:hAnsi="Book Antiqua" w:cs="Arial"/>
          <w:color w:val="000000" w:themeColor="text1"/>
          <w:sz w:val="20"/>
          <w:szCs w:val="20"/>
          <w:lang w:val="en-US" w:eastAsia="zh-CN"/>
        </w:rPr>
        <w:t xml:space="preserve"> </w:t>
      </w:r>
      <w:r w:rsidR="00F82219" w:rsidRPr="000E5544">
        <w:rPr>
          <w:rFonts w:ascii="Book Antiqua" w:eastAsia="Times New Roman" w:hAnsi="Book Antiqua" w:cs="Arial"/>
          <w:color w:val="000000" w:themeColor="text1"/>
          <w:sz w:val="20"/>
          <w:szCs w:val="20"/>
          <w:lang w:val="en-US"/>
        </w:rPr>
        <w:t>90430080</w:t>
      </w:r>
      <w:bookmarkEnd w:id="16"/>
      <w:bookmarkEnd w:id="17"/>
      <w:bookmarkEnd w:id="18"/>
      <w:r w:rsidR="00540853" w:rsidRPr="000E5544">
        <w:rPr>
          <w:rFonts w:ascii="Book Antiqua" w:eastAsia="Times New Roman" w:hAnsi="Book Antiqua" w:cs="Arial"/>
          <w:color w:val="000000" w:themeColor="text1"/>
          <w:sz w:val="20"/>
          <w:szCs w:val="20"/>
          <w:lang w:val="en-US"/>
        </w:rPr>
        <w:t>, Brazil</w:t>
      </w:r>
    </w:p>
    <w:p w14:paraId="1447D99A" w14:textId="77777777" w:rsidR="008A6550" w:rsidRPr="000E5544" w:rsidRDefault="008A6550"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p>
    <w:p w14:paraId="6EF82D68" w14:textId="3EA9FE9F" w:rsidR="006C3C4F" w:rsidRPr="000E5544" w:rsidRDefault="006C3C4F"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b/>
          <w:color w:val="000000" w:themeColor="text1"/>
          <w:sz w:val="20"/>
          <w:szCs w:val="20"/>
          <w:lang w:val="en-US"/>
        </w:rPr>
        <w:t>Author contributions:</w:t>
      </w:r>
      <w:r w:rsidRPr="000E5544">
        <w:rPr>
          <w:rFonts w:ascii="Book Antiqua" w:hAnsi="Book Antiqua" w:cs="Arial"/>
          <w:color w:val="000000" w:themeColor="text1"/>
          <w:sz w:val="20"/>
          <w:szCs w:val="20"/>
          <w:lang w:val="en-US"/>
        </w:rPr>
        <w:t xml:space="preserve"> </w:t>
      </w:r>
      <w:proofErr w:type="spellStart"/>
      <w:r w:rsidRPr="000E5544">
        <w:rPr>
          <w:rFonts w:ascii="Book Antiqua" w:hAnsi="Book Antiqua" w:cs="Arial"/>
          <w:color w:val="000000" w:themeColor="text1"/>
          <w:sz w:val="20"/>
          <w:szCs w:val="20"/>
          <w:lang w:val="en-US"/>
        </w:rPr>
        <w:t>Tovo</w:t>
      </w:r>
      <w:proofErr w:type="spellEnd"/>
      <w:r w:rsidRPr="000E5544">
        <w:rPr>
          <w:rFonts w:ascii="Book Antiqua" w:hAnsi="Book Antiqua" w:cs="Arial"/>
          <w:color w:val="000000" w:themeColor="text1"/>
          <w:sz w:val="20"/>
          <w:szCs w:val="20"/>
          <w:lang w:val="en-US"/>
        </w:rPr>
        <w:t xml:space="preserve"> CV conceptualized the manuscript; Bertol FS, Araujo B and Jorge BB collected the data; Bertol FS and Tovo CV wrote the manuscript; </w:t>
      </w:r>
      <w:proofErr w:type="gramStart"/>
      <w:r w:rsidR="00C278D6" w:rsidRPr="00C278D6">
        <w:rPr>
          <w:rFonts w:ascii="Book Antiqua" w:hAnsi="Book Antiqua" w:cs="Arial"/>
          <w:color w:val="000000" w:themeColor="text1"/>
          <w:sz w:val="20"/>
          <w:szCs w:val="20"/>
          <w:lang w:val="en-US"/>
        </w:rPr>
        <w:t>A</w:t>
      </w:r>
      <w:r w:rsidRPr="000E5544">
        <w:rPr>
          <w:rFonts w:ascii="Book Antiqua" w:hAnsi="Book Antiqua" w:cs="Arial"/>
          <w:color w:val="000000" w:themeColor="text1"/>
          <w:sz w:val="20"/>
          <w:szCs w:val="20"/>
          <w:lang w:val="en-US"/>
        </w:rPr>
        <w:t>ll</w:t>
      </w:r>
      <w:proofErr w:type="gramEnd"/>
      <w:r w:rsidRPr="000E5544">
        <w:rPr>
          <w:rFonts w:ascii="Book Antiqua" w:hAnsi="Book Antiqua" w:cs="Arial"/>
          <w:color w:val="000000" w:themeColor="text1"/>
          <w:sz w:val="20"/>
          <w:szCs w:val="20"/>
          <w:lang w:val="en-US"/>
        </w:rPr>
        <w:t xml:space="preserve"> authors </w:t>
      </w:r>
      <w:r w:rsidR="00C278D6" w:rsidRPr="00C278D6">
        <w:rPr>
          <w:rFonts w:ascii="Book Antiqua" w:hAnsi="Book Antiqua" w:cs="Arial"/>
          <w:color w:val="000000" w:themeColor="text1"/>
          <w:sz w:val="20"/>
          <w:szCs w:val="20"/>
          <w:lang w:val="en-US"/>
        </w:rPr>
        <w:t>helped to perform the research</w:t>
      </w:r>
      <w:r w:rsidR="00C278D6" w:rsidRPr="00D15B8F">
        <w:rPr>
          <w:rFonts w:ascii="Book Antiqua" w:hAnsi="Book Antiqua" w:cs="Arial"/>
          <w:color w:val="000000" w:themeColor="text1"/>
          <w:sz w:val="20"/>
          <w:szCs w:val="20"/>
          <w:lang w:val="en-US"/>
        </w:rPr>
        <w:t>,</w:t>
      </w:r>
      <w:r w:rsidR="00C278D6" w:rsidRPr="00EB5AF3">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performed the final review with significant contributions</w:t>
      </w:r>
      <w:r w:rsidR="00C278D6"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approved the final version of the manuscript.</w:t>
      </w:r>
    </w:p>
    <w:p w14:paraId="18E7EFB0" w14:textId="77777777" w:rsidR="00E7326C" w:rsidRPr="000E5544" w:rsidRDefault="00E7326C"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34DF8B4D" w14:textId="02A8D3A1" w:rsidR="00E7326C" w:rsidRPr="000E5544" w:rsidRDefault="00540853"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b/>
          <w:color w:val="000000" w:themeColor="text1"/>
          <w:sz w:val="20"/>
          <w:szCs w:val="20"/>
          <w:lang w:val="en-US"/>
        </w:rPr>
        <w:t>Corresponding author: Cristiane Valle Tovo</w:t>
      </w:r>
      <w:r w:rsidR="006C3C4F" w:rsidRPr="000E5544">
        <w:rPr>
          <w:rFonts w:ascii="Book Antiqua" w:eastAsia="Times New Roman" w:hAnsi="Book Antiqua" w:cs="Arial"/>
          <w:b/>
          <w:color w:val="000000" w:themeColor="text1"/>
          <w:sz w:val="20"/>
          <w:szCs w:val="20"/>
          <w:lang w:val="en-US"/>
        </w:rPr>
        <w:t>,</w:t>
      </w:r>
      <w:r w:rsidR="007F0ACD" w:rsidRPr="000E5544">
        <w:rPr>
          <w:rFonts w:ascii="Book Antiqua" w:hAnsi="Book Antiqua"/>
          <w:color w:val="000000" w:themeColor="text1"/>
          <w:sz w:val="20"/>
          <w:szCs w:val="20"/>
          <w:lang w:val="en-US" w:eastAsia="zh-CN"/>
        </w:rPr>
        <w:t xml:space="preserve"> </w:t>
      </w:r>
      <w:r w:rsidR="007F0ACD" w:rsidRPr="000E5544">
        <w:rPr>
          <w:rFonts w:ascii="Book Antiqua" w:eastAsia="Times New Roman" w:hAnsi="Book Antiqua" w:cs="Arial"/>
          <w:b/>
          <w:color w:val="000000" w:themeColor="text1"/>
          <w:sz w:val="20"/>
          <w:szCs w:val="20"/>
          <w:lang w:val="en-US"/>
        </w:rPr>
        <w:t>MD,</w:t>
      </w:r>
      <w:r w:rsidR="007F0ACD" w:rsidRPr="000E5544">
        <w:rPr>
          <w:rFonts w:ascii="Book Antiqua" w:hAnsi="Book Antiqua" w:cs="Arial"/>
          <w:b/>
          <w:color w:val="000000" w:themeColor="text1"/>
          <w:sz w:val="20"/>
          <w:szCs w:val="20"/>
          <w:lang w:val="en-US" w:eastAsia="zh-CN"/>
        </w:rPr>
        <w:t xml:space="preserve"> </w:t>
      </w:r>
      <w:r w:rsidR="007F0ACD" w:rsidRPr="000E5544">
        <w:rPr>
          <w:rFonts w:ascii="Book Antiqua" w:eastAsia="Times New Roman" w:hAnsi="Book Antiqua" w:cs="Arial"/>
          <w:b/>
          <w:color w:val="000000" w:themeColor="text1"/>
          <w:sz w:val="20"/>
          <w:szCs w:val="20"/>
          <w:lang w:val="en-US"/>
        </w:rPr>
        <w:t>PhD</w:t>
      </w:r>
      <w:r w:rsidR="007F0ACD" w:rsidRPr="000E5544">
        <w:rPr>
          <w:rFonts w:ascii="Book Antiqua" w:hAnsi="Book Antiqua" w:cs="Arial"/>
          <w:b/>
          <w:color w:val="000000" w:themeColor="text1"/>
          <w:sz w:val="20"/>
          <w:szCs w:val="20"/>
          <w:lang w:val="en-US" w:eastAsia="zh-CN"/>
        </w:rPr>
        <w:t xml:space="preserve">, Adjunct Professor, </w:t>
      </w:r>
      <w:bookmarkStart w:id="19" w:name="OLE_LINK179"/>
      <w:bookmarkStart w:id="20" w:name="OLE_LINK180"/>
      <w:r w:rsidR="00B93825" w:rsidRPr="000E5544">
        <w:rPr>
          <w:rFonts w:ascii="Book Antiqua" w:eastAsia="Times New Roman" w:hAnsi="Book Antiqua" w:cs="Arial"/>
          <w:color w:val="000000" w:themeColor="text1"/>
          <w:sz w:val="20"/>
          <w:szCs w:val="20"/>
          <w:lang w:val="en-US"/>
        </w:rPr>
        <w:t>Graduate Program of Medicine</w:t>
      </w:r>
      <w:r w:rsidR="00811A21" w:rsidRPr="000E5544">
        <w:rPr>
          <w:rFonts w:ascii="Book Antiqua" w:eastAsia="Times New Roman" w:hAnsi="Book Antiqua" w:cs="Arial"/>
          <w:color w:val="000000" w:themeColor="text1"/>
          <w:sz w:val="20"/>
          <w:szCs w:val="20"/>
          <w:lang w:val="en-US"/>
        </w:rPr>
        <w:t>,</w:t>
      </w:r>
      <w:r w:rsidR="00B93825" w:rsidRPr="000E5544">
        <w:rPr>
          <w:rFonts w:ascii="Book Antiqua" w:eastAsia="Times New Roman" w:hAnsi="Book Antiqua" w:cs="Arial"/>
          <w:color w:val="000000" w:themeColor="text1"/>
          <w:sz w:val="20"/>
          <w:szCs w:val="20"/>
          <w:lang w:val="en-US"/>
        </w:rPr>
        <w:t xml:space="preserve"> Hepatology</w:t>
      </w:r>
      <w:bookmarkEnd w:id="19"/>
      <w:bookmarkEnd w:id="20"/>
      <w:r w:rsidR="00B93825" w:rsidRPr="000E5544">
        <w:rPr>
          <w:rFonts w:ascii="Book Antiqua" w:eastAsia="Times New Roman" w:hAnsi="Book Antiqua" w:cs="Arial"/>
          <w:color w:val="000000" w:themeColor="text1"/>
          <w:sz w:val="20"/>
          <w:szCs w:val="20"/>
          <w:lang w:val="en-US"/>
        </w:rPr>
        <w:t xml:space="preserve">, </w:t>
      </w:r>
      <w:bookmarkStart w:id="21" w:name="OLE_LINK181"/>
      <w:bookmarkStart w:id="22" w:name="OLE_LINK182"/>
      <w:r w:rsidR="00B93825" w:rsidRPr="000E5544">
        <w:rPr>
          <w:rFonts w:ascii="Book Antiqua" w:eastAsia="Times New Roman" w:hAnsi="Book Antiqua" w:cs="Arial"/>
          <w:color w:val="000000" w:themeColor="text1"/>
          <w:sz w:val="20"/>
          <w:szCs w:val="20"/>
          <w:lang w:val="en-US"/>
        </w:rPr>
        <w:t>Universidade Federal de Ciências da Saúde de Porto Alegre</w:t>
      </w:r>
      <w:bookmarkEnd w:id="21"/>
      <w:bookmarkEnd w:id="22"/>
      <w:r w:rsidR="007F0ACD" w:rsidRPr="000E5544">
        <w:rPr>
          <w:rFonts w:ascii="Book Antiqua" w:hAnsi="Book Antiqua" w:cs="Arial"/>
          <w:color w:val="000000" w:themeColor="text1"/>
          <w:sz w:val="20"/>
          <w:szCs w:val="20"/>
          <w:lang w:val="en-US" w:eastAsia="zh-CN"/>
        </w:rPr>
        <w:t xml:space="preserve">, </w:t>
      </w:r>
      <w:bookmarkStart w:id="23" w:name="OLE_LINK185"/>
      <w:bookmarkStart w:id="24" w:name="OLE_LINK186"/>
      <w:r w:rsidRPr="000E5544">
        <w:rPr>
          <w:rFonts w:ascii="Book Antiqua" w:eastAsia="Times New Roman" w:hAnsi="Book Antiqua" w:cs="Arial"/>
          <w:color w:val="000000" w:themeColor="text1"/>
          <w:sz w:val="20"/>
          <w:szCs w:val="20"/>
          <w:lang w:val="en-US"/>
        </w:rPr>
        <w:t>R</w:t>
      </w:r>
      <w:bookmarkStart w:id="25" w:name="OLE_LINK183"/>
      <w:bookmarkStart w:id="26" w:name="OLE_LINK184"/>
      <w:r w:rsidRPr="000E5544">
        <w:rPr>
          <w:rFonts w:ascii="Book Antiqua" w:eastAsia="Times New Roman" w:hAnsi="Book Antiqua" w:cs="Arial"/>
          <w:color w:val="000000" w:themeColor="text1"/>
          <w:sz w:val="20"/>
          <w:szCs w:val="20"/>
          <w:lang w:val="en-US"/>
        </w:rPr>
        <w:t>ua Sa</w:t>
      </w:r>
      <w:r w:rsidR="007F0ACD" w:rsidRPr="000E5544">
        <w:rPr>
          <w:rFonts w:ascii="Book Antiqua" w:eastAsia="Times New Roman" w:hAnsi="Book Antiqua" w:cs="Arial"/>
          <w:color w:val="000000" w:themeColor="text1"/>
          <w:sz w:val="20"/>
          <w:szCs w:val="20"/>
          <w:lang w:val="en-US"/>
        </w:rPr>
        <w:t>rmento Leite 245</w:t>
      </w:r>
      <w:bookmarkEnd w:id="23"/>
      <w:bookmarkEnd w:id="24"/>
      <w:bookmarkEnd w:id="25"/>
      <w:bookmarkEnd w:id="26"/>
      <w:r w:rsidR="007F0ACD" w:rsidRPr="000E5544">
        <w:rPr>
          <w:rFonts w:ascii="Book Antiqua" w:eastAsia="Times New Roman" w:hAnsi="Book Antiqua" w:cs="Arial"/>
          <w:color w:val="000000" w:themeColor="text1"/>
          <w:sz w:val="20"/>
          <w:szCs w:val="20"/>
          <w:lang w:val="en-US"/>
        </w:rPr>
        <w:t xml:space="preserve">, </w:t>
      </w:r>
      <w:bookmarkStart w:id="27" w:name="OLE_LINK187"/>
      <w:bookmarkStart w:id="28" w:name="OLE_LINK188"/>
      <w:r w:rsidR="007F0ACD" w:rsidRPr="000E5544">
        <w:rPr>
          <w:rFonts w:ascii="Book Antiqua" w:eastAsia="Times New Roman" w:hAnsi="Book Antiqua" w:cs="Arial"/>
          <w:color w:val="000000" w:themeColor="text1"/>
          <w:sz w:val="20"/>
          <w:szCs w:val="20"/>
          <w:lang w:val="en-US"/>
        </w:rPr>
        <w:t>Porto Alegre</w:t>
      </w:r>
      <w:bookmarkEnd w:id="27"/>
      <w:bookmarkEnd w:id="28"/>
      <w:r w:rsidR="00196B59" w:rsidRPr="000E5544">
        <w:rPr>
          <w:rFonts w:ascii="Book Antiqua" w:eastAsia="Times New Roman" w:hAnsi="Book Antiqua" w:cs="Arial"/>
          <w:color w:val="000000" w:themeColor="text1"/>
          <w:sz w:val="20"/>
          <w:szCs w:val="20"/>
          <w:lang w:val="en-US"/>
        </w:rPr>
        <w:t>,</w:t>
      </w:r>
      <w:r w:rsidR="006005D8" w:rsidRPr="000E5544">
        <w:rPr>
          <w:rFonts w:ascii="Book Antiqua" w:hAnsi="Book Antiqua"/>
          <w:color w:val="000000" w:themeColor="text1"/>
          <w:sz w:val="20"/>
          <w:szCs w:val="20"/>
          <w:lang w:val="en-US"/>
        </w:rPr>
        <w:t xml:space="preserve"> </w:t>
      </w:r>
      <w:bookmarkStart w:id="29" w:name="OLE_LINK189"/>
      <w:bookmarkStart w:id="30" w:name="OLE_LINK190"/>
      <w:r w:rsidR="006005D8" w:rsidRPr="000E5544">
        <w:rPr>
          <w:rFonts w:ascii="Book Antiqua" w:eastAsia="Times New Roman" w:hAnsi="Book Antiqua" w:cs="Arial"/>
          <w:color w:val="000000" w:themeColor="text1"/>
          <w:sz w:val="20"/>
          <w:szCs w:val="20"/>
          <w:lang w:val="en-US"/>
        </w:rPr>
        <w:t>RS</w:t>
      </w:r>
      <w:bookmarkEnd w:id="29"/>
      <w:bookmarkEnd w:id="30"/>
      <w:r w:rsidR="006005D8" w:rsidRPr="000E5544">
        <w:rPr>
          <w:rFonts w:ascii="Book Antiqua" w:eastAsia="Times New Roman" w:hAnsi="Book Antiqua" w:cs="Arial"/>
          <w:color w:val="000000" w:themeColor="text1"/>
          <w:sz w:val="20"/>
          <w:szCs w:val="20"/>
          <w:lang w:val="en-US"/>
        </w:rPr>
        <w:t xml:space="preserve"> 90430080</w:t>
      </w:r>
      <w:r w:rsidR="00196255" w:rsidRPr="000E5544">
        <w:rPr>
          <w:rFonts w:ascii="Book Antiqua" w:eastAsia="Times New Roman" w:hAnsi="Book Antiqua" w:cs="Arial"/>
          <w:color w:val="000000" w:themeColor="text1"/>
          <w:sz w:val="20"/>
          <w:szCs w:val="20"/>
          <w:lang w:val="en-US"/>
        </w:rPr>
        <w:t>,</w:t>
      </w:r>
      <w:r w:rsidR="00196B59" w:rsidRPr="000E5544">
        <w:rPr>
          <w:rFonts w:ascii="Book Antiqua" w:eastAsia="Times New Roman" w:hAnsi="Book Antiqua" w:cs="Arial"/>
          <w:color w:val="000000" w:themeColor="text1"/>
          <w:sz w:val="20"/>
          <w:szCs w:val="20"/>
          <w:lang w:val="en-US"/>
        </w:rPr>
        <w:t xml:space="preserve"> Brazil</w:t>
      </w:r>
      <w:r w:rsidR="00196B59" w:rsidRPr="000E5544">
        <w:rPr>
          <w:rFonts w:ascii="Book Antiqua" w:hAnsi="Book Antiqua" w:cs="Arial"/>
          <w:color w:val="000000" w:themeColor="text1"/>
          <w:sz w:val="20"/>
          <w:szCs w:val="20"/>
          <w:lang w:val="en-US" w:eastAsia="zh-CN"/>
        </w:rPr>
        <w:t xml:space="preserve">. </w:t>
      </w:r>
      <w:bookmarkStart w:id="31" w:name="OLE_LINK191"/>
      <w:bookmarkStart w:id="32" w:name="OLE_LINK192"/>
      <w:r w:rsidR="00D202F3" w:rsidRPr="000E5544">
        <w:rPr>
          <w:rFonts w:ascii="Book Antiqua" w:hAnsi="Book Antiqua"/>
          <w:color w:val="000000" w:themeColor="text1"/>
          <w:sz w:val="20"/>
          <w:szCs w:val="20"/>
          <w:lang w:val="en-US"/>
        </w:rPr>
        <w:fldChar w:fldCharType="begin"/>
      </w:r>
      <w:r w:rsidR="00D202F3" w:rsidRPr="000E5544">
        <w:rPr>
          <w:rFonts w:ascii="Book Antiqua" w:hAnsi="Book Antiqua"/>
          <w:color w:val="000000" w:themeColor="text1"/>
          <w:sz w:val="20"/>
          <w:szCs w:val="20"/>
          <w:lang w:val="en-US"/>
        </w:rPr>
        <w:instrText xml:space="preserve"> HYPERLINK "mailto:cristianev@ufcspa.edu.br" </w:instrText>
      </w:r>
      <w:r w:rsidR="00D202F3" w:rsidRPr="000E5544">
        <w:rPr>
          <w:color w:val="000000" w:themeColor="text1"/>
          <w:sz w:val="20"/>
          <w:szCs w:val="20"/>
          <w:lang w:val="en-US"/>
        </w:rPr>
        <w:fldChar w:fldCharType="separate"/>
      </w:r>
      <w:r w:rsidRPr="000E5544">
        <w:rPr>
          <w:rStyle w:val="Internetlink"/>
          <w:rFonts w:ascii="Book Antiqua" w:eastAsia="Times New Roman" w:hAnsi="Book Antiqua" w:cs="Arial"/>
          <w:color w:val="000000" w:themeColor="text1"/>
          <w:sz w:val="20"/>
          <w:szCs w:val="20"/>
          <w:u w:val="none"/>
          <w:lang w:val="en-US"/>
        </w:rPr>
        <w:t>cristianev@ufcspa.edu.br</w:t>
      </w:r>
      <w:r w:rsidR="00D202F3" w:rsidRPr="000E5544">
        <w:rPr>
          <w:rStyle w:val="Internetlink"/>
          <w:rFonts w:ascii="Book Antiqua" w:eastAsia="Times New Roman" w:hAnsi="Book Antiqua" w:cs="Arial"/>
          <w:color w:val="000000" w:themeColor="text1"/>
          <w:sz w:val="20"/>
          <w:szCs w:val="20"/>
          <w:u w:val="none"/>
          <w:lang w:val="en-US"/>
        </w:rPr>
        <w:fldChar w:fldCharType="end"/>
      </w:r>
      <w:bookmarkEnd w:id="31"/>
      <w:bookmarkEnd w:id="32"/>
    </w:p>
    <w:p w14:paraId="50567FD8" w14:textId="77777777" w:rsidR="00E7326C" w:rsidRPr="000E5544" w:rsidRDefault="00E7326C"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p>
    <w:p w14:paraId="5D1FA99E" w14:textId="746357AC" w:rsidR="008F63AE" w:rsidRPr="000E5544" w:rsidRDefault="008F63AE"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b/>
          <w:color w:val="000000" w:themeColor="text1"/>
          <w:sz w:val="20"/>
          <w:szCs w:val="20"/>
          <w:lang w:val="en-US"/>
        </w:rPr>
        <w:t>Received:</w:t>
      </w:r>
      <w:r w:rsidR="008A6550" w:rsidRPr="000E5544">
        <w:rPr>
          <w:rFonts w:ascii="Book Antiqua" w:eastAsia="Times New Roman" w:hAnsi="Book Antiqua" w:cs="Arial"/>
          <w:b/>
          <w:color w:val="000000" w:themeColor="text1"/>
          <w:sz w:val="20"/>
          <w:szCs w:val="20"/>
          <w:lang w:val="en-US"/>
        </w:rPr>
        <w:t xml:space="preserve"> </w:t>
      </w:r>
      <w:r w:rsidR="008A6550" w:rsidRPr="000E5544">
        <w:rPr>
          <w:rFonts w:ascii="Book Antiqua" w:eastAsia="Times New Roman" w:hAnsi="Book Antiqua" w:cs="Arial"/>
          <w:color w:val="000000" w:themeColor="text1"/>
          <w:sz w:val="20"/>
          <w:szCs w:val="20"/>
          <w:lang w:val="en-US"/>
        </w:rPr>
        <w:t>December 15, 2019</w:t>
      </w:r>
    </w:p>
    <w:p w14:paraId="22BAFC80" w14:textId="5C3C3CFB" w:rsidR="008F63AE" w:rsidRPr="000E5544" w:rsidRDefault="008F63AE"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0E5544">
        <w:rPr>
          <w:rFonts w:ascii="Book Antiqua" w:eastAsia="Times New Roman" w:hAnsi="Book Antiqua" w:cs="Arial"/>
          <w:b/>
          <w:color w:val="000000" w:themeColor="text1"/>
          <w:sz w:val="20"/>
          <w:szCs w:val="20"/>
          <w:lang w:val="en-US"/>
        </w:rPr>
        <w:t xml:space="preserve">Revised: </w:t>
      </w:r>
      <w:r w:rsidR="00F77B19" w:rsidRPr="000E5544">
        <w:rPr>
          <w:rFonts w:ascii="Book Antiqua" w:eastAsia="Times New Roman" w:hAnsi="Book Antiqua" w:cs="Arial"/>
          <w:color w:val="000000" w:themeColor="text1"/>
          <w:sz w:val="20"/>
          <w:szCs w:val="20"/>
          <w:lang w:val="en-US"/>
        </w:rPr>
        <w:t xml:space="preserve">April </w:t>
      </w:r>
      <w:r w:rsidR="00F77B19" w:rsidRPr="000E5544">
        <w:rPr>
          <w:rFonts w:ascii="Book Antiqua" w:hAnsi="Book Antiqua" w:cs="Arial"/>
          <w:color w:val="000000" w:themeColor="text1"/>
          <w:sz w:val="20"/>
          <w:szCs w:val="20"/>
          <w:lang w:val="en-US" w:eastAsia="zh-CN"/>
        </w:rPr>
        <w:t>10</w:t>
      </w:r>
      <w:r w:rsidR="00276399" w:rsidRPr="000E5544">
        <w:rPr>
          <w:rFonts w:ascii="Book Antiqua" w:eastAsia="Times New Roman" w:hAnsi="Book Antiqua" w:cs="Arial"/>
          <w:color w:val="000000" w:themeColor="text1"/>
          <w:sz w:val="20"/>
          <w:szCs w:val="20"/>
          <w:lang w:val="en-US"/>
        </w:rPr>
        <w:t>, 2020</w:t>
      </w:r>
    </w:p>
    <w:p w14:paraId="0733D40C" w14:textId="7CEDA29E" w:rsidR="008F63AE" w:rsidRPr="000E5544" w:rsidRDefault="008F63AE"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0E5544">
        <w:rPr>
          <w:rFonts w:ascii="Book Antiqua" w:eastAsia="Times New Roman" w:hAnsi="Book Antiqua" w:cs="Arial"/>
          <w:b/>
          <w:color w:val="000000" w:themeColor="text1"/>
          <w:sz w:val="20"/>
          <w:szCs w:val="20"/>
          <w:lang w:val="en-US"/>
        </w:rPr>
        <w:t>Accepted:</w:t>
      </w:r>
      <w:r w:rsidR="00811A21" w:rsidRPr="000E5544">
        <w:rPr>
          <w:rFonts w:ascii="Book Antiqua" w:eastAsia="Times New Roman" w:hAnsi="Book Antiqua" w:cs="Arial"/>
          <w:b/>
          <w:color w:val="000000" w:themeColor="text1"/>
          <w:sz w:val="20"/>
          <w:szCs w:val="20"/>
          <w:lang w:val="en-US"/>
        </w:rPr>
        <w:t xml:space="preserve"> </w:t>
      </w:r>
      <w:r w:rsidR="00811A21" w:rsidRPr="000E5544">
        <w:rPr>
          <w:rFonts w:ascii="Book Antiqua" w:eastAsia="Times New Roman" w:hAnsi="Book Antiqua" w:cs="Arial"/>
          <w:color w:val="000000" w:themeColor="text1"/>
          <w:sz w:val="20"/>
          <w:szCs w:val="20"/>
          <w:lang w:val="en-US"/>
        </w:rPr>
        <w:t>May 5, 2020</w:t>
      </w:r>
    </w:p>
    <w:p w14:paraId="2C780650" w14:textId="22E62C21" w:rsidR="008F63AE" w:rsidRPr="000E5544" w:rsidRDefault="008F63AE"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0E5544">
        <w:rPr>
          <w:rFonts w:ascii="Book Antiqua" w:eastAsia="Times New Roman" w:hAnsi="Book Antiqua" w:cs="Arial"/>
          <w:b/>
          <w:color w:val="000000" w:themeColor="text1"/>
          <w:sz w:val="20"/>
          <w:szCs w:val="20"/>
          <w:lang w:val="en-US"/>
        </w:rPr>
        <w:t>Published online:</w:t>
      </w:r>
    </w:p>
    <w:p w14:paraId="21735085" w14:textId="10F3D57D" w:rsidR="00E7326C" w:rsidRPr="000E5544" w:rsidRDefault="00540853" w:rsidP="00C278D6">
      <w:pPr>
        <w:pStyle w:val="Standard"/>
        <w:pageBreakBefore/>
        <w:adjustRightInd w:val="0"/>
        <w:snapToGrid w:val="0"/>
        <w:spacing w:line="360" w:lineRule="auto"/>
        <w:jc w:val="both"/>
        <w:rPr>
          <w:rFonts w:ascii="Book Antiqua" w:eastAsia="Times New Roman" w:hAnsi="Book Antiqua" w:cs="Arial"/>
          <w:b/>
          <w:color w:val="000000" w:themeColor="text1"/>
          <w:sz w:val="20"/>
          <w:szCs w:val="20"/>
          <w:lang w:val="en-US"/>
        </w:rPr>
      </w:pPr>
      <w:r w:rsidRPr="000E5544">
        <w:rPr>
          <w:rFonts w:ascii="Book Antiqua" w:eastAsia="Times New Roman" w:hAnsi="Book Antiqua" w:cs="Arial"/>
          <w:b/>
          <w:color w:val="000000" w:themeColor="text1"/>
          <w:sz w:val="20"/>
          <w:szCs w:val="20"/>
          <w:lang w:val="en-US"/>
        </w:rPr>
        <w:lastRenderedPageBreak/>
        <w:t>Abstract</w:t>
      </w:r>
    </w:p>
    <w:p w14:paraId="652EEB29" w14:textId="667BB931"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BACKGROUND</w:t>
      </w:r>
    </w:p>
    <w:p w14:paraId="7074E6CD" w14:textId="1A99E777" w:rsidR="00243B20" w:rsidRPr="000E5544"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bookmarkStart w:id="33" w:name="OLE_LINK32"/>
      <w:bookmarkStart w:id="34" w:name="OLE_LINK43"/>
      <w:r w:rsidRPr="000E5544">
        <w:rPr>
          <w:rFonts w:ascii="Book Antiqua" w:eastAsia="Times New Roman" w:hAnsi="Book Antiqua" w:cs="Arial"/>
          <w:color w:val="000000" w:themeColor="text1"/>
          <w:sz w:val="20"/>
          <w:szCs w:val="20"/>
          <w:shd w:val="clear" w:color="auto" w:fill="FFFFFF"/>
          <w:lang w:val="en-US"/>
        </w:rPr>
        <w:t>Nonalcoholic fatty liver disease</w:t>
      </w:r>
      <w:bookmarkEnd w:id="33"/>
      <w:bookmarkEnd w:id="34"/>
      <w:r w:rsidRPr="000E5544">
        <w:rPr>
          <w:rFonts w:ascii="Book Antiqua" w:eastAsia="Times New Roman" w:hAnsi="Book Antiqua" w:cs="Arial"/>
          <w:color w:val="000000" w:themeColor="text1"/>
          <w:sz w:val="20"/>
          <w:szCs w:val="20"/>
          <w:shd w:val="clear" w:color="auto" w:fill="FFFFFF"/>
          <w:lang w:val="en-US"/>
        </w:rPr>
        <w:t xml:space="preserve"> (NAFLD) presents high incidence throughout the world and has been progressively increasing in prevalence. This disease has a heterogeneous natural history, including simple steatosis, </w:t>
      </w:r>
      <w:bookmarkStart w:id="35" w:name="OLE_LINK33"/>
      <w:bookmarkStart w:id="36" w:name="OLE_LINK34"/>
      <w:bookmarkStart w:id="37" w:name="OLE_LINK47"/>
      <w:r w:rsidRPr="000E5544">
        <w:rPr>
          <w:rFonts w:ascii="Book Antiqua" w:eastAsia="Times New Roman" w:hAnsi="Book Antiqua" w:cs="Arial"/>
          <w:color w:val="000000" w:themeColor="text1"/>
          <w:sz w:val="20"/>
          <w:szCs w:val="20"/>
          <w:shd w:val="clear" w:color="auto" w:fill="FFFFFF"/>
          <w:lang w:val="en-US"/>
        </w:rPr>
        <w:t>nonalcoholic steatohepatitis</w:t>
      </w:r>
      <w:bookmarkEnd w:id="35"/>
      <w:bookmarkEnd w:id="36"/>
      <w:bookmarkEnd w:id="37"/>
      <w:r w:rsidRPr="000E5544">
        <w:rPr>
          <w:rFonts w:ascii="Book Antiqua" w:eastAsia="Times New Roman" w:hAnsi="Book Antiqua" w:cs="Arial"/>
          <w:color w:val="000000" w:themeColor="text1"/>
          <w:sz w:val="20"/>
          <w:szCs w:val="20"/>
          <w:shd w:val="clear" w:color="auto" w:fill="FFFFFF"/>
          <w:lang w:val="en-US"/>
        </w:rPr>
        <w:t xml:space="preserve"> (NASH)</w:t>
      </w:r>
      <w:r w:rsidR="00682B5C" w:rsidRPr="00C278D6">
        <w:rPr>
          <w:rFonts w:ascii="Book Antiqua" w:eastAsia="Times New Roman" w:hAnsi="Book Antiqua" w:cs="Arial"/>
          <w:color w:val="000000" w:themeColor="text1"/>
          <w:sz w:val="20"/>
          <w:szCs w:val="20"/>
          <w:shd w:val="clear" w:color="auto" w:fill="FFFFFF"/>
          <w:lang w:val="en-US"/>
        </w:rPr>
        <w:t>,</w:t>
      </w:r>
      <w:r w:rsidRPr="000E5544">
        <w:rPr>
          <w:rFonts w:ascii="Book Antiqua" w:eastAsia="Times New Roman" w:hAnsi="Book Antiqua" w:cs="Arial"/>
          <w:color w:val="000000" w:themeColor="text1"/>
          <w:sz w:val="20"/>
          <w:szCs w:val="20"/>
          <w:shd w:val="clear" w:color="auto" w:fill="FFFFFF"/>
          <w:lang w:val="en-US"/>
        </w:rPr>
        <w:t xml:space="preserve"> and cirrhosis. The factors that determine </w:t>
      </w:r>
      <w:r w:rsidR="00682B5C" w:rsidRPr="00C278D6">
        <w:rPr>
          <w:rFonts w:ascii="Book Antiqua" w:eastAsia="Times New Roman" w:hAnsi="Book Antiqua" w:cs="Arial"/>
          <w:color w:val="000000" w:themeColor="text1"/>
          <w:sz w:val="20"/>
          <w:szCs w:val="20"/>
          <w:shd w:val="clear" w:color="auto" w:fill="FFFFFF"/>
          <w:lang w:val="en-US"/>
        </w:rPr>
        <w:t xml:space="preserve">its </w:t>
      </w:r>
      <w:r w:rsidRPr="000E5544">
        <w:rPr>
          <w:rFonts w:ascii="Book Antiqua" w:eastAsia="Times New Roman" w:hAnsi="Book Antiqua" w:cs="Arial"/>
          <w:color w:val="000000" w:themeColor="text1"/>
          <w:sz w:val="20"/>
          <w:szCs w:val="20"/>
          <w:shd w:val="clear" w:color="auto" w:fill="FFFFFF"/>
          <w:lang w:val="en-US"/>
        </w:rPr>
        <w:t>evolution to more severe forms of the disease are still poorly understood</w:t>
      </w:r>
      <w:r w:rsidR="00005257" w:rsidRPr="000E5544">
        <w:rPr>
          <w:rFonts w:ascii="Book Antiqua" w:eastAsia="Times New Roman" w:hAnsi="Book Antiqua" w:cs="Arial"/>
          <w:color w:val="000000" w:themeColor="text1"/>
          <w:sz w:val="20"/>
          <w:szCs w:val="20"/>
          <w:shd w:val="clear" w:color="auto" w:fill="FFFFFF"/>
          <w:lang w:val="en-US"/>
        </w:rPr>
        <w:t xml:space="preserve">, and </w:t>
      </w:r>
      <w:r w:rsidRPr="000E5544">
        <w:rPr>
          <w:rFonts w:ascii="Book Antiqua" w:eastAsia="Times New Roman" w:hAnsi="Book Antiqua" w:cs="Arial"/>
          <w:color w:val="000000" w:themeColor="text1"/>
          <w:sz w:val="20"/>
          <w:szCs w:val="20"/>
          <w:shd w:val="clear" w:color="auto" w:fill="FFFFFF"/>
          <w:lang w:val="en-US"/>
        </w:rPr>
        <w:t xml:space="preserve">micronutrients with antioxidant potential may be involved in the pathophysiology of the disease. </w:t>
      </w:r>
    </w:p>
    <w:p w14:paraId="72367D37" w14:textId="77777777"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337C7D6B" w14:textId="43CEDE64"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AIM</w:t>
      </w:r>
    </w:p>
    <w:p w14:paraId="37F39EF2" w14:textId="43A005B6" w:rsidR="00E7326C" w:rsidRPr="000E5544"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To evaluate the relationship between serum levels of micronutrients and</w:t>
      </w:r>
      <w:r w:rsidR="00682B5C" w:rsidRPr="00C278D6">
        <w:rPr>
          <w:rFonts w:ascii="Book Antiqua" w:eastAsia="Times New Roman" w:hAnsi="Book Antiqua" w:cs="Arial"/>
          <w:color w:val="000000" w:themeColor="text1"/>
          <w:sz w:val="20"/>
          <w:szCs w:val="20"/>
          <w:shd w:val="clear" w:color="auto" w:fill="FFFFFF"/>
          <w:lang w:val="en-US"/>
        </w:rPr>
        <w:t xml:space="preserve"> the</w:t>
      </w:r>
      <w:r w:rsidRPr="000E5544">
        <w:rPr>
          <w:rFonts w:ascii="Book Antiqua" w:eastAsia="Times New Roman" w:hAnsi="Book Antiqua" w:cs="Arial"/>
          <w:color w:val="000000" w:themeColor="text1"/>
          <w:sz w:val="20"/>
          <w:szCs w:val="20"/>
          <w:shd w:val="clear" w:color="auto" w:fill="FFFFFF"/>
          <w:lang w:val="en-US"/>
        </w:rPr>
        <w:t xml:space="preserve"> severity of NAFLD. </w:t>
      </w:r>
    </w:p>
    <w:p w14:paraId="2F6E8D7C" w14:textId="77777777"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3F36941B" w14:textId="62CE2580"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METHODS</w:t>
      </w:r>
      <w:r w:rsidR="00540853" w:rsidRPr="000E5544">
        <w:rPr>
          <w:rFonts w:ascii="Book Antiqua" w:eastAsia="Times New Roman" w:hAnsi="Book Antiqua" w:cs="Arial"/>
          <w:color w:val="000000" w:themeColor="text1"/>
          <w:sz w:val="20"/>
          <w:szCs w:val="20"/>
          <w:shd w:val="clear" w:color="auto" w:fill="FFFFFF"/>
          <w:lang w:val="en-US"/>
        </w:rPr>
        <w:t xml:space="preserve"> </w:t>
      </w:r>
    </w:p>
    <w:p w14:paraId="18257E10" w14:textId="477EDBA6" w:rsidR="00E7326C" w:rsidRPr="000E5544"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A retrospective, observational and cross-sectional study was conducted</w:t>
      </w:r>
      <w:r w:rsidR="00B6377D" w:rsidRPr="00C278D6">
        <w:rPr>
          <w:rFonts w:ascii="Book Antiqua" w:eastAsia="Times New Roman" w:hAnsi="Book Antiqua" w:cs="Arial"/>
          <w:color w:val="000000" w:themeColor="text1"/>
          <w:sz w:val="20"/>
          <w:szCs w:val="20"/>
          <w:shd w:val="clear" w:color="auto" w:fill="FFFFFF"/>
          <w:lang w:val="en-US"/>
        </w:rPr>
        <w:t xml:space="preserve">. This study </w:t>
      </w:r>
      <w:r w:rsidRPr="000E5544">
        <w:rPr>
          <w:rFonts w:ascii="Book Antiqua" w:eastAsia="Times New Roman" w:hAnsi="Book Antiqua" w:cs="Arial"/>
          <w:color w:val="000000" w:themeColor="text1"/>
          <w:sz w:val="20"/>
          <w:szCs w:val="20"/>
          <w:shd w:val="clear" w:color="auto" w:fill="FFFFFF"/>
          <w:lang w:val="en-US"/>
        </w:rPr>
        <w:t>included all patients undergoing bariatric surgery who experienced liver biopsy during the procedure</w:t>
      </w:r>
      <w:r w:rsidR="00B6377D" w:rsidRPr="00C278D6">
        <w:rPr>
          <w:rFonts w:ascii="Book Antiqua" w:eastAsia="Times New Roman" w:hAnsi="Book Antiqua" w:cs="Arial"/>
          <w:color w:val="000000" w:themeColor="text1"/>
          <w:sz w:val="20"/>
          <w:szCs w:val="20"/>
          <w:shd w:val="clear" w:color="auto" w:fill="FFFFFF"/>
          <w:lang w:val="en-US"/>
        </w:rPr>
        <w:t>,</w:t>
      </w:r>
      <w:r w:rsidRPr="000E5544">
        <w:rPr>
          <w:rFonts w:ascii="Book Antiqua" w:eastAsia="Times New Roman" w:hAnsi="Book Antiqua" w:cs="Arial"/>
          <w:color w:val="000000" w:themeColor="text1"/>
          <w:sz w:val="20"/>
          <w:szCs w:val="20"/>
          <w:shd w:val="clear" w:color="auto" w:fill="FFFFFF"/>
          <w:lang w:val="en-US"/>
        </w:rPr>
        <w:t xml:space="preserve"> and </w:t>
      </w:r>
      <w:r w:rsidR="00005257" w:rsidRPr="000E5544">
        <w:rPr>
          <w:rFonts w:ascii="Book Antiqua" w:eastAsia="Times New Roman" w:hAnsi="Book Antiqua" w:cs="Arial"/>
          <w:color w:val="000000" w:themeColor="text1"/>
          <w:sz w:val="20"/>
          <w:szCs w:val="20"/>
          <w:shd w:val="clear" w:color="auto" w:fill="FFFFFF"/>
          <w:lang w:val="en-US"/>
        </w:rPr>
        <w:t xml:space="preserve">had </w:t>
      </w:r>
      <w:r w:rsidRPr="000E5544">
        <w:rPr>
          <w:rFonts w:ascii="Book Antiqua" w:eastAsia="Times New Roman" w:hAnsi="Book Antiqua" w:cs="Arial"/>
          <w:color w:val="000000" w:themeColor="text1"/>
          <w:sz w:val="20"/>
          <w:szCs w:val="20"/>
          <w:shd w:val="clear" w:color="auto" w:fill="FFFFFF"/>
          <w:lang w:val="en-US"/>
        </w:rPr>
        <w:t>serum levels of micronutrients (vitamin D, vitamin B12, zinc, iron</w:t>
      </w:r>
      <w:r w:rsidR="00B6377D" w:rsidRPr="00C278D6">
        <w:rPr>
          <w:rFonts w:ascii="Book Antiqua" w:eastAsia="Times New Roman" w:hAnsi="Book Antiqua" w:cs="Arial"/>
          <w:color w:val="000000" w:themeColor="text1"/>
          <w:sz w:val="20"/>
          <w:szCs w:val="20"/>
          <w:shd w:val="clear" w:color="auto" w:fill="FFFFFF"/>
          <w:lang w:val="en-US"/>
        </w:rPr>
        <w:t>,</w:t>
      </w:r>
      <w:r w:rsidRPr="000E5544">
        <w:rPr>
          <w:rFonts w:ascii="Book Antiqua" w:eastAsia="Times New Roman" w:hAnsi="Book Antiqua" w:cs="Arial"/>
          <w:color w:val="000000" w:themeColor="text1"/>
          <w:sz w:val="20"/>
          <w:szCs w:val="20"/>
          <w:shd w:val="clear" w:color="auto" w:fill="FFFFFF"/>
          <w:lang w:val="en-US"/>
        </w:rPr>
        <w:t xml:space="preserve"> and magnesium)</w:t>
      </w:r>
      <w:r w:rsidR="00B6377D" w:rsidRPr="00C278D6">
        <w:rPr>
          <w:rFonts w:ascii="Book Antiqua" w:eastAsia="Times New Roman" w:hAnsi="Book Antiqua" w:cs="Arial"/>
          <w:color w:val="000000" w:themeColor="text1"/>
          <w:sz w:val="20"/>
          <w:szCs w:val="20"/>
          <w:shd w:val="clear" w:color="auto" w:fill="FFFFFF"/>
          <w:lang w:val="en-US"/>
        </w:rPr>
        <w:t xml:space="preserve">, which was </w:t>
      </w:r>
      <w:r w:rsidRPr="000E5544">
        <w:rPr>
          <w:rFonts w:ascii="Book Antiqua" w:eastAsia="Times New Roman" w:hAnsi="Book Antiqua" w:cs="Arial"/>
          <w:color w:val="000000" w:themeColor="text1"/>
          <w:sz w:val="20"/>
          <w:szCs w:val="20"/>
          <w:shd w:val="clear" w:color="auto" w:fill="FFFFFF"/>
          <w:lang w:val="en-US"/>
        </w:rPr>
        <w:t xml:space="preserve">assessed in </w:t>
      </w:r>
      <w:r w:rsidR="00B6377D" w:rsidRPr="00C278D6">
        <w:rPr>
          <w:rFonts w:ascii="Book Antiqua" w:eastAsia="Times New Roman" w:hAnsi="Book Antiqua" w:cs="Arial"/>
          <w:color w:val="000000" w:themeColor="text1"/>
          <w:sz w:val="20"/>
          <w:szCs w:val="20"/>
          <w:shd w:val="clear" w:color="auto" w:fill="FFFFFF"/>
          <w:lang w:val="en-US"/>
        </w:rPr>
        <w:t xml:space="preserve">a </w:t>
      </w:r>
      <w:r w:rsidRPr="000E5544">
        <w:rPr>
          <w:rFonts w:ascii="Book Antiqua" w:eastAsia="Times New Roman" w:hAnsi="Book Antiqua" w:cs="Arial"/>
          <w:color w:val="000000" w:themeColor="text1"/>
          <w:sz w:val="20"/>
          <w:szCs w:val="20"/>
          <w:shd w:val="clear" w:color="auto" w:fill="FFFFFF"/>
          <w:lang w:val="en-US"/>
        </w:rPr>
        <w:t xml:space="preserve">preoperative evaluation </w:t>
      </w:r>
      <w:r w:rsidR="00B6377D" w:rsidRPr="00C278D6">
        <w:rPr>
          <w:rFonts w:ascii="Book Antiqua" w:eastAsia="Times New Roman" w:hAnsi="Book Antiqua" w:cs="Arial"/>
          <w:color w:val="000000" w:themeColor="text1"/>
          <w:sz w:val="20"/>
          <w:szCs w:val="20"/>
          <w:shd w:val="clear" w:color="auto" w:fill="FFFFFF"/>
          <w:lang w:val="en-US"/>
        </w:rPr>
        <w:t xml:space="preserve">conducted </w:t>
      </w:r>
      <w:r w:rsidRPr="000E5544">
        <w:rPr>
          <w:rFonts w:ascii="Book Antiqua" w:eastAsia="Times New Roman" w:hAnsi="Book Antiqua" w:cs="Arial"/>
          <w:color w:val="000000" w:themeColor="text1"/>
          <w:sz w:val="20"/>
          <w:szCs w:val="20"/>
          <w:shd w:val="clear" w:color="auto" w:fill="FFFFFF"/>
          <w:lang w:val="en-US"/>
        </w:rPr>
        <w:t>a</w:t>
      </w:r>
      <w:r w:rsidR="00B6377D" w:rsidRPr="00C278D6">
        <w:rPr>
          <w:rFonts w:ascii="Book Antiqua" w:eastAsia="Times New Roman" w:hAnsi="Book Antiqua" w:cs="Arial"/>
          <w:color w:val="000000" w:themeColor="text1"/>
          <w:sz w:val="20"/>
          <w:szCs w:val="20"/>
          <w:shd w:val="clear" w:color="auto" w:fill="FFFFFF"/>
          <w:lang w:val="en-US"/>
        </w:rPr>
        <w:t>t</w:t>
      </w:r>
      <w:r w:rsidRPr="000E5544">
        <w:rPr>
          <w:rFonts w:ascii="Book Antiqua" w:eastAsia="Times New Roman" w:hAnsi="Book Antiqua" w:cs="Arial"/>
          <w:color w:val="000000" w:themeColor="text1"/>
          <w:sz w:val="20"/>
          <w:szCs w:val="20"/>
          <w:shd w:val="clear" w:color="auto" w:fill="FFFFFF"/>
          <w:lang w:val="en-US"/>
        </w:rPr>
        <w:t xml:space="preserve"> </w:t>
      </w:r>
      <w:r w:rsidR="00B6377D" w:rsidRPr="00C278D6">
        <w:rPr>
          <w:rFonts w:ascii="Book Antiqua" w:eastAsia="Times New Roman" w:hAnsi="Book Antiqua" w:cs="Arial"/>
          <w:color w:val="000000" w:themeColor="text1"/>
          <w:sz w:val="20"/>
          <w:szCs w:val="20"/>
          <w:shd w:val="clear" w:color="auto" w:fill="FFFFFF"/>
          <w:lang w:val="en-US"/>
        </w:rPr>
        <w:t xml:space="preserve">a </w:t>
      </w:r>
      <w:r w:rsidRPr="000E5544">
        <w:rPr>
          <w:rFonts w:ascii="Book Antiqua" w:eastAsia="Times New Roman" w:hAnsi="Book Antiqua" w:cs="Arial"/>
          <w:color w:val="000000" w:themeColor="text1"/>
          <w:sz w:val="20"/>
          <w:szCs w:val="20"/>
          <w:shd w:val="clear" w:color="auto" w:fill="FFFFFF"/>
          <w:lang w:val="en-US"/>
        </w:rPr>
        <w:t xml:space="preserve">reference center </w:t>
      </w:r>
      <w:r w:rsidR="00B6377D" w:rsidRPr="00C278D6">
        <w:rPr>
          <w:rFonts w:ascii="Book Antiqua" w:eastAsia="Times New Roman" w:hAnsi="Book Antiqua" w:cs="Arial"/>
          <w:color w:val="000000" w:themeColor="text1"/>
          <w:sz w:val="20"/>
          <w:szCs w:val="20"/>
          <w:shd w:val="clear" w:color="auto" w:fill="FFFFFF"/>
          <w:lang w:val="en-US"/>
        </w:rPr>
        <w:t>in</w:t>
      </w:r>
      <w:r w:rsidRPr="000E5544">
        <w:rPr>
          <w:rFonts w:ascii="Book Antiqua" w:eastAsia="Times New Roman" w:hAnsi="Book Antiqua" w:cs="Arial"/>
          <w:color w:val="000000" w:themeColor="text1"/>
          <w:sz w:val="20"/>
          <w:szCs w:val="20"/>
          <w:shd w:val="clear" w:color="auto" w:fill="FFFFFF"/>
          <w:lang w:val="en-US"/>
        </w:rPr>
        <w:t xml:space="preserve"> southern Brazil. </w:t>
      </w:r>
    </w:p>
    <w:p w14:paraId="19819A9C" w14:textId="77777777"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1C1516DC" w14:textId="47D5A86F" w:rsidR="00196B59" w:rsidRPr="000E5544"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RESU</w:t>
      </w:r>
      <w:r w:rsidR="00196B59" w:rsidRPr="000E5544">
        <w:rPr>
          <w:rFonts w:ascii="Book Antiqua" w:eastAsia="Times New Roman" w:hAnsi="Book Antiqua" w:cs="Arial"/>
          <w:color w:val="000000" w:themeColor="text1"/>
          <w:sz w:val="20"/>
          <w:szCs w:val="20"/>
          <w:shd w:val="clear" w:color="auto" w:fill="FFFFFF"/>
          <w:lang w:val="en-US"/>
        </w:rPr>
        <w:t>LTS</w:t>
      </w:r>
    </w:p>
    <w:p w14:paraId="7161DE9C" w14:textId="01D24180" w:rsidR="00E7326C" w:rsidRPr="000E5544"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A total of 614 patients were analyzed, of which 93% had steatosis, 70.7% had NASH</w:t>
      </w:r>
      <w:r w:rsidR="007B55F7" w:rsidRPr="00C278D6">
        <w:rPr>
          <w:rFonts w:ascii="Book Antiqua" w:eastAsia="Times New Roman" w:hAnsi="Book Antiqua" w:cs="Arial"/>
          <w:color w:val="000000" w:themeColor="text1"/>
          <w:sz w:val="20"/>
          <w:szCs w:val="20"/>
          <w:shd w:val="clear" w:color="auto" w:fill="FFFFFF"/>
          <w:lang w:val="en-US"/>
        </w:rPr>
        <w:t>,</w:t>
      </w:r>
      <w:r w:rsidRPr="000E5544">
        <w:rPr>
          <w:rFonts w:ascii="Book Antiqua" w:eastAsia="Times New Roman" w:hAnsi="Book Antiqua" w:cs="Arial"/>
          <w:color w:val="000000" w:themeColor="text1"/>
          <w:sz w:val="20"/>
          <w:szCs w:val="20"/>
          <w:shd w:val="clear" w:color="auto" w:fill="FFFFFF"/>
          <w:lang w:val="en-US"/>
        </w:rPr>
        <w:t xml:space="preserve"> and 49.3% had</w:t>
      </w:r>
      <w:r w:rsidR="00005257" w:rsidRPr="000E5544">
        <w:rPr>
          <w:rFonts w:ascii="Book Antiqua" w:eastAsia="Times New Roman" w:hAnsi="Book Antiqua" w:cs="Arial"/>
          <w:color w:val="000000" w:themeColor="text1"/>
          <w:sz w:val="20"/>
          <w:szCs w:val="20"/>
          <w:shd w:val="clear" w:color="auto" w:fill="FFFFFF"/>
          <w:lang w:val="en-US"/>
        </w:rPr>
        <w:t xml:space="preserve"> some degree of</w:t>
      </w:r>
      <w:r w:rsidRPr="000E5544">
        <w:rPr>
          <w:rFonts w:ascii="Book Antiqua" w:eastAsia="Times New Roman" w:hAnsi="Book Antiqua" w:cs="Arial"/>
          <w:color w:val="000000" w:themeColor="text1"/>
          <w:sz w:val="20"/>
          <w:szCs w:val="20"/>
          <w:shd w:val="clear" w:color="auto" w:fill="FFFFFF"/>
          <w:lang w:val="en-US"/>
        </w:rPr>
        <w:t xml:space="preserve"> fibrosis. Serum level</w:t>
      </w:r>
      <w:r w:rsidR="007B55F7" w:rsidRPr="00C278D6">
        <w:rPr>
          <w:rFonts w:ascii="Book Antiqua" w:eastAsia="Times New Roman" w:hAnsi="Book Antiqua" w:cs="Arial"/>
          <w:color w:val="000000" w:themeColor="text1"/>
          <w:sz w:val="20"/>
          <w:szCs w:val="20"/>
          <w:shd w:val="clear" w:color="auto" w:fill="FFFFFF"/>
          <w:lang w:val="en-US"/>
        </w:rPr>
        <w:t>s</w:t>
      </w:r>
      <w:r w:rsidRPr="000E5544">
        <w:rPr>
          <w:rFonts w:ascii="Book Antiqua" w:eastAsia="Times New Roman" w:hAnsi="Book Antiqua" w:cs="Arial"/>
          <w:color w:val="000000" w:themeColor="text1"/>
          <w:sz w:val="20"/>
          <w:szCs w:val="20"/>
          <w:shd w:val="clear" w:color="auto" w:fill="FFFFFF"/>
          <w:lang w:val="en-US"/>
        </w:rPr>
        <w:t xml:space="preserve"> of vitamin D </w:t>
      </w:r>
      <w:r w:rsidR="007B55F7" w:rsidRPr="000E5544">
        <w:rPr>
          <w:rFonts w:ascii="Book Antiqua" w:eastAsia="Times New Roman" w:hAnsi="Book Antiqua" w:cs="Arial"/>
          <w:color w:val="000000" w:themeColor="text1"/>
          <w:sz w:val="20"/>
          <w:szCs w:val="20"/>
          <w:shd w:val="clear" w:color="auto" w:fill="FFFFFF"/>
          <w:lang w:val="en-US"/>
        </w:rPr>
        <w:t>w</w:t>
      </w:r>
      <w:r w:rsidR="007B55F7" w:rsidRPr="00C278D6">
        <w:rPr>
          <w:rFonts w:ascii="Book Antiqua" w:eastAsia="Times New Roman" w:hAnsi="Book Antiqua" w:cs="Arial"/>
          <w:color w:val="000000" w:themeColor="text1"/>
          <w:sz w:val="20"/>
          <w:szCs w:val="20"/>
          <w:shd w:val="clear" w:color="auto" w:fill="FFFFFF"/>
          <w:lang w:val="en-US"/>
        </w:rPr>
        <w:t>ere</w:t>
      </w:r>
      <w:r w:rsidR="007B55F7"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 xml:space="preserve">negatively correlated with </w:t>
      </w:r>
      <w:r w:rsidR="007B55F7" w:rsidRPr="00C278D6">
        <w:rPr>
          <w:rFonts w:ascii="Book Antiqua" w:eastAsia="Times New Roman" w:hAnsi="Book Antiqua" w:cs="Arial"/>
          <w:color w:val="000000" w:themeColor="text1"/>
          <w:sz w:val="20"/>
          <w:szCs w:val="20"/>
          <w:shd w:val="clear" w:color="auto" w:fill="FFFFFF"/>
          <w:lang w:val="en-US"/>
        </w:rPr>
        <w:t xml:space="preserve">the </w:t>
      </w:r>
      <w:r w:rsidRPr="000E5544">
        <w:rPr>
          <w:rFonts w:ascii="Book Antiqua" w:eastAsia="Times New Roman" w:hAnsi="Book Antiqua" w:cs="Arial"/>
          <w:color w:val="000000" w:themeColor="text1"/>
          <w:sz w:val="20"/>
          <w:szCs w:val="20"/>
          <w:shd w:val="clear" w:color="auto" w:fill="FFFFFF"/>
          <w:lang w:val="en-US"/>
        </w:rPr>
        <w:t xml:space="preserve">severity of steatosis and </w:t>
      </w:r>
      <w:r w:rsidR="0097698B" w:rsidRPr="000E5544">
        <w:rPr>
          <w:rFonts w:ascii="Book Antiqua" w:eastAsia="Times New Roman" w:hAnsi="Book Antiqua" w:cs="Arial"/>
          <w:color w:val="000000" w:themeColor="text1"/>
          <w:sz w:val="20"/>
          <w:szCs w:val="20"/>
          <w:shd w:val="clear" w:color="auto" w:fill="FFFFFF"/>
          <w:lang w:val="en-US"/>
        </w:rPr>
        <w:t>NASH</w:t>
      </w:r>
      <w:r w:rsidR="00005257" w:rsidRPr="000E5544">
        <w:rPr>
          <w:rFonts w:ascii="Book Antiqua" w:eastAsia="Times New Roman" w:hAnsi="Book Antiqua" w:cs="Arial"/>
          <w:color w:val="000000" w:themeColor="text1"/>
          <w:sz w:val="20"/>
          <w:szCs w:val="20"/>
          <w:shd w:val="clear" w:color="auto" w:fill="FFFFFF"/>
          <w:lang w:val="en-US"/>
        </w:rPr>
        <w:t>,</w:t>
      </w:r>
      <w:r w:rsidRPr="000E5544">
        <w:rPr>
          <w:rFonts w:ascii="Book Antiqua" w:eastAsia="Times New Roman" w:hAnsi="Book Antiqua" w:cs="Arial"/>
          <w:color w:val="000000" w:themeColor="text1"/>
          <w:sz w:val="20"/>
          <w:szCs w:val="20"/>
          <w:shd w:val="clear" w:color="auto" w:fill="FFFFFF"/>
          <w:lang w:val="en-US"/>
        </w:rPr>
        <w:t xml:space="preserve"> and serum level</w:t>
      </w:r>
      <w:r w:rsidR="007B55F7" w:rsidRPr="00C278D6">
        <w:rPr>
          <w:rFonts w:ascii="Book Antiqua" w:eastAsia="Times New Roman" w:hAnsi="Book Antiqua" w:cs="Arial"/>
          <w:color w:val="000000" w:themeColor="text1"/>
          <w:sz w:val="20"/>
          <w:szCs w:val="20"/>
          <w:shd w:val="clear" w:color="auto" w:fill="FFFFFF"/>
          <w:lang w:val="en-US"/>
        </w:rPr>
        <w:t>s</w:t>
      </w:r>
      <w:r w:rsidRPr="000E5544">
        <w:rPr>
          <w:rFonts w:ascii="Book Antiqua" w:eastAsia="Times New Roman" w:hAnsi="Book Antiqua" w:cs="Arial"/>
          <w:color w:val="000000" w:themeColor="text1"/>
          <w:sz w:val="20"/>
          <w:szCs w:val="20"/>
          <w:shd w:val="clear" w:color="auto" w:fill="FFFFFF"/>
          <w:lang w:val="en-US"/>
        </w:rPr>
        <w:t xml:space="preserve"> of vitamin B12 </w:t>
      </w:r>
      <w:r w:rsidR="007B55F7" w:rsidRPr="000E5544">
        <w:rPr>
          <w:rFonts w:ascii="Book Antiqua" w:eastAsia="Times New Roman" w:hAnsi="Book Antiqua" w:cs="Arial"/>
          <w:color w:val="000000" w:themeColor="text1"/>
          <w:sz w:val="20"/>
          <w:szCs w:val="20"/>
          <w:shd w:val="clear" w:color="auto" w:fill="FFFFFF"/>
          <w:lang w:val="en-US"/>
        </w:rPr>
        <w:t>w</w:t>
      </w:r>
      <w:r w:rsidR="007B55F7" w:rsidRPr="00C278D6">
        <w:rPr>
          <w:rFonts w:ascii="Book Antiqua" w:eastAsia="Times New Roman" w:hAnsi="Book Antiqua" w:cs="Arial"/>
          <w:color w:val="000000" w:themeColor="text1"/>
          <w:sz w:val="20"/>
          <w:szCs w:val="20"/>
          <w:shd w:val="clear" w:color="auto" w:fill="FFFFFF"/>
          <w:lang w:val="en-US"/>
        </w:rPr>
        <w:t>ere</w:t>
      </w:r>
      <w:r w:rsidR="007B55F7"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 xml:space="preserve">positively correlated with </w:t>
      </w:r>
      <w:r w:rsidR="007B55F7" w:rsidRPr="00C278D6">
        <w:rPr>
          <w:rFonts w:ascii="Book Antiqua" w:eastAsia="Times New Roman" w:hAnsi="Book Antiqua" w:cs="Arial"/>
          <w:color w:val="000000" w:themeColor="text1"/>
          <w:sz w:val="20"/>
          <w:szCs w:val="20"/>
          <w:shd w:val="clear" w:color="auto" w:fill="FFFFFF"/>
          <w:lang w:val="en-US"/>
        </w:rPr>
        <w:t xml:space="preserve">the </w:t>
      </w:r>
      <w:r w:rsidRPr="000E5544">
        <w:rPr>
          <w:rFonts w:ascii="Book Antiqua" w:eastAsia="Times New Roman" w:hAnsi="Book Antiqua" w:cs="Arial"/>
          <w:color w:val="000000" w:themeColor="text1"/>
          <w:sz w:val="20"/>
          <w:szCs w:val="20"/>
          <w:shd w:val="clear" w:color="auto" w:fill="FFFFFF"/>
          <w:lang w:val="en-US"/>
        </w:rPr>
        <w:t>severity of steatosis and fibrosis. The other micronutrients showed no association with NAFLD</w:t>
      </w:r>
      <w:r w:rsidR="007B55F7" w:rsidRPr="00C278D6">
        <w:rPr>
          <w:rFonts w:ascii="Book Antiqua" w:eastAsia="Times New Roman" w:hAnsi="Book Antiqua" w:cs="Arial"/>
          <w:color w:val="000000" w:themeColor="text1"/>
          <w:sz w:val="20"/>
          <w:szCs w:val="20"/>
          <w:shd w:val="clear" w:color="auto" w:fill="FFFFFF"/>
          <w:lang w:val="en-US"/>
        </w:rPr>
        <w:t xml:space="preserve"> </w:t>
      </w:r>
      <w:r w:rsidR="007B55F7" w:rsidRPr="00D15B8F">
        <w:rPr>
          <w:rFonts w:ascii="Book Antiqua" w:eastAsia="Times New Roman" w:hAnsi="Book Antiqua" w:cs="Arial"/>
          <w:color w:val="000000" w:themeColor="text1"/>
          <w:sz w:val="20"/>
          <w:szCs w:val="20"/>
          <w:shd w:val="clear" w:color="auto" w:fill="FFFFFF"/>
          <w:lang w:val="en-US"/>
        </w:rPr>
        <w:t>staging</w:t>
      </w:r>
      <w:r w:rsidRPr="000E5544">
        <w:rPr>
          <w:rFonts w:ascii="Book Antiqua" w:eastAsia="Times New Roman" w:hAnsi="Book Antiqua" w:cs="Arial"/>
          <w:color w:val="000000" w:themeColor="text1"/>
          <w:sz w:val="20"/>
          <w:szCs w:val="20"/>
          <w:shd w:val="clear" w:color="auto" w:fill="FFFFFF"/>
          <w:lang w:val="en-US"/>
        </w:rPr>
        <w:t>.</w:t>
      </w:r>
    </w:p>
    <w:p w14:paraId="30D33902" w14:textId="77777777"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323ED652" w14:textId="4C636ACB" w:rsidR="00196B59" w:rsidRPr="000E5544"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0E5544">
        <w:rPr>
          <w:rFonts w:ascii="Book Antiqua" w:eastAsia="Times New Roman" w:hAnsi="Book Antiqua" w:cs="Arial"/>
          <w:color w:val="000000" w:themeColor="text1"/>
          <w:sz w:val="20"/>
          <w:szCs w:val="20"/>
          <w:shd w:val="clear" w:color="auto" w:fill="FFFFFF"/>
          <w:lang w:val="en-US"/>
        </w:rPr>
        <w:t>CONCLUSION</w:t>
      </w:r>
    </w:p>
    <w:p w14:paraId="52A60CB8" w14:textId="2EBE41C0" w:rsidR="00E7326C" w:rsidRPr="000E5544" w:rsidRDefault="00023AAE"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C278D6">
        <w:rPr>
          <w:rFonts w:ascii="Book Antiqua" w:eastAsia="Times New Roman" w:hAnsi="Book Antiqua" w:cs="Arial"/>
          <w:color w:val="000000" w:themeColor="text1"/>
          <w:sz w:val="20"/>
          <w:szCs w:val="20"/>
          <w:shd w:val="clear" w:color="auto" w:fill="FFFFFF"/>
          <w:lang w:val="en-US"/>
        </w:rPr>
        <w:t>S</w:t>
      </w:r>
      <w:r w:rsidR="00540853" w:rsidRPr="000E5544">
        <w:rPr>
          <w:rFonts w:ascii="Book Antiqua" w:eastAsia="Times New Roman" w:hAnsi="Book Antiqua" w:cs="Arial"/>
          <w:color w:val="000000" w:themeColor="text1"/>
          <w:sz w:val="20"/>
          <w:szCs w:val="20"/>
          <w:shd w:val="clear" w:color="auto" w:fill="FFFFFF"/>
          <w:lang w:val="en-US"/>
        </w:rPr>
        <w:t>erum level</w:t>
      </w:r>
      <w:r w:rsidRPr="00C278D6">
        <w:rPr>
          <w:rFonts w:ascii="Book Antiqua" w:eastAsia="Times New Roman" w:hAnsi="Book Antiqua" w:cs="Arial"/>
          <w:color w:val="000000" w:themeColor="text1"/>
          <w:sz w:val="20"/>
          <w:szCs w:val="20"/>
          <w:shd w:val="clear" w:color="auto" w:fill="FFFFFF"/>
          <w:lang w:val="en-US"/>
        </w:rPr>
        <w:t>s</w:t>
      </w:r>
      <w:r w:rsidR="00540853" w:rsidRPr="000E5544">
        <w:rPr>
          <w:rFonts w:ascii="Book Antiqua" w:eastAsia="Times New Roman" w:hAnsi="Book Antiqua" w:cs="Arial"/>
          <w:color w:val="000000" w:themeColor="text1"/>
          <w:sz w:val="20"/>
          <w:szCs w:val="20"/>
          <w:shd w:val="clear" w:color="auto" w:fill="FFFFFF"/>
          <w:lang w:val="en-US"/>
        </w:rPr>
        <w:t xml:space="preserve"> of vitamin D </w:t>
      </w:r>
      <w:r w:rsidRPr="00C278D6">
        <w:rPr>
          <w:rFonts w:ascii="Book Antiqua" w:eastAsia="Times New Roman" w:hAnsi="Book Antiqua" w:cs="Arial"/>
          <w:color w:val="000000" w:themeColor="text1"/>
          <w:sz w:val="20"/>
          <w:szCs w:val="20"/>
          <w:shd w:val="clear" w:color="auto" w:fill="FFFFFF"/>
          <w:lang w:val="en-US"/>
        </w:rPr>
        <w:t xml:space="preserve">are </w:t>
      </w:r>
      <w:r w:rsidR="00540853" w:rsidRPr="000E5544">
        <w:rPr>
          <w:rFonts w:ascii="Book Antiqua" w:eastAsia="Times New Roman" w:hAnsi="Book Antiqua" w:cs="Arial"/>
          <w:color w:val="000000" w:themeColor="text1"/>
          <w:sz w:val="20"/>
          <w:szCs w:val="20"/>
          <w:shd w:val="clear" w:color="auto" w:fill="FFFFFF"/>
          <w:lang w:val="en-US"/>
        </w:rPr>
        <w:t xml:space="preserve">inversely </w:t>
      </w:r>
      <w:r w:rsidR="00005257" w:rsidRPr="000E5544">
        <w:rPr>
          <w:rFonts w:ascii="Book Antiqua" w:eastAsia="Times New Roman" w:hAnsi="Book Antiqua" w:cs="Arial"/>
          <w:color w:val="000000" w:themeColor="text1"/>
          <w:sz w:val="20"/>
          <w:szCs w:val="20"/>
          <w:shd w:val="clear" w:color="auto" w:fill="FFFFFF"/>
          <w:lang w:val="en-US"/>
        </w:rPr>
        <w:t>related</w:t>
      </w:r>
      <w:r w:rsidR="008A02A4" w:rsidRPr="000E5544">
        <w:rPr>
          <w:rFonts w:ascii="Book Antiqua" w:eastAsia="Times New Roman" w:hAnsi="Book Antiqua" w:cs="Arial"/>
          <w:color w:val="000000" w:themeColor="text1"/>
          <w:sz w:val="20"/>
          <w:szCs w:val="20"/>
          <w:shd w:val="clear" w:color="auto" w:fill="FFFFFF"/>
          <w:lang w:val="en-US"/>
        </w:rPr>
        <w:t xml:space="preserve"> </w:t>
      </w:r>
      <w:r w:rsidR="00540853" w:rsidRPr="000E5544">
        <w:rPr>
          <w:rFonts w:ascii="Book Antiqua" w:eastAsia="Times New Roman" w:hAnsi="Book Antiqua" w:cs="Arial"/>
          <w:color w:val="000000" w:themeColor="text1"/>
          <w:sz w:val="20"/>
          <w:szCs w:val="20"/>
          <w:shd w:val="clear" w:color="auto" w:fill="FFFFFF"/>
          <w:lang w:val="en-US"/>
        </w:rPr>
        <w:t xml:space="preserve">to </w:t>
      </w:r>
      <w:r w:rsidRPr="00C278D6">
        <w:rPr>
          <w:rFonts w:ascii="Book Antiqua" w:eastAsia="Times New Roman" w:hAnsi="Book Antiqua" w:cs="Arial"/>
          <w:color w:val="000000" w:themeColor="text1"/>
          <w:sz w:val="20"/>
          <w:szCs w:val="20"/>
          <w:shd w:val="clear" w:color="auto" w:fill="FFFFFF"/>
          <w:lang w:val="en-US"/>
        </w:rPr>
        <w:t xml:space="preserve">the </w:t>
      </w:r>
      <w:r w:rsidR="00540853" w:rsidRPr="000E5544">
        <w:rPr>
          <w:rFonts w:ascii="Book Antiqua" w:eastAsia="Times New Roman" w:hAnsi="Book Antiqua" w:cs="Arial"/>
          <w:color w:val="000000" w:themeColor="text1"/>
          <w:sz w:val="20"/>
          <w:szCs w:val="20"/>
          <w:shd w:val="clear" w:color="auto" w:fill="FFFFFF"/>
          <w:lang w:val="en-US"/>
        </w:rPr>
        <w:t>severity of steatosis and NASH, and serum level</w:t>
      </w:r>
      <w:r w:rsidRPr="00C278D6">
        <w:rPr>
          <w:rFonts w:ascii="Book Antiqua" w:eastAsia="Times New Roman" w:hAnsi="Book Antiqua" w:cs="Arial"/>
          <w:color w:val="000000" w:themeColor="text1"/>
          <w:sz w:val="20"/>
          <w:szCs w:val="20"/>
          <w:shd w:val="clear" w:color="auto" w:fill="FFFFFF"/>
          <w:lang w:val="en-US"/>
        </w:rPr>
        <w:t>s</w:t>
      </w:r>
      <w:r w:rsidR="00540853" w:rsidRPr="000E5544">
        <w:rPr>
          <w:rFonts w:ascii="Book Antiqua" w:eastAsia="Times New Roman" w:hAnsi="Book Antiqua" w:cs="Arial"/>
          <w:color w:val="000000" w:themeColor="text1"/>
          <w:sz w:val="20"/>
          <w:szCs w:val="20"/>
          <w:shd w:val="clear" w:color="auto" w:fill="FFFFFF"/>
          <w:lang w:val="en-US"/>
        </w:rPr>
        <w:t xml:space="preserve"> of vitamin B12 </w:t>
      </w:r>
      <w:r w:rsidRPr="00C278D6">
        <w:rPr>
          <w:rFonts w:ascii="Book Antiqua" w:eastAsia="Times New Roman" w:hAnsi="Book Antiqua" w:cs="Arial"/>
          <w:color w:val="000000" w:themeColor="text1"/>
          <w:sz w:val="20"/>
          <w:szCs w:val="20"/>
          <w:shd w:val="clear" w:color="auto" w:fill="FFFFFF"/>
          <w:lang w:val="en-US"/>
        </w:rPr>
        <w:t>are</w:t>
      </w:r>
      <w:r w:rsidRPr="000E5544">
        <w:rPr>
          <w:rFonts w:ascii="Book Antiqua" w:eastAsia="Times New Roman" w:hAnsi="Book Antiqua" w:cs="Arial"/>
          <w:color w:val="000000" w:themeColor="text1"/>
          <w:sz w:val="20"/>
          <w:szCs w:val="20"/>
          <w:shd w:val="clear" w:color="auto" w:fill="FFFFFF"/>
          <w:lang w:val="en-US"/>
        </w:rPr>
        <w:t xml:space="preserve"> </w:t>
      </w:r>
      <w:r w:rsidR="00540853" w:rsidRPr="000E5544">
        <w:rPr>
          <w:rFonts w:ascii="Book Antiqua" w:eastAsia="Times New Roman" w:hAnsi="Book Antiqua" w:cs="Arial"/>
          <w:color w:val="000000" w:themeColor="text1"/>
          <w:sz w:val="20"/>
          <w:szCs w:val="20"/>
          <w:shd w:val="clear" w:color="auto" w:fill="FFFFFF"/>
          <w:lang w:val="en-US"/>
        </w:rPr>
        <w:t>higher in more advanced stages of simple steatosis and liver fibrosis. Serum levels of zinc, iron</w:t>
      </w:r>
      <w:r w:rsidRPr="00C278D6">
        <w:rPr>
          <w:rFonts w:ascii="Book Antiqua" w:eastAsia="Times New Roman" w:hAnsi="Book Antiqua" w:cs="Arial"/>
          <w:color w:val="000000" w:themeColor="text1"/>
          <w:sz w:val="20"/>
          <w:szCs w:val="20"/>
          <w:shd w:val="clear" w:color="auto" w:fill="FFFFFF"/>
          <w:lang w:val="en-US"/>
        </w:rPr>
        <w:t>,</w:t>
      </w:r>
      <w:r w:rsidR="00540853" w:rsidRPr="000E5544">
        <w:rPr>
          <w:rFonts w:ascii="Book Antiqua" w:eastAsia="Times New Roman" w:hAnsi="Book Antiqua" w:cs="Arial"/>
          <w:color w:val="000000" w:themeColor="text1"/>
          <w:sz w:val="20"/>
          <w:szCs w:val="20"/>
          <w:shd w:val="clear" w:color="auto" w:fill="FFFFFF"/>
          <w:lang w:val="en-US"/>
        </w:rPr>
        <w:t xml:space="preserve"> and magnesium were not associated with NAFLD</w:t>
      </w:r>
      <w:r w:rsidRPr="00C278D6">
        <w:rPr>
          <w:rFonts w:ascii="Book Antiqua" w:eastAsia="Times New Roman" w:hAnsi="Book Antiqua" w:cs="Arial"/>
          <w:color w:val="000000" w:themeColor="text1"/>
          <w:sz w:val="20"/>
          <w:szCs w:val="20"/>
          <w:shd w:val="clear" w:color="auto" w:fill="FFFFFF"/>
          <w:lang w:val="en-US"/>
        </w:rPr>
        <w:t xml:space="preserve"> </w:t>
      </w:r>
      <w:r w:rsidRPr="00D15B8F">
        <w:rPr>
          <w:rFonts w:ascii="Book Antiqua" w:eastAsia="Times New Roman" w:hAnsi="Book Antiqua" w:cs="Arial"/>
          <w:color w:val="000000" w:themeColor="text1"/>
          <w:sz w:val="20"/>
          <w:szCs w:val="20"/>
          <w:shd w:val="clear" w:color="auto" w:fill="FFFFFF"/>
          <w:lang w:val="en-US"/>
        </w:rPr>
        <w:t>severity</w:t>
      </w:r>
      <w:r w:rsidR="00540853" w:rsidRPr="000E5544">
        <w:rPr>
          <w:rFonts w:ascii="Book Antiqua" w:eastAsia="Times New Roman" w:hAnsi="Book Antiqua" w:cs="Arial"/>
          <w:color w:val="000000" w:themeColor="text1"/>
          <w:sz w:val="20"/>
          <w:szCs w:val="20"/>
          <w:shd w:val="clear" w:color="auto" w:fill="FFFFFF"/>
          <w:lang w:val="en-US"/>
        </w:rPr>
        <w:t>.</w:t>
      </w:r>
    </w:p>
    <w:p w14:paraId="4119C11F" w14:textId="77777777" w:rsidR="00A4256F" w:rsidRPr="000E5544" w:rsidRDefault="00A4256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67DA7617" w14:textId="0BD0FA66" w:rsidR="00E7326C" w:rsidRPr="000E5544" w:rsidRDefault="00243B20"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r w:rsidRPr="000E5544">
        <w:rPr>
          <w:rFonts w:ascii="Book Antiqua" w:eastAsia="Times New Roman" w:hAnsi="Book Antiqua" w:cs="Arial"/>
          <w:b/>
          <w:color w:val="000000" w:themeColor="text1"/>
          <w:sz w:val="20"/>
          <w:szCs w:val="20"/>
          <w:lang w:val="en-US"/>
        </w:rPr>
        <w:t xml:space="preserve">Key </w:t>
      </w:r>
      <w:r w:rsidR="00423AA2" w:rsidRPr="000E5544">
        <w:rPr>
          <w:rFonts w:ascii="Book Antiqua" w:eastAsia="Times New Roman" w:hAnsi="Book Antiqua" w:cs="Arial"/>
          <w:b/>
          <w:color w:val="000000" w:themeColor="text1"/>
          <w:sz w:val="20"/>
          <w:szCs w:val="20"/>
          <w:lang w:val="en-US"/>
        </w:rPr>
        <w:t>w</w:t>
      </w:r>
      <w:r w:rsidRPr="000E5544">
        <w:rPr>
          <w:rFonts w:ascii="Book Antiqua" w:eastAsia="Times New Roman" w:hAnsi="Book Antiqua" w:cs="Arial"/>
          <w:b/>
          <w:color w:val="000000" w:themeColor="text1"/>
          <w:sz w:val="20"/>
          <w:szCs w:val="20"/>
          <w:lang w:val="en-US"/>
        </w:rPr>
        <w:t>ords:</w:t>
      </w:r>
      <w:r w:rsidR="00540853" w:rsidRPr="000E5544">
        <w:rPr>
          <w:rFonts w:ascii="Book Antiqua" w:eastAsia="Times New Roman" w:hAnsi="Book Antiqua" w:cs="Arial"/>
          <w:color w:val="000000" w:themeColor="text1"/>
          <w:sz w:val="20"/>
          <w:szCs w:val="20"/>
          <w:lang w:val="en-US"/>
        </w:rPr>
        <w:t xml:space="preserve"> N</w:t>
      </w:r>
      <w:r w:rsidR="00F77B19" w:rsidRPr="000E5544">
        <w:rPr>
          <w:rFonts w:ascii="Book Antiqua" w:eastAsia="Times New Roman" w:hAnsi="Book Antiqua" w:cs="Arial"/>
          <w:color w:val="000000" w:themeColor="text1"/>
          <w:sz w:val="20"/>
          <w:szCs w:val="20"/>
          <w:lang w:val="en-US"/>
        </w:rPr>
        <w:t>onalcoholic fatty liver disease</w:t>
      </w:r>
      <w:r w:rsidR="00F77B19" w:rsidRPr="000E5544">
        <w:rPr>
          <w:rFonts w:ascii="Book Antiqua" w:hAnsi="Book Antiqua" w:cs="Arial"/>
          <w:color w:val="000000" w:themeColor="text1"/>
          <w:sz w:val="20"/>
          <w:szCs w:val="20"/>
          <w:lang w:val="en-US" w:eastAsia="zh-CN"/>
        </w:rPr>
        <w:t>;</w:t>
      </w:r>
      <w:r w:rsidR="00F77B19" w:rsidRPr="000E5544">
        <w:rPr>
          <w:rFonts w:ascii="Book Antiqua" w:eastAsia="Times New Roman" w:hAnsi="Book Antiqua" w:cs="Arial"/>
          <w:color w:val="000000" w:themeColor="text1"/>
          <w:sz w:val="20"/>
          <w:szCs w:val="20"/>
          <w:lang w:val="en-US"/>
        </w:rPr>
        <w:t xml:space="preserve"> Nonalcoholic steatohepatitis</w:t>
      </w:r>
      <w:r w:rsidR="00F77B19" w:rsidRPr="000E5544">
        <w:rPr>
          <w:rFonts w:ascii="Book Antiqua" w:hAnsi="Book Antiqua" w:cs="Arial"/>
          <w:color w:val="000000" w:themeColor="text1"/>
          <w:sz w:val="20"/>
          <w:szCs w:val="20"/>
          <w:lang w:val="en-US" w:eastAsia="zh-CN"/>
        </w:rPr>
        <w:t>;</w:t>
      </w:r>
      <w:r w:rsidR="004F6195" w:rsidRPr="000E5544">
        <w:rPr>
          <w:rFonts w:ascii="Book Antiqua" w:eastAsia="Times New Roman" w:hAnsi="Book Antiqua" w:cs="Arial"/>
          <w:color w:val="000000" w:themeColor="text1"/>
          <w:sz w:val="20"/>
          <w:szCs w:val="20"/>
          <w:lang w:val="en-US"/>
        </w:rPr>
        <w:t xml:space="preserve"> Liver cirrhosis</w:t>
      </w:r>
      <w:r w:rsidR="004F6195" w:rsidRPr="000E5544">
        <w:rPr>
          <w:rFonts w:ascii="Book Antiqua" w:hAnsi="Book Antiqua" w:cs="Arial"/>
          <w:color w:val="000000" w:themeColor="text1"/>
          <w:sz w:val="20"/>
          <w:szCs w:val="20"/>
          <w:lang w:val="en-US" w:eastAsia="zh-CN"/>
        </w:rPr>
        <w:t>;</w:t>
      </w:r>
      <w:r w:rsidR="00540853" w:rsidRPr="000E5544">
        <w:rPr>
          <w:rFonts w:ascii="Book Antiqua" w:eastAsia="Times New Roman" w:hAnsi="Book Antiqua" w:cs="Arial"/>
          <w:color w:val="000000" w:themeColor="text1"/>
          <w:sz w:val="20"/>
          <w:szCs w:val="20"/>
          <w:lang w:val="en-US"/>
        </w:rPr>
        <w:t xml:space="preserve"> Mi</w:t>
      </w:r>
      <w:r w:rsidR="00F77B19" w:rsidRPr="000E5544">
        <w:rPr>
          <w:rFonts w:ascii="Book Antiqua" w:eastAsia="Times New Roman" w:hAnsi="Book Antiqua" w:cs="Arial"/>
          <w:color w:val="000000" w:themeColor="text1"/>
          <w:sz w:val="20"/>
          <w:szCs w:val="20"/>
          <w:lang w:val="en-US"/>
        </w:rPr>
        <w:t>cronutrients</w:t>
      </w:r>
      <w:r w:rsidR="00F77B19" w:rsidRPr="000E5544">
        <w:rPr>
          <w:rFonts w:ascii="Book Antiqua" w:hAnsi="Book Antiqua" w:cs="Arial"/>
          <w:color w:val="000000" w:themeColor="text1"/>
          <w:sz w:val="20"/>
          <w:szCs w:val="20"/>
          <w:lang w:val="en-US" w:eastAsia="zh-CN"/>
        </w:rPr>
        <w:t>;</w:t>
      </w:r>
      <w:r w:rsidR="00540853" w:rsidRPr="000E5544">
        <w:rPr>
          <w:rFonts w:ascii="Book Antiqua" w:eastAsia="Times New Roman" w:hAnsi="Book Antiqua" w:cs="Arial"/>
          <w:color w:val="000000" w:themeColor="text1"/>
          <w:sz w:val="20"/>
          <w:szCs w:val="20"/>
          <w:lang w:val="en-US"/>
        </w:rPr>
        <w:t xml:space="preserve"> </w:t>
      </w:r>
      <w:r w:rsidR="00F77B19" w:rsidRPr="000E5544">
        <w:rPr>
          <w:rFonts w:ascii="Book Antiqua" w:eastAsia="Times New Roman" w:hAnsi="Book Antiqua" w:cs="Arial"/>
          <w:color w:val="000000" w:themeColor="text1"/>
          <w:sz w:val="20"/>
          <w:szCs w:val="20"/>
          <w:lang w:val="en-US"/>
        </w:rPr>
        <w:t>Vitamin D</w:t>
      </w:r>
      <w:r w:rsidR="00F77B19" w:rsidRPr="000E5544">
        <w:rPr>
          <w:rFonts w:ascii="Book Antiqua" w:hAnsi="Book Antiqua" w:cs="Arial"/>
          <w:color w:val="000000" w:themeColor="text1"/>
          <w:sz w:val="20"/>
          <w:szCs w:val="20"/>
          <w:lang w:val="en-US" w:eastAsia="zh-CN"/>
        </w:rPr>
        <w:t>;</w:t>
      </w:r>
      <w:r w:rsidR="00F77B19" w:rsidRPr="000E5544">
        <w:rPr>
          <w:rFonts w:ascii="Book Antiqua" w:eastAsia="Times New Roman" w:hAnsi="Book Antiqua" w:cs="Arial"/>
          <w:color w:val="000000" w:themeColor="text1"/>
          <w:sz w:val="20"/>
          <w:szCs w:val="20"/>
          <w:lang w:val="en-US"/>
        </w:rPr>
        <w:t xml:space="preserve"> Vitamin B12</w:t>
      </w:r>
      <w:r w:rsidR="00F77B19" w:rsidRPr="000E5544">
        <w:rPr>
          <w:rFonts w:ascii="Book Antiqua" w:hAnsi="Book Antiqua" w:cs="Arial"/>
          <w:color w:val="000000" w:themeColor="text1"/>
          <w:sz w:val="20"/>
          <w:szCs w:val="20"/>
          <w:lang w:val="en-US" w:eastAsia="zh-CN"/>
        </w:rPr>
        <w:t>;</w:t>
      </w:r>
      <w:r w:rsidR="00F77B19" w:rsidRPr="000E5544">
        <w:rPr>
          <w:rFonts w:ascii="Book Antiqua" w:eastAsia="Times New Roman" w:hAnsi="Book Antiqua" w:cs="Arial"/>
          <w:color w:val="000000" w:themeColor="text1"/>
          <w:sz w:val="20"/>
          <w:szCs w:val="20"/>
          <w:lang w:val="en-US"/>
        </w:rPr>
        <w:t xml:space="preserve"> Zinc</w:t>
      </w:r>
      <w:r w:rsidR="00F77B19" w:rsidRPr="000E5544">
        <w:rPr>
          <w:rFonts w:ascii="Book Antiqua" w:hAnsi="Book Antiqua" w:cs="Arial"/>
          <w:color w:val="000000" w:themeColor="text1"/>
          <w:sz w:val="20"/>
          <w:szCs w:val="20"/>
          <w:lang w:val="en-US" w:eastAsia="zh-CN"/>
        </w:rPr>
        <w:t>;</w:t>
      </w:r>
      <w:r w:rsidR="00F77B19" w:rsidRPr="000E5544">
        <w:rPr>
          <w:rFonts w:ascii="Book Antiqua" w:eastAsia="Times New Roman" w:hAnsi="Book Antiqua" w:cs="Arial"/>
          <w:color w:val="000000" w:themeColor="text1"/>
          <w:sz w:val="20"/>
          <w:szCs w:val="20"/>
          <w:lang w:val="en-US"/>
        </w:rPr>
        <w:t xml:space="preserve"> Iron</w:t>
      </w:r>
      <w:r w:rsidR="00F77B19" w:rsidRPr="000E5544">
        <w:rPr>
          <w:rFonts w:ascii="Book Antiqua" w:hAnsi="Book Antiqua" w:cs="Arial"/>
          <w:color w:val="000000" w:themeColor="text1"/>
          <w:sz w:val="20"/>
          <w:szCs w:val="20"/>
          <w:lang w:val="en-US" w:eastAsia="zh-CN"/>
        </w:rPr>
        <w:t>;</w:t>
      </w:r>
      <w:r w:rsidR="00F77B19" w:rsidRPr="000E5544">
        <w:rPr>
          <w:rFonts w:ascii="Book Antiqua" w:eastAsia="Times New Roman" w:hAnsi="Book Antiqua" w:cs="Arial"/>
          <w:color w:val="000000" w:themeColor="text1"/>
          <w:sz w:val="20"/>
          <w:szCs w:val="20"/>
          <w:lang w:val="en-US"/>
        </w:rPr>
        <w:t xml:space="preserve"> Magnesium</w:t>
      </w:r>
    </w:p>
    <w:p w14:paraId="5787AEBF" w14:textId="77777777" w:rsidR="005E74A5" w:rsidRPr="000E5544" w:rsidRDefault="005E74A5"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3A5FE0F7" w14:textId="4CE1798E" w:rsidR="005E74A5" w:rsidRPr="000E5544" w:rsidRDefault="005E74A5" w:rsidP="00C278D6">
      <w:pPr>
        <w:pStyle w:val="Standard"/>
        <w:adjustRightInd w:val="0"/>
        <w:snapToGrid w:val="0"/>
        <w:spacing w:line="360" w:lineRule="auto"/>
        <w:jc w:val="both"/>
        <w:rPr>
          <w:rFonts w:ascii="Book Antiqua" w:hAnsi="Book Antiqua" w:cs="Arial"/>
          <w:i/>
          <w:color w:val="000000" w:themeColor="text1"/>
          <w:sz w:val="20"/>
          <w:szCs w:val="20"/>
          <w:lang w:val="en-US" w:eastAsia="zh-CN"/>
        </w:rPr>
      </w:pPr>
      <w:r w:rsidRPr="000E5544">
        <w:rPr>
          <w:rFonts w:ascii="Book Antiqua" w:eastAsia="Times New Roman" w:hAnsi="Book Antiqua" w:cs="Arial"/>
          <w:color w:val="000000" w:themeColor="text1"/>
          <w:sz w:val="20"/>
          <w:szCs w:val="20"/>
          <w:lang w:val="en-US"/>
        </w:rPr>
        <w:t>Bertol</w:t>
      </w:r>
      <w:r w:rsidR="00F77B19" w:rsidRPr="000E5544">
        <w:rPr>
          <w:rFonts w:ascii="Book Antiqua" w:hAnsi="Book Antiqua" w:cs="Arial"/>
          <w:color w:val="000000" w:themeColor="text1"/>
          <w:sz w:val="20"/>
          <w:szCs w:val="20"/>
          <w:lang w:val="en-US" w:eastAsia="zh-CN"/>
        </w:rPr>
        <w:t xml:space="preserve"> FS</w:t>
      </w:r>
      <w:r w:rsidRPr="000E5544">
        <w:rPr>
          <w:rFonts w:ascii="Book Antiqua" w:eastAsia="Times New Roman" w:hAnsi="Book Antiqua" w:cs="Arial"/>
          <w:color w:val="000000" w:themeColor="text1"/>
          <w:sz w:val="20"/>
          <w:szCs w:val="20"/>
          <w:lang w:val="en-US"/>
        </w:rPr>
        <w:t>, Araujo</w:t>
      </w:r>
      <w:r w:rsidR="00F77B19" w:rsidRPr="000E5544">
        <w:rPr>
          <w:rFonts w:ascii="Book Antiqua" w:hAnsi="Book Antiqua" w:cs="Arial"/>
          <w:color w:val="000000" w:themeColor="text1"/>
          <w:sz w:val="20"/>
          <w:szCs w:val="20"/>
          <w:lang w:val="en-US" w:eastAsia="zh-CN"/>
        </w:rPr>
        <w:t xml:space="preserve"> B</w:t>
      </w:r>
      <w:r w:rsidRPr="000E5544">
        <w:rPr>
          <w:rFonts w:ascii="Book Antiqua" w:eastAsia="Times New Roman" w:hAnsi="Book Antiqua" w:cs="Arial"/>
          <w:color w:val="000000" w:themeColor="text1"/>
          <w:sz w:val="20"/>
          <w:szCs w:val="20"/>
          <w:lang w:val="en-US"/>
        </w:rPr>
        <w:t xml:space="preserve">, </w:t>
      </w:r>
      <w:bookmarkStart w:id="38" w:name="OLE_LINK23"/>
      <w:bookmarkStart w:id="39" w:name="OLE_LINK24"/>
      <w:r w:rsidRPr="000E5544">
        <w:rPr>
          <w:rFonts w:ascii="Book Antiqua" w:eastAsia="Times New Roman" w:hAnsi="Book Antiqua" w:cs="Arial"/>
          <w:color w:val="000000" w:themeColor="text1"/>
          <w:sz w:val="20"/>
          <w:szCs w:val="20"/>
          <w:lang w:val="en-US"/>
        </w:rPr>
        <w:t>Jorge</w:t>
      </w:r>
      <w:bookmarkEnd w:id="38"/>
      <w:bookmarkEnd w:id="39"/>
      <w:r w:rsidR="00F77B19" w:rsidRPr="000E5544">
        <w:rPr>
          <w:rFonts w:ascii="Book Antiqua" w:hAnsi="Book Antiqua" w:cs="Arial"/>
          <w:color w:val="000000" w:themeColor="text1"/>
          <w:sz w:val="20"/>
          <w:szCs w:val="20"/>
          <w:lang w:val="en-US" w:eastAsia="zh-CN"/>
        </w:rPr>
        <w:t xml:space="preserve"> BB</w:t>
      </w:r>
      <w:r w:rsidRPr="000E5544">
        <w:rPr>
          <w:rFonts w:ascii="Book Antiqua" w:eastAsia="Times New Roman" w:hAnsi="Book Antiqua" w:cs="Arial"/>
          <w:color w:val="000000" w:themeColor="text1"/>
          <w:sz w:val="20"/>
          <w:szCs w:val="20"/>
          <w:lang w:val="en-US"/>
        </w:rPr>
        <w:t>, Rinaldi</w:t>
      </w:r>
      <w:r w:rsidR="00F77B19" w:rsidRPr="000E5544">
        <w:rPr>
          <w:rFonts w:ascii="Book Antiqua" w:hAnsi="Book Antiqua" w:cs="Arial"/>
          <w:color w:val="000000" w:themeColor="text1"/>
          <w:sz w:val="20"/>
          <w:szCs w:val="20"/>
          <w:lang w:val="en-US" w:eastAsia="zh-CN"/>
        </w:rPr>
        <w:t xml:space="preserve"> N</w:t>
      </w:r>
      <w:r w:rsidRPr="000E5544">
        <w:rPr>
          <w:rFonts w:ascii="Book Antiqua" w:eastAsia="Times New Roman" w:hAnsi="Book Antiqua" w:cs="Arial"/>
          <w:color w:val="000000" w:themeColor="text1"/>
          <w:sz w:val="20"/>
          <w:szCs w:val="20"/>
          <w:lang w:val="en-US"/>
        </w:rPr>
        <w:t xml:space="preserve">, </w:t>
      </w:r>
      <w:r w:rsidR="00423AA2" w:rsidRPr="000E5544">
        <w:rPr>
          <w:rFonts w:ascii="Book Antiqua" w:eastAsia="Times New Roman" w:hAnsi="Book Antiqua" w:cs="Arial"/>
          <w:color w:val="000000" w:themeColor="text1"/>
          <w:sz w:val="20"/>
          <w:szCs w:val="20"/>
          <w:lang w:val="en-US"/>
        </w:rPr>
        <w:t xml:space="preserve">De </w:t>
      </w:r>
      <w:r w:rsidRPr="000E5544">
        <w:rPr>
          <w:rFonts w:ascii="Book Antiqua" w:eastAsia="Times New Roman" w:hAnsi="Book Antiqua" w:cs="Arial"/>
          <w:color w:val="000000" w:themeColor="text1"/>
          <w:sz w:val="20"/>
          <w:szCs w:val="20"/>
          <w:lang w:val="en-US"/>
        </w:rPr>
        <w:t>Carli</w:t>
      </w:r>
      <w:r w:rsidR="00F77B19" w:rsidRPr="000E5544">
        <w:rPr>
          <w:rFonts w:ascii="Book Antiqua" w:hAnsi="Book Antiqua" w:cs="Arial"/>
          <w:color w:val="000000" w:themeColor="text1"/>
          <w:sz w:val="20"/>
          <w:szCs w:val="20"/>
          <w:lang w:val="en-US" w:eastAsia="zh-CN"/>
        </w:rPr>
        <w:t xml:space="preserve"> LA</w:t>
      </w:r>
      <w:r w:rsidRPr="000E5544">
        <w:rPr>
          <w:rFonts w:ascii="Book Antiqua" w:eastAsia="Times New Roman" w:hAnsi="Book Antiqua" w:cs="Arial"/>
          <w:color w:val="000000" w:themeColor="text1"/>
          <w:sz w:val="20"/>
          <w:szCs w:val="20"/>
          <w:lang w:val="en-US"/>
        </w:rPr>
        <w:t>, Tovo</w:t>
      </w:r>
      <w:r w:rsidR="00F77B19" w:rsidRPr="000E5544">
        <w:rPr>
          <w:rFonts w:ascii="Book Antiqua" w:hAnsi="Book Antiqua" w:cs="Arial"/>
          <w:color w:val="000000" w:themeColor="text1"/>
          <w:sz w:val="20"/>
          <w:szCs w:val="20"/>
          <w:lang w:val="en-US" w:eastAsia="zh-CN"/>
        </w:rPr>
        <w:t xml:space="preserve"> CV</w:t>
      </w:r>
      <w:r w:rsidRPr="000E5544">
        <w:rPr>
          <w:rFonts w:ascii="Book Antiqua" w:eastAsia="Times New Roman" w:hAnsi="Book Antiqua" w:cs="Arial"/>
          <w:color w:val="000000" w:themeColor="text1"/>
          <w:sz w:val="20"/>
          <w:szCs w:val="20"/>
          <w:lang w:val="en-US"/>
        </w:rPr>
        <w:t xml:space="preserve">. </w:t>
      </w:r>
      <w:r w:rsidR="00F77B19" w:rsidRPr="000E5544">
        <w:rPr>
          <w:rFonts w:ascii="Book Antiqua" w:eastAsia="Times New Roman" w:hAnsi="Book Antiqua" w:cs="Arial"/>
          <w:color w:val="000000" w:themeColor="text1"/>
          <w:sz w:val="20"/>
          <w:szCs w:val="20"/>
          <w:lang w:val="en-US"/>
        </w:rPr>
        <w:t>Role of micronutrients in staging of nonalcoholic fatty liver disease</w:t>
      </w:r>
      <w:r w:rsidR="00C278D6" w:rsidRPr="00C278D6">
        <w:rPr>
          <w:rFonts w:ascii="Book Antiqua" w:eastAsia="Times New Roman" w:hAnsi="Book Antiqua" w:cs="Arial"/>
          <w:color w:val="000000" w:themeColor="text1"/>
          <w:sz w:val="20"/>
          <w:szCs w:val="20"/>
          <w:lang w:val="en-US"/>
        </w:rPr>
        <w:t>:</w:t>
      </w:r>
      <w:r w:rsidR="00F77B19" w:rsidRPr="000E5544">
        <w:rPr>
          <w:rFonts w:ascii="Book Antiqua" w:eastAsia="Times New Roman" w:hAnsi="Book Antiqua" w:cs="Arial"/>
          <w:color w:val="000000" w:themeColor="text1"/>
          <w:sz w:val="20"/>
          <w:szCs w:val="20"/>
          <w:lang w:val="en-US"/>
        </w:rPr>
        <w:t xml:space="preserve"> </w:t>
      </w:r>
      <w:r w:rsidR="00C278D6" w:rsidRPr="00C278D6">
        <w:rPr>
          <w:rFonts w:ascii="Book Antiqua" w:eastAsia="Times New Roman" w:hAnsi="Book Antiqua" w:cs="Arial"/>
          <w:color w:val="000000" w:themeColor="text1"/>
          <w:sz w:val="20"/>
          <w:szCs w:val="20"/>
          <w:lang w:val="en-US"/>
        </w:rPr>
        <w:t>A</w:t>
      </w:r>
      <w:r w:rsidR="00F77B19" w:rsidRPr="000E5544">
        <w:rPr>
          <w:rFonts w:ascii="Book Antiqua" w:eastAsia="Times New Roman" w:hAnsi="Book Antiqua" w:cs="Arial"/>
          <w:color w:val="000000" w:themeColor="text1"/>
          <w:sz w:val="20"/>
          <w:szCs w:val="20"/>
          <w:lang w:val="en-US"/>
        </w:rPr>
        <w:t xml:space="preserve"> retrospective cross-sectional study</w:t>
      </w:r>
      <w:r w:rsidRPr="000E5544">
        <w:rPr>
          <w:rFonts w:ascii="Book Antiqua" w:eastAsia="Times New Roman" w:hAnsi="Book Antiqua" w:cs="Arial"/>
          <w:color w:val="000000" w:themeColor="text1"/>
          <w:sz w:val="20"/>
          <w:szCs w:val="20"/>
          <w:lang w:val="en-US"/>
        </w:rPr>
        <w:t xml:space="preserve">. </w:t>
      </w:r>
      <w:r w:rsidR="00FE77D2" w:rsidRPr="000E5544">
        <w:rPr>
          <w:rFonts w:ascii="Book Antiqua" w:eastAsia="Times New Roman" w:hAnsi="Book Antiqua" w:cs="Arial"/>
          <w:i/>
          <w:color w:val="000000" w:themeColor="text1"/>
          <w:sz w:val="20"/>
          <w:szCs w:val="20"/>
          <w:lang w:val="en-US"/>
        </w:rPr>
        <w:t>World J Gastrointest Surg</w:t>
      </w:r>
      <w:r w:rsidR="00FE77D2" w:rsidRPr="000E5544">
        <w:rPr>
          <w:rFonts w:ascii="Book Antiqua" w:hAnsi="Book Antiqua" w:cs="Arial"/>
          <w:i/>
          <w:color w:val="000000" w:themeColor="text1"/>
          <w:sz w:val="20"/>
          <w:szCs w:val="20"/>
          <w:lang w:val="en-US" w:eastAsia="zh-CN"/>
        </w:rPr>
        <w:t xml:space="preserve"> </w:t>
      </w:r>
      <w:r w:rsidR="00FE77D2" w:rsidRPr="000E5544">
        <w:rPr>
          <w:rFonts w:ascii="Book Antiqua" w:eastAsia="Times New Roman" w:hAnsi="Book Antiqua" w:cs="Arial"/>
          <w:color w:val="000000" w:themeColor="text1"/>
          <w:sz w:val="20"/>
          <w:szCs w:val="20"/>
          <w:lang w:val="en-US"/>
        </w:rPr>
        <w:t>2020; In press</w:t>
      </w:r>
    </w:p>
    <w:p w14:paraId="2F1846C8" w14:textId="74DC16B4" w:rsidR="005E74A5" w:rsidRPr="000E5544" w:rsidRDefault="005E74A5"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59F39943" w14:textId="244CE82C" w:rsidR="00243B20" w:rsidRPr="000E5544" w:rsidRDefault="00243B20"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b/>
          <w:color w:val="000000" w:themeColor="text1"/>
          <w:sz w:val="20"/>
          <w:szCs w:val="20"/>
          <w:lang w:val="en-US"/>
        </w:rPr>
        <w:t>Core tip:</w:t>
      </w:r>
      <w:r w:rsidR="003E27FA" w:rsidRPr="000E5544">
        <w:rPr>
          <w:rFonts w:ascii="Book Antiqua" w:eastAsia="Times New Roman" w:hAnsi="Book Antiqua" w:cs="Arial"/>
          <w:color w:val="000000" w:themeColor="text1"/>
          <w:sz w:val="20"/>
          <w:szCs w:val="20"/>
          <w:lang w:val="en-US"/>
        </w:rPr>
        <w:t xml:space="preserve"> </w:t>
      </w:r>
      <w:r w:rsidR="00FE77D2" w:rsidRPr="000E5544">
        <w:rPr>
          <w:rFonts w:ascii="Book Antiqua" w:eastAsia="Times New Roman" w:hAnsi="Book Antiqua" w:cs="Arial"/>
          <w:color w:val="000000" w:themeColor="text1"/>
          <w:sz w:val="20"/>
          <w:szCs w:val="20"/>
          <w:shd w:val="clear" w:color="auto" w:fill="FFFFFF"/>
          <w:lang w:val="en-US"/>
        </w:rPr>
        <w:t>Nonalcoholic fatty liver disease</w:t>
      </w:r>
      <w:r w:rsidR="00942223" w:rsidRPr="000E5544">
        <w:rPr>
          <w:rFonts w:ascii="Book Antiqua" w:eastAsia="Times New Roman" w:hAnsi="Book Antiqua" w:cs="Arial"/>
          <w:color w:val="000000" w:themeColor="text1"/>
          <w:sz w:val="20"/>
          <w:szCs w:val="20"/>
          <w:shd w:val="clear" w:color="auto" w:fill="FFFFFF"/>
          <w:lang w:val="en-US"/>
        </w:rPr>
        <w:t xml:space="preserve"> presents </w:t>
      </w:r>
      <w:r w:rsidR="0037514F" w:rsidRPr="00C278D6">
        <w:rPr>
          <w:rFonts w:ascii="Book Antiqua" w:eastAsia="Times New Roman" w:hAnsi="Book Antiqua" w:cs="Arial"/>
          <w:color w:val="000000" w:themeColor="text1"/>
          <w:sz w:val="20"/>
          <w:szCs w:val="20"/>
          <w:shd w:val="clear" w:color="auto" w:fill="FFFFFF"/>
          <w:lang w:val="en-US"/>
        </w:rPr>
        <w:t xml:space="preserve">with a </w:t>
      </w:r>
      <w:r w:rsidR="00942223" w:rsidRPr="000E5544">
        <w:rPr>
          <w:rFonts w:ascii="Book Antiqua" w:eastAsia="Times New Roman" w:hAnsi="Book Antiqua" w:cs="Arial"/>
          <w:color w:val="000000" w:themeColor="text1"/>
          <w:sz w:val="20"/>
          <w:szCs w:val="20"/>
          <w:shd w:val="clear" w:color="auto" w:fill="FFFFFF"/>
          <w:lang w:val="en-US"/>
        </w:rPr>
        <w:t xml:space="preserve">high incidence throughout the world, and micronutrients may be involved in the pathophysiology of the disease. This study evaluated the </w:t>
      </w:r>
      <w:r w:rsidR="00942223" w:rsidRPr="000E5544">
        <w:rPr>
          <w:rFonts w:ascii="Book Antiqua" w:eastAsia="Times New Roman" w:hAnsi="Book Antiqua" w:cs="Arial"/>
          <w:color w:val="000000" w:themeColor="text1"/>
          <w:sz w:val="20"/>
          <w:szCs w:val="20"/>
          <w:shd w:val="clear" w:color="auto" w:fill="FFFFFF"/>
          <w:lang w:val="en-US"/>
        </w:rPr>
        <w:lastRenderedPageBreak/>
        <w:t xml:space="preserve">relationship between serum levels of micronutrients and </w:t>
      </w:r>
      <w:r w:rsidR="0037514F" w:rsidRPr="00C278D6">
        <w:rPr>
          <w:rFonts w:ascii="Book Antiqua" w:eastAsia="Times New Roman" w:hAnsi="Book Antiqua" w:cs="Arial"/>
          <w:color w:val="000000" w:themeColor="text1"/>
          <w:sz w:val="20"/>
          <w:szCs w:val="20"/>
          <w:shd w:val="clear" w:color="auto" w:fill="FFFFFF"/>
          <w:lang w:val="en-US"/>
        </w:rPr>
        <w:t xml:space="preserve">the </w:t>
      </w:r>
      <w:r w:rsidR="00942223" w:rsidRPr="000E5544">
        <w:rPr>
          <w:rFonts w:ascii="Book Antiqua" w:eastAsia="Times New Roman" w:hAnsi="Book Antiqua" w:cs="Arial"/>
          <w:color w:val="000000" w:themeColor="text1"/>
          <w:sz w:val="20"/>
          <w:szCs w:val="20"/>
          <w:shd w:val="clear" w:color="auto" w:fill="FFFFFF"/>
          <w:lang w:val="en-US"/>
        </w:rPr>
        <w:t xml:space="preserve">severity of </w:t>
      </w:r>
      <w:r w:rsidR="00FE77D2" w:rsidRPr="000E5544">
        <w:rPr>
          <w:rFonts w:ascii="Book Antiqua" w:hAnsi="Book Antiqua" w:cs="Arial"/>
          <w:color w:val="000000" w:themeColor="text1"/>
          <w:sz w:val="20"/>
          <w:szCs w:val="20"/>
          <w:shd w:val="clear" w:color="auto" w:fill="FFFFFF"/>
          <w:lang w:val="en-US" w:eastAsia="zh-CN"/>
        </w:rPr>
        <w:t>n</w:t>
      </w:r>
      <w:r w:rsidR="00FE77D2" w:rsidRPr="000E5544">
        <w:rPr>
          <w:rFonts w:ascii="Book Antiqua" w:eastAsia="Times New Roman" w:hAnsi="Book Antiqua" w:cs="Arial"/>
          <w:color w:val="000000" w:themeColor="text1"/>
          <w:sz w:val="20"/>
          <w:szCs w:val="20"/>
          <w:shd w:val="clear" w:color="auto" w:fill="FFFFFF"/>
          <w:lang w:val="en-US"/>
        </w:rPr>
        <w:t>onalcoholic fatty liver disease</w:t>
      </w:r>
      <w:r w:rsidR="00942223" w:rsidRPr="000E5544">
        <w:rPr>
          <w:rFonts w:ascii="Book Antiqua" w:eastAsia="Times New Roman" w:hAnsi="Book Antiqua" w:cs="Arial"/>
          <w:color w:val="000000" w:themeColor="text1"/>
          <w:sz w:val="20"/>
          <w:szCs w:val="20"/>
          <w:shd w:val="clear" w:color="auto" w:fill="FFFFFF"/>
          <w:lang w:val="en-US"/>
        </w:rPr>
        <w:t>. </w:t>
      </w:r>
      <w:r w:rsidR="00734470" w:rsidRPr="000E5544">
        <w:rPr>
          <w:rFonts w:ascii="Book Antiqua" w:eastAsia="Times New Roman" w:hAnsi="Book Antiqua" w:cs="Arial"/>
          <w:color w:val="000000" w:themeColor="text1"/>
          <w:sz w:val="20"/>
          <w:szCs w:val="20"/>
          <w:shd w:val="clear" w:color="auto" w:fill="FFFFFF"/>
          <w:lang w:val="en-US"/>
        </w:rPr>
        <w:t>Six hundred and fourteen</w:t>
      </w:r>
      <w:r w:rsidR="00942223" w:rsidRPr="000E5544">
        <w:rPr>
          <w:rFonts w:ascii="Book Antiqua" w:eastAsia="Times New Roman" w:hAnsi="Book Antiqua" w:cs="Arial"/>
          <w:color w:val="000000" w:themeColor="text1"/>
          <w:sz w:val="20"/>
          <w:szCs w:val="20"/>
          <w:shd w:val="clear" w:color="auto" w:fill="FFFFFF"/>
          <w:lang w:val="en-US"/>
        </w:rPr>
        <w:t xml:space="preserve"> patients undergoing bariatric surgery that had serum levels of micronutrients (vitamin D, vitamin B12, zinc, iron</w:t>
      </w:r>
      <w:r w:rsidR="0037514F" w:rsidRPr="00C278D6">
        <w:rPr>
          <w:rFonts w:ascii="Book Antiqua" w:eastAsia="Times New Roman" w:hAnsi="Book Antiqua" w:cs="Arial"/>
          <w:color w:val="000000" w:themeColor="text1"/>
          <w:sz w:val="20"/>
          <w:szCs w:val="20"/>
          <w:shd w:val="clear" w:color="auto" w:fill="FFFFFF"/>
          <w:lang w:val="en-US"/>
        </w:rPr>
        <w:t>,</w:t>
      </w:r>
      <w:r w:rsidR="00942223" w:rsidRPr="000E5544">
        <w:rPr>
          <w:rFonts w:ascii="Book Antiqua" w:eastAsia="Times New Roman" w:hAnsi="Book Antiqua" w:cs="Arial"/>
          <w:color w:val="000000" w:themeColor="text1"/>
          <w:sz w:val="20"/>
          <w:szCs w:val="20"/>
          <w:shd w:val="clear" w:color="auto" w:fill="FFFFFF"/>
          <w:lang w:val="en-US"/>
        </w:rPr>
        <w:t xml:space="preserve"> and magnesium) </w:t>
      </w:r>
      <w:r w:rsidR="0037514F" w:rsidRPr="00C278D6">
        <w:rPr>
          <w:rFonts w:ascii="Book Antiqua" w:eastAsia="Times New Roman" w:hAnsi="Book Antiqua" w:cs="Arial"/>
          <w:color w:val="000000" w:themeColor="text1"/>
          <w:sz w:val="20"/>
          <w:szCs w:val="20"/>
          <w:shd w:val="clear" w:color="auto" w:fill="FFFFFF"/>
          <w:lang w:val="en-US"/>
        </w:rPr>
        <w:t xml:space="preserve">as </w:t>
      </w:r>
      <w:r w:rsidR="00942223" w:rsidRPr="000E5544">
        <w:rPr>
          <w:rFonts w:ascii="Book Antiqua" w:eastAsia="Times New Roman" w:hAnsi="Book Antiqua" w:cs="Arial"/>
          <w:color w:val="000000" w:themeColor="text1"/>
          <w:sz w:val="20"/>
          <w:szCs w:val="20"/>
          <w:shd w:val="clear" w:color="auto" w:fill="FFFFFF"/>
          <w:lang w:val="en-US"/>
        </w:rPr>
        <w:t xml:space="preserve">assessed in </w:t>
      </w:r>
      <w:r w:rsidR="0037514F" w:rsidRPr="00C278D6">
        <w:rPr>
          <w:rFonts w:ascii="Book Antiqua" w:eastAsia="Times New Roman" w:hAnsi="Book Antiqua" w:cs="Arial"/>
          <w:color w:val="000000" w:themeColor="text1"/>
          <w:sz w:val="20"/>
          <w:szCs w:val="20"/>
          <w:shd w:val="clear" w:color="auto" w:fill="FFFFFF"/>
          <w:lang w:val="en-US"/>
        </w:rPr>
        <w:t xml:space="preserve">a </w:t>
      </w:r>
      <w:r w:rsidR="00942223" w:rsidRPr="000E5544">
        <w:rPr>
          <w:rFonts w:ascii="Book Antiqua" w:eastAsia="Times New Roman" w:hAnsi="Book Antiqua" w:cs="Arial"/>
          <w:color w:val="000000" w:themeColor="text1"/>
          <w:sz w:val="20"/>
          <w:szCs w:val="20"/>
          <w:shd w:val="clear" w:color="auto" w:fill="FFFFFF"/>
          <w:lang w:val="en-US"/>
        </w:rPr>
        <w:t>preoperative period were included. Vitamin D level</w:t>
      </w:r>
      <w:r w:rsidR="0037514F" w:rsidRPr="00C278D6">
        <w:rPr>
          <w:rFonts w:ascii="Book Antiqua" w:eastAsia="Times New Roman" w:hAnsi="Book Antiqua" w:cs="Arial"/>
          <w:color w:val="000000" w:themeColor="text1"/>
          <w:sz w:val="20"/>
          <w:szCs w:val="20"/>
          <w:shd w:val="clear" w:color="auto" w:fill="FFFFFF"/>
          <w:lang w:val="en-US"/>
        </w:rPr>
        <w:t>s</w:t>
      </w:r>
      <w:r w:rsidR="00942223" w:rsidRPr="000E5544">
        <w:rPr>
          <w:rFonts w:ascii="Book Antiqua" w:eastAsia="Times New Roman" w:hAnsi="Book Antiqua" w:cs="Arial"/>
          <w:color w:val="000000" w:themeColor="text1"/>
          <w:sz w:val="20"/>
          <w:szCs w:val="20"/>
          <w:shd w:val="clear" w:color="auto" w:fill="FFFFFF"/>
          <w:lang w:val="en-US"/>
        </w:rPr>
        <w:t xml:space="preserve"> </w:t>
      </w:r>
      <w:r w:rsidR="0037514F" w:rsidRPr="000E5544">
        <w:rPr>
          <w:rFonts w:ascii="Book Antiqua" w:eastAsia="Times New Roman" w:hAnsi="Book Antiqua" w:cs="Arial"/>
          <w:color w:val="000000" w:themeColor="text1"/>
          <w:sz w:val="20"/>
          <w:szCs w:val="20"/>
          <w:shd w:val="clear" w:color="auto" w:fill="FFFFFF"/>
          <w:lang w:val="en-US"/>
        </w:rPr>
        <w:t>w</w:t>
      </w:r>
      <w:r w:rsidR="0037514F" w:rsidRPr="00C278D6">
        <w:rPr>
          <w:rFonts w:ascii="Book Antiqua" w:eastAsia="Times New Roman" w:hAnsi="Book Antiqua" w:cs="Arial"/>
          <w:color w:val="000000" w:themeColor="text1"/>
          <w:sz w:val="20"/>
          <w:szCs w:val="20"/>
          <w:shd w:val="clear" w:color="auto" w:fill="FFFFFF"/>
          <w:lang w:val="en-US"/>
        </w:rPr>
        <w:t>ere</w:t>
      </w:r>
      <w:r w:rsidR="0037514F" w:rsidRPr="000E5544">
        <w:rPr>
          <w:rFonts w:ascii="Book Antiqua" w:eastAsia="Times New Roman" w:hAnsi="Book Antiqua" w:cs="Arial"/>
          <w:color w:val="000000" w:themeColor="text1"/>
          <w:sz w:val="20"/>
          <w:szCs w:val="20"/>
          <w:shd w:val="clear" w:color="auto" w:fill="FFFFFF"/>
          <w:lang w:val="en-US"/>
        </w:rPr>
        <w:t xml:space="preserve"> </w:t>
      </w:r>
      <w:r w:rsidR="00942223" w:rsidRPr="000E5544">
        <w:rPr>
          <w:rFonts w:ascii="Book Antiqua" w:eastAsia="Times New Roman" w:hAnsi="Book Antiqua" w:cs="Arial"/>
          <w:color w:val="000000" w:themeColor="text1"/>
          <w:sz w:val="20"/>
          <w:szCs w:val="20"/>
          <w:shd w:val="clear" w:color="auto" w:fill="FFFFFF"/>
          <w:lang w:val="en-US"/>
        </w:rPr>
        <w:t xml:space="preserve">negatively correlated with </w:t>
      </w:r>
      <w:r w:rsidR="00F94F71" w:rsidRPr="00C278D6">
        <w:rPr>
          <w:rFonts w:ascii="Book Antiqua" w:eastAsia="Times New Roman" w:hAnsi="Book Antiqua" w:cs="Arial"/>
          <w:color w:val="000000" w:themeColor="text1"/>
          <w:sz w:val="20"/>
          <w:szCs w:val="20"/>
          <w:shd w:val="clear" w:color="auto" w:fill="FFFFFF"/>
          <w:lang w:val="en-US"/>
        </w:rPr>
        <w:t xml:space="preserve">the </w:t>
      </w:r>
      <w:r w:rsidR="00942223" w:rsidRPr="000E5544">
        <w:rPr>
          <w:rFonts w:ascii="Book Antiqua" w:eastAsia="Times New Roman" w:hAnsi="Book Antiqua" w:cs="Arial"/>
          <w:color w:val="000000" w:themeColor="text1"/>
          <w:sz w:val="20"/>
          <w:szCs w:val="20"/>
          <w:shd w:val="clear" w:color="auto" w:fill="FFFFFF"/>
          <w:lang w:val="en-US"/>
        </w:rPr>
        <w:t xml:space="preserve">severity of steatosis and </w:t>
      </w:r>
      <w:r w:rsidR="00FE77D2" w:rsidRPr="000E5544">
        <w:rPr>
          <w:rFonts w:ascii="Book Antiqua" w:eastAsia="Times New Roman" w:hAnsi="Book Antiqua" w:cs="Arial"/>
          <w:color w:val="000000" w:themeColor="text1"/>
          <w:sz w:val="20"/>
          <w:szCs w:val="20"/>
          <w:shd w:val="clear" w:color="auto" w:fill="FFFFFF"/>
          <w:lang w:val="en-US"/>
        </w:rPr>
        <w:t>nonalcoholic steatohepatitis</w:t>
      </w:r>
      <w:r w:rsidR="00942223" w:rsidRPr="000E5544">
        <w:rPr>
          <w:rFonts w:ascii="Book Antiqua" w:eastAsia="Times New Roman" w:hAnsi="Book Antiqua" w:cs="Arial"/>
          <w:color w:val="000000" w:themeColor="text1"/>
          <w:sz w:val="20"/>
          <w:szCs w:val="20"/>
          <w:shd w:val="clear" w:color="auto" w:fill="FFFFFF"/>
          <w:lang w:val="en-US"/>
        </w:rPr>
        <w:t>, and vitamin B12 level</w:t>
      </w:r>
      <w:r w:rsidR="00F94F71" w:rsidRPr="00C278D6">
        <w:rPr>
          <w:rFonts w:ascii="Book Antiqua" w:eastAsia="Times New Roman" w:hAnsi="Book Antiqua" w:cs="Arial"/>
          <w:color w:val="000000" w:themeColor="text1"/>
          <w:sz w:val="20"/>
          <w:szCs w:val="20"/>
          <w:shd w:val="clear" w:color="auto" w:fill="FFFFFF"/>
          <w:lang w:val="en-US"/>
        </w:rPr>
        <w:t>s</w:t>
      </w:r>
      <w:r w:rsidR="00942223" w:rsidRPr="000E5544">
        <w:rPr>
          <w:rFonts w:ascii="Book Antiqua" w:eastAsia="Times New Roman" w:hAnsi="Book Antiqua" w:cs="Arial"/>
          <w:color w:val="000000" w:themeColor="text1"/>
          <w:sz w:val="20"/>
          <w:szCs w:val="20"/>
          <w:shd w:val="clear" w:color="auto" w:fill="FFFFFF"/>
          <w:lang w:val="en-US"/>
        </w:rPr>
        <w:t xml:space="preserve"> </w:t>
      </w:r>
      <w:r w:rsidR="00F94F71" w:rsidRPr="000E5544">
        <w:rPr>
          <w:rFonts w:ascii="Book Antiqua" w:eastAsia="Times New Roman" w:hAnsi="Book Antiqua" w:cs="Arial"/>
          <w:color w:val="000000" w:themeColor="text1"/>
          <w:sz w:val="20"/>
          <w:szCs w:val="20"/>
          <w:shd w:val="clear" w:color="auto" w:fill="FFFFFF"/>
          <w:lang w:val="en-US"/>
        </w:rPr>
        <w:t>w</w:t>
      </w:r>
      <w:r w:rsidR="00F94F71" w:rsidRPr="00C278D6">
        <w:rPr>
          <w:rFonts w:ascii="Book Antiqua" w:eastAsia="Times New Roman" w:hAnsi="Book Antiqua" w:cs="Arial"/>
          <w:color w:val="000000" w:themeColor="text1"/>
          <w:sz w:val="20"/>
          <w:szCs w:val="20"/>
          <w:shd w:val="clear" w:color="auto" w:fill="FFFFFF"/>
          <w:lang w:val="en-US"/>
        </w:rPr>
        <w:t>ere</w:t>
      </w:r>
      <w:r w:rsidR="00F94F71" w:rsidRPr="000E5544">
        <w:rPr>
          <w:rFonts w:ascii="Book Antiqua" w:eastAsia="Times New Roman" w:hAnsi="Book Antiqua" w:cs="Arial"/>
          <w:color w:val="000000" w:themeColor="text1"/>
          <w:sz w:val="20"/>
          <w:szCs w:val="20"/>
          <w:shd w:val="clear" w:color="auto" w:fill="FFFFFF"/>
          <w:lang w:val="en-US"/>
        </w:rPr>
        <w:t xml:space="preserve"> </w:t>
      </w:r>
      <w:r w:rsidR="00942223" w:rsidRPr="000E5544">
        <w:rPr>
          <w:rFonts w:ascii="Book Antiqua" w:eastAsia="Times New Roman" w:hAnsi="Book Antiqua" w:cs="Arial"/>
          <w:color w:val="000000" w:themeColor="text1"/>
          <w:sz w:val="20"/>
          <w:szCs w:val="20"/>
          <w:shd w:val="clear" w:color="auto" w:fill="FFFFFF"/>
          <w:lang w:val="en-US"/>
        </w:rPr>
        <w:t xml:space="preserve">positively correlated with </w:t>
      </w:r>
      <w:r w:rsidR="00F94F71" w:rsidRPr="00C278D6">
        <w:rPr>
          <w:rFonts w:ascii="Book Antiqua" w:eastAsia="Times New Roman" w:hAnsi="Book Antiqua" w:cs="Arial"/>
          <w:color w:val="000000" w:themeColor="text1"/>
          <w:sz w:val="20"/>
          <w:szCs w:val="20"/>
          <w:shd w:val="clear" w:color="auto" w:fill="FFFFFF"/>
          <w:lang w:val="en-US"/>
        </w:rPr>
        <w:t xml:space="preserve">the </w:t>
      </w:r>
      <w:r w:rsidR="00942223" w:rsidRPr="000E5544">
        <w:rPr>
          <w:rFonts w:ascii="Book Antiqua" w:eastAsia="Times New Roman" w:hAnsi="Book Antiqua" w:cs="Arial"/>
          <w:color w:val="000000" w:themeColor="text1"/>
          <w:sz w:val="20"/>
          <w:szCs w:val="20"/>
          <w:shd w:val="clear" w:color="auto" w:fill="FFFFFF"/>
          <w:lang w:val="en-US"/>
        </w:rPr>
        <w:t xml:space="preserve">severity of steatosis and fibrosis. In conclusion, vitamin D and vitamin B12 are related to the severity of steatosis, </w:t>
      </w:r>
      <w:r w:rsidR="00FE77D2" w:rsidRPr="000E5544">
        <w:rPr>
          <w:rFonts w:ascii="Book Antiqua" w:eastAsia="Times New Roman" w:hAnsi="Book Antiqua" w:cs="Arial"/>
          <w:color w:val="000000" w:themeColor="text1"/>
          <w:sz w:val="20"/>
          <w:szCs w:val="20"/>
          <w:shd w:val="clear" w:color="auto" w:fill="FFFFFF"/>
          <w:lang w:val="en-US"/>
        </w:rPr>
        <w:t>nonalcoholic steatohepatitis</w:t>
      </w:r>
      <w:r w:rsidR="00F94F71" w:rsidRPr="00C278D6">
        <w:rPr>
          <w:rFonts w:ascii="Book Antiqua" w:eastAsia="Times New Roman" w:hAnsi="Book Antiqua" w:cs="Arial"/>
          <w:color w:val="000000" w:themeColor="text1"/>
          <w:sz w:val="20"/>
          <w:szCs w:val="20"/>
          <w:shd w:val="clear" w:color="auto" w:fill="FFFFFF"/>
          <w:lang w:val="en-US"/>
        </w:rPr>
        <w:t>,</w:t>
      </w:r>
      <w:r w:rsidR="00FE77D2" w:rsidRPr="000E5544">
        <w:rPr>
          <w:rFonts w:ascii="Book Antiqua" w:eastAsia="Times New Roman" w:hAnsi="Book Antiqua" w:cs="Arial"/>
          <w:color w:val="000000" w:themeColor="text1"/>
          <w:sz w:val="20"/>
          <w:szCs w:val="20"/>
          <w:shd w:val="clear" w:color="auto" w:fill="FFFFFF"/>
          <w:lang w:val="en-US"/>
        </w:rPr>
        <w:t xml:space="preserve"> </w:t>
      </w:r>
      <w:r w:rsidR="00942223" w:rsidRPr="000E5544">
        <w:rPr>
          <w:rFonts w:ascii="Book Antiqua" w:eastAsia="Times New Roman" w:hAnsi="Book Antiqua" w:cs="Arial"/>
          <w:color w:val="000000" w:themeColor="text1"/>
          <w:sz w:val="20"/>
          <w:szCs w:val="20"/>
          <w:shd w:val="clear" w:color="auto" w:fill="FFFFFF"/>
          <w:lang w:val="en-US"/>
        </w:rPr>
        <w:t>and liver fibrosis.</w:t>
      </w:r>
    </w:p>
    <w:p w14:paraId="42F137AF" w14:textId="77777777" w:rsidR="00E7326C" w:rsidRPr="000E5544" w:rsidRDefault="00E7326C"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p>
    <w:p w14:paraId="51FC36F1" w14:textId="77777777" w:rsidR="00FF7B78" w:rsidRPr="000E5544" w:rsidRDefault="00FF7B78" w:rsidP="00C278D6">
      <w:pPr>
        <w:adjustRightInd w:val="0"/>
        <w:snapToGrid w:val="0"/>
        <w:spacing w:line="360" w:lineRule="auto"/>
        <w:jc w:val="both"/>
        <w:rPr>
          <w:rFonts w:ascii="Book Antiqua" w:hAnsi="Book Antiqua" w:cs="Arial"/>
          <w:b/>
          <w:color w:val="000000" w:themeColor="text1"/>
          <w:sz w:val="20"/>
          <w:szCs w:val="20"/>
          <w:u w:val="single"/>
          <w:lang w:eastAsia="pt-BR"/>
        </w:rPr>
      </w:pPr>
      <w:r w:rsidRPr="000E5544">
        <w:rPr>
          <w:rFonts w:ascii="Book Antiqua" w:hAnsi="Book Antiqua" w:cs="Arial"/>
          <w:b/>
          <w:color w:val="000000" w:themeColor="text1"/>
          <w:sz w:val="20"/>
          <w:szCs w:val="20"/>
          <w:u w:val="single"/>
        </w:rPr>
        <w:br w:type="page"/>
      </w:r>
    </w:p>
    <w:p w14:paraId="70260C73" w14:textId="6F9F6BEC" w:rsidR="00E7326C" w:rsidRPr="000E5544" w:rsidRDefault="00942223" w:rsidP="00C278D6">
      <w:pPr>
        <w:pStyle w:val="Standard"/>
        <w:adjustRightInd w:val="0"/>
        <w:snapToGrid w:val="0"/>
        <w:spacing w:line="360" w:lineRule="auto"/>
        <w:jc w:val="both"/>
        <w:rPr>
          <w:rFonts w:ascii="Book Antiqua" w:hAnsi="Book Antiqua" w:cs="Arial"/>
          <w:b/>
          <w:color w:val="000000" w:themeColor="text1"/>
          <w:sz w:val="20"/>
          <w:szCs w:val="20"/>
          <w:u w:val="single"/>
          <w:lang w:val="en-US"/>
        </w:rPr>
      </w:pPr>
      <w:r w:rsidRPr="000E5544">
        <w:rPr>
          <w:rFonts w:ascii="Book Antiqua" w:hAnsi="Book Antiqua" w:cs="Arial"/>
          <w:b/>
          <w:color w:val="000000" w:themeColor="text1"/>
          <w:sz w:val="20"/>
          <w:szCs w:val="20"/>
          <w:u w:val="single"/>
          <w:lang w:val="en-US"/>
        </w:rPr>
        <w:lastRenderedPageBreak/>
        <w:t>INTRODUCTION</w:t>
      </w:r>
    </w:p>
    <w:p w14:paraId="7EB88312" w14:textId="44068004" w:rsidR="00E7326C" w:rsidRPr="000E5544" w:rsidRDefault="00540853" w:rsidP="00C278D6">
      <w:pPr>
        <w:pStyle w:val="Standard"/>
        <w:adjustRightInd w:val="0"/>
        <w:snapToGrid w:val="0"/>
        <w:spacing w:line="360" w:lineRule="auto"/>
        <w:jc w:val="both"/>
        <w:rPr>
          <w:rFonts w:ascii="Book Antiqua" w:hAnsi="Book Antiqua"/>
          <w:color w:val="000000" w:themeColor="text1"/>
          <w:sz w:val="20"/>
          <w:szCs w:val="20"/>
          <w:lang w:val="en-US"/>
        </w:rPr>
      </w:pPr>
      <w:bookmarkStart w:id="40" w:name="OLE_LINK44"/>
      <w:bookmarkStart w:id="41" w:name="OLE_LINK45"/>
      <w:r w:rsidRPr="000E5544">
        <w:rPr>
          <w:rFonts w:ascii="Book Antiqua" w:hAnsi="Book Antiqua" w:cs="Arial"/>
          <w:color w:val="000000" w:themeColor="text1"/>
          <w:sz w:val="20"/>
          <w:szCs w:val="20"/>
          <w:lang w:val="en-US"/>
        </w:rPr>
        <w:t>Nonalcoholic fatty liver disease</w:t>
      </w:r>
      <w:bookmarkEnd w:id="40"/>
      <w:bookmarkEnd w:id="41"/>
      <w:r w:rsidRPr="000E5544">
        <w:rPr>
          <w:rFonts w:ascii="Book Antiqua" w:hAnsi="Book Antiqua" w:cs="Arial"/>
          <w:color w:val="000000" w:themeColor="text1"/>
          <w:sz w:val="20"/>
          <w:szCs w:val="20"/>
          <w:lang w:val="en-US"/>
        </w:rPr>
        <w:t xml:space="preserve"> (NAFLD) presents </w:t>
      </w:r>
      <w:r w:rsidR="006F7BCD" w:rsidRPr="00C278D6">
        <w:rPr>
          <w:rFonts w:ascii="Book Antiqua" w:hAnsi="Book Antiqua" w:cs="Arial"/>
          <w:color w:val="000000" w:themeColor="text1"/>
          <w:sz w:val="20"/>
          <w:szCs w:val="20"/>
          <w:lang w:val="en-US"/>
        </w:rPr>
        <w:t xml:space="preserve">with a </w:t>
      </w:r>
      <w:r w:rsidRPr="000E5544">
        <w:rPr>
          <w:rFonts w:ascii="Book Antiqua" w:hAnsi="Book Antiqua" w:cs="Arial"/>
          <w:color w:val="000000" w:themeColor="text1"/>
          <w:sz w:val="20"/>
          <w:szCs w:val="20"/>
          <w:lang w:val="en-US"/>
        </w:rPr>
        <w:t>high incidence throughout the world, affecting about 20</w:t>
      </w:r>
      <w:r w:rsidR="00FE77D2" w:rsidRPr="000E5544">
        <w:rPr>
          <w:rFonts w:ascii="Book Antiqua" w:hAnsi="Book Antiqua" w:cs="Arial"/>
          <w:color w:val="000000" w:themeColor="text1"/>
          <w:sz w:val="20"/>
          <w:szCs w:val="20"/>
          <w:lang w:val="en-US"/>
        </w:rPr>
        <w:t>%</w:t>
      </w:r>
      <w:r w:rsidR="00EB5AF3">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25</w:t>
      </w:r>
      <w:bookmarkStart w:id="42" w:name="OLE_LINK35"/>
      <w:bookmarkStart w:id="43" w:name="OLE_LINK36"/>
      <w:r w:rsidRPr="000E5544">
        <w:rPr>
          <w:rFonts w:ascii="Book Antiqua" w:hAnsi="Book Antiqua" w:cs="Arial"/>
          <w:color w:val="000000" w:themeColor="text1"/>
          <w:sz w:val="20"/>
          <w:szCs w:val="20"/>
          <w:lang w:val="en-US"/>
        </w:rPr>
        <w:t>%</w:t>
      </w:r>
      <w:bookmarkEnd w:id="42"/>
      <w:bookmarkEnd w:id="43"/>
      <w:r w:rsidRPr="000E5544">
        <w:rPr>
          <w:rFonts w:ascii="Book Antiqua" w:hAnsi="Book Antiqua" w:cs="Arial"/>
          <w:color w:val="000000" w:themeColor="text1"/>
          <w:sz w:val="20"/>
          <w:szCs w:val="20"/>
          <w:lang w:val="en-US"/>
        </w:rPr>
        <w:t xml:space="preserve"> of the </w:t>
      </w:r>
      <w:proofErr w:type="gramStart"/>
      <w:r w:rsidRPr="000E5544">
        <w:rPr>
          <w:rFonts w:ascii="Book Antiqua" w:hAnsi="Book Antiqua" w:cs="Arial"/>
          <w:color w:val="000000" w:themeColor="text1"/>
          <w:sz w:val="20"/>
          <w:szCs w:val="20"/>
          <w:lang w:val="en-US"/>
        </w:rPr>
        <w:t>population</w:t>
      </w:r>
      <w:r w:rsidR="0003497E" w:rsidRPr="000E5544">
        <w:rPr>
          <w:rFonts w:ascii="Book Antiqua" w:hAnsi="Book Antiqua" w:cs="Arial"/>
          <w:color w:val="000000" w:themeColor="text1"/>
          <w:sz w:val="20"/>
          <w:szCs w:val="20"/>
          <w:vertAlign w:val="superscript"/>
          <w:lang w:val="en-US"/>
        </w:rPr>
        <w:t>[</w:t>
      </w:r>
      <w:proofErr w:type="gramEnd"/>
      <w:r w:rsidR="00FE77D2" w:rsidRPr="000E5544">
        <w:rPr>
          <w:rFonts w:ascii="Book Antiqua" w:hAnsi="Book Antiqua" w:cs="Arial"/>
          <w:color w:val="000000" w:themeColor="text1"/>
          <w:sz w:val="20"/>
          <w:szCs w:val="20"/>
          <w:vertAlign w:val="superscript"/>
          <w:lang w:val="en-US" w:eastAsia="zh-CN"/>
        </w:rPr>
        <w:t>1-</w:t>
      </w:r>
      <w:r w:rsidRPr="000E5544">
        <w:rPr>
          <w:rFonts w:ascii="Book Antiqua" w:hAnsi="Book Antiqua" w:cs="Arial"/>
          <w:color w:val="000000" w:themeColor="text1"/>
          <w:sz w:val="20"/>
          <w:szCs w:val="20"/>
          <w:vertAlign w:val="superscript"/>
          <w:lang w:val="en-US"/>
        </w:rPr>
        <w:t>3</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Its prevalence is increasing due to changes in lifestyle and the obesity epidemic; besides, it is believed that by 2020</w:t>
      </w:r>
      <w:r w:rsidR="00AA2799"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NAFLD will be the leading cause of chronic liver disease, </w:t>
      </w:r>
      <w:r w:rsidR="00AA2799" w:rsidRPr="00C278D6">
        <w:rPr>
          <w:rFonts w:ascii="Book Antiqua" w:hAnsi="Book Antiqua" w:cs="Arial"/>
          <w:color w:val="000000" w:themeColor="text1"/>
          <w:sz w:val="20"/>
          <w:szCs w:val="20"/>
          <w:lang w:val="en-US"/>
        </w:rPr>
        <w:t>which will also</w:t>
      </w:r>
      <w:r w:rsidR="00AA2799"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increas</w:t>
      </w:r>
      <w:r w:rsidR="00AA2799" w:rsidRPr="00C278D6">
        <w:rPr>
          <w:rFonts w:ascii="Book Antiqua" w:hAnsi="Book Antiqua" w:cs="Arial"/>
          <w:color w:val="000000" w:themeColor="text1"/>
          <w:sz w:val="20"/>
          <w:szCs w:val="20"/>
          <w:lang w:val="en-US"/>
        </w:rPr>
        <w:t>e</w:t>
      </w:r>
      <w:r w:rsidRPr="000E5544">
        <w:rPr>
          <w:rFonts w:ascii="Book Antiqua" w:hAnsi="Book Antiqua" w:cs="Arial"/>
          <w:color w:val="000000" w:themeColor="text1"/>
          <w:sz w:val="20"/>
          <w:szCs w:val="20"/>
          <w:lang w:val="en-US"/>
        </w:rPr>
        <w:t xml:space="preserve"> public expenditures worldwide</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3,4</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w:t>
      </w:r>
    </w:p>
    <w:p w14:paraId="07894DF1" w14:textId="3E18C333"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This disease is considered t</w:t>
      </w:r>
      <w:r w:rsidR="00AA2799" w:rsidRPr="00C278D6">
        <w:rPr>
          <w:rFonts w:ascii="Book Antiqua" w:hAnsi="Book Antiqua" w:cs="Arial"/>
          <w:color w:val="000000" w:themeColor="text1"/>
          <w:sz w:val="20"/>
          <w:szCs w:val="20"/>
          <w:lang w:val="en-US"/>
        </w:rPr>
        <w:t>o be a</w:t>
      </w:r>
      <w:r w:rsidRPr="000E5544">
        <w:rPr>
          <w:rFonts w:ascii="Book Antiqua" w:hAnsi="Book Antiqua" w:cs="Arial"/>
          <w:color w:val="000000" w:themeColor="text1"/>
          <w:sz w:val="20"/>
          <w:szCs w:val="20"/>
          <w:lang w:val="en-US"/>
        </w:rPr>
        <w:t xml:space="preserve"> hepatic manifestation of the metabolic syndrome, </w:t>
      </w:r>
      <w:r w:rsidR="00743E9B" w:rsidRPr="00C278D6">
        <w:rPr>
          <w:rFonts w:ascii="Book Antiqua" w:hAnsi="Book Antiqua" w:cs="Arial"/>
          <w:color w:val="000000" w:themeColor="text1"/>
          <w:sz w:val="20"/>
          <w:szCs w:val="20"/>
          <w:lang w:val="en-US"/>
        </w:rPr>
        <w:t>causing</w:t>
      </w:r>
      <w:r w:rsidR="00743E9B"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an increase in overall mortality</w:t>
      </w:r>
      <w:r w:rsidR="00743E9B" w:rsidRPr="00C278D6">
        <w:rPr>
          <w:rFonts w:ascii="Book Antiqua" w:hAnsi="Book Antiqua" w:cs="Arial"/>
          <w:color w:val="000000" w:themeColor="text1"/>
          <w:sz w:val="20"/>
          <w:szCs w:val="20"/>
          <w:lang w:val="en-US"/>
        </w:rPr>
        <w:t xml:space="preserve"> that is</w:t>
      </w:r>
      <w:r w:rsidR="00743E9B"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 xml:space="preserve">mainly related to cardiovascular </w:t>
      </w:r>
      <w:proofErr w:type="gramStart"/>
      <w:r w:rsidRPr="000E5544">
        <w:rPr>
          <w:rFonts w:ascii="Book Antiqua" w:hAnsi="Book Antiqua" w:cs="Arial"/>
          <w:color w:val="000000" w:themeColor="text1"/>
          <w:sz w:val="20"/>
          <w:szCs w:val="20"/>
          <w:lang w:val="en-US"/>
        </w:rPr>
        <w:t>diseases</w:t>
      </w:r>
      <w:r w:rsidR="0003497E" w:rsidRPr="000E5544">
        <w:rPr>
          <w:rFonts w:ascii="Book Antiqua" w:hAnsi="Book Antiqua" w:cs="Arial"/>
          <w:color w:val="000000" w:themeColor="text1"/>
          <w:sz w:val="20"/>
          <w:szCs w:val="20"/>
          <w:vertAlign w:val="superscript"/>
          <w:lang w:val="en-US"/>
        </w:rPr>
        <w:t>[</w:t>
      </w:r>
      <w:proofErr w:type="gramEnd"/>
      <w:r w:rsidRPr="000E5544">
        <w:rPr>
          <w:rFonts w:ascii="Book Antiqua" w:hAnsi="Book Antiqua" w:cs="Arial"/>
          <w:color w:val="000000" w:themeColor="text1"/>
          <w:sz w:val="20"/>
          <w:szCs w:val="20"/>
          <w:vertAlign w:val="superscript"/>
          <w:lang w:val="en-US"/>
        </w:rPr>
        <w:t>5</w:t>
      </w:r>
      <w:r w:rsidR="00FE77D2" w:rsidRPr="000E5544">
        <w:rPr>
          <w:rFonts w:ascii="Book Antiqua" w:hAnsi="Book Antiqua" w:cs="Arial"/>
          <w:color w:val="000000" w:themeColor="text1"/>
          <w:sz w:val="20"/>
          <w:szCs w:val="20"/>
          <w:vertAlign w:val="superscript"/>
          <w:lang w:val="en-US" w:eastAsia="zh-CN"/>
        </w:rPr>
        <w:t>-</w:t>
      </w:r>
      <w:r w:rsidRPr="000E5544">
        <w:rPr>
          <w:rFonts w:ascii="Book Antiqua" w:hAnsi="Book Antiqua" w:cs="Arial"/>
          <w:color w:val="000000" w:themeColor="text1"/>
          <w:sz w:val="20"/>
          <w:szCs w:val="20"/>
          <w:vertAlign w:val="superscript"/>
          <w:lang w:val="en-US"/>
        </w:rPr>
        <w:t>9</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Obesity is the main risk factor for the disease</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10</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w:t>
      </w:r>
    </w:p>
    <w:p w14:paraId="397FC887" w14:textId="590CA5BC"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 xml:space="preserve">The pathogenesis of </w:t>
      </w:r>
      <w:r w:rsidR="00005257" w:rsidRPr="000E5544">
        <w:rPr>
          <w:rFonts w:ascii="Book Antiqua" w:hAnsi="Book Antiqua" w:cs="Arial"/>
          <w:color w:val="000000" w:themeColor="text1"/>
          <w:sz w:val="20"/>
          <w:szCs w:val="20"/>
          <w:lang w:val="en-US"/>
        </w:rPr>
        <w:t>NAFLD</w:t>
      </w:r>
      <w:r w:rsidRPr="000E5544">
        <w:rPr>
          <w:rFonts w:ascii="Book Antiqua" w:hAnsi="Book Antiqua" w:cs="Arial"/>
          <w:color w:val="000000" w:themeColor="text1"/>
          <w:sz w:val="20"/>
          <w:szCs w:val="20"/>
          <w:lang w:val="en-US"/>
        </w:rPr>
        <w:t xml:space="preserve"> is heterogeneous and not yet fully understood, </w:t>
      </w:r>
      <w:r w:rsidRPr="000E5544">
        <w:rPr>
          <w:rFonts w:ascii="Book Antiqua" w:eastAsia="Times New Roman" w:hAnsi="Book Antiqua" w:cs="Arial"/>
          <w:color w:val="000000" w:themeColor="text1"/>
          <w:sz w:val="20"/>
          <w:szCs w:val="20"/>
          <w:shd w:val="clear" w:color="auto" w:fill="FFFFFF"/>
          <w:lang w:val="en-US"/>
        </w:rPr>
        <w:t xml:space="preserve">encompassing simple steatosis, </w:t>
      </w:r>
      <w:bookmarkStart w:id="44" w:name="OLE_LINK46"/>
      <w:r w:rsidRPr="000E5544">
        <w:rPr>
          <w:rFonts w:ascii="Book Antiqua" w:eastAsia="Times New Roman" w:hAnsi="Book Antiqua" w:cs="Arial"/>
          <w:color w:val="000000" w:themeColor="text1"/>
          <w:sz w:val="20"/>
          <w:szCs w:val="20"/>
          <w:shd w:val="clear" w:color="auto" w:fill="FFFFFF"/>
          <w:lang w:val="en-US"/>
        </w:rPr>
        <w:t>nonalcoholic steatohepatitis</w:t>
      </w:r>
      <w:bookmarkEnd w:id="44"/>
      <w:r w:rsidRPr="000E5544">
        <w:rPr>
          <w:rFonts w:ascii="Book Antiqua" w:eastAsia="Times New Roman" w:hAnsi="Book Antiqua" w:cs="Arial"/>
          <w:color w:val="000000" w:themeColor="text1"/>
          <w:sz w:val="20"/>
          <w:szCs w:val="20"/>
          <w:shd w:val="clear" w:color="auto" w:fill="FFFFFF"/>
          <w:lang w:val="en-US"/>
        </w:rPr>
        <w:t xml:space="preserve"> (NASH)</w:t>
      </w:r>
      <w:r w:rsidR="00C608B5" w:rsidRPr="00C278D6">
        <w:rPr>
          <w:rFonts w:ascii="Book Antiqua" w:eastAsia="Times New Roman" w:hAnsi="Book Antiqua" w:cs="Arial"/>
          <w:color w:val="000000" w:themeColor="text1"/>
          <w:sz w:val="20"/>
          <w:szCs w:val="20"/>
          <w:shd w:val="clear" w:color="auto" w:fill="FFFFFF"/>
          <w:lang w:val="en-US"/>
        </w:rPr>
        <w:t>,</w:t>
      </w:r>
      <w:r w:rsidRPr="000E5544">
        <w:rPr>
          <w:rFonts w:ascii="Book Antiqua" w:eastAsia="Times New Roman" w:hAnsi="Book Antiqua" w:cs="Arial"/>
          <w:color w:val="000000" w:themeColor="text1"/>
          <w:sz w:val="20"/>
          <w:szCs w:val="20"/>
          <w:shd w:val="clear" w:color="auto" w:fill="FFFFFF"/>
          <w:lang w:val="en-US"/>
        </w:rPr>
        <w:t xml:space="preserve"> and cirrhosis as consequences. </w:t>
      </w:r>
      <w:r w:rsidRPr="000E5544">
        <w:rPr>
          <w:rFonts w:ascii="Book Antiqua" w:hAnsi="Book Antiqua" w:cs="Arial"/>
          <w:color w:val="000000" w:themeColor="text1"/>
          <w:sz w:val="20"/>
          <w:szCs w:val="20"/>
          <w:lang w:val="en-US"/>
        </w:rPr>
        <w:t>It is of crucial importance to identify the factors that lead to disease progression to find possible therapeutic targets.</w:t>
      </w:r>
    </w:p>
    <w:p w14:paraId="763CC2CC" w14:textId="6A52C458"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 xml:space="preserve">Just as excess of macronutrients contributes to tissue damage and alteration of energy homeostasis in NAFLD patients, </w:t>
      </w:r>
      <w:r w:rsidR="00005257" w:rsidRPr="000E5544">
        <w:rPr>
          <w:rFonts w:ascii="Book Antiqua" w:hAnsi="Book Antiqua" w:cs="Arial"/>
          <w:color w:val="000000" w:themeColor="text1"/>
          <w:sz w:val="20"/>
          <w:szCs w:val="20"/>
          <w:lang w:val="en-US"/>
        </w:rPr>
        <w:t xml:space="preserve">they </w:t>
      </w:r>
      <w:r w:rsidRPr="000E5544">
        <w:rPr>
          <w:rFonts w:ascii="Book Antiqua" w:hAnsi="Book Antiqua" w:cs="Arial"/>
          <w:color w:val="000000" w:themeColor="text1"/>
          <w:sz w:val="20"/>
          <w:szCs w:val="20"/>
          <w:lang w:val="en-US"/>
        </w:rPr>
        <w:t>may also contribute to disease progression, disrupting lipid homeostasis and antioxidant mechanisms</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11</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w:t>
      </w:r>
    </w:p>
    <w:p w14:paraId="615061C1" w14:textId="5705603B"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NAFLD also promotes mineral deficiency</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12</w:t>
      </w:r>
      <w:r w:rsidR="00FA0F44" w:rsidRPr="000E5544">
        <w:rPr>
          <w:rFonts w:ascii="Book Antiqua" w:hAnsi="Book Antiqua" w:cs="Arial"/>
          <w:color w:val="000000" w:themeColor="text1"/>
          <w:sz w:val="20"/>
          <w:szCs w:val="20"/>
          <w:vertAlign w:val="superscript"/>
          <w:lang w:val="en-US"/>
        </w:rPr>
        <w:t>,13</w:t>
      </w:r>
      <w:r w:rsidR="0003497E" w:rsidRPr="000E5544">
        <w:rPr>
          <w:rFonts w:ascii="Book Antiqua" w:hAnsi="Book Antiqua" w:cs="Arial"/>
          <w:color w:val="000000" w:themeColor="text1"/>
          <w:sz w:val="20"/>
          <w:szCs w:val="20"/>
          <w:vertAlign w:val="superscript"/>
          <w:lang w:val="en-US"/>
        </w:rPr>
        <w:t>]</w:t>
      </w:r>
      <w:r w:rsidR="00FA0F44" w:rsidRPr="000E5544">
        <w:rPr>
          <w:rFonts w:ascii="Book Antiqua" w:hAnsi="Book Antiqua" w:cs="Arial"/>
          <w:color w:val="000000" w:themeColor="text1"/>
          <w:sz w:val="20"/>
          <w:szCs w:val="20"/>
          <w:lang w:val="en-US"/>
        </w:rPr>
        <w:t xml:space="preserve">, </w:t>
      </w:r>
      <w:r w:rsidR="00784670" w:rsidRPr="00C278D6">
        <w:rPr>
          <w:rFonts w:ascii="Book Antiqua" w:hAnsi="Book Antiqua" w:cs="Arial"/>
          <w:color w:val="000000" w:themeColor="text1"/>
          <w:sz w:val="20"/>
          <w:szCs w:val="20"/>
          <w:lang w:val="en-US"/>
        </w:rPr>
        <w:t xml:space="preserve">and </w:t>
      </w:r>
      <w:r w:rsidR="00FA0F44" w:rsidRPr="000E5544">
        <w:rPr>
          <w:rFonts w:ascii="Book Antiqua" w:hAnsi="Book Antiqua" w:cs="Arial"/>
          <w:color w:val="000000" w:themeColor="text1"/>
          <w:sz w:val="20"/>
          <w:szCs w:val="20"/>
          <w:lang w:val="en-US"/>
        </w:rPr>
        <w:t>t</w:t>
      </w:r>
      <w:r w:rsidRPr="000E5544">
        <w:rPr>
          <w:rFonts w:ascii="Book Antiqua" w:hAnsi="Book Antiqua" w:cs="Arial"/>
          <w:color w:val="000000" w:themeColor="text1"/>
          <w:sz w:val="20"/>
          <w:szCs w:val="20"/>
          <w:lang w:val="en-US"/>
        </w:rPr>
        <w:t>hus changes in the metabolism of vitamin D, vitamin B12, zinc, iron</w:t>
      </w:r>
      <w:r w:rsidR="00D5191D"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magnesium may be related to histological and/or clinical events in NAFLD patients. However, studies that evaluate the relationship between micronutrients and NAFLD are scarce</w:t>
      </w:r>
      <w:r w:rsidR="00D5191D"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present controversial results</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11,13</w:t>
      </w:r>
      <w:r w:rsidR="00FE77D2" w:rsidRPr="000E5544">
        <w:rPr>
          <w:rFonts w:ascii="Book Antiqua" w:hAnsi="Book Antiqua" w:cs="Arial"/>
          <w:color w:val="000000" w:themeColor="text1"/>
          <w:sz w:val="20"/>
          <w:szCs w:val="20"/>
          <w:vertAlign w:val="superscript"/>
          <w:lang w:val="en-US" w:eastAsia="zh-CN"/>
        </w:rPr>
        <w:t>-</w:t>
      </w:r>
      <w:r w:rsidRPr="000E5544">
        <w:rPr>
          <w:rFonts w:ascii="Book Antiqua" w:hAnsi="Book Antiqua" w:cs="Arial"/>
          <w:color w:val="000000" w:themeColor="text1"/>
          <w:sz w:val="20"/>
          <w:szCs w:val="20"/>
          <w:vertAlign w:val="superscript"/>
          <w:lang w:val="en-US"/>
        </w:rPr>
        <w:t>17</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w:t>
      </w:r>
    </w:p>
    <w:p w14:paraId="63C31BE7" w14:textId="04499612"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 xml:space="preserve">The present study aims to analyze the correlation between </w:t>
      </w:r>
      <w:r w:rsidR="00423AA2" w:rsidRPr="000E5544">
        <w:rPr>
          <w:rFonts w:ascii="Book Antiqua" w:hAnsi="Book Antiqua" w:cs="Arial"/>
          <w:color w:val="000000" w:themeColor="text1"/>
          <w:sz w:val="20"/>
          <w:szCs w:val="20"/>
          <w:lang w:val="en-US"/>
        </w:rPr>
        <w:t>NAFLD</w:t>
      </w:r>
      <w:r w:rsidR="00B70FE9" w:rsidRPr="00C278D6">
        <w:rPr>
          <w:rFonts w:ascii="Book Antiqua" w:hAnsi="Book Antiqua" w:cs="Arial"/>
          <w:color w:val="000000" w:themeColor="text1"/>
          <w:sz w:val="20"/>
          <w:szCs w:val="20"/>
          <w:lang w:val="en-US"/>
        </w:rPr>
        <w:t xml:space="preserve"> staging</w:t>
      </w:r>
      <w:r w:rsidRPr="000E5544">
        <w:rPr>
          <w:rFonts w:ascii="Book Antiqua" w:hAnsi="Book Antiqua" w:cs="Arial"/>
          <w:color w:val="000000" w:themeColor="text1"/>
          <w:sz w:val="20"/>
          <w:szCs w:val="20"/>
          <w:lang w:val="en-US"/>
        </w:rPr>
        <w:t xml:space="preserve"> and </w:t>
      </w:r>
      <w:r w:rsidR="00B70FE9"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serum levels of micronutrients (vitamin D, vitamin B12, zinc, iron</w:t>
      </w:r>
      <w:r w:rsidR="00B70FE9"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magnesium) in obese patients.</w:t>
      </w:r>
    </w:p>
    <w:p w14:paraId="4F12513F" w14:textId="77777777" w:rsidR="00E7326C" w:rsidRPr="000E5544" w:rsidRDefault="00E7326C"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3DFACF9D" w14:textId="77777777" w:rsidR="00D8277C" w:rsidRPr="000E5544" w:rsidRDefault="00D8277C" w:rsidP="00C278D6">
      <w:pPr>
        <w:pStyle w:val="Standard"/>
        <w:adjustRightInd w:val="0"/>
        <w:snapToGrid w:val="0"/>
        <w:spacing w:line="360" w:lineRule="auto"/>
        <w:jc w:val="both"/>
        <w:rPr>
          <w:rFonts w:ascii="Book Antiqua" w:hAnsi="Book Antiqua" w:cs="Arial"/>
          <w:b/>
          <w:color w:val="000000" w:themeColor="text1"/>
          <w:sz w:val="20"/>
          <w:szCs w:val="20"/>
          <w:u w:val="single"/>
          <w:lang w:val="en-US" w:eastAsia="zh-CN"/>
        </w:rPr>
      </w:pPr>
      <w:r w:rsidRPr="000E5544">
        <w:rPr>
          <w:rFonts w:ascii="Book Antiqua" w:hAnsi="Book Antiqua" w:cs="Arial"/>
          <w:b/>
          <w:color w:val="000000" w:themeColor="text1"/>
          <w:sz w:val="20"/>
          <w:szCs w:val="20"/>
          <w:u w:val="single"/>
          <w:lang w:val="en-US"/>
        </w:rPr>
        <w:t>MATERIALS AND METHODS</w:t>
      </w:r>
    </w:p>
    <w:p w14:paraId="4CAB3DE3" w14:textId="56ACC3D6" w:rsidR="00E7326C" w:rsidRPr="000E5544" w:rsidRDefault="00540853"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A retrospective cross-sectional study was developed</w:t>
      </w:r>
      <w:r w:rsidR="00192033" w:rsidRPr="00C278D6">
        <w:rPr>
          <w:rFonts w:ascii="Book Antiqua" w:hAnsi="Book Antiqua" w:cs="Arial"/>
          <w:color w:val="000000" w:themeColor="text1"/>
          <w:sz w:val="20"/>
          <w:szCs w:val="20"/>
          <w:lang w:val="en-US"/>
        </w:rPr>
        <w:t xml:space="preserve"> for</w:t>
      </w:r>
      <w:r w:rsidRPr="000E5544">
        <w:rPr>
          <w:rFonts w:ascii="Book Antiqua" w:hAnsi="Book Antiqua" w:cs="Arial"/>
          <w:color w:val="000000" w:themeColor="text1"/>
          <w:sz w:val="20"/>
          <w:szCs w:val="20"/>
          <w:lang w:val="en-US"/>
        </w:rPr>
        <w:t xml:space="preserve"> patients treated</w:t>
      </w:r>
      <w:r w:rsidR="00192033" w:rsidRPr="00C278D6">
        <w:rPr>
          <w:rFonts w:ascii="Book Antiqua" w:hAnsi="Book Antiqua" w:cs="Arial"/>
          <w:color w:val="000000" w:themeColor="text1"/>
          <w:sz w:val="20"/>
          <w:szCs w:val="20"/>
          <w:lang w:val="en-US"/>
        </w:rPr>
        <w:t xml:space="preserve"> </w:t>
      </w:r>
      <w:r w:rsidR="00192033" w:rsidRPr="00D15B8F">
        <w:rPr>
          <w:rFonts w:ascii="Book Antiqua" w:hAnsi="Book Antiqua" w:cs="Arial"/>
          <w:color w:val="000000" w:themeColor="text1"/>
          <w:sz w:val="20"/>
          <w:szCs w:val="20"/>
          <w:lang w:val="en-US"/>
        </w:rPr>
        <w:t>between 2002 and 2016</w:t>
      </w:r>
      <w:r w:rsidRPr="000E5544">
        <w:rPr>
          <w:rFonts w:ascii="Book Antiqua" w:hAnsi="Book Antiqua" w:cs="Arial"/>
          <w:color w:val="000000" w:themeColor="text1"/>
          <w:sz w:val="20"/>
          <w:szCs w:val="20"/>
          <w:lang w:val="en-US"/>
        </w:rPr>
        <w:t xml:space="preserve"> at the Center for Obesity Treatment of the Hospital Santa Casa de Misericórdia de Porto Alegre, RS, Brazil, a tertiary referral hospital in south</w:t>
      </w:r>
      <w:r w:rsidR="00FA0F44" w:rsidRPr="000E5544">
        <w:rPr>
          <w:rFonts w:ascii="Book Antiqua" w:hAnsi="Book Antiqua" w:cs="Arial"/>
          <w:color w:val="000000" w:themeColor="text1"/>
          <w:sz w:val="20"/>
          <w:szCs w:val="20"/>
          <w:lang w:val="en-US"/>
        </w:rPr>
        <w:t>ern Brazil</w:t>
      </w:r>
      <w:r w:rsidRPr="000E5544">
        <w:rPr>
          <w:rFonts w:ascii="Book Antiqua" w:hAnsi="Book Antiqua" w:cs="Arial"/>
          <w:color w:val="000000" w:themeColor="text1"/>
          <w:sz w:val="20"/>
          <w:szCs w:val="20"/>
          <w:lang w:val="en-US"/>
        </w:rPr>
        <w:t>.</w:t>
      </w:r>
    </w:p>
    <w:p w14:paraId="607209C6" w14:textId="3DCCEA76"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 xml:space="preserve">The inclusion criteria were patients who underwent liver biopsy during bariatric surgery and who </w:t>
      </w:r>
      <w:r w:rsidR="00601541" w:rsidRPr="00C278D6">
        <w:rPr>
          <w:rFonts w:ascii="Book Antiqua" w:hAnsi="Book Antiqua" w:cs="Arial"/>
          <w:color w:val="000000" w:themeColor="text1"/>
          <w:sz w:val="20"/>
          <w:szCs w:val="20"/>
          <w:lang w:val="en-US"/>
        </w:rPr>
        <w:t xml:space="preserve">had </w:t>
      </w:r>
      <w:r w:rsidRPr="000E5544">
        <w:rPr>
          <w:rFonts w:ascii="Book Antiqua" w:hAnsi="Book Antiqua" w:cs="Arial"/>
          <w:color w:val="000000" w:themeColor="text1"/>
          <w:sz w:val="20"/>
          <w:szCs w:val="20"/>
          <w:lang w:val="en-US"/>
        </w:rPr>
        <w:t>measured serum levels of at least one of the micronutrients studied (vitamin D, vitamin B12, zinc, iron</w:t>
      </w:r>
      <w:r w:rsidR="00601541"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magnesium) during outpatient evaluation prior to the surgical procedure.</w:t>
      </w:r>
    </w:p>
    <w:p w14:paraId="11EDE8BE" w14:textId="75EB8CDC"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 xml:space="preserve">The exclusion criteria were patients with viral hepatitis B or C, </w:t>
      </w:r>
      <w:r w:rsidR="00A4256F" w:rsidRPr="000E5544">
        <w:rPr>
          <w:rFonts w:ascii="Book Antiqua" w:hAnsi="Book Antiqua" w:cs="Arial"/>
          <w:color w:val="000000" w:themeColor="text1"/>
          <w:sz w:val="20"/>
          <w:szCs w:val="20"/>
          <w:lang w:val="en-US"/>
        </w:rPr>
        <w:t xml:space="preserve">HIV, </w:t>
      </w:r>
      <w:r w:rsidRPr="000E5544">
        <w:rPr>
          <w:rFonts w:ascii="Book Antiqua" w:hAnsi="Book Antiqua" w:cs="Arial"/>
          <w:color w:val="000000" w:themeColor="text1"/>
          <w:sz w:val="20"/>
          <w:szCs w:val="20"/>
          <w:lang w:val="en-US"/>
        </w:rPr>
        <w:t>other causes of chronic liver disease, significant alcohol consumption (&gt;</w:t>
      </w:r>
      <w:r w:rsidR="00423AA2"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21 doses per week</w:t>
      </w:r>
      <w:r w:rsidR="00BD7163" w:rsidRPr="000E5544">
        <w:rPr>
          <w:rFonts w:ascii="Book Antiqua" w:hAnsi="Book Antiqua" w:cs="Arial"/>
          <w:color w:val="000000" w:themeColor="text1"/>
          <w:sz w:val="20"/>
          <w:szCs w:val="20"/>
          <w:lang w:val="en-US"/>
        </w:rPr>
        <w:t xml:space="preserve"> for men and &gt;</w:t>
      </w:r>
      <w:r w:rsidR="00423AA2" w:rsidRPr="000E5544">
        <w:rPr>
          <w:rFonts w:ascii="Book Antiqua" w:hAnsi="Book Antiqua" w:cs="Arial"/>
          <w:color w:val="000000" w:themeColor="text1"/>
          <w:sz w:val="20"/>
          <w:szCs w:val="20"/>
          <w:lang w:val="en-US"/>
        </w:rPr>
        <w:t xml:space="preserve"> </w:t>
      </w:r>
      <w:r w:rsidR="00BD7163" w:rsidRPr="000E5544">
        <w:rPr>
          <w:rFonts w:ascii="Book Antiqua" w:hAnsi="Book Antiqua" w:cs="Arial"/>
          <w:color w:val="000000" w:themeColor="text1"/>
          <w:sz w:val="20"/>
          <w:szCs w:val="20"/>
          <w:lang w:val="en-US"/>
        </w:rPr>
        <w:t>14 doses per week</w:t>
      </w:r>
      <w:r w:rsidRPr="000E5544">
        <w:rPr>
          <w:rFonts w:ascii="Book Antiqua" w:hAnsi="Book Antiqua" w:cs="Arial"/>
          <w:color w:val="000000" w:themeColor="text1"/>
          <w:sz w:val="20"/>
          <w:szCs w:val="20"/>
          <w:lang w:val="en-US"/>
        </w:rPr>
        <w:t>), use of potentially steatogenic drugs, or secondary causes of NAFLD</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18</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w:t>
      </w:r>
    </w:p>
    <w:p w14:paraId="5BCA0F19" w14:textId="794B94D1" w:rsidR="00FE77D2"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eastAsia="zh-CN"/>
        </w:rPr>
      </w:pPr>
      <w:r w:rsidRPr="000E5544">
        <w:rPr>
          <w:rFonts w:ascii="Book Antiqua" w:hAnsi="Book Antiqua" w:cs="Arial"/>
          <w:color w:val="000000" w:themeColor="text1"/>
          <w:sz w:val="20"/>
          <w:szCs w:val="20"/>
          <w:lang w:val="en-US"/>
        </w:rPr>
        <w:t xml:space="preserve">Liver biopsies were analyzed by a </w:t>
      </w:r>
      <w:r w:rsidR="00623F6A" w:rsidRPr="000E5544">
        <w:rPr>
          <w:rFonts w:ascii="Book Antiqua" w:hAnsi="Book Antiqua" w:cs="Arial"/>
          <w:color w:val="000000" w:themeColor="text1"/>
          <w:sz w:val="20"/>
          <w:szCs w:val="20"/>
          <w:lang w:val="en-US"/>
        </w:rPr>
        <w:t xml:space="preserve">professional with experience in </w:t>
      </w:r>
      <w:r w:rsidRPr="000E5544">
        <w:rPr>
          <w:rFonts w:ascii="Book Antiqua" w:hAnsi="Book Antiqua" w:cs="Arial"/>
          <w:color w:val="000000" w:themeColor="text1"/>
          <w:sz w:val="20"/>
          <w:szCs w:val="20"/>
          <w:lang w:val="en-US"/>
        </w:rPr>
        <w:t xml:space="preserve">liver pathology, </w:t>
      </w:r>
      <w:r w:rsidR="00FA0F44" w:rsidRPr="000E5544">
        <w:rPr>
          <w:rFonts w:ascii="Book Antiqua" w:hAnsi="Book Antiqua" w:cs="Arial"/>
          <w:color w:val="000000" w:themeColor="text1"/>
          <w:sz w:val="20"/>
          <w:szCs w:val="20"/>
          <w:lang w:val="en-US"/>
        </w:rPr>
        <w:t xml:space="preserve">according to </w:t>
      </w:r>
      <w:r w:rsidRPr="000E5544">
        <w:rPr>
          <w:rFonts w:ascii="Book Antiqua" w:hAnsi="Book Antiqua" w:cs="Arial"/>
          <w:color w:val="000000" w:themeColor="text1"/>
          <w:sz w:val="20"/>
          <w:szCs w:val="20"/>
          <w:lang w:val="en-US"/>
        </w:rPr>
        <w:t xml:space="preserve">the criteria of </w:t>
      </w:r>
      <w:proofErr w:type="spellStart"/>
      <w:r w:rsidRPr="000E5544">
        <w:rPr>
          <w:rFonts w:ascii="Book Antiqua" w:hAnsi="Book Antiqua" w:cs="Arial"/>
          <w:color w:val="000000" w:themeColor="text1"/>
          <w:sz w:val="20"/>
          <w:szCs w:val="20"/>
          <w:lang w:val="en-US"/>
        </w:rPr>
        <w:t>Kleiner</w:t>
      </w:r>
      <w:proofErr w:type="spellEnd"/>
      <w:r w:rsidRPr="000E5544">
        <w:rPr>
          <w:rFonts w:ascii="Book Antiqua" w:hAnsi="Book Antiqua" w:cs="Arial"/>
          <w:color w:val="000000" w:themeColor="text1"/>
          <w:sz w:val="20"/>
          <w:szCs w:val="20"/>
          <w:lang w:val="en-US"/>
        </w:rPr>
        <w:t xml:space="preserve"> </w:t>
      </w:r>
      <w:r w:rsidRPr="000E5544">
        <w:rPr>
          <w:rFonts w:ascii="Book Antiqua" w:eastAsia="Arial" w:hAnsi="Book Antiqua" w:cs="Arial"/>
          <w:i/>
          <w:color w:val="000000" w:themeColor="text1"/>
          <w:sz w:val="20"/>
          <w:szCs w:val="20"/>
          <w:lang w:val="en-US"/>
        </w:rPr>
        <w:t xml:space="preserve">et </w:t>
      </w:r>
      <w:proofErr w:type="gramStart"/>
      <w:r w:rsidRPr="000E5544">
        <w:rPr>
          <w:rFonts w:ascii="Book Antiqua" w:eastAsia="Arial" w:hAnsi="Book Antiqua" w:cs="Arial"/>
          <w:i/>
          <w:color w:val="000000" w:themeColor="text1"/>
          <w:sz w:val="20"/>
          <w:szCs w:val="20"/>
          <w:lang w:val="en-US"/>
        </w:rPr>
        <w:t>al</w:t>
      </w:r>
      <w:r w:rsidR="0003497E" w:rsidRPr="000E5544">
        <w:rPr>
          <w:rFonts w:ascii="Book Antiqua" w:eastAsia="Arial" w:hAnsi="Book Antiqua" w:cs="Arial"/>
          <w:color w:val="000000" w:themeColor="text1"/>
          <w:sz w:val="20"/>
          <w:szCs w:val="20"/>
          <w:vertAlign w:val="superscript"/>
          <w:lang w:val="en-US"/>
        </w:rPr>
        <w:t>[</w:t>
      </w:r>
      <w:proofErr w:type="gramEnd"/>
      <w:r w:rsidRPr="000E5544">
        <w:rPr>
          <w:rFonts w:ascii="Book Antiqua" w:eastAsia="Arial" w:hAnsi="Book Antiqua" w:cs="Arial"/>
          <w:color w:val="000000" w:themeColor="text1"/>
          <w:sz w:val="20"/>
          <w:szCs w:val="20"/>
          <w:vertAlign w:val="superscript"/>
          <w:lang w:val="en-US"/>
        </w:rPr>
        <w:t>19</w:t>
      </w:r>
      <w:r w:rsidR="0003497E" w:rsidRPr="000E5544">
        <w:rPr>
          <w:rFonts w:ascii="Book Antiqua" w:eastAsia="Arial" w:hAnsi="Book Antiqua" w:cs="Arial"/>
          <w:color w:val="000000" w:themeColor="text1"/>
          <w:sz w:val="20"/>
          <w:szCs w:val="20"/>
          <w:vertAlign w:val="superscript"/>
          <w:lang w:val="en-US"/>
        </w:rPr>
        <w:t>]</w:t>
      </w:r>
      <w:r w:rsidRPr="000E5544">
        <w:rPr>
          <w:rFonts w:ascii="Book Antiqua" w:eastAsia="Arial" w:hAnsi="Book Antiqua" w:cs="Arial"/>
          <w:color w:val="000000" w:themeColor="text1"/>
          <w:sz w:val="20"/>
          <w:szCs w:val="20"/>
          <w:lang w:val="en-US"/>
        </w:rPr>
        <w:t>.</w:t>
      </w:r>
    </w:p>
    <w:p w14:paraId="683CA6D0" w14:textId="639921F7"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 xml:space="preserve">Clinical and laboratory data were collected during a previous evaluation performed up to </w:t>
      </w:r>
      <w:r w:rsidR="00EB5AF3">
        <w:rPr>
          <w:rFonts w:ascii="Book Antiqua" w:hAnsi="Book Antiqua" w:cs="Arial"/>
          <w:color w:val="000000" w:themeColor="text1"/>
          <w:sz w:val="20"/>
          <w:szCs w:val="20"/>
          <w:lang w:val="en-US"/>
        </w:rPr>
        <w:t>1</w:t>
      </w:r>
      <w:r w:rsidR="00EB5AF3"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 xml:space="preserve">year before bariatric surgery. The variables </w:t>
      </w:r>
      <w:r w:rsidR="00A93475" w:rsidRPr="00C278D6">
        <w:rPr>
          <w:rFonts w:ascii="Book Antiqua" w:hAnsi="Book Antiqua" w:cs="Arial"/>
          <w:color w:val="000000" w:themeColor="text1"/>
          <w:sz w:val="20"/>
          <w:szCs w:val="20"/>
          <w:lang w:val="en-US"/>
        </w:rPr>
        <w:t xml:space="preserve">of </w:t>
      </w:r>
      <w:r w:rsidRPr="000E5544">
        <w:rPr>
          <w:rFonts w:ascii="Book Antiqua" w:hAnsi="Book Antiqua" w:cs="Arial"/>
          <w:color w:val="000000" w:themeColor="text1"/>
          <w:sz w:val="20"/>
          <w:szCs w:val="20"/>
          <w:lang w:val="en-US"/>
        </w:rPr>
        <w:t xml:space="preserve">age, sex, </w:t>
      </w:r>
      <w:bookmarkStart w:id="45" w:name="OLE_LINK48"/>
      <w:bookmarkStart w:id="46" w:name="OLE_LINK49"/>
      <w:r w:rsidRPr="000E5544">
        <w:rPr>
          <w:rFonts w:ascii="Book Antiqua" w:hAnsi="Book Antiqua" w:cs="Arial"/>
          <w:color w:val="000000" w:themeColor="text1"/>
          <w:sz w:val="20"/>
          <w:szCs w:val="20"/>
          <w:lang w:val="en-US"/>
        </w:rPr>
        <w:t>body mass index</w:t>
      </w:r>
      <w:bookmarkEnd w:id="45"/>
      <w:bookmarkEnd w:id="46"/>
      <w:r w:rsidRPr="000E5544">
        <w:rPr>
          <w:rFonts w:ascii="Book Antiqua" w:hAnsi="Book Antiqua" w:cs="Arial"/>
          <w:color w:val="000000" w:themeColor="text1"/>
          <w:sz w:val="20"/>
          <w:szCs w:val="20"/>
          <w:lang w:val="en-US"/>
        </w:rPr>
        <w:t xml:space="preserve"> (BMI), presence of comorbidities </w:t>
      </w:r>
      <w:r w:rsidR="00FE77D2" w:rsidRPr="000E5544">
        <w:rPr>
          <w:rFonts w:ascii="Book Antiqua" w:hAnsi="Book Antiqua" w:cs="Arial"/>
          <w:color w:val="000000" w:themeColor="text1"/>
          <w:sz w:val="20"/>
          <w:szCs w:val="20"/>
          <w:lang w:val="en-US"/>
        </w:rPr>
        <w:t>[</w:t>
      </w:r>
      <w:bookmarkStart w:id="47" w:name="OLE_LINK50"/>
      <w:bookmarkStart w:id="48" w:name="OLE_LINK51"/>
      <w:r w:rsidRPr="000E5544">
        <w:rPr>
          <w:rFonts w:ascii="Book Antiqua" w:hAnsi="Book Antiqua" w:cs="Arial"/>
          <w:color w:val="000000" w:themeColor="text1"/>
          <w:sz w:val="20"/>
          <w:szCs w:val="20"/>
          <w:lang w:val="en-US"/>
        </w:rPr>
        <w:t>diabetes mellitus</w:t>
      </w:r>
      <w:bookmarkEnd w:id="47"/>
      <w:bookmarkEnd w:id="48"/>
      <w:r w:rsidRPr="000E5544">
        <w:rPr>
          <w:rFonts w:ascii="Book Antiqua" w:hAnsi="Book Antiqua" w:cs="Arial"/>
          <w:color w:val="000000" w:themeColor="text1"/>
          <w:sz w:val="20"/>
          <w:szCs w:val="20"/>
          <w:lang w:val="en-US"/>
        </w:rPr>
        <w:t xml:space="preserve"> </w:t>
      </w:r>
      <w:r w:rsidR="00FE77D2" w:rsidRPr="000E5544">
        <w:rPr>
          <w:rFonts w:ascii="Book Antiqua" w:hAnsi="Book Antiqua" w:cs="Arial"/>
          <w:color w:val="000000" w:themeColor="text1"/>
          <w:sz w:val="20"/>
          <w:szCs w:val="20"/>
          <w:lang w:val="en-US" w:eastAsia="zh-CN"/>
        </w:rPr>
        <w:t>(</w:t>
      </w:r>
      <w:r w:rsidRPr="000E5544">
        <w:rPr>
          <w:rFonts w:ascii="Book Antiqua" w:hAnsi="Book Antiqua" w:cs="Arial"/>
          <w:color w:val="000000" w:themeColor="text1"/>
          <w:sz w:val="20"/>
          <w:szCs w:val="20"/>
          <w:lang w:val="en-US"/>
        </w:rPr>
        <w:t>DM</w:t>
      </w:r>
      <w:r w:rsidR="00FE77D2" w:rsidRPr="000E5544">
        <w:rPr>
          <w:rFonts w:ascii="Book Antiqua" w:hAnsi="Book Antiqua" w:cs="Arial"/>
          <w:color w:val="000000" w:themeColor="text1"/>
          <w:sz w:val="20"/>
          <w:szCs w:val="20"/>
          <w:lang w:val="en-US" w:eastAsia="zh-CN"/>
        </w:rPr>
        <w:t>)</w:t>
      </w:r>
      <w:r w:rsidRPr="000E5544">
        <w:rPr>
          <w:rFonts w:ascii="Book Antiqua" w:hAnsi="Book Antiqua" w:cs="Arial"/>
          <w:color w:val="000000" w:themeColor="text1"/>
          <w:sz w:val="20"/>
          <w:szCs w:val="20"/>
          <w:lang w:val="en-US"/>
        </w:rPr>
        <w:t xml:space="preserve">, DM complications, </w:t>
      </w:r>
      <w:bookmarkStart w:id="49" w:name="OLE_LINK52"/>
      <w:bookmarkStart w:id="50" w:name="OLE_LINK53"/>
      <w:r w:rsidRPr="000E5544">
        <w:rPr>
          <w:rFonts w:ascii="Book Antiqua" w:hAnsi="Book Antiqua" w:cs="Arial"/>
          <w:color w:val="000000" w:themeColor="text1"/>
          <w:sz w:val="20"/>
          <w:szCs w:val="20"/>
          <w:lang w:val="en-US"/>
        </w:rPr>
        <w:t>systemic arterial hypertension</w:t>
      </w:r>
      <w:bookmarkEnd w:id="49"/>
      <w:bookmarkEnd w:id="50"/>
      <w:r w:rsidR="0095745E" w:rsidRPr="000E5544">
        <w:rPr>
          <w:rFonts w:ascii="Book Antiqua" w:hAnsi="Book Antiqua" w:cs="Arial"/>
          <w:color w:val="000000" w:themeColor="text1"/>
          <w:sz w:val="20"/>
          <w:szCs w:val="20"/>
          <w:lang w:val="en-US"/>
        </w:rPr>
        <w:t xml:space="preserve"> </w:t>
      </w:r>
      <w:r w:rsidR="00FE77D2" w:rsidRPr="000E5544">
        <w:rPr>
          <w:rFonts w:ascii="Book Antiqua" w:hAnsi="Book Antiqua" w:cs="Arial"/>
          <w:color w:val="000000" w:themeColor="text1"/>
          <w:sz w:val="20"/>
          <w:szCs w:val="20"/>
          <w:lang w:val="en-US" w:eastAsia="zh-CN"/>
        </w:rPr>
        <w:t>(</w:t>
      </w:r>
      <w:r w:rsidRPr="000E5544">
        <w:rPr>
          <w:rFonts w:ascii="Book Antiqua" w:hAnsi="Book Antiqua" w:cs="Arial"/>
          <w:color w:val="000000" w:themeColor="text1"/>
          <w:sz w:val="20"/>
          <w:szCs w:val="20"/>
          <w:lang w:val="en-US"/>
        </w:rPr>
        <w:t>SAH</w:t>
      </w:r>
      <w:r w:rsidR="00FE77D2" w:rsidRPr="000E5544">
        <w:rPr>
          <w:rFonts w:ascii="Book Antiqua" w:hAnsi="Book Antiqua" w:cs="Arial"/>
          <w:color w:val="000000" w:themeColor="text1"/>
          <w:sz w:val="20"/>
          <w:szCs w:val="20"/>
          <w:lang w:val="en-US" w:eastAsia="zh-CN"/>
        </w:rPr>
        <w:t>)</w:t>
      </w:r>
      <w:r w:rsidRPr="000E5544">
        <w:rPr>
          <w:rFonts w:ascii="Book Antiqua" w:hAnsi="Book Antiqua" w:cs="Arial"/>
          <w:color w:val="000000" w:themeColor="text1"/>
          <w:sz w:val="20"/>
          <w:szCs w:val="20"/>
          <w:lang w:val="en-US"/>
        </w:rPr>
        <w:t>, sleep apnea, smoking</w:t>
      </w:r>
      <w:r w:rsidR="00A93475"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dyslipidemia</w:t>
      </w:r>
      <w:r w:rsidR="00FE77D2"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vitamin D, vitamin B12, zinc, iron</w:t>
      </w:r>
      <w:r w:rsidR="00A93475"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magnesium were analyzed.</w:t>
      </w:r>
    </w:p>
    <w:p w14:paraId="79D86AA0" w14:textId="524285EB"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eastAsia="Times New Roman" w:hAnsi="Book Antiqua" w:cs="Arial"/>
          <w:color w:val="000000" w:themeColor="text1"/>
          <w:sz w:val="20"/>
          <w:szCs w:val="20"/>
          <w:lang w:val="en-US"/>
        </w:rPr>
        <w:lastRenderedPageBreak/>
        <w:t>Patients were stratified according to the World Health Organization classification for obesity (Class I: BMI between 30 and 35 kg/m</w:t>
      </w:r>
      <w:r w:rsidRPr="000E5544">
        <w:rPr>
          <w:rFonts w:ascii="Book Antiqua" w:eastAsia="Times New Roman" w:hAnsi="Book Antiqua" w:cs="Arial"/>
          <w:color w:val="000000" w:themeColor="text1"/>
          <w:sz w:val="20"/>
          <w:szCs w:val="20"/>
          <w:vertAlign w:val="superscript"/>
          <w:lang w:val="en-US"/>
        </w:rPr>
        <w:t>2</w:t>
      </w:r>
      <w:r w:rsidRPr="000E5544">
        <w:rPr>
          <w:rFonts w:ascii="Book Antiqua" w:eastAsia="Times New Roman" w:hAnsi="Book Antiqua" w:cs="Arial"/>
          <w:color w:val="000000" w:themeColor="text1"/>
          <w:sz w:val="20"/>
          <w:szCs w:val="20"/>
          <w:lang w:val="en-US"/>
        </w:rPr>
        <w:t>; Class II: BMI between 35 and 40 kg/m</w:t>
      </w:r>
      <w:r w:rsidRPr="000E5544">
        <w:rPr>
          <w:rFonts w:ascii="Book Antiqua" w:eastAsia="Times New Roman" w:hAnsi="Book Antiqua" w:cs="Arial"/>
          <w:color w:val="000000" w:themeColor="text1"/>
          <w:sz w:val="20"/>
          <w:szCs w:val="20"/>
          <w:vertAlign w:val="superscript"/>
          <w:lang w:val="en-US"/>
        </w:rPr>
        <w:t>2</w:t>
      </w:r>
      <w:r w:rsidRPr="000E5544">
        <w:rPr>
          <w:rFonts w:ascii="Book Antiqua" w:eastAsia="Times New Roman" w:hAnsi="Book Antiqua" w:cs="Arial"/>
          <w:color w:val="000000" w:themeColor="text1"/>
          <w:sz w:val="20"/>
          <w:szCs w:val="20"/>
          <w:lang w:val="en-US"/>
        </w:rPr>
        <w:t>; Class III: BMI</w:t>
      </w:r>
      <w:r w:rsidR="00D8277C" w:rsidRPr="000E5544">
        <w:rPr>
          <w:rFonts w:ascii="Book Antiqua" w:hAnsi="Book Antiqua" w:cs="Arial"/>
          <w:color w:val="000000" w:themeColor="text1"/>
          <w:sz w:val="20"/>
          <w:szCs w:val="20"/>
          <w:lang w:val="en-US" w:eastAsia="zh-CN"/>
        </w:rPr>
        <w:t xml:space="preserve"> </w:t>
      </w:r>
      <w:r w:rsidRPr="000E5544">
        <w:rPr>
          <w:rFonts w:ascii="Book Antiqua" w:eastAsia="Times New Roman" w:hAnsi="Book Antiqua" w:cs="Arial"/>
          <w:color w:val="000000" w:themeColor="text1"/>
          <w:sz w:val="20"/>
          <w:szCs w:val="20"/>
          <w:lang w:val="en-US"/>
        </w:rPr>
        <w:t>&gt;</w:t>
      </w:r>
      <w:r w:rsidR="00D8277C" w:rsidRPr="000E5544">
        <w:rPr>
          <w:rFonts w:ascii="Book Antiqua" w:hAnsi="Book Antiqua" w:cs="Arial"/>
          <w:color w:val="000000" w:themeColor="text1"/>
          <w:sz w:val="20"/>
          <w:szCs w:val="20"/>
          <w:lang w:val="en-US" w:eastAsia="zh-CN"/>
        </w:rPr>
        <w:t xml:space="preserve"> </w:t>
      </w:r>
      <w:r w:rsidRPr="000E5544">
        <w:rPr>
          <w:rFonts w:ascii="Book Antiqua" w:eastAsia="Times New Roman" w:hAnsi="Book Antiqua" w:cs="Arial"/>
          <w:color w:val="000000" w:themeColor="text1"/>
          <w:sz w:val="20"/>
          <w:szCs w:val="20"/>
          <w:lang w:val="en-US"/>
        </w:rPr>
        <w:t>40 kg/m</w:t>
      </w:r>
      <w:r w:rsidRPr="000E5544">
        <w:rPr>
          <w:rFonts w:ascii="Book Antiqua" w:eastAsia="Times New Roman" w:hAnsi="Book Antiqua" w:cs="Arial"/>
          <w:color w:val="000000" w:themeColor="text1"/>
          <w:sz w:val="20"/>
          <w:szCs w:val="20"/>
          <w:vertAlign w:val="superscript"/>
          <w:lang w:val="en-US"/>
        </w:rPr>
        <w:t>2</w:t>
      </w:r>
      <w:r w:rsidRPr="000E5544">
        <w:rPr>
          <w:rFonts w:ascii="Book Antiqua" w:eastAsia="Times New Roman" w:hAnsi="Book Antiqua" w:cs="Arial"/>
          <w:color w:val="000000" w:themeColor="text1"/>
          <w:sz w:val="20"/>
          <w:szCs w:val="20"/>
          <w:lang w:val="en-US"/>
        </w:rPr>
        <w:t>)</w:t>
      </w:r>
      <w:r w:rsidR="0003497E" w:rsidRPr="000E5544">
        <w:rPr>
          <w:rFonts w:ascii="Book Antiqua" w:eastAsia="Times New Roman" w:hAnsi="Book Antiqua" w:cs="Arial"/>
          <w:color w:val="000000" w:themeColor="text1"/>
          <w:sz w:val="20"/>
          <w:szCs w:val="20"/>
          <w:vertAlign w:val="superscript"/>
          <w:lang w:val="en-US"/>
        </w:rPr>
        <w:t>[</w:t>
      </w:r>
      <w:r w:rsidRPr="000E5544">
        <w:rPr>
          <w:rFonts w:ascii="Book Antiqua" w:eastAsia="Times New Roman" w:hAnsi="Book Antiqua" w:cs="Arial"/>
          <w:color w:val="000000" w:themeColor="text1"/>
          <w:sz w:val="20"/>
          <w:szCs w:val="20"/>
          <w:vertAlign w:val="superscript"/>
          <w:lang w:val="en-US"/>
        </w:rPr>
        <w:t>20</w:t>
      </w:r>
      <w:r w:rsidR="0003497E" w:rsidRPr="000E5544">
        <w:rPr>
          <w:rFonts w:ascii="Book Antiqua" w:eastAsia="Times New Roman" w:hAnsi="Book Antiqua" w:cs="Arial"/>
          <w:color w:val="000000" w:themeColor="text1"/>
          <w:sz w:val="20"/>
          <w:szCs w:val="20"/>
          <w:vertAlign w:val="superscript"/>
          <w:lang w:val="en-US"/>
        </w:rPr>
        <w:t>]</w:t>
      </w:r>
      <w:r w:rsidRPr="000E5544">
        <w:rPr>
          <w:rFonts w:ascii="Book Antiqua" w:eastAsia="Times New Roman" w:hAnsi="Book Antiqua" w:cs="Arial"/>
          <w:color w:val="000000" w:themeColor="text1"/>
          <w:sz w:val="20"/>
          <w:szCs w:val="20"/>
          <w:lang w:val="en-US"/>
        </w:rPr>
        <w:t>.</w:t>
      </w:r>
    </w:p>
    <w:p w14:paraId="7E7F7FFF" w14:textId="4F488C49"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eastAsia="Times New Roman" w:hAnsi="Book Antiqua" w:cs="Arial"/>
          <w:color w:val="000000" w:themeColor="text1"/>
          <w:sz w:val="20"/>
          <w:szCs w:val="20"/>
          <w:lang w:val="en-US"/>
        </w:rPr>
        <w:t>All analyses were tabulated and processed using the Statistical Package for the Social Sciences program (PASW Statistics for Windows, Version 18.0. Chicago: SPSS Inc)</w:t>
      </w:r>
      <w:r w:rsidR="00A93475" w:rsidRPr="00C278D6">
        <w:rPr>
          <w:rFonts w:ascii="Book Antiqua" w:eastAsia="Times New Roman" w:hAnsi="Book Antiqua" w:cs="Arial"/>
          <w:color w:val="000000" w:themeColor="text1"/>
          <w:sz w:val="20"/>
          <w:szCs w:val="20"/>
          <w:lang w:val="en-US"/>
        </w:rPr>
        <w:t>,</w:t>
      </w:r>
      <w:r w:rsidRPr="000E5544">
        <w:rPr>
          <w:rFonts w:ascii="Book Antiqua" w:eastAsia="Times New Roman" w:hAnsi="Book Antiqua" w:cs="Arial"/>
          <w:color w:val="000000" w:themeColor="text1"/>
          <w:sz w:val="20"/>
          <w:szCs w:val="20"/>
          <w:lang w:val="en-US"/>
        </w:rPr>
        <w:t xml:space="preserve"> and the significance level was set at 5%.</w:t>
      </w:r>
    </w:p>
    <w:p w14:paraId="7C5E4DD9" w14:textId="1C1F581E"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 xml:space="preserve">Means and standard deviations were described for variables </w:t>
      </w:r>
      <w:r w:rsidR="00FA0F44" w:rsidRPr="000E5544">
        <w:rPr>
          <w:rFonts w:ascii="Book Antiqua" w:hAnsi="Book Antiqua" w:cs="Arial"/>
          <w:color w:val="000000" w:themeColor="text1"/>
          <w:sz w:val="20"/>
          <w:szCs w:val="20"/>
          <w:lang w:val="en-US"/>
        </w:rPr>
        <w:t>with</w:t>
      </w:r>
      <w:r w:rsidRPr="000E5544">
        <w:rPr>
          <w:rFonts w:ascii="Book Antiqua" w:hAnsi="Book Antiqua" w:cs="Arial"/>
          <w:color w:val="000000" w:themeColor="text1"/>
          <w:sz w:val="20"/>
          <w:szCs w:val="20"/>
          <w:lang w:val="en-US"/>
        </w:rPr>
        <w:t xml:space="preserve"> normal distribution, and medians were described for variables that did not present normal distribution</w:t>
      </w:r>
      <w:r w:rsidR="002E2416" w:rsidRPr="00C278D6">
        <w:rPr>
          <w:rFonts w:ascii="Book Antiqua" w:hAnsi="Book Antiqua" w:cs="Arial"/>
          <w:color w:val="000000" w:themeColor="text1"/>
          <w:sz w:val="20"/>
          <w:szCs w:val="20"/>
          <w:lang w:val="en-US"/>
        </w:rPr>
        <w:t>s</w:t>
      </w:r>
      <w:r w:rsidR="00FA0F44"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which was verified by the Kolmogorov-Smirnov test.</w:t>
      </w:r>
    </w:p>
    <w:p w14:paraId="72A6831F" w14:textId="45748461"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The Kruskal-Wallis test was used to correlate the degrees of hepatic steatosis with</w:t>
      </w:r>
      <w:r w:rsidR="002E2416" w:rsidRPr="00C278D6">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serum levels of the different micronutrients.</w:t>
      </w:r>
      <w:r w:rsidR="00FA0F44" w:rsidRPr="000E5544">
        <w:rPr>
          <w:rFonts w:ascii="Book Antiqua" w:hAnsi="Book Antiqua" w:cs="Arial"/>
          <w:color w:val="000000" w:themeColor="text1"/>
          <w:sz w:val="20"/>
          <w:szCs w:val="20"/>
          <w:lang w:val="en-US"/>
        </w:rPr>
        <w:t xml:space="preserve"> </w:t>
      </w:r>
      <w:r w:rsidR="00DA1FAF"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Mann-Whitney test was used to compare the serum levels of micronutrients between patients with mild/absent steatosis, NASH</w:t>
      </w:r>
      <w:r w:rsidR="005A4F2F"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fibrosis</w:t>
      </w:r>
      <w:r w:rsidR="005A4F2F" w:rsidRPr="00C278D6">
        <w:rPr>
          <w:rFonts w:ascii="Book Antiqua" w:hAnsi="Book Antiqua" w:cs="Arial"/>
          <w:color w:val="000000" w:themeColor="text1"/>
          <w:sz w:val="20"/>
          <w:szCs w:val="20"/>
          <w:lang w:val="en-US"/>
        </w:rPr>
        <w:t>, as well as</w:t>
      </w:r>
      <w:r w:rsidRPr="000E5544">
        <w:rPr>
          <w:rFonts w:ascii="Book Antiqua" w:hAnsi="Book Antiqua" w:cs="Arial"/>
          <w:color w:val="000000" w:themeColor="text1"/>
          <w:sz w:val="20"/>
          <w:szCs w:val="20"/>
          <w:lang w:val="en-US"/>
        </w:rPr>
        <w:t xml:space="preserve"> those with advanced steatosis, NASH</w:t>
      </w:r>
      <w:r w:rsidR="009505A5"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fibrosis.</w:t>
      </w:r>
    </w:p>
    <w:p w14:paraId="3AED476E" w14:textId="77777777" w:rsidR="00E7326C" w:rsidRPr="000E5544" w:rsidRDefault="00E7326C" w:rsidP="00C278D6">
      <w:pPr>
        <w:pStyle w:val="Standard"/>
        <w:adjustRightInd w:val="0"/>
        <w:snapToGrid w:val="0"/>
        <w:spacing w:line="360" w:lineRule="auto"/>
        <w:jc w:val="both"/>
        <w:rPr>
          <w:rFonts w:ascii="Book Antiqua" w:hAnsi="Book Antiqua" w:cs="Arial"/>
          <w:b/>
          <w:color w:val="000000" w:themeColor="text1"/>
          <w:sz w:val="20"/>
          <w:szCs w:val="20"/>
          <w:lang w:val="en-US"/>
        </w:rPr>
      </w:pPr>
    </w:p>
    <w:p w14:paraId="3BDA1B68" w14:textId="1E352CFB" w:rsidR="00E7326C" w:rsidRPr="000E5544" w:rsidRDefault="00942223" w:rsidP="00C278D6">
      <w:pPr>
        <w:pStyle w:val="Standard"/>
        <w:adjustRightInd w:val="0"/>
        <w:snapToGrid w:val="0"/>
        <w:spacing w:line="360" w:lineRule="auto"/>
        <w:jc w:val="both"/>
        <w:outlineLvl w:val="0"/>
        <w:rPr>
          <w:rFonts w:ascii="Book Antiqua" w:hAnsi="Book Antiqua" w:cs="Arial"/>
          <w:b/>
          <w:color w:val="000000" w:themeColor="text1"/>
          <w:sz w:val="20"/>
          <w:szCs w:val="20"/>
          <w:u w:val="single"/>
          <w:lang w:val="en-US"/>
        </w:rPr>
      </w:pPr>
      <w:r w:rsidRPr="000E5544">
        <w:rPr>
          <w:rFonts w:ascii="Book Antiqua" w:hAnsi="Book Antiqua" w:cs="Arial"/>
          <w:b/>
          <w:color w:val="000000" w:themeColor="text1"/>
          <w:sz w:val="20"/>
          <w:szCs w:val="20"/>
          <w:u w:val="single"/>
          <w:lang w:val="en-US"/>
        </w:rPr>
        <w:t>RESULTS</w:t>
      </w:r>
    </w:p>
    <w:p w14:paraId="395A3375" w14:textId="0F67E326" w:rsidR="00E7326C" w:rsidRPr="000E5544" w:rsidRDefault="00540853"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 xml:space="preserve">Of the 1752 patients who had </w:t>
      </w:r>
      <w:r w:rsidR="00FA0F44" w:rsidRPr="000E5544">
        <w:rPr>
          <w:rFonts w:ascii="Book Antiqua" w:hAnsi="Book Antiqua" w:cs="Arial"/>
          <w:color w:val="000000" w:themeColor="text1"/>
          <w:sz w:val="20"/>
          <w:szCs w:val="20"/>
          <w:lang w:val="en-US"/>
        </w:rPr>
        <w:t xml:space="preserve">performed </w:t>
      </w:r>
      <w:r w:rsidRPr="000E5544">
        <w:rPr>
          <w:rFonts w:ascii="Book Antiqua" w:hAnsi="Book Antiqua" w:cs="Arial"/>
          <w:color w:val="000000" w:themeColor="text1"/>
          <w:sz w:val="20"/>
          <w:szCs w:val="20"/>
          <w:lang w:val="en-US"/>
        </w:rPr>
        <w:t>bariatric surgery during the study period, 1138 were excluded because they did not undergo liver biopsy. This study</w:t>
      </w:r>
      <w:r w:rsidR="009E38E3" w:rsidRPr="00C278D6">
        <w:rPr>
          <w:rFonts w:ascii="Book Antiqua" w:hAnsi="Book Antiqua" w:cs="Arial"/>
          <w:color w:val="000000" w:themeColor="text1"/>
          <w:sz w:val="20"/>
          <w:szCs w:val="20"/>
          <w:lang w:val="en-US"/>
        </w:rPr>
        <w:t xml:space="preserve"> thus</w:t>
      </w:r>
      <w:r w:rsidRPr="000E5544">
        <w:rPr>
          <w:rFonts w:ascii="Book Antiqua" w:hAnsi="Book Antiqua" w:cs="Arial"/>
          <w:color w:val="000000" w:themeColor="text1"/>
          <w:sz w:val="20"/>
          <w:szCs w:val="20"/>
          <w:lang w:val="en-US"/>
        </w:rPr>
        <w:t xml:space="preserve"> included 614 patients.</w:t>
      </w:r>
    </w:p>
    <w:p w14:paraId="5474DEB4" w14:textId="6B94A71E" w:rsidR="00E7326C" w:rsidRPr="000E5544" w:rsidRDefault="004E3466" w:rsidP="00C278D6">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C278D6">
        <w:rPr>
          <w:rFonts w:ascii="Book Antiqua" w:hAnsi="Book Antiqua" w:cs="Arial"/>
          <w:color w:val="000000" w:themeColor="text1"/>
          <w:sz w:val="20"/>
          <w:szCs w:val="20"/>
          <w:lang w:val="en-US"/>
        </w:rPr>
        <w:t>The mean p</w:t>
      </w:r>
      <w:r w:rsidR="00540853" w:rsidRPr="000E5544">
        <w:rPr>
          <w:rFonts w:ascii="Book Antiqua" w:hAnsi="Book Antiqua" w:cs="Arial"/>
          <w:color w:val="000000" w:themeColor="text1"/>
          <w:sz w:val="20"/>
          <w:szCs w:val="20"/>
          <w:lang w:val="en-US"/>
        </w:rPr>
        <w:t>atient age was 37.2</w:t>
      </w:r>
      <w:r w:rsidR="00423AA2" w:rsidRPr="000E5544">
        <w:rPr>
          <w:rFonts w:ascii="Book Antiqua" w:hAnsi="Book Antiqua" w:cs="Arial"/>
          <w:color w:val="000000" w:themeColor="text1"/>
          <w:sz w:val="20"/>
          <w:szCs w:val="20"/>
          <w:lang w:val="en-US"/>
        </w:rPr>
        <w:t xml:space="preserve"> </w:t>
      </w:r>
      <w:r w:rsidR="00540853" w:rsidRPr="000E5544">
        <w:rPr>
          <w:rFonts w:ascii="Book Antiqua" w:hAnsi="Book Antiqua" w:cs="Arial"/>
          <w:color w:val="000000" w:themeColor="text1"/>
          <w:sz w:val="20"/>
          <w:szCs w:val="20"/>
          <w:lang w:val="en-US"/>
        </w:rPr>
        <w:t>±</w:t>
      </w:r>
      <w:r w:rsidR="00423AA2" w:rsidRPr="000E5544">
        <w:rPr>
          <w:rFonts w:ascii="Book Antiqua" w:hAnsi="Book Antiqua" w:cs="Arial"/>
          <w:color w:val="000000" w:themeColor="text1"/>
          <w:sz w:val="20"/>
          <w:szCs w:val="20"/>
          <w:lang w:val="en-US"/>
        </w:rPr>
        <w:t xml:space="preserve"> </w:t>
      </w:r>
      <w:r w:rsidR="00540853" w:rsidRPr="000E5544">
        <w:rPr>
          <w:rFonts w:ascii="Book Antiqua" w:hAnsi="Book Antiqua" w:cs="Arial"/>
          <w:color w:val="000000" w:themeColor="text1"/>
          <w:sz w:val="20"/>
          <w:szCs w:val="20"/>
          <w:lang w:val="en-US"/>
        </w:rPr>
        <w:t>9.7 years, 79% were female, and 83.1% had some comorbidity (17.2% DM, 41.7% SAH, 14% sleep apnea, 77% smoking</w:t>
      </w:r>
      <w:r w:rsidRPr="00C278D6">
        <w:rPr>
          <w:rFonts w:ascii="Book Antiqua" w:hAnsi="Book Antiqua" w:cs="Arial"/>
          <w:color w:val="000000" w:themeColor="text1"/>
          <w:sz w:val="20"/>
          <w:szCs w:val="20"/>
          <w:lang w:val="en-US"/>
        </w:rPr>
        <w:t>,</w:t>
      </w:r>
      <w:r w:rsidR="00540853" w:rsidRPr="000E5544">
        <w:rPr>
          <w:rFonts w:ascii="Book Antiqua" w:hAnsi="Book Antiqua" w:cs="Arial"/>
          <w:color w:val="000000" w:themeColor="text1"/>
          <w:sz w:val="20"/>
          <w:szCs w:val="20"/>
          <w:lang w:val="en-US"/>
        </w:rPr>
        <w:t xml:space="preserve"> and 40.9% dyslipidemia).</w:t>
      </w:r>
    </w:p>
    <w:p w14:paraId="22907902" w14:textId="76824921"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When liver histopathology was evaluated, 93% of patients had simple steatosis, 70.7% had NASH (grade 1 in 48.3%; grade 2 in 21.4%; grade 3 in 1%)</w:t>
      </w:r>
      <w:r w:rsidR="004E3466"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49.3 % had fibrosis (grade 1 in 37.2%; grade 2 in 5.8%; grade 3 in 6.3%; grade 4 in 0.5%).</w:t>
      </w:r>
    </w:p>
    <w:p w14:paraId="5DB3A15F" w14:textId="7F3C7E75" w:rsidR="00BD7163"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According to the preoperative BMI, most patients (77.1%) presented class III obesity. The medians of micronutrient levels (</w:t>
      </w:r>
      <w:r w:rsidRPr="00C278D6">
        <w:rPr>
          <w:rFonts w:ascii="Book Antiqua" w:hAnsi="Book Antiqua" w:cs="Arial"/>
          <w:color w:val="000000" w:themeColor="text1"/>
          <w:sz w:val="20"/>
          <w:szCs w:val="20"/>
          <w:lang w:val="en-US"/>
        </w:rPr>
        <w:t>vitamin</w:t>
      </w:r>
      <w:r w:rsidR="002A6035" w:rsidRPr="00D15B8F">
        <w:rPr>
          <w:rFonts w:ascii="Book Antiqua" w:hAnsi="Book Antiqua" w:cs="Arial"/>
          <w:color w:val="000000" w:themeColor="text1"/>
          <w:sz w:val="20"/>
          <w:szCs w:val="20"/>
          <w:lang w:val="en-US"/>
        </w:rPr>
        <w:t xml:space="preserve"> D, </w:t>
      </w:r>
      <w:r w:rsidR="002A6035" w:rsidRPr="00EB5AF3">
        <w:rPr>
          <w:rFonts w:ascii="Book Antiqua" w:hAnsi="Book Antiqua" w:cs="Arial"/>
          <w:color w:val="000000" w:themeColor="text1"/>
          <w:sz w:val="20"/>
          <w:szCs w:val="20"/>
          <w:lang w:val="en-US"/>
        </w:rPr>
        <w:t>vit</w:t>
      </w:r>
      <w:r w:rsidRPr="00EB5AF3">
        <w:rPr>
          <w:rFonts w:ascii="Book Antiqua" w:hAnsi="Book Antiqua" w:cs="Arial"/>
          <w:color w:val="000000" w:themeColor="text1"/>
          <w:sz w:val="20"/>
          <w:szCs w:val="20"/>
          <w:lang w:val="en-US"/>
        </w:rPr>
        <w:t xml:space="preserve">amin </w:t>
      </w:r>
      <w:r w:rsidRPr="000E5544">
        <w:rPr>
          <w:rFonts w:ascii="Book Antiqua" w:hAnsi="Book Antiqua" w:cs="Arial"/>
          <w:color w:val="000000" w:themeColor="text1"/>
          <w:sz w:val="20"/>
          <w:szCs w:val="20"/>
          <w:lang w:val="en-US"/>
        </w:rPr>
        <w:t>B12</w:t>
      </w:r>
      <w:r w:rsidR="002A6035" w:rsidRPr="000E5544">
        <w:rPr>
          <w:rFonts w:ascii="Book Antiqua" w:hAnsi="Book Antiqua" w:cs="Arial"/>
          <w:color w:val="000000" w:themeColor="text1"/>
          <w:sz w:val="20"/>
          <w:szCs w:val="20"/>
          <w:lang w:val="en-US"/>
        </w:rPr>
        <w:t>, zinc, iron</w:t>
      </w:r>
      <w:r w:rsidR="004E3466" w:rsidRPr="00C278D6">
        <w:rPr>
          <w:rFonts w:ascii="Book Antiqua" w:hAnsi="Book Antiqua" w:cs="Arial"/>
          <w:color w:val="000000" w:themeColor="text1"/>
          <w:sz w:val="20"/>
          <w:szCs w:val="20"/>
          <w:lang w:val="en-US"/>
        </w:rPr>
        <w:t>,</w:t>
      </w:r>
      <w:r w:rsidR="00BD41FC" w:rsidRPr="000E5544">
        <w:rPr>
          <w:rFonts w:ascii="Book Antiqua" w:hAnsi="Book Antiqua" w:cs="Arial"/>
          <w:color w:val="000000" w:themeColor="text1"/>
          <w:sz w:val="20"/>
          <w:szCs w:val="20"/>
          <w:lang w:val="en-US"/>
        </w:rPr>
        <w:t xml:space="preserve"> and</w:t>
      </w:r>
      <w:r w:rsidR="002A6035" w:rsidRPr="000E5544">
        <w:rPr>
          <w:rFonts w:ascii="Book Antiqua" w:hAnsi="Book Antiqua" w:cs="Arial"/>
          <w:color w:val="000000" w:themeColor="text1"/>
          <w:sz w:val="20"/>
          <w:szCs w:val="20"/>
          <w:lang w:val="en-US"/>
        </w:rPr>
        <w:t xml:space="preserve"> magnesium</w:t>
      </w:r>
      <w:r w:rsidRPr="00C278D6">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were within the normal range. These results are described in Table 1.</w:t>
      </w:r>
    </w:p>
    <w:p w14:paraId="4223E83C" w14:textId="0B8A6ED2"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Vitamin D values were higher in patients with grade 1 steatosis than in those with grade</w:t>
      </w:r>
      <w:r w:rsidR="004E3466"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2 or 3; and vitamin B12 levels were higher in patients with grade 3 steatosis compared to those with grade</w:t>
      </w:r>
      <w:r w:rsidR="004E3466"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1 or 2 steatosis. There was no statistically significant difference in </w:t>
      </w:r>
      <w:r w:rsidR="00B139E3" w:rsidRPr="000E5544">
        <w:rPr>
          <w:rFonts w:ascii="Book Antiqua" w:hAnsi="Book Antiqua" w:cs="Arial"/>
          <w:color w:val="000000" w:themeColor="text1"/>
          <w:sz w:val="20"/>
          <w:szCs w:val="20"/>
          <w:lang w:val="en-US"/>
        </w:rPr>
        <w:t xml:space="preserve">mean </w:t>
      </w:r>
      <w:r w:rsidRPr="000E5544">
        <w:rPr>
          <w:rFonts w:ascii="Book Antiqua" w:hAnsi="Book Antiqua" w:cs="Arial"/>
          <w:color w:val="000000" w:themeColor="text1"/>
          <w:sz w:val="20"/>
          <w:szCs w:val="20"/>
          <w:lang w:val="en-US"/>
        </w:rPr>
        <w:t xml:space="preserve">serum levels of micronutrients according to the different grades of NASH </w:t>
      </w:r>
      <w:r w:rsidR="00FA0F44" w:rsidRPr="000E5544">
        <w:rPr>
          <w:rFonts w:ascii="Book Antiqua" w:hAnsi="Book Antiqua" w:cs="Arial"/>
          <w:color w:val="000000" w:themeColor="text1"/>
          <w:sz w:val="20"/>
          <w:szCs w:val="20"/>
          <w:lang w:val="en-US"/>
        </w:rPr>
        <w:t xml:space="preserve">or </w:t>
      </w:r>
      <w:r w:rsidRPr="000E5544">
        <w:rPr>
          <w:rFonts w:ascii="Book Antiqua" w:hAnsi="Book Antiqua" w:cs="Arial"/>
          <w:color w:val="000000" w:themeColor="text1"/>
          <w:sz w:val="20"/>
          <w:szCs w:val="20"/>
          <w:lang w:val="en-US"/>
        </w:rPr>
        <w:t>fibrosis (Table 2).</w:t>
      </w:r>
    </w:p>
    <w:p w14:paraId="41020990" w14:textId="3618DAFA"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Vitamin D was significantly higher in patients with absent/mild steatosis compared with patients with advanced steatosis; vitamin B12 was higher in patients with advanced fibrosis compared to patients with absent/mild fibrosis (Table 3).</w:t>
      </w:r>
    </w:p>
    <w:p w14:paraId="0635A0F3" w14:textId="40DC0829"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There was</w:t>
      </w:r>
      <w:r w:rsidR="00FA0F44" w:rsidRPr="000E5544">
        <w:rPr>
          <w:rFonts w:ascii="Book Antiqua" w:hAnsi="Book Antiqua" w:cs="Arial"/>
          <w:color w:val="000000" w:themeColor="text1"/>
          <w:sz w:val="20"/>
          <w:szCs w:val="20"/>
          <w:lang w:val="en-US"/>
        </w:rPr>
        <w:t xml:space="preserve"> a</w:t>
      </w:r>
      <w:r w:rsidRPr="000E5544">
        <w:rPr>
          <w:rFonts w:ascii="Book Antiqua" w:hAnsi="Book Antiqua" w:cs="Arial"/>
          <w:color w:val="000000" w:themeColor="text1"/>
          <w:sz w:val="20"/>
          <w:szCs w:val="20"/>
          <w:lang w:val="en-US"/>
        </w:rPr>
        <w:t xml:space="preserve"> negative correlation between vitamin D level</w:t>
      </w:r>
      <w:r w:rsidR="004E3466"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and the grade of steatosis and NASH</w:t>
      </w:r>
      <w:r w:rsidR="00FA0F44"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w:t>
      </w:r>
      <w:r w:rsidR="00FA0F44" w:rsidRPr="000E5544">
        <w:rPr>
          <w:rFonts w:ascii="Book Antiqua" w:hAnsi="Book Antiqua" w:cs="Arial"/>
          <w:color w:val="000000" w:themeColor="text1"/>
          <w:sz w:val="20"/>
          <w:szCs w:val="20"/>
          <w:lang w:val="en-US"/>
        </w:rPr>
        <w:t xml:space="preserve"> a</w:t>
      </w:r>
      <w:r w:rsidRPr="000E5544">
        <w:rPr>
          <w:rFonts w:ascii="Book Antiqua" w:hAnsi="Book Antiqua" w:cs="Arial"/>
          <w:color w:val="000000" w:themeColor="text1"/>
          <w:sz w:val="20"/>
          <w:szCs w:val="20"/>
          <w:lang w:val="en-US"/>
        </w:rPr>
        <w:t xml:space="preserve"> positive correlation between vitamin B12 level</w:t>
      </w:r>
      <w:r w:rsidR="0060218E"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and </w:t>
      </w:r>
      <w:r w:rsidR="0060218E"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grade of steatosis and fibrosis (Table 4).</w:t>
      </w:r>
    </w:p>
    <w:p w14:paraId="1B29382C" w14:textId="77777777" w:rsidR="00E7326C" w:rsidRPr="000E5544" w:rsidRDefault="00E7326C" w:rsidP="00C278D6">
      <w:pPr>
        <w:pStyle w:val="Standard"/>
        <w:adjustRightInd w:val="0"/>
        <w:snapToGrid w:val="0"/>
        <w:spacing w:line="360" w:lineRule="auto"/>
        <w:jc w:val="both"/>
        <w:outlineLvl w:val="0"/>
        <w:rPr>
          <w:rFonts w:ascii="Book Antiqua" w:hAnsi="Book Antiqua" w:cs="Arial"/>
          <w:b/>
          <w:color w:val="000000" w:themeColor="text1"/>
          <w:sz w:val="20"/>
          <w:szCs w:val="20"/>
          <w:lang w:val="en-US"/>
        </w:rPr>
      </w:pPr>
    </w:p>
    <w:p w14:paraId="175CA2F0" w14:textId="0AB8E0A8" w:rsidR="00E7326C" w:rsidRPr="000E5544" w:rsidRDefault="00540853" w:rsidP="00C278D6">
      <w:pPr>
        <w:pStyle w:val="Standard"/>
        <w:adjustRightInd w:val="0"/>
        <w:snapToGrid w:val="0"/>
        <w:spacing w:line="360" w:lineRule="auto"/>
        <w:jc w:val="both"/>
        <w:outlineLvl w:val="0"/>
        <w:rPr>
          <w:rFonts w:ascii="Book Antiqua" w:hAnsi="Book Antiqua" w:cs="Arial"/>
          <w:b/>
          <w:color w:val="000000" w:themeColor="text1"/>
          <w:sz w:val="20"/>
          <w:szCs w:val="20"/>
          <w:u w:val="single"/>
          <w:lang w:val="en-US"/>
        </w:rPr>
      </w:pPr>
      <w:r w:rsidRPr="000E5544">
        <w:rPr>
          <w:rFonts w:ascii="Book Antiqua" w:hAnsi="Book Antiqua" w:cs="Arial"/>
          <w:b/>
          <w:color w:val="000000" w:themeColor="text1"/>
          <w:sz w:val="20"/>
          <w:szCs w:val="20"/>
          <w:u w:val="single"/>
          <w:lang w:val="en-US"/>
        </w:rPr>
        <w:t>D</w:t>
      </w:r>
      <w:r w:rsidR="00942223" w:rsidRPr="000E5544">
        <w:rPr>
          <w:rFonts w:ascii="Book Antiqua" w:hAnsi="Book Antiqua" w:cs="Arial"/>
          <w:b/>
          <w:color w:val="000000" w:themeColor="text1"/>
          <w:sz w:val="20"/>
          <w:szCs w:val="20"/>
          <w:u w:val="single"/>
          <w:lang w:val="en-US"/>
        </w:rPr>
        <w:t>ISCUSSION</w:t>
      </w:r>
    </w:p>
    <w:p w14:paraId="57E39871" w14:textId="16936CD2" w:rsidR="00E7326C" w:rsidRPr="000E5544" w:rsidRDefault="001E351F" w:rsidP="00C278D6">
      <w:pPr>
        <w:pStyle w:val="Standard"/>
        <w:adjustRightInd w:val="0"/>
        <w:snapToGrid w:val="0"/>
        <w:spacing w:line="360" w:lineRule="auto"/>
        <w:jc w:val="both"/>
        <w:rPr>
          <w:rFonts w:ascii="Book Antiqua" w:hAnsi="Book Antiqua"/>
          <w:color w:val="000000" w:themeColor="text1"/>
          <w:sz w:val="20"/>
          <w:szCs w:val="20"/>
          <w:lang w:val="en-US"/>
        </w:rPr>
      </w:pPr>
      <w:r w:rsidRPr="00C278D6">
        <w:rPr>
          <w:rFonts w:ascii="Book Antiqua" w:hAnsi="Book Antiqua" w:cs="Arial"/>
          <w:color w:val="000000" w:themeColor="text1"/>
          <w:sz w:val="20"/>
          <w:szCs w:val="20"/>
          <w:lang w:val="en-US"/>
        </w:rPr>
        <w:lastRenderedPageBreak/>
        <w:t>I</w:t>
      </w:r>
      <w:r w:rsidR="00FA0F44" w:rsidRPr="000E5544">
        <w:rPr>
          <w:rFonts w:ascii="Book Antiqua" w:hAnsi="Book Antiqua" w:cs="Arial"/>
          <w:color w:val="000000" w:themeColor="text1"/>
          <w:sz w:val="20"/>
          <w:szCs w:val="20"/>
          <w:lang w:val="en-US"/>
        </w:rPr>
        <w:t>t has</w:t>
      </w:r>
      <w:r w:rsidR="00540853" w:rsidRPr="000E5544">
        <w:rPr>
          <w:rFonts w:ascii="Book Antiqua" w:hAnsi="Book Antiqua" w:cs="Arial"/>
          <w:color w:val="000000" w:themeColor="text1"/>
          <w:sz w:val="20"/>
          <w:szCs w:val="20"/>
          <w:lang w:val="en-US"/>
        </w:rPr>
        <w:t xml:space="preserve"> </w:t>
      </w:r>
      <w:r w:rsidRPr="00C278D6">
        <w:rPr>
          <w:rFonts w:ascii="Book Antiqua" w:hAnsi="Book Antiqua" w:cs="Arial"/>
          <w:color w:val="000000" w:themeColor="text1"/>
          <w:sz w:val="20"/>
          <w:szCs w:val="20"/>
          <w:lang w:val="en-US"/>
        </w:rPr>
        <w:t xml:space="preserve">recently </w:t>
      </w:r>
      <w:r w:rsidR="00540853" w:rsidRPr="000E5544">
        <w:rPr>
          <w:rFonts w:ascii="Book Antiqua" w:hAnsi="Book Antiqua" w:cs="Arial"/>
          <w:color w:val="000000" w:themeColor="text1"/>
          <w:sz w:val="20"/>
          <w:szCs w:val="20"/>
          <w:lang w:val="en-US"/>
        </w:rPr>
        <w:t>been suggest</w:t>
      </w:r>
      <w:r w:rsidR="00FA0F44" w:rsidRPr="000E5544">
        <w:rPr>
          <w:rFonts w:ascii="Book Antiqua" w:hAnsi="Book Antiqua" w:cs="Arial"/>
          <w:color w:val="000000" w:themeColor="text1"/>
          <w:sz w:val="20"/>
          <w:szCs w:val="20"/>
          <w:lang w:val="en-US"/>
        </w:rPr>
        <w:t>ed</w:t>
      </w:r>
      <w:r w:rsidR="00540853" w:rsidRPr="000E5544">
        <w:rPr>
          <w:rFonts w:ascii="Book Antiqua" w:hAnsi="Book Antiqua" w:cs="Arial"/>
          <w:color w:val="000000" w:themeColor="text1"/>
          <w:sz w:val="20"/>
          <w:szCs w:val="20"/>
          <w:lang w:val="en-US"/>
        </w:rPr>
        <w:t xml:space="preserve"> that some micronutrients would have antioxidant potential and could reduce the accumulation of reactive oxygen species, consequently delaying or preventing the evolution of </w:t>
      </w:r>
      <w:proofErr w:type="gramStart"/>
      <w:r w:rsidR="00540853" w:rsidRPr="000E5544">
        <w:rPr>
          <w:rFonts w:ascii="Book Antiqua" w:hAnsi="Book Antiqua" w:cs="Arial"/>
          <w:color w:val="000000" w:themeColor="text1"/>
          <w:sz w:val="20"/>
          <w:szCs w:val="20"/>
          <w:lang w:val="en-US"/>
        </w:rPr>
        <w:t>NAFLD</w:t>
      </w:r>
      <w:r w:rsidR="0003497E" w:rsidRPr="000E5544">
        <w:rPr>
          <w:rFonts w:ascii="Book Antiqua" w:hAnsi="Book Antiqua" w:cs="Arial"/>
          <w:color w:val="000000" w:themeColor="text1"/>
          <w:sz w:val="20"/>
          <w:szCs w:val="20"/>
          <w:vertAlign w:val="superscript"/>
          <w:lang w:val="en-US"/>
        </w:rPr>
        <w:t>[</w:t>
      </w:r>
      <w:proofErr w:type="gramEnd"/>
      <w:r w:rsidR="00540853" w:rsidRPr="000E5544">
        <w:rPr>
          <w:rFonts w:ascii="Book Antiqua" w:hAnsi="Book Antiqua" w:cs="Arial"/>
          <w:color w:val="000000" w:themeColor="text1"/>
          <w:sz w:val="20"/>
          <w:szCs w:val="20"/>
          <w:vertAlign w:val="superscript"/>
          <w:lang w:val="en-US"/>
        </w:rPr>
        <w:t>11,21</w:t>
      </w:r>
      <w:r w:rsidR="0003497E" w:rsidRPr="000E5544">
        <w:rPr>
          <w:rFonts w:ascii="Book Antiqua" w:hAnsi="Book Antiqua" w:cs="Arial"/>
          <w:color w:val="000000" w:themeColor="text1"/>
          <w:sz w:val="20"/>
          <w:szCs w:val="20"/>
          <w:vertAlign w:val="superscript"/>
          <w:lang w:val="en-US"/>
        </w:rPr>
        <w:t>]</w:t>
      </w:r>
      <w:r w:rsidR="00540853" w:rsidRPr="000E5544">
        <w:rPr>
          <w:rFonts w:ascii="Book Antiqua" w:hAnsi="Book Antiqua" w:cs="Arial"/>
          <w:color w:val="000000" w:themeColor="text1"/>
          <w:sz w:val="20"/>
          <w:szCs w:val="20"/>
          <w:lang w:val="en-US"/>
        </w:rPr>
        <w:t>.</w:t>
      </w:r>
    </w:p>
    <w:p w14:paraId="515C1D49" w14:textId="32D1A275"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The present study evaluated the serum levels of vitamin D, vitamin B12, zinc, iron</w:t>
      </w:r>
      <w:r w:rsidR="00217EC5"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magnesium</w:t>
      </w:r>
      <w:r w:rsidR="00217EC5"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their relationship with NAFLD</w:t>
      </w:r>
      <w:r w:rsidR="00D67A20" w:rsidRPr="00C278D6">
        <w:rPr>
          <w:rFonts w:ascii="Book Antiqua" w:hAnsi="Book Antiqua" w:cs="Arial"/>
          <w:color w:val="000000" w:themeColor="text1"/>
          <w:sz w:val="20"/>
          <w:szCs w:val="20"/>
          <w:lang w:val="en-US"/>
        </w:rPr>
        <w:t xml:space="preserve"> </w:t>
      </w:r>
      <w:r w:rsidR="00D67A20" w:rsidRPr="00D15B8F">
        <w:rPr>
          <w:rFonts w:ascii="Book Antiqua" w:hAnsi="Book Antiqua" w:cs="Arial"/>
          <w:color w:val="000000" w:themeColor="text1"/>
          <w:sz w:val="20"/>
          <w:szCs w:val="20"/>
          <w:lang w:val="en-US"/>
        </w:rPr>
        <w:t>staging</w:t>
      </w:r>
      <w:r w:rsidRPr="000E5544">
        <w:rPr>
          <w:rFonts w:ascii="Book Antiqua" w:hAnsi="Book Antiqua" w:cs="Arial"/>
          <w:color w:val="000000" w:themeColor="text1"/>
          <w:sz w:val="20"/>
          <w:szCs w:val="20"/>
          <w:lang w:val="en-US"/>
        </w:rPr>
        <w:t>. Significantly higher serum levels of vitamin D were observed in patients with absent/mild steatosis compared to patients with advanced steatosis; and significantly higher serum levels of vitamin B12 were observed in patients with advanced fibrosis compared to patients with absent/mild fibrosis. There was also a negative correlation between vitamin D and the grade of steatosis and NASH</w:t>
      </w:r>
      <w:r w:rsidR="000F3B8F" w:rsidRPr="00C278D6">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and a positive correlation between vitamin B12 level</w:t>
      </w:r>
      <w:r w:rsidR="000F3B8F"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and the grade of steatosis and fibrosis. No correlation was found between </w:t>
      </w:r>
      <w:r w:rsidR="000F3B8F"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staging of NAFLD and serum levels of zinc, iron</w:t>
      </w:r>
      <w:r w:rsidR="000F3B8F"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magnesium.</w:t>
      </w:r>
    </w:p>
    <w:p w14:paraId="55DC6B7C" w14:textId="77777777"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In the literature, studies evaluating the relationship between micronutrients and NAFLD are scarce and controversial.</w:t>
      </w:r>
    </w:p>
    <w:p w14:paraId="04145874" w14:textId="2A7AC939"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 xml:space="preserve">Vitamin D may affect the development and course of liver diseases, mainly due to its </w:t>
      </w:r>
      <w:r w:rsidR="000F3B8F" w:rsidRPr="00C278D6">
        <w:rPr>
          <w:rFonts w:ascii="Book Antiqua" w:hAnsi="Book Antiqua" w:cs="Arial"/>
          <w:color w:val="000000" w:themeColor="text1"/>
          <w:sz w:val="20"/>
          <w:szCs w:val="20"/>
          <w:lang w:val="en-US"/>
        </w:rPr>
        <w:t>immunomodulatory</w:t>
      </w:r>
      <w:r w:rsidR="000F3B8F" w:rsidRPr="00D15B8F">
        <w:rPr>
          <w:rFonts w:ascii="Book Antiqua" w:hAnsi="Book Antiqua" w:cs="Arial"/>
          <w:color w:val="000000" w:themeColor="text1"/>
          <w:sz w:val="20"/>
          <w:szCs w:val="20"/>
          <w:lang w:val="en-US"/>
        </w:rPr>
        <w:t xml:space="preserve"> </w:t>
      </w:r>
      <w:proofErr w:type="gramStart"/>
      <w:r w:rsidRPr="000E5544">
        <w:rPr>
          <w:rFonts w:ascii="Book Antiqua" w:hAnsi="Book Antiqua" w:cs="Arial"/>
          <w:color w:val="000000" w:themeColor="text1"/>
          <w:sz w:val="20"/>
          <w:szCs w:val="20"/>
          <w:lang w:val="en-US"/>
        </w:rPr>
        <w:t>role</w:t>
      </w:r>
      <w:r w:rsidR="0003497E" w:rsidRPr="000E5544">
        <w:rPr>
          <w:rFonts w:ascii="Book Antiqua" w:hAnsi="Book Antiqua" w:cs="Arial"/>
          <w:color w:val="000000" w:themeColor="text1"/>
          <w:sz w:val="20"/>
          <w:szCs w:val="20"/>
          <w:vertAlign w:val="superscript"/>
          <w:lang w:val="en-US"/>
        </w:rPr>
        <w:t>[</w:t>
      </w:r>
      <w:proofErr w:type="gramEnd"/>
      <w:r w:rsidRPr="000E5544">
        <w:rPr>
          <w:rFonts w:ascii="Book Antiqua" w:hAnsi="Book Antiqua" w:cs="Arial"/>
          <w:color w:val="000000" w:themeColor="text1"/>
          <w:sz w:val="20"/>
          <w:szCs w:val="20"/>
          <w:vertAlign w:val="superscript"/>
          <w:lang w:val="en-US"/>
        </w:rPr>
        <w:t>22</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xml:space="preserve">. It may also inhibit the formation of human type I collagen in stellate cells, suggesting a relationship between vitamin D deficiency and </w:t>
      </w:r>
      <w:r w:rsidR="000F3B8F"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progression of liver fibrosis</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23</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In addition, low levels of vitamin D have been associated with the severity of steatosis, NASH</w:t>
      </w:r>
      <w:r w:rsidR="004539BD"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fibrosis in NAFLD</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24</w:t>
      </w:r>
      <w:r w:rsidR="00FA0F44" w:rsidRPr="000E5544">
        <w:rPr>
          <w:rFonts w:ascii="Book Antiqua" w:hAnsi="Book Antiqua" w:cs="Arial"/>
          <w:color w:val="000000" w:themeColor="text1"/>
          <w:sz w:val="20"/>
          <w:szCs w:val="20"/>
          <w:vertAlign w:val="superscript"/>
          <w:lang w:val="en-US"/>
        </w:rPr>
        <w:t>,25</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Vitamin D deficiency has also been associated with increased insulin resistance and exacerbation of hepatic steatosis in obese rats</w:t>
      </w:r>
      <w:r w:rsidR="0003497E" w:rsidRPr="000E5544">
        <w:rPr>
          <w:rFonts w:ascii="Book Antiqua" w:hAnsi="Book Antiqua" w:cs="Arial"/>
          <w:color w:val="000000" w:themeColor="text1"/>
          <w:sz w:val="20"/>
          <w:szCs w:val="20"/>
          <w:vertAlign w:val="superscript"/>
          <w:lang w:val="en-US"/>
        </w:rPr>
        <w:t>[</w:t>
      </w:r>
      <w:r w:rsidR="00FA0F44" w:rsidRPr="000E5544">
        <w:rPr>
          <w:rFonts w:ascii="Book Antiqua" w:hAnsi="Book Antiqua" w:cs="Arial"/>
          <w:color w:val="000000" w:themeColor="text1"/>
          <w:sz w:val="20"/>
          <w:szCs w:val="20"/>
          <w:vertAlign w:val="superscript"/>
          <w:lang w:val="en-US"/>
        </w:rPr>
        <w:t>26</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xml:space="preserve">; besides, studies on this subject are scarce and inconclusive. The present study found a higher vitamin D level in patients with absent/mild steatosis compared to patients with advanced steatosis, </w:t>
      </w:r>
      <w:r w:rsidR="004539BD" w:rsidRPr="00C278D6">
        <w:rPr>
          <w:rFonts w:ascii="Book Antiqua" w:hAnsi="Book Antiqua" w:cs="Arial"/>
          <w:color w:val="000000" w:themeColor="text1"/>
          <w:sz w:val="20"/>
          <w:szCs w:val="20"/>
          <w:lang w:val="en-US"/>
        </w:rPr>
        <w:t xml:space="preserve">which is </w:t>
      </w:r>
      <w:r w:rsidRPr="000E5544">
        <w:rPr>
          <w:rFonts w:ascii="Book Antiqua" w:hAnsi="Book Antiqua" w:cs="Arial"/>
          <w:color w:val="000000" w:themeColor="text1"/>
          <w:sz w:val="20"/>
          <w:szCs w:val="20"/>
          <w:lang w:val="en-US"/>
        </w:rPr>
        <w:t xml:space="preserve">in agreement with most </w:t>
      </w:r>
      <w:r w:rsidR="004539BD" w:rsidRPr="00C278D6">
        <w:rPr>
          <w:rFonts w:ascii="Book Antiqua" w:hAnsi="Book Antiqua" w:cs="Arial"/>
          <w:color w:val="000000" w:themeColor="text1"/>
          <w:sz w:val="20"/>
          <w:szCs w:val="20"/>
          <w:lang w:val="en-US"/>
        </w:rPr>
        <w:t xml:space="preserve">published </w:t>
      </w:r>
      <w:proofErr w:type="gramStart"/>
      <w:r w:rsidRPr="000E5544">
        <w:rPr>
          <w:rFonts w:ascii="Book Antiqua" w:hAnsi="Book Antiqua" w:cs="Arial"/>
          <w:color w:val="000000" w:themeColor="text1"/>
          <w:sz w:val="20"/>
          <w:szCs w:val="20"/>
          <w:lang w:val="en-US"/>
        </w:rPr>
        <w:t>studies</w:t>
      </w:r>
      <w:r w:rsidR="0003497E" w:rsidRPr="000E5544">
        <w:rPr>
          <w:rFonts w:ascii="Book Antiqua" w:hAnsi="Book Antiqua" w:cs="Arial"/>
          <w:color w:val="000000" w:themeColor="text1"/>
          <w:sz w:val="20"/>
          <w:szCs w:val="20"/>
          <w:vertAlign w:val="superscript"/>
          <w:lang w:val="en-US"/>
        </w:rPr>
        <w:t>[</w:t>
      </w:r>
      <w:proofErr w:type="gramEnd"/>
      <w:r w:rsidRPr="000E5544">
        <w:rPr>
          <w:rFonts w:ascii="Book Antiqua" w:hAnsi="Book Antiqua" w:cs="Arial"/>
          <w:color w:val="000000" w:themeColor="text1"/>
          <w:sz w:val="20"/>
          <w:szCs w:val="20"/>
          <w:vertAlign w:val="superscript"/>
          <w:lang w:val="en-US"/>
        </w:rPr>
        <w:t>23</w:t>
      </w:r>
      <w:r w:rsidR="00DE73B5" w:rsidRPr="000E5544">
        <w:rPr>
          <w:rFonts w:ascii="Book Antiqua" w:hAnsi="Book Antiqua" w:cs="Arial"/>
          <w:color w:val="000000" w:themeColor="text1"/>
          <w:sz w:val="20"/>
          <w:szCs w:val="20"/>
          <w:vertAlign w:val="superscript"/>
          <w:lang w:val="en-US" w:eastAsia="zh-CN"/>
        </w:rPr>
        <w:t>-</w:t>
      </w:r>
      <w:r w:rsidRPr="000E5544">
        <w:rPr>
          <w:rFonts w:ascii="Book Antiqua" w:hAnsi="Book Antiqua" w:cs="Arial"/>
          <w:color w:val="000000" w:themeColor="text1"/>
          <w:sz w:val="20"/>
          <w:szCs w:val="20"/>
          <w:vertAlign w:val="superscript"/>
          <w:lang w:val="en-US"/>
        </w:rPr>
        <w:t>26</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w:t>
      </w:r>
    </w:p>
    <w:p w14:paraId="1B921CE7" w14:textId="12812017"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 xml:space="preserve">The association between vitamin B12 and NAFLD remains controversial. Some authors report </w:t>
      </w:r>
      <w:proofErr w:type="gramStart"/>
      <w:r w:rsidRPr="000E5544">
        <w:rPr>
          <w:rFonts w:ascii="Book Antiqua" w:hAnsi="Book Antiqua" w:cs="Arial"/>
          <w:color w:val="000000" w:themeColor="text1"/>
          <w:sz w:val="20"/>
          <w:szCs w:val="20"/>
          <w:lang w:val="en-US"/>
        </w:rPr>
        <w:t>similar</w:t>
      </w:r>
      <w:r w:rsidR="0003497E" w:rsidRPr="000E5544">
        <w:rPr>
          <w:rFonts w:ascii="Book Antiqua" w:hAnsi="Book Antiqua" w:cs="Arial"/>
          <w:color w:val="000000" w:themeColor="text1"/>
          <w:sz w:val="20"/>
          <w:szCs w:val="20"/>
          <w:vertAlign w:val="superscript"/>
          <w:lang w:val="en-US"/>
        </w:rPr>
        <w:t>[</w:t>
      </w:r>
      <w:proofErr w:type="gramEnd"/>
      <w:r w:rsidR="001A423A" w:rsidRPr="000E5544">
        <w:rPr>
          <w:rFonts w:ascii="Book Antiqua" w:hAnsi="Book Antiqua" w:cs="Arial"/>
          <w:color w:val="000000" w:themeColor="text1"/>
          <w:sz w:val="20"/>
          <w:szCs w:val="20"/>
          <w:vertAlign w:val="superscript"/>
          <w:lang w:val="en-US"/>
        </w:rPr>
        <w:t>15,27</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higher</w:t>
      </w:r>
      <w:r w:rsidR="0003497E" w:rsidRPr="000E5544">
        <w:rPr>
          <w:rFonts w:ascii="Book Antiqua" w:hAnsi="Book Antiqua" w:cs="Arial"/>
          <w:color w:val="000000" w:themeColor="text1"/>
          <w:sz w:val="20"/>
          <w:szCs w:val="20"/>
          <w:vertAlign w:val="superscript"/>
          <w:lang w:val="en-US"/>
        </w:rPr>
        <w:t>[</w:t>
      </w:r>
      <w:r w:rsidR="001A423A" w:rsidRPr="000E5544">
        <w:rPr>
          <w:rFonts w:ascii="Book Antiqua" w:hAnsi="Book Antiqua" w:cs="Arial"/>
          <w:color w:val="000000" w:themeColor="text1"/>
          <w:sz w:val="20"/>
          <w:szCs w:val="20"/>
          <w:vertAlign w:val="superscript"/>
          <w:lang w:val="en-US"/>
        </w:rPr>
        <w:t>28,29</w:t>
      </w:r>
      <w:r w:rsidR="0003497E" w:rsidRPr="000E5544">
        <w:rPr>
          <w:rFonts w:ascii="Book Antiqua" w:hAnsi="Book Antiqua" w:cs="Arial"/>
          <w:color w:val="000000" w:themeColor="text1"/>
          <w:sz w:val="20"/>
          <w:szCs w:val="20"/>
          <w:vertAlign w:val="superscript"/>
          <w:lang w:val="en-US"/>
        </w:rPr>
        <w:t>]</w:t>
      </w:r>
      <w:r w:rsidR="00E40882" w:rsidRPr="00C278D6">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or lower</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3</w:t>
      </w:r>
      <w:r w:rsidR="001A423A" w:rsidRPr="000E5544">
        <w:rPr>
          <w:rFonts w:ascii="Book Antiqua" w:hAnsi="Book Antiqua" w:cs="Arial"/>
          <w:color w:val="000000" w:themeColor="text1"/>
          <w:sz w:val="20"/>
          <w:szCs w:val="20"/>
          <w:vertAlign w:val="superscript"/>
          <w:lang w:val="en-US"/>
        </w:rPr>
        <w:t>0</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xml:space="preserve"> serum levels in NAFLD patients compared to control patients. Vitamin B12 reduction could be associated with insulin resistance and endothelial dysfunction</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3</w:t>
      </w:r>
      <w:r w:rsidR="001A423A" w:rsidRPr="000E5544">
        <w:rPr>
          <w:rFonts w:ascii="Book Antiqua" w:hAnsi="Book Antiqua" w:cs="Arial"/>
          <w:color w:val="000000" w:themeColor="text1"/>
          <w:sz w:val="20"/>
          <w:szCs w:val="20"/>
          <w:vertAlign w:val="superscript"/>
          <w:lang w:val="en-US"/>
        </w:rPr>
        <w:t>1</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xml:space="preserve">. The present study presented a positive correlation between serum levels of vitamin B12 and staging of NAFLD, and patients with advanced fibrosis had higher serum levels of </w:t>
      </w:r>
      <w:r w:rsidR="00D15649" w:rsidRPr="00C278D6">
        <w:rPr>
          <w:rFonts w:ascii="Book Antiqua" w:hAnsi="Book Antiqua" w:cs="Arial"/>
          <w:color w:val="000000" w:themeColor="text1"/>
          <w:sz w:val="20"/>
          <w:szCs w:val="20"/>
          <w:lang w:val="en-US"/>
        </w:rPr>
        <w:t>this</w:t>
      </w:r>
      <w:r w:rsidRPr="000E5544">
        <w:rPr>
          <w:rFonts w:ascii="Book Antiqua" w:hAnsi="Book Antiqua" w:cs="Arial"/>
          <w:color w:val="000000" w:themeColor="text1"/>
          <w:sz w:val="20"/>
          <w:szCs w:val="20"/>
          <w:lang w:val="en-US"/>
        </w:rPr>
        <w:t xml:space="preserve"> vitamin.</w:t>
      </w:r>
    </w:p>
    <w:p w14:paraId="1E597898" w14:textId="1555E257" w:rsidR="00981F88"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Zinc has been implicated in the pathogenesis of liver diseases of various etiologies</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vertAlign w:val="superscript"/>
          <w:lang w:val="en-US"/>
        </w:rPr>
        <w:t>17,3</w:t>
      </w:r>
      <w:r w:rsidR="001A423A" w:rsidRPr="000E5544">
        <w:rPr>
          <w:rFonts w:ascii="Book Antiqua" w:hAnsi="Book Antiqua" w:cs="Arial"/>
          <w:color w:val="000000" w:themeColor="text1"/>
          <w:sz w:val="20"/>
          <w:szCs w:val="20"/>
          <w:vertAlign w:val="superscript"/>
          <w:lang w:val="en-US"/>
        </w:rPr>
        <w:t>2</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w:t>
      </w:r>
      <w:r w:rsidR="00981F88" w:rsidRPr="000E5544">
        <w:rPr>
          <w:rFonts w:ascii="Book Antiqua" w:hAnsi="Book Antiqua" w:cs="Arial"/>
          <w:color w:val="000000" w:themeColor="text1"/>
          <w:sz w:val="20"/>
          <w:szCs w:val="20"/>
          <w:lang w:val="en-US"/>
        </w:rPr>
        <w:t xml:space="preserve"> </w:t>
      </w:r>
      <w:r w:rsidR="00180E21" w:rsidRPr="000E5544">
        <w:rPr>
          <w:rFonts w:ascii="Book Antiqua" w:hAnsi="Book Antiqua" w:cs="Arial"/>
          <w:color w:val="000000" w:themeColor="text1"/>
          <w:sz w:val="20"/>
          <w:szCs w:val="20"/>
          <w:lang w:val="en-US"/>
        </w:rPr>
        <w:t>Some studies</w:t>
      </w:r>
      <w:r w:rsidRPr="000E5544">
        <w:rPr>
          <w:rFonts w:ascii="Book Antiqua" w:hAnsi="Book Antiqua" w:cs="Arial"/>
          <w:color w:val="000000" w:themeColor="text1"/>
          <w:sz w:val="20"/>
          <w:szCs w:val="20"/>
          <w:lang w:val="en-US"/>
        </w:rPr>
        <w:t xml:space="preserve"> obtained a good correlation between zinc deficiency and hepatic steatosis in experimental models of hepatic steatosis</w:t>
      </w:r>
      <w:r w:rsidR="0003497E" w:rsidRPr="000E5544">
        <w:rPr>
          <w:rFonts w:ascii="Book Antiqua" w:hAnsi="Book Antiqua" w:cs="Arial"/>
          <w:color w:val="000000" w:themeColor="text1"/>
          <w:sz w:val="20"/>
          <w:szCs w:val="20"/>
          <w:vertAlign w:val="superscript"/>
          <w:lang w:val="en-US"/>
        </w:rPr>
        <w:t>[</w:t>
      </w:r>
      <w:r w:rsidR="00981F88" w:rsidRPr="000E5544">
        <w:rPr>
          <w:rFonts w:ascii="Book Antiqua" w:hAnsi="Book Antiqua" w:cs="Arial"/>
          <w:color w:val="000000" w:themeColor="text1"/>
          <w:sz w:val="20"/>
          <w:szCs w:val="20"/>
          <w:vertAlign w:val="superscript"/>
          <w:lang w:val="en-US"/>
        </w:rPr>
        <w:t>12,3</w:t>
      </w:r>
      <w:r w:rsidR="001A423A" w:rsidRPr="000E5544">
        <w:rPr>
          <w:rFonts w:ascii="Book Antiqua" w:hAnsi="Book Antiqua" w:cs="Arial"/>
          <w:color w:val="000000" w:themeColor="text1"/>
          <w:sz w:val="20"/>
          <w:szCs w:val="20"/>
          <w:vertAlign w:val="superscript"/>
          <w:lang w:val="en-US"/>
        </w:rPr>
        <w:t>3</w:t>
      </w:r>
      <w:r w:rsidR="0003497E" w:rsidRPr="000E5544">
        <w:rPr>
          <w:rFonts w:ascii="Book Antiqua" w:hAnsi="Book Antiqua" w:cs="Arial"/>
          <w:color w:val="000000" w:themeColor="text1"/>
          <w:sz w:val="20"/>
          <w:szCs w:val="20"/>
          <w:vertAlign w:val="superscript"/>
          <w:lang w:val="en-US"/>
        </w:rPr>
        <w:t>]</w:t>
      </w:r>
      <w:r w:rsidR="00981F88" w:rsidRPr="000E5544">
        <w:rPr>
          <w:rFonts w:ascii="Book Antiqua" w:hAnsi="Book Antiqua" w:cs="Arial"/>
          <w:color w:val="000000" w:themeColor="text1"/>
          <w:sz w:val="20"/>
          <w:szCs w:val="20"/>
          <w:lang w:val="en-US"/>
        </w:rPr>
        <w:t>.</w:t>
      </w:r>
      <w:r w:rsidR="00B3044E" w:rsidRPr="000E5544">
        <w:rPr>
          <w:rFonts w:ascii="Book Antiqua" w:hAnsi="Book Antiqua" w:cs="Arial"/>
          <w:color w:val="000000" w:themeColor="text1"/>
          <w:sz w:val="20"/>
          <w:szCs w:val="20"/>
          <w:lang w:val="en-US"/>
        </w:rPr>
        <w:t xml:space="preserve"> </w:t>
      </w:r>
      <w:r w:rsidR="00981F88" w:rsidRPr="000E5544">
        <w:rPr>
          <w:rFonts w:ascii="Book Antiqua" w:hAnsi="Book Antiqua" w:cs="Arial"/>
          <w:color w:val="000000" w:themeColor="text1"/>
          <w:sz w:val="20"/>
          <w:szCs w:val="20"/>
          <w:lang w:val="en-US"/>
        </w:rPr>
        <w:t xml:space="preserve">However, there are no studies with human subjects </w:t>
      </w:r>
      <w:r w:rsidR="00175D61" w:rsidRPr="00C278D6">
        <w:rPr>
          <w:rFonts w:ascii="Book Antiqua" w:hAnsi="Book Antiqua" w:cs="Arial"/>
          <w:color w:val="000000" w:themeColor="text1"/>
          <w:sz w:val="20"/>
          <w:szCs w:val="20"/>
          <w:lang w:val="en-US"/>
        </w:rPr>
        <w:t>that show</w:t>
      </w:r>
      <w:r w:rsidR="00981F88" w:rsidRPr="000E5544">
        <w:rPr>
          <w:rFonts w:ascii="Book Antiqua" w:hAnsi="Book Antiqua" w:cs="Arial"/>
          <w:color w:val="000000" w:themeColor="text1"/>
          <w:sz w:val="20"/>
          <w:szCs w:val="20"/>
          <w:lang w:val="en-US"/>
        </w:rPr>
        <w:t xml:space="preserve"> </w:t>
      </w:r>
      <w:r w:rsidR="00175D61" w:rsidRPr="00C278D6">
        <w:rPr>
          <w:rFonts w:ascii="Book Antiqua" w:hAnsi="Book Antiqua" w:cs="Arial"/>
          <w:color w:val="000000" w:themeColor="text1"/>
          <w:sz w:val="20"/>
          <w:szCs w:val="20"/>
          <w:lang w:val="en-US"/>
        </w:rPr>
        <w:t>a</w:t>
      </w:r>
      <w:r w:rsidR="00175D61" w:rsidRPr="000E5544">
        <w:rPr>
          <w:rFonts w:ascii="Book Antiqua" w:hAnsi="Book Antiqua" w:cs="Arial"/>
          <w:color w:val="000000" w:themeColor="text1"/>
          <w:sz w:val="20"/>
          <w:szCs w:val="20"/>
          <w:lang w:val="en-US"/>
        </w:rPr>
        <w:t xml:space="preserve"> </w:t>
      </w:r>
      <w:r w:rsidR="00981F88" w:rsidRPr="000E5544">
        <w:rPr>
          <w:rFonts w:ascii="Book Antiqua" w:hAnsi="Book Antiqua" w:cs="Arial"/>
          <w:color w:val="000000" w:themeColor="text1"/>
          <w:sz w:val="20"/>
          <w:szCs w:val="20"/>
          <w:lang w:val="en-US"/>
        </w:rPr>
        <w:t>correlation between serum levels of zinc in NAFLD and disease severity. In the presenting study, the serum levels of zinc showed no statistically significant difference between the grades of steatosis, NASH</w:t>
      </w:r>
      <w:r w:rsidR="00877036" w:rsidRPr="00C278D6">
        <w:rPr>
          <w:rFonts w:ascii="Book Antiqua" w:hAnsi="Book Antiqua" w:cs="Arial"/>
          <w:color w:val="000000" w:themeColor="text1"/>
          <w:sz w:val="20"/>
          <w:szCs w:val="20"/>
          <w:lang w:val="en-US"/>
        </w:rPr>
        <w:t>,</w:t>
      </w:r>
      <w:r w:rsidR="00981F88" w:rsidRPr="000E5544">
        <w:rPr>
          <w:rFonts w:ascii="Book Antiqua" w:hAnsi="Book Antiqua" w:cs="Arial"/>
          <w:color w:val="000000" w:themeColor="text1"/>
          <w:sz w:val="20"/>
          <w:szCs w:val="20"/>
          <w:lang w:val="en-US"/>
        </w:rPr>
        <w:t xml:space="preserve"> or fibrosis.</w:t>
      </w:r>
    </w:p>
    <w:p w14:paraId="3CB4D90D" w14:textId="1AD8F129"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Iron has also been implicated in the pathogenesis of NAFLD, but its role is not yet fully elucidated. The relationship between serum levels of ferritin and staging of NAFLD has been reported; however, ferritin is an inaccurate measure of iron storages</w:t>
      </w:r>
      <w:r w:rsidR="0003497E" w:rsidRPr="000E5544">
        <w:rPr>
          <w:rFonts w:ascii="Book Antiqua" w:hAnsi="Book Antiqua" w:cs="Arial"/>
          <w:color w:val="000000" w:themeColor="text1"/>
          <w:sz w:val="20"/>
          <w:szCs w:val="20"/>
          <w:vertAlign w:val="superscript"/>
          <w:lang w:val="en-US"/>
        </w:rPr>
        <w:t>[</w:t>
      </w:r>
      <w:r w:rsidR="001A423A" w:rsidRPr="000E5544">
        <w:rPr>
          <w:rFonts w:ascii="Book Antiqua" w:hAnsi="Book Antiqua" w:cs="Arial"/>
          <w:color w:val="000000" w:themeColor="text1"/>
          <w:sz w:val="20"/>
          <w:szCs w:val="20"/>
          <w:vertAlign w:val="superscript"/>
          <w:lang w:val="en-US"/>
        </w:rPr>
        <w:t>34</w:t>
      </w:r>
      <w:r w:rsidRPr="000E5544">
        <w:rPr>
          <w:rFonts w:ascii="Book Antiqua" w:hAnsi="Book Antiqua" w:cs="Arial"/>
          <w:color w:val="000000" w:themeColor="text1"/>
          <w:sz w:val="20"/>
          <w:szCs w:val="20"/>
          <w:vertAlign w:val="superscript"/>
          <w:lang w:val="en-US"/>
        </w:rPr>
        <w:t>,3</w:t>
      </w:r>
      <w:r w:rsidR="001A423A" w:rsidRPr="000E5544">
        <w:rPr>
          <w:rFonts w:ascii="Book Antiqua" w:hAnsi="Book Antiqua" w:cs="Arial"/>
          <w:color w:val="000000" w:themeColor="text1"/>
          <w:sz w:val="20"/>
          <w:szCs w:val="20"/>
          <w:vertAlign w:val="superscript"/>
          <w:lang w:val="en-US"/>
        </w:rPr>
        <w:t>5</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xml:space="preserve">. </w:t>
      </w:r>
      <w:r w:rsidR="00B827EE" w:rsidRPr="000E5544">
        <w:rPr>
          <w:rFonts w:ascii="Book Antiqua" w:hAnsi="Book Antiqua" w:cs="Arial"/>
          <w:color w:val="000000" w:themeColor="text1"/>
          <w:sz w:val="20"/>
          <w:szCs w:val="20"/>
          <w:lang w:val="en-US"/>
        </w:rPr>
        <w:t>F</w:t>
      </w:r>
      <w:r w:rsidRPr="000E5544">
        <w:rPr>
          <w:rFonts w:ascii="Book Antiqua" w:hAnsi="Book Antiqua" w:cs="Arial"/>
          <w:color w:val="000000" w:themeColor="text1"/>
          <w:sz w:val="20"/>
          <w:szCs w:val="20"/>
          <w:lang w:val="en-US"/>
        </w:rPr>
        <w:t xml:space="preserve">erritin levels 1.5x above the normal range </w:t>
      </w:r>
      <w:r w:rsidR="00B827EE" w:rsidRPr="000E5544">
        <w:rPr>
          <w:rFonts w:ascii="Book Antiqua" w:hAnsi="Book Antiqua" w:cs="Arial"/>
          <w:color w:val="000000" w:themeColor="text1"/>
          <w:sz w:val="20"/>
          <w:szCs w:val="20"/>
          <w:lang w:val="en-US"/>
        </w:rPr>
        <w:t>ha</w:t>
      </w:r>
      <w:r w:rsidR="00877036" w:rsidRPr="00C278D6">
        <w:rPr>
          <w:rFonts w:ascii="Book Antiqua" w:hAnsi="Book Antiqua" w:cs="Arial"/>
          <w:color w:val="000000" w:themeColor="text1"/>
          <w:sz w:val="20"/>
          <w:szCs w:val="20"/>
          <w:lang w:val="en-US"/>
        </w:rPr>
        <w:t>ve</w:t>
      </w:r>
      <w:r w:rsidR="00B827EE" w:rsidRPr="000E5544">
        <w:rPr>
          <w:rFonts w:ascii="Book Antiqua" w:hAnsi="Book Antiqua" w:cs="Arial"/>
          <w:color w:val="000000" w:themeColor="text1"/>
          <w:sz w:val="20"/>
          <w:szCs w:val="20"/>
          <w:lang w:val="en-US"/>
        </w:rPr>
        <w:t xml:space="preserve"> been </w:t>
      </w:r>
      <w:r w:rsidRPr="000E5544">
        <w:rPr>
          <w:rFonts w:ascii="Book Antiqua" w:hAnsi="Book Antiqua" w:cs="Arial"/>
          <w:color w:val="000000" w:themeColor="text1"/>
          <w:sz w:val="20"/>
          <w:szCs w:val="20"/>
          <w:lang w:val="en-US"/>
        </w:rPr>
        <w:t>independently associated with the grade of fibrosis</w:t>
      </w:r>
      <w:r w:rsidR="00B827EE" w:rsidRPr="000E5544">
        <w:rPr>
          <w:rFonts w:ascii="Book Antiqua" w:hAnsi="Book Antiqua" w:cs="Arial"/>
          <w:color w:val="000000" w:themeColor="text1"/>
          <w:sz w:val="20"/>
          <w:szCs w:val="20"/>
          <w:lang w:val="en-US"/>
        </w:rPr>
        <w:t xml:space="preserve"> in patients with </w:t>
      </w:r>
      <w:proofErr w:type="gramStart"/>
      <w:r w:rsidR="00B827EE" w:rsidRPr="000E5544">
        <w:rPr>
          <w:rFonts w:ascii="Book Antiqua" w:hAnsi="Book Antiqua" w:cs="Arial"/>
          <w:color w:val="000000" w:themeColor="text1"/>
          <w:sz w:val="20"/>
          <w:szCs w:val="20"/>
          <w:lang w:val="en-US"/>
        </w:rPr>
        <w:t>NASH</w:t>
      </w:r>
      <w:r w:rsidR="0003497E" w:rsidRPr="000E5544">
        <w:rPr>
          <w:rFonts w:ascii="Book Antiqua" w:hAnsi="Book Antiqua" w:cs="Arial"/>
          <w:color w:val="000000" w:themeColor="text1"/>
          <w:sz w:val="20"/>
          <w:szCs w:val="20"/>
          <w:vertAlign w:val="superscript"/>
          <w:lang w:val="en-US"/>
        </w:rPr>
        <w:t>[</w:t>
      </w:r>
      <w:proofErr w:type="gramEnd"/>
      <w:r w:rsidRPr="000E5544">
        <w:rPr>
          <w:rFonts w:ascii="Book Antiqua" w:hAnsi="Book Antiqua" w:cs="Arial"/>
          <w:color w:val="000000" w:themeColor="text1"/>
          <w:sz w:val="20"/>
          <w:szCs w:val="20"/>
          <w:vertAlign w:val="superscript"/>
          <w:lang w:val="en-US"/>
        </w:rPr>
        <w:t>16</w:t>
      </w:r>
      <w:r w:rsidR="00B827EE" w:rsidRPr="000E5544">
        <w:rPr>
          <w:rFonts w:ascii="Book Antiqua" w:hAnsi="Book Antiqua" w:cs="Arial"/>
          <w:color w:val="000000" w:themeColor="text1"/>
          <w:sz w:val="20"/>
          <w:szCs w:val="20"/>
          <w:vertAlign w:val="superscript"/>
          <w:lang w:val="en-US"/>
        </w:rPr>
        <w:t>,3</w:t>
      </w:r>
      <w:r w:rsidR="001A423A" w:rsidRPr="000E5544">
        <w:rPr>
          <w:rFonts w:ascii="Book Antiqua" w:hAnsi="Book Antiqua" w:cs="Arial"/>
          <w:color w:val="000000" w:themeColor="text1"/>
          <w:sz w:val="20"/>
          <w:szCs w:val="20"/>
          <w:vertAlign w:val="superscript"/>
          <w:lang w:val="en-US"/>
        </w:rPr>
        <w:t>6</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xml:space="preserve">. However, some </w:t>
      </w:r>
      <w:r w:rsidRPr="000E5544">
        <w:rPr>
          <w:rFonts w:ascii="Book Antiqua" w:hAnsi="Book Antiqua" w:cs="Arial"/>
          <w:color w:val="000000" w:themeColor="text1"/>
          <w:sz w:val="20"/>
          <w:szCs w:val="20"/>
          <w:lang w:val="en-US"/>
        </w:rPr>
        <w:lastRenderedPageBreak/>
        <w:t xml:space="preserve">studies did not </w:t>
      </w:r>
      <w:r w:rsidR="00B827EE" w:rsidRPr="000E5544">
        <w:rPr>
          <w:rFonts w:ascii="Book Antiqua" w:hAnsi="Book Antiqua" w:cs="Arial"/>
          <w:color w:val="000000" w:themeColor="text1"/>
          <w:sz w:val="20"/>
          <w:szCs w:val="20"/>
          <w:lang w:val="en-US"/>
        </w:rPr>
        <w:t xml:space="preserve">corroborate </w:t>
      </w:r>
      <w:r w:rsidRPr="000E5544">
        <w:rPr>
          <w:rFonts w:ascii="Book Antiqua" w:hAnsi="Book Antiqua" w:cs="Arial"/>
          <w:color w:val="000000" w:themeColor="text1"/>
          <w:sz w:val="20"/>
          <w:szCs w:val="20"/>
          <w:lang w:val="en-US"/>
        </w:rPr>
        <w:t>this association</w:t>
      </w:r>
      <w:r w:rsidR="0003497E" w:rsidRPr="000E5544">
        <w:rPr>
          <w:rFonts w:ascii="Book Antiqua" w:hAnsi="Book Antiqua" w:cs="Arial"/>
          <w:color w:val="000000" w:themeColor="text1"/>
          <w:sz w:val="20"/>
          <w:szCs w:val="20"/>
          <w:vertAlign w:val="superscript"/>
          <w:lang w:val="en-US"/>
        </w:rPr>
        <w:t>[</w:t>
      </w:r>
      <w:r w:rsidR="001A423A" w:rsidRPr="000E5544">
        <w:rPr>
          <w:rFonts w:ascii="Book Antiqua" w:hAnsi="Book Antiqua" w:cs="Arial"/>
          <w:color w:val="000000" w:themeColor="text1"/>
          <w:sz w:val="20"/>
          <w:szCs w:val="20"/>
          <w:vertAlign w:val="superscript"/>
          <w:lang w:val="en-US"/>
        </w:rPr>
        <w:t>37</w:t>
      </w:r>
      <w:r w:rsidR="00DE73B5" w:rsidRPr="000E5544">
        <w:rPr>
          <w:rFonts w:ascii="Book Antiqua" w:hAnsi="Book Antiqua" w:cs="Arial"/>
          <w:color w:val="000000" w:themeColor="text1"/>
          <w:sz w:val="20"/>
          <w:szCs w:val="20"/>
          <w:vertAlign w:val="superscript"/>
          <w:lang w:val="en-US" w:eastAsia="zh-CN"/>
        </w:rPr>
        <w:t>-</w:t>
      </w:r>
      <w:r w:rsidR="00B827EE" w:rsidRPr="000E5544">
        <w:rPr>
          <w:rFonts w:ascii="Book Antiqua" w:hAnsi="Book Antiqua" w:cs="Arial"/>
          <w:color w:val="000000" w:themeColor="text1"/>
          <w:sz w:val="20"/>
          <w:szCs w:val="20"/>
          <w:vertAlign w:val="superscript"/>
          <w:lang w:val="en-US"/>
        </w:rPr>
        <w:t>4</w:t>
      </w:r>
      <w:r w:rsidR="001A423A" w:rsidRPr="000E5544">
        <w:rPr>
          <w:rFonts w:ascii="Book Antiqua" w:hAnsi="Book Antiqua" w:cs="Arial"/>
          <w:color w:val="000000" w:themeColor="text1"/>
          <w:sz w:val="20"/>
          <w:szCs w:val="20"/>
          <w:vertAlign w:val="superscript"/>
          <w:lang w:val="en-US"/>
        </w:rPr>
        <w:t>0</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The present study evaluated the serum level</w:t>
      </w:r>
      <w:r w:rsidR="00877036"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of iron in patients with NAFLD, which did not correlate with </w:t>
      </w:r>
      <w:r w:rsidR="00877036"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severity</w:t>
      </w:r>
      <w:r w:rsidR="00B827EE" w:rsidRPr="000E5544">
        <w:rPr>
          <w:rFonts w:ascii="Book Antiqua" w:hAnsi="Book Antiqua" w:cs="Arial"/>
          <w:color w:val="000000" w:themeColor="text1"/>
          <w:sz w:val="20"/>
          <w:szCs w:val="20"/>
          <w:lang w:val="en-US"/>
        </w:rPr>
        <w:t xml:space="preserve"> of NASH or fibrosis</w:t>
      </w:r>
      <w:r w:rsidRPr="000E5544">
        <w:rPr>
          <w:rFonts w:ascii="Book Antiqua" w:hAnsi="Book Antiqua" w:cs="Arial"/>
          <w:color w:val="000000" w:themeColor="text1"/>
          <w:sz w:val="20"/>
          <w:szCs w:val="20"/>
          <w:lang w:val="en-US"/>
        </w:rPr>
        <w:t>.</w:t>
      </w:r>
    </w:p>
    <w:p w14:paraId="00F79DF8" w14:textId="027DDD94" w:rsidR="00E7326C" w:rsidRPr="000E5544"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0E5544">
        <w:rPr>
          <w:rFonts w:ascii="Book Antiqua" w:hAnsi="Book Antiqua" w:cs="Arial"/>
          <w:color w:val="000000" w:themeColor="text1"/>
          <w:sz w:val="20"/>
          <w:szCs w:val="20"/>
          <w:lang w:val="en-US"/>
        </w:rPr>
        <w:t>Serum level</w:t>
      </w:r>
      <w:r w:rsidR="001A6209"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of magnesium ha</w:t>
      </w:r>
      <w:r w:rsidR="001A6209" w:rsidRPr="00C278D6">
        <w:rPr>
          <w:rFonts w:ascii="Book Antiqua" w:hAnsi="Book Antiqua" w:cs="Arial"/>
          <w:color w:val="000000" w:themeColor="text1"/>
          <w:sz w:val="20"/>
          <w:szCs w:val="20"/>
          <w:lang w:val="en-US"/>
        </w:rPr>
        <w:t>ve</w:t>
      </w:r>
      <w:r w:rsidRPr="000E5544">
        <w:rPr>
          <w:rFonts w:ascii="Book Antiqua" w:hAnsi="Book Antiqua" w:cs="Arial"/>
          <w:color w:val="000000" w:themeColor="text1"/>
          <w:sz w:val="20"/>
          <w:szCs w:val="20"/>
          <w:lang w:val="en-US"/>
        </w:rPr>
        <w:t xml:space="preserve"> been independently associated with the presence of steatosis and </w:t>
      </w:r>
      <w:r w:rsidR="00981F88" w:rsidRPr="000E5544">
        <w:rPr>
          <w:rFonts w:ascii="Book Antiqua" w:hAnsi="Book Antiqua" w:cs="Arial"/>
          <w:color w:val="000000" w:themeColor="text1"/>
          <w:sz w:val="20"/>
          <w:szCs w:val="20"/>
          <w:lang w:val="en-US"/>
        </w:rPr>
        <w:t xml:space="preserve">NASH </w:t>
      </w:r>
      <w:r w:rsidRPr="000E5544">
        <w:rPr>
          <w:rFonts w:ascii="Book Antiqua" w:hAnsi="Book Antiqua" w:cs="Arial"/>
          <w:color w:val="000000" w:themeColor="text1"/>
          <w:sz w:val="20"/>
          <w:szCs w:val="20"/>
          <w:lang w:val="en-US"/>
        </w:rPr>
        <w:t xml:space="preserve">compared to healthy </w:t>
      </w:r>
      <w:proofErr w:type="gramStart"/>
      <w:r w:rsidRPr="000E5544">
        <w:rPr>
          <w:rFonts w:ascii="Book Antiqua" w:hAnsi="Book Antiqua" w:cs="Arial"/>
          <w:color w:val="000000" w:themeColor="text1"/>
          <w:sz w:val="20"/>
          <w:szCs w:val="20"/>
          <w:lang w:val="en-US"/>
        </w:rPr>
        <w:t>individuals</w:t>
      </w:r>
      <w:r w:rsidR="0003497E" w:rsidRPr="000E5544">
        <w:rPr>
          <w:rFonts w:ascii="Book Antiqua" w:hAnsi="Book Antiqua" w:cs="Arial"/>
          <w:color w:val="000000" w:themeColor="text1"/>
          <w:sz w:val="20"/>
          <w:szCs w:val="20"/>
          <w:vertAlign w:val="superscript"/>
          <w:lang w:val="en-US"/>
        </w:rPr>
        <w:t>[</w:t>
      </w:r>
      <w:proofErr w:type="gramEnd"/>
      <w:r w:rsidRPr="000E5544">
        <w:rPr>
          <w:rFonts w:ascii="Book Antiqua" w:hAnsi="Book Antiqua" w:cs="Arial"/>
          <w:color w:val="000000" w:themeColor="text1"/>
          <w:sz w:val="20"/>
          <w:szCs w:val="20"/>
          <w:vertAlign w:val="superscript"/>
          <w:lang w:val="en-US"/>
        </w:rPr>
        <w:t>4</w:t>
      </w:r>
      <w:r w:rsidR="001A423A" w:rsidRPr="000E5544">
        <w:rPr>
          <w:rFonts w:ascii="Book Antiqua" w:hAnsi="Book Antiqua" w:cs="Arial"/>
          <w:color w:val="000000" w:themeColor="text1"/>
          <w:sz w:val="20"/>
          <w:szCs w:val="20"/>
          <w:vertAlign w:val="superscript"/>
          <w:lang w:val="en-US"/>
        </w:rPr>
        <w:t>1</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Inverse correlation</w:t>
      </w:r>
      <w:r w:rsidR="00136A1B"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ha</w:t>
      </w:r>
      <w:r w:rsidR="00136A1B" w:rsidRPr="00C278D6">
        <w:rPr>
          <w:rFonts w:ascii="Book Antiqua" w:hAnsi="Book Antiqua" w:cs="Arial"/>
          <w:color w:val="000000" w:themeColor="text1"/>
          <w:sz w:val="20"/>
          <w:szCs w:val="20"/>
          <w:lang w:val="en-US"/>
        </w:rPr>
        <w:t xml:space="preserve">ve </w:t>
      </w:r>
      <w:r w:rsidRPr="000E5544">
        <w:rPr>
          <w:rFonts w:ascii="Book Antiqua" w:hAnsi="Book Antiqua" w:cs="Arial"/>
          <w:color w:val="000000" w:themeColor="text1"/>
          <w:sz w:val="20"/>
          <w:szCs w:val="20"/>
          <w:lang w:val="en-US"/>
        </w:rPr>
        <w:t xml:space="preserve">also been observed between </w:t>
      </w:r>
      <w:r w:rsidR="00136A1B"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serum level</w:t>
      </w:r>
      <w:r w:rsidR="00136A1B"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of magnesium and glycemic </w:t>
      </w:r>
      <w:r w:rsidR="00136A1B" w:rsidRPr="000E5544">
        <w:rPr>
          <w:rFonts w:ascii="Book Antiqua" w:hAnsi="Book Antiqua" w:cs="Arial"/>
          <w:color w:val="000000" w:themeColor="text1"/>
          <w:sz w:val="20"/>
          <w:szCs w:val="20"/>
          <w:lang w:val="en-US"/>
        </w:rPr>
        <w:t>ind</w:t>
      </w:r>
      <w:r w:rsidR="00136A1B" w:rsidRPr="00C278D6">
        <w:rPr>
          <w:rFonts w:ascii="Book Antiqua" w:hAnsi="Book Antiqua" w:cs="Arial"/>
          <w:color w:val="000000" w:themeColor="text1"/>
          <w:sz w:val="20"/>
          <w:szCs w:val="20"/>
          <w:lang w:val="en-US"/>
        </w:rPr>
        <w:t>ices</w:t>
      </w:r>
      <w:r w:rsidR="00136A1B"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 xml:space="preserve">in patients with insulin </w:t>
      </w:r>
      <w:proofErr w:type="gramStart"/>
      <w:r w:rsidRPr="000E5544">
        <w:rPr>
          <w:rFonts w:ascii="Book Antiqua" w:hAnsi="Book Antiqua" w:cs="Arial"/>
          <w:color w:val="000000" w:themeColor="text1"/>
          <w:sz w:val="20"/>
          <w:szCs w:val="20"/>
          <w:lang w:val="en-US"/>
        </w:rPr>
        <w:t>resistance</w:t>
      </w:r>
      <w:r w:rsidR="0003497E" w:rsidRPr="000E5544">
        <w:rPr>
          <w:rFonts w:ascii="Book Antiqua" w:hAnsi="Book Antiqua" w:cs="Arial"/>
          <w:color w:val="000000" w:themeColor="text1"/>
          <w:sz w:val="20"/>
          <w:szCs w:val="20"/>
          <w:vertAlign w:val="superscript"/>
          <w:lang w:val="en-US"/>
        </w:rPr>
        <w:t>[</w:t>
      </w:r>
      <w:proofErr w:type="gramEnd"/>
      <w:r w:rsidRPr="000E5544">
        <w:rPr>
          <w:rFonts w:ascii="Book Antiqua" w:hAnsi="Book Antiqua" w:cs="Arial"/>
          <w:color w:val="000000" w:themeColor="text1"/>
          <w:sz w:val="20"/>
          <w:szCs w:val="20"/>
          <w:vertAlign w:val="superscript"/>
          <w:lang w:val="en-US"/>
        </w:rPr>
        <w:t>4</w:t>
      </w:r>
      <w:r w:rsidR="001A423A" w:rsidRPr="000E5544">
        <w:rPr>
          <w:rFonts w:ascii="Book Antiqua" w:hAnsi="Book Antiqua" w:cs="Arial"/>
          <w:color w:val="000000" w:themeColor="text1"/>
          <w:sz w:val="20"/>
          <w:szCs w:val="20"/>
          <w:vertAlign w:val="superscript"/>
          <w:lang w:val="en-US"/>
        </w:rPr>
        <w:t>2</w:t>
      </w:r>
      <w:r w:rsidR="0003497E" w:rsidRPr="000E5544">
        <w:rPr>
          <w:rFonts w:ascii="Book Antiqua" w:hAnsi="Book Antiqua" w:cs="Arial"/>
          <w:color w:val="000000" w:themeColor="text1"/>
          <w:sz w:val="20"/>
          <w:szCs w:val="20"/>
          <w:vertAlign w:val="superscript"/>
          <w:lang w:val="en-US"/>
        </w:rPr>
        <w:t>]</w:t>
      </w:r>
      <w:r w:rsidRPr="000E5544">
        <w:rPr>
          <w:rFonts w:ascii="Book Antiqua" w:hAnsi="Book Antiqua" w:cs="Arial"/>
          <w:color w:val="000000" w:themeColor="text1"/>
          <w:sz w:val="20"/>
          <w:szCs w:val="20"/>
          <w:lang w:val="en-US"/>
        </w:rPr>
        <w:t xml:space="preserve">. In the present study, however, no statistically significant correlation was found between </w:t>
      </w:r>
      <w:r w:rsidR="00A72DEF"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serum level</w:t>
      </w:r>
      <w:r w:rsidR="00A72DEF"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of magnesium and staging of NAFLD.</w:t>
      </w:r>
    </w:p>
    <w:p w14:paraId="3673E931" w14:textId="27E3B5F2"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 xml:space="preserve">Although this study found a relationship between </w:t>
      </w:r>
      <w:r w:rsidR="00921550"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 xml:space="preserve">severity of NAFLD and serum levels of vitamin D and vitamin B12, its clinical relevance is questionable, as these are weak correlations. </w:t>
      </w:r>
      <w:r w:rsidR="00921550" w:rsidRPr="00C278D6">
        <w:rPr>
          <w:rFonts w:ascii="Book Antiqua" w:hAnsi="Book Antiqua" w:cs="Arial"/>
          <w:color w:val="000000" w:themeColor="text1"/>
          <w:sz w:val="20"/>
          <w:szCs w:val="20"/>
          <w:lang w:val="en-US"/>
        </w:rPr>
        <w:t>H</w:t>
      </w:r>
      <w:r w:rsidR="00921550" w:rsidRPr="00D15B8F">
        <w:rPr>
          <w:rFonts w:ascii="Book Antiqua" w:hAnsi="Book Antiqua" w:cs="Arial"/>
          <w:color w:val="000000" w:themeColor="text1"/>
          <w:sz w:val="20"/>
          <w:szCs w:val="20"/>
          <w:lang w:val="en-US"/>
        </w:rPr>
        <w:t xml:space="preserve">owever, </w:t>
      </w:r>
      <w:r w:rsidR="00921550" w:rsidRPr="00EB5AF3">
        <w:rPr>
          <w:rFonts w:ascii="Book Antiqua" w:hAnsi="Book Antiqua" w:cs="Arial"/>
          <w:color w:val="000000" w:themeColor="text1"/>
          <w:sz w:val="20"/>
          <w:szCs w:val="20"/>
          <w:lang w:val="en-US"/>
        </w:rPr>
        <w:t>p</w:t>
      </w:r>
      <w:r w:rsidRPr="000E5544">
        <w:rPr>
          <w:rFonts w:ascii="Book Antiqua" w:hAnsi="Book Antiqua" w:cs="Arial"/>
          <w:color w:val="000000" w:themeColor="text1"/>
          <w:sz w:val="20"/>
          <w:szCs w:val="20"/>
          <w:lang w:val="en-US"/>
        </w:rPr>
        <w:t>ossible limitations include the fact that this was a retrospective study</w:t>
      </w:r>
      <w:r w:rsidR="00B827EE"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 xml:space="preserve">due to the large number of patients </w:t>
      </w:r>
      <w:r w:rsidR="00B86A3F" w:rsidRPr="00C278D6">
        <w:rPr>
          <w:rFonts w:ascii="Book Antiqua" w:hAnsi="Book Antiqua" w:cs="Arial"/>
          <w:color w:val="000000" w:themeColor="text1"/>
          <w:sz w:val="20"/>
          <w:szCs w:val="20"/>
          <w:lang w:val="en-US"/>
        </w:rPr>
        <w:t>analyzed</w:t>
      </w:r>
      <w:r w:rsidR="00921550" w:rsidRPr="00C278D6">
        <w:rPr>
          <w:rFonts w:ascii="Book Antiqua" w:hAnsi="Book Antiqua" w:cs="Arial"/>
          <w:color w:val="000000" w:themeColor="text1"/>
          <w:sz w:val="20"/>
          <w:szCs w:val="20"/>
          <w:lang w:val="en-US"/>
        </w:rPr>
        <w:t>. T</w:t>
      </w:r>
      <w:r w:rsidRPr="000E5544">
        <w:rPr>
          <w:rFonts w:ascii="Book Antiqua" w:hAnsi="Book Antiqua" w:cs="Arial"/>
          <w:color w:val="000000" w:themeColor="text1"/>
          <w:sz w:val="20"/>
          <w:szCs w:val="20"/>
          <w:lang w:val="en-US"/>
        </w:rPr>
        <w:t>he importance of the observed data should</w:t>
      </w:r>
      <w:r w:rsidR="00921550" w:rsidRPr="00C278D6">
        <w:rPr>
          <w:rFonts w:ascii="Book Antiqua" w:hAnsi="Book Antiqua" w:cs="Arial"/>
          <w:color w:val="000000" w:themeColor="text1"/>
          <w:sz w:val="20"/>
          <w:szCs w:val="20"/>
          <w:lang w:val="en-US"/>
        </w:rPr>
        <w:t xml:space="preserve"> therefore</w:t>
      </w:r>
      <w:r w:rsidRPr="000E5544">
        <w:rPr>
          <w:rFonts w:ascii="Book Antiqua" w:hAnsi="Book Antiqua" w:cs="Arial"/>
          <w:color w:val="000000" w:themeColor="text1"/>
          <w:sz w:val="20"/>
          <w:szCs w:val="20"/>
          <w:lang w:val="en-US"/>
        </w:rPr>
        <w:t xml:space="preserve"> be considered.</w:t>
      </w:r>
    </w:p>
    <w:p w14:paraId="4A0F8FC3" w14:textId="3D5DBEF2" w:rsidR="00E7326C" w:rsidRPr="000E5544"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In conclusion, the serum level</w:t>
      </w:r>
      <w:r w:rsidR="00F858D3"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of vitamin D </w:t>
      </w:r>
      <w:r w:rsidR="00F858D3" w:rsidRPr="00C278D6">
        <w:rPr>
          <w:rFonts w:ascii="Book Antiqua" w:hAnsi="Book Antiqua" w:cs="Arial"/>
          <w:color w:val="000000" w:themeColor="text1"/>
          <w:sz w:val="20"/>
          <w:szCs w:val="20"/>
          <w:lang w:val="en-US"/>
        </w:rPr>
        <w:t xml:space="preserve">are </w:t>
      </w:r>
      <w:r w:rsidRPr="000E5544">
        <w:rPr>
          <w:rFonts w:ascii="Book Antiqua" w:hAnsi="Book Antiqua" w:cs="Arial"/>
          <w:color w:val="000000" w:themeColor="text1"/>
          <w:sz w:val="20"/>
          <w:szCs w:val="20"/>
          <w:lang w:val="en-US"/>
        </w:rPr>
        <w:t xml:space="preserve">inversely </w:t>
      </w:r>
      <w:r w:rsidR="00981F88" w:rsidRPr="000E5544">
        <w:rPr>
          <w:rFonts w:ascii="Book Antiqua" w:hAnsi="Book Antiqua" w:cs="Arial"/>
          <w:color w:val="000000" w:themeColor="text1"/>
          <w:sz w:val="20"/>
          <w:szCs w:val="20"/>
          <w:lang w:val="en-US"/>
        </w:rPr>
        <w:t xml:space="preserve">related </w:t>
      </w:r>
      <w:r w:rsidRPr="000E5544">
        <w:rPr>
          <w:rFonts w:ascii="Book Antiqua" w:hAnsi="Book Antiqua" w:cs="Arial"/>
          <w:color w:val="000000" w:themeColor="text1"/>
          <w:sz w:val="20"/>
          <w:szCs w:val="20"/>
          <w:lang w:val="en-US"/>
        </w:rPr>
        <w:t xml:space="preserve">to steatosis and </w:t>
      </w:r>
      <w:r w:rsidR="009509FB"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severity of NASH, and the serum level</w:t>
      </w:r>
      <w:r w:rsidR="006C2050" w:rsidRPr="00C278D6">
        <w:rPr>
          <w:rFonts w:ascii="Book Antiqua" w:hAnsi="Book Antiqua" w:cs="Arial"/>
          <w:color w:val="000000" w:themeColor="text1"/>
          <w:sz w:val="20"/>
          <w:szCs w:val="20"/>
          <w:lang w:val="en-US"/>
        </w:rPr>
        <w:t>s</w:t>
      </w:r>
      <w:r w:rsidRPr="000E5544">
        <w:rPr>
          <w:rFonts w:ascii="Book Antiqua" w:hAnsi="Book Antiqua" w:cs="Arial"/>
          <w:color w:val="000000" w:themeColor="text1"/>
          <w:sz w:val="20"/>
          <w:szCs w:val="20"/>
          <w:lang w:val="en-US"/>
        </w:rPr>
        <w:t xml:space="preserve"> of vitamin B12 </w:t>
      </w:r>
      <w:r w:rsidR="006C2050" w:rsidRPr="00C278D6">
        <w:rPr>
          <w:rFonts w:ascii="Book Antiqua" w:hAnsi="Book Antiqua" w:cs="Arial"/>
          <w:color w:val="000000" w:themeColor="text1"/>
          <w:sz w:val="20"/>
          <w:szCs w:val="20"/>
          <w:lang w:val="en-US"/>
        </w:rPr>
        <w:t xml:space="preserve">are </w:t>
      </w:r>
      <w:r w:rsidRPr="000E5544">
        <w:rPr>
          <w:rFonts w:ascii="Book Antiqua" w:hAnsi="Book Antiqua" w:cs="Arial"/>
          <w:color w:val="000000" w:themeColor="text1"/>
          <w:sz w:val="20"/>
          <w:szCs w:val="20"/>
          <w:lang w:val="en-US"/>
        </w:rPr>
        <w:t>higher in more advanced stages of steatosis and liver fibrosis. Serum levels of zinc, iron</w:t>
      </w:r>
      <w:r w:rsidR="006C2050" w:rsidRPr="00C278D6">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and magnesium </w:t>
      </w:r>
      <w:r w:rsidR="00981F88" w:rsidRPr="000E5544">
        <w:rPr>
          <w:rFonts w:ascii="Book Antiqua" w:hAnsi="Book Antiqua" w:cs="Arial"/>
          <w:color w:val="000000" w:themeColor="text1"/>
          <w:sz w:val="20"/>
          <w:szCs w:val="20"/>
          <w:lang w:val="en-US"/>
        </w:rPr>
        <w:t xml:space="preserve">are </w:t>
      </w:r>
      <w:r w:rsidRPr="000E5544">
        <w:rPr>
          <w:rFonts w:ascii="Book Antiqua" w:hAnsi="Book Antiqua" w:cs="Arial"/>
          <w:color w:val="000000" w:themeColor="text1"/>
          <w:sz w:val="20"/>
          <w:szCs w:val="20"/>
          <w:lang w:val="en-US"/>
        </w:rPr>
        <w:t xml:space="preserve">not associated with </w:t>
      </w:r>
      <w:r w:rsidR="0070703A" w:rsidRPr="00C278D6">
        <w:rPr>
          <w:rFonts w:ascii="Book Antiqua" w:hAnsi="Book Antiqua" w:cs="Arial"/>
          <w:color w:val="000000" w:themeColor="text1"/>
          <w:sz w:val="20"/>
          <w:szCs w:val="20"/>
          <w:lang w:val="en-US"/>
        </w:rPr>
        <w:t xml:space="preserve">the </w:t>
      </w:r>
      <w:r w:rsidRPr="000E5544">
        <w:rPr>
          <w:rFonts w:ascii="Book Antiqua" w:hAnsi="Book Antiqua" w:cs="Arial"/>
          <w:color w:val="000000" w:themeColor="text1"/>
          <w:sz w:val="20"/>
          <w:szCs w:val="20"/>
          <w:lang w:val="en-US"/>
        </w:rPr>
        <w:t>severity of NAFLD.</w:t>
      </w:r>
    </w:p>
    <w:p w14:paraId="1BD07107" w14:textId="77777777" w:rsidR="00A4256F" w:rsidRPr="000E5544" w:rsidRDefault="00A4256F" w:rsidP="00C278D6">
      <w:pPr>
        <w:pStyle w:val="Standard"/>
        <w:adjustRightInd w:val="0"/>
        <w:snapToGrid w:val="0"/>
        <w:spacing w:line="360" w:lineRule="auto"/>
        <w:ind w:firstLine="708"/>
        <w:jc w:val="both"/>
        <w:rPr>
          <w:rFonts w:ascii="Book Antiqua" w:hAnsi="Book Antiqua" w:cs="Arial"/>
          <w:color w:val="000000" w:themeColor="text1"/>
          <w:sz w:val="20"/>
          <w:szCs w:val="20"/>
          <w:lang w:val="en-US"/>
        </w:rPr>
      </w:pPr>
    </w:p>
    <w:p w14:paraId="487855DE" w14:textId="7D6499E1" w:rsidR="000E6BAE" w:rsidRPr="000E5544" w:rsidRDefault="00942223" w:rsidP="00C278D6">
      <w:pPr>
        <w:pStyle w:val="Standard"/>
        <w:adjustRightInd w:val="0"/>
        <w:snapToGrid w:val="0"/>
        <w:spacing w:line="360" w:lineRule="auto"/>
        <w:jc w:val="both"/>
        <w:rPr>
          <w:rFonts w:ascii="Book Antiqua" w:hAnsi="Book Antiqua" w:cs="Arial"/>
          <w:b/>
          <w:color w:val="000000" w:themeColor="text1"/>
          <w:sz w:val="20"/>
          <w:szCs w:val="20"/>
          <w:u w:val="single"/>
          <w:lang w:val="en-US"/>
        </w:rPr>
      </w:pPr>
      <w:r w:rsidRPr="000E5544">
        <w:rPr>
          <w:rFonts w:ascii="Book Antiqua" w:hAnsi="Book Antiqua" w:cs="Arial"/>
          <w:b/>
          <w:color w:val="000000" w:themeColor="text1"/>
          <w:sz w:val="20"/>
          <w:szCs w:val="20"/>
          <w:u w:val="single"/>
          <w:lang w:val="en-US"/>
        </w:rPr>
        <w:t>ARTICLE HIGHLIGHTS</w:t>
      </w:r>
    </w:p>
    <w:p w14:paraId="3DD16E47" w14:textId="3E5D26F0" w:rsidR="00942223" w:rsidRPr="000E5544"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0E5544">
        <w:rPr>
          <w:rFonts w:ascii="Book Antiqua" w:hAnsi="Book Antiqua" w:cs="Arial"/>
          <w:b/>
          <w:i/>
          <w:color w:val="000000" w:themeColor="text1"/>
          <w:sz w:val="20"/>
          <w:szCs w:val="20"/>
          <w:lang w:val="en-US"/>
        </w:rPr>
        <w:t>Research background</w:t>
      </w:r>
    </w:p>
    <w:p w14:paraId="36E5AADA" w14:textId="2813A44B" w:rsidR="000E6BAE" w:rsidRPr="000E5544" w:rsidRDefault="000E6BAE"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 xml:space="preserve">It has been suggested that some micronutrients would have antioxidant potential and could reduce the accumulation of reactive oxygen species, consequently delaying or preventing the evolution of </w:t>
      </w:r>
      <w:r w:rsidR="005D5443" w:rsidRPr="000E5544">
        <w:rPr>
          <w:rFonts w:ascii="Book Antiqua" w:hAnsi="Book Antiqua" w:cs="Arial"/>
          <w:color w:val="000000" w:themeColor="text1"/>
          <w:sz w:val="20"/>
          <w:szCs w:val="20"/>
          <w:lang w:val="en-US" w:eastAsia="zh-CN"/>
        </w:rPr>
        <w:t>n</w:t>
      </w:r>
      <w:r w:rsidR="005D5443" w:rsidRPr="000E5544">
        <w:rPr>
          <w:rFonts w:ascii="Book Antiqua" w:hAnsi="Book Antiqua" w:cs="Arial"/>
          <w:color w:val="000000" w:themeColor="text1"/>
          <w:sz w:val="20"/>
          <w:szCs w:val="20"/>
          <w:lang w:val="en-US"/>
        </w:rPr>
        <w:t xml:space="preserve">onalcoholic fatty liver disease </w:t>
      </w:r>
      <w:r w:rsidR="005D5443" w:rsidRPr="000E5544">
        <w:rPr>
          <w:rFonts w:ascii="Book Antiqua" w:hAnsi="Book Antiqua" w:cs="Arial"/>
          <w:color w:val="000000" w:themeColor="text1"/>
          <w:sz w:val="20"/>
          <w:szCs w:val="20"/>
          <w:lang w:val="en-US" w:eastAsia="zh-CN"/>
        </w:rPr>
        <w:t>(</w:t>
      </w:r>
      <w:r w:rsidRPr="000E5544">
        <w:rPr>
          <w:rFonts w:ascii="Book Antiqua" w:hAnsi="Book Antiqua" w:cs="Arial"/>
          <w:color w:val="000000" w:themeColor="text1"/>
          <w:sz w:val="20"/>
          <w:szCs w:val="20"/>
          <w:lang w:val="en-US"/>
        </w:rPr>
        <w:t>NAFLD</w:t>
      </w:r>
      <w:r w:rsidR="005D5443" w:rsidRPr="000E5544">
        <w:rPr>
          <w:rFonts w:ascii="Book Antiqua" w:hAnsi="Book Antiqua" w:cs="Arial"/>
          <w:color w:val="000000" w:themeColor="text1"/>
          <w:sz w:val="20"/>
          <w:szCs w:val="20"/>
          <w:lang w:val="en-US" w:eastAsia="zh-CN"/>
        </w:rPr>
        <w:t>)</w:t>
      </w:r>
      <w:r w:rsidRPr="000E5544">
        <w:rPr>
          <w:rFonts w:ascii="Book Antiqua" w:hAnsi="Book Antiqua" w:cs="Arial"/>
          <w:color w:val="000000" w:themeColor="text1"/>
          <w:sz w:val="20"/>
          <w:szCs w:val="20"/>
          <w:lang w:val="en-US"/>
        </w:rPr>
        <w:t>.</w:t>
      </w:r>
    </w:p>
    <w:p w14:paraId="6D64F484" w14:textId="77777777" w:rsidR="000E6BAE" w:rsidRPr="000E5544" w:rsidRDefault="000E6BAE" w:rsidP="00C278D6">
      <w:pPr>
        <w:pStyle w:val="Standard"/>
        <w:adjustRightInd w:val="0"/>
        <w:snapToGrid w:val="0"/>
        <w:spacing w:line="360" w:lineRule="auto"/>
        <w:ind w:firstLine="708"/>
        <w:jc w:val="both"/>
        <w:rPr>
          <w:rFonts w:ascii="Book Antiqua" w:hAnsi="Book Antiqua" w:cs="Arial"/>
          <w:i/>
          <w:color w:val="000000" w:themeColor="text1"/>
          <w:sz w:val="20"/>
          <w:szCs w:val="20"/>
          <w:lang w:val="en-US"/>
        </w:rPr>
      </w:pPr>
    </w:p>
    <w:p w14:paraId="16ABA087" w14:textId="3DB5DA2F" w:rsidR="00453483" w:rsidRPr="000E5544"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0E5544">
        <w:rPr>
          <w:rFonts w:ascii="Book Antiqua" w:hAnsi="Book Antiqua" w:cs="Arial"/>
          <w:b/>
          <w:i/>
          <w:color w:val="000000" w:themeColor="text1"/>
          <w:sz w:val="20"/>
          <w:szCs w:val="20"/>
          <w:lang w:val="en-US"/>
        </w:rPr>
        <w:t>Research motivation</w:t>
      </w:r>
    </w:p>
    <w:p w14:paraId="4B82F91E" w14:textId="699492C9" w:rsidR="000E6BAE" w:rsidRPr="000E5544" w:rsidRDefault="00C02857"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 xml:space="preserve">Identify </w:t>
      </w:r>
      <w:r w:rsidR="00981A9C" w:rsidRPr="000E5544">
        <w:rPr>
          <w:rFonts w:ascii="Book Antiqua" w:hAnsi="Book Antiqua" w:cs="Arial"/>
          <w:color w:val="000000" w:themeColor="text1"/>
          <w:sz w:val="20"/>
          <w:szCs w:val="20"/>
          <w:lang w:val="en-US"/>
        </w:rPr>
        <w:t>po</w:t>
      </w:r>
      <w:r w:rsidR="00981A9C" w:rsidRPr="00C278D6">
        <w:rPr>
          <w:rFonts w:ascii="Book Antiqua" w:hAnsi="Book Antiqua" w:cs="Arial"/>
          <w:color w:val="000000" w:themeColor="text1"/>
          <w:sz w:val="20"/>
          <w:szCs w:val="20"/>
          <w:lang w:val="en-US"/>
        </w:rPr>
        <w:t>tential</w:t>
      </w:r>
      <w:r w:rsidR="00981A9C"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 xml:space="preserve">new therapeutic strategies </w:t>
      </w:r>
      <w:r w:rsidR="00907BAF" w:rsidRPr="00C278D6">
        <w:rPr>
          <w:rFonts w:ascii="Book Antiqua" w:hAnsi="Book Antiqua" w:cs="Arial"/>
          <w:color w:val="000000" w:themeColor="text1"/>
          <w:sz w:val="20"/>
          <w:szCs w:val="20"/>
          <w:lang w:val="en-US"/>
        </w:rPr>
        <w:t>for</w:t>
      </w:r>
      <w:r w:rsidR="00907BAF"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NAFLD.</w:t>
      </w:r>
    </w:p>
    <w:p w14:paraId="01208159" w14:textId="77777777" w:rsidR="00C02857" w:rsidRPr="000E5544" w:rsidRDefault="00C02857" w:rsidP="00C278D6">
      <w:pPr>
        <w:pStyle w:val="Standard"/>
        <w:adjustRightInd w:val="0"/>
        <w:snapToGrid w:val="0"/>
        <w:spacing w:line="360" w:lineRule="auto"/>
        <w:ind w:firstLine="708"/>
        <w:jc w:val="both"/>
        <w:rPr>
          <w:rFonts w:ascii="Book Antiqua" w:hAnsi="Book Antiqua" w:cs="Arial"/>
          <w:color w:val="000000" w:themeColor="text1"/>
          <w:sz w:val="20"/>
          <w:szCs w:val="20"/>
          <w:lang w:val="en-US"/>
        </w:rPr>
      </w:pPr>
    </w:p>
    <w:p w14:paraId="513A1EA1" w14:textId="405DC7CB" w:rsidR="00453483" w:rsidRPr="000E5544"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0E5544">
        <w:rPr>
          <w:rFonts w:ascii="Book Antiqua" w:hAnsi="Book Antiqua" w:cs="Arial"/>
          <w:b/>
          <w:i/>
          <w:color w:val="000000" w:themeColor="text1"/>
          <w:sz w:val="20"/>
          <w:szCs w:val="20"/>
          <w:lang w:val="en-US"/>
        </w:rPr>
        <w:t>Research objectives</w:t>
      </w:r>
    </w:p>
    <w:p w14:paraId="63AB670D" w14:textId="4B5E55DD" w:rsidR="00C02857" w:rsidRPr="000E5544" w:rsidRDefault="00C02857" w:rsidP="00C278D6">
      <w:pPr>
        <w:pStyle w:val="Standard"/>
        <w:adjustRightInd w:val="0"/>
        <w:snapToGrid w:val="0"/>
        <w:spacing w:line="360" w:lineRule="auto"/>
        <w:jc w:val="both"/>
        <w:rPr>
          <w:rFonts w:ascii="Book Antiqua" w:hAnsi="Book Antiqua" w:cs="Arial"/>
          <w:i/>
          <w:color w:val="000000" w:themeColor="text1"/>
          <w:sz w:val="20"/>
          <w:szCs w:val="20"/>
          <w:lang w:val="en-US"/>
        </w:rPr>
      </w:pPr>
      <w:r w:rsidRPr="000E5544">
        <w:rPr>
          <w:rFonts w:ascii="Book Antiqua" w:eastAsia="Times New Roman" w:hAnsi="Book Antiqua" w:cs="Arial"/>
          <w:color w:val="000000" w:themeColor="text1"/>
          <w:sz w:val="20"/>
          <w:szCs w:val="20"/>
          <w:shd w:val="clear" w:color="auto" w:fill="FFFFFF"/>
          <w:lang w:val="en-US"/>
        </w:rPr>
        <w:t xml:space="preserve">Evaluate the relationship between serum levels of micronutrients and </w:t>
      </w:r>
      <w:r w:rsidR="00981A9C" w:rsidRPr="00C278D6">
        <w:rPr>
          <w:rFonts w:ascii="Book Antiqua" w:eastAsia="Times New Roman" w:hAnsi="Book Antiqua" w:cs="Arial"/>
          <w:color w:val="000000" w:themeColor="text1"/>
          <w:sz w:val="20"/>
          <w:szCs w:val="20"/>
          <w:shd w:val="clear" w:color="auto" w:fill="FFFFFF"/>
          <w:lang w:val="en-US"/>
        </w:rPr>
        <w:t xml:space="preserve">the </w:t>
      </w:r>
      <w:r w:rsidRPr="000E5544">
        <w:rPr>
          <w:rFonts w:ascii="Book Antiqua" w:eastAsia="Times New Roman" w:hAnsi="Book Antiqua" w:cs="Arial"/>
          <w:color w:val="000000" w:themeColor="text1"/>
          <w:sz w:val="20"/>
          <w:szCs w:val="20"/>
          <w:shd w:val="clear" w:color="auto" w:fill="FFFFFF"/>
          <w:lang w:val="en-US"/>
        </w:rPr>
        <w:t>severity of NAFLD.</w:t>
      </w:r>
    </w:p>
    <w:p w14:paraId="4A206320" w14:textId="77777777" w:rsidR="005E74A5" w:rsidRPr="000E5544" w:rsidRDefault="005E74A5" w:rsidP="00C278D6">
      <w:pPr>
        <w:pStyle w:val="Standard"/>
        <w:adjustRightInd w:val="0"/>
        <w:snapToGrid w:val="0"/>
        <w:spacing w:line="360" w:lineRule="auto"/>
        <w:jc w:val="both"/>
        <w:rPr>
          <w:rFonts w:ascii="Book Antiqua" w:hAnsi="Book Antiqua" w:cs="Arial"/>
          <w:i/>
          <w:color w:val="000000" w:themeColor="text1"/>
          <w:sz w:val="20"/>
          <w:szCs w:val="20"/>
          <w:lang w:val="en-US"/>
        </w:rPr>
      </w:pPr>
    </w:p>
    <w:p w14:paraId="048012CC" w14:textId="240D4305" w:rsidR="00453483" w:rsidRPr="000E5544"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0E5544">
        <w:rPr>
          <w:rFonts w:ascii="Book Antiqua" w:hAnsi="Book Antiqua" w:cs="Arial"/>
          <w:b/>
          <w:i/>
          <w:color w:val="000000" w:themeColor="text1"/>
          <w:sz w:val="20"/>
          <w:szCs w:val="20"/>
          <w:lang w:val="en-US"/>
        </w:rPr>
        <w:t>Research methods</w:t>
      </w:r>
    </w:p>
    <w:p w14:paraId="1988A3BC" w14:textId="17B72864" w:rsidR="00C02857" w:rsidRPr="000E5544"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0E5544">
        <w:rPr>
          <w:rFonts w:ascii="Book Antiqua" w:eastAsia="Times New Roman" w:hAnsi="Book Antiqua" w:cs="Arial"/>
          <w:color w:val="000000" w:themeColor="text1"/>
          <w:sz w:val="20"/>
          <w:szCs w:val="20"/>
          <w:shd w:val="clear" w:color="auto" w:fill="FFFFFF"/>
          <w:lang w:val="en-US"/>
        </w:rPr>
        <w:t>A retrospective, observational</w:t>
      </w:r>
      <w:r w:rsidR="0016469A" w:rsidRPr="00C278D6">
        <w:rPr>
          <w:rFonts w:ascii="Book Antiqua" w:eastAsia="Times New Roman" w:hAnsi="Book Antiqua" w:cs="Arial"/>
          <w:color w:val="000000" w:themeColor="text1"/>
          <w:sz w:val="20"/>
          <w:szCs w:val="20"/>
          <w:shd w:val="clear" w:color="auto" w:fill="FFFFFF"/>
          <w:lang w:val="en-US"/>
        </w:rPr>
        <w:t>,</w:t>
      </w:r>
      <w:r w:rsidRPr="000E5544">
        <w:rPr>
          <w:rFonts w:ascii="Book Antiqua" w:eastAsia="Times New Roman" w:hAnsi="Book Antiqua" w:cs="Arial"/>
          <w:color w:val="000000" w:themeColor="text1"/>
          <w:sz w:val="20"/>
          <w:szCs w:val="20"/>
          <w:shd w:val="clear" w:color="auto" w:fill="FFFFFF"/>
          <w:lang w:val="en-US"/>
        </w:rPr>
        <w:t xml:space="preserve"> and cross-sectional study was conducted</w:t>
      </w:r>
      <w:r w:rsidR="0016469A" w:rsidRPr="00C278D6">
        <w:rPr>
          <w:rFonts w:ascii="Book Antiqua" w:eastAsia="Times New Roman" w:hAnsi="Book Antiqua" w:cs="Arial"/>
          <w:color w:val="000000" w:themeColor="text1"/>
          <w:sz w:val="20"/>
          <w:szCs w:val="20"/>
          <w:shd w:val="clear" w:color="auto" w:fill="FFFFFF"/>
          <w:lang w:val="en-US"/>
        </w:rPr>
        <w:t xml:space="preserve">. This study </w:t>
      </w:r>
      <w:r w:rsidRPr="000E5544">
        <w:rPr>
          <w:rFonts w:ascii="Book Antiqua" w:eastAsia="Times New Roman" w:hAnsi="Book Antiqua" w:cs="Arial"/>
          <w:color w:val="000000" w:themeColor="text1"/>
          <w:sz w:val="20"/>
          <w:szCs w:val="20"/>
          <w:shd w:val="clear" w:color="auto" w:fill="FFFFFF"/>
          <w:lang w:val="en-US"/>
        </w:rPr>
        <w:t xml:space="preserve">included patients undergoing bariatric surgery </w:t>
      </w:r>
      <w:r w:rsidR="0016469A" w:rsidRPr="00C278D6">
        <w:rPr>
          <w:rFonts w:ascii="Book Antiqua" w:eastAsia="Times New Roman" w:hAnsi="Book Antiqua" w:cs="Arial"/>
          <w:color w:val="000000" w:themeColor="text1"/>
          <w:sz w:val="20"/>
          <w:szCs w:val="20"/>
          <w:shd w:val="clear" w:color="auto" w:fill="FFFFFF"/>
          <w:lang w:val="en-US"/>
        </w:rPr>
        <w:t>at</w:t>
      </w:r>
      <w:r w:rsidR="0016469A"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 xml:space="preserve">a reference center </w:t>
      </w:r>
      <w:r w:rsidR="0016469A" w:rsidRPr="00C278D6">
        <w:rPr>
          <w:rFonts w:ascii="Book Antiqua" w:eastAsia="Times New Roman" w:hAnsi="Book Antiqua" w:cs="Arial"/>
          <w:color w:val="000000" w:themeColor="text1"/>
          <w:sz w:val="20"/>
          <w:szCs w:val="20"/>
          <w:shd w:val="clear" w:color="auto" w:fill="FFFFFF"/>
          <w:lang w:val="en-US"/>
        </w:rPr>
        <w:t>in</w:t>
      </w:r>
      <w:r w:rsidR="0016469A"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southern Brazil. Th</w:t>
      </w:r>
      <w:r w:rsidR="00423AA2" w:rsidRPr="000E5544">
        <w:rPr>
          <w:rFonts w:ascii="Book Antiqua" w:eastAsia="Times New Roman" w:hAnsi="Book Antiqua" w:cs="Arial"/>
          <w:color w:val="000000" w:themeColor="text1"/>
          <w:sz w:val="20"/>
          <w:szCs w:val="20"/>
          <w:shd w:val="clear" w:color="auto" w:fill="FFFFFF"/>
          <w:lang w:val="en-US"/>
        </w:rPr>
        <w:t>ese</w:t>
      </w:r>
      <w:r w:rsidRPr="000E5544">
        <w:rPr>
          <w:rFonts w:ascii="Book Antiqua" w:eastAsia="Times New Roman" w:hAnsi="Book Antiqua" w:cs="Arial"/>
          <w:color w:val="000000" w:themeColor="text1"/>
          <w:sz w:val="20"/>
          <w:szCs w:val="20"/>
          <w:shd w:val="clear" w:color="auto" w:fill="FFFFFF"/>
          <w:lang w:val="en-US"/>
        </w:rPr>
        <w:t xml:space="preserve"> patients </w:t>
      </w:r>
      <w:r w:rsidR="0016469A" w:rsidRPr="00C278D6">
        <w:rPr>
          <w:rFonts w:ascii="Book Antiqua" w:eastAsia="Times New Roman" w:hAnsi="Book Antiqua" w:cs="Arial"/>
          <w:color w:val="000000" w:themeColor="text1"/>
          <w:sz w:val="20"/>
          <w:szCs w:val="20"/>
          <w:shd w:val="clear" w:color="auto" w:fill="FFFFFF"/>
          <w:lang w:val="en-US"/>
        </w:rPr>
        <w:t>underwent</w:t>
      </w:r>
      <w:r w:rsidR="0016469A"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liver biopsy during the procedure and had serum levels of micronutrients assessed in</w:t>
      </w:r>
      <w:r w:rsidR="0016469A" w:rsidRPr="00C278D6">
        <w:rPr>
          <w:rFonts w:ascii="Book Antiqua" w:eastAsia="Times New Roman" w:hAnsi="Book Antiqua" w:cs="Arial"/>
          <w:color w:val="000000" w:themeColor="text1"/>
          <w:sz w:val="20"/>
          <w:szCs w:val="20"/>
          <w:shd w:val="clear" w:color="auto" w:fill="FFFFFF"/>
          <w:lang w:val="en-US"/>
        </w:rPr>
        <w:t xml:space="preserve"> a</w:t>
      </w:r>
      <w:r w:rsidRPr="000E5544">
        <w:rPr>
          <w:rFonts w:ascii="Book Antiqua" w:eastAsia="Times New Roman" w:hAnsi="Book Antiqua" w:cs="Arial"/>
          <w:color w:val="000000" w:themeColor="text1"/>
          <w:sz w:val="20"/>
          <w:szCs w:val="20"/>
          <w:shd w:val="clear" w:color="auto" w:fill="FFFFFF"/>
          <w:lang w:val="en-US"/>
        </w:rPr>
        <w:t xml:space="preserve"> preoperative evaluation.</w:t>
      </w:r>
    </w:p>
    <w:p w14:paraId="72A332FF" w14:textId="77777777" w:rsidR="00C02857" w:rsidRPr="000E5544" w:rsidRDefault="00C02857" w:rsidP="00C278D6">
      <w:pPr>
        <w:pStyle w:val="Standard"/>
        <w:adjustRightInd w:val="0"/>
        <w:snapToGrid w:val="0"/>
        <w:spacing w:line="360" w:lineRule="auto"/>
        <w:ind w:firstLine="708"/>
        <w:jc w:val="both"/>
        <w:rPr>
          <w:rFonts w:ascii="Book Antiqua" w:hAnsi="Book Antiqua" w:cs="Arial"/>
          <w:i/>
          <w:color w:val="000000" w:themeColor="text1"/>
          <w:sz w:val="20"/>
          <w:szCs w:val="20"/>
          <w:lang w:val="en-US"/>
        </w:rPr>
      </w:pPr>
    </w:p>
    <w:p w14:paraId="68C68C9D" w14:textId="0E261DD5" w:rsidR="00453483" w:rsidRPr="000E5544"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0E5544">
        <w:rPr>
          <w:rFonts w:ascii="Book Antiqua" w:hAnsi="Book Antiqua" w:cs="Arial"/>
          <w:b/>
          <w:i/>
          <w:color w:val="000000" w:themeColor="text1"/>
          <w:sz w:val="20"/>
          <w:szCs w:val="20"/>
          <w:lang w:val="en-US"/>
        </w:rPr>
        <w:t>Research results</w:t>
      </w:r>
    </w:p>
    <w:p w14:paraId="210B6739" w14:textId="3EB5F514" w:rsidR="00C02857" w:rsidRPr="000E5544"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0E5544">
        <w:rPr>
          <w:rFonts w:ascii="Book Antiqua" w:eastAsia="Times New Roman" w:hAnsi="Book Antiqua" w:cs="Arial"/>
          <w:color w:val="000000" w:themeColor="text1"/>
          <w:sz w:val="20"/>
          <w:szCs w:val="20"/>
          <w:shd w:val="clear" w:color="auto" w:fill="FFFFFF"/>
          <w:lang w:val="en-US"/>
        </w:rPr>
        <w:t>Serum level</w:t>
      </w:r>
      <w:r w:rsidR="0001542E" w:rsidRPr="00C278D6">
        <w:rPr>
          <w:rFonts w:ascii="Book Antiqua" w:eastAsia="Times New Roman" w:hAnsi="Book Antiqua" w:cs="Arial"/>
          <w:color w:val="000000" w:themeColor="text1"/>
          <w:sz w:val="20"/>
          <w:szCs w:val="20"/>
          <w:shd w:val="clear" w:color="auto" w:fill="FFFFFF"/>
          <w:lang w:val="en-US"/>
        </w:rPr>
        <w:t>s</w:t>
      </w:r>
      <w:r w:rsidRPr="000E5544">
        <w:rPr>
          <w:rFonts w:ascii="Book Antiqua" w:eastAsia="Times New Roman" w:hAnsi="Book Antiqua" w:cs="Arial"/>
          <w:color w:val="000000" w:themeColor="text1"/>
          <w:sz w:val="20"/>
          <w:szCs w:val="20"/>
          <w:shd w:val="clear" w:color="auto" w:fill="FFFFFF"/>
          <w:lang w:val="en-US"/>
        </w:rPr>
        <w:t xml:space="preserve"> of vitamin D </w:t>
      </w:r>
      <w:r w:rsidR="0001542E" w:rsidRPr="000E5544">
        <w:rPr>
          <w:rFonts w:ascii="Book Antiqua" w:eastAsia="Times New Roman" w:hAnsi="Book Antiqua" w:cs="Arial"/>
          <w:color w:val="000000" w:themeColor="text1"/>
          <w:sz w:val="20"/>
          <w:szCs w:val="20"/>
          <w:shd w:val="clear" w:color="auto" w:fill="FFFFFF"/>
          <w:lang w:val="en-US"/>
        </w:rPr>
        <w:t>w</w:t>
      </w:r>
      <w:r w:rsidR="0001542E" w:rsidRPr="00C278D6">
        <w:rPr>
          <w:rFonts w:ascii="Book Antiqua" w:eastAsia="Times New Roman" w:hAnsi="Book Antiqua" w:cs="Arial"/>
          <w:color w:val="000000" w:themeColor="text1"/>
          <w:sz w:val="20"/>
          <w:szCs w:val="20"/>
          <w:shd w:val="clear" w:color="auto" w:fill="FFFFFF"/>
          <w:lang w:val="en-US"/>
        </w:rPr>
        <w:t>ere</w:t>
      </w:r>
      <w:r w:rsidR="0001542E"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 xml:space="preserve">negatively correlated with </w:t>
      </w:r>
      <w:r w:rsidR="0001542E" w:rsidRPr="00C278D6">
        <w:rPr>
          <w:rFonts w:ascii="Book Antiqua" w:eastAsia="Times New Roman" w:hAnsi="Book Antiqua" w:cs="Arial"/>
          <w:color w:val="000000" w:themeColor="text1"/>
          <w:sz w:val="20"/>
          <w:szCs w:val="20"/>
          <w:shd w:val="clear" w:color="auto" w:fill="FFFFFF"/>
          <w:lang w:val="en-US"/>
        </w:rPr>
        <w:t xml:space="preserve">the </w:t>
      </w:r>
      <w:r w:rsidRPr="000E5544">
        <w:rPr>
          <w:rFonts w:ascii="Book Antiqua" w:eastAsia="Times New Roman" w:hAnsi="Book Antiqua" w:cs="Arial"/>
          <w:color w:val="000000" w:themeColor="text1"/>
          <w:sz w:val="20"/>
          <w:szCs w:val="20"/>
          <w:shd w:val="clear" w:color="auto" w:fill="FFFFFF"/>
          <w:lang w:val="en-US"/>
        </w:rPr>
        <w:t xml:space="preserve">severity of steatosis and </w:t>
      </w:r>
      <w:r w:rsidR="005D5443" w:rsidRPr="000E5544">
        <w:rPr>
          <w:rFonts w:ascii="Book Antiqua" w:eastAsia="Times New Roman" w:hAnsi="Book Antiqua" w:cs="Arial"/>
          <w:color w:val="000000" w:themeColor="text1"/>
          <w:sz w:val="20"/>
          <w:szCs w:val="20"/>
          <w:shd w:val="clear" w:color="auto" w:fill="FFFFFF"/>
          <w:lang w:val="en-US"/>
        </w:rPr>
        <w:t>nonalcoholic steatohepatitis</w:t>
      </w:r>
      <w:r w:rsidRPr="000E5544">
        <w:rPr>
          <w:rFonts w:ascii="Book Antiqua" w:eastAsia="Times New Roman" w:hAnsi="Book Antiqua" w:cs="Arial"/>
          <w:color w:val="000000" w:themeColor="text1"/>
          <w:sz w:val="20"/>
          <w:szCs w:val="20"/>
          <w:shd w:val="clear" w:color="auto" w:fill="FFFFFF"/>
          <w:lang w:val="en-US"/>
        </w:rPr>
        <w:t>, and serum level</w:t>
      </w:r>
      <w:r w:rsidR="0001542E" w:rsidRPr="00C278D6">
        <w:rPr>
          <w:rFonts w:ascii="Book Antiqua" w:eastAsia="Times New Roman" w:hAnsi="Book Antiqua" w:cs="Arial"/>
          <w:color w:val="000000" w:themeColor="text1"/>
          <w:sz w:val="20"/>
          <w:szCs w:val="20"/>
          <w:shd w:val="clear" w:color="auto" w:fill="FFFFFF"/>
          <w:lang w:val="en-US"/>
        </w:rPr>
        <w:t>s</w:t>
      </w:r>
      <w:r w:rsidRPr="000E5544">
        <w:rPr>
          <w:rFonts w:ascii="Book Antiqua" w:eastAsia="Times New Roman" w:hAnsi="Book Antiqua" w:cs="Arial"/>
          <w:color w:val="000000" w:themeColor="text1"/>
          <w:sz w:val="20"/>
          <w:szCs w:val="20"/>
          <w:shd w:val="clear" w:color="auto" w:fill="FFFFFF"/>
          <w:lang w:val="en-US"/>
        </w:rPr>
        <w:t xml:space="preserve"> of vitamin B12 </w:t>
      </w:r>
      <w:r w:rsidR="0001542E" w:rsidRPr="000E5544">
        <w:rPr>
          <w:rFonts w:ascii="Book Antiqua" w:eastAsia="Times New Roman" w:hAnsi="Book Antiqua" w:cs="Arial"/>
          <w:color w:val="000000" w:themeColor="text1"/>
          <w:sz w:val="20"/>
          <w:szCs w:val="20"/>
          <w:shd w:val="clear" w:color="auto" w:fill="FFFFFF"/>
          <w:lang w:val="en-US"/>
        </w:rPr>
        <w:t>w</w:t>
      </w:r>
      <w:r w:rsidR="0001542E" w:rsidRPr="00C278D6">
        <w:rPr>
          <w:rFonts w:ascii="Book Antiqua" w:eastAsia="Times New Roman" w:hAnsi="Book Antiqua" w:cs="Arial"/>
          <w:color w:val="000000" w:themeColor="text1"/>
          <w:sz w:val="20"/>
          <w:szCs w:val="20"/>
          <w:shd w:val="clear" w:color="auto" w:fill="FFFFFF"/>
          <w:lang w:val="en-US"/>
        </w:rPr>
        <w:t>ere</w:t>
      </w:r>
      <w:r w:rsidR="0001542E"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positively correlated with</w:t>
      </w:r>
      <w:r w:rsidR="0001542E" w:rsidRPr="00C278D6">
        <w:rPr>
          <w:rFonts w:ascii="Book Antiqua" w:eastAsia="Times New Roman" w:hAnsi="Book Antiqua" w:cs="Arial"/>
          <w:color w:val="000000" w:themeColor="text1"/>
          <w:sz w:val="20"/>
          <w:szCs w:val="20"/>
          <w:shd w:val="clear" w:color="auto" w:fill="FFFFFF"/>
          <w:lang w:val="en-US"/>
        </w:rPr>
        <w:t xml:space="preserve"> the</w:t>
      </w:r>
      <w:r w:rsidRPr="000E5544">
        <w:rPr>
          <w:rFonts w:ascii="Book Antiqua" w:eastAsia="Times New Roman" w:hAnsi="Book Antiqua" w:cs="Arial"/>
          <w:color w:val="000000" w:themeColor="text1"/>
          <w:sz w:val="20"/>
          <w:szCs w:val="20"/>
          <w:shd w:val="clear" w:color="auto" w:fill="FFFFFF"/>
          <w:lang w:val="en-US"/>
        </w:rPr>
        <w:t xml:space="preserve"> severity of steatosis and fibrosis.</w:t>
      </w:r>
    </w:p>
    <w:p w14:paraId="54196F62" w14:textId="77777777" w:rsidR="00C02857" w:rsidRPr="000E5544" w:rsidRDefault="00C02857" w:rsidP="00C278D6">
      <w:pPr>
        <w:pStyle w:val="Standard"/>
        <w:adjustRightInd w:val="0"/>
        <w:snapToGrid w:val="0"/>
        <w:spacing w:line="360" w:lineRule="auto"/>
        <w:ind w:firstLine="708"/>
        <w:jc w:val="both"/>
        <w:rPr>
          <w:rFonts w:ascii="Book Antiqua" w:hAnsi="Book Antiqua" w:cs="Arial"/>
          <w:i/>
          <w:color w:val="000000" w:themeColor="text1"/>
          <w:sz w:val="20"/>
          <w:szCs w:val="20"/>
          <w:lang w:val="en-US"/>
        </w:rPr>
      </w:pPr>
    </w:p>
    <w:p w14:paraId="1D101C9B" w14:textId="7F9986C8" w:rsidR="00453483" w:rsidRPr="000E5544"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0E5544">
        <w:rPr>
          <w:rFonts w:ascii="Book Antiqua" w:hAnsi="Book Antiqua" w:cs="Arial"/>
          <w:b/>
          <w:i/>
          <w:color w:val="000000" w:themeColor="text1"/>
          <w:sz w:val="20"/>
          <w:szCs w:val="20"/>
          <w:lang w:val="en-US"/>
        </w:rPr>
        <w:lastRenderedPageBreak/>
        <w:t>Research conclusions</w:t>
      </w:r>
    </w:p>
    <w:p w14:paraId="684179C0" w14:textId="51DC7E92" w:rsidR="00C02857" w:rsidRPr="000E5544"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0E5544">
        <w:rPr>
          <w:rFonts w:ascii="Book Antiqua" w:eastAsia="Times New Roman" w:hAnsi="Book Antiqua" w:cs="Arial"/>
          <w:color w:val="000000" w:themeColor="text1"/>
          <w:sz w:val="20"/>
          <w:szCs w:val="20"/>
          <w:shd w:val="clear" w:color="auto" w:fill="FFFFFF"/>
          <w:lang w:val="en-US"/>
        </w:rPr>
        <w:t>Serum level</w:t>
      </w:r>
      <w:r w:rsidR="001754DE" w:rsidRPr="00C278D6">
        <w:rPr>
          <w:rFonts w:ascii="Book Antiqua" w:eastAsia="Times New Roman" w:hAnsi="Book Antiqua" w:cs="Arial"/>
          <w:color w:val="000000" w:themeColor="text1"/>
          <w:sz w:val="20"/>
          <w:szCs w:val="20"/>
          <w:shd w:val="clear" w:color="auto" w:fill="FFFFFF"/>
          <w:lang w:val="en-US"/>
        </w:rPr>
        <w:t>s</w:t>
      </w:r>
      <w:r w:rsidRPr="000E5544">
        <w:rPr>
          <w:rFonts w:ascii="Book Antiqua" w:eastAsia="Times New Roman" w:hAnsi="Book Antiqua" w:cs="Arial"/>
          <w:color w:val="000000" w:themeColor="text1"/>
          <w:sz w:val="20"/>
          <w:szCs w:val="20"/>
          <w:shd w:val="clear" w:color="auto" w:fill="FFFFFF"/>
          <w:lang w:val="en-US"/>
        </w:rPr>
        <w:t xml:space="preserve"> of vitamin D </w:t>
      </w:r>
      <w:r w:rsidR="001754DE" w:rsidRPr="00C278D6">
        <w:rPr>
          <w:rFonts w:ascii="Book Antiqua" w:eastAsia="Times New Roman" w:hAnsi="Book Antiqua" w:cs="Arial"/>
          <w:color w:val="000000" w:themeColor="text1"/>
          <w:sz w:val="20"/>
          <w:szCs w:val="20"/>
          <w:shd w:val="clear" w:color="auto" w:fill="FFFFFF"/>
          <w:lang w:val="en-US"/>
        </w:rPr>
        <w:t>are</w:t>
      </w:r>
      <w:r w:rsidR="001754DE"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 xml:space="preserve">inversely related to </w:t>
      </w:r>
      <w:r w:rsidR="001754DE" w:rsidRPr="00C278D6">
        <w:rPr>
          <w:rFonts w:ascii="Book Antiqua" w:eastAsia="Times New Roman" w:hAnsi="Book Antiqua" w:cs="Arial"/>
          <w:color w:val="000000" w:themeColor="text1"/>
          <w:sz w:val="20"/>
          <w:szCs w:val="20"/>
          <w:shd w:val="clear" w:color="auto" w:fill="FFFFFF"/>
          <w:lang w:val="en-US"/>
        </w:rPr>
        <w:t xml:space="preserve">the </w:t>
      </w:r>
      <w:r w:rsidRPr="000E5544">
        <w:rPr>
          <w:rFonts w:ascii="Book Antiqua" w:eastAsia="Times New Roman" w:hAnsi="Book Antiqua" w:cs="Arial"/>
          <w:color w:val="000000" w:themeColor="text1"/>
          <w:sz w:val="20"/>
          <w:szCs w:val="20"/>
          <w:shd w:val="clear" w:color="auto" w:fill="FFFFFF"/>
          <w:lang w:val="en-US"/>
        </w:rPr>
        <w:t xml:space="preserve">severity of steatosis and </w:t>
      </w:r>
      <w:r w:rsidR="005D5443" w:rsidRPr="000E5544">
        <w:rPr>
          <w:rFonts w:ascii="Book Antiqua" w:eastAsia="Times New Roman" w:hAnsi="Book Antiqua" w:cs="Arial"/>
          <w:color w:val="000000" w:themeColor="text1"/>
          <w:sz w:val="20"/>
          <w:szCs w:val="20"/>
          <w:shd w:val="clear" w:color="auto" w:fill="FFFFFF"/>
          <w:lang w:val="en-US"/>
        </w:rPr>
        <w:t>nonalcoholic steatohepatitis</w:t>
      </w:r>
      <w:r w:rsidRPr="000E5544">
        <w:rPr>
          <w:rFonts w:ascii="Book Antiqua" w:eastAsia="Times New Roman" w:hAnsi="Book Antiqua" w:cs="Arial"/>
          <w:color w:val="000000" w:themeColor="text1"/>
          <w:sz w:val="20"/>
          <w:szCs w:val="20"/>
          <w:shd w:val="clear" w:color="auto" w:fill="FFFFFF"/>
          <w:lang w:val="en-US"/>
        </w:rPr>
        <w:t>, and serum level</w:t>
      </w:r>
      <w:r w:rsidR="002D3C5B" w:rsidRPr="00C278D6">
        <w:rPr>
          <w:rFonts w:ascii="Book Antiqua" w:eastAsia="Times New Roman" w:hAnsi="Book Antiqua" w:cs="Arial"/>
          <w:color w:val="000000" w:themeColor="text1"/>
          <w:sz w:val="20"/>
          <w:szCs w:val="20"/>
          <w:shd w:val="clear" w:color="auto" w:fill="FFFFFF"/>
          <w:lang w:val="en-US"/>
        </w:rPr>
        <w:t>s</w:t>
      </w:r>
      <w:r w:rsidRPr="000E5544">
        <w:rPr>
          <w:rFonts w:ascii="Book Antiqua" w:eastAsia="Times New Roman" w:hAnsi="Book Antiqua" w:cs="Arial"/>
          <w:color w:val="000000" w:themeColor="text1"/>
          <w:sz w:val="20"/>
          <w:szCs w:val="20"/>
          <w:shd w:val="clear" w:color="auto" w:fill="FFFFFF"/>
          <w:lang w:val="en-US"/>
        </w:rPr>
        <w:t xml:space="preserve"> of vitamin B12 </w:t>
      </w:r>
      <w:r w:rsidR="002D3C5B" w:rsidRPr="00C278D6">
        <w:rPr>
          <w:rFonts w:ascii="Book Antiqua" w:eastAsia="Times New Roman" w:hAnsi="Book Antiqua" w:cs="Arial"/>
          <w:color w:val="000000" w:themeColor="text1"/>
          <w:sz w:val="20"/>
          <w:szCs w:val="20"/>
          <w:shd w:val="clear" w:color="auto" w:fill="FFFFFF"/>
          <w:lang w:val="en-US"/>
        </w:rPr>
        <w:t>are</w:t>
      </w:r>
      <w:r w:rsidR="002D3C5B" w:rsidRPr="000E5544">
        <w:rPr>
          <w:rFonts w:ascii="Book Antiqua" w:eastAsia="Times New Roman" w:hAnsi="Book Antiqua" w:cs="Arial"/>
          <w:color w:val="000000" w:themeColor="text1"/>
          <w:sz w:val="20"/>
          <w:szCs w:val="20"/>
          <w:shd w:val="clear" w:color="auto" w:fill="FFFFFF"/>
          <w:lang w:val="en-US"/>
        </w:rPr>
        <w:t xml:space="preserve"> </w:t>
      </w:r>
      <w:r w:rsidRPr="000E5544">
        <w:rPr>
          <w:rFonts w:ascii="Book Antiqua" w:eastAsia="Times New Roman" w:hAnsi="Book Antiqua" w:cs="Arial"/>
          <w:color w:val="000000" w:themeColor="text1"/>
          <w:sz w:val="20"/>
          <w:szCs w:val="20"/>
          <w:shd w:val="clear" w:color="auto" w:fill="FFFFFF"/>
          <w:lang w:val="en-US"/>
        </w:rPr>
        <w:t>higher in more advanced stages of simple steatosis and liver fibrosis.</w:t>
      </w:r>
    </w:p>
    <w:p w14:paraId="410D2BAD" w14:textId="77777777" w:rsidR="00C02857" w:rsidRPr="000E5544"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p>
    <w:p w14:paraId="315158BA" w14:textId="18C598FC" w:rsidR="00C02857" w:rsidRPr="000E5544" w:rsidRDefault="00C02857" w:rsidP="00C278D6">
      <w:pPr>
        <w:pStyle w:val="Standard"/>
        <w:adjustRightInd w:val="0"/>
        <w:snapToGrid w:val="0"/>
        <w:spacing w:line="360" w:lineRule="auto"/>
        <w:jc w:val="both"/>
        <w:rPr>
          <w:rFonts w:ascii="Book Antiqua" w:eastAsia="Times New Roman" w:hAnsi="Book Antiqua" w:cs="Arial"/>
          <w:b/>
          <w:i/>
          <w:color w:val="000000" w:themeColor="text1"/>
          <w:sz w:val="20"/>
          <w:szCs w:val="20"/>
          <w:shd w:val="clear" w:color="auto" w:fill="FFFFFF"/>
          <w:lang w:val="en-US"/>
        </w:rPr>
      </w:pPr>
      <w:r w:rsidRPr="000E5544">
        <w:rPr>
          <w:rFonts w:ascii="Book Antiqua" w:eastAsia="Times New Roman" w:hAnsi="Book Antiqua" w:cs="Arial"/>
          <w:b/>
          <w:i/>
          <w:color w:val="000000" w:themeColor="text1"/>
          <w:sz w:val="20"/>
          <w:szCs w:val="20"/>
          <w:shd w:val="clear" w:color="auto" w:fill="FFFFFF"/>
          <w:lang w:val="en-US"/>
        </w:rPr>
        <w:t>Research perspectives</w:t>
      </w:r>
    </w:p>
    <w:p w14:paraId="16852117" w14:textId="1282AFF1" w:rsidR="00EC5DFF" w:rsidRPr="000E5544" w:rsidRDefault="00C4605B" w:rsidP="00C278D6">
      <w:pPr>
        <w:pStyle w:val="Standard"/>
        <w:adjustRightInd w:val="0"/>
        <w:snapToGrid w:val="0"/>
        <w:spacing w:line="360" w:lineRule="auto"/>
        <w:jc w:val="both"/>
        <w:rPr>
          <w:rFonts w:ascii="Book Antiqua" w:hAnsi="Book Antiqua"/>
          <w:color w:val="000000" w:themeColor="text1"/>
          <w:sz w:val="20"/>
          <w:szCs w:val="20"/>
          <w:lang w:val="en-US"/>
        </w:rPr>
      </w:pPr>
      <w:r w:rsidRPr="000E5544">
        <w:rPr>
          <w:rFonts w:ascii="Book Antiqua" w:eastAsia="Times New Roman" w:hAnsi="Book Antiqua" w:cs="Arial"/>
          <w:color w:val="000000" w:themeColor="text1"/>
          <w:sz w:val="20"/>
          <w:szCs w:val="20"/>
          <w:shd w:val="clear" w:color="auto" w:fill="FFFFFF"/>
          <w:lang w:val="en-US"/>
        </w:rPr>
        <w:t>Further studie</w:t>
      </w:r>
      <w:r w:rsidR="00C1319A" w:rsidRPr="000E5544">
        <w:rPr>
          <w:rFonts w:ascii="Book Antiqua" w:eastAsia="Times New Roman" w:hAnsi="Book Antiqua" w:cs="Arial"/>
          <w:color w:val="000000" w:themeColor="text1"/>
          <w:sz w:val="20"/>
          <w:szCs w:val="20"/>
          <w:shd w:val="clear" w:color="auto" w:fill="FFFFFF"/>
          <w:lang w:val="en-US"/>
        </w:rPr>
        <w:t xml:space="preserve">s should be </w:t>
      </w:r>
      <w:r w:rsidRPr="000E5544">
        <w:rPr>
          <w:rFonts w:ascii="Book Antiqua" w:eastAsia="Times New Roman" w:hAnsi="Book Antiqua" w:cs="Arial"/>
          <w:color w:val="000000" w:themeColor="text1"/>
          <w:sz w:val="20"/>
          <w:szCs w:val="20"/>
          <w:shd w:val="clear" w:color="auto" w:fill="FFFFFF"/>
          <w:lang w:val="en-US"/>
        </w:rPr>
        <w:t>done to assess the relationship of micronutrients and NAFLD.</w:t>
      </w:r>
      <w:r w:rsidR="00C1319A" w:rsidRPr="000E5544">
        <w:rPr>
          <w:rFonts w:ascii="Book Antiqua" w:eastAsia="Times New Roman" w:hAnsi="Book Antiqua" w:cs="Arial"/>
          <w:color w:val="000000" w:themeColor="text1"/>
          <w:sz w:val="20"/>
          <w:szCs w:val="20"/>
          <w:shd w:val="clear" w:color="auto" w:fill="FFFFFF"/>
          <w:lang w:val="en-US"/>
        </w:rPr>
        <w:t xml:space="preserve"> </w:t>
      </w:r>
    </w:p>
    <w:p w14:paraId="74CAC3A5" w14:textId="77777777" w:rsidR="003F3DE9" w:rsidRPr="000E5544" w:rsidRDefault="003F3DE9" w:rsidP="00C278D6">
      <w:pPr>
        <w:pStyle w:val="Standard"/>
        <w:adjustRightInd w:val="0"/>
        <w:snapToGrid w:val="0"/>
        <w:spacing w:line="360" w:lineRule="auto"/>
        <w:jc w:val="both"/>
        <w:rPr>
          <w:rFonts w:ascii="Book Antiqua" w:hAnsi="Book Antiqua" w:cs="Arial"/>
          <w:b/>
          <w:color w:val="000000" w:themeColor="text1"/>
          <w:sz w:val="20"/>
          <w:szCs w:val="20"/>
          <w:lang w:val="en-US" w:eastAsia="zh-CN"/>
        </w:rPr>
      </w:pPr>
    </w:p>
    <w:p w14:paraId="60BA95E2" w14:textId="543E4ADC" w:rsidR="00E7326C" w:rsidRPr="000E5544" w:rsidRDefault="00540853"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hAnsi="Book Antiqua" w:cs="Arial"/>
          <w:b/>
          <w:color w:val="000000" w:themeColor="text1"/>
          <w:sz w:val="20"/>
          <w:szCs w:val="20"/>
          <w:lang w:val="en-US"/>
        </w:rPr>
        <w:t>R</w:t>
      </w:r>
      <w:r w:rsidR="003F3DE9" w:rsidRPr="000E5544">
        <w:rPr>
          <w:rFonts w:ascii="Book Antiqua" w:hAnsi="Book Antiqua" w:cs="Arial"/>
          <w:b/>
          <w:color w:val="000000" w:themeColor="text1"/>
          <w:sz w:val="20"/>
          <w:szCs w:val="20"/>
          <w:lang w:val="en-US"/>
        </w:rPr>
        <w:t>EFERENCES</w:t>
      </w:r>
    </w:p>
    <w:p w14:paraId="07067BBE" w14:textId="350A7DC9"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bookmarkStart w:id="51" w:name="OLE_LINK54"/>
      <w:bookmarkStart w:id="52" w:name="OLE_LINK55"/>
      <w:r w:rsidRPr="000E5544">
        <w:rPr>
          <w:rFonts w:ascii="Book Antiqua" w:hAnsi="Book Antiqua"/>
          <w:color w:val="000000" w:themeColor="text1"/>
          <w:sz w:val="20"/>
          <w:szCs w:val="20"/>
        </w:rPr>
        <w:t xml:space="preserve">1 </w:t>
      </w:r>
      <w:r w:rsidRPr="000E5544">
        <w:rPr>
          <w:rFonts w:ascii="Book Antiqua" w:hAnsi="Book Antiqua"/>
          <w:b/>
          <w:color w:val="000000" w:themeColor="text1"/>
          <w:sz w:val="20"/>
          <w:szCs w:val="20"/>
        </w:rPr>
        <w:t>Angulo P</w:t>
      </w:r>
      <w:r w:rsidRPr="000E5544">
        <w:rPr>
          <w:rFonts w:ascii="Book Antiqua" w:hAnsi="Book Antiqua"/>
          <w:color w:val="000000" w:themeColor="text1"/>
          <w:sz w:val="20"/>
          <w:szCs w:val="20"/>
        </w:rPr>
        <w:t xml:space="preserve">, Lindor KD. Non-alcoholic fatty liver disease. </w:t>
      </w:r>
      <w:r w:rsidRPr="000E5544">
        <w:rPr>
          <w:rFonts w:ascii="Book Antiqua" w:hAnsi="Book Antiqua"/>
          <w:i/>
          <w:color w:val="000000" w:themeColor="text1"/>
          <w:sz w:val="20"/>
          <w:szCs w:val="20"/>
        </w:rPr>
        <w:t xml:space="preserve">J </w:t>
      </w:r>
      <w:proofErr w:type="spellStart"/>
      <w:r w:rsidRPr="000E5544">
        <w:rPr>
          <w:rFonts w:ascii="Book Antiqua" w:hAnsi="Book Antiqua"/>
          <w:i/>
          <w:color w:val="000000" w:themeColor="text1"/>
          <w:sz w:val="20"/>
          <w:szCs w:val="20"/>
        </w:rPr>
        <w:t>Gastroenterol</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Hepatol</w:t>
      </w:r>
      <w:proofErr w:type="spellEnd"/>
      <w:r w:rsidRPr="000E5544">
        <w:rPr>
          <w:rFonts w:ascii="Book Antiqua" w:hAnsi="Book Antiqua"/>
          <w:color w:val="000000" w:themeColor="text1"/>
          <w:sz w:val="20"/>
          <w:szCs w:val="20"/>
        </w:rPr>
        <w:t xml:space="preserve"> 2002; </w:t>
      </w:r>
      <w:r w:rsidRPr="000E5544">
        <w:rPr>
          <w:rFonts w:ascii="Book Antiqua" w:hAnsi="Book Antiqua"/>
          <w:b/>
          <w:color w:val="000000" w:themeColor="text1"/>
          <w:sz w:val="20"/>
          <w:szCs w:val="20"/>
        </w:rPr>
        <w:t xml:space="preserve">17 </w:t>
      </w:r>
      <w:proofErr w:type="spellStart"/>
      <w:r w:rsidRPr="000E5544">
        <w:rPr>
          <w:rFonts w:ascii="Book Antiqua" w:hAnsi="Book Antiqua"/>
          <w:color w:val="000000" w:themeColor="text1"/>
          <w:sz w:val="20"/>
          <w:szCs w:val="20"/>
        </w:rPr>
        <w:t>Suppl</w:t>
      </w:r>
      <w:proofErr w:type="spellEnd"/>
      <w:r w:rsidRPr="000E5544">
        <w:rPr>
          <w:rFonts w:ascii="Book Antiqua" w:hAnsi="Book Antiqua"/>
          <w:color w:val="000000" w:themeColor="text1"/>
          <w:sz w:val="20"/>
          <w:szCs w:val="20"/>
        </w:rPr>
        <w:t>: S186-S190 [PMID: 12000605 DOI: 10.1046/j.1440-1746.17s1.10.x]</w:t>
      </w:r>
    </w:p>
    <w:p w14:paraId="1EC5D3DC" w14:textId="0197C12B"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 </w:t>
      </w:r>
      <w:proofErr w:type="spellStart"/>
      <w:r w:rsidRPr="000E5544">
        <w:rPr>
          <w:rFonts w:ascii="Book Antiqua" w:hAnsi="Book Antiqua"/>
          <w:b/>
          <w:color w:val="000000" w:themeColor="text1"/>
          <w:sz w:val="20"/>
          <w:szCs w:val="20"/>
        </w:rPr>
        <w:t>Younossi</w:t>
      </w:r>
      <w:proofErr w:type="spellEnd"/>
      <w:r w:rsidRPr="000E5544">
        <w:rPr>
          <w:rFonts w:ascii="Book Antiqua" w:hAnsi="Book Antiqua"/>
          <w:b/>
          <w:color w:val="000000" w:themeColor="text1"/>
          <w:sz w:val="20"/>
          <w:szCs w:val="20"/>
        </w:rPr>
        <w:t xml:space="preserve"> ZM</w:t>
      </w:r>
      <w:r w:rsidRPr="000E5544">
        <w:rPr>
          <w:rFonts w:ascii="Book Antiqua" w:hAnsi="Book Antiqua"/>
          <w:color w:val="000000" w:themeColor="text1"/>
          <w:sz w:val="20"/>
          <w:szCs w:val="20"/>
        </w:rPr>
        <w:t xml:space="preserve">, Diehl AM, Ong JP. Nonalcoholic fatty liver disease: an agenda for clinical research. </w:t>
      </w:r>
      <w:r w:rsidRPr="000E5544">
        <w:rPr>
          <w:rFonts w:ascii="Book Antiqua" w:hAnsi="Book Antiqua"/>
          <w:i/>
          <w:color w:val="000000" w:themeColor="text1"/>
          <w:sz w:val="20"/>
          <w:szCs w:val="20"/>
        </w:rPr>
        <w:t>Hepatology</w:t>
      </w:r>
      <w:r w:rsidRPr="000E5544">
        <w:rPr>
          <w:rFonts w:ascii="Book Antiqua" w:hAnsi="Book Antiqua"/>
          <w:color w:val="000000" w:themeColor="text1"/>
          <w:sz w:val="20"/>
          <w:szCs w:val="20"/>
        </w:rPr>
        <w:t xml:space="preserve"> 2002; </w:t>
      </w:r>
      <w:r w:rsidRPr="000E5544">
        <w:rPr>
          <w:rFonts w:ascii="Book Antiqua" w:hAnsi="Book Antiqua"/>
          <w:b/>
          <w:color w:val="000000" w:themeColor="text1"/>
          <w:sz w:val="20"/>
          <w:szCs w:val="20"/>
        </w:rPr>
        <w:t>35</w:t>
      </w:r>
      <w:r w:rsidRPr="000E5544">
        <w:rPr>
          <w:rFonts w:ascii="Book Antiqua" w:hAnsi="Book Antiqua"/>
          <w:color w:val="000000" w:themeColor="text1"/>
          <w:sz w:val="20"/>
          <w:szCs w:val="20"/>
        </w:rPr>
        <w:t>: 746-752 [PMID: 11915019 DOI: 10.1053/jhep.2002.32483]</w:t>
      </w:r>
    </w:p>
    <w:p w14:paraId="265D5C5D" w14:textId="0E242D6B"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 </w:t>
      </w:r>
      <w:r w:rsidRPr="000E5544">
        <w:rPr>
          <w:rFonts w:ascii="Book Antiqua" w:hAnsi="Book Antiqua"/>
          <w:b/>
          <w:color w:val="000000" w:themeColor="text1"/>
          <w:sz w:val="20"/>
          <w:szCs w:val="20"/>
        </w:rPr>
        <w:t>Asrani SK</w:t>
      </w:r>
      <w:r w:rsidRPr="000E5544">
        <w:rPr>
          <w:rFonts w:ascii="Book Antiqua" w:hAnsi="Book Antiqua"/>
          <w:color w:val="000000" w:themeColor="text1"/>
          <w:sz w:val="20"/>
          <w:szCs w:val="20"/>
        </w:rPr>
        <w:t xml:space="preserve">, Devarbhavi H, Eaton J, Kamath PS. Burden of liver diseases in the world. </w:t>
      </w:r>
      <w:r w:rsidRPr="000E5544">
        <w:rPr>
          <w:rFonts w:ascii="Book Antiqua" w:hAnsi="Book Antiqua"/>
          <w:i/>
          <w:color w:val="000000" w:themeColor="text1"/>
          <w:sz w:val="20"/>
          <w:szCs w:val="20"/>
        </w:rPr>
        <w:t xml:space="preserve">J </w:t>
      </w:r>
      <w:proofErr w:type="spellStart"/>
      <w:r w:rsidRPr="000E5544">
        <w:rPr>
          <w:rFonts w:ascii="Book Antiqua" w:hAnsi="Book Antiqua"/>
          <w:i/>
          <w:color w:val="000000" w:themeColor="text1"/>
          <w:sz w:val="20"/>
          <w:szCs w:val="20"/>
        </w:rPr>
        <w:t>Hepatol</w:t>
      </w:r>
      <w:proofErr w:type="spellEnd"/>
      <w:r w:rsidRPr="000E5544">
        <w:rPr>
          <w:rFonts w:ascii="Book Antiqua" w:hAnsi="Book Antiqua"/>
          <w:color w:val="000000" w:themeColor="text1"/>
          <w:sz w:val="20"/>
          <w:szCs w:val="20"/>
        </w:rPr>
        <w:t xml:space="preserve"> 2019; </w:t>
      </w:r>
      <w:r w:rsidRPr="000E5544">
        <w:rPr>
          <w:rFonts w:ascii="Book Antiqua" w:hAnsi="Book Antiqua"/>
          <w:b/>
          <w:color w:val="000000" w:themeColor="text1"/>
          <w:sz w:val="20"/>
          <w:szCs w:val="20"/>
        </w:rPr>
        <w:t>70</w:t>
      </w:r>
      <w:r w:rsidRPr="000E5544">
        <w:rPr>
          <w:rFonts w:ascii="Book Antiqua" w:hAnsi="Book Antiqua"/>
          <w:color w:val="000000" w:themeColor="text1"/>
          <w:sz w:val="20"/>
          <w:szCs w:val="20"/>
        </w:rPr>
        <w:t>: 151-171 [PMID: 30266282 DOI: 10.1016/j.hep.2018.09.014]</w:t>
      </w:r>
    </w:p>
    <w:p w14:paraId="66AD3386" w14:textId="49AC661D"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4 </w:t>
      </w:r>
      <w:proofErr w:type="spellStart"/>
      <w:r w:rsidRPr="000E5544">
        <w:rPr>
          <w:rFonts w:ascii="Book Antiqua" w:hAnsi="Book Antiqua"/>
          <w:b/>
          <w:color w:val="000000" w:themeColor="text1"/>
          <w:sz w:val="20"/>
          <w:szCs w:val="20"/>
        </w:rPr>
        <w:t>Ofosu</w:t>
      </w:r>
      <w:proofErr w:type="spellEnd"/>
      <w:r w:rsidRPr="000E5544">
        <w:rPr>
          <w:rFonts w:ascii="Book Antiqua" w:hAnsi="Book Antiqua"/>
          <w:b/>
          <w:color w:val="000000" w:themeColor="text1"/>
          <w:sz w:val="20"/>
          <w:szCs w:val="20"/>
        </w:rPr>
        <w:t xml:space="preserve"> A</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Ramai</w:t>
      </w:r>
      <w:proofErr w:type="spellEnd"/>
      <w:r w:rsidRPr="000E5544">
        <w:rPr>
          <w:rFonts w:ascii="Book Antiqua" w:hAnsi="Book Antiqua"/>
          <w:color w:val="000000" w:themeColor="text1"/>
          <w:sz w:val="20"/>
          <w:szCs w:val="20"/>
        </w:rPr>
        <w:t xml:space="preserve"> D, Reddy M. Non-alcoholic fatty liver disease: controlling an emerging epidemic, challenges, and future directions. </w:t>
      </w:r>
      <w:r w:rsidRPr="000E5544">
        <w:rPr>
          <w:rFonts w:ascii="Book Antiqua" w:hAnsi="Book Antiqua"/>
          <w:i/>
          <w:color w:val="000000" w:themeColor="text1"/>
          <w:sz w:val="20"/>
          <w:szCs w:val="20"/>
        </w:rPr>
        <w:t>Ann Gastroenterol</w:t>
      </w:r>
      <w:r w:rsidRPr="000E5544">
        <w:rPr>
          <w:rFonts w:ascii="Book Antiqua" w:hAnsi="Book Antiqua"/>
          <w:color w:val="000000" w:themeColor="text1"/>
          <w:sz w:val="20"/>
          <w:szCs w:val="20"/>
        </w:rPr>
        <w:t xml:space="preserve"> 2018; </w:t>
      </w:r>
      <w:r w:rsidRPr="000E5544">
        <w:rPr>
          <w:rFonts w:ascii="Book Antiqua" w:hAnsi="Book Antiqua"/>
          <w:b/>
          <w:color w:val="000000" w:themeColor="text1"/>
          <w:sz w:val="20"/>
          <w:szCs w:val="20"/>
        </w:rPr>
        <w:t>31</w:t>
      </w:r>
      <w:r w:rsidRPr="000E5544">
        <w:rPr>
          <w:rFonts w:ascii="Book Antiqua" w:hAnsi="Book Antiqua"/>
          <w:color w:val="000000" w:themeColor="text1"/>
          <w:sz w:val="20"/>
          <w:szCs w:val="20"/>
        </w:rPr>
        <w:t>: 288-295 [PMID: 29720854 DOI: 10.20524/aog.2018.0240]</w:t>
      </w:r>
    </w:p>
    <w:p w14:paraId="1D9E906C" w14:textId="38CF24C5"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5 </w:t>
      </w:r>
      <w:proofErr w:type="spellStart"/>
      <w:r w:rsidRPr="000E5544">
        <w:rPr>
          <w:rFonts w:ascii="Book Antiqua" w:hAnsi="Book Antiqua"/>
          <w:b/>
          <w:color w:val="000000" w:themeColor="text1"/>
          <w:sz w:val="20"/>
          <w:szCs w:val="20"/>
        </w:rPr>
        <w:t>Musso</w:t>
      </w:r>
      <w:proofErr w:type="spellEnd"/>
      <w:r w:rsidRPr="000E5544">
        <w:rPr>
          <w:rFonts w:ascii="Book Antiqua" w:hAnsi="Book Antiqua"/>
          <w:b/>
          <w:color w:val="000000" w:themeColor="text1"/>
          <w:sz w:val="20"/>
          <w:szCs w:val="20"/>
        </w:rPr>
        <w:t xml:space="preserve"> G</w:t>
      </w:r>
      <w:r w:rsidRPr="000E5544">
        <w:rPr>
          <w:rFonts w:ascii="Book Antiqua" w:hAnsi="Book Antiqua"/>
          <w:color w:val="000000" w:themeColor="text1"/>
          <w:sz w:val="20"/>
          <w:szCs w:val="20"/>
        </w:rPr>
        <w:t xml:space="preserve">, Gambino R, </w:t>
      </w:r>
      <w:proofErr w:type="spellStart"/>
      <w:r w:rsidRPr="000E5544">
        <w:rPr>
          <w:rFonts w:ascii="Book Antiqua" w:hAnsi="Book Antiqua"/>
          <w:color w:val="000000" w:themeColor="text1"/>
          <w:sz w:val="20"/>
          <w:szCs w:val="20"/>
        </w:rPr>
        <w:t>Cassader</w:t>
      </w:r>
      <w:proofErr w:type="spellEnd"/>
      <w:r w:rsidRPr="000E5544">
        <w:rPr>
          <w:rFonts w:ascii="Book Antiqua" w:hAnsi="Book Antiqua"/>
          <w:color w:val="000000" w:themeColor="text1"/>
          <w:sz w:val="20"/>
          <w:szCs w:val="20"/>
        </w:rPr>
        <w:t xml:space="preserve"> M, Pagano G. Meta-analysis: natural history of non-alcoholic fatty liver disease (NAFLD) and diagnostic accuracy of non-invasive tests for liver disease severity. </w:t>
      </w:r>
      <w:r w:rsidRPr="000E5544">
        <w:rPr>
          <w:rFonts w:ascii="Book Antiqua" w:hAnsi="Book Antiqua"/>
          <w:i/>
          <w:color w:val="000000" w:themeColor="text1"/>
          <w:sz w:val="20"/>
          <w:szCs w:val="20"/>
        </w:rPr>
        <w:t>Ann Med</w:t>
      </w:r>
      <w:r w:rsidRPr="000E5544">
        <w:rPr>
          <w:rFonts w:ascii="Book Antiqua" w:hAnsi="Book Antiqua"/>
          <w:color w:val="000000" w:themeColor="text1"/>
          <w:sz w:val="20"/>
          <w:szCs w:val="20"/>
        </w:rPr>
        <w:t xml:space="preserve"> 2011; </w:t>
      </w:r>
      <w:r w:rsidRPr="000E5544">
        <w:rPr>
          <w:rFonts w:ascii="Book Antiqua" w:hAnsi="Book Antiqua"/>
          <w:b/>
          <w:color w:val="000000" w:themeColor="text1"/>
          <w:sz w:val="20"/>
          <w:szCs w:val="20"/>
        </w:rPr>
        <w:t>43</w:t>
      </w:r>
      <w:r w:rsidRPr="000E5544">
        <w:rPr>
          <w:rFonts w:ascii="Book Antiqua" w:hAnsi="Book Antiqua"/>
          <w:color w:val="000000" w:themeColor="text1"/>
          <w:sz w:val="20"/>
          <w:szCs w:val="20"/>
        </w:rPr>
        <w:t>: 617-649 [PMID: 21039302 DOI: 10.3109/07853890.2010.518623]</w:t>
      </w:r>
    </w:p>
    <w:p w14:paraId="6717328F" w14:textId="2725B637"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6 </w:t>
      </w:r>
      <w:proofErr w:type="spellStart"/>
      <w:r w:rsidRPr="000E5544">
        <w:rPr>
          <w:rFonts w:ascii="Book Antiqua" w:hAnsi="Book Antiqua"/>
          <w:b/>
          <w:color w:val="000000" w:themeColor="text1"/>
          <w:sz w:val="20"/>
          <w:szCs w:val="20"/>
        </w:rPr>
        <w:t>Musso</w:t>
      </w:r>
      <w:proofErr w:type="spellEnd"/>
      <w:r w:rsidRPr="000E5544">
        <w:rPr>
          <w:rFonts w:ascii="Book Antiqua" w:hAnsi="Book Antiqua"/>
          <w:b/>
          <w:color w:val="000000" w:themeColor="text1"/>
          <w:sz w:val="20"/>
          <w:szCs w:val="20"/>
        </w:rPr>
        <w:t xml:space="preserve"> G</w:t>
      </w:r>
      <w:r w:rsidRPr="000E5544">
        <w:rPr>
          <w:rFonts w:ascii="Book Antiqua" w:hAnsi="Book Antiqua"/>
          <w:color w:val="000000" w:themeColor="text1"/>
          <w:sz w:val="20"/>
          <w:szCs w:val="20"/>
        </w:rPr>
        <w:t xml:space="preserve">, Gambino R, </w:t>
      </w:r>
      <w:proofErr w:type="spellStart"/>
      <w:r w:rsidRPr="000E5544">
        <w:rPr>
          <w:rFonts w:ascii="Book Antiqua" w:hAnsi="Book Antiqua"/>
          <w:color w:val="000000" w:themeColor="text1"/>
          <w:sz w:val="20"/>
          <w:szCs w:val="20"/>
        </w:rPr>
        <w:t>Tabibian</w:t>
      </w:r>
      <w:proofErr w:type="spellEnd"/>
      <w:r w:rsidRPr="000E5544">
        <w:rPr>
          <w:rFonts w:ascii="Book Antiqua" w:hAnsi="Book Antiqua"/>
          <w:color w:val="000000" w:themeColor="text1"/>
          <w:sz w:val="20"/>
          <w:szCs w:val="20"/>
        </w:rPr>
        <w:t xml:space="preserve"> JH, </w:t>
      </w:r>
      <w:proofErr w:type="spellStart"/>
      <w:r w:rsidRPr="000E5544">
        <w:rPr>
          <w:rFonts w:ascii="Book Antiqua" w:hAnsi="Book Antiqua"/>
          <w:color w:val="000000" w:themeColor="text1"/>
          <w:sz w:val="20"/>
          <w:szCs w:val="20"/>
        </w:rPr>
        <w:t>Ekstedt</w:t>
      </w:r>
      <w:proofErr w:type="spellEnd"/>
      <w:r w:rsidRPr="000E5544">
        <w:rPr>
          <w:rFonts w:ascii="Book Antiqua" w:hAnsi="Book Antiqua"/>
          <w:color w:val="000000" w:themeColor="text1"/>
          <w:sz w:val="20"/>
          <w:szCs w:val="20"/>
        </w:rPr>
        <w:t xml:space="preserve"> M, </w:t>
      </w:r>
      <w:proofErr w:type="spellStart"/>
      <w:r w:rsidRPr="000E5544">
        <w:rPr>
          <w:rFonts w:ascii="Book Antiqua" w:hAnsi="Book Antiqua"/>
          <w:color w:val="000000" w:themeColor="text1"/>
          <w:sz w:val="20"/>
          <w:szCs w:val="20"/>
        </w:rPr>
        <w:t>Kechagias</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Hamaguchi</w:t>
      </w:r>
      <w:proofErr w:type="spellEnd"/>
      <w:r w:rsidRPr="000E5544">
        <w:rPr>
          <w:rFonts w:ascii="Book Antiqua" w:hAnsi="Book Antiqua"/>
          <w:color w:val="000000" w:themeColor="text1"/>
          <w:sz w:val="20"/>
          <w:szCs w:val="20"/>
        </w:rPr>
        <w:t xml:space="preserve"> M, </w:t>
      </w:r>
      <w:proofErr w:type="spellStart"/>
      <w:r w:rsidRPr="000E5544">
        <w:rPr>
          <w:rFonts w:ascii="Book Antiqua" w:hAnsi="Book Antiqua"/>
          <w:color w:val="000000" w:themeColor="text1"/>
          <w:sz w:val="20"/>
          <w:szCs w:val="20"/>
        </w:rPr>
        <w:t>Hultcrantz</w:t>
      </w:r>
      <w:proofErr w:type="spellEnd"/>
      <w:r w:rsidRPr="000E5544">
        <w:rPr>
          <w:rFonts w:ascii="Book Antiqua" w:hAnsi="Book Antiqua"/>
          <w:color w:val="000000" w:themeColor="text1"/>
          <w:sz w:val="20"/>
          <w:szCs w:val="20"/>
        </w:rPr>
        <w:t xml:space="preserve"> R, </w:t>
      </w:r>
      <w:proofErr w:type="spellStart"/>
      <w:r w:rsidRPr="000E5544">
        <w:rPr>
          <w:rFonts w:ascii="Book Antiqua" w:hAnsi="Book Antiqua"/>
          <w:color w:val="000000" w:themeColor="text1"/>
          <w:sz w:val="20"/>
          <w:szCs w:val="20"/>
        </w:rPr>
        <w:t>Hagström</w:t>
      </w:r>
      <w:proofErr w:type="spellEnd"/>
      <w:r w:rsidRPr="000E5544">
        <w:rPr>
          <w:rFonts w:ascii="Book Antiqua" w:hAnsi="Book Antiqua"/>
          <w:color w:val="000000" w:themeColor="text1"/>
          <w:sz w:val="20"/>
          <w:szCs w:val="20"/>
        </w:rPr>
        <w:t xml:space="preserve"> H, Yoon SK, Charatcharoenwitthaya P, George J, Barrera F, </w:t>
      </w:r>
      <w:proofErr w:type="spellStart"/>
      <w:r w:rsidRPr="000E5544">
        <w:rPr>
          <w:rFonts w:ascii="Book Antiqua" w:hAnsi="Book Antiqua"/>
          <w:color w:val="000000" w:themeColor="text1"/>
          <w:sz w:val="20"/>
          <w:szCs w:val="20"/>
        </w:rPr>
        <w:t>Hafliðadóttir</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Björnsson</w:t>
      </w:r>
      <w:proofErr w:type="spellEnd"/>
      <w:r w:rsidRPr="000E5544">
        <w:rPr>
          <w:rFonts w:ascii="Book Antiqua" w:hAnsi="Book Antiqua"/>
          <w:color w:val="000000" w:themeColor="text1"/>
          <w:sz w:val="20"/>
          <w:szCs w:val="20"/>
        </w:rPr>
        <w:t xml:space="preserve"> ES, Armstrong MJ, Hopkins LJ, Gao X, </w:t>
      </w:r>
      <w:proofErr w:type="spellStart"/>
      <w:r w:rsidRPr="000E5544">
        <w:rPr>
          <w:rFonts w:ascii="Book Antiqua" w:hAnsi="Book Antiqua"/>
          <w:color w:val="000000" w:themeColor="text1"/>
          <w:sz w:val="20"/>
          <w:szCs w:val="20"/>
        </w:rPr>
        <w:t>Francque</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Verrijken</w:t>
      </w:r>
      <w:proofErr w:type="spellEnd"/>
      <w:r w:rsidRPr="000E5544">
        <w:rPr>
          <w:rFonts w:ascii="Book Antiqua" w:hAnsi="Book Antiqua"/>
          <w:color w:val="000000" w:themeColor="text1"/>
          <w:sz w:val="20"/>
          <w:szCs w:val="20"/>
        </w:rPr>
        <w:t xml:space="preserve"> A, Yilmaz Y, Lindor KD, Charlton M, Haring R, Lerch MM, </w:t>
      </w:r>
      <w:proofErr w:type="spellStart"/>
      <w:r w:rsidRPr="000E5544">
        <w:rPr>
          <w:rFonts w:ascii="Book Antiqua" w:hAnsi="Book Antiqua"/>
          <w:color w:val="000000" w:themeColor="text1"/>
          <w:sz w:val="20"/>
          <w:szCs w:val="20"/>
        </w:rPr>
        <w:t>Rettig</w:t>
      </w:r>
      <w:proofErr w:type="spellEnd"/>
      <w:r w:rsidRPr="000E5544">
        <w:rPr>
          <w:rFonts w:ascii="Book Antiqua" w:hAnsi="Book Antiqua"/>
          <w:color w:val="000000" w:themeColor="text1"/>
          <w:sz w:val="20"/>
          <w:szCs w:val="20"/>
        </w:rPr>
        <w:t xml:space="preserve"> R, </w:t>
      </w:r>
      <w:proofErr w:type="spellStart"/>
      <w:r w:rsidRPr="000E5544">
        <w:rPr>
          <w:rFonts w:ascii="Book Antiqua" w:hAnsi="Book Antiqua"/>
          <w:color w:val="000000" w:themeColor="text1"/>
          <w:sz w:val="20"/>
          <w:szCs w:val="20"/>
        </w:rPr>
        <w:t>Völzke</w:t>
      </w:r>
      <w:proofErr w:type="spellEnd"/>
      <w:r w:rsidRPr="000E5544">
        <w:rPr>
          <w:rFonts w:ascii="Book Antiqua" w:hAnsi="Book Antiqua"/>
          <w:color w:val="000000" w:themeColor="text1"/>
          <w:sz w:val="20"/>
          <w:szCs w:val="20"/>
        </w:rPr>
        <w:t xml:space="preserve"> H, </w:t>
      </w:r>
      <w:proofErr w:type="spellStart"/>
      <w:r w:rsidRPr="000E5544">
        <w:rPr>
          <w:rFonts w:ascii="Book Antiqua" w:hAnsi="Book Antiqua"/>
          <w:color w:val="000000" w:themeColor="text1"/>
          <w:sz w:val="20"/>
          <w:szCs w:val="20"/>
        </w:rPr>
        <w:t>Ryu</w:t>
      </w:r>
      <w:proofErr w:type="spellEnd"/>
      <w:r w:rsidRPr="000E5544">
        <w:rPr>
          <w:rFonts w:ascii="Book Antiqua" w:hAnsi="Book Antiqua"/>
          <w:color w:val="000000" w:themeColor="text1"/>
          <w:sz w:val="20"/>
          <w:szCs w:val="20"/>
        </w:rPr>
        <w:t xml:space="preserve"> S, Li G, Wong LL, Machado M, Cortez-Pinto H, </w:t>
      </w:r>
      <w:proofErr w:type="spellStart"/>
      <w:r w:rsidRPr="000E5544">
        <w:rPr>
          <w:rFonts w:ascii="Book Antiqua" w:hAnsi="Book Antiqua"/>
          <w:color w:val="000000" w:themeColor="text1"/>
          <w:sz w:val="20"/>
          <w:szCs w:val="20"/>
        </w:rPr>
        <w:t>Yasui</w:t>
      </w:r>
      <w:proofErr w:type="spellEnd"/>
      <w:r w:rsidRPr="000E5544">
        <w:rPr>
          <w:rFonts w:ascii="Book Antiqua" w:hAnsi="Book Antiqua"/>
          <w:color w:val="000000" w:themeColor="text1"/>
          <w:sz w:val="20"/>
          <w:szCs w:val="20"/>
        </w:rPr>
        <w:t xml:space="preserve"> K, </w:t>
      </w:r>
      <w:proofErr w:type="spellStart"/>
      <w:r w:rsidRPr="000E5544">
        <w:rPr>
          <w:rFonts w:ascii="Book Antiqua" w:hAnsi="Book Antiqua"/>
          <w:color w:val="000000" w:themeColor="text1"/>
          <w:sz w:val="20"/>
          <w:szCs w:val="20"/>
        </w:rPr>
        <w:t>Cassader</w:t>
      </w:r>
      <w:proofErr w:type="spellEnd"/>
      <w:r w:rsidRPr="000E5544">
        <w:rPr>
          <w:rFonts w:ascii="Book Antiqua" w:hAnsi="Book Antiqua"/>
          <w:color w:val="000000" w:themeColor="text1"/>
          <w:sz w:val="20"/>
          <w:szCs w:val="20"/>
        </w:rPr>
        <w:t xml:space="preserve"> M. Association of non-alcoholic fatty liver disease with chronic kidney disease: a systematic review and meta-analysis. </w:t>
      </w:r>
      <w:proofErr w:type="spellStart"/>
      <w:r w:rsidRPr="000E5544">
        <w:rPr>
          <w:rFonts w:ascii="Book Antiqua" w:hAnsi="Book Antiqua"/>
          <w:i/>
          <w:color w:val="000000" w:themeColor="text1"/>
          <w:sz w:val="20"/>
          <w:szCs w:val="20"/>
        </w:rPr>
        <w:t>PLoS</w:t>
      </w:r>
      <w:proofErr w:type="spellEnd"/>
      <w:r w:rsidRPr="000E5544">
        <w:rPr>
          <w:rFonts w:ascii="Book Antiqua" w:hAnsi="Book Antiqua"/>
          <w:i/>
          <w:color w:val="000000" w:themeColor="text1"/>
          <w:sz w:val="20"/>
          <w:szCs w:val="20"/>
        </w:rPr>
        <w:t xml:space="preserve"> Med</w:t>
      </w:r>
      <w:r w:rsidRPr="000E5544">
        <w:rPr>
          <w:rFonts w:ascii="Book Antiqua" w:hAnsi="Book Antiqua"/>
          <w:color w:val="000000" w:themeColor="text1"/>
          <w:sz w:val="20"/>
          <w:szCs w:val="20"/>
        </w:rPr>
        <w:t xml:space="preserve"> 2014; </w:t>
      </w:r>
      <w:r w:rsidRPr="000E5544">
        <w:rPr>
          <w:rFonts w:ascii="Book Antiqua" w:hAnsi="Book Antiqua"/>
          <w:b/>
          <w:color w:val="000000" w:themeColor="text1"/>
          <w:sz w:val="20"/>
          <w:szCs w:val="20"/>
        </w:rPr>
        <w:t>11</w:t>
      </w:r>
      <w:r w:rsidRPr="000E5544">
        <w:rPr>
          <w:rFonts w:ascii="Book Antiqua" w:hAnsi="Book Antiqua"/>
          <w:color w:val="000000" w:themeColor="text1"/>
          <w:sz w:val="20"/>
          <w:szCs w:val="20"/>
        </w:rPr>
        <w:t>: e1001680 [PMID: 25050550 DOI: 10.1371/journal.pmed.1001680]</w:t>
      </w:r>
    </w:p>
    <w:p w14:paraId="7FFB820B" w14:textId="6DF7F077"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7 </w:t>
      </w:r>
      <w:r w:rsidRPr="000E5544">
        <w:rPr>
          <w:rFonts w:ascii="Book Antiqua" w:hAnsi="Book Antiqua"/>
          <w:b/>
          <w:color w:val="000000" w:themeColor="text1"/>
          <w:sz w:val="20"/>
          <w:szCs w:val="20"/>
        </w:rPr>
        <w:t>Farrell GC</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Larter</w:t>
      </w:r>
      <w:proofErr w:type="spellEnd"/>
      <w:r w:rsidRPr="000E5544">
        <w:rPr>
          <w:rFonts w:ascii="Book Antiqua" w:hAnsi="Book Antiqua"/>
          <w:color w:val="000000" w:themeColor="text1"/>
          <w:sz w:val="20"/>
          <w:szCs w:val="20"/>
        </w:rPr>
        <w:t xml:space="preserve"> CZ. Nonalcoholic fatty liver disease: from steatosis to cirrhosis. </w:t>
      </w:r>
      <w:r w:rsidRPr="000E5544">
        <w:rPr>
          <w:rFonts w:ascii="Book Antiqua" w:hAnsi="Book Antiqua"/>
          <w:i/>
          <w:color w:val="000000" w:themeColor="text1"/>
          <w:sz w:val="20"/>
          <w:szCs w:val="20"/>
        </w:rPr>
        <w:t>Hepatology</w:t>
      </w:r>
      <w:r w:rsidRPr="000E5544">
        <w:rPr>
          <w:rFonts w:ascii="Book Antiqua" w:hAnsi="Book Antiqua"/>
          <w:color w:val="000000" w:themeColor="text1"/>
          <w:sz w:val="20"/>
          <w:szCs w:val="20"/>
        </w:rPr>
        <w:t xml:space="preserve"> 2006; </w:t>
      </w:r>
      <w:r w:rsidRPr="000E5544">
        <w:rPr>
          <w:rFonts w:ascii="Book Antiqua" w:hAnsi="Book Antiqua"/>
          <w:b/>
          <w:color w:val="000000" w:themeColor="text1"/>
          <w:sz w:val="20"/>
          <w:szCs w:val="20"/>
        </w:rPr>
        <w:t>43</w:t>
      </w:r>
      <w:r w:rsidRPr="000E5544">
        <w:rPr>
          <w:rFonts w:ascii="Book Antiqua" w:hAnsi="Book Antiqua"/>
          <w:color w:val="000000" w:themeColor="text1"/>
          <w:sz w:val="20"/>
          <w:szCs w:val="20"/>
        </w:rPr>
        <w:t>: S99-S112 [PMID: 16447287 DOI: 10.1002/hep.20973]</w:t>
      </w:r>
    </w:p>
    <w:p w14:paraId="6EB8E7FD" w14:textId="77D97DF9"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8 </w:t>
      </w:r>
      <w:proofErr w:type="spellStart"/>
      <w:r w:rsidRPr="000E5544">
        <w:rPr>
          <w:rFonts w:ascii="Book Antiqua" w:hAnsi="Book Antiqua"/>
          <w:b/>
          <w:color w:val="000000" w:themeColor="text1"/>
          <w:sz w:val="20"/>
          <w:szCs w:val="20"/>
        </w:rPr>
        <w:t>Marchesini</w:t>
      </w:r>
      <w:proofErr w:type="spellEnd"/>
      <w:r w:rsidRPr="000E5544">
        <w:rPr>
          <w:rFonts w:ascii="Book Antiqua" w:hAnsi="Book Antiqua"/>
          <w:b/>
          <w:color w:val="000000" w:themeColor="text1"/>
          <w:sz w:val="20"/>
          <w:szCs w:val="20"/>
        </w:rPr>
        <w:t xml:space="preserve"> G</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Brizi</w:t>
      </w:r>
      <w:proofErr w:type="spellEnd"/>
      <w:r w:rsidRPr="000E5544">
        <w:rPr>
          <w:rFonts w:ascii="Book Antiqua" w:hAnsi="Book Antiqua"/>
          <w:color w:val="000000" w:themeColor="text1"/>
          <w:sz w:val="20"/>
          <w:szCs w:val="20"/>
        </w:rPr>
        <w:t xml:space="preserve"> M, Bianchi G, </w:t>
      </w:r>
      <w:proofErr w:type="spellStart"/>
      <w:r w:rsidRPr="000E5544">
        <w:rPr>
          <w:rFonts w:ascii="Book Antiqua" w:hAnsi="Book Antiqua"/>
          <w:color w:val="000000" w:themeColor="text1"/>
          <w:sz w:val="20"/>
          <w:szCs w:val="20"/>
        </w:rPr>
        <w:t>Tomassetti</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Bugianesi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Lenzi</w:t>
      </w:r>
      <w:proofErr w:type="spellEnd"/>
      <w:r w:rsidRPr="000E5544">
        <w:rPr>
          <w:rFonts w:ascii="Book Antiqua" w:hAnsi="Book Antiqua"/>
          <w:color w:val="000000" w:themeColor="text1"/>
          <w:sz w:val="20"/>
          <w:szCs w:val="20"/>
        </w:rPr>
        <w:t xml:space="preserve"> M, McCullough AJ, </w:t>
      </w:r>
      <w:proofErr w:type="spellStart"/>
      <w:r w:rsidRPr="000E5544">
        <w:rPr>
          <w:rFonts w:ascii="Book Antiqua" w:hAnsi="Book Antiqua"/>
          <w:color w:val="000000" w:themeColor="text1"/>
          <w:sz w:val="20"/>
          <w:szCs w:val="20"/>
        </w:rPr>
        <w:t>Natale</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Forlani</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Melchionda</w:t>
      </w:r>
      <w:proofErr w:type="spellEnd"/>
      <w:r w:rsidRPr="000E5544">
        <w:rPr>
          <w:rFonts w:ascii="Book Antiqua" w:hAnsi="Book Antiqua"/>
          <w:color w:val="000000" w:themeColor="text1"/>
          <w:sz w:val="20"/>
          <w:szCs w:val="20"/>
        </w:rPr>
        <w:t xml:space="preserve"> N. Nonalcoholic fatty liver disease: a feature of the metabolic syndrome. </w:t>
      </w:r>
      <w:r w:rsidRPr="000E5544">
        <w:rPr>
          <w:rFonts w:ascii="Book Antiqua" w:hAnsi="Book Antiqua"/>
          <w:i/>
          <w:color w:val="000000" w:themeColor="text1"/>
          <w:sz w:val="20"/>
          <w:szCs w:val="20"/>
        </w:rPr>
        <w:t>Diabetes</w:t>
      </w:r>
      <w:r w:rsidRPr="000E5544">
        <w:rPr>
          <w:rFonts w:ascii="Book Antiqua" w:hAnsi="Book Antiqua"/>
          <w:color w:val="000000" w:themeColor="text1"/>
          <w:sz w:val="20"/>
          <w:szCs w:val="20"/>
        </w:rPr>
        <w:t xml:space="preserve"> 2001; </w:t>
      </w:r>
      <w:r w:rsidRPr="000E5544">
        <w:rPr>
          <w:rFonts w:ascii="Book Antiqua" w:hAnsi="Book Antiqua"/>
          <w:b/>
          <w:color w:val="000000" w:themeColor="text1"/>
          <w:sz w:val="20"/>
          <w:szCs w:val="20"/>
        </w:rPr>
        <w:t>50</w:t>
      </w:r>
      <w:r w:rsidRPr="000E5544">
        <w:rPr>
          <w:rFonts w:ascii="Book Antiqua" w:hAnsi="Book Antiqua"/>
          <w:color w:val="000000" w:themeColor="text1"/>
          <w:sz w:val="20"/>
          <w:szCs w:val="20"/>
        </w:rPr>
        <w:t>: 1844-1850 [PMID: 11473047 DOI: 10.2337/diabetes.50.8.1844]</w:t>
      </w:r>
    </w:p>
    <w:p w14:paraId="46A8C8D3" w14:textId="5F1A9F71"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9 </w:t>
      </w:r>
      <w:r w:rsidRPr="000E5544">
        <w:rPr>
          <w:rFonts w:ascii="Book Antiqua" w:hAnsi="Book Antiqua"/>
          <w:b/>
          <w:color w:val="000000" w:themeColor="text1"/>
          <w:sz w:val="20"/>
          <w:szCs w:val="20"/>
        </w:rPr>
        <w:t>Popov VB</w:t>
      </w:r>
      <w:r w:rsidRPr="000E5544">
        <w:rPr>
          <w:rFonts w:ascii="Book Antiqua" w:hAnsi="Book Antiqua"/>
          <w:color w:val="000000" w:themeColor="text1"/>
          <w:sz w:val="20"/>
          <w:szCs w:val="20"/>
        </w:rPr>
        <w:t xml:space="preserve">, Lim JK. Treatment of Nonalcoholic Fatty Liver Disease: The Role of Medical, Surgical, and Endoscopic Weight Loss. </w:t>
      </w:r>
      <w:r w:rsidRPr="000E5544">
        <w:rPr>
          <w:rFonts w:ascii="Book Antiqua" w:hAnsi="Book Antiqua"/>
          <w:i/>
          <w:color w:val="000000" w:themeColor="text1"/>
          <w:sz w:val="20"/>
          <w:szCs w:val="20"/>
        </w:rPr>
        <w:t xml:space="preserve">J </w:t>
      </w:r>
      <w:proofErr w:type="spellStart"/>
      <w:r w:rsidRPr="000E5544">
        <w:rPr>
          <w:rFonts w:ascii="Book Antiqua" w:hAnsi="Book Antiqua"/>
          <w:i/>
          <w:color w:val="000000" w:themeColor="text1"/>
          <w:sz w:val="20"/>
          <w:szCs w:val="20"/>
        </w:rPr>
        <w:t>Clin</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Transl</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Hepatol</w:t>
      </w:r>
      <w:proofErr w:type="spellEnd"/>
      <w:r w:rsidRPr="000E5544">
        <w:rPr>
          <w:rFonts w:ascii="Book Antiqua" w:hAnsi="Book Antiqua"/>
          <w:color w:val="000000" w:themeColor="text1"/>
          <w:sz w:val="20"/>
          <w:szCs w:val="20"/>
        </w:rPr>
        <w:t xml:space="preserve"> 2015; </w:t>
      </w:r>
      <w:r w:rsidRPr="000E5544">
        <w:rPr>
          <w:rFonts w:ascii="Book Antiqua" w:hAnsi="Book Antiqua"/>
          <w:b/>
          <w:color w:val="000000" w:themeColor="text1"/>
          <w:sz w:val="20"/>
          <w:szCs w:val="20"/>
        </w:rPr>
        <w:t>3</w:t>
      </w:r>
      <w:r w:rsidRPr="000E5544">
        <w:rPr>
          <w:rFonts w:ascii="Book Antiqua" w:hAnsi="Book Antiqua"/>
          <w:color w:val="000000" w:themeColor="text1"/>
          <w:sz w:val="20"/>
          <w:szCs w:val="20"/>
        </w:rPr>
        <w:t>: 230-238 [PMID: 26623270 DOI: 10.14218/JCTH.2015.00019]</w:t>
      </w:r>
    </w:p>
    <w:p w14:paraId="542D207E" w14:textId="552E392C"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10 </w:t>
      </w:r>
      <w:r w:rsidRPr="000E5544">
        <w:rPr>
          <w:rFonts w:ascii="Book Antiqua" w:hAnsi="Book Antiqua"/>
          <w:b/>
          <w:color w:val="000000" w:themeColor="text1"/>
          <w:sz w:val="20"/>
          <w:szCs w:val="20"/>
        </w:rPr>
        <w:t>Wu R</w:t>
      </w:r>
      <w:r w:rsidRPr="000E5544">
        <w:rPr>
          <w:rFonts w:ascii="Book Antiqua" w:hAnsi="Book Antiqua"/>
          <w:color w:val="000000" w:themeColor="text1"/>
          <w:sz w:val="20"/>
          <w:szCs w:val="20"/>
        </w:rPr>
        <w:t xml:space="preserve">, Ortiz J, </w:t>
      </w:r>
      <w:proofErr w:type="spellStart"/>
      <w:r w:rsidRPr="000E5544">
        <w:rPr>
          <w:rFonts w:ascii="Book Antiqua" w:hAnsi="Book Antiqua"/>
          <w:color w:val="000000" w:themeColor="text1"/>
          <w:sz w:val="20"/>
          <w:szCs w:val="20"/>
        </w:rPr>
        <w:t>Dallal</w:t>
      </w:r>
      <w:proofErr w:type="spellEnd"/>
      <w:r w:rsidRPr="000E5544">
        <w:rPr>
          <w:rFonts w:ascii="Book Antiqua" w:hAnsi="Book Antiqua"/>
          <w:color w:val="000000" w:themeColor="text1"/>
          <w:sz w:val="20"/>
          <w:szCs w:val="20"/>
        </w:rPr>
        <w:t xml:space="preserve"> R. Is bariatric surgery safe in </w:t>
      </w:r>
      <w:proofErr w:type="spellStart"/>
      <w:r w:rsidRPr="000E5544">
        <w:rPr>
          <w:rFonts w:ascii="Book Antiqua" w:hAnsi="Book Antiqua"/>
          <w:color w:val="000000" w:themeColor="text1"/>
          <w:sz w:val="20"/>
          <w:szCs w:val="20"/>
        </w:rPr>
        <w:t>cirrhotics</w:t>
      </w:r>
      <w:proofErr w:type="spellEnd"/>
      <w:r w:rsidRPr="000E5544">
        <w:rPr>
          <w:rFonts w:ascii="Book Antiqua" w:hAnsi="Book Antiqua"/>
          <w:color w:val="000000" w:themeColor="text1"/>
          <w:sz w:val="20"/>
          <w:szCs w:val="20"/>
        </w:rPr>
        <w:t xml:space="preserve">? </w:t>
      </w:r>
      <w:proofErr w:type="spellStart"/>
      <w:r w:rsidRPr="000E5544">
        <w:rPr>
          <w:rFonts w:ascii="Book Antiqua" w:hAnsi="Book Antiqua"/>
          <w:i/>
          <w:color w:val="000000" w:themeColor="text1"/>
          <w:sz w:val="20"/>
          <w:szCs w:val="20"/>
        </w:rPr>
        <w:t>Hepat</w:t>
      </w:r>
      <w:proofErr w:type="spellEnd"/>
      <w:r w:rsidRPr="000E5544">
        <w:rPr>
          <w:rFonts w:ascii="Book Antiqua" w:hAnsi="Book Antiqua"/>
          <w:i/>
          <w:color w:val="000000" w:themeColor="text1"/>
          <w:sz w:val="20"/>
          <w:szCs w:val="20"/>
        </w:rPr>
        <w:t xml:space="preserve"> Mon</w:t>
      </w:r>
      <w:r w:rsidRPr="000E5544">
        <w:rPr>
          <w:rFonts w:ascii="Book Antiqua" w:hAnsi="Book Antiqua"/>
          <w:color w:val="000000" w:themeColor="text1"/>
          <w:sz w:val="20"/>
          <w:szCs w:val="20"/>
        </w:rPr>
        <w:t xml:space="preserve"> 2013; </w:t>
      </w:r>
      <w:r w:rsidRPr="000E5544">
        <w:rPr>
          <w:rFonts w:ascii="Book Antiqua" w:hAnsi="Book Antiqua"/>
          <w:b/>
          <w:color w:val="000000" w:themeColor="text1"/>
          <w:sz w:val="20"/>
          <w:szCs w:val="20"/>
        </w:rPr>
        <w:t>13</w:t>
      </w:r>
      <w:r w:rsidRPr="000E5544">
        <w:rPr>
          <w:rFonts w:ascii="Book Antiqua" w:hAnsi="Book Antiqua"/>
          <w:color w:val="000000" w:themeColor="text1"/>
          <w:sz w:val="20"/>
          <w:szCs w:val="20"/>
        </w:rPr>
        <w:t>: e8536 [PMID: 23610589 DOI: 10.5812/hepatmon.8536]</w:t>
      </w:r>
    </w:p>
    <w:p w14:paraId="62445372" w14:textId="5CB2BAB4"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lastRenderedPageBreak/>
        <w:t xml:space="preserve">11 </w:t>
      </w:r>
      <w:r w:rsidRPr="000E5544">
        <w:rPr>
          <w:rFonts w:ascii="Book Antiqua" w:hAnsi="Book Antiqua"/>
          <w:b/>
          <w:color w:val="000000" w:themeColor="text1"/>
          <w:sz w:val="20"/>
          <w:szCs w:val="20"/>
        </w:rPr>
        <w:t>Pickett-Blakely O</w:t>
      </w:r>
      <w:r w:rsidRPr="000E5544">
        <w:rPr>
          <w:rFonts w:ascii="Book Antiqua" w:hAnsi="Book Antiqua"/>
          <w:color w:val="000000" w:themeColor="text1"/>
          <w:sz w:val="20"/>
          <w:szCs w:val="20"/>
        </w:rPr>
        <w:t xml:space="preserve">, Young K, </w:t>
      </w:r>
      <w:proofErr w:type="spellStart"/>
      <w:r w:rsidRPr="000E5544">
        <w:rPr>
          <w:rFonts w:ascii="Book Antiqua" w:hAnsi="Book Antiqua"/>
          <w:color w:val="000000" w:themeColor="text1"/>
          <w:sz w:val="20"/>
          <w:szCs w:val="20"/>
        </w:rPr>
        <w:t>Carr</w:t>
      </w:r>
      <w:proofErr w:type="spellEnd"/>
      <w:r w:rsidRPr="000E5544">
        <w:rPr>
          <w:rFonts w:ascii="Book Antiqua" w:hAnsi="Book Antiqua"/>
          <w:color w:val="000000" w:themeColor="text1"/>
          <w:sz w:val="20"/>
          <w:szCs w:val="20"/>
        </w:rPr>
        <w:t xml:space="preserve"> RM. Micronutrients in Nonalcoholic Fatty Liver Disease Pathogenesis. </w:t>
      </w:r>
      <w:r w:rsidRPr="000E5544">
        <w:rPr>
          <w:rFonts w:ascii="Book Antiqua" w:hAnsi="Book Antiqua"/>
          <w:i/>
          <w:color w:val="000000" w:themeColor="text1"/>
          <w:sz w:val="20"/>
          <w:szCs w:val="20"/>
        </w:rPr>
        <w:t xml:space="preserve">Cell </w:t>
      </w:r>
      <w:proofErr w:type="spellStart"/>
      <w:r w:rsidRPr="000E5544">
        <w:rPr>
          <w:rFonts w:ascii="Book Antiqua" w:hAnsi="Book Antiqua"/>
          <w:i/>
          <w:color w:val="000000" w:themeColor="text1"/>
          <w:sz w:val="20"/>
          <w:szCs w:val="20"/>
        </w:rPr>
        <w:t>Mol</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Gastroenterol</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Hepatol</w:t>
      </w:r>
      <w:proofErr w:type="spellEnd"/>
      <w:r w:rsidRPr="000E5544">
        <w:rPr>
          <w:rFonts w:ascii="Book Antiqua" w:hAnsi="Book Antiqua"/>
          <w:color w:val="000000" w:themeColor="text1"/>
          <w:sz w:val="20"/>
          <w:szCs w:val="20"/>
        </w:rPr>
        <w:t xml:space="preserve"> 2018; </w:t>
      </w:r>
      <w:r w:rsidRPr="000E5544">
        <w:rPr>
          <w:rFonts w:ascii="Book Antiqua" w:hAnsi="Book Antiqua"/>
          <w:b/>
          <w:color w:val="000000" w:themeColor="text1"/>
          <w:sz w:val="20"/>
          <w:szCs w:val="20"/>
        </w:rPr>
        <w:t>6</w:t>
      </w:r>
      <w:r w:rsidRPr="000E5544">
        <w:rPr>
          <w:rFonts w:ascii="Book Antiqua" w:hAnsi="Book Antiqua"/>
          <w:color w:val="000000" w:themeColor="text1"/>
          <w:sz w:val="20"/>
          <w:szCs w:val="20"/>
        </w:rPr>
        <w:t>: 451-462 [PMID: 30294653 DOI: 10.1016/j.jcmgh.2018.07.004]</w:t>
      </w:r>
    </w:p>
    <w:p w14:paraId="724215CD" w14:textId="77777777"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12 </w:t>
      </w:r>
      <w:proofErr w:type="spellStart"/>
      <w:r w:rsidRPr="000E5544">
        <w:rPr>
          <w:rFonts w:ascii="Book Antiqua" w:hAnsi="Book Antiqua"/>
          <w:b/>
          <w:color w:val="000000" w:themeColor="text1"/>
          <w:sz w:val="20"/>
          <w:szCs w:val="20"/>
        </w:rPr>
        <w:t>Shidfar</w:t>
      </w:r>
      <w:proofErr w:type="spellEnd"/>
      <w:r w:rsidRPr="000E5544">
        <w:rPr>
          <w:rFonts w:ascii="Book Antiqua" w:hAnsi="Book Antiqua"/>
          <w:b/>
          <w:color w:val="000000" w:themeColor="text1"/>
          <w:sz w:val="20"/>
          <w:szCs w:val="20"/>
        </w:rPr>
        <w:t xml:space="preserve"> F</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Faghihi</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Amiri</w:t>
      </w:r>
      <w:proofErr w:type="spellEnd"/>
      <w:r w:rsidRPr="000E5544">
        <w:rPr>
          <w:rFonts w:ascii="Book Antiqua" w:hAnsi="Book Antiqua"/>
          <w:color w:val="000000" w:themeColor="text1"/>
          <w:sz w:val="20"/>
          <w:szCs w:val="20"/>
        </w:rPr>
        <w:t xml:space="preserve"> HL, Mousavi SN. Regression of Nonalcoholic Fatty Liver Disease with Zinc and Selenium Co-supplementation after Disease Progression in Rats. </w:t>
      </w:r>
      <w:r w:rsidRPr="000E5544">
        <w:rPr>
          <w:rFonts w:ascii="Book Antiqua" w:hAnsi="Book Antiqua"/>
          <w:i/>
          <w:color w:val="000000" w:themeColor="text1"/>
          <w:sz w:val="20"/>
          <w:szCs w:val="20"/>
        </w:rPr>
        <w:t>Iran J Med Sci</w:t>
      </w:r>
      <w:r w:rsidRPr="000E5544">
        <w:rPr>
          <w:rFonts w:ascii="Book Antiqua" w:hAnsi="Book Antiqua"/>
          <w:color w:val="000000" w:themeColor="text1"/>
          <w:sz w:val="20"/>
          <w:szCs w:val="20"/>
        </w:rPr>
        <w:t xml:space="preserve"> 2018; </w:t>
      </w:r>
      <w:r w:rsidRPr="000E5544">
        <w:rPr>
          <w:rFonts w:ascii="Book Antiqua" w:hAnsi="Book Antiqua"/>
          <w:b/>
          <w:color w:val="000000" w:themeColor="text1"/>
          <w:sz w:val="20"/>
          <w:szCs w:val="20"/>
        </w:rPr>
        <w:t>43</w:t>
      </w:r>
      <w:r w:rsidRPr="000E5544">
        <w:rPr>
          <w:rFonts w:ascii="Book Antiqua" w:hAnsi="Book Antiqua"/>
          <w:color w:val="000000" w:themeColor="text1"/>
          <w:sz w:val="20"/>
          <w:szCs w:val="20"/>
        </w:rPr>
        <w:t>: 26-31 [PMID: 29398749]</w:t>
      </w:r>
    </w:p>
    <w:p w14:paraId="6C4B4E0F" w14:textId="63689B66"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13 </w:t>
      </w:r>
      <w:r w:rsidRPr="000E5544">
        <w:rPr>
          <w:rFonts w:ascii="Book Antiqua" w:hAnsi="Book Antiqua"/>
          <w:b/>
          <w:color w:val="000000" w:themeColor="text1"/>
          <w:sz w:val="20"/>
          <w:szCs w:val="20"/>
        </w:rPr>
        <w:t>Sánchez A</w:t>
      </w:r>
      <w:r w:rsidRPr="000E5544">
        <w:rPr>
          <w:rFonts w:ascii="Book Antiqua" w:hAnsi="Book Antiqua"/>
          <w:color w:val="000000" w:themeColor="text1"/>
          <w:sz w:val="20"/>
          <w:szCs w:val="20"/>
        </w:rPr>
        <w:t xml:space="preserve">, Rojas P, </w:t>
      </w:r>
      <w:proofErr w:type="spellStart"/>
      <w:r w:rsidRPr="000E5544">
        <w:rPr>
          <w:rFonts w:ascii="Book Antiqua" w:hAnsi="Book Antiqua"/>
          <w:color w:val="000000" w:themeColor="text1"/>
          <w:sz w:val="20"/>
          <w:szCs w:val="20"/>
        </w:rPr>
        <w:t>Basfi-Fer</w:t>
      </w:r>
      <w:proofErr w:type="spellEnd"/>
      <w:r w:rsidRPr="000E5544">
        <w:rPr>
          <w:rFonts w:ascii="Book Antiqua" w:hAnsi="Book Antiqua"/>
          <w:color w:val="000000" w:themeColor="text1"/>
          <w:sz w:val="20"/>
          <w:szCs w:val="20"/>
        </w:rPr>
        <w:t xml:space="preserve"> K, Carrasco F, </w:t>
      </w:r>
      <w:proofErr w:type="spellStart"/>
      <w:r w:rsidRPr="000E5544">
        <w:rPr>
          <w:rFonts w:ascii="Book Antiqua" w:hAnsi="Book Antiqua"/>
          <w:color w:val="000000" w:themeColor="text1"/>
          <w:sz w:val="20"/>
          <w:szCs w:val="20"/>
        </w:rPr>
        <w:t>Inostroza</w:t>
      </w:r>
      <w:proofErr w:type="spellEnd"/>
      <w:r w:rsidRPr="000E5544">
        <w:rPr>
          <w:rFonts w:ascii="Book Antiqua" w:hAnsi="Book Antiqua"/>
          <w:color w:val="000000" w:themeColor="text1"/>
          <w:sz w:val="20"/>
          <w:szCs w:val="20"/>
        </w:rPr>
        <w:t xml:space="preserve"> J, </w:t>
      </w:r>
      <w:proofErr w:type="spellStart"/>
      <w:r w:rsidRPr="000E5544">
        <w:rPr>
          <w:rFonts w:ascii="Book Antiqua" w:hAnsi="Book Antiqua"/>
          <w:color w:val="000000" w:themeColor="text1"/>
          <w:sz w:val="20"/>
          <w:szCs w:val="20"/>
        </w:rPr>
        <w:t>Codoceo</w:t>
      </w:r>
      <w:proofErr w:type="spellEnd"/>
      <w:r w:rsidRPr="000E5544">
        <w:rPr>
          <w:rFonts w:ascii="Book Antiqua" w:hAnsi="Book Antiqua"/>
          <w:color w:val="000000" w:themeColor="text1"/>
          <w:sz w:val="20"/>
          <w:szCs w:val="20"/>
        </w:rPr>
        <w:t xml:space="preserve"> J, Valencia A, </w:t>
      </w:r>
      <w:proofErr w:type="spellStart"/>
      <w:r w:rsidRPr="000E5544">
        <w:rPr>
          <w:rFonts w:ascii="Book Antiqua" w:hAnsi="Book Antiqua"/>
          <w:color w:val="000000" w:themeColor="text1"/>
          <w:sz w:val="20"/>
          <w:szCs w:val="20"/>
        </w:rPr>
        <w:t>Papapietro</w:t>
      </w:r>
      <w:proofErr w:type="spellEnd"/>
      <w:r w:rsidRPr="000E5544">
        <w:rPr>
          <w:rFonts w:ascii="Book Antiqua" w:hAnsi="Book Antiqua"/>
          <w:color w:val="000000" w:themeColor="text1"/>
          <w:sz w:val="20"/>
          <w:szCs w:val="20"/>
        </w:rPr>
        <w:t xml:space="preserve"> K, </w:t>
      </w:r>
      <w:proofErr w:type="spellStart"/>
      <w:r w:rsidRPr="000E5544">
        <w:rPr>
          <w:rFonts w:ascii="Book Antiqua" w:hAnsi="Book Antiqua"/>
          <w:color w:val="000000" w:themeColor="text1"/>
          <w:sz w:val="20"/>
          <w:szCs w:val="20"/>
        </w:rPr>
        <w:t>Csendes</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Ruz</w:t>
      </w:r>
      <w:proofErr w:type="spellEnd"/>
      <w:r w:rsidRPr="000E5544">
        <w:rPr>
          <w:rFonts w:ascii="Book Antiqua" w:hAnsi="Book Antiqua"/>
          <w:color w:val="000000" w:themeColor="text1"/>
          <w:sz w:val="20"/>
          <w:szCs w:val="20"/>
        </w:rPr>
        <w:t xml:space="preserve"> M. Micronutrient Deficiencies in Morbidly Obese Women Prior to Bariatric Surgery. </w:t>
      </w:r>
      <w:proofErr w:type="spellStart"/>
      <w:r w:rsidRPr="000E5544">
        <w:rPr>
          <w:rFonts w:ascii="Book Antiqua" w:hAnsi="Book Antiqua"/>
          <w:i/>
          <w:color w:val="000000" w:themeColor="text1"/>
          <w:sz w:val="20"/>
          <w:szCs w:val="20"/>
        </w:rPr>
        <w:t>Obes</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Surg</w:t>
      </w:r>
      <w:proofErr w:type="spellEnd"/>
      <w:r w:rsidRPr="000E5544">
        <w:rPr>
          <w:rFonts w:ascii="Book Antiqua" w:hAnsi="Book Antiqua"/>
          <w:color w:val="000000" w:themeColor="text1"/>
          <w:sz w:val="20"/>
          <w:szCs w:val="20"/>
        </w:rPr>
        <w:t xml:space="preserve"> 2016; </w:t>
      </w:r>
      <w:r w:rsidRPr="000E5544">
        <w:rPr>
          <w:rFonts w:ascii="Book Antiqua" w:hAnsi="Book Antiqua"/>
          <w:b/>
          <w:color w:val="000000" w:themeColor="text1"/>
          <w:sz w:val="20"/>
          <w:szCs w:val="20"/>
        </w:rPr>
        <w:t>26</w:t>
      </w:r>
      <w:r w:rsidRPr="000E5544">
        <w:rPr>
          <w:rFonts w:ascii="Book Antiqua" w:hAnsi="Book Antiqua"/>
          <w:color w:val="000000" w:themeColor="text1"/>
          <w:sz w:val="20"/>
          <w:szCs w:val="20"/>
        </w:rPr>
        <w:t>: 361-368 [PMID: 26108638 DOI: 10.1007/s11695-015-1773-9]</w:t>
      </w:r>
    </w:p>
    <w:p w14:paraId="1FFE8791" w14:textId="0E602BBA"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14 </w:t>
      </w:r>
      <w:r w:rsidRPr="000E5544">
        <w:rPr>
          <w:rFonts w:ascii="Book Antiqua" w:hAnsi="Book Antiqua"/>
          <w:b/>
          <w:color w:val="000000" w:themeColor="text1"/>
          <w:sz w:val="20"/>
          <w:szCs w:val="20"/>
        </w:rPr>
        <w:t>Kwok RM</w:t>
      </w:r>
      <w:r w:rsidRPr="000E5544">
        <w:rPr>
          <w:rFonts w:ascii="Book Antiqua" w:hAnsi="Book Antiqua"/>
          <w:color w:val="000000" w:themeColor="text1"/>
          <w:sz w:val="20"/>
          <w:szCs w:val="20"/>
        </w:rPr>
        <w:t xml:space="preserve">, Torres DM, Harrison SA. Vitamin D and nonalcoholic fatty liver disease (NAFLD): is it more than just an association? </w:t>
      </w:r>
      <w:r w:rsidRPr="000E5544">
        <w:rPr>
          <w:rFonts w:ascii="Book Antiqua" w:hAnsi="Book Antiqua"/>
          <w:i/>
          <w:color w:val="000000" w:themeColor="text1"/>
          <w:sz w:val="20"/>
          <w:szCs w:val="20"/>
        </w:rPr>
        <w:t>Hepatology</w:t>
      </w:r>
      <w:r w:rsidRPr="000E5544">
        <w:rPr>
          <w:rFonts w:ascii="Book Antiqua" w:hAnsi="Book Antiqua"/>
          <w:color w:val="000000" w:themeColor="text1"/>
          <w:sz w:val="20"/>
          <w:szCs w:val="20"/>
        </w:rPr>
        <w:t xml:space="preserve"> 2013; </w:t>
      </w:r>
      <w:r w:rsidRPr="000E5544">
        <w:rPr>
          <w:rFonts w:ascii="Book Antiqua" w:hAnsi="Book Antiqua"/>
          <w:b/>
          <w:color w:val="000000" w:themeColor="text1"/>
          <w:sz w:val="20"/>
          <w:szCs w:val="20"/>
        </w:rPr>
        <w:t>58</w:t>
      </w:r>
      <w:r w:rsidRPr="000E5544">
        <w:rPr>
          <w:rFonts w:ascii="Book Antiqua" w:hAnsi="Book Antiqua"/>
          <w:color w:val="000000" w:themeColor="text1"/>
          <w:sz w:val="20"/>
          <w:szCs w:val="20"/>
        </w:rPr>
        <w:t>: 1166-1174 [PMID: 23504808 DOI: 10.1002/hep.26390]</w:t>
      </w:r>
    </w:p>
    <w:p w14:paraId="02A391BB" w14:textId="6009638F"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15 </w:t>
      </w:r>
      <w:proofErr w:type="spellStart"/>
      <w:r w:rsidRPr="000E5544">
        <w:rPr>
          <w:rFonts w:ascii="Book Antiqua" w:hAnsi="Book Antiqua"/>
          <w:b/>
          <w:color w:val="000000" w:themeColor="text1"/>
          <w:sz w:val="20"/>
          <w:szCs w:val="20"/>
        </w:rPr>
        <w:t>Polyzos</w:t>
      </w:r>
      <w:proofErr w:type="spellEnd"/>
      <w:r w:rsidRPr="000E5544">
        <w:rPr>
          <w:rFonts w:ascii="Book Antiqua" w:hAnsi="Book Antiqua"/>
          <w:b/>
          <w:color w:val="000000" w:themeColor="text1"/>
          <w:sz w:val="20"/>
          <w:szCs w:val="20"/>
        </w:rPr>
        <w:t xml:space="preserve"> SA</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Kountouras</w:t>
      </w:r>
      <w:proofErr w:type="spellEnd"/>
      <w:r w:rsidRPr="000E5544">
        <w:rPr>
          <w:rFonts w:ascii="Book Antiqua" w:hAnsi="Book Antiqua"/>
          <w:color w:val="000000" w:themeColor="text1"/>
          <w:sz w:val="20"/>
          <w:szCs w:val="20"/>
        </w:rPr>
        <w:t xml:space="preserve"> J, </w:t>
      </w:r>
      <w:proofErr w:type="spellStart"/>
      <w:r w:rsidRPr="000E5544">
        <w:rPr>
          <w:rFonts w:ascii="Book Antiqua" w:hAnsi="Book Antiqua"/>
          <w:color w:val="000000" w:themeColor="text1"/>
          <w:sz w:val="20"/>
          <w:szCs w:val="20"/>
        </w:rPr>
        <w:t>Patsiaoura</w:t>
      </w:r>
      <w:proofErr w:type="spellEnd"/>
      <w:r w:rsidRPr="000E5544">
        <w:rPr>
          <w:rFonts w:ascii="Book Antiqua" w:hAnsi="Book Antiqua"/>
          <w:color w:val="000000" w:themeColor="text1"/>
          <w:sz w:val="20"/>
          <w:szCs w:val="20"/>
        </w:rPr>
        <w:t xml:space="preserve"> K, </w:t>
      </w:r>
      <w:proofErr w:type="spellStart"/>
      <w:r w:rsidRPr="000E5544">
        <w:rPr>
          <w:rFonts w:ascii="Book Antiqua" w:hAnsi="Book Antiqua"/>
          <w:color w:val="000000" w:themeColor="text1"/>
          <w:sz w:val="20"/>
          <w:szCs w:val="20"/>
        </w:rPr>
        <w:t>Katsiki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Zafeiriadou</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Zavos</w:t>
      </w:r>
      <w:proofErr w:type="spellEnd"/>
      <w:r w:rsidRPr="000E5544">
        <w:rPr>
          <w:rFonts w:ascii="Book Antiqua" w:hAnsi="Book Antiqua"/>
          <w:color w:val="000000" w:themeColor="text1"/>
          <w:sz w:val="20"/>
          <w:szCs w:val="20"/>
        </w:rPr>
        <w:t xml:space="preserve"> C, </w:t>
      </w:r>
      <w:proofErr w:type="spellStart"/>
      <w:r w:rsidRPr="000E5544">
        <w:rPr>
          <w:rFonts w:ascii="Book Antiqua" w:hAnsi="Book Antiqua"/>
          <w:color w:val="000000" w:themeColor="text1"/>
          <w:sz w:val="20"/>
          <w:szCs w:val="20"/>
        </w:rPr>
        <w:t>Deretzi</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Tsiaousi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Slavakis</w:t>
      </w:r>
      <w:proofErr w:type="spellEnd"/>
      <w:r w:rsidRPr="000E5544">
        <w:rPr>
          <w:rFonts w:ascii="Book Antiqua" w:hAnsi="Book Antiqua"/>
          <w:color w:val="000000" w:themeColor="text1"/>
          <w:sz w:val="20"/>
          <w:szCs w:val="20"/>
        </w:rPr>
        <w:t xml:space="preserve"> A. Serum vitamin B12 and folate levels in patients with non-alcoholic fatty liver disease. </w:t>
      </w:r>
      <w:r w:rsidRPr="000E5544">
        <w:rPr>
          <w:rFonts w:ascii="Book Antiqua" w:hAnsi="Book Antiqua"/>
          <w:i/>
          <w:color w:val="000000" w:themeColor="text1"/>
          <w:sz w:val="20"/>
          <w:szCs w:val="20"/>
        </w:rPr>
        <w:t xml:space="preserve">Int J Food </w:t>
      </w:r>
      <w:proofErr w:type="spellStart"/>
      <w:r w:rsidRPr="000E5544">
        <w:rPr>
          <w:rFonts w:ascii="Book Antiqua" w:hAnsi="Book Antiqua"/>
          <w:i/>
          <w:color w:val="000000" w:themeColor="text1"/>
          <w:sz w:val="20"/>
          <w:szCs w:val="20"/>
        </w:rPr>
        <w:t>Sci</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Nutr</w:t>
      </w:r>
      <w:proofErr w:type="spellEnd"/>
      <w:r w:rsidRPr="000E5544">
        <w:rPr>
          <w:rFonts w:ascii="Book Antiqua" w:hAnsi="Book Antiqua"/>
          <w:color w:val="000000" w:themeColor="text1"/>
          <w:sz w:val="20"/>
          <w:szCs w:val="20"/>
        </w:rPr>
        <w:t xml:space="preserve"> 2012; </w:t>
      </w:r>
      <w:r w:rsidRPr="000E5544">
        <w:rPr>
          <w:rFonts w:ascii="Book Antiqua" w:hAnsi="Book Antiqua"/>
          <w:b/>
          <w:color w:val="000000" w:themeColor="text1"/>
          <w:sz w:val="20"/>
          <w:szCs w:val="20"/>
        </w:rPr>
        <w:t>63</w:t>
      </w:r>
      <w:r w:rsidRPr="000E5544">
        <w:rPr>
          <w:rFonts w:ascii="Book Antiqua" w:hAnsi="Book Antiqua"/>
          <w:color w:val="000000" w:themeColor="text1"/>
          <w:sz w:val="20"/>
          <w:szCs w:val="20"/>
        </w:rPr>
        <w:t>: 659-666 [PMID: 22229957 DOI: 10.3109/09637486.2011.649249]</w:t>
      </w:r>
    </w:p>
    <w:p w14:paraId="581A746B" w14:textId="439DEF04"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16 </w:t>
      </w:r>
      <w:proofErr w:type="spellStart"/>
      <w:r w:rsidRPr="000E5544">
        <w:rPr>
          <w:rFonts w:ascii="Book Antiqua" w:hAnsi="Book Antiqua"/>
          <w:b/>
          <w:color w:val="000000" w:themeColor="text1"/>
          <w:sz w:val="20"/>
          <w:szCs w:val="20"/>
        </w:rPr>
        <w:t>Kowdley</w:t>
      </w:r>
      <w:proofErr w:type="spellEnd"/>
      <w:r w:rsidRPr="000E5544">
        <w:rPr>
          <w:rFonts w:ascii="Book Antiqua" w:hAnsi="Book Antiqua"/>
          <w:b/>
          <w:color w:val="000000" w:themeColor="text1"/>
          <w:sz w:val="20"/>
          <w:szCs w:val="20"/>
        </w:rPr>
        <w:t xml:space="preserve"> KV</w:t>
      </w:r>
      <w:r w:rsidRPr="000E5544">
        <w:rPr>
          <w:rFonts w:ascii="Book Antiqua" w:hAnsi="Book Antiqua"/>
          <w:color w:val="000000" w:themeColor="text1"/>
          <w:sz w:val="20"/>
          <w:szCs w:val="20"/>
        </w:rPr>
        <w:t xml:space="preserve">, Belt P, Wilson LA, </w:t>
      </w:r>
      <w:proofErr w:type="spellStart"/>
      <w:r w:rsidRPr="000E5544">
        <w:rPr>
          <w:rFonts w:ascii="Book Antiqua" w:hAnsi="Book Antiqua"/>
          <w:color w:val="000000" w:themeColor="text1"/>
          <w:sz w:val="20"/>
          <w:szCs w:val="20"/>
        </w:rPr>
        <w:t>Yeh</w:t>
      </w:r>
      <w:proofErr w:type="spellEnd"/>
      <w:r w:rsidRPr="000E5544">
        <w:rPr>
          <w:rFonts w:ascii="Book Antiqua" w:hAnsi="Book Antiqua"/>
          <w:color w:val="000000" w:themeColor="text1"/>
          <w:sz w:val="20"/>
          <w:szCs w:val="20"/>
        </w:rPr>
        <w:t xml:space="preserve"> MM, </w:t>
      </w:r>
      <w:proofErr w:type="spellStart"/>
      <w:r w:rsidRPr="000E5544">
        <w:rPr>
          <w:rFonts w:ascii="Book Antiqua" w:hAnsi="Book Antiqua"/>
          <w:color w:val="000000" w:themeColor="text1"/>
          <w:sz w:val="20"/>
          <w:szCs w:val="20"/>
        </w:rPr>
        <w:t>Neuschwander-Tetri</w:t>
      </w:r>
      <w:proofErr w:type="spellEnd"/>
      <w:r w:rsidRPr="000E5544">
        <w:rPr>
          <w:rFonts w:ascii="Book Antiqua" w:hAnsi="Book Antiqua"/>
          <w:color w:val="000000" w:themeColor="text1"/>
          <w:sz w:val="20"/>
          <w:szCs w:val="20"/>
        </w:rPr>
        <w:t xml:space="preserve"> BA, </w:t>
      </w:r>
      <w:proofErr w:type="spellStart"/>
      <w:r w:rsidRPr="000E5544">
        <w:rPr>
          <w:rFonts w:ascii="Book Antiqua" w:hAnsi="Book Antiqua"/>
          <w:color w:val="000000" w:themeColor="text1"/>
          <w:sz w:val="20"/>
          <w:szCs w:val="20"/>
        </w:rPr>
        <w:t>Chalasani</w:t>
      </w:r>
      <w:proofErr w:type="spellEnd"/>
      <w:r w:rsidRPr="000E5544">
        <w:rPr>
          <w:rFonts w:ascii="Book Antiqua" w:hAnsi="Book Antiqua"/>
          <w:color w:val="000000" w:themeColor="text1"/>
          <w:sz w:val="20"/>
          <w:szCs w:val="20"/>
        </w:rPr>
        <w:t xml:space="preserve"> N, </w:t>
      </w:r>
      <w:proofErr w:type="spellStart"/>
      <w:r w:rsidRPr="000E5544">
        <w:rPr>
          <w:rFonts w:ascii="Book Antiqua" w:hAnsi="Book Antiqua"/>
          <w:color w:val="000000" w:themeColor="text1"/>
          <w:sz w:val="20"/>
          <w:szCs w:val="20"/>
        </w:rPr>
        <w:t>Sanyal</w:t>
      </w:r>
      <w:proofErr w:type="spellEnd"/>
      <w:r w:rsidRPr="000E5544">
        <w:rPr>
          <w:rFonts w:ascii="Book Antiqua" w:hAnsi="Book Antiqua"/>
          <w:color w:val="000000" w:themeColor="text1"/>
          <w:sz w:val="20"/>
          <w:szCs w:val="20"/>
        </w:rPr>
        <w:t xml:space="preserve"> AJ, Nelson JE; NASH Clinical Research Network. Serum ferritin is an independent predictor of histologic severity and advanced fibrosis in patients with nonalcoholic fatty liver disease. </w:t>
      </w:r>
      <w:r w:rsidRPr="000E5544">
        <w:rPr>
          <w:rFonts w:ascii="Book Antiqua" w:hAnsi="Book Antiqua"/>
          <w:i/>
          <w:color w:val="000000" w:themeColor="text1"/>
          <w:sz w:val="20"/>
          <w:szCs w:val="20"/>
        </w:rPr>
        <w:t>Hepatology</w:t>
      </w:r>
      <w:r w:rsidRPr="000E5544">
        <w:rPr>
          <w:rFonts w:ascii="Book Antiqua" w:hAnsi="Book Antiqua"/>
          <w:color w:val="000000" w:themeColor="text1"/>
          <w:sz w:val="20"/>
          <w:szCs w:val="20"/>
        </w:rPr>
        <w:t xml:space="preserve"> 2012; </w:t>
      </w:r>
      <w:r w:rsidRPr="000E5544">
        <w:rPr>
          <w:rFonts w:ascii="Book Antiqua" w:hAnsi="Book Antiqua"/>
          <w:b/>
          <w:color w:val="000000" w:themeColor="text1"/>
          <w:sz w:val="20"/>
          <w:szCs w:val="20"/>
        </w:rPr>
        <w:t>55</w:t>
      </w:r>
      <w:r w:rsidRPr="000E5544">
        <w:rPr>
          <w:rFonts w:ascii="Book Antiqua" w:hAnsi="Book Antiqua"/>
          <w:color w:val="000000" w:themeColor="text1"/>
          <w:sz w:val="20"/>
          <w:szCs w:val="20"/>
        </w:rPr>
        <w:t>: 77-85 [PMID: 21953442 DOI: 10.1002/hep.24706]</w:t>
      </w:r>
    </w:p>
    <w:p w14:paraId="09F123A3" w14:textId="6E0ACDBA"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17 </w:t>
      </w:r>
      <w:proofErr w:type="spellStart"/>
      <w:r w:rsidRPr="000E5544">
        <w:rPr>
          <w:rFonts w:ascii="Book Antiqua" w:hAnsi="Book Antiqua"/>
          <w:b/>
          <w:color w:val="000000" w:themeColor="text1"/>
          <w:sz w:val="20"/>
          <w:szCs w:val="20"/>
        </w:rPr>
        <w:t>Himoto</w:t>
      </w:r>
      <w:proofErr w:type="spellEnd"/>
      <w:r w:rsidRPr="000E5544">
        <w:rPr>
          <w:rFonts w:ascii="Book Antiqua" w:hAnsi="Book Antiqua"/>
          <w:b/>
          <w:color w:val="000000" w:themeColor="text1"/>
          <w:sz w:val="20"/>
          <w:szCs w:val="20"/>
        </w:rPr>
        <w:t xml:space="preserve"> T</w:t>
      </w:r>
      <w:r w:rsidRPr="000E5544">
        <w:rPr>
          <w:rFonts w:ascii="Book Antiqua" w:hAnsi="Book Antiqua"/>
          <w:color w:val="000000" w:themeColor="text1"/>
          <w:sz w:val="20"/>
          <w:szCs w:val="20"/>
        </w:rPr>
        <w:t xml:space="preserve">, Nomura T, </w:t>
      </w:r>
      <w:proofErr w:type="spellStart"/>
      <w:r w:rsidRPr="000E5544">
        <w:rPr>
          <w:rFonts w:ascii="Book Antiqua" w:hAnsi="Book Antiqua"/>
          <w:color w:val="000000" w:themeColor="text1"/>
          <w:sz w:val="20"/>
          <w:szCs w:val="20"/>
        </w:rPr>
        <w:t>Tani</w:t>
      </w:r>
      <w:proofErr w:type="spellEnd"/>
      <w:r w:rsidRPr="000E5544">
        <w:rPr>
          <w:rFonts w:ascii="Book Antiqua" w:hAnsi="Book Antiqua"/>
          <w:color w:val="000000" w:themeColor="text1"/>
          <w:sz w:val="20"/>
          <w:szCs w:val="20"/>
        </w:rPr>
        <w:t xml:space="preserve"> J, Miyoshi H, </w:t>
      </w:r>
      <w:proofErr w:type="spellStart"/>
      <w:r w:rsidRPr="000E5544">
        <w:rPr>
          <w:rFonts w:ascii="Book Antiqua" w:hAnsi="Book Antiqua"/>
          <w:color w:val="000000" w:themeColor="text1"/>
          <w:sz w:val="20"/>
          <w:szCs w:val="20"/>
        </w:rPr>
        <w:t>Morishita</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Yoneyama</w:t>
      </w:r>
      <w:proofErr w:type="spellEnd"/>
      <w:r w:rsidRPr="000E5544">
        <w:rPr>
          <w:rFonts w:ascii="Book Antiqua" w:hAnsi="Book Antiqua"/>
          <w:color w:val="000000" w:themeColor="text1"/>
          <w:sz w:val="20"/>
          <w:szCs w:val="20"/>
        </w:rPr>
        <w:t xml:space="preserve"> H, </w:t>
      </w:r>
      <w:proofErr w:type="spellStart"/>
      <w:r w:rsidRPr="000E5544">
        <w:rPr>
          <w:rFonts w:ascii="Book Antiqua" w:hAnsi="Book Antiqua"/>
          <w:color w:val="000000" w:themeColor="text1"/>
          <w:sz w:val="20"/>
          <w:szCs w:val="20"/>
        </w:rPr>
        <w:t>Haba</w:t>
      </w:r>
      <w:proofErr w:type="spellEnd"/>
      <w:r w:rsidRPr="000E5544">
        <w:rPr>
          <w:rFonts w:ascii="Book Antiqua" w:hAnsi="Book Antiqua"/>
          <w:color w:val="000000" w:themeColor="text1"/>
          <w:sz w:val="20"/>
          <w:szCs w:val="20"/>
        </w:rPr>
        <w:t xml:space="preserve"> R, </w:t>
      </w:r>
      <w:proofErr w:type="spellStart"/>
      <w:r w:rsidRPr="000E5544">
        <w:rPr>
          <w:rFonts w:ascii="Book Antiqua" w:hAnsi="Book Antiqua"/>
          <w:color w:val="000000" w:themeColor="text1"/>
          <w:sz w:val="20"/>
          <w:szCs w:val="20"/>
        </w:rPr>
        <w:t>Masugata</w:t>
      </w:r>
      <w:proofErr w:type="spellEnd"/>
      <w:r w:rsidRPr="000E5544">
        <w:rPr>
          <w:rFonts w:ascii="Book Antiqua" w:hAnsi="Book Antiqua"/>
          <w:color w:val="000000" w:themeColor="text1"/>
          <w:sz w:val="20"/>
          <w:szCs w:val="20"/>
        </w:rPr>
        <w:t xml:space="preserve"> H, Masaki T. Exacerbation of insulin resistance and hepatic steatosis deriving from zinc deficiency in patients with HCV-related chronic liver disease. </w:t>
      </w:r>
      <w:r w:rsidRPr="000E5544">
        <w:rPr>
          <w:rFonts w:ascii="Book Antiqua" w:hAnsi="Book Antiqua"/>
          <w:i/>
          <w:color w:val="000000" w:themeColor="text1"/>
          <w:sz w:val="20"/>
          <w:szCs w:val="20"/>
        </w:rPr>
        <w:t>Biol Trace Elem Res</w:t>
      </w:r>
      <w:r w:rsidRPr="000E5544">
        <w:rPr>
          <w:rFonts w:ascii="Book Antiqua" w:hAnsi="Book Antiqua"/>
          <w:color w:val="000000" w:themeColor="text1"/>
          <w:sz w:val="20"/>
          <w:szCs w:val="20"/>
        </w:rPr>
        <w:t xml:space="preserve"> 2015; </w:t>
      </w:r>
      <w:r w:rsidRPr="000E5544">
        <w:rPr>
          <w:rFonts w:ascii="Book Antiqua" w:hAnsi="Book Antiqua"/>
          <w:b/>
          <w:color w:val="000000" w:themeColor="text1"/>
          <w:sz w:val="20"/>
          <w:szCs w:val="20"/>
        </w:rPr>
        <w:t>163</w:t>
      </w:r>
      <w:r w:rsidRPr="000E5544">
        <w:rPr>
          <w:rFonts w:ascii="Book Antiqua" w:hAnsi="Book Antiqua"/>
          <w:color w:val="000000" w:themeColor="text1"/>
          <w:sz w:val="20"/>
          <w:szCs w:val="20"/>
        </w:rPr>
        <w:t>: 81-88 [PMID: 25413880 DOI: 10.1007/s12011-014-0177-3]</w:t>
      </w:r>
    </w:p>
    <w:p w14:paraId="02F0EAE0" w14:textId="5CAC78C7"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18 </w:t>
      </w:r>
      <w:proofErr w:type="spellStart"/>
      <w:r w:rsidRPr="000E5544">
        <w:rPr>
          <w:rFonts w:ascii="Book Antiqua" w:hAnsi="Book Antiqua"/>
          <w:b/>
          <w:color w:val="000000" w:themeColor="text1"/>
          <w:sz w:val="20"/>
          <w:szCs w:val="20"/>
        </w:rPr>
        <w:t>Chalasani</w:t>
      </w:r>
      <w:proofErr w:type="spellEnd"/>
      <w:r w:rsidRPr="000E5544">
        <w:rPr>
          <w:rFonts w:ascii="Book Antiqua" w:hAnsi="Book Antiqua"/>
          <w:b/>
          <w:color w:val="000000" w:themeColor="text1"/>
          <w:sz w:val="20"/>
          <w:szCs w:val="20"/>
        </w:rPr>
        <w:t xml:space="preserve"> N</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Younossi</w:t>
      </w:r>
      <w:proofErr w:type="spellEnd"/>
      <w:r w:rsidRPr="000E5544">
        <w:rPr>
          <w:rFonts w:ascii="Book Antiqua" w:hAnsi="Book Antiqua"/>
          <w:color w:val="000000" w:themeColor="text1"/>
          <w:sz w:val="20"/>
          <w:szCs w:val="20"/>
        </w:rPr>
        <w:t xml:space="preserve"> Z, Lavine JE, Diehl AM, Brunt EM, </w:t>
      </w:r>
      <w:proofErr w:type="spellStart"/>
      <w:r w:rsidRPr="000E5544">
        <w:rPr>
          <w:rFonts w:ascii="Book Antiqua" w:hAnsi="Book Antiqua"/>
          <w:color w:val="000000" w:themeColor="text1"/>
          <w:sz w:val="20"/>
          <w:szCs w:val="20"/>
        </w:rPr>
        <w:t>Cusi</w:t>
      </w:r>
      <w:proofErr w:type="spellEnd"/>
      <w:r w:rsidRPr="000E5544">
        <w:rPr>
          <w:rFonts w:ascii="Book Antiqua" w:hAnsi="Book Antiqua"/>
          <w:color w:val="000000" w:themeColor="text1"/>
          <w:sz w:val="20"/>
          <w:szCs w:val="20"/>
        </w:rPr>
        <w:t xml:space="preserve"> K, Charlton M, </w:t>
      </w:r>
      <w:proofErr w:type="spellStart"/>
      <w:r w:rsidRPr="000E5544">
        <w:rPr>
          <w:rFonts w:ascii="Book Antiqua" w:hAnsi="Book Antiqua"/>
          <w:color w:val="000000" w:themeColor="text1"/>
          <w:sz w:val="20"/>
          <w:szCs w:val="20"/>
        </w:rPr>
        <w:t>Sanyal</w:t>
      </w:r>
      <w:proofErr w:type="spellEnd"/>
      <w:r w:rsidRPr="000E5544">
        <w:rPr>
          <w:rFonts w:ascii="Book Antiqua" w:hAnsi="Book Antiqua"/>
          <w:color w:val="000000" w:themeColor="text1"/>
          <w:sz w:val="20"/>
          <w:szCs w:val="20"/>
        </w:rPr>
        <w:t xml:space="preserve"> AJ; American Gastroenterological Association; American Association for the Study of Liver Diseases; American College of </w:t>
      </w:r>
      <w:proofErr w:type="spellStart"/>
      <w:r w:rsidRPr="000E5544">
        <w:rPr>
          <w:rFonts w:ascii="Book Antiqua" w:hAnsi="Book Antiqua"/>
          <w:color w:val="000000" w:themeColor="text1"/>
          <w:sz w:val="20"/>
          <w:szCs w:val="20"/>
        </w:rPr>
        <w:t>Gastroenterologyh</w:t>
      </w:r>
      <w:proofErr w:type="spellEnd"/>
      <w:r w:rsidRPr="000E5544">
        <w:rPr>
          <w:rFonts w:ascii="Book Antiqua" w:hAnsi="Book Antiqua"/>
          <w:color w:val="000000" w:themeColor="text1"/>
          <w:sz w:val="20"/>
          <w:szCs w:val="20"/>
        </w:rPr>
        <w:t xml:space="preserve">. The diagnosis and management of non-alcoholic fatty liver disease: practice guideline by the American Gastroenterological Association, American Association for the Study of Liver Diseases, and American College of Gastroenterology. </w:t>
      </w:r>
      <w:r w:rsidRPr="000E5544">
        <w:rPr>
          <w:rFonts w:ascii="Book Antiqua" w:hAnsi="Book Antiqua"/>
          <w:i/>
          <w:color w:val="000000" w:themeColor="text1"/>
          <w:sz w:val="20"/>
          <w:szCs w:val="20"/>
        </w:rPr>
        <w:t>Gastroenterology</w:t>
      </w:r>
      <w:r w:rsidRPr="000E5544">
        <w:rPr>
          <w:rFonts w:ascii="Book Antiqua" w:hAnsi="Book Antiqua"/>
          <w:color w:val="000000" w:themeColor="text1"/>
          <w:sz w:val="20"/>
          <w:szCs w:val="20"/>
        </w:rPr>
        <w:t xml:space="preserve"> 2012; </w:t>
      </w:r>
      <w:r w:rsidRPr="000E5544">
        <w:rPr>
          <w:rFonts w:ascii="Book Antiqua" w:hAnsi="Book Antiqua"/>
          <w:b/>
          <w:color w:val="000000" w:themeColor="text1"/>
          <w:sz w:val="20"/>
          <w:szCs w:val="20"/>
        </w:rPr>
        <w:t>142</w:t>
      </w:r>
      <w:r w:rsidRPr="000E5544">
        <w:rPr>
          <w:rFonts w:ascii="Book Antiqua" w:hAnsi="Book Antiqua"/>
          <w:color w:val="000000" w:themeColor="text1"/>
          <w:sz w:val="20"/>
          <w:szCs w:val="20"/>
        </w:rPr>
        <w:t>: 1592-1609 [PMID: 22656328 DOI: 10.1053/j.gastro.2012.04.001]</w:t>
      </w:r>
    </w:p>
    <w:p w14:paraId="6F6F51DD" w14:textId="73698C7D"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19 </w:t>
      </w:r>
      <w:r w:rsidRPr="000E5544">
        <w:rPr>
          <w:rFonts w:ascii="Book Antiqua" w:hAnsi="Book Antiqua"/>
          <w:b/>
          <w:color w:val="000000" w:themeColor="text1"/>
          <w:sz w:val="20"/>
          <w:szCs w:val="20"/>
        </w:rPr>
        <w:t>Kleiner DE</w:t>
      </w:r>
      <w:r w:rsidRPr="000E5544">
        <w:rPr>
          <w:rFonts w:ascii="Book Antiqua" w:hAnsi="Book Antiqua"/>
          <w:color w:val="000000" w:themeColor="text1"/>
          <w:sz w:val="20"/>
          <w:szCs w:val="20"/>
        </w:rPr>
        <w:t xml:space="preserve">, Brunt EM, Van Natta M, </w:t>
      </w:r>
      <w:proofErr w:type="spellStart"/>
      <w:r w:rsidRPr="000E5544">
        <w:rPr>
          <w:rFonts w:ascii="Book Antiqua" w:hAnsi="Book Antiqua"/>
          <w:color w:val="000000" w:themeColor="text1"/>
          <w:sz w:val="20"/>
          <w:szCs w:val="20"/>
        </w:rPr>
        <w:t>Behling</w:t>
      </w:r>
      <w:proofErr w:type="spellEnd"/>
      <w:r w:rsidRPr="000E5544">
        <w:rPr>
          <w:rFonts w:ascii="Book Antiqua" w:hAnsi="Book Antiqua"/>
          <w:color w:val="000000" w:themeColor="text1"/>
          <w:sz w:val="20"/>
          <w:szCs w:val="20"/>
        </w:rPr>
        <w:t xml:space="preserve"> C, </w:t>
      </w:r>
      <w:proofErr w:type="spellStart"/>
      <w:r w:rsidRPr="000E5544">
        <w:rPr>
          <w:rFonts w:ascii="Book Antiqua" w:hAnsi="Book Antiqua"/>
          <w:color w:val="000000" w:themeColor="text1"/>
          <w:sz w:val="20"/>
          <w:szCs w:val="20"/>
        </w:rPr>
        <w:t>Contos</w:t>
      </w:r>
      <w:proofErr w:type="spellEnd"/>
      <w:r w:rsidRPr="000E5544">
        <w:rPr>
          <w:rFonts w:ascii="Book Antiqua" w:hAnsi="Book Antiqua"/>
          <w:color w:val="000000" w:themeColor="text1"/>
          <w:sz w:val="20"/>
          <w:szCs w:val="20"/>
        </w:rPr>
        <w:t xml:space="preserve"> MJ, Cummings OW, Ferrell LD, Liu YC, </w:t>
      </w:r>
      <w:proofErr w:type="spellStart"/>
      <w:r w:rsidRPr="000E5544">
        <w:rPr>
          <w:rFonts w:ascii="Book Antiqua" w:hAnsi="Book Antiqua"/>
          <w:color w:val="000000" w:themeColor="text1"/>
          <w:sz w:val="20"/>
          <w:szCs w:val="20"/>
        </w:rPr>
        <w:t>Torbenson</w:t>
      </w:r>
      <w:proofErr w:type="spellEnd"/>
      <w:r w:rsidRPr="000E5544">
        <w:rPr>
          <w:rFonts w:ascii="Book Antiqua" w:hAnsi="Book Antiqua"/>
          <w:color w:val="000000" w:themeColor="text1"/>
          <w:sz w:val="20"/>
          <w:szCs w:val="20"/>
        </w:rPr>
        <w:t xml:space="preserve"> MS, </w:t>
      </w:r>
      <w:proofErr w:type="spellStart"/>
      <w:r w:rsidRPr="000E5544">
        <w:rPr>
          <w:rFonts w:ascii="Book Antiqua" w:hAnsi="Book Antiqua"/>
          <w:color w:val="000000" w:themeColor="text1"/>
          <w:sz w:val="20"/>
          <w:szCs w:val="20"/>
        </w:rPr>
        <w:t>Unalp-Arida</w:t>
      </w:r>
      <w:proofErr w:type="spellEnd"/>
      <w:r w:rsidRPr="000E5544">
        <w:rPr>
          <w:rFonts w:ascii="Book Antiqua" w:hAnsi="Book Antiqua"/>
          <w:color w:val="000000" w:themeColor="text1"/>
          <w:sz w:val="20"/>
          <w:szCs w:val="20"/>
        </w:rPr>
        <w:t xml:space="preserve"> A, Yeh M, McCullough AJ, </w:t>
      </w:r>
      <w:proofErr w:type="spellStart"/>
      <w:r w:rsidRPr="000E5544">
        <w:rPr>
          <w:rFonts w:ascii="Book Antiqua" w:hAnsi="Book Antiqua"/>
          <w:color w:val="000000" w:themeColor="text1"/>
          <w:sz w:val="20"/>
          <w:szCs w:val="20"/>
        </w:rPr>
        <w:t>Sanyal</w:t>
      </w:r>
      <w:proofErr w:type="spellEnd"/>
      <w:r w:rsidRPr="000E5544">
        <w:rPr>
          <w:rFonts w:ascii="Book Antiqua" w:hAnsi="Book Antiqua"/>
          <w:color w:val="000000" w:themeColor="text1"/>
          <w:sz w:val="20"/>
          <w:szCs w:val="20"/>
        </w:rPr>
        <w:t xml:space="preserve"> AJ; Nonalcoholic Steatohepatitis Clinical Research Network. Design and validation of a histological scoring system for nonalcoholic fatty liver disease. </w:t>
      </w:r>
      <w:r w:rsidRPr="000E5544">
        <w:rPr>
          <w:rFonts w:ascii="Book Antiqua" w:hAnsi="Book Antiqua"/>
          <w:i/>
          <w:color w:val="000000" w:themeColor="text1"/>
          <w:sz w:val="20"/>
          <w:szCs w:val="20"/>
        </w:rPr>
        <w:t>Hepatology</w:t>
      </w:r>
      <w:r w:rsidRPr="000E5544">
        <w:rPr>
          <w:rFonts w:ascii="Book Antiqua" w:hAnsi="Book Antiqua"/>
          <w:color w:val="000000" w:themeColor="text1"/>
          <w:sz w:val="20"/>
          <w:szCs w:val="20"/>
        </w:rPr>
        <w:t xml:space="preserve"> 2005; </w:t>
      </w:r>
      <w:r w:rsidRPr="000E5544">
        <w:rPr>
          <w:rFonts w:ascii="Book Antiqua" w:hAnsi="Book Antiqua"/>
          <w:b/>
          <w:color w:val="000000" w:themeColor="text1"/>
          <w:sz w:val="20"/>
          <w:szCs w:val="20"/>
        </w:rPr>
        <w:t>41</w:t>
      </w:r>
      <w:r w:rsidRPr="000E5544">
        <w:rPr>
          <w:rFonts w:ascii="Book Antiqua" w:hAnsi="Book Antiqua"/>
          <w:color w:val="000000" w:themeColor="text1"/>
          <w:sz w:val="20"/>
          <w:szCs w:val="20"/>
        </w:rPr>
        <w:t>: 1313-1321 [PMID: 15915461 DOI: 10.1002/hep.20701]</w:t>
      </w:r>
    </w:p>
    <w:p w14:paraId="1CA477DC" w14:textId="09D9B56B" w:rsidR="00FB6278" w:rsidRPr="000E5544" w:rsidRDefault="00CE2B30"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20 </w:t>
      </w:r>
      <w:r w:rsidR="00FB6278" w:rsidRPr="000E5544">
        <w:rPr>
          <w:rFonts w:ascii="Book Antiqua" w:hAnsi="Book Antiqua"/>
          <w:color w:val="000000" w:themeColor="text1"/>
          <w:sz w:val="20"/>
          <w:szCs w:val="20"/>
        </w:rPr>
        <w:t xml:space="preserve">Obesity: preventing and managing the global epidemic. Report of a WHO consultation. </w:t>
      </w:r>
      <w:r w:rsidR="00FB6278" w:rsidRPr="000E5544">
        <w:rPr>
          <w:rFonts w:ascii="Book Antiqua" w:hAnsi="Book Antiqua"/>
          <w:i/>
          <w:color w:val="000000" w:themeColor="text1"/>
          <w:sz w:val="20"/>
          <w:szCs w:val="20"/>
        </w:rPr>
        <w:t xml:space="preserve">World Health Organ Tech Rep </w:t>
      </w:r>
      <w:proofErr w:type="spellStart"/>
      <w:r w:rsidR="00FB6278" w:rsidRPr="000E5544">
        <w:rPr>
          <w:rFonts w:ascii="Book Antiqua" w:hAnsi="Book Antiqua"/>
          <w:i/>
          <w:color w:val="000000" w:themeColor="text1"/>
          <w:sz w:val="20"/>
          <w:szCs w:val="20"/>
        </w:rPr>
        <w:t>Ser</w:t>
      </w:r>
      <w:proofErr w:type="spellEnd"/>
      <w:r w:rsidR="00FB6278" w:rsidRPr="000E5544">
        <w:rPr>
          <w:rFonts w:ascii="Book Antiqua" w:hAnsi="Book Antiqua"/>
          <w:color w:val="000000" w:themeColor="text1"/>
          <w:sz w:val="20"/>
          <w:szCs w:val="20"/>
        </w:rPr>
        <w:t xml:space="preserve"> 2000; </w:t>
      </w:r>
      <w:r w:rsidR="00FB6278" w:rsidRPr="000E5544">
        <w:rPr>
          <w:rFonts w:ascii="Book Antiqua" w:hAnsi="Book Antiqua"/>
          <w:b/>
          <w:color w:val="000000" w:themeColor="text1"/>
          <w:sz w:val="20"/>
          <w:szCs w:val="20"/>
        </w:rPr>
        <w:t>894</w:t>
      </w:r>
      <w:r w:rsidR="00FB6278" w:rsidRPr="000E5544">
        <w:rPr>
          <w:rFonts w:ascii="Book Antiqua" w:hAnsi="Book Antiqua"/>
          <w:color w:val="000000" w:themeColor="text1"/>
          <w:sz w:val="20"/>
          <w:szCs w:val="20"/>
        </w:rPr>
        <w:t xml:space="preserve">: </w:t>
      </w:r>
      <w:proofErr w:type="spellStart"/>
      <w:r w:rsidR="00FB6278" w:rsidRPr="000E5544">
        <w:rPr>
          <w:rFonts w:ascii="Book Antiqua" w:hAnsi="Book Antiqua"/>
          <w:color w:val="000000" w:themeColor="text1"/>
          <w:sz w:val="20"/>
          <w:szCs w:val="20"/>
        </w:rPr>
        <w:t>i</w:t>
      </w:r>
      <w:proofErr w:type="spellEnd"/>
      <w:r w:rsidR="00FB6278" w:rsidRPr="000E5544">
        <w:rPr>
          <w:rFonts w:ascii="Book Antiqua" w:hAnsi="Book Antiqua"/>
          <w:color w:val="000000" w:themeColor="text1"/>
          <w:sz w:val="20"/>
          <w:szCs w:val="20"/>
        </w:rPr>
        <w:t>-xii, 1-253 [PMID: 11234459]</w:t>
      </w:r>
    </w:p>
    <w:p w14:paraId="6C9704F7" w14:textId="50D4A43F"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21 </w:t>
      </w:r>
      <w:r w:rsidRPr="000E5544">
        <w:rPr>
          <w:rFonts w:ascii="Book Antiqua" w:hAnsi="Book Antiqua"/>
          <w:b/>
          <w:color w:val="000000" w:themeColor="text1"/>
          <w:sz w:val="20"/>
          <w:szCs w:val="20"/>
        </w:rPr>
        <w:t>Chen G</w:t>
      </w:r>
      <w:r w:rsidRPr="000E5544">
        <w:rPr>
          <w:rFonts w:ascii="Book Antiqua" w:hAnsi="Book Antiqua"/>
          <w:color w:val="000000" w:themeColor="text1"/>
          <w:sz w:val="20"/>
          <w:szCs w:val="20"/>
        </w:rPr>
        <w:t xml:space="preserve">, Ni Y, Nagata N, Xu L, Ota T. Micronutrient Antioxidants and Nonalcoholic Fatty Liver Disease. </w:t>
      </w:r>
      <w:r w:rsidRPr="000E5544">
        <w:rPr>
          <w:rFonts w:ascii="Book Antiqua" w:hAnsi="Book Antiqua"/>
          <w:i/>
          <w:color w:val="000000" w:themeColor="text1"/>
          <w:sz w:val="20"/>
          <w:szCs w:val="20"/>
        </w:rPr>
        <w:t>Int J Mol Sci</w:t>
      </w:r>
      <w:r w:rsidRPr="000E5544">
        <w:rPr>
          <w:rFonts w:ascii="Book Antiqua" w:hAnsi="Book Antiqua"/>
          <w:color w:val="000000" w:themeColor="text1"/>
          <w:sz w:val="20"/>
          <w:szCs w:val="20"/>
        </w:rPr>
        <w:t xml:space="preserve"> 2016; </w:t>
      </w:r>
      <w:r w:rsidRPr="000E5544">
        <w:rPr>
          <w:rFonts w:ascii="Book Antiqua" w:hAnsi="Book Antiqua"/>
          <w:b/>
          <w:color w:val="000000" w:themeColor="text1"/>
          <w:sz w:val="20"/>
          <w:szCs w:val="20"/>
        </w:rPr>
        <w:t>17</w:t>
      </w:r>
      <w:r w:rsidR="00B3044E" w:rsidRPr="000E5544">
        <w:rPr>
          <w:rFonts w:ascii="Book Antiqua" w:hAnsi="Book Antiqua"/>
          <w:bCs/>
          <w:color w:val="000000" w:themeColor="text1"/>
          <w:sz w:val="20"/>
          <w:szCs w:val="20"/>
        </w:rPr>
        <w:t>: 1379</w:t>
      </w:r>
      <w:r w:rsidR="00B3044E" w:rsidRPr="000E5544">
        <w:rPr>
          <w:rFonts w:ascii="Book Antiqua" w:hAnsi="Book Antiqua"/>
          <w:color w:val="000000" w:themeColor="text1"/>
          <w:sz w:val="20"/>
          <w:szCs w:val="20"/>
        </w:rPr>
        <w:t xml:space="preserve"> </w:t>
      </w:r>
      <w:r w:rsidRPr="000E5544">
        <w:rPr>
          <w:rFonts w:ascii="Book Antiqua" w:hAnsi="Book Antiqua"/>
          <w:color w:val="000000" w:themeColor="text1"/>
          <w:sz w:val="20"/>
          <w:szCs w:val="20"/>
        </w:rPr>
        <w:t xml:space="preserve">[PMID: </w:t>
      </w:r>
      <w:bookmarkStart w:id="53" w:name="OLE_LINK64"/>
      <w:bookmarkStart w:id="54" w:name="OLE_LINK65"/>
      <w:r w:rsidRPr="000E5544">
        <w:rPr>
          <w:rFonts w:ascii="Book Antiqua" w:hAnsi="Book Antiqua"/>
          <w:color w:val="000000" w:themeColor="text1"/>
          <w:sz w:val="20"/>
          <w:szCs w:val="20"/>
        </w:rPr>
        <w:t>27563875</w:t>
      </w:r>
      <w:bookmarkEnd w:id="53"/>
      <w:bookmarkEnd w:id="54"/>
      <w:r w:rsidRPr="000E5544">
        <w:rPr>
          <w:rFonts w:ascii="Book Antiqua" w:hAnsi="Book Antiqua"/>
          <w:color w:val="000000" w:themeColor="text1"/>
          <w:sz w:val="20"/>
          <w:szCs w:val="20"/>
        </w:rPr>
        <w:t xml:space="preserve"> DOI: 10.3390/ijms17091379]</w:t>
      </w:r>
    </w:p>
    <w:p w14:paraId="78A673F5" w14:textId="52B819A6"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lastRenderedPageBreak/>
        <w:t xml:space="preserve">22 </w:t>
      </w:r>
      <w:proofErr w:type="spellStart"/>
      <w:r w:rsidRPr="000E5544">
        <w:rPr>
          <w:rFonts w:ascii="Book Antiqua" w:hAnsi="Book Antiqua"/>
          <w:b/>
          <w:color w:val="000000" w:themeColor="text1"/>
          <w:sz w:val="20"/>
          <w:szCs w:val="20"/>
        </w:rPr>
        <w:t>Zúñiga</w:t>
      </w:r>
      <w:proofErr w:type="spellEnd"/>
      <w:r w:rsidRPr="000E5544">
        <w:rPr>
          <w:rFonts w:ascii="Book Antiqua" w:hAnsi="Book Antiqua"/>
          <w:b/>
          <w:color w:val="000000" w:themeColor="text1"/>
          <w:sz w:val="20"/>
          <w:szCs w:val="20"/>
        </w:rPr>
        <w:t xml:space="preserve"> S</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Firrincieli</w:t>
      </w:r>
      <w:proofErr w:type="spellEnd"/>
      <w:r w:rsidRPr="000E5544">
        <w:rPr>
          <w:rFonts w:ascii="Book Antiqua" w:hAnsi="Book Antiqua"/>
          <w:color w:val="000000" w:themeColor="text1"/>
          <w:sz w:val="20"/>
          <w:szCs w:val="20"/>
        </w:rPr>
        <w:t xml:space="preserve"> D, </w:t>
      </w:r>
      <w:proofErr w:type="spellStart"/>
      <w:r w:rsidRPr="000E5544">
        <w:rPr>
          <w:rFonts w:ascii="Book Antiqua" w:hAnsi="Book Antiqua"/>
          <w:color w:val="000000" w:themeColor="text1"/>
          <w:sz w:val="20"/>
          <w:szCs w:val="20"/>
        </w:rPr>
        <w:t>Housset</w:t>
      </w:r>
      <w:proofErr w:type="spellEnd"/>
      <w:r w:rsidRPr="000E5544">
        <w:rPr>
          <w:rFonts w:ascii="Book Antiqua" w:hAnsi="Book Antiqua"/>
          <w:color w:val="000000" w:themeColor="text1"/>
          <w:sz w:val="20"/>
          <w:szCs w:val="20"/>
        </w:rPr>
        <w:t xml:space="preserve"> C, </w:t>
      </w:r>
      <w:proofErr w:type="spellStart"/>
      <w:r w:rsidRPr="000E5544">
        <w:rPr>
          <w:rFonts w:ascii="Book Antiqua" w:hAnsi="Book Antiqua"/>
          <w:color w:val="000000" w:themeColor="text1"/>
          <w:sz w:val="20"/>
          <w:szCs w:val="20"/>
        </w:rPr>
        <w:t>Chignard</w:t>
      </w:r>
      <w:proofErr w:type="spellEnd"/>
      <w:r w:rsidRPr="000E5544">
        <w:rPr>
          <w:rFonts w:ascii="Book Antiqua" w:hAnsi="Book Antiqua"/>
          <w:color w:val="000000" w:themeColor="text1"/>
          <w:sz w:val="20"/>
          <w:szCs w:val="20"/>
        </w:rPr>
        <w:t xml:space="preserve"> N. Vitamin D and the vitamin D receptor in liver pathophysiology. </w:t>
      </w:r>
      <w:proofErr w:type="spellStart"/>
      <w:r w:rsidRPr="000E5544">
        <w:rPr>
          <w:rFonts w:ascii="Book Antiqua" w:hAnsi="Book Antiqua"/>
          <w:i/>
          <w:color w:val="000000" w:themeColor="text1"/>
          <w:sz w:val="20"/>
          <w:szCs w:val="20"/>
        </w:rPr>
        <w:t>Clin</w:t>
      </w:r>
      <w:proofErr w:type="spellEnd"/>
      <w:r w:rsidRPr="000E5544">
        <w:rPr>
          <w:rFonts w:ascii="Book Antiqua" w:hAnsi="Book Antiqua"/>
          <w:i/>
          <w:color w:val="000000" w:themeColor="text1"/>
          <w:sz w:val="20"/>
          <w:szCs w:val="20"/>
        </w:rPr>
        <w:t xml:space="preserve"> Res </w:t>
      </w:r>
      <w:proofErr w:type="spellStart"/>
      <w:r w:rsidRPr="000E5544">
        <w:rPr>
          <w:rFonts w:ascii="Book Antiqua" w:hAnsi="Book Antiqua"/>
          <w:i/>
          <w:color w:val="000000" w:themeColor="text1"/>
          <w:sz w:val="20"/>
          <w:szCs w:val="20"/>
        </w:rPr>
        <w:t>Hepatol</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Gastroenterol</w:t>
      </w:r>
      <w:proofErr w:type="spellEnd"/>
      <w:r w:rsidRPr="000E5544">
        <w:rPr>
          <w:rFonts w:ascii="Book Antiqua" w:hAnsi="Book Antiqua"/>
          <w:color w:val="000000" w:themeColor="text1"/>
          <w:sz w:val="20"/>
          <w:szCs w:val="20"/>
        </w:rPr>
        <w:t xml:space="preserve"> 2011; </w:t>
      </w:r>
      <w:r w:rsidRPr="000E5544">
        <w:rPr>
          <w:rFonts w:ascii="Book Antiqua" w:hAnsi="Book Antiqua"/>
          <w:b/>
          <w:color w:val="000000" w:themeColor="text1"/>
          <w:sz w:val="20"/>
          <w:szCs w:val="20"/>
        </w:rPr>
        <w:t>35</w:t>
      </w:r>
      <w:r w:rsidRPr="000E5544">
        <w:rPr>
          <w:rFonts w:ascii="Book Antiqua" w:hAnsi="Book Antiqua"/>
          <w:color w:val="000000" w:themeColor="text1"/>
          <w:sz w:val="20"/>
          <w:szCs w:val="20"/>
        </w:rPr>
        <w:t>: 295-302 [PMID: 21440524 DOI: 10.1016/j.clinre.2011.02.003]</w:t>
      </w:r>
    </w:p>
    <w:p w14:paraId="24BB845A" w14:textId="14B9F7BF"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23 </w:t>
      </w:r>
      <w:r w:rsidRPr="000E5544">
        <w:rPr>
          <w:rFonts w:ascii="Book Antiqua" w:hAnsi="Book Antiqua"/>
          <w:b/>
          <w:color w:val="000000" w:themeColor="text1"/>
          <w:sz w:val="20"/>
          <w:szCs w:val="20"/>
        </w:rPr>
        <w:t>Potter JJ</w:t>
      </w:r>
      <w:r w:rsidRPr="000E5544">
        <w:rPr>
          <w:rFonts w:ascii="Book Antiqua" w:hAnsi="Book Antiqua"/>
          <w:color w:val="000000" w:themeColor="text1"/>
          <w:sz w:val="20"/>
          <w:szCs w:val="20"/>
        </w:rPr>
        <w:t xml:space="preserve">, Liu X, </w:t>
      </w:r>
      <w:proofErr w:type="spellStart"/>
      <w:r w:rsidRPr="000E5544">
        <w:rPr>
          <w:rFonts w:ascii="Book Antiqua" w:hAnsi="Book Antiqua"/>
          <w:color w:val="000000" w:themeColor="text1"/>
          <w:sz w:val="20"/>
          <w:szCs w:val="20"/>
        </w:rPr>
        <w:t>Koteish</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Mezey</w:t>
      </w:r>
      <w:proofErr w:type="spellEnd"/>
      <w:r w:rsidRPr="000E5544">
        <w:rPr>
          <w:rFonts w:ascii="Book Antiqua" w:hAnsi="Book Antiqua"/>
          <w:color w:val="000000" w:themeColor="text1"/>
          <w:sz w:val="20"/>
          <w:szCs w:val="20"/>
        </w:rPr>
        <w:t xml:space="preserve"> E. 1,25-dihydroxyvitamin D3 and its nuclear receptor repress human α1 (I) collagen expression and type I collagen formation. </w:t>
      </w:r>
      <w:r w:rsidRPr="000E5544">
        <w:rPr>
          <w:rFonts w:ascii="Book Antiqua" w:hAnsi="Book Antiqua"/>
          <w:i/>
          <w:color w:val="000000" w:themeColor="text1"/>
          <w:sz w:val="20"/>
          <w:szCs w:val="20"/>
        </w:rPr>
        <w:t>Liver Int</w:t>
      </w:r>
      <w:r w:rsidRPr="000E5544">
        <w:rPr>
          <w:rFonts w:ascii="Book Antiqua" w:hAnsi="Book Antiqua"/>
          <w:color w:val="000000" w:themeColor="text1"/>
          <w:sz w:val="20"/>
          <w:szCs w:val="20"/>
        </w:rPr>
        <w:t xml:space="preserve"> 2013; </w:t>
      </w:r>
      <w:r w:rsidRPr="000E5544">
        <w:rPr>
          <w:rFonts w:ascii="Book Antiqua" w:hAnsi="Book Antiqua"/>
          <w:b/>
          <w:color w:val="000000" w:themeColor="text1"/>
          <w:sz w:val="20"/>
          <w:szCs w:val="20"/>
        </w:rPr>
        <w:t>33</w:t>
      </w:r>
      <w:r w:rsidRPr="000E5544">
        <w:rPr>
          <w:rFonts w:ascii="Book Antiqua" w:hAnsi="Book Antiqua"/>
          <w:color w:val="000000" w:themeColor="text1"/>
          <w:sz w:val="20"/>
          <w:szCs w:val="20"/>
        </w:rPr>
        <w:t>: 677-686 [PMID: 23413886 DOI: 10.1111/liv.12122]</w:t>
      </w:r>
    </w:p>
    <w:p w14:paraId="48D13E65" w14:textId="779D933A"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24 </w:t>
      </w:r>
      <w:proofErr w:type="spellStart"/>
      <w:r w:rsidRPr="000E5544">
        <w:rPr>
          <w:rFonts w:ascii="Book Antiqua" w:hAnsi="Book Antiqua"/>
          <w:b/>
          <w:color w:val="000000" w:themeColor="text1"/>
          <w:sz w:val="20"/>
          <w:szCs w:val="20"/>
        </w:rPr>
        <w:t>Targher</w:t>
      </w:r>
      <w:proofErr w:type="spellEnd"/>
      <w:r w:rsidRPr="000E5544">
        <w:rPr>
          <w:rFonts w:ascii="Book Antiqua" w:hAnsi="Book Antiqua"/>
          <w:b/>
          <w:color w:val="000000" w:themeColor="text1"/>
          <w:sz w:val="20"/>
          <w:szCs w:val="20"/>
        </w:rPr>
        <w:t xml:space="preserve"> G</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Bertolini</w:t>
      </w:r>
      <w:proofErr w:type="spellEnd"/>
      <w:r w:rsidRPr="000E5544">
        <w:rPr>
          <w:rFonts w:ascii="Book Antiqua" w:hAnsi="Book Antiqua"/>
          <w:color w:val="000000" w:themeColor="text1"/>
          <w:sz w:val="20"/>
          <w:szCs w:val="20"/>
        </w:rPr>
        <w:t xml:space="preserve"> L, Scala L, </w:t>
      </w:r>
      <w:proofErr w:type="spellStart"/>
      <w:r w:rsidRPr="000E5544">
        <w:rPr>
          <w:rFonts w:ascii="Book Antiqua" w:hAnsi="Book Antiqua"/>
          <w:color w:val="000000" w:themeColor="text1"/>
          <w:sz w:val="20"/>
          <w:szCs w:val="20"/>
        </w:rPr>
        <w:t>Cigolini</w:t>
      </w:r>
      <w:proofErr w:type="spellEnd"/>
      <w:r w:rsidRPr="000E5544">
        <w:rPr>
          <w:rFonts w:ascii="Book Antiqua" w:hAnsi="Book Antiqua"/>
          <w:color w:val="000000" w:themeColor="text1"/>
          <w:sz w:val="20"/>
          <w:szCs w:val="20"/>
        </w:rPr>
        <w:t xml:space="preserve"> M, </w:t>
      </w:r>
      <w:proofErr w:type="spellStart"/>
      <w:r w:rsidRPr="000E5544">
        <w:rPr>
          <w:rFonts w:ascii="Book Antiqua" w:hAnsi="Book Antiqua"/>
          <w:color w:val="000000" w:themeColor="text1"/>
          <w:sz w:val="20"/>
          <w:szCs w:val="20"/>
        </w:rPr>
        <w:t>Zenari</w:t>
      </w:r>
      <w:proofErr w:type="spellEnd"/>
      <w:r w:rsidRPr="000E5544">
        <w:rPr>
          <w:rFonts w:ascii="Book Antiqua" w:hAnsi="Book Antiqua"/>
          <w:color w:val="000000" w:themeColor="text1"/>
          <w:sz w:val="20"/>
          <w:szCs w:val="20"/>
        </w:rPr>
        <w:t xml:space="preserve"> L, </w:t>
      </w:r>
      <w:proofErr w:type="spellStart"/>
      <w:r w:rsidRPr="000E5544">
        <w:rPr>
          <w:rFonts w:ascii="Book Antiqua" w:hAnsi="Book Antiqua"/>
          <w:color w:val="000000" w:themeColor="text1"/>
          <w:sz w:val="20"/>
          <w:szCs w:val="20"/>
        </w:rPr>
        <w:t>Falezza</w:t>
      </w:r>
      <w:proofErr w:type="spellEnd"/>
      <w:r w:rsidRPr="000E5544">
        <w:rPr>
          <w:rFonts w:ascii="Book Antiqua" w:hAnsi="Book Antiqua"/>
          <w:color w:val="000000" w:themeColor="text1"/>
          <w:sz w:val="20"/>
          <w:szCs w:val="20"/>
        </w:rPr>
        <w:t xml:space="preserve"> G, Arcaro G. Associations between serum 25-hydroxyvitamin D3 concentrations and liver histology in patients with non-alcoholic fatty liver disease. </w:t>
      </w:r>
      <w:proofErr w:type="spellStart"/>
      <w:r w:rsidRPr="000E5544">
        <w:rPr>
          <w:rFonts w:ascii="Book Antiqua" w:hAnsi="Book Antiqua"/>
          <w:i/>
          <w:color w:val="000000" w:themeColor="text1"/>
          <w:sz w:val="20"/>
          <w:szCs w:val="20"/>
        </w:rPr>
        <w:t>Nutr</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Metab</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Cardiovasc</w:t>
      </w:r>
      <w:proofErr w:type="spellEnd"/>
      <w:r w:rsidRPr="000E5544">
        <w:rPr>
          <w:rFonts w:ascii="Book Antiqua" w:hAnsi="Book Antiqua"/>
          <w:i/>
          <w:color w:val="000000" w:themeColor="text1"/>
          <w:sz w:val="20"/>
          <w:szCs w:val="20"/>
        </w:rPr>
        <w:t xml:space="preserve"> Dis</w:t>
      </w:r>
      <w:r w:rsidRPr="000E5544">
        <w:rPr>
          <w:rFonts w:ascii="Book Antiqua" w:hAnsi="Book Antiqua"/>
          <w:color w:val="000000" w:themeColor="text1"/>
          <w:sz w:val="20"/>
          <w:szCs w:val="20"/>
        </w:rPr>
        <w:t xml:space="preserve"> 2007; </w:t>
      </w:r>
      <w:r w:rsidRPr="000E5544">
        <w:rPr>
          <w:rFonts w:ascii="Book Antiqua" w:hAnsi="Book Antiqua"/>
          <w:b/>
          <w:color w:val="000000" w:themeColor="text1"/>
          <w:sz w:val="20"/>
          <w:szCs w:val="20"/>
        </w:rPr>
        <w:t>17</w:t>
      </w:r>
      <w:r w:rsidRPr="000E5544">
        <w:rPr>
          <w:rFonts w:ascii="Book Antiqua" w:hAnsi="Book Antiqua"/>
          <w:color w:val="000000" w:themeColor="text1"/>
          <w:sz w:val="20"/>
          <w:szCs w:val="20"/>
        </w:rPr>
        <w:t>: 517-524 [PMID: 16928437 DOI: 10.1016/j.numecd.2006.04.002]</w:t>
      </w:r>
    </w:p>
    <w:p w14:paraId="1E539065" w14:textId="1727CB0F"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25 </w:t>
      </w:r>
      <w:proofErr w:type="spellStart"/>
      <w:r w:rsidRPr="000E5544">
        <w:rPr>
          <w:rFonts w:ascii="Book Antiqua" w:hAnsi="Book Antiqua"/>
          <w:b/>
          <w:color w:val="000000" w:themeColor="text1"/>
          <w:sz w:val="20"/>
          <w:szCs w:val="20"/>
        </w:rPr>
        <w:t>Skaaby</w:t>
      </w:r>
      <w:proofErr w:type="spellEnd"/>
      <w:r w:rsidRPr="000E5544">
        <w:rPr>
          <w:rFonts w:ascii="Book Antiqua" w:hAnsi="Book Antiqua"/>
          <w:b/>
          <w:color w:val="000000" w:themeColor="text1"/>
          <w:sz w:val="20"/>
          <w:szCs w:val="20"/>
        </w:rPr>
        <w:t xml:space="preserve"> T</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Husemoen</w:t>
      </w:r>
      <w:proofErr w:type="spellEnd"/>
      <w:r w:rsidRPr="000E5544">
        <w:rPr>
          <w:rFonts w:ascii="Book Antiqua" w:hAnsi="Book Antiqua"/>
          <w:color w:val="000000" w:themeColor="text1"/>
          <w:sz w:val="20"/>
          <w:szCs w:val="20"/>
        </w:rPr>
        <w:t xml:space="preserve"> LL, </w:t>
      </w:r>
      <w:proofErr w:type="spellStart"/>
      <w:r w:rsidRPr="000E5544">
        <w:rPr>
          <w:rFonts w:ascii="Book Antiqua" w:hAnsi="Book Antiqua"/>
          <w:color w:val="000000" w:themeColor="text1"/>
          <w:sz w:val="20"/>
          <w:szCs w:val="20"/>
        </w:rPr>
        <w:t>Borglykke</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Jørgensen</w:t>
      </w:r>
      <w:proofErr w:type="spellEnd"/>
      <w:r w:rsidRPr="000E5544">
        <w:rPr>
          <w:rFonts w:ascii="Book Antiqua" w:hAnsi="Book Antiqua"/>
          <w:color w:val="000000" w:themeColor="text1"/>
          <w:sz w:val="20"/>
          <w:szCs w:val="20"/>
        </w:rPr>
        <w:t xml:space="preserve"> T, </w:t>
      </w:r>
      <w:proofErr w:type="spellStart"/>
      <w:r w:rsidRPr="000E5544">
        <w:rPr>
          <w:rFonts w:ascii="Book Antiqua" w:hAnsi="Book Antiqua"/>
          <w:color w:val="000000" w:themeColor="text1"/>
          <w:sz w:val="20"/>
          <w:szCs w:val="20"/>
        </w:rPr>
        <w:t>Thuesen</w:t>
      </w:r>
      <w:proofErr w:type="spellEnd"/>
      <w:r w:rsidRPr="000E5544">
        <w:rPr>
          <w:rFonts w:ascii="Book Antiqua" w:hAnsi="Book Antiqua"/>
          <w:color w:val="000000" w:themeColor="text1"/>
          <w:sz w:val="20"/>
          <w:szCs w:val="20"/>
        </w:rPr>
        <w:t xml:space="preserve"> BH, </w:t>
      </w:r>
      <w:proofErr w:type="spellStart"/>
      <w:r w:rsidRPr="000E5544">
        <w:rPr>
          <w:rFonts w:ascii="Book Antiqua" w:hAnsi="Book Antiqua"/>
          <w:color w:val="000000" w:themeColor="text1"/>
          <w:sz w:val="20"/>
          <w:szCs w:val="20"/>
        </w:rPr>
        <w:t>Pisinger</w:t>
      </w:r>
      <w:proofErr w:type="spellEnd"/>
      <w:r w:rsidRPr="000E5544">
        <w:rPr>
          <w:rFonts w:ascii="Book Antiqua" w:hAnsi="Book Antiqua"/>
          <w:color w:val="000000" w:themeColor="text1"/>
          <w:sz w:val="20"/>
          <w:szCs w:val="20"/>
        </w:rPr>
        <w:t xml:space="preserve"> C, Schmidt LE, </w:t>
      </w:r>
      <w:proofErr w:type="spellStart"/>
      <w:r w:rsidRPr="000E5544">
        <w:rPr>
          <w:rFonts w:ascii="Book Antiqua" w:hAnsi="Book Antiqua"/>
          <w:color w:val="000000" w:themeColor="text1"/>
          <w:sz w:val="20"/>
          <w:szCs w:val="20"/>
        </w:rPr>
        <w:t>Linneberg</w:t>
      </w:r>
      <w:proofErr w:type="spellEnd"/>
      <w:r w:rsidRPr="000E5544">
        <w:rPr>
          <w:rFonts w:ascii="Book Antiqua" w:hAnsi="Book Antiqua"/>
          <w:color w:val="000000" w:themeColor="text1"/>
          <w:sz w:val="20"/>
          <w:szCs w:val="20"/>
        </w:rPr>
        <w:t xml:space="preserve"> A. Vitamin D status, liver enzymes, and incident liver disease and mortality: a general population study. </w:t>
      </w:r>
      <w:r w:rsidRPr="000E5544">
        <w:rPr>
          <w:rFonts w:ascii="Book Antiqua" w:hAnsi="Book Antiqua"/>
          <w:i/>
          <w:color w:val="000000" w:themeColor="text1"/>
          <w:sz w:val="20"/>
          <w:szCs w:val="20"/>
        </w:rPr>
        <w:t>Endocrine</w:t>
      </w:r>
      <w:r w:rsidRPr="000E5544">
        <w:rPr>
          <w:rFonts w:ascii="Book Antiqua" w:hAnsi="Book Antiqua"/>
          <w:color w:val="000000" w:themeColor="text1"/>
          <w:sz w:val="20"/>
          <w:szCs w:val="20"/>
        </w:rPr>
        <w:t xml:space="preserve"> 2014; </w:t>
      </w:r>
      <w:r w:rsidRPr="000E5544">
        <w:rPr>
          <w:rFonts w:ascii="Book Antiqua" w:hAnsi="Book Antiqua"/>
          <w:b/>
          <w:color w:val="000000" w:themeColor="text1"/>
          <w:sz w:val="20"/>
          <w:szCs w:val="20"/>
        </w:rPr>
        <w:t>47</w:t>
      </w:r>
      <w:r w:rsidRPr="000E5544">
        <w:rPr>
          <w:rFonts w:ascii="Book Antiqua" w:hAnsi="Book Antiqua"/>
          <w:color w:val="000000" w:themeColor="text1"/>
          <w:sz w:val="20"/>
          <w:szCs w:val="20"/>
        </w:rPr>
        <w:t>: 213-220 [PMID: 24272594 DOI: 10.1007/s12020-013-0107-8]</w:t>
      </w:r>
    </w:p>
    <w:p w14:paraId="06D73528" w14:textId="2DEC48A6"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26 </w:t>
      </w:r>
      <w:r w:rsidRPr="000E5544">
        <w:rPr>
          <w:rFonts w:ascii="Book Antiqua" w:hAnsi="Book Antiqua"/>
          <w:b/>
          <w:color w:val="000000" w:themeColor="text1"/>
          <w:sz w:val="20"/>
          <w:szCs w:val="20"/>
        </w:rPr>
        <w:t>Roth CL</w:t>
      </w:r>
      <w:r w:rsidRPr="000E5544">
        <w:rPr>
          <w:rFonts w:ascii="Book Antiqua" w:hAnsi="Book Antiqua"/>
          <w:color w:val="000000" w:themeColor="text1"/>
          <w:sz w:val="20"/>
          <w:szCs w:val="20"/>
        </w:rPr>
        <w:t xml:space="preserve">, Elfers CT, </w:t>
      </w:r>
      <w:proofErr w:type="spellStart"/>
      <w:r w:rsidRPr="000E5544">
        <w:rPr>
          <w:rFonts w:ascii="Book Antiqua" w:hAnsi="Book Antiqua"/>
          <w:color w:val="000000" w:themeColor="text1"/>
          <w:sz w:val="20"/>
          <w:szCs w:val="20"/>
        </w:rPr>
        <w:t>Figlewicz</w:t>
      </w:r>
      <w:proofErr w:type="spellEnd"/>
      <w:r w:rsidRPr="000E5544">
        <w:rPr>
          <w:rFonts w:ascii="Book Antiqua" w:hAnsi="Book Antiqua"/>
          <w:color w:val="000000" w:themeColor="text1"/>
          <w:sz w:val="20"/>
          <w:szCs w:val="20"/>
        </w:rPr>
        <w:t xml:space="preserve"> DP, </w:t>
      </w:r>
      <w:proofErr w:type="spellStart"/>
      <w:r w:rsidRPr="000E5544">
        <w:rPr>
          <w:rFonts w:ascii="Book Antiqua" w:hAnsi="Book Antiqua"/>
          <w:color w:val="000000" w:themeColor="text1"/>
          <w:sz w:val="20"/>
          <w:szCs w:val="20"/>
        </w:rPr>
        <w:t>Melhorn</w:t>
      </w:r>
      <w:proofErr w:type="spellEnd"/>
      <w:r w:rsidRPr="000E5544">
        <w:rPr>
          <w:rFonts w:ascii="Book Antiqua" w:hAnsi="Book Antiqua"/>
          <w:color w:val="000000" w:themeColor="text1"/>
          <w:sz w:val="20"/>
          <w:szCs w:val="20"/>
        </w:rPr>
        <w:t xml:space="preserve"> SJ, Morton GJ, Hoofnagle A, Yeh MM, Nelson JE, </w:t>
      </w:r>
      <w:proofErr w:type="spellStart"/>
      <w:r w:rsidRPr="000E5544">
        <w:rPr>
          <w:rFonts w:ascii="Book Antiqua" w:hAnsi="Book Antiqua"/>
          <w:color w:val="000000" w:themeColor="text1"/>
          <w:sz w:val="20"/>
          <w:szCs w:val="20"/>
        </w:rPr>
        <w:t>Kowdley</w:t>
      </w:r>
      <w:proofErr w:type="spellEnd"/>
      <w:r w:rsidRPr="000E5544">
        <w:rPr>
          <w:rFonts w:ascii="Book Antiqua" w:hAnsi="Book Antiqua"/>
          <w:color w:val="000000" w:themeColor="text1"/>
          <w:sz w:val="20"/>
          <w:szCs w:val="20"/>
        </w:rPr>
        <w:t xml:space="preserve"> KV. Vitamin D deficiency in obese rats exacerbates nonalcoholic fatty liver disease and increases hepatic </w:t>
      </w:r>
      <w:proofErr w:type="spellStart"/>
      <w:r w:rsidRPr="000E5544">
        <w:rPr>
          <w:rFonts w:ascii="Book Antiqua" w:hAnsi="Book Antiqua"/>
          <w:color w:val="000000" w:themeColor="text1"/>
          <w:sz w:val="20"/>
          <w:szCs w:val="20"/>
        </w:rPr>
        <w:t>resistin</w:t>
      </w:r>
      <w:proofErr w:type="spellEnd"/>
      <w:r w:rsidRPr="000E5544">
        <w:rPr>
          <w:rFonts w:ascii="Book Antiqua" w:hAnsi="Book Antiqua"/>
          <w:color w:val="000000" w:themeColor="text1"/>
          <w:sz w:val="20"/>
          <w:szCs w:val="20"/>
        </w:rPr>
        <w:t xml:space="preserve"> and Toll-like receptor activation. </w:t>
      </w:r>
      <w:r w:rsidRPr="000E5544">
        <w:rPr>
          <w:rFonts w:ascii="Book Antiqua" w:hAnsi="Book Antiqua"/>
          <w:i/>
          <w:color w:val="000000" w:themeColor="text1"/>
          <w:sz w:val="20"/>
          <w:szCs w:val="20"/>
        </w:rPr>
        <w:t>Hepatology</w:t>
      </w:r>
      <w:r w:rsidRPr="000E5544">
        <w:rPr>
          <w:rFonts w:ascii="Book Antiqua" w:hAnsi="Book Antiqua"/>
          <w:color w:val="000000" w:themeColor="text1"/>
          <w:sz w:val="20"/>
          <w:szCs w:val="20"/>
        </w:rPr>
        <w:t xml:space="preserve"> 2012; </w:t>
      </w:r>
      <w:r w:rsidRPr="000E5544">
        <w:rPr>
          <w:rFonts w:ascii="Book Antiqua" w:hAnsi="Book Antiqua"/>
          <w:b/>
          <w:color w:val="000000" w:themeColor="text1"/>
          <w:sz w:val="20"/>
          <w:szCs w:val="20"/>
        </w:rPr>
        <w:t>55</w:t>
      </w:r>
      <w:r w:rsidRPr="000E5544">
        <w:rPr>
          <w:rFonts w:ascii="Book Antiqua" w:hAnsi="Book Antiqua"/>
          <w:color w:val="000000" w:themeColor="text1"/>
          <w:sz w:val="20"/>
          <w:szCs w:val="20"/>
        </w:rPr>
        <w:t>: 1103-1111 [PMID: 21994008 DOI: 10.1002/hep.24737]</w:t>
      </w:r>
    </w:p>
    <w:p w14:paraId="091EF76E" w14:textId="44F92630"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27 </w:t>
      </w:r>
      <w:r w:rsidRPr="000E5544">
        <w:rPr>
          <w:rFonts w:ascii="Book Antiqua" w:hAnsi="Book Antiqua"/>
          <w:b/>
          <w:color w:val="000000" w:themeColor="text1"/>
          <w:sz w:val="20"/>
          <w:szCs w:val="20"/>
        </w:rPr>
        <w:t>Hirsch S</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Poniachick</w:t>
      </w:r>
      <w:proofErr w:type="spellEnd"/>
      <w:r w:rsidRPr="000E5544">
        <w:rPr>
          <w:rFonts w:ascii="Book Antiqua" w:hAnsi="Book Antiqua"/>
          <w:color w:val="000000" w:themeColor="text1"/>
          <w:sz w:val="20"/>
          <w:szCs w:val="20"/>
        </w:rPr>
        <w:t xml:space="preserve"> J, </w:t>
      </w:r>
      <w:proofErr w:type="spellStart"/>
      <w:r w:rsidRPr="000E5544">
        <w:rPr>
          <w:rFonts w:ascii="Book Antiqua" w:hAnsi="Book Antiqua"/>
          <w:color w:val="000000" w:themeColor="text1"/>
          <w:sz w:val="20"/>
          <w:szCs w:val="20"/>
        </w:rPr>
        <w:t>Avendaño</w:t>
      </w:r>
      <w:proofErr w:type="spellEnd"/>
      <w:r w:rsidRPr="000E5544">
        <w:rPr>
          <w:rFonts w:ascii="Book Antiqua" w:hAnsi="Book Antiqua"/>
          <w:color w:val="000000" w:themeColor="text1"/>
          <w:sz w:val="20"/>
          <w:szCs w:val="20"/>
        </w:rPr>
        <w:t xml:space="preserve"> M, </w:t>
      </w:r>
      <w:proofErr w:type="spellStart"/>
      <w:r w:rsidRPr="000E5544">
        <w:rPr>
          <w:rFonts w:ascii="Book Antiqua" w:hAnsi="Book Antiqua"/>
          <w:color w:val="000000" w:themeColor="text1"/>
          <w:sz w:val="20"/>
          <w:szCs w:val="20"/>
        </w:rPr>
        <w:t>Csendes</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Burdiles</w:t>
      </w:r>
      <w:proofErr w:type="spellEnd"/>
      <w:r w:rsidRPr="000E5544">
        <w:rPr>
          <w:rFonts w:ascii="Book Antiqua" w:hAnsi="Book Antiqua"/>
          <w:color w:val="000000" w:themeColor="text1"/>
          <w:sz w:val="20"/>
          <w:szCs w:val="20"/>
        </w:rPr>
        <w:t xml:space="preserve"> P, </w:t>
      </w:r>
      <w:proofErr w:type="spellStart"/>
      <w:r w:rsidRPr="000E5544">
        <w:rPr>
          <w:rFonts w:ascii="Book Antiqua" w:hAnsi="Book Antiqua"/>
          <w:color w:val="000000" w:themeColor="text1"/>
          <w:sz w:val="20"/>
          <w:szCs w:val="20"/>
        </w:rPr>
        <w:t>Smok</w:t>
      </w:r>
      <w:proofErr w:type="spellEnd"/>
      <w:r w:rsidRPr="000E5544">
        <w:rPr>
          <w:rFonts w:ascii="Book Antiqua" w:hAnsi="Book Antiqua"/>
          <w:color w:val="000000" w:themeColor="text1"/>
          <w:sz w:val="20"/>
          <w:szCs w:val="20"/>
        </w:rPr>
        <w:t xml:space="preserve"> G, Diaz JC, de la </w:t>
      </w:r>
      <w:proofErr w:type="spellStart"/>
      <w:r w:rsidRPr="000E5544">
        <w:rPr>
          <w:rFonts w:ascii="Book Antiqua" w:hAnsi="Book Antiqua"/>
          <w:color w:val="000000" w:themeColor="text1"/>
          <w:sz w:val="20"/>
          <w:szCs w:val="20"/>
        </w:rPr>
        <w:t>Maza</w:t>
      </w:r>
      <w:proofErr w:type="spellEnd"/>
      <w:r w:rsidRPr="000E5544">
        <w:rPr>
          <w:rFonts w:ascii="Book Antiqua" w:hAnsi="Book Antiqua"/>
          <w:color w:val="000000" w:themeColor="text1"/>
          <w:sz w:val="20"/>
          <w:szCs w:val="20"/>
        </w:rPr>
        <w:t xml:space="preserve"> MP. Serum folate and homocysteine levels in obese females with non-alcoholic fatty liver. </w:t>
      </w:r>
      <w:r w:rsidRPr="000E5544">
        <w:rPr>
          <w:rFonts w:ascii="Book Antiqua" w:hAnsi="Book Antiqua"/>
          <w:i/>
          <w:color w:val="000000" w:themeColor="text1"/>
          <w:sz w:val="20"/>
          <w:szCs w:val="20"/>
        </w:rPr>
        <w:t>Nutrition</w:t>
      </w:r>
      <w:r w:rsidRPr="000E5544">
        <w:rPr>
          <w:rFonts w:ascii="Book Antiqua" w:hAnsi="Book Antiqua"/>
          <w:color w:val="000000" w:themeColor="text1"/>
          <w:sz w:val="20"/>
          <w:szCs w:val="20"/>
        </w:rPr>
        <w:t xml:space="preserve"> 2005; </w:t>
      </w:r>
      <w:r w:rsidRPr="000E5544">
        <w:rPr>
          <w:rFonts w:ascii="Book Antiqua" w:hAnsi="Book Antiqua"/>
          <w:b/>
          <w:color w:val="000000" w:themeColor="text1"/>
          <w:sz w:val="20"/>
          <w:szCs w:val="20"/>
        </w:rPr>
        <w:t>21</w:t>
      </w:r>
      <w:r w:rsidRPr="000E5544">
        <w:rPr>
          <w:rFonts w:ascii="Book Antiqua" w:hAnsi="Book Antiqua"/>
          <w:color w:val="000000" w:themeColor="text1"/>
          <w:sz w:val="20"/>
          <w:szCs w:val="20"/>
        </w:rPr>
        <w:t>: 137-141 [PMID: 15723740 DOI: 10.1016/j.nut.2004.03.022]</w:t>
      </w:r>
    </w:p>
    <w:p w14:paraId="0406FDC6" w14:textId="5E328484"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28 </w:t>
      </w:r>
      <w:proofErr w:type="spellStart"/>
      <w:r w:rsidRPr="000E5544">
        <w:rPr>
          <w:rFonts w:ascii="Book Antiqua" w:hAnsi="Book Antiqua"/>
          <w:b/>
          <w:color w:val="000000" w:themeColor="text1"/>
          <w:sz w:val="20"/>
          <w:szCs w:val="20"/>
        </w:rPr>
        <w:t>Gulsen</w:t>
      </w:r>
      <w:proofErr w:type="spellEnd"/>
      <w:r w:rsidRPr="000E5544">
        <w:rPr>
          <w:rFonts w:ascii="Book Antiqua" w:hAnsi="Book Antiqua"/>
          <w:b/>
          <w:color w:val="000000" w:themeColor="text1"/>
          <w:sz w:val="20"/>
          <w:szCs w:val="20"/>
        </w:rPr>
        <w:t xml:space="preserve"> M</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Yesilova</w:t>
      </w:r>
      <w:proofErr w:type="spellEnd"/>
      <w:r w:rsidRPr="000E5544">
        <w:rPr>
          <w:rFonts w:ascii="Book Antiqua" w:hAnsi="Book Antiqua"/>
          <w:color w:val="000000" w:themeColor="text1"/>
          <w:sz w:val="20"/>
          <w:szCs w:val="20"/>
        </w:rPr>
        <w:t xml:space="preserve"> Z, </w:t>
      </w:r>
      <w:proofErr w:type="spellStart"/>
      <w:r w:rsidRPr="000E5544">
        <w:rPr>
          <w:rFonts w:ascii="Book Antiqua" w:hAnsi="Book Antiqua"/>
          <w:color w:val="000000" w:themeColor="text1"/>
          <w:sz w:val="20"/>
          <w:szCs w:val="20"/>
        </w:rPr>
        <w:t>Bagci</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Uygun</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Ozcan</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Ercin</w:t>
      </w:r>
      <w:proofErr w:type="spellEnd"/>
      <w:r w:rsidRPr="000E5544">
        <w:rPr>
          <w:rFonts w:ascii="Book Antiqua" w:hAnsi="Book Antiqua"/>
          <w:color w:val="000000" w:themeColor="text1"/>
          <w:sz w:val="20"/>
          <w:szCs w:val="20"/>
        </w:rPr>
        <w:t xml:space="preserve"> CN, </w:t>
      </w:r>
      <w:proofErr w:type="spellStart"/>
      <w:r w:rsidRPr="000E5544">
        <w:rPr>
          <w:rFonts w:ascii="Book Antiqua" w:hAnsi="Book Antiqua"/>
          <w:color w:val="000000" w:themeColor="text1"/>
          <w:sz w:val="20"/>
          <w:szCs w:val="20"/>
        </w:rPr>
        <w:t>Erdil</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Sanisoglu</w:t>
      </w:r>
      <w:proofErr w:type="spellEnd"/>
      <w:r w:rsidRPr="000E5544">
        <w:rPr>
          <w:rFonts w:ascii="Book Antiqua" w:hAnsi="Book Antiqua"/>
          <w:color w:val="000000" w:themeColor="text1"/>
          <w:sz w:val="20"/>
          <w:szCs w:val="20"/>
        </w:rPr>
        <w:t xml:space="preserve"> SY, </w:t>
      </w:r>
      <w:proofErr w:type="spellStart"/>
      <w:r w:rsidRPr="000E5544">
        <w:rPr>
          <w:rFonts w:ascii="Book Antiqua" w:hAnsi="Book Antiqua"/>
          <w:color w:val="000000" w:themeColor="text1"/>
          <w:sz w:val="20"/>
          <w:szCs w:val="20"/>
        </w:rPr>
        <w:t>Cakir</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Ates</w:t>
      </w:r>
      <w:proofErr w:type="spellEnd"/>
      <w:r w:rsidRPr="000E5544">
        <w:rPr>
          <w:rFonts w:ascii="Book Antiqua" w:hAnsi="Book Antiqua"/>
          <w:color w:val="000000" w:themeColor="text1"/>
          <w:sz w:val="20"/>
          <w:szCs w:val="20"/>
        </w:rPr>
        <w:t xml:space="preserve"> Y, Erbil MK, </w:t>
      </w:r>
      <w:proofErr w:type="spellStart"/>
      <w:r w:rsidRPr="000E5544">
        <w:rPr>
          <w:rFonts w:ascii="Book Antiqua" w:hAnsi="Book Antiqua"/>
          <w:color w:val="000000" w:themeColor="text1"/>
          <w:sz w:val="20"/>
          <w:szCs w:val="20"/>
        </w:rPr>
        <w:t>Karaeren</w:t>
      </w:r>
      <w:proofErr w:type="spellEnd"/>
      <w:r w:rsidRPr="000E5544">
        <w:rPr>
          <w:rFonts w:ascii="Book Antiqua" w:hAnsi="Book Antiqua"/>
          <w:color w:val="000000" w:themeColor="text1"/>
          <w:sz w:val="20"/>
          <w:szCs w:val="20"/>
        </w:rPr>
        <w:t xml:space="preserve"> N, </w:t>
      </w:r>
      <w:proofErr w:type="spellStart"/>
      <w:r w:rsidRPr="000E5544">
        <w:rPr>
          <w:rFonts w:ascii="Book Antiqua" w:hAnsi="Book Antiqua"/>
          <w:color w:val="000000" w:themeColor="text1"/>
          <w:sz w:val="20"/>
          <w:szCs w:val="20"/>
        </w:rPr>
        <w:t>Dagalp</w:t>
      </w:r>
      <w:proofErr w:type="spellEnd"/>
      <w:r w:rsidRPr="000E5544">
        <w:rPr>
          <w:rFonts w:ascii="Book Antiqua" w:hAnsi="Book Antiqua"/>
          <w:color w:val="000000" w:themeColor="text1"/>
          <w:sz w:val="20"/>
          <w:szCs w:val="20"/>
        </w:rPr>
        <w:t xml:space="preserve"> K. Elevated plasma homocysteine concentrations as a predictor of steatohepatitis in patients with non-alcoholic fatty liver disease. </w:t>
      </w:r>
      <w:r w:rsidRPr="000E5544">
        <w:rPr>
          <w:rFonts w:ascii="Book Antiqua" w:hAnsi="Book Antiqua"/>
          <w:i/>
          <w:color w:val="000000" w:themeColor="text1"/>
          <w:sz w:val="20"/>
          <w:szCs w:val="20"/>
        </w:rPr>
        <w:t xml:space="preserve">J </w:t>
      </w:r>
      <w:proofErr w:type="spellStart"/>
      <w:r w:rsidRPr="000E5544">
        <w:rPr>
          <w:rFonts w:ascii="Book Antiqua" w:hAnsi="Book Antiqua"/>
          <w:i/>
          <w:color w:val="000000" w:themeColor="text1"/>
          <w:sz w:val="20"/>
          <w:szCs w:val="20"/>
        </w:rPr>
        <w:t>Gastroenterol</w:t>
      </w:r>
      <w:proofErr w:type="spellEnd"/>
      <w:r w:rsidRPr="000E5544">
        <w:rPr>
          <w:rFonts w:ascii="Book Antiqua" w:hAnsi="Book Antiqua"/>
          <w:i/>
          <w:color w:val="000000" w:themeColor="text1"/>
          <w:sz w:val="20"/>
          <w:szCs w:val="20"/>
        </w:rPr>
        <w:t xml:space="preserve"> </w:t>
      </w:r>
      <w:proofErr w:type="spellStart"/>
      <w:r w:rsidRPr="000E5544">
        <w:rPr>
          <w:rFonts w:ascii="Book Antiqua" w:hAnsi="Book Antiqua"/>
          <w:i/>
          <w:color w:val="000000" w:themeColor="text1"/>
          <w:sz w:val="20"/>
          <w:szCs w:val="20"/>
        </w:rPr>
        <w:t>Hepatol</w:t>
      </w:r>
      <w:proofErr w:type="spellEnd"/>
      <w:r w:rsidRPr="000E5544">
        <w:rPr>
          <w:rFonts w:ascii="Book Antiqua" w:hAnsi="Book Antiqua"/>
          <w:color w:val="000000" w:themeColor="text1"/>
          <w:sz w:val="20"/>
          <w:szCs w:val="20"/>
        </w:rPr>
        <w:t xml:space="preserve"> 2005; </w:t>
      </w:r>
      <w:r w:rsidRPr="000E5544">
        <w:rPr>
          <w:rFonts w:ascii="Book Antiqua" w:hAnsi="Book Antiqua"/>
          <w:b/>
          <w:color w:val="000000" w:themeColor="text1"/>
          <w:sz w:val="20"/>
          <w:szCs w:val="20"/>
        </w:rPr>
        <w:t>20</w:t>
      </w:r>
      <w:r w:rsidRPr="000E5544">
        <w:rPr>
          <w:rFonts w:ascii="Book Antiqua" w:hAnsi="Book Antiqua"/>
          <w:color w:val="000000" w:themeColor="text1"/>
          <w:sz w:val="20"/>
          <w:szCs w:val="20"/>
        </w:rPr>
        <w:t>: 1448-1455 [PMID: 16105135 DOI: 10.1111/j.1440-1746.2005.03891.x]</w:t>
      </w:r>
    </w:p>
    <w:p w14:paraId="1B423AFF" w14:textId="0B4E5B51"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29 </w:t>
      </w:r>
      <w:proofErr w:type="spellStart"/>
      <w:r w:rsidRPr="000E5544">
        <w:rPr>
          <w:rFonts w:ascii="Book Antiqua" w:hAnsi="Book Antiqua"/>
          <w:b/>
          <w:color w:val="000000" w:themeColor="text1"/>
          <w:sz w:val="20"/>
          <w:szCs w:val="20"/>
        </w:rPr>
        <w:t>Koplay</w:t>
      </w:r>
      <w:proofErr w:type="spellEnd"/>
      <w:r w:rsidRPr="000E5544">
        <w:rPr>
          <w:rFonts w:ascii="Book Antiqua" w:hAnsi="Book Antiqua"/>
          <w:b/>
          <w:color w:val="000000" w:themeColor="text1"/>
          <w:sz w:val="20"/>
          <w:szCs w:val="20"/>
        </w:rPr>
        <w:t xml:space="preserve"> M</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Gulcan</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Ozkan</w:t>
      </w:r>
      <w:proofErr w:type="spellEnd"/>
      <w:r w:rsidRPr="000E5544">
        <w:rPr>
          <w:rFonts w:ascii="Book Antiqua" w:hAnsi="Book Antiqua"/>
          <w:color w:val="000000" w:themeColor="text1"/>
          <w:sz w:val="20"/>
          <w:szCs w:val="20"/>
        </w:rPr>
        <w:t xml:space="preserve"> F. Association between serum vitamin B12 levels and the degree of steatosis in patients with nonalcoholic fatty liver disease. </w:t>
      </w:r>
      <w:r w:rsidRPr="000E5544">
        <w:rPr>
          <w:rFonts w:ascii="Book Antiqua" w:hAnsi="Book Antiqua"/>
          <w:i/>
          <w:color w:val="000000" w:themeColor="text1"/>
          <w:sz w:val="20"/>
          <w:szCs w:val="20"/>
        </w:rPr>
        <w:t xml:space="preserve">J </w:t>
      </w:r>
      <w:proofErr w:type="spellStart"/>
      <w:r w:rsidRPr="000E5544">
        <w:rPr>
          <w:rFonts w:ascii="Book Antiqua" w:hAnsi="Book Antiqua"/>
          <w:i/>
          <w:color w:val="000000" w:themeColor="text1"/>
          <w:sz w:val="20"/>
          <w:szCs w:val="20"/>
        </w:rPr>
        <w:t>Investig</w:t>
      </w:r>
      <w:proofErr w:type="spellEnd"/>
      <w:r w:rsidRPr="000E5544">
        <w:rPr>
          <w:rFonts w:ascii="Book Antiqua" w:hAnsi="Book Antiqua"/>
          <w:i/>
          <w:color w:val="000000" w:themeColor="text1"/>
          <w:sz w:val="20"/>
          <w:szCs w:val="20"/>
        </w:rPr>
        <w:t xml:space="preserve"> Med</w:t>
      </w:r>
      <w:r w:rsidRPr="000E5544">
        <w:rPr>
          <w:rFonts w:ascii="Book Antiqua" w:hAnsi="Book Antiqua"/>
          <w:color w:val="000000" w:themeColor="text1"/>
          <w:sz w:val="20"/>
          <w:szCs w:val="20"/>
        </w:rPr>
        <w:t xml:space="preserve"> 2011; </w:t>
      </w:r>
      <w:r w:rsidRPr="000E5544">
        <w:rPr>
          <w:rFonts w:ascii="Book Antiqua" w:hAnsi="Book Antiqua"/>
          <w:b/>
          <w:color w:val="000000" w:themeColor="text1"/>
          <w:sz w:val="20"/>
          <w:szCs w:val="20"/>
        </w:rPr>
        <w:t>59</w:t>
      </w:r>
      <w:r w:rsidRPr="000E5544">
        <w:rPr>
          <w:rFonts w:ascii="Book Antiqua" w:hAnsi="Book Antiqua"/>
          <w:color w:val="000000" w:themeColor="text1"/>
          <w:sz w:val="20"/>
          <w:szCs w:val="20"/>
        </w:rPr>
        <w:t>: 1137-1140 [PMID: 21804402 DOI: 10.2310/JIM.0b013e31822a29f5]</w:t>
      </w:r>
    </w:p>
    <w:p w14:paraId="56DE069A" w14:textId="4409456E"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30 </w:t>
      </w:r>
      <w:proofErr w:type="spellStart"/>
      <w:r w:rsidRPr="000E5544">
        <w:rPr>
          <w:rFonts w:ascii="Book Antiqua" w:hAnsi="Book Antiqua"/>
          <w:b/>
          <w:color w:val="000000" w:themeColor="text1"/>
          <w:sz w:val="20"/>
          <w:szCs w:val="20"/>
        </w:rPr>
        <w:t>Sazci</w:t>
      </w:r>
      <w:proofErr w:type="spellEnd"/>
      <w:r w:rsidRPr="000E5544">
        <w:rPr>
          <w:rFonts w:ascii="Book Antiqua" w:hAnsi="Book Antiqua"/>
          <w:b/>
          <w:color w:val="000000" w:themeColor="text1"/>
          <w:sz w:val="20"/>
          <w:szCs w:val="20"/>
        </w:rPr>
        <w:t xml:space="preserve"> A</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Akpinar</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Aygun</w:t>
      </w:r>
      <w:proofErr w:type="spellEnd"/>
      <w:r w:rsidRPr="000E5544">
        <w:rPr>
          <w:rFonts w:ascii="Book Antiqua" w:hAnsi="Book Antiqua"/>
          <w:color w:val="000000" w:themeColor="text1"/>
          <w:sz w:val="20"/>
          <w:szCs w:val="20"/>
        </w:rPr>
        <w:t xml:space="preserve"> C, </w:t>
      </w:r>
      <w:proofErr w:type="spellStart"/>
      <w:r w:rsidRPr="000E5544">
        <w:rPr>
          <w:rFonts w:ascii="Book Antiqua" w:hAnsi="Book Antiqua"/>
          <w:color w:val="000000" w:themeColor="text1"/>
          <w:sz w:val="20"/>
          <w:szCs w:val="20"/>
        </w:rPr>
        <w:t>Ergul</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Senturk</w:t>
      </w:r>
      <w:proofErr w:type="spellEnd"/>
      <w:r w:rsidRPr="000E5544">
        <w:rPr>
          <w:rFonts w:ascii="Book Antiqua" w:hAnsi="Book Antiqua"/>
          <w:color w:val="000000" w:themeColor="text1"/>
          <w:sz w:val="20"/>
          <w:szCs w:val="20"/>
        </w:rPr>
        <w:t xml:space="preserve"> O, </w:t>
      </w:r>
      <w:proofErr w:type="spellStart"/>
      <w:r w:rsidRPr="000E5544">
        <w:rPr>
          <w:rFonts w:ascii="Book Antiqua" w:hAnsi="Book Antiqua"/>
          <w:color w:val="000000" w:themeColor="text1"/>
          <w:sz w:val="20"/>
          <w:szCs w:val="20"/>
        </w:rPr>
        <w:t>Hulagu</w:t>
      </w:r>
      <w:proofErr w:type="spellEnd"/>
      <w:r w:rsidRPr="000E5544">
        <w:rPr>
          <w:rFonts w:ascii="Book Antiqua" w:hAnsi="Book Antiqua"/>
          <w:color w:val="000000" w:themeColor="text1"/>
          <w:sz w:val="20"/>
          <w:szCs w:val="20"/>
        </w:rPr>
        <w:t xml:space="preserve"> S. Association of apolipoprotein E polymorphisms in patients with non-alcoholic steatohepatitis. </w:t>
      </w:r>
      <w:r w:rsidRPr="000E5544">
        <w:rPr>
          <w:rFonts w:ascii="Book Antiqua" w:hAnsi="Book Antiqua"/>
          <w:i/>
          <w:color w:val="000000" w:themeColor="text1"/>
          <w:sz w:val="20"/>
          <w:szCs w:val="20"/>
        </w:rPr>
        <w:t>Dig Dis Sci</w:t>
      </w:r>
      <w:r w:rsidRPr="000E5544">
        <w:rPr>
          <w:rFonts w:ascii="Book Antiqua" w:hAnsi="Book Antiqua"/>
          <w:color w:val="000000" w:themeColor="text1"/>
          <w:sz w:val="20"/>
          <w:szCs w:val="20"/>
        </w:rPr>
        <w:t xml:space="preserve"> 2008; </w:t>
      </w:r>
      <w:r w:rsidRPr="000E5544">
        <w:rPr>
          <w:rFonts w:ascii="Book Antiqua" w:hAnsi="Book Antiqua"/>
          <w:b/>
          <w:color w:val="000000" w:themeColor="text1"/>
          <w:sz w:val="20"/>
          <w:szCs w:val="20"/>
        </w:rPr>
        <w:t>53</w:t>
      </w:r>
      <w:r w:rsidRPr="000E5544">
        <w:rPr>
          <w:rFonts w:ascii="Book Antiqua" w:hAnsi="Book Antiqua"/>
          <w:color w:val="000000" w:themeColor="text1"/>
          <w:sz w:val="20"/>
          <w:szCs w:val="20"/>
        </w:rPr>
        <w:t>: 3218-3224 [PMID: 18465245 DOI: 10.1007/s10620-008-0271-5]</w:t>
      </w:r>
    </w:p>
    <w:p w14:paraId="1EB0241B" w14:textId="1021FBB2"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31 </w:t>
      </w:r>
      <w:proofErr w:type="spellStart"/>
      <w:r w:rsidRPr="000E5544">
        <w:rPr>
          <w:rFonts w:ascii="Book Antiqua" w:hAnsi="Book Antiqua"/>
          <w:b/>
          <w:color w:val="000000" w:themeColor="text1"/>
          <w:sz w:val="20"/>
          <w:szCs w:val="20"/>
        </w:rPr>
        <w:t>Setola</w:t>
      </w:r>
      <w:proofErr w:type="spellEnd"/>
      <w:r w:rsidRPr="000E5544">
        <w:rPr>
          <w:rFonts w:ascii="Book Antiqua" w:hAnsi="Book Antiqua"/>
          <w:b/>
          <w:color w:val="000000" w:themeColor="text1"/>
          <w:sz w:val="20"/>
          <w:szCs w:val="20"/>
        </w:rPr>
        <w:t xml:space="preserve"> E</w:t>
      </w:r>
      <w:r w:rsidRPr="000E5544">
        <w:rPr>
          <w:rFonts w:ascii="Book Antiqua" w:hAnsi="Book Antiqua"/>
          <w:color w:val="000000" w:themeColor="text1"/>
          <w:sz w:val="20"/>
          <w:szCs w:val="20"/>
        </w:rPr>
        <w:t xml:space="preserve">, Monti LD, </w:t>
      </w:r>
      <w:proofErr w:type="spellStart"/>
      <w:r w:rsidRPr="000E5544">
        <w:rPr>
          <w:rFonts w:ascii="Book Antiqua" w:hAnsi="Book Antiqua"/>
          <w:color w:val="000000" w:themeColor="text1"/>
          <w:sz w:val="20"/>
          <w:szCs w:val="20"/>
        </w:rPr>
        <w:t>Galluccio</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Palloshi</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Fragasso</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Paroni</w:t>
      </w:r>
      <w:proofErr w:type="spellEnd"/>
      <w:r w:rsidRPr="000E5544">
        <w:rPr>
          <w:rFonts w:ascii="Book Antiqua" w:hAnsi="Book Antiqua"/>
          <w:color w:val="000000" w:themeColor="text1"/>
          <w:sz w:val="20"/>
          <w:szCs w:val="20"/>
        </w:rPr>
        <w:t xml:space="preserve"> R, </w:t>
      </w:r>
      <w:proofErr w:type="spellStart"/>
      <w:r w:rsidRPr="000E5544">
        <w:rPr>
          <w:rFonts w:ascii="Book Antiqua" w:hAnsi="Book Antiqua"/>
          <w:color w:val="000000" w:themeColor="text1"/>
          <w:sz w:val="20"/>
          <w:szCs w:val="20"/>
        </w:rPr>
        <w:t>Magni</w:t>
      </w:r>
      <w:proofErr w:type="spellEnd"/>
      <w:r w:rsidRPr="000E5544">
        <w:rPr>
          <w:rFonts w:ascii="Book Antiqua" w:hAnsi="Book Antiqua"/>
          <w:color w:val="000000" w:themeColor="text1"/>
          <w:sz w:val="20"/>
          <w:szCs w:val="20"/>
        </w:rPr>
        <w:t xml:space="preserve"> F, </w:t>
      </w:r>
      <w:proofErr w:type="spellStart"/>
      <w:r w:rsidRPr="000E5544">
        <w:rPr>
          <w:rFonts w:ascii="Book Antiqua" w:hAnsi="Book Antiqua"/>
          <w:color w:val="000000" w:themeColor="text1"/>
          <w:sz w:val="20"/>
          <w:szCs w:val="20"/>
        </w:rPr>
        <w:t>Sandoli</w:t>
      </w:r>
      <w:proofErr w:type="spellEnd"/>
      <w:r w:rsidRPr="000E5544">
        <w:rPr>
          <w:rFonts w:ascii="Book Antiqua" w:hAnsi="Book Antiqua"/>
          <w:color w:val="000000" w:themeColor="text1"/>
          <w:sz w:val="20"/>
          <w:szCs w:val="20"/>
        </w:rPr>
        <w:t xml:space="preserve"> EP, </w:t>
      </w:r>
      <w:proofErr w:type="spellStart"/>
      <w:r w:rsidRPr="000E5544">
        <w:rPr>
          <w:rFonts w:ascii="Book Antiqua" w:hAnsi="Book Antiqua"/>
          <w:color w:val="000000" w:themeColor="text1"/>
          <w:sz w:val="20"/>
          <w:szCs w:val="20"/>
        </w:rPr>
        <w:t>Lucotti</w:t>
      </w:r>
      <w:proofErr w:type="spellEnd"/>
      <w:r w:rsidRPr="000E5544">
        <w:rPr>
          <w:rFonts w:ascii="Book Antiqua" w:hAnsi="Book Antiqua"/>
          <w:color w:val="000000" w:themeColor="text1"/>
          <w:sz w:val="20"/>
          <w:szCs w:val="20"/>
        </w:rPr>
        <w:t xml:space="preserve"> P, Costa S, </w:t>
      </w:r>
      <w:proofErr w:type="spellStart"/>
      <w:r w:rsidRPr="000E5544">
        <w:rPr>
          <w:rFonts w:ascii="Book Antiqua" w:hAnsi="Book Antiqua"/>
          <w:color w:val="000000" w:themeColor="text1"/>
          <w:sz w:val="20"/>
          <w:szCs w:val="20"/>
        </w:rPr>
        <w:t>Fermo</w:t>
      </w:r>
      <w:proofErr w:type="spellEnd"/>
      <w:r w:rsidRPr="000E5544">
        <w:rPr>
          <w:rFonts w:ascii="Book Antiqua" w:hAnsi="Book Antiqua"/>
          <w:color w:val="000000" w:themeColor="text1"/>
          <w:sz w:val="20"/>
          <w:szCs w:val="20"/>
        </w:rPr>
        <w:t xml:space="preserve"> I, Galli-</w:t>
      </w:r>
      <w:proofErr w:type="spellStart"/>
      <w:r w:rsidRPr="000E5544">
        <w:rPr>
          <w:rFonts w:ascii="Book Antiqua" w:hAnsi="Book Antiqua"/>
          <w:color w:val="000000" w:themeColor="text1"/>
          <w:sz w:val="20"/>
          <w:szCs w:val="20"/>
        </w:rPr>
        <w:t>Kienle</w:t>
      </w:r>
      <w:proofErr w:type="spellEnd"/>
      <w:r w:rsidRPr="000E5544">
        <w:rPr>
          <w:rFonts w:ascii="Book Antiqua" w:hAnsi="Book Antiqua"/>
          <w:color w:val="000000" w:themeColor="text1"/>
          <w:sz w:val="20"/>
          <w:szCs w:val="20"/>
        </w:rPr>
        <w:t xml:space="preserve"> M, </w:t>
      </w:r>
      <w:proofErr w:type="spellStart"/>
      <w:r w:rsidRPr="000E5544">
        <w:rPr>
          <w:rFonts w:ascii="Book Antiqua" w:hAnsi="Book Antiqua"/>
          <w:color w:val="000000" w:themeColor="text1"/>
          <w:sz w:val="20"/>
          <w:szCs w:val="20"/>
        </w:rPr>
        <w:t>Origgi</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Margonato</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Piatti</w:t>
      </w:r>
      <w:proofErr w:type="spellEnd"/>
      <w:r w:rsidRPr="000E5544">
        <w:rPr>
          <w:rFonts w:ascii="Book Antiqua" w:hAnsi="Book Antiqua"/>
          <w:color w:val="000000" w:themeColor="text1"/>
          <w:sz w:val="20"/>
          <w:szCs w:val="20"/>
        </w:rPr>
        <w:t xml:space="preserve"> P. Insulin resistance and endothelial function are improved after folate and vitamin B12 therapy in patients with metabolic syndrome: relationship between homocysteine levels and hyperinsulinemia. </w:t>
      </w:r>
      <w:r w:rsidRPr="000E5544">
        <w:rPr>
          <w:rFonts w:ascii="Book Antiqua" w:hAnsi="Book Antiqua"/>
          <w:i/>
          <w:color w:val="000000" w:themeColor="text1"/>
          <w:sz w:val="20"/>
          <w:szCs w:val="20"/>
        </w:rPr>
        <w:t>Eur J Endocrinol</w:t>
      </w:r>
      <w:r w:rsidRPr="000E5544">
        <w:rPr>
          <w:rFonts w:ascii="Book Antiqua" w:hAnsi="Book Antiqua"/>
          <w:color w:val="000000" w:themeColor="text1"/>
          <w:sz w:val="20"/>
          <w:szCs w:val="20"/>
        </w:rPr>
        <w:t xml:space="preserve"> 2004; </w:t>
      </w:r>
      <w:r w:rsidRPr="000E5544">
        <w:rPr>
          <w:rFonts w:ascii="Book Antiqua" w:hAnsi="Book Antiqua"/>
          <w:b/>
          <w:color w:val="000000" w:themeColor="text1"/>
          <w:sz w:val="20"/>
          <w:szCs w:val="20"/>
        </w:rPr>
        <w:t>151</w:t>
      </w:r>
      <w:r w:rsidRPr="000E5544">
        <w:rPr>
          <w:rFonts w:ascii="Book Antiqua" w:hAnsi="Book Antiqua"/>
          <w:color w:val="000000" w:themeColor="text1"/>
          <w:sz w:val="20"/>
          <w:szCs w:val="20"/>
        </w:rPr>
        <w:t>: 483-489 [PMID: 15476449 DOI: 10.1530/eje.0.1510483]</w:t>
      </w:r>
    </w:p>
    <w:p w14:paraId="6665D156" w14:textId="72F1737F" w:rsidR="00FB6278" w:rsidRPr="000E5544" w:rsidRDefault="00496CB5"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32</w:t>
      </w:r>
      <w:r w:rsidR="00FB6278" w:rsidRPr="000E5544">
        <w:rPr>
          <w:rFonts w:ascii="Book Antiqua" w:hAnsi="Book Antiqua"/>
          <w:color w:val="000000" w:themeColor="text1"/>
          <w:sz w:val="20"/>
          <w:szCs w:val="20"/>
        </w:rPr>
        <w:t xml:space="preserve"> </w:t>
      </w:r>
      <w:proofErr w:type="spellStart"/>
      <w:r w:rsidR="00FB6278" w:rsidRPr="000E5544">
        <w:rPr>
          <w:rFonts w:ascii="Book Antiqua" w:hAnsi="Book Antiqua"/>
          <w:b/>
          <w:color w:val="000000" w:themeColor="text1"/>
          <w:sz w:val="20"/>
          <w:szCs w:val="20"/>
        </w:rPr>
        <w:t>Grüngreiff</w:t>
      </w:r>
      <w:proofErr w:type="spellEnd"/>
      <w:r w:rsidR="00FB6278" w:rsidRPr="000E5544">
        <w:rPr>
          <w:rFonts w:ascii="Book Antiqua" w:hAnsi="Book Antiqua"/>
          <w:b/>
          <w:color w:val="000000" w:themeColor="text1"/>
          <w:sz w:val="20"/>
          <w:szCs w:val="20"/>
        </w:rPr>
        <w:t xml:space="preserve"> K</w:t>
      </w:r>
      <w:r w:rsidR="00FB6278" w:rsidRPr="000E5544">
        <w:rPr>
          <w:rFonts w:ascii="Book Antiqua" w:hAnsi="Book Antiqua"/>
          <w:color w:val="000000" w:themeColor="text1"/>
          <w:sz w:val="20"/>
          <w:szCs w:val="20"/>
        </w:rPr>
        <w:t>. Zinc in liver disease.</w:t>
      </w:r>
      <w:r w:rsidR="00D10BB7" w:rsidRPr="000E5544">
        <w:rPr>
          <w:rFonts w:ascii="Book Antiqua" w:hAnsi="Book Antiqua"/>
          <w:color w:val="000000" w:themeColor="text1"/>
          <w:sz w:val="20"/>
          <w:szCs w:val="20"/>
        </w:rPr>
        <w:t xml:space="preserve"> </w:t>
      </w:r>
      <w:r w:rsidR="00FB6278" w:rsidRPr="000E5544">
        <w:rPr>
          <w:rFonts w:ascii="Book Antiqua" w:hAnsi="Book Antiqua"/>
          <w:i/>
          <w:color w:val="000000" w:themeColor="text1"/>
          <w:sz w:val="20"/>
          <w:szCs w:val="20"/>
        </w:rPr>
        <w:t>J</w:t>
      </w:r>
      <w:r w:rsidR="00D10BB7" w:rsidRPr="000E5544">
        <w:rPr>
          <w:rFonts w:ascii="Book Antiqua" w:hAnsi="Book Antiqua"/>
          <w:i/>
          <w:color w:val="000000" w:themeColor="text1"/>
          <w:sz w:val="20"/>
          <w:szCs w:val="20"/>
        </w:rPr>
        <w:t xml:space="preserve"> </w:t>
      </w:r>
      <w:r w:rsidR="00FB6278" w:rsidRPr="000E5544">
        <w:rPr>
          <w:rFonts w:ascii="Book Antiqua" w:hAnsi="Book Antiqua"/>
          <w:i/>
          <w:color w:val="000000" w:themeColor="text1"/>
          <w:sz w:val="20"/>
          <w:szCs w:val="20"/>
        </w:rPr>
        <w:t>Trace</w:t>
      </w:r>
      <w:r w:rsidR="00D10BB7" w:rsidRPr="000E5544">
        <w:rPr>
          <w:rFonts w:ascii="Book Antiqua" w:hAnsi="Book Antiqua"/>
          <w:i/>
          <w:color w:val="000000" w:themeColor="text1"/>
          <w:sz w:val="20"/>
          <w:szCs w:val="20"/>
        </w:rPr>
        <w:t xml:space="preserve"> </w:t>
      </w:r>
      <w:r w:rsidR="00FB6278" w:rsidRPr="000E5544">
        <w:rPr>
          <w:rFonts w:ascii="Book Antiqua" w:hAnsi="Book Antiqua"/>
          <w:i/>
          <w:color w:val="000000" w:themeColor="text1"/>
          <w:sz w:val="20"/>
          <w:szCs w:val="20"/>
        </w:rPr>
        <w:t>Elem</w:t>
      </w:r>
      <w:r w:rsidR="00D10BB7" w:rsidRPr="000E5544">
        <w:rPr>
          <w:rFonts w:ascii="Book Antiqua" w:hAnsi="Book Antiqua"/>
          <w:i/>
          <w:color w:val="000000" w:themeColor="text1"/>
          <w:sz w:val="20"/>
          <w:szCs w:val="20"/>
        </w:rPr>
        <w:t xml:space="preserve"> Exp Med</w:t>
      </w:r>
      <w:r w:rsidR="00D10BB7" w:rsidRPr="000E5544">
        <w:rPr>
          <w:rFonts w:ascii="Book Antiqua" w:hAnsi="Book Antiqua"/>
          <w:color w:val="000000" w:themeColor="text1"/>
          <w:sz w:val="20"/>
          <w:szCs w:val="20"/>
        </w:rPr>
        <w:t xml:space="preserve"> 2002</w:t>
      </w:r>
      <w:r w:rsidR="00FB6278" w:rsidRPr="000E5544">
        <w:rPr>
          <w:rFonts w:ascii="Book Antiqua" w:hAnsi="Book Antiqua"/>
          <w:color w:val="000000" w:themeColor="text1"/>
          <w:sz w:val="20"/>
          <w:szCs w:val="20"/>
        </w:rPr>
        <w:t>;</w:t>
      </w:r>
      <w:r w:rsidRPr="000E5544">
        <w:rPr>
          <w:rFonts w:ascii="Book Antiqua" w:hAnsi="Book Antiqua"/>
          <w:color w:val="000000" w:themeColor="text1"/>
          <w:sz w:val="20"/>
          <w:szCs w:val="20"/>
          <w:lang w:eastAsia="zh-CN"/>
        </w:rPr>
        <w:t xml:space="preserve"> </w:t>
      </w:r>
      <w:r w:rsidR="00D10BB7" w:rsidRPr="000E5544">
        <w:rPr>
          <w:rFonts w:ascii="Book Antiqua" w:hAnsi="Book Antiqua"/>
          <w:b/>
          <w:color w:val="000000" w:themeColor="text1"/>
          <w:sz w:val="20"/>
          <w:szCs w:val="20"/>
        </w:rPr>
        <w:t>15</w:t>
      </w:r>
      <w:r w:rsidR="00FB6278" w:rsidRPr="000E5544">
        <w:rPr>
          <w:rFonts w:ascii="Book Antiqua" w:hAnsi="Book Antiqua"/>
          <w:color w:val="000000" w:themeColor="text1"/>
          <w:sz w:val="20"/>
          <w:szCs w:val="20"/>
        </w:rPr>
        <w:t>:</w:t>
      </w:r>
      <w:r w:rsidRPr="000E5544">
        <w:rPr>
          <w:rFonts w:ascii="Book Antiqua" w:hAnsi="Book Antiqua"/>
          <w:color w:val="000000" w:themeColor="text1"/>
          <w:sz w:val="20"/>
          <w:szCs w:val="20"/>
          <w:lang w:eastAsia="zh-CN"/>
        </w:rPr>
        <w:t xml:space="preserve"> </w:t>
      </w:r>
      <w:r w:rsidR="00D10BB7" w:rsidRPr="000E5544">
        <w:rPr>
          <w:rFonts w:ascii="Book Antiqua" w:hAnsi="Book Antiqua"/>
          <w:color w:val="000000" w:themeColor="text1"/>
          <w:sz w:val="20"/>
          <w:szCs w:val="20"/>
        </w:rPr>
        <w:t>67-78 [DOI: 10.1002/jtra.10002]</w:t>
      </w:r>
    </w:p>
    <w:p w14:paraId="6B1CAC8D" w14:textId="77777777"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33 </w:t>
      </w:r>
      <w:r w:rsidRPr="000E5544">
        <w:rPr>
          <w:rFonts w:ascii="Book Antiqua" w:hAnsi="Book Antiqua"/>
          <w:b/>
          <w:color w:val="000000" w:themeColor="text1"/>
          <w:sz w:val="20"/>
          <w:szCs w:val="20"/>
        </w:rPr>
        <w:t>Mikhail TH</w:t>
      </w:r>
      <w:r w:rsidRPr="000E5544">
        <w:rPr>
          <w:rFonts w:ascii="Book Antiqua" w:hAnsi="Book Antiqua"/>
          <w:color w:val="000000" w:themeColor="text1"/>
          <w:sz w:val="20"/>
          <w:szCs w:val="20"/>
        </w:rPr>
        <w:t xml:space="preserve">, Nicola WG, Ibrahim KH, </w:t>
      </w:r>
      <w:proofErr w:type="spellStart"/>
      <w:r w:rsidRPr="000E5544">
        <w:rPr>
          <w:rFonts w:ascii="Book Antiqua" w:hAnsi="Book Antiqua"/>
          <w:color w:val="000000" w:themeColor="text1"/>
          <w:sz w:val="20"/>
          <w:szCs w:val="20"/>
        </w:rPr>
        <w:t>Salama</w:t>
      </w:r>
      <w:proofErr w:type="spellEnd"/>
      <w:r w:rsidRPr="000E5544">
        <w:rPr>
          <w:rFonts w:ascii="Book Antiqua" w:hAnsi="Book Antiqua"/>
          <w:color w:val="000000" w:themeColor="text1"/>
          <w:sz w:val="20"/>
          <w:szCs w:val="20"/>
        </w:rPr>
        <w:t xml:space="preserve"> SH, </w:t>
      </w:r>
      <w:proofErr w:type="spellStart"/>
      <w:r w:rsidRPr="000E5544">
        <w:rPr>
          <w:rFonts w:ascii="Book Antiqua" w:hAnsi="Book Antiqua"/>
          <w:color w:val="000000" w:themeColor="text1"/>
          <w:sz w:val="20"/>
          <w:szCs w:val="20"/>
        </w:rPr>
        <w:t>Emam</w:t>
      </w:r>
      <w:proofErr w:type="spellEnd"/>
      <w:r w:rsidRPr="000E5544">
        <w:rPr>
          <w:rFonts w:ascii="Book Antiqua" w:hAnsi="Book Antiqua"/>
          <w:color w:val="000000" w:themeColor="text1"/>
          <w:sz w:val="20"/>
          <w:szCs w:val="20"/>
        </w:rPr>
        <w:t xml:space="preserve"> M. Abnormal zinc and copper </w:t>
      </w:r>
      <w:r w:rsidRPr="000E5544">
        <w:rPr>
          <w:rFonts w:ascii="Book Antiqua" w:hAnsi="Book Antiqua"/>
          <w:color w:val="000000" w:themeColor="text1"/>
          <w:sz w:val="20"/>
          <w:szCs w:val="20"/>
        </w:rPr>
        <w:lastRenderedPageBreak/>
        <w:t xml:space="preserve">metabolism in hepatic steatosis. </w:t>
      </w:r>
      <w:r w:rsidRPr="000E5544">
        <w:rPr>
          <w:rFonts w:ascii="Book Antiqua" w:hAnsi="Book Antiqua"/>
          <w:i/>
          <w:color w:val="000000" w:themeColor="text1"/>
          <w:sz w:val="20"/>
          <w:szCs w:val="20"/>
        </w:rPr>
        <w:t xml:space="preserve">Boll </w:t>
      </w:r>
      <w:proofErr w:type="spellStart"/>
      <w:r w:rsidRPr="000E5544">
        <w:rPr>
          <w:rFonts w:ascii="Book Antiqua" w:hAnsi="Book Antiqua"/>
          <w:i/>
          <w:color w:val="000000" w:themeColor="text1"/>
          <w:sz w:val="20"/>
          <w:szCs w:val="20"/>
        </w:rPr>
        <w:t>Chim</w:t>
      </w:r>
      <w:proofErr w:type="spellEnd"/>
      <w:r w:rsidRPr="000E5544">
        <w:rPr>
          <w:rFonts w:ascii="Book Antiqua" w:hAnsi="Book Antiqua"/>
          <w:i/>
          <w:color w:val="000000" w:themeColor="text1"/>
          <w:sz w:val="20"/>
          <w:szCs w:val="20"/>
        </w:rPr>
        <w:t xml:space="preserve"> Farm</w:t>
      </w:r>
      <w:r w:rsidRPr="000E5544">
        <w:rPr>
          <w:rFonts w:ascii="Book Antiqua" w:hAnsi="Book Antiqua"/>
          <w:color w:val="000000" w:themeColor="text1"/>
          <w:sz w:val="20"/>
          <w:szCs w:val="20"/>
        </w:rPr>
        <w:t xml:space="preserve"> 1996; </w:t>
      </w:r>
      <w:r w:rsidRPr="000E5544">
        <w:rPr>
          <w:rFonts w:ascii="Book Antiqua" w:hAnsi="Book Antiqua"/>
          <w:b/>
          <w:color w:val="000000" w:themeColor="text1"/>
          <w:sz w:val="20"/>
          <w:szCs w:val="20"/>
        </w:rPr>
        <w:t>135</w:t>
      </w:r>
      <w:r w:rsidRPr="000E5544">
        <w:rPr>
          <w:rFonts w:ascii="Book Antiqua" w:hAnsi="Book Antiqua"/>
          <w:color w:val="000000" w:themeColor="text1"/>
          <w:sz w:val="20"/>
          <w:szCs w:val="20"/>
        </w:rPr>
        <w:t>: 591-597 [PMID: 9048448]</w:t>
      </w:r>
    </w:p>
    <w:p w14:paraId="46149508" w14:textId="58A85236"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34 </w:t>
      </w:r>
      <w:r w:rsidRPr="000E5544">
        <w:rPr>
          <w:rFonts w:ascii="Book Antiqua" w:hAnsi="Book Antiqua"/>
          <w:b/>
          <w:color w:val="000000" w:themeColor="text1"/>
          <w:sz w:val="20"/>
          <w:szCs w:val="20"/>
        </w:rPr>
        <w:t>Britton LJ</w:t>
      </w:r>
      <w:r w:rsidRPr="000E5544">
        <w:rPr>
          <w:rFonts w:ascii="Book Antiqua" w:hAnsi="Book Antiqua"/>
          <w:color w:val="000000" w:themeColor="text1"/>
          <w:sz w:val="20"/>
          <w:szCs w:val="20"/>
        </w:rPr>
        <w:t xml:space="preserve">, Subramaniam VN, Crawford DH. Iron and non-alcoholic fatty liver disease. </w:t>
      </w:r>
      <w:r w:rsidRPr="000E5544">
        <w:rPr>
          <w:rFonts w:ascii="Book Antiqua" w:hAnsi="Book Antiqua"/>
          <w:i/>
          <w:color w:val="000000" w:themeColor="text1"/>
          <w:sz w:val="20"/>
          <w:szCs w:val="20"/>
        </w:rPr>
        <w:t>World J Gastroenterol</w:t>
      </w:r>
      <w:r w:rsidRPr="000E5544">
        <w:rPr>
          <w:rFonts w:ascii="Book Antiqua" w:hAnsi="Book Antiqua"/>
          <w:color w:val="000000" w:themeColor="text1"/>
          <w:sz w:val="20"/>
          <w:szCs w:val="20"/>
        </w:rPr>
        <w:t xml:space="preserve"> 2016; </w:t>
      </w:r>
      <w:r w:rsidRPr="000E5544">
        <w:rPr>
          <w:rFonts w:ascii="Book Antiqua" w:hAnsi="Book Antiqua"/>
          <w:b/>
          <w:color w:val="000000" w:themeColor="text1"/>
          <w:sz w:val="20"/>
          <w:szCs w:val="20"/>
        </w:rPr>
        <w:t>22</w:t>
      </w:r>
      <w:r w:rsidRPr="000E5544">
        <w:rPr>
          <w:rFonts w:ascii="Book Antiqua" w:hAnsi="Book Antiqua"/>
          <w:color w:val="000000" w:themeColor="text1"/>
          <w:sz w:val="20"/>
          <w:szCs w:val="20"/>
        </w:rPr>
        <w:t>: 8112-8122 [PMID: 27688653 DOI: 10.3748/wjg.v22.i36.8112]</w:t>
      </w:r>
    </w:p>
    <w:p w14:paraId="1EA63ED5" w14:textId="1EB64336"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35 </w:t>
      </w:r>
      <w:proofErr w:type="spellStart"/>
      <w:r w:rsidRPr="000E5544">
        <w:rPr>
          <w:rFonts w:ascii="Book Antiqua" w:hAnsi="Book Antiqua"/>
          <w:b/>
          <w:color w:val="000000" w:themeColor="text1"/>
          <w:sz w:val="20"/>
          <w:szCs w:val="20"/>
        </w:rPr>
        <w:t>Bugianesi</w:t>
      </w:r>
      <w:proofErr w:type="spellEnd"/>
      <w:r w:rsidRPr="000E5544">
        <w:rPr>
          <w:rFonts w:ascii="Book Antiqua" w:hAnsi="Book Antiqua"/>
          <w:b/>
          <w:color w:val="000000" w:themeColor="text1"/>
          <w:sz w:val="20"/>
          <w:szCs w:val="20"/>
        </w:rPr>
        <w:t xml:space="preserve"> E</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Manzini</w:t>
      </w:r>
      <w:proofErr w:type="spellEnd"/>
      <w:r w:rsidRPr="000E5544">
        <w:rPr>
          <w:rFonts w:ascii="Book Antiqua" w:hAnsi="Book Antiqua"/>
          <w:color w:val="000000" w:themeColor="text1"/>
          <w:sz w:val="20"/>
          <w:szCs w:val="20"/>
        </w:rPr>
        <w:t xml:space="preserve"> P, </w:t>
      </w:r>
      <w:proofErr w:type="spellStart"/>
      <w:r w:rsidRPr="000E5544">
        <w:rPr>
          <w:rFonts w:ascii="Book Antiqua" w:hAnsi="Book Antiqua"/>
          <w:color w:val="000000" w:themeColor="text1"/>
          <w:sz w:val="20"/>
          <w:szCs w:val="20"/>
        </w:rPr>
        <w:t>D'Antico</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Vanni</w:t>
      </w:r>
      <w:proofErr w:type="spellEnd"/>
      <w:r w:rsidRPr="000E5544">
        <w:rPr>
          <w:rFonts w:ascii="Book Antiqua" w:hAnsi="Book Antiqua"/>
          <w:color w:val="000000" w:themeColor="text1"/>
          <w:sz w:val="20"/>
          <w:szCs w:val="20"/>
        </w:rPr>
        <w:t xml:space="preserve"> E, Longo F, Leone N, </w:t>
      </w:r>
      <w:proofErr w:type="spellStart"/>
      <w:r w:rsidRPr="000E5544">
        <w:rPr>
          <w:rFonts w:ascii="Book Antiqua" w:hAnsi="Book Antiqua"/>
          <w:color w:val="000000" w:themeColor="text1"/>
          <w:sz w:val="20"/>
          <w:szCs w:val="20"/>
        </w:rPr>
        <w:t>Massarenti</w:t>
      </w:r>
      <w:proofErr w:type="spellEnd"/>
      <w:r w:rsidRPr="000E5544">
        <w:rPr>
          <w:rFonts w:ascii="Book Antiqua" w:hAnsi="Book Antiqua"/>
          <w:color w:val="000000" w:themeColor="text1"/>
          <w:sz w:val="20"/>
          <w:szCs w:val="20"/>
        </w:rPr>
        <w:t xml:space="preserve"> P, </w:t>
      </w:r>
      <w:proofErr w:type="spellStart"/>
      <w:r w:rsidRPr="000E5544">
        <w:rPr>
          <w:rFonts w:ascii="Book Antiqua" w:hAnsi="Book Antiqua"/>
          <w:color w:val="000000" w:themeColor="text1"/>
          <w:sz w:val="20"/>
          <w:szCs w:val="20"/>
        </w:rPr>
        <w:t>Piga</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Marchesini</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Rizzetto</w:t>
      </w:r>
      <w:proofErr w:type="spellEnd"/>
      <w:r w:rsidRPr="000E5544">
        <w:rPr>
          <w:rFonts w:ascii="Book Antiqua" w:hAnsi="Book Antiqua"/>
          <w:color w:val="000000" w:themeColor="text1"/>
          <w:sz w:val="20"/>
          <w:szCs w:val="20"/>
        </w:rPr>
        <w:t xml:space="preserve"> M. Relative contribution of iron burden, HFE mutations, and insulin resistance to fibrosis in nonalcoholic fatty liver. </w:t>
      </w:r>
      <w:r w:rsidRPr="000E5544">
        <w:rPr>
          <w:rFonts w:ascii="Book Antiqua" w:hAnsi="Book Antiqua"/>
          <w:i/>
          <w:color w:val="000000" w:themeColor="text1"/>
          <w:sz w:val="20"/>
          <w:szCs w:val="20"/>
        </w:rPr>
        <w:t>Hepatology</w:t>
      </w:r>
      <w:r w:rsidRPr="000E5544">
        <w:rPr>
          <w:rFonts w:ascii="Book Antiqua" w:hAnsi="Book Antiqua"/>
          <w:color w:val="000000" w:themeColor="text1"/>
          <w:sz w:val="20"/>
          <w:szCs w:val="20"/>
        </w:rPr>
        <w:t xml:space="preserve"> 2004; </w:t>
      </w:r>
      <w:r w:rsidRPr="000E5544">
        <w:rPr>
          <w:rFonts w:ascii="Book Antiqua" w:hAnsi="Book Antiqua"/>
          <w:b/>
          <w:color w:val="000000" w:themeColor="text1"/>
          <w:sz w:val="20"/>
          <w:szCs w:val="20"/>
        </w:rPr>
        <w:t>39</w:t>
      </w:r>
      <w:r w:rsidRPr="000E5544">
        <w:rPr>
          <w:rFonts w:ascii="Book Antiqua" w:hAnsi="Book Antiqua"/>
          <w:color w:val="000000" w:themeColor="text1"/>
          <w:sz w:val="20"/>
          <w:szCs w:val="20"/>
        </w:rPr>
        <w:t>: 179-187 [PMID: 14752836 DOI: 10.1002/hep.20023]</w:t>
      </w:r>
    </w:p>
    <w:p w14:paraId="6AC52C92" w14:textId="354876BD"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36 </w:t>
      </w:r>
      <w:r w:rsidRPr="000E5544">
        <w:rPr>
          <w:rFonts w:ascii="Book Antiqua" w:hAnsi="Book Antiqua"/>
          <w:b/>
          <w:color w:val="000000" w:themeColor="text1"/>
          <w:sz w:val="20"/>
          <w:szCs w:val="20"/>
        </w:rPr>
        <w:t>George DK</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Goldwurm</w:t>
      </w:r>
      <w:proofErr w:type="spellEnd"/>
      <w:r w:rsidRPr="000E5544">
        <w:rPr>
          <w:rFonts w:ascii="Book Antiqua" w:hAnsi="Book Antiqua"/>
          <w:color w:val="000000" w:themeColor="text1"/>
          <w:sz w:val="20"/>
          <w:szCs w:val="20"/>
        </w:rPr>
        <w:t xml:space="preserve"> S, MacDonald GA, Cowley LL, Walker NI, Ward PJ, </w:t>
      </w:r>
      <w:proofErr w:type="spellStart"/>
      <w:r w:rsidRPr="000E5544">
        <w:rPr>
          <w:rFonts w:ascii="Book Antiqua" w:hAnsi="Book Antiqua"/>
          <w:color w:val="000000" w:themeColor="text1"/>
          <w:sz w:val="20"/>
          <w:szCs w:val="20"/>
        </w:rPr>
        <w:t>Jazwinska</w:t>
      </w:r>
      <w:proofErr w:type="spellEnd"/>
      <w:r w:rsidRPr="000E5544">
        <w:rPr>
          <w:rFonts w:ascii="Book Antiqua" w:hAnsi="Book Antiqua"/>
          <w:color w:val="000000" w:themeColor="text1"/>
          <w:sz w:val="20"/>
          <w:szCs w:val="20"/>
        </w:rPr>
        <w:t xml:space="preserve"> EC, Powell LW. Increased hepatic iron concentration in nonalcoholic steatohepatitis is associated with increased fibrosis. </w:t>
      </w:r>
      <w:r w:rsidRPr="000E5544">
        <w:rPr>
          <w:rFonts w:ascii="Book Antiqua" w:hAnsi="Book Antiqua"/>
          <w:i/>
          <w:color w:val="000000" w:themeColor="text1"/>
          <w:sz w:val="20"/>
          <w:szCs w:val="20"/>
        </w:rPr>
        <w:t>Gastroenterology</w:t>
      </w:r>
      <w:r w:rsidRPr="000E5544">
        <w:rPr>
          <w:rFonts w:ascii="Book Antiqua" w:hAnsi="Book Antiqua"/>
          <w:color w:val="000000" w:themeColor="text1"/>
          <w:sz w:val="20"/>
          <w:szCs w:val="20"/>
        </w:rPr>
        <w:t xml:space="preserve"> 1998; </w:t>
      </w:r>
      <w:r w:rsidRPr="000E5544">
        <w:rPr>
          <w:rFonts w:ascii="Book Antiqua" w:hAnsi="Book Antiqua"/>
          <w:b/>
          <w:color w:val="000000" w:themeColor="text1"/>
          <w:sz w:val="20"/>
          <w:szCs w:val="20"/>
        </w:rPr>
        <w:t>114</w:t>
      </w:r>
      <w:r w:rsidRPr="000E5544">
        <w:rPr>
          <w:rFonts w:ascii="Book Antiqua" w:hAnsi="Book Antiqua"/>
          <w:color w:val="000000" w:themeColor="text1"/>
          <w:sz w:val="20"/>
          <w:szCs w:val="20"/>
        </w:rPr>
        <w:t>: 311-318 [PMID: 9453491 DOI: 10.1016/s0016-5085(98)70482-2]</w:t>
      </w:r>
    </w:p>
    <w:p w14:paraId="294BC9E9" w14:textId="75043DA4"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37 </w:t>
      </w:r>
      <w:proofErr w:type="spellStart"/>
      <w:r w:rsidRPr="000E5544">
        <w:rPr>
          <w:rFonts w:ascii="Book Antiqua" w:hAnsi="Book Antiqua"/>
          <w:b/>
          <w:color w:val="000000" w:themeColor="text1"/>
          <w:sz w:val="20"/>
          <w:szCs w:val="20"/>
        </w:rPr>
        <w:t>Valenti</w:t>
      </w:r>
      <w:proofErr w:type="spellEnd"/>
      <w:r w:rsidRPr="000E5544">
        <w:rPr>
          <w:rFonts w:ascii="Book Antiqua" w:hAnsi="Book Antiqua"/>
          <w:b/>
          <w:color w:val="000000" w:themeColor="text1"/>
          <w:sz w:val="20"/>
          <w:szCs w:val="20"/>
        </w:rPr>
        <w:t xml:space="preserve"> L</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Fracanzani</w:t>
      </w:r>
      <w:proofErr w:type="spellEnd"/>
      <w:r w:rsidRPr="000E5544">
        <w:rPr>
          <w:rFonts w:ascii="Book Antiqua" w:hAnsi="Book Antiqua"/>
          <w:color w:val="000000" w:themeColor="text1"/>
          <w:sz w:val="20"/>
          <w:szCs w:val="20"/>
        </w:rPr>
        <w:t xml:space="preserve"> AL, </w:t>
      </w:r>
      <w:proofErr w:type="spellStart"/>
      <w:r w:rsidRPr="000E5544">
        <w:rPr>
          <w:rFonts w:ascii="Book Antiqua" w:hAnsi="Book Antiqua"/>
          <w:color w:val="000000" w:themeColor="text1"/>
          <w:sz w:val="20"/>
          <w:szCs w:val="20"/>
        </w:rPr>
        <w:t>Bugianesi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Dongiovanni</w:t>
      </w:r>
      <w:proofErr w:type="spellEnd"/>
      <w:r w:rsidRPr="000E5544">
        <w:rPr>
          <w:rFonts w:ascii="Book Antiqua" w:hAnsi="Book Antiqua"/>
          <w:color w:val="000000" w:themeColor="text1"/>
          <w:sz w:val="20"/>
          <w:szCs w:val="20"/>
        </w:rPr>
        <w:t xml:space="preserve"> P, </w:t>
      </w:r>
      <w:proofErr w:type="spellStart"/>
      <w:r w:rsidRPr="000E5544">
        <w:rPr>
          <w:rFonts w:ascii="Book Antiqua" w:hAnsi="Book Antiqua"/>
          <w:color w:val="000000" w:themeColor="text1"/>
          <w:sz w:val="20"/>
          <w:szCs w:val="20"/>
        </w:rPr>
        <w:t>Galmozzi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Vanni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Canavesi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Lattuada</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Roviaro</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Marchesini</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Fargion</w:t>
      </w:r>
      <w:proofErr w:type="spellEnd"/>
      <w:r w:rsidRPr="000E5544">
        <w:rPr>
          <w:rFonts w:ascii="Book Antiqua" w:hAnsi="Book Antiqua"/>
          <w:color w:val="000000" w:themeColor="text1"/>
          <w:sz w:val="20"/>
          <w:szCs w:val="20"/>
        </w:rPr>
        <w:t xml:space="preserve"> S. HFE genotype, parenchymal iron accumulation, and liver fibrosis in patients with nonalcoholic fatty liver disease. </w:t>
      </w:r>
      <w:r w:rsidRPr="000E5544">
        <w:rPr>
          <w:rFonts w:ascii="Book Antiqua" w:hAnsi="Book Antiqua"/>
          <w:i/>
          <w:color w:val="000000" w:themeColor="text1"/>
          <w:sz w:val="20"/>
          <w:szCs w:val="20"/>
        </w:rPr>
        <w:t>Gastroenterology</w:t>
      </w:r>
      <w:r w:rsidRPr="000E5544">
        <w:rPr>
          <w:rFonts w:ascii="Book Antiqua" w:hAnsi="Book Antiqua"/>
          <w:color w:val="000000" w:themeColor="text1"/>
          <w:sz w:val="20"/>
          <w:szCs w:val="20"/>
        </w:rPr>
        <w:t xml:space="preserve"> 2010; </w:t>
      </w:r>
      <w:r w:rsidRPr="000E5544">
        <w:rPr>
          <w:rFonts w:ascii="Book Antiqua" w:hAnsi="Book Antiqua"/>
          <w:b/>
          <w:color w:val="000000" w:themeColor="text1"/>
          <w:sz w:val="20"/>
          <w:szCs w:val="20"/>
        </w:rPr>
        <w:t>138</w:t>
      </w:r>
      <w:r w:rsidRPr="000E5544">
        <w:rPr>
          <w:rFonts w:ascii="Book Antiqua" w:hAnsi="Book Antiqua"/>
          <w:color w:val="000000" w:themeColor="text1"/>
          <w:sz w:val="20"/>
          <w:szCs w:val="20"/>
        </w:rPr>
        <w:t>: 905-912 [PMID: 19931264 DOI: 10.1053/j.gastro.2009.11.013]</w:t>
      </w:r>
    </w:p>
    <w:p w14:paraId="5B8DC6A3" w14:textId="77777777"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38 </w:t>
      </w:r>
      <w:proofErr w:type="spellStart"/>
      <w:r w:rsidRPr="000E5544">
        <w:rPr>
          <w:rFonts w:ascii="Book Antiqua" w:hAnsi="Book Antiqua"/>
          <w:b/>
          <w:color w:val="000000" w:themeColor="text1"/>
          <w:sz w:val="20"/>
          <w:szCs w:val="20"/>
        </w:rPr>
        <w:t>Chandok</w:t>
      </w:r>
      <w:proofErr w:type="spellEnd"/>
      <w:r w:rsidRPr="000E5544">
        <w:rPr>
          <w:rFonts w:ascii="Book Antiqua" w:hAnsi="Book Antiqua"/>
          <w:b/>
          <w:color w:val="000000" w:themeColor="text1"/>
          <w:sz w:val="20"/>
          <w:szCs w:val="20"/>
        </w:rPr>
        <w:t xml:space="preserve"> N</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Minuk</w:t>
      </w:r>
      <w:proofErr w:type="spellEnd"/>
      <w:r w:rsidRPr="000E5544">
        <w:rPr>
          <w:rFonts w:ascii="Book Antiqua" w:hAnsi="Book Antiqua"/>
          <w:color w:val="000000" w:themeColor="text1"/>
          <w:sz w:val="20"/>
          <w:szCs w:val="20"/>
        </w:rPr>
        <w:t xml:space="preserve"> G, </w:t>
      </w:r>
      <w:proofErr w:type="spellStart"/>
      <w:r w:rsidRPr="000E5544">
        <w:rPr>
          <w:rFonts w:ascii="Book Antiqua" w:hAnsi="Book Antiqua"/>
          <w:color w:val="000000" w:themeColor="text1"/>
          <w:sz w:val="20"/>
          <w:szCs w:val="20"/>
        </w:rPr>
        <w:t>Wengiel</w:t>
      </w:r>
      <w:proofErr w:type="spellEnd"/>
      <w:r w:rsidRPr="000E5544">
        <w:rPr>
          <w:rFonts w:ascii="Book Antiqua" w:hAnsi="Book Antiqua"/>
          <w:color w:val="000000" w:themeColor="text1"/>
          <w:sz w:val="20"/>
          <w:szCs w:val="20"/>
        </w:rPr>
        <w:t xml:space="preserve"> M, </w:t>
      </w:r>
      <w:proofErr w:type="spellStart"/>
      <w:r w:rsidRPr="000E5544">
        <w:rPr>
          <w:rFonts w:ascii="Book Antiqua" w:hAnsi="Book Antiqua"/>
          <w:color w:val="000000" w:themeColor="text1"/>
          <w:sz w:val="20"/>
          <w:szCs w:val="20"/>
        </w:rPr>
        <w:t>Uhanova</w:t>
      </w:r>
      <w:proofErr w:type="spellEnd"/>
      <w:r w:rsidRPr="000E5544">
        <w:rPr>
          <w:rFonts w:ascii="Book Antiqua" w:hAnsi="Book Antiqua"/>
          <w:color w:val="000000" w:themeColor="text1"/>
          <w:sz w:val="20"/>
          <w:szCs w:val="20"/>
        </w:rPr>
        <w:t xml:space="preserve"> J. Serum ferritin levels do not predict the stage of underlying non-alcoholic fatty liver disease. </w:t>
      </w:r>
      <w:r w:rsidRPr="000E5544">
        <w:rPr>
          <w:rFonts w:ascii="Book Antiqua" w:hAnsi="Book Antiqua"/>
          <w:i/>
          <w:color w:val="000000" w:themeColor="text1"/>
          <w:sz w:val="20"/>
          <w:szCs w:val="20"/>
        </w:rPr>
        <w:t xml:space="preserve">J </w:t>
      </w:r>
      <w:proofErr w:type="spellStart"/>
      <w:r w:rsidRPr="000E5544">
        <w:rPr>
          <w:rFonts w:ascii="Book Antiqua" w:hAnsi="Book Antiqua"/>
          <w:i/>
          <w:color w:val="000000" w:themeColor="text1"/>
          <w:sz w:val="20"/>
          <w:szCs w:val="20"/>
        </w:rPr>
        <w:t>Gastrointestin</w:t>
      </w:r>
      <w:proofErr w:type="spellEnd"/>
      <w:r w:rsidRPr="000E5544">
        <w:rPr>
          <w:rFonts w:ascii="Book Antiqua" w:hAnsi="Book Antiqua"/>
          <w:i/>
          <w:color w:val="000000" w:themeColor="text1"/>
          <w:sz w:val="20"/>
          <w:szCs w:val="20"/>
        </w:rPr>
        <w:t xml:space="preserve"> Liver Dis</w:t>
      </w:r>
      <w:r w:rsidRPr="000E5544">
        <w:rPr>
          <w:rFonts w:ascii="Book Antiqua" w:hAnsi="Book Antiqua"/>
          <w:color w:val="000000" w:themeColor="text1"/>
          <w:sz w:val="20"/>
          <w:szCs w:val="20"/>
        </w:rPr>
        <w:t xml:space="preserve"> 2012; </w:t>
      </w:r>
      <w:r w:rsidRPr="000E5544">
        <w:rPr>
          <w:rFonts w:ascii="Book Antiqua" w:hAnsi="Book Antiqua"/>
          <w:b/>
          <w:color w:val="000000" w:themeColor="text1"/>
          <w:sz w:val="20"/>
          <w:szCs w:val="20"/>
        </w:rPr>
        <w:t>21</w:t>
      </w:r>
      <w:r w:rsidRPr="000E5544">
        <w:rPr>
          <w:rFonts w:ascii="Book Antiqua" w:hAnsi="Book Antiqua"/>
          <w:color w:val="000000" w:themeColor="text1"/>
          <w:sz w:val="20"/>
          <w:szCs w:val="20"/>
        </w:rPr>
        <w:t xml:space="preserve">: 53-58 </w:t>
      </w:r>
      <w:bookmarkStart w:id="55" w:name="OLE_LINK27"/>
      <w:r w:rsidRPr="000E5544">
        <w:rPr>
          <w:rFonts w:ascii="Book Antiqua" w:hAnsi="Book Antiqua"/>
          <w:color w:val="000000" w:themeColor="text1"/>
          <w:sz w:val="20"/>
          <w:szCs w:val="20"/>
        </w:rPr>
        <w:t>[</w:t>
      </w:r>
      <w:bookmarkEnd w:id="55"/>
      <w:r w:rsidRPr="000E5544">
        <w:rPr>
          <w:rFonts w:ascii="Book Antiqua" w:hAnsi="Book Antiqua"/>
          <w:color w:val="000000" w:themeColor="text1"/>
          <w:sz w:val="20"/>
          <w:szCs w:val="20"/>
        </w:rPr>
        <w:t>PMID: 22457860</w:t>
      </w:r>
      <w:bookmarkStart w:id="56" w:name="OLE_LINK28"/>
      <w:bookmarkStart w:id="57" w:name="OLE_LINK29"/>
      <w:bookmarkStart w:id="58" w:name="OLE_LINK30"/>
      <w:bookmarkStart w:id="59" w:name="OLE_LINK31"/>
      <w:bookmarkStart w:id="60" w:name="OLE_LINK37"/>
      <w:bookmarkStart w:id="61" w:name="OLE_LINK38"/>
      <w:bookmarkStart w:id="62" w:name="OLE_LINK39"/>
      <w:bookmarkStart w:id="63" w:name="OLE_LINK40"/>
      <w:r w:rsidRPr="000E5544">
        <w:rPr>
          <w:rFonts w:ascii="Book Antiqua" w:hAnsi="Book Antiqua"/>
          <w:color w:val="000000" w:themeColor="text1"/>
          <w:sz w:val="20"/>
          <w:szCs w:val="20"/>
        </w:rPr>
        <w:t>]</w:t>
      </w:r>
      <w:bookmarkEnd w:id="56"/>
      <w:bookmarkEnd w:id="57"/>
    </w:p>
    <w:bookmarkEnd w:id="58"/>
    <w:bookmarkEnd w:id="59"/>
    <w:bookmarkEnd w:id="60"/>
    <w:bookmarkEnd w:id="61"/>
    <w:bookmarkEnd w:id="62"/>
    <w:bookmarkEnd w:id="63"/>
    <w:p w14:paraId="690A30A2" w14:textId="11506733"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39 </w:t>
      </w:r>
      <w:proofErr w:type="spellStart"/>
      <w:r w:rsidRPr="000E5544">
        <w:rPr>
          <w:rFonts w:ascii="Book Antiqua" w:hAnsi="Book Antiqua"/>
          <w:b/>
          <w:color w:val="000000" w:themeColor="text1"/>
          <w:sz w:val="20"/>
          <w:szCs w:val="20"/>
        </w:rPr>
        <w:t>Fargion</w:t>
      </w:r>
      <w:proofErr w:type="spellEnd"/>
      <w:r w:rsidRPr="000E5544">
        <w:rPr>
          <w:rFonts w:ascii="Book Antiqua" w:hAnsi="Book Antiqua"/>
          <w:b/>
          <w:color w:val="000000" w:themeColor="text1"/>
          <w:sz w:val="20"/>
          <w:szCs w:val="20"/>
        </w:rPr>
        <w:t xml:space="preserve"> S</w:t>
      </w:r>
      <w:r w:rsidRPr="000E5544">
        <w:rPr>
          <w:rFonts w:ascii="Book Antiqua" w:hAnsi="Book Antiqua"/>
          <w:color w:val="000000" w:themeColor="text1"/>
          <w:sz w:val="20"/>
          <w:szCs w:val="20"/>
        </w:rPr>
        <w:t xml:space="preserve">, Mattioli M, </w:t>
      </w:r>
      <w:proofErr w:type="spellStart"/>
      <w:r w:rsidRPr="000E5544">
        <w:rPr>
          <w:rFonts w:ascii="Book Antiqua" w:hAnsi="Book Antiqua"/>
          <w:color w:val="000000" w:themeColor="text1"/>
          <w:sz w:val="20"/>
          <w:szCs w:val="20"/>
        </w:rPr>
        <w:t>Fracanzani</w:t>
      </w:r>
      <w:proofErr w:type="spellEnd"/>
      <w:r w:rsidRPr="000E5544">
        <w:rPr>
          <w:rFonts w:ascii="Book Antiqua" w:hAnsi="Book Antiqua"/>
          <w:color w:val="000000" w:themeColor="text1"/>
          <w:sz w:val="20"/>
          <w:szCs w:val="20"/>
        </w:rPr>
        <w:t xml:space="preserve"> AL, </w:t>
      </w:r>
      <w:proofErr w:type="spellStart"/>
      <w:r w:rsidRPr="000E5544">
        <w:rPr>
          <w:rFonts w:ascii="Book Antiqua" w:hAnsi="Book Antiqua"/>
          <w:color w:val="000000" w:themeColor="text1"/>
          <w:sz w:val="20"/>
          <w:szCs w:val="20"/>
        </w:rPr>
        <w:t>Sampietro</w:t>
      </w:r>
      <w:proofErr w:type="spellEnd"/>
      <w:r w:rsidRPr="000E5544">
        <w:rPr>
          <w:rFonts w:ascii="Book Antiqua" w:hAnsi="Book Antiqua"/>
          <w:color w:val="000000" w:themeColor="text1"/>
          <w:sz w:val="20"/>
          <w:szCs w:val="20"/>
        </w:rPr>
        <w:t xml:space="preserve"> M, </w:t>
      </w:r>
      <w:proofErr w:type="spellStart"/>
      <w:r w:rsidRPr="000E5544">
        <w:rPr>
          <w:rFonts w:ascii="Book Antiqua" w:hAnsi="Book Antiqua"/>
          <w:color w:val="000000" w:themeColor="text1"/>
          <w:sz w:val="20"/>
          <w:szCs w:val="20"/>
        </w:rPr>
        <w:t>Tavazzi</w:t>
      </w:r>
      <w:proofErr w:type="spellEnd"/>
      <w:r w:rsidRPr="000E5544">
        <w:rPr>
          <w:rFonts w:ascii="Book Antiqua" w:hAnsi="Book Antiqua"/>
          <w:color w:val="000000" w:themeColor="text1"/>
          <w:sz w:val="20"/>
          <w:szCs w:val="20"/>
        </w:rPr>
        <w:t xml:space="preserve"> D, </w:t>
      </w:r>
      <w:proofErr w:type="spellStart"/>
      <w:r w:rsidRPr="000E5544">
        <w:rPr>
          <w:rFonts w:ascii="Book Antiqua" w:hAnsi="Book Antiqua"/>
          <w:color w:val="000000" w:themeColor="text1"/>
          <w:sz w:val="20"/>
          <w:szCs w:val="20"/>
        </w:rPr>
        <w:t>Fociani</w:t>
      </w:r>
      <w:proofErr w:type="spellEnd"/>
      <w:r w:rsidRPr="000E5544">
        <w:rPr>
          <w:rFonts w:ascii="Book Antiqua" w:hAnsi="Book Antiqua"/>
          <w:color w:val="000000" w:themeColor="text1"/>
          <w:sz w:val="20"/>
          <w:szCs w:val="20"/>
        </w:rPr>
        <w:t xml:space="preserve"> P, </w:t>
      </w:r>
      <w:proofErr w:type="spellStart"/>
      <w:r w:rsidRPr="000E5544">
        <w:rPr>
          <w:rFonts w:ascii="Book Antiqua" w:hAnsi="Book Antiqua"/>
          <w:color w:val="000000" w:themeColor="text1"/>
          <w:sz w:val="20"/>
          <w:szCs w:val="20"/>
        </w:rPr>
        <w:t>Taioli</w:t>
      </w:r>
      <w:proofErr w:type="spellEnd"/>
      <w:r w:rsidRPr="000E5544">
        <w:rPr>
          <w:rFonts w:ascii="Book Antiqua" w:hAnsi="Book Antiqua"/>
          <w:color w:val="000000" w:themeColor="text1"/>
          <w:sz w:val="20"/>
          <w:szCs w:val="20"/>
        </w:rPr>
        <w:t xml:space="preserve"> E, </w:t>
      </w:r>
      <w:proofErr w:type="spellStart"/>
      <w:r w:rsidRPr="000E5544">
        <w:rPr>
          <w:rFonts w:ascii="Book Antiqua" w:hAnsi="Book Antiqua"/>
          <w:color w:val="000000" w:themeColor="text1"/>
          <w:sz w:val="20"/>
          <w:szCs w:val="20"/>
        </w:rPr>
        <w:t>Valenti</w:t>
      </w:r>
      <w:proofErr w:type="spellEnd"/>
      <w:r w:rsidRPr="000E5544">
        <w:rPr>
          <w:rFonts w:ascii="Book Antiqua" w:hAnsi="Book Antiqua"/>
          <w:color w:val="000000" w:themeColor="text1"/>
          <w:sz w:val="20"/>
          <w:szCs w:val="20"/>
        </w:rPr>
        <w:t xml:space="preserve"> L, </w:t>
      </w:r>
      <w:proofErr w:type="spellStart"/>
      <w:r w:rsidRPr="000E5544">
        <w:rPr>
          <w:rFonts w:ascii="Book Antiqua" w:hAnsi="Book Antiqua"/>
          <w:color w:val="000000" w:themeColor="text1"/>
          <w:sz w:val="20"/>
          <w:szCs w:val="20"/>
        </w:rPr>
        <w:t>Fiorelli</w:t>
      </w:r>
      <w:proofErr w:type="spellEnd"/>
      <w:r w:rsidRPr="000E5544">
        <w:rPr>
          <w:rFonts w:ascii="Book Antiqua" w:hAnsi="Book Antiqua"/>
          <w:color w:val="000000" w:themeColor="text1"/>
          <w:sz w:val="20"/>
          <w:szCs w:val="20"/>
        </w:rPr>
        <w:t xml:space="preserve"> G. Hyperferritinemia, iron overload, and multiple metabolic alterations identify patients at risk for nonalcoholic steatohepatitis. </w:t>
      </w:r>
      <w:r w:rsidRPr="000E5544">
        <w:rPr>
          <w:rFonts w:ascii="Book Antiqua" w:hAnsi="Book Antiqua"/>
          <w:i/>
          <w:color w:val="000000" w:themeColor="text1"/>
          <w:sz w:val="20"/>
          <w:szCs w:val="20"/>
        </w:rPr>
        <w:t>Am J Gastroenterol</w:t>
      </w:r>
      <w:r w:rsidRPr="000E5544">
        <w:rPr>
          <w:rFonts w:ascii="Book Antiqua" w:hAnsi="Book Antiqua"/>
          <w:color w:val="000000" w:themeColor="text1"/>
          <w:sz w:val="20"/>
          <w:szCs w:val="20"/>
        </w:rPr>
        <w:t xml:space="preserve"> 2001; </w:t>
      </w:r>
      <w:r w:rsidRPr="000E5544">
        <w:rPr>
          <w:rFonts w:ascii="Book Antiqua" w:hAnsi="Book Antiqua"/>
          <w:b/>
          <w:color w:val="000000" w:themeColor="text1"/>
          <w:sz w:val="20"/>
          <w:szCs w:val="20"/>
        </w:rPr>
        <w:t>96</w:t>
      </w:r>
      <w:r w:rsidRPr="000E5544">
        <w:rPr>
          <w:rFonts w:ascii="Book Antiqua" w:hAnsi="Book Antiqua"/>
          <w:color w:val="000000" w:themeColor="text1"/>
          <w:sz w:val="20"/>
          <w:szCs w:val="20"/>
        </w:rPr>
        <w:t>: 2448-2455 [PMID: 11513189 DOI: 10.1111/j.1572-0241.2001.04052.x]</w:t>
      </w:r>
    </w:p>
    <w:p w14:paraId="46F89363" w14:textId="4616D33B"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40 </w:t>
      </w:r>
      <w:proofErr w:type="spellStart"/>
      <w:r w:rsidRPr="000E5544">
        <w:rPr>
          <w:rFonts w:ascii="Book Antiqua" w:hAnsi="Book Antiqua"/>
          <w:b/>
          <w:color w:val="000000" w:themeColor="text1"/>
          <w:sz w:val="20"/>
          <w:szCs w:val="20"/>
        </w:rPr>
        <w:t>Bonkovsky</w:t>
      </w:r>
      <w:proofErr w:type="spellEnd"/>
      <w:r w:rsidRPr="000E5544">
        <w:rPr>
          <w:rFonts w:ascii="Book Antiqua" w:hAnsi="Book Antiqua"/>
          <w:b/>
          <w:color w:val="000000" w:themeColor="text1"/>
          <w:sz w:val="20"/>
          <w:szCs w:val="20"/>
        </w:rPr>
        <w:t xml:space="preserve"> HL</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Jawaid</w:t>
      </w:r>
      <w:proofErr w:type="spellEnd"/>
      <w:r w:rsidRPr="000E5544">
        <w:rPr>
          <w:rFonts w:ascii="Book Antiqua" w:hAnsi="Book Antiqua"/>
          <w:color w:val="000000" w:themeColor="text1"/>
          <w:sz w:val="20"/>
          <w:szCs w:val="20"/>
        </w:rPr>
        <w:t xml:space="preserve"> Q, </w:t>
      </w:r>
      <w:proofErr w:type="spellStart"/>
      <w:r w:rsidRPr="000E5544">
        <w:rPr>
          <w:rFonts w:ascii="Book Antiqua" w:hAnsi="Book Antiqua"/>
          <w:color w:val="000000" w:themeColor="text1"/>
          <w:sz w:val="20"/>
          <w:szCs w:val="20"/>
        </w:rPr>
        <w:t>Tortorelli</w:t>
      </w:r>
      <w:proofErr w:type="spellEnd"/>
      <w:r w:rsidRPr="000E5544">
        <w:rPr>
          <w:rFonts w:ascii="Book Antiqua" w:hAnsi="Book Antiqua"/>
          <w:color w:val="000000" w:themeColor="text1"/>
          <w:sz w:val="20"/>
          <w:szCs w:val="20"/>
        </w:rPr>
        <w:t xml:space="preserve"> K, LeClair P, Cobb J, Lambrecht RW, Banner BF. Non-alcoholic steatohepatitis and iron: increased prevalence of mutations of the HFE gene in non-alcoholic steatohepatitis. </w:t>
      </w:r>
      <w:r w:rsidRPr="000E5544">
        <w:rPr>
          <w:rFonts w:ascii="Book Antiqua" w:hAnsi="Book Antiqua"/>
          <w:i/>
          <w:color w:val="000000" w:themeColor="text1"/>
          <w:sz w:val="20"/>
          <w:szCs w:val="20"/>
        </w:rPr>
        <w:t xml:space="preserve">J </w:t>
      </w:r>
      <w:proofErr w:type="spellStart"/>
      <w:r w:rsidRPr="000E5544">
        <w:rPr>
          <w:rFonts w:ascii="Book Antiqua" w:hAnsi="Book Antiqua"/>
          <w:i/>
          <w:color w:val="000000" w:themeColor="text1"/>
          <w:sz w:val="20"/>
          <w:szCs w:val="20"/>
        </w:rPr>
        <w:t>Hepatol</w:t>
      </w:r>
      <w:proofErr w:type="spellEnd"/>
      <w:r w:rsidRPr="000E5544">
        <w:rPr>
          <w:rFonts w:ascii="Book Antiqua" w:hAnsi="Book Antiqua"/>
          <w:color w:val="000000" w:themeColor="text1"/>
          <w:sz w:val="20"/>
          <w:szCs w:val="20"/>
        </w:rPr>
        <w:t xml:space="preserve"> 1999; </w:t>
      </w:r>
      <w:r w:rsidRPr="000E5544">
        <w:rPr>
          <w:rFonts w:ascii="Book Antiqua" w:hAnsi="Book Antiqua"/>
          <w:b/>
          <w:color w:val="000000" w:themeColor="text1"/>
          <w:sz w:val="20"/>
          <w:szCs w:val="20"/>
        </w:rPr>
        <w:t>31</w:t>
      </w:r>
      <w:r w:rsidRPr="000E5544">
        <w:rPr>
          <w:rFonts w:ascii="Book Antiqua" w:hAnsi="Book Antiqua"/>
          <w:color w:val="000000" w:themeColor="text1"/>
          <w:sz w:val="20"/>
          <w:szCs w:val="20"/>
        </w:rPr>
        <w:t>: 421-429 [PMID: 10488699 DOI: 10.1016/s0168-8278(99)800032-4]</w:t>
      </w:r>
    </w:p>
    <w:p w14:paraId="493B2351" w14:textId="78532E36" w:rsidR="00FB6278" w:rsidRPr="000E5544" w:rsidRDefault="00FB6278" w:rsidP="00C278D6">
      <w:pPr>
        <w:adjustRightInd w:val="0"/>
        <w:snapToGrid w:val="0"/>
        <w:spacing w:line="360" w:lineRule="auto"/>
        <w:jc w:val="both"/>
        <w:rPr>
          <w:rFonts w:ascii="Book Antiqua" w:hAnsi="Book Antiqua"/>
          <w:color w:val="000000" w:themeColor="text1"/>
          <w:sz w:val="20"/>
          <w:szCs w:val="20"/>
        </w:rPr>
      </w:pPr>
      <w:r w:rsidRPr="000E5544">
        <w:rPr>
          <w:rFonts w:ascii="Book Antiqua" w:hAnsi="Book Antiqua"/>
          <w:color w:val="000000" w:themeColor="text1"/>
          <w:sz w:val="20"/>
          <w:szCs w:val="20"/>
        </w:rPr>
        <w:t xml:space="preserve">41 </w:t>
      </w:r>
      <w:proofErr w:type="spellStart"/>
      <w:r w:rsidRPr="000E5544">
        <w:rPr>
          <w:rFonts w:ascii="Book Antiqua" w:hAnsi="Book Antiqua"/>
          <w:b/>
          <w:color w:val="000000" w:themeColor="text1"/>
          <w:sz w:val="20"/>
          <w:szCs w:val="20"/>
        </w:rPr>
        <w:t>Eshraghian</w:t>
      </w:r>
      <w:proofErr w:type="spellEnd"/>
      <w:r w:rsidRPr="000E5544">
        <w:rPr>
          <w:rFonts w:ascii="Book Antiqua" w:hAnsi="Book Antiqua"/>
          <w:b/>
          <w:color w:val="000000" w:themeColor="text1"/>
          <w:sz w:val="20"/>
          <w:szCs w:val="20"/>
        </w:rPr>
        <w:t xml:space="preserve"> A</w:t>
      </w:r>
      <w:r w:rsidRPr="000E5544">
        <w:rPr>
          <w:rFonts w:ascii="Book Antiqua" w:hAnsi="Book Antiqua"/>
          <w:color w:val="000000" w:themeColor="text1"/>
          <w:sz w:val="20"/>
          <w:szCs w:val="20"/>
        </w:rPr>
        <w:t xml:space="preserve">, </w:t>
      </w:r>
      <w:proofErr w:type="spellStart"/>
      <w:r w:rsidRPr="000E5544">
        <w:rPr>
          <w:rFonts w:ascii="Book Antiqua" w:hAnsi="Book Antiqua"/>
          <w:color w:val="000000" w:themeColor="text1"/>
          <w:sz w:val="20"/>
          <w:szCs w:val="20"/>
        </w:rPr>
        <w:t>Nikeghbalian</w:t>
      </w:r>
      <w:proofErr w:type="spellEnd"/>
      <w:r w:rsidRPr="000E5544">
        <w:rPr>
          <w:rFonts w:ascii="Book Antiqua" w:hAnsi="Book Antiqua"/>
          <w:color w:val="000000" w:themeColor="text1"/>
          <w:sz w:val="20"/>
          <w:szCs w:val="20"/>
        </w:rPr>
        <w:t xml:space="preserve"> S, </w:t>
      </w:r>
      <w:proofErr w:type="spellStart"/>
      <w:r w:rsidRPr="000E5544">
        <w:rPr>
          <w:rFonts w:ascii="Book Antiqua" w:hAnsi="Book Antiqua"/>
          <w:color w:val="000000" w:themeColor="text1"/>
          <w:sz w:val="20"/>
          <w:szCs w:val="20"/>
        </w:rPr>
        <w:t>Geramizadeh</w:t>
      </w:r>
      <w:proofErr w:type="spellEnd"/>
      <w:r w:rsidRPr="000E5544">
        <w:rPr>
          <w:rFonts w:ascii="Book Antiqua" w:hAnsi="Book Antiqua"/>
          <w:color w:val="000000" w:themeColor="text1"/>
          <w:sz w:val="20"/>
          <w:szCs w:val="20"/>
        </w:rPr>
        <w:t xml:space="preserve"> B, </w:t>
      </w:r>
      <w:proofErr w:type="spellStart"/>
      <w:r w:rsidRPr="000E5544">
        <w:rPr>
          <w:rFonts w:ascii="Book Antiqua" w:hAnsi="Book Antiqua"/>
          <w:color w:val="000000" w:themeColor="text1"/>
          <w:sz w:val="20"/>
          <w:szCs w:val="20"/>
        </w:rPr>
        <w:t>Malek</w:t>
      </w:r>
      <w:proofErr w:type="spellEnd"/>
      <w:r w:rsidRPr="000E5544">
        <w:rPr>
          <w:rFonts w:ascii="Book Antiqua" w:hAnsi="Book Antiqua"/>
          <w:color w:val="000000" w:themeColor="text1"/>
          <w:sz w:val="20"/>
          <w:szCs w:val="20"/>
        </w:rPr>
        <w:t xml:space="preserve">-Hosseini SA. Serum magnesium concentration is independently associated with non-alcoholic fatty liver and non-alcoholic steatohepatitis. </w:t>
      </w:r>
      <w:r w:rsidRPr="000E5544">
        <w:rPr>
          <w:rFonts w:ascii="Book Antiqua" w:hAnsi="Book Antiqua"/>
          <w:i/>
          <w:color w:val="000000" w:themeColor="text1"/>
          <w:sz w:val="20"/>
          <w:szCs w:val="20"/>
        </w:rPr>
        <w:t>United European Gastroenterol J</w:t>
      </w:r>
      <w:r w:rsidRPr="000E5544">
        <w:rPr>
          <w:rFonts w:ascii="Book Antiqua" w:hAnsi="Book Antiqua"/>
          <w:color w:val="000000" w:themeColor="text1"/>
          <w:sz w:val="20"/>
          <w:szCs w:val="20"/>
        </w:rPr>
        <w:t xml:space="preserve"> 2018; </w:t>
      </w:r>
      <w:r w:rsidRPr="000E5544">
        <w:rPr>
          <w:rFonts w:ascii="Book Antiqua" w:hAnsi="Book Antiqua"/>
          <w:b/>
          <w:color w:val="000000" w:themeColor="text1"/>
          <w:sz w:val="20"/>
          <w:szCs w:val="20"/>
        </w:rPr>
        <w:t>6</w:t>
      </w:r>
      <w:r w:rsidRPr="000E5544">
        <w:rPr>
          <w:rFonts w:ascii="Book Antiqua" w:hAnsi="Book Antiqua"/>
          <w:color w:val="000000" w:themeColor="text1"/>
          <w:sz w:val="20"/>
          <w:szCs w:val="20"/>
        </w:rPr>
        <w:t>: 97-103 [PMID: 29435319 DOI: 10.1177/2050640617707863]</w:t>
      </w:r>
    </w:p>
    <w:p w14:paraId="5D7245C0" w14:textId="1D03A544" w:rsidR="00FB6278" w:rsidRPr="000E5544" w:rsidRDefault="00FB6278" w:rsidP="00C278D6">
      <w:pPr>
        <w:adjustRightInd w:val="0"/>
        <w:snapToGrid w:val="0"/>
        <w:spacing w:line="360" w:lineRule="auto"/>
        <w:jc w:val="both"/>
        <w:rPr>
          <w:rFonts w:ascii="Book Antiqua" w:hAnsi="Book Antiqua" w:cs="Arial"/>
          <w:b/>
          <w:color w:val="000000" w:themeColor="text1"/>
          <w:sz w:val="20"/>
          <w:szCs w:val="20"/>
          <w:shd w:val="clear" w:color="auto" w:fill="FFFFFF"/>
          <w:lang w:eastAsia="zh-CN"/>
        </w:rPr>
      </w:pPr>
      <w:r w:rsidRPr="000E5544">
        <w:rPr>
          <w:rFonts w:ascii="Book Antiqua" w:hAnsi="Book Antiqua"/>
          <w:color w:val="000000" w:themeColor="text1"/>
          <w:sz w:val="20"/>
          <w:szCs w:val="20"/>
        </w:rPr>
        <w:t xml:space="preserve">42 </w:t>
      </w:r>
      <w:r w:rsidRPr="000E5544">
        <w:rPr>
          <w:rFonts w:ascii="Book Antiqua" w:hAnsi="Book Antiqua"/>
          <w:b/>
          <w:color w:val="000000" w:themeColor="text1"/>
          <w:sz w:val="20"/>
          <w:szCs w:val="20"/>
        </w:rPr>
        <w:t>Yadav C</w:t>
      </w:r>
      <w:r w:rsidRPr="000E5544">
        <w:rPr>
          <w:rFonts w:ascii="Book Antiqua" w:hAnsi="Book Antiqua"/>
          <w:color w:val="000000" w:themeColor="text1"/>
          <w:sz w:val="20"/>
          <w:szCs w:val="20"/>
        </w:rPr>
        <w:t xml:space="preserve">, Manjrekar PA, Agarwal A, Ahmad A, </w:t>
      </w:r>
      <w:proofErr w:type="spellStart"/>
      <w:r w:rsidRPr="000E5544">
        <w:rPr>
          <w:rFonts w:ascii="Book Antiqua" w:hAnsi="Book Antiqua"/>
          <w:color w:val="000000" w:themeColor="text1"/>
          <w:sz w:val="20"/>
          <w:szCs w:val="20"/>
        </w:rPr>
        <w:t>Hegde</w:t>
      </w:r>
      <w:proofErr w:type="spellEnd"/>
      <w:r w:rsidRPr="000E5544">
        <w:rPr>
          <w:rFonts w:ascii="Book Antiqua" w:hAnsi="Book Antiqua"/>
          <w:color w:val="000000" w:themeColor="text1"/>
          <w:sz w:val="20"/>
          <w:szCs w:val="20"/>
        </w:rPr>
        <w:t xml:space="preserve"> A, </w:t>
      </w:r>
      <w:proofErr w:type="spellStart"/>
      <w:r w:rsidRPr="000E5544">
        <w:rPr>
          <w:rFonts w:ascii="Book Antiqua" w:hAnsi="Book Antiqua"/>
          <w:color w:val="000000" w:themeColor="text1"/>
          <w:sz w:val="20"/>
          <w:szCs w:val="20"/>
        </w:rPr>
        <w:t>Srikantiah</w:t>
      </w:r>
      <w:proofErr w:type="spellEnd"/>
      <w:r w:rsidRPr="000E5544">
        <w:rPr>
          <w:rFonts w:ascii="Book Antiqua" w:hAnsi="Book Antiqua"/>
          <w:color w:val="000000" w:themeColor="text1"/>
          <w:sz w:val="20"/>
          <w:szCs w:val="20"/>
        </w:rPr>
        <w:t xml:space="preserve"> RM. Association of Serum Selenium, Zinc and Magnesium Levels with </w:t>
      </w:r>
      <w:proofErr w:type="spellStart"/>
      <w:r w:rsidRPr="000E5544">
        <w:rPr>
          <w:rFonts w:ascii="Book Antiqua" w:hAnsi="Book Antiqua"/>
          <w:color w:val="000000" w:themeColor="text1"/>
          <w:sz w:val="20"/>
          <w:szCs w:val="20"/>
        </w:rPr>
        <w:t>Glycaemic</w:t>
      </w:r>
      <w:proofErr w:type="spellEnd"/>
      <w:r w:rsidRPr="000E5544">
        <w:rPr>
          <w:rFonts w:ascii="Book Antiqua" w:hAnsi="Book Antiqua"/>
          <w:color w:val="000000" w:themeColor="text1"/>
          <w:sz w:val="20"/>
          <w:szCs w:val="20"/>
        </w:rPr>
        <w:t xml:space="preserve"> Indices and Insulin Resistance in Pre-diabetes: a Cross-Sectional Study from South India. </w:t>
      </w:r>
      <w:r w:rsidRPr="000E5544">
        <w:rPr>
          <w:rFonts w:ascii="Book Antiqua" w:hAnsi="Book Antiqua"/>
          <w:i/>
          <w:color w:val="000000" w:themeColor="text1"/>
          <w:sz w:val="20"/>
          <w:szCs w:val="20"/>
        </w:rPr>
        <w:t>Biol Trace Elem Res</w:t>
      </w:r>
      <w:r w:rsidRPr="000E5544">
        <w:rPr>
          <w:rFonts w:ascii="Book Antiqua" w:hAnsi="Book Antiqua"/>
          <w:color w:val="000000" w:themeColor="text1"/>
          <w:sz w:val="20"/>
          <w:szCs w:val="20"/>
        </w:rPr>
        <w:t xml:space="preserve"> 2017; </w:t>
      </w:r>
      <w:r w:rsidRPr="000E5544">
        <w:rPr>
          <w:rFonts w:ascii="Book Antiqua" w:hAnsi="Book Antiqua"/>
          <w:b/>
          <w:color w:val="000000" w:themeColor="text1"/>
          <w:sz w:val="20"/>
          <w:szCs w:val="20"/>
        </w:rPr>
        <w:t>175</w:t>
      </w:r>
      <w:r w:rsidRPr="000E5544">
        <w:rPr>
          <w:rFonts w:ascii="Book Antiqua" w:hAnsi="Book Antiqua"/>
          <w:color w:val="000000" w:themeColor="text1"/>
          <w:sz w:val="20"/>
          <w:szCs w:val="20"/>
        </w:rPr>
        <w:t>: 65-71 [PMID: 27272715 DOI: 10.1007/s12011-016-0766-4]</w:t>
      </w:r>
      <w:bookmarkEnd w:id="51"/>
      <w:bookmarkEnd w:id="52"/>
    </w:p>
    <w:p w14:paraId="682D974D" w14:textId="77777777" w:rsidR="00423AA2" w:rsidRPr="000E5544" w:rsidRDefault="00423AA2" w:rsidP="00C278D6">
      <w:pPr>
        <w:snapToGrid w:val="0"/>
        <w:spacing w:line="360" w:lineRule="auto"/>
        <w:jc w:val="both"/>
        <w:rPr>
          <w:rFonts w:ascii="Book Antiqua" w:eastAsia="Times New Roman" w:hAnsi="Book Antiqua" w:cs="Arial"/>
          <w:b/>
          <w:color w:val="000000" w:themeColor="text1"/>
          <w:sz w:val="20"/>
          <w:szCs w:val="20"/>
          <w:shd w:val="clear" w:color="auto" w:fill="FFFFFF"/>
        </w:rPr>
      </w:pPr>
      <w:r w:rsidRPr="000E5544">
        <w:rPr>
          <w:rFonts w:ascii="Book Antiqua" w:eastAsia="Times New Roman" w:hAnsi="Book Antiqua" w:cs="Arial"/>
          <w:b/>
          <w:color w:val="000000" w:themeColor="text1"/>
          <w:sz w:val="20"/>
          <w:szCs w:val="20"/>
          <w:shd w:val="clear" w:color="auto" w:fill="FFFFFF"/>
        </w:rPr>
        <w:br w:type="page"/>
      </w:r>
    </w:p>
    <w:p w14:paraId="6F2BE840" w14:textId="3E1FE1FE" w:rsidR="005B0852" w:rsidRPr="000E5544" w:rsidRDefault="00FF0B4C" w:rsidP="00C278D6">
      <w:pPr>
        <w:adjustRightInd w:val="0"/>
        <w:snapToGrid w:val="0"/>
        <w:spacing w:line="360" w:lineRule="auto"/>
        <w:jc w:val="both"/>
        <w:rPr>
          <w:rFonts w:ascii="Book Antiqua" w:eastAsia="Times New Roman" w:hAnsi="Book Antiqua" w:cs="Arial"/>
          <w:b/>
          <w:color w:val="000000" w:themeColor="text1"/>
          <w:sz w:val="20"/>
          <w:szCs w:val="20"/>
          <w:shd w:val="clear" w:color="auto" w:fill="FFFFFF"/>
        </w:rPr>
      </w:pPr>
      <w:r w:rsidRPr="000E5544">
        <w:rPr>
          <w:rFonts w:ascii="Book Antiqua" w:eastAsia="Times New Roman" w:hAnsi="Book Antiqua" w:cs="Arial"/>
          <w:b/>
          <w:color w:val="000000" w:themeColor="text1"/>
          <w:sz w:val="20"/>
          <w:szCs w:val="20"/>
          <w:shd w:val="clear" w:color="auto" w:fill="FFFFFF"/>
        </w:rPr>
        <w:lastRenderedPageBreak/>
        <w:t>Footnotes</w:t>
      </w:r>
    </w:p>
    <w:p w14:paraId="161F0EB3" w14:textId="77777777" w:rsidR="00FF0B4C" w:rsidRPr="00D15B8F" w:rsidRDefault="00FF0B4C" w:rsidP="00C278D6">
      <w:pPr>
        <w:pStyle w:val="Standard"/>
        <w:adjustRightInd w:val="0"/>
        <w:snapToGrid w:val="0"/>
        <w:spacing w:line="360" w:lineRule="auto"/>
        <w:jc w:val="both"/>
        <w:rPr>
          <w:rFonts w:ascii="Book Antiqua" w:hAnsi="Book Antiqua" w:cs="Arial"/>
          <w:color w:val="000000"/>
          <w:sz w:val="20"/>
          <w:szCs w:val="20"/>
        </w:rPr>
      </w:pPr>
      <w:r w:rsidRPr="00C278D6">
        <w:rPr>
          <w:rFonts w:ascii="Book Antiqua" w:hAnsi="Book Antiqua" w:cs="Arial"/>
          <w:b/>
          <w:color w:val="000000"/>
          <w:sz w:val="20"/>
          <w:szCs w:val="20"/>
        </w:rPr>
        <w:t>Institutional review board statement:</w:t>
      </w:r>
      <w:r w:rsidRPr="00C278D6">
        <w:rPr>
          <w:rFonts w:ascii="Book Antiqua" w:hAnsi="Book Antiqua" w:cs="Arial"/>
          <w:color w:val="000000"/>
          <w:sz w:val="20"/>
          <w:szCs w:val="20"/>
        </w:rPr>
        <w:t xml:space="preserve"> This study agrees with resolution 466 of 2012, which governs the conduct of human subjects research, and was approved by the Research Ethics Committee of the institution concerned (opinion number 982.654).</w:t>
      </w:r>
    </w:p>
    <w:p w14:paraId="40839AB5" w14:textId="77777777" w:rsidR="00FF0B4C" w:rsidRPr="00EB5AF3" w:rsidRDefault="00FF0B4C" w:rsidP="00C278D6">
      <w:pPr>
        <w:pStyle w:val="Standard"/>
        <w:adjustRightInd w:val="0"/>
        <w:snapToGrid w:val="0"/>
        <w:spacing w:line="360" w:lineRule="auto"/>
        <w:jc w:val="both"/>
        <w:rPr>
          <w:rFonts w:ascii="Book Antiqua" w:hAnsi="Book Antiqua" w:cs="Arial"/>
          <w:color w:val="000000"/>
          <w:sz w:val="20"/>
          <w:szCs w:val="20"/>
        </w:rPr>
      </w:pPr>
    </w:p>
    <w:p w14:paraId="13D2D5A4" w14:textId="5EBC63D4" w:rsidR="00FF0B4C" w:rsidRPr="00EB5AF3" w:rsidRDefault="00FF0B4C" w:rsidP="00C278D6">
      <w:pPr>
        <w:pStyle w:val="Standard"/>
        <w:adjustRightInd w:val="0"/>
        <w:snapToGrid w:val="0"/>
        <w:spacing w:line="360" w:lineRule="auto"/>
        <w:jc w:val="both"/>
        <w:rPr>
          <w:rFonts w:ascii="Book Antiqua" w:hAnsi="Book Antiqua" w:cs="Arial"/>
          <w:color w:val="000000"/>
          <w:sz w:val="20"/>
          <w:szCs w:val="20"/>
        </w:rPr>
      </w:pPr>
      <w:bookmarkStart w:id="64" w:name="OLE_LINK56"/>
      <w:bookmarkStart w:id="65" w:name="OLE_LINK57"/>
      <w:r w:rsidRPr="00EB5AF3">
        <w:rPr>
          <w:rFonts w:ascii="Book Antiqua" w:hAnsi="Book Antiqua" w:cs="Arial"/>
          <w:b/>
          <w:color w:val="000000"/>
          <w:sz w:val="20"/>
          <w:szCs w:val="20"/>
        </w:rPr>
        <w:t>Informed consent statement</w:t>
      </w:r>
      <w:bookmarkEnd w:id="64"/>
      <w:bookmarkEnd w:id="65"/>
      <w:r w:rsidRPr="00EB5AF3">
        <w:rPr>
          <w:rFonts w:ascii="Book Antiqua" w:hAnsi="Book Antiqua" w:cs="Arial"/>
          <w:b/>
          <w:color w:val="000000"/>
          <w:sz w:val="20"/>
          <w:szCs w:val="20"/>
        </w:rPr>
        <w:t>:</w:t>
      </w:r>
      <w:r w:rsidRPr="00EB5AF3">
        <w:rPr>
          <w:rFonts w:ascii="Book Antiqua" w:hAnsi="Book Antiqua" w:cs="Arial"/>
          <w:color w:val="000000"/>
          <w:sz w:val="20"/>
          <w:szCs w:val="20"/>
        </w:rPr>
        <w:t xml:space="preserve"> Patients were not required to give informed consent to the study because the analysis used anonymous clinical data that were obtained after each patient agreed to treatment.</w:t>
      </w:r>
    </w:p>
    <w:p w14:paraId="1A5ABDC9" w14:textId="77777777" w:rsidR="00FF0B4C" w:rsidRPr="00EB5AF3" w:rsidRDefault="00FF0B4C" w:rsidP="00C278D6">
      <w:pPr>
        <w:pStyle w:val="Standard"/>
        <w:adjustRightInd w:val="0"/>
        <w:snapToGrid w:val="0"/>
        <w:spacing w:line="360" w:lineRule="auto"/>
        <w:jc w:val="both"/>
        <w:rPr>
          <w:rFonts w:ascii="Book Antiqua" w:hAnsi="Book Antiqua" w:cs="Arial"/>
          <w:color w:val="000000"/>
          <w:sz w:val="20"/>
          <w:szCs w:val="20"/>
        </w:rPr>
      </w:pPr>
    </w:p>
    <w:p w14:paraId="262F8D41" w14:textId="77777777" w:rsidR="00FF0B4C" w:rsidRPr="00EB5AF3" w:rsidRDefault="00FF0B4C" w:rsidP="00C278D6">
      <w:pPr>
        <w:pStyle w:val="Standard"/>
        <w:adjustRightInd w:val="0"/>
        <w:snapToGrid w:val="0"/>
        <w:spacing w:line="360" w:lineRule="auto"/>
        <w:jc w:val="both"/>
        <w:rPr>
          <w:rFonts w:ascii="Book Antiqua" w:hAnsi="Book Antiqua" w:cs="Arial"/>
          <w:color w:val="000000"/>
          <w:sz w:val="20"/>
          <w:szCs w:val="20"/>
        </w:rPr>
      </w:pPr>
      <w:r w:rsidRPr="00EB5AF3">
        <w:rPr>
          <w:rFonts w:ascii="Book Antiqua" w:hAnsi="Book Antiqua" w:cs="Arial"/>
          <w:b/>
          <w:color w:val="000000"/>
          <w:sz w:val="20"/>
          <w:szCs w:val="20"/>
        </w:rPr>
        <w:t>Conflict-of-interest statement:</w:t>
      </w:r>
      <w:r w:rsidRPr="00EB5AF3">
        <w:rPr>
          <w:rFonts w:ascii="Book Antiqua" w:hAnsi="Book Antiqua" w:cs="Arial"/>
          <w:color w:val="000000"/>
          <w:sz w:val="20"/>
          <w:szCs w:val="20"/>
        </w:rPr>
        <w:t xml:space="preserve"> The authors declare no conflicts of interest.</w:t>
      </w:r>
    </w:p>
    <w:p w14:paraId="094ACA29" w14:textId="77777777" w:rsidR="00FF0B4C" w:rsidRPr="00EB5AF3" w:rsidRDefault="00FF0B4C" w:rsidP="00C278D6">
      <w:pPr>
        <w:pStyle w:val="Standard"/>
        <w:adjustRightInd w:val="0"/>
        <w:snapToGrid w:val="0"/>
        <w:spacing w:line="360" w:lineRule="auto"/>
        <w:jc w:val="both"/>
        <w:rPr>
          <w:rFonts w:ascii="Book Antiqua" w:hAnsi="Book Antiqua" w:cs="Arial"/>
          <w:color w:val="000000"/>
          <w:sz w:val="20"/>
          <w:szCs w:val="20"/>
        </w:rPr>
      </w:pPr>
    </w:p>
    <w:p w14:paraId="153A4EAE" w14:textId="77777777" w:rsidR="00FF0B4C" w:rsidRPr="00EB5AF3" w:rsidRDefault="00FF0B4C" w:rsidP="00C278D6">
      <w:pPr>
        <w:pStyle w:val="Standard"/>
        <w:adjustRightInd w:val="0"/>
        <w:snapToGrid w:val="0"/>
        <w:spacing w:line="360" w:lineRule="auto"/>
        <w:jc w:val="both"/>
        <w:rPr>
          <w:rFonts w:ascii="Book Antiqua" w:hAnsi="Book Antiqua" w:cs="Arial"/>
          <w:color w:val="000000"/>
          <w:sz w:val="20"/>
          <w:szCs w:val="20"/>
        </w:rPr>
      </w:pPr>
      <w:r w:rsidRPr="00EB5AF3">
        <w:rPr>
          <w:rFonts w:ascii="Book Antiqua" w:hAnsi="Book Antiqua" w:cs="Arial"/>
          <w:b/>
          <w:color w:val="000000"/>
          <w:sz w:val="20"/>
          <w:szCs w:val="20"/>
        </w:rPr>
        <w:t>Data sharing statement:</w:t>
      </w:r>
      <w:r w:rsidRPr="00EB5AF3">
        <w:rPr>
          <w:rFonts w:ascii="Book Antiqua" w:hAnsi="Book Antiqua" w:cs="Arial"/>
          <w:color w:val="000000"/>
          <w:sz w:val="20"/>
          <w:szCs w:val="20"/>
        </w:rPr>
        <w:t xml:space="preserve"> No additional data are available. Data used and/or </w:t>
      </w:r>
      <w:bookmarkStart w:id="66" w:name="OLE_LINK5"/>
      <w:r w:rsidRPr="00EB5AF3">
        <w:rPr>
          <w:rFonts w:ascii="Book Antiqua" w:hAnsi="Book Antiqua" w:cs="Arial"/>
          <w:color w:val="000000"/>
          <w:sz w:val="20"/>
          <w:szCs w:val="20"/>
        </w:rPr>
        <w:t xml:space="preserve">analyzed </w:t>
      </w:r>
      <w:bookmarkEnd w:id="66"/>
      <w:r w:rsidRPr="00EB5AF3">
        <w:rPr>
          <w:rFonts w:ascii="Book Antiqua" w:hAnsi="Book Antiqua" w:cs="Arial"/>
          <w:color w:val="000000"/>
          <w:sz w:val="20"/>
          <w:szCs w:val="20"/>
        </w:rPr>
        <w:t>during this study are available upon request to the author.</w:t>
      </w:r>
    </w:p>
    <w:p w14:paraId="7EAAB3A0" w14:textId="77777777" w:rsidR="00536341" w:rsidRPr="00EB5AF3" w:rsidRDefault="00536341" w:rsidP="00C278D6">
      <w:pPr>
        <w:pStyle w:val="Standard"/>
        <w:adjustRightInd w:val="0"/>
        <w:snapToGrid w:val="0"/>
        <w:spacing w:line="360" w:lineRule="auto"/>
        <w:jc w:val="both"/>
        <w:rPr>
          <w:rFonts w:ascii="Book Antiqua" w:hAnsi="Book Antiqua" w:cs="Arial"/>
          <w:color w:val="000000"/>
          <w:sz w:val="20"/>
          <w:szCs w:val="20"/>
        </w:rPr>
      </w:pPr>
    </w:p>
    <w:p w14:paraId="45A1B967" w14:textId="5B590ED8" w:rsidR="00536341" w:rsidRPr="000E5544"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r w:rsidRPr="00EB5AF3">
        <w:rPr>
          <w:rFonts w:ascii="Book Antiqua" w:hAnsi="Book Antiqua" w:cs="Arial"/>
          <w:b/>
          <w:color w:val="000000"/>
          <w:sz w:val="20"/>
          <w:szCs w:val="20"/>
        </w:rPr>
        <w:t>Open-Access</w:t>
      </w:r>
      <w:r w:rsidRPr="000E5544">
        <w:rPr>
          <w:rFonts w:ascii="Book Antiqua" w:hAnsi="Book Antiqua" w:cs="Arial"/>
          <w:b/>
          <w:color w:val="000000" w:themeColor="text1"/>
          <w:sz w:val="20"/>
          <w:szCs w:val="20"/>
          <w:lang w:val="en-US"/>
        </w:rPr>
        <w:t>:</w:t>
      </w:r>
      <w:r w:rsidRPr="000E5544">
        <w:rPr>
          <w:rFonts w:ascii="Book Antiqua" w:hAnsi="Book Antiqua" w:cs="Arial"/>
          <w:color w:val="000000" w:themeColor="text1"/>
          <w:sz w:val="20"/>
          <w:szCs w:val="20"/>
          <w:lang w:val="en-US"/>
        </w:rPr>
        <w:t xml:space="preserve"> </w:t>
      </w:r>
      <w:bookmarkStart w:id="67" w:name="OLE_LINK193"/>
      <w:bookmarkStart w:id="68" w:name="OLE_LINK194"/>
      <w:r w:rsidR="00040E2C" w:rsidRPr="000E5544">
        <w:rPr>
          <w:rFonts w:ascii="Book Antiqua" w:hAnsi="Book Antiqua" w:cs="Arial"/>
          <w:color w:val="000000" w:themeColor="text1"/>
          <w:sz w:val="20"/>
          <w:szCs w:val="20"/>
          <w:lang w:val="en-US"/>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040E2C" w:rsidRPr="000E5544">
          <w:rPr>
            <w:rStyle w:val="af1"/>
            <w:rFonts w:ascii="Book Antiqua" w:hAnsi="Book Antiqua" w:cs="Arial"/>
            <w:color w:val="000000" w:themeColor="text1"/>
            <w:sz w:val="20"/>
            <w:szCs w:val="20"/>
            <w:lang w:val="en-US"/>
          </w:rPr>
          <w:t>http://creativecommons.org/licenses/by-nc/4.0/</w:t>
        </w:r>
      </w:hyperlink>
    </w:p>
    <w:bookmarkEnd w:id="67"/>
    <w:bookmarkEnd w:id="68"/>
    <w:p w14:paraId="4D560116" w14:textId="77777777" w:rsidR="00040E2C" w:rsidRPr="000E5544" w:rsidRDefault="00040E2C"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p>
    <w:p w14:paraId="4012F807" w14:textId="4F517EE9" w:rsidR="00536341" w:rsidRPr="000E5544"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r w:rsidRPr="000E5544">
        <w:rPr>
          <w:rFonts w:ascii="Book Antiqua" w:hAnsi="Book Antiqua" w:cs="Arial"/>
          <w:b/>
          <w:color w:val="000000" w:themeColor="text1"/>
          <w:sz w:val="20"/>
          <w:szCs w:val="20"/>
          <w:lang w:val="en-US"/>
        </w:rPr>
        <w:t>Manuscript source:</w:t>
      </w:r>
      <w:r w:rsidRPr="000E5544">
        <w:rPr>
          <w:rFonts w:ascii="Book Antiqua" w:hAnsi="Book Antiqua" w:cs="Arial"/>
          <w:color w:val="000000" w:themeColor="text1"/>
          <w:sz w:val="20"/>
          <w:szCs w:val="20"/>
          <w:lang w:val="en-US"/>
        </w:rPr>
        <w:t xml:space="preserve"> Invited manuscript</w:t>
      </w:r>
    </w:p>
    <w:p w14:paraId="047EA17E" w14:textId="77777777" w:rsidR="00536341" w:rsidRPr="000E5544"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09060105" w14:textId="2FB33C26" w:rsidR="00536341" w:rsidRPr="000E5544" w:rsidRDefault="00536341"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0E5544">
        <w:rPr>
          <w:rFonts w:ascii="Book Antiqua" w:hAnsi="Book Antiqua" w:cs="Arial"/>
          <w:b/>
          <w:color w:val="000000" w:themeColor="text1"/>
          <w:sz w:val="20"/>
          <w:szCs w:val="20"/>
          <w:lang w:val="en-US"/>
        </w:rPr>
        <w:t>Peer-review started:</w:t>
      </w:r>
      <w:r w:rsidR="00276399" w:rsidRPr="000E5544">
        <w:rPr>
          <w:rFonts w:ascii="Book Antiqua" w:hAnsi="Book Antiqua" w:cs="Arial"/>
          <w:b/>
          <w:color w:val="000000" w:themeColor="text1"/>
          <w:sz w:val="20"/>
          <w:szCs w:val="20"/>
          <w:lang w:val="en-US"/>
        </w:rPr>
        <w:t xml:space="preserve"> </w:t>
      </w:r>
      <w:r w:rsidR="00276399" w:rsidRPr="000E5544">
        <w:rPr>
          <w:rFonts w:ascii="Book Antiqua" w:hAnsi="Book Antiqua" w:cs="Arial"/>
          <w:color w:val="000000" w:themeColor="text1"/>
          <w:sz w:val="20"/>
          <w:szCs w:val="20"/>
          <w:lang w:val="en-US"/>
        </w:rPr>
        <w:t>December 15, 2019</w:t>
      </w:r>
    </w:p>
    <w:p w14:paraId="4661D0AB" w14:textId="398DB201" w:rsidR="00536341" w:rsidRPr="000E5544" w:rsidRDefault="00536341"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0E5544">
        <w:rPr>
          <w:rFonts w:ascii="Book Antiqua" w:hAnsi="Book Antiqua" w:cs="Arial"/>
          <w:b/>
          <w:color w:val="000000" w:themeColor="text1"/>
          <w:sz w:val="20"/>
          <w:szCs w:val="20"/>
          <w:lang w:val="en-US"/>
        </w:rPr>
        <w:t>First decision:</w:t>
      </w:r>
      <w:r w:rsidR="00276399" w:rsidRPr="000E5544">
        <w:rPr>
          <w:rFonts w:ascii="Book Antiqua" w:hAnsi="Book Antiqua" w:cs="Arial"/>
          <w:b/>
          <w:color w:val="000000" w:themeColor="text1"/>
          <w:sz w:val="20"/>
          <w:szCs w:val="20"/>
          <w:lang w:val="en-US"/>
        </w:rPr>
        <w:t xml:space="preserve"> </w:t>
      </w:r>
      <w:r w:rsidR="00276399" w:rsidRPr="000E5544">
        <w:rPr>
          <w:rFonts w:ascii="Book Antiqua" w:hAnsi="Book Antiqua" w:cs="Arial"/>
          <w:color w:val="000000" w:themeColor="text1"/>
          <w:sz w:val="20"/>
          <w:szCs w:val="20"/>
          <w:lang w:val="en-US"/>
        </w:rPr>
        <w:t>April 2, 2020</w:t>
      </w:r>
    </w:p>
    <w:p w14:paraId="55BD8836" w14:textId="32318895" w:rsidR="00536341" w:rsidRPr="000E5544" w:rsidRDefault="00536341"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0E5544">
        <w:rPr>
          <w:rFonts w:ascii="Book Antiqua" w:hAnsi="Book Antiqua" w:cs="Arial"/>
          <w:b/>
          <w:color w:val="000000" w:themeColor="text1"/>
          <w:sz w:val="20"/>
          <w:szCs w:val="20"/>
          <w:lang w:val="en-US"/>
        </w:rPr>
        <w:t>Article in press:</w:t>
      </w:r>
    </w:p>
    <w:p w14:paraId="6F0BC92C" w14:textId="77777777" w:rsidR="00536341" w:rsidRPr="000E5544"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31518FAD" w14:textId="5788A5C7" w:rsidR="00536341" w:rsidRPr="000E5544"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b/>
          <w:color w:val="000000" w:themeColor="text1"/>
          <w:sz w:val="20"/>
          <w:szCs w:val="20"/>
          <w:lang w:val="en-US"/>
        </w:rPr>
        <w:t>Specialty type:</w:t>
      </w:r>
      <w:r w:rsidRPr="000E5544">
        <w:rPr>
          <w:rFonts w:ascii="Book Antiqua" w:hAnsi="Book Antiqua" w:cs="Arial"/>
          <w:color w:val="000000" w:themeColor="text1"/>
          <w:sz w:val="20"/>
          <w:szCs w:val="20"/>
          <w:lang w:val="en-US"/>
        </w:rPr>
        <w:t xml:space="preserve"> Gastroenterology and hepatology</w:t>
      </w:r>
    </w:p>
    <w:p w14:paraId="23F0E3A2" w14:textId="69F22D99" w:rsidR="000D4A60" w:rsidRPr="000E5544" w:rsidRDefault="00770368" w:rsidP="00C278D6">
      <w:pPr>
        <w:pStyle w:val="Standard"/>
        <w:adjustRightInd w:val="0"/>
        <w:snapToGrid w:val="0"/>
        <w:spacing w:line="360" w:lineRule="auto"/>
        <w:jc w:val="both"/>
        <w:rPr>
          <w:rFonts w:ascii="Book Antiqua" w:hAnsi="Book Antiqua"/>
          <w:color w:val="000000" w:themeColor="text1"/>
          <w:sz w:val="20"/>
          <w:szCs w:val="20"/>
          <w:lang w:val="en-US"/>
        </w:rPr>
      </w:pPr>
      <w:r w:rsidRPr="000E5544">
        <w:rPr>
          <w:rFonts w:ascii="Book Antiqua" w:hAnsi="Book Antiqua" w:cs="Arial"/>
          <w:b/>
          <w:color w:val="000000" w:themeColor="text1"/>
          <w:sz w:val="20"/>
          <w:szCs w:val="20"/>
          <w:lang w:val="en-US"/>
        </w:rPr>
        <w:t>Country/Territory of origin</w:t>
      </w:r>
      <w:r w:rsidR="00536341" w:rsidRPr="000E5544">
        <w:rPr>
          <w:rFonts w:ascii="Book Antiqua" w:hAnsi="Book Antiqua" w:cs="Arial"/>
          <w:b/>
          <w:color w:val="000000" w:themeColor="text1"/>
          <w:sz w:val="20"/>
          <w:szCs w:val="20"/>
          <w:lang w:val="en-US"/>
        </w:rPr>
        <w:t>:</w:t>
      </w:r>
      <w:r w:rsidR="00536341" w:rsidRPr="000E5544">
        <w:rPr>
          <w:rFonts w:ascii="Book Antiqua" w:hAnsi="Book Antiqua" w:cs="Arial"/>
          <w:color w:val="000000" w:themeColor="text1"/>
          <w:sz w:val="20"/>
          <w:szCs w:val="20"/>
          <w:lang w:val="en-US"/>
        </w:rPr>
        <w:t xml:space="preserve"> Brazil</w:t>
      </w:r>
    </w:p>
    <w:p w14:paraId="4BDEC447" w14:textId="718E744A" w:rsidR="00770368" w:rsidRPr="000E5544" w:rsidRDefault="00770368" w:rsidP="00C278D6">
      <w:pPr>
        <w:suppressAutoHyphens w:val="0"/>
        <w:autoSpaceDN/>
        <w:adjustRightInd w:val="0"/>
        <w:snapToGrid w:val="0"/>
        <w:spacing w:line="360" w:lineRule="auto"/>
        <w:jc w:val="both"/>
        <w:textAlignment w:val="auto"/>
        <w:rPr>
          <w:rFonts w:ascii="Book Antiqua" w:eastAsia="MS PMincho" w:hAnsi="Book Antiqua" w:cs="宋体"/>
          <w:b/>
          <w:bCs/>
          <w:color w:val="000000" w:themeColor="text1"/>
          <w:kern w:val="2"/>
          <w:sz w:val="20"/>
          <w:szCs w:val="20"/>
          <w:lang w:eastAsia="zh-CN"/>
        </w:rPr>
      </w:pPr>
      <w:r w:rsidRPr="000E5544">
        <w:rPr>
          <w:rFonts w:ascii="Book Antiqua" w:eastAsia="MS PMincho" w:hAnsi="Book Antiqua" w:cs="宋体"/>
          <w:b/>
          <w:bCs/>
          <w:color w:val="000000" w:themeColor="text1"/>
          <w:kern w:val="2"/>
          <w:sz w:val="20"/>
          <w:szCs w:val="20"/>
          <w:lang w:eastAsia="zh-CN"/>
        </w:rPr>
        <w:t>Peer-review report’s scientific quality classification</w:t>
      </w:r>
      <w:r w:rsidRPr="000E5544" w:rsidDel="00770368">
        <w:rPr>
          <w:rFonts w:ascii="Book Antiqua" w:eastAsia="MS PMincho" w:hAnsi="Book Antiqua" w:cs="宋体"/>
          <w:b/>
          <w:bCs/>
          <w:color w:val="000000" w:themeColor="text1"/>
          <w:kern w:val="2"/>
          <w:sz w:val="20"/>
          <w:szCs w:val="20"/>
          <w:lang w:eastAsia="zh-CN"/>
        </w:rPr>
        <w:t xml:space="preserve"> </w:t>
      </w:r>
    </w:p>
    <w:p w14:paraId="6CCBE9C5" w14:textId="7DC7EB11" w:rsidR="000D4A60" w:rsidRPr="000E5544"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r w:rsidRPr="000E5544">
        <w:rPr>
          <w:rFonts w:ascii="Book Antiqua" w:eastAsia="MS PMincho" w:hAnsi="Book Antiqua" w:cs="宋体"/>
          <w:bCs/>
          <w:color w:val="000000" w:themeColor="text1"/>
          <w:kern w:val="2"/>
          <w:sz w:val="20"/>
          <w:szCs w:val="20"/>
          <w:lang w:eastAsia="zh-CN"/>
        </w:rPr>
        <w:t>Grade A (Excellent): 0</w:t>
      </w:r>
    </w:p>
    <w:p w14:paraId="65D41DF4" w14:textId="6FFF62F6" w:rsidR="000D4A60" w:rsidRPr="000E5544" w:rsidRDefault="000D4A60" w:rsidP="00C278D6">
      <w:pPr>
        <w:suppressAutoHyphens w:val="0"/>
        <w:autoSpaceDN/>
        <w:adjustRightInd w:val="0"/>
        <w:snapToGrid w:val="0"/>
        <w:spacing w:line="360" w:lineRule="auto"/>
        <w:jc w:val="both"/>
        <w:textAlignment w:val="auto"/>
        <w:rPr>
          <w:rFonts w:ascii="Book Antiqua" w:eastAsia="宋体" w:hAnsi="Book Antiqua" w:cs="宋体"/>
          <w:bCs/>
          <w:color w:val="000000" w:themeColor="text1"/>
          <w:kern w:val="2"/>
          <w:sz w:val="20"/>
          <w:szCs w:val="20"/>
          <w:lang w:eastAsia="zh-CN"/>
        </w:rPr>
      </w:pPr>
      <w:r w:rsidRPr="000E5544">
        <w:rPr>
          <w:rFonts w:ascii="Book Antiqua" w:eastAsia="MS PMincho" w:hAnsi="Book Antiqua" w:cs="宋体"/>
          <w:bCs/>
          <w:color w:val="000000" w:themeColor="text1"/>
          <w:kern w:val="2"/>
          <w:sz w:val="20"/>
          <w:szCs w:val="20"/>
          <w:lang w:eastAsia="zh-CN"/>
        </w:rPr>
        <w:t xml:space="preserve">Grade B (Very good): </w:t>
      </w:r>
      <w:r w:rsidRPr="000E5544">
        <w:rPr>
          <w:rFonts w:ascii="Book Antiqua" w:eastAsia="宋体" w:hAnsi="Book Antiqua" w:cs="宋体"/>
          <w:bCs/>
          <w:color w:val="000000" w:themeColor="text1"/>
          <w:kern w:val="2"/>
          <w:sz w:val="20"/>
          <w:szCs w:val="20"/>
          <w:lang w:eastAsia="zh-CN"/>
        </w:rPr>
        <w:t>0</w:t>
      </w:r>
    </w:p>
    <w:p w14:paraId="158E0F5B" w14:textId="1F02EE7F" w:rsidR="000D4A60" w:rsidRPr="000E5544"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r w:rsidRPr="000E5544">
        <w:rPr>
          <w:rFonts w:ascii="Book Antiqua" w:eastAsia="MS PMincho" w:hAnsi="Book Antiqua" w:cs="宋体"/>
          <w:bCs/>
          <w:color w:val="000000" w:themeColor="text1"/>
          <w:kern w:val="2"/>
          <w:sz w:val="20"/>
          <w:szCs w:val="20"/>
          <w:lang w:eastAsia="zh-CN"/>
        </w:rPr>
        <w:t xml:space="preserve">Grade C (Good): </w:t>
      </w:r>
      <w:r w:rsidR="00EE65DC" w:rsidRPr="000E5544">
        <w:rPr>
          <w:rFonts w:ascii="Book Antiqua" w:hAnsi="Book Antiqua" w:cs="宋体"/>
          <w:bCs/>
          <w:color w:val="000000" w:themeColor="text1"/>
          <w:kern w:val="2"/>
          <w:sz w:val="20"/>
          <w:szCs w:val="20"/>
          <w:lang w:eastAsia="zh-CN"/>
        </w:rPr>
        <w:t>C, C, C</w:t>
      </w:r>
    </w:p>
    <w:p w14:paraId="05EFD740" w14:textId="77777777" w:rsidR="000D4A60" w:rsidRPr="000E5544" w:rsidRDefault="000D4A60" w:rsidP="00C278D6">
      <w:pPr>
        <w:suppressAutoHyphens w:val="0"/>
        <w:autoSpaceDN/>
        <w:adjustRightInd w:val="0"/>
        <w:snapToGrid w:val="0"/>
        <w:spacing w:line="360" w:lineRule="auto"/>
        <w:jc w:val="both"/>
        <w:textAlignment w:val="auto"/>
        <w:rPr>
          <w:rFonts w:ascii="Book Antiqua" w:eastAsia="MS PMincho" w:hAnsi="Book Antiqua" w:cs="宋体"/>
          <w:bCs/>
          <w:color w:val="000000" w:themeColor="text1"/>
          <w:kern w:val="2"/>
          <w:sz w:val="20"/>
          <w:szCs w:val="20"/>
          <w:lang w:eastAsia="zh-CN"/>
        </w:rPr>
      </w:pPr>
      <w:r w:rsidRPr="000E5544">
        <w:rPr>
          <w:rFonts w:ascii="Book Antiqua" w:eastAsia="MS PMincho" w:hAnsi="Book Antiqua" w:cs="宋体"/>
          <w:bCs/>
          <w:color w:val="000000" w:themeColor="text1"/>
          <w:kern w:val="2"/>
          <w:sz w:val="20"/>
          <w:szCs w:val="20"/>
          <w:lang w:eastAsia="zh-CN"/>
        </w:rPr>
        <w:t>Grade D (Fair): 0</w:t>
      </w:r>
    </w:p>
    <w:p w14:paraId="5D2166C6" w14:textId="77777777" w:rsidR="000D4A60" w:rsidRPr="000E5544"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r w:rsidRPr="000E5544">
        <w:rPr>
          <w:rFonts w:ascii="Book Antiqua" w:eastAsia="MS PMincho" w:hAnsi="Book Antiqua" w:cs="宋体"/>
          <w:bCs/>
          <w:color w:val="000000" w:themeColor="text1"/>
          <w:kern w:val="2"/>
          <w:sz w:val="20"/>
          <w:szCs w:val="20"/>
          <w:lang w:eastAsia="zh-CN"/>
        </w:rPr>
        <w:t>Grade E (Poor): 0</w:t>
      </w:r>
    </w:p>
    <w:p w14:paraId="3A605A8A" w14:textId="77777777" w:rsidR="000D4A60" w:rsidRPr="000E5544"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p>
    <w:p w14:paraId="031DE992" w14:textId="31C34FEF" w:rsidR="000D4A60" w:rsidRPr="000E5544" w:rsidRDefault="000D4A60" w:rsidP="000E5544">
      <w:pPr>
        <w:suppressAutoHyphens w:val="0"/>
        <w:autoSpaceDN/>
        <w:adjustRightInd w:val="0"/>
        <w:snapToGrid w:val="0"/>
        <w:spacing w:line="360" w:lineRule="auto"/>
        <w:jc w:val="both"/>
        <w:textAlignment w:val="auto"/>
        <w:rPr>
          <w:rFonts w:ascii="Book Antiqua" w:hAnsi="Book Antiqua"/>
          <w:sz w:val="20"/>
          <w:szCs w:val="20"/>
          <w:lang w:eastAsia="zh-CN"/>
        </w:rPr>
      </w:pPr>
      <w:r w:rsidRPr="000E5544">
        <w:rPr>
          <w:rFonts w:ascii="Book Antiqua" w:eastAsia="MS PMincho" w:hAnsi="Book Antiqua" w:cs="Times New Roman"/>
          <w:b/>
          <w:color w:val="000000" w:themeColor="text1"/>
          <w:kern w:val="2"/>
          <w:sz w:val="20"/>
          <w:szCs w:val="20"/>
          <w:lang w:eastAsia="ja-JP"/>
        </w:rPr>
        <w:t xml:space="preserve">P-Reviewer: </w:t>
      </w:r>
      <w:r w:rsidRPr="000E5544">
        <w:rPr>
          <w:rFonts w:ascii="Book Antiqua" w:eastAsia="MS PMincho" w:hAnsi="Book Antiqua" w:cs="Times New Roman"/>
          <w:color w:val="000000" w:themeColor="text1"/>
          <w:kern w:val="2"/>
          <w:sz w:val="20"/>
          <w:szCs w:val="20"/>
          <w:lang w:eastAsia="ja-JP"/>
        </w:rPr>
        <w:t>Ahmed</w:t>
      </w:r>
      <w:r w:rsidRPr="000E5544">
        <w:rPr>
          <w:rFonts w:ascii="Book Antiqua" w:hAnsi="Book Antiqua" w:cs="Times New Roman"/>
          <w:color w:val="000000" w:themeColor="text1"/>
          <w:kern w:val="2"/>
          <w:sz w:val="20"/>
          <w:szCs w:val="20"/>
          <w:lang w:eastAsia="zh-CN"/>
        </w:rPr>
        <w:t xml:space="preserve"> M</w:t>
      </w:r>
      <w:r w:rsidRPr="000E5544">
        <w:rPr>
          <w:rFonts w:ascii="Book Antiqua" w:eastAsia="宋体" w:hAnsi="Book Antiqua" w:cs="Times New Roman"/>
          <w:color w:val="000000" w:themeColor="text1"/>
          <w:kern w:val="2"/>
          <w:sz w:val="20"/>
          <w:szCs w:val="20"/>
          <w:lang w:eastAsia="zh-CN"/>
        </w:rPr>
        <w:t>,</w:t>
      </w:r>
      <w:r w:rsidRPr="000E5544">
        <w:rPr>
          <w:rFonts w:ascii="Book Antiqua" w:hAnsi="Book Antiqua"/>
          <w:color w:val="000000" w:themeColor="text1"/>
          <w:sz w:val="20"/>
          <w:szCs w:val="20"/>
        </w:rPr>
        <w:t xml:space="preserve"> </w:t>
      </w:r>
      <w:proofErr w:type="spellStart"/>
      <w:r w:rsidRPr="000E5544">
        <w:rPr>
          <w:rFonts w:ascii="Book Antiqua" w:eastAsia="宋体" w:hAnsi="Book Antiqua" w:cs="Times New Roman"/>
          <w:color w:val="000000" w:themeColor="text1"/>
          <w:kern w:val="2"/>
          <w:sz w:val="20"/>
          <w:szCs w:val="20"/>
          <w:lang w:eastAsia="zh-CN"/>
        </w:rPr>
        <w:t>Jin</w:t>
      </w:r>
      <w:proofErr w:type="spellEnd"/>
      <w:r w:rsidRPr="000E5544">
        <w:rPr>
          <w:rFonts w:ascii="Book Antiqua" w:eastAsia="宋体" w:hAnsi="Book Antiqua" w:cs="Times New Roman"/>
          <w:color w:val="000000" w:themeColor="text1"/>
          <w:kern w:val="2"/>
          <w:sz w:val="20"/>
          <w:szCs w:val="20"/>
          <w:lang w:eastAsia="zh-CN"/>
        </w:rPr>
        <w:t xml:space="preserve"> C, Treeprasertsuk S</w:t>
      </w:r>
      <w:r w:rsidRPr="000E5544">
        <w:rPr>
          <w:rFonts w:ascii="Book Antiqua" w:eastAsia="MS PMincho" w:hAnsi="Book Antiqua" w:cs="Times New Roman"/>
          <w:b/>
          <w:color w:val="000000" w:themeColor="text1"/>
          <w:kern w:val="2"/>
          <w:sz w:val="20"/>
          <w:szCs w:val="20"/>
          <w:lang w:eastAsia="ja-JP"/>
        </w:rPr>
        <w:t xml:space="preserve"> S-Editor:</w:t>
      </w:r>
      <w:r w:rsidRPr="000E5544">
        <w:rPr>
          <w:rFonts w:ascii="Book Antiqua" w:eastAsia="MS PMincho" w:hAnsi="Book Antiqua" w:cs="Times New Roman"/>
          <w:bCs/>
          <w:color w:val="000000" w:themeColor="text1"/>
          <w:kern w:val="2"/>
          <w:sz w:val="20"/>
          <w:szCs w:val="20"/>
          <w:lang w:eastAsia="ja-JP"/>
        </w:rPr>
        <w:t xml:space="preserve"> </w:t>
      </w:r>
      <w:r w:rsidR="000A3624" w:rsidRPr="000E5544">
        <w:rPr>
          <w:rFonts w:ascii="Book Antiqua" w:eastAsia="宋体" w:hAnsi="Book Antiqua" w:cs="Times New Roman"/>
          <w:bCs/>
          <w:color w:val="000000" w:themeColor="text1"/>
          <w:kern w:val="2"/>
          <w:sz w:val="20"/>
          <w:szCs w:val="20"/>
          <w:lang w:eastAsia="zh-CN"/>
        </w:rPr>
        <w:t>Ma RY</w:t>
      </w:r>
      <w:r w:rsidRPr="000E5544">
        <w:rPr>
          <w:rFonts w:ascii="Book Antiqua" w:eastAsia="MS PMincho" w:hAnsi="Book Antiqua" w:cs="Times New Roman"/>
          <w:bCs/>
          <w:color w:val="000000" w:themeColor="text1"/>
          <w:kern w:val="2"/>
          <w:sz w:val="20"/>
          <w:szCs w:val="20"/>
          <w:lang w:eastAsia="ja-JP"/>
        </w:rPr>
        <w:t xml:space="preserve"> </w:t>
      </w:r>
      <w:r w:rsidRPr="000E5544">
        <w:rPr>
          <w:rFonts w:ascii="Book Antiqua" w:eastAsia="MS PMincho" w:hAnsi="Book Antiqua" w:cs="Times New Roman"/>
          <w:b/>
          <w:color w:val="000000" w:themeColor="text1"/>
          <w:kern w:val="2"/>
          <w:sz w:val="20"/>
          <w:szCs w:val="20"/>
          <w:lang w:eastAsia="ja-JP"/>
        </w:rPr>
        <w:t>L-Editor:</w:t>
      </w:r>
      <w:r w:rsidR="00B3044E" w:rsidRPr="000E5544">
        <w:rPr>
          <w:rFonts w:ascii="Book Antiqua" w:eastAsia="MS PMincho" w:hAnsi="Book Antiqua" w:cs="Times New Roman"/>
          <w:bCs/>
          <w:color w:val="000000" w:themeColor="text1"/>
          <w:kern w:val="2"/>
          <w:sz w:val="20"/>
          <w:szCs w:val="20"/>
          <w:lang w:eastAsia="ja-JP"/>
        </w:rPr>
        <w:t xml:space="preserve"> </w:t>
      </w:r>
      <w:proofErr w:type="spellStart"/>
      <w:r w:rsidR="00B325A2" w:rsidRPr="000E5544">
        <w:rPr>
          <w:rFonts w:ascii="Book Antiqua" w:eastAsia="MS PMincho" w:hAnsi="Book Antiqua" w:cs="Times New Roman"/>
          <w:bCs/>
          <w:color w:val="000000" w:themeColor="text1"/>
          <w:kern w:val="2"/>
          <w:sz w:val="20"/>
          <w:szCs w:val="20"/>
          <w:lang w:eastAsia="ja-JP"/>
        </w:rPr>
        <w:t>Filipodia</w:t>
      </w:r>
      <w:proofErr w:type="spellEnd"/>
      <w:r w:rsidR="00B325A2" w:rsidRPr="000E5544">
        <w:rPr>
          <w:rFonts w:ascii="Book Antiqua" w:eastAsia="MS PMincho" w:hAnsi="Book Antiqua" w:cs="Times New Roman"/>
          <w:bCs/>
          <w:color w:val="000000" w:themeColor="text1"/>
          <w:kern w:val="2"/>
          <w:sz w:val="20"/>
          <w:szCs w:val="20"/>
          <w:lang w:eastAsia="ja-JP"/>
        </w:rPr>
        <w:t xml:space="preserve"> </w:t>
      </w:r>
      <w:r w:rsidRPr="000E5544">
        <w:rPr>
          <w:rFonts w:ascii="Book Antiqua" w:eastAsia="MS PMincho" w:hAnsi="Book Antiqua" w:cs="Times New Roman"/>
          <w:b/>
          <w:color w:val="000000" w:themeColor="text1"/>
          <w:kern w:val="2"/>
          <w:sz w:val="20"/>
          <w:szCs w:val="20"/>
          <w:lang w:eastAsia="ja-JP"/>
        </w:rPr>
        <w:t>E-Editor:</w:t>
      </w:r>
    </w:p>
    <w:p w14:paraId="62C6CA4C" w14:textId="77777777" w:rsidR="00FF0B4C" w:rsidRPr="000E5544" w:rsidRDefault="00FF0B4C" w:rsidP="00C278D6">
      <w:pPr>
        <w:pStyle w:val="a5"/>
        <w:adjustRightInd w:val="0"/>
        <w:snapToGrid w:val="0"/>
        <w:spacing w:line="360" w:lineRule="auto"/>
        <w:ind w:left="1080"/>
        <w:jc w:val="both"/>
        <w:rPr>
          <w:rFonts w:ascii="Book Antiqua" w:eastAsia="Times New Roman" w:hAnsi="Book Antiqua" w:cs="Arial"/>
          <w:color w:val="000000" w:themeColor="text1"/>
          <w:sz w:val="20"/>
          <w:szCs w:val="20"/>
          <w:shd w:val="clear" w:color="auto" w:fill="FFFFFF"/>
          <w:lang w:val="en-US"/>
        </w:rPr>
      </w:pPr>
    </w:p>
    <w:p w14:paraId="434673F8" w14:textId="542286DF" w:rsidR="005B0852" w:rsidRPr="000E5544" w:rsidRDefault="008848EA" w:rsidP="000E5544">
      <w:pPr>
        <w:adjustRightInd w:val="0"/>
        <w:snapToGrid w:val="0"/>
        <w:spacing w:line="360" w:lineRule="auto"/>
        <w:jc w:val="both"/>
        <w:rPr>
          <w:rFonts w:ascii="Book Antiqua" w:hAnsi="Book Antiqua"/>
          <w:b/>
          <w:bCs/>
          <w:sz w:val="20"/>
          <w:szCs w:val="20"/>
        </w:rPr>
      </w:pPr>
      <w:r w:rsidRPr="000E5544">
        <w:rPr>
          <w:rFonts w:ascii="Book Antiqua" w:hAnsi="Book Antiqua"/>
          <w:b/>
          <w:bCs/>
          <w:sz w:val="20"/>
          <w:szCs w:val="20"/>
        </w:rPr>
        <w:t>Table 1</w:t>
      </w:r>
      <w:r w:rsidR="005B0852" w:rsidRPr="000E5544">
        <w:rPr>
          <w:rFonts w:ascii="Book Antiqua" w:hAnsi="Book Antiqua"/>
          <w:b/>
          <w:bCs/>
          <w:sz w:val="20"/>
          <w:szCs w:val="20"/>
        </w:rPr>
        <w:t xml:space="preserve"> </w:t>
      </w:r>
      <w:r w:rsidR="00CD3885" w:rsidRPr="000E5544">
        <w:rPr>
          <w:rFonts w:ascii="Book Antiqua" w:hAnsi="Book Antiqua"/>
          <w:b/>
          <w:bCs/>
          <w:sz w:val="20"/>
          <w:szCs w:val="20"/>
        </w:rPr>
        <w:t>Sample characteristics</w:t>
      </w:r>
    </w:p>
    <w:tbl>
      <w:tblPr>
        <w:tblW w:w="8755" w:type="dxa"/>
        <w:tblBorders>
          <w:top w:val="single" w:sz="4" w:space="0" w:color="auto"/>
        </w:tblBorders>
        <w:tblLayout w:type="fixed"/>
        <w:tblCellMar>
          <w:left w:w="10" w:type="dxa"/>
          <w:right w:w="10" w:type="dxa"/>
        </w:tblCellMar>
        <w:tblLook w:val="04A0" w:firstRow="1" w:lastRow="0" w:firstColumn="1" w:lastColumn="0" w:noHBand="0" w:noVBand="1"/>
      </w:tblPr>
      <w:tblGrid>
        <w:gridCol w:w="6203"/>
        <w:gridCol w:w="2552"/>
      </w:tblGrid>
      <w:tr w:rsidR="00682B5C" w:rsidRPr="00D15B8F" w14:paraId="0C76F8D1" w14:textId="77777777" w:rsidTr="00CF51D4">
        <w:tc>
          <w:tcPr>
            <w:tcW w:w="6203" w:type="dxa"/>
            <w:tcBorders>
              <w:top w:val="single" w:sz="4" w:space="0" w:color="auto"/>
            </w:tcBorders>
            <w:shd w:val="clear" w:color="auto" w:fill="auto"/>
            <w:tcMar>
              <w:top w:w="0" w:type="dxa"/>
              <w:left w:w="108" w:type="dxa"/>
              <w:bottom w:w="0" w:type="dxa"/>
              <w:right w:w="108" w:type="dxa"/>
            </w:tcMar>
          </w:tcPr>
          <w:p w14:paraId="2F09124A" w14:textId="5B4DCCCD" w:rsidR="00734470" w:rsidRPr="000E5544" w:rsidRDefault="00734470"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0E5544">
              <w:rPr>
                <w:rFonts w:ascii="Book Antiqua" w:hAnsi="Book Antiqua" w:cs="Arial"/>
                <w:b/>
                <w:color w:val="000000" w:themeColor="text1"/>
                <w:sz w:val="20"/>
                <w:szCs w:val="20"/>
                <w:lang w:val="en-US"/>
              </w:rPr>
              <w:t>Characteristics</w:t>
            </w:r>
          </w:p>
        </w:tc>
        <w:tc>
          <w:tcPr>
            <w:tcW w:w="2552" w:type="dxa"/>
            <w:tcBorders>
              <w:top w:val="single" w:sz="4" w:space="0" w:color="auto"/>
            </w:tcBorders>
            <w:shd w:val="clear" w:color="auto" w:fill="auto"/>
            <w:tcMar>
              <w:top w:w="0" w:type="dxa"/>
              <w:left w:w="108" w:type="dxa"/>
              <w:bottom w:w="0" w:type="dxa"/>
              <w:right w:w="108" w:type="dxa"/>
            </w:tcMar>
          </w:tcPr>
          <w:p w14:paraId="0A0F6A8A" w14:textId="5197CFEB" w:rsidR="00734470" w:rsidRPr="000E5544" w:rsidRDefault="007D1E95" w:rsidP="00C278D6">
            <w:pPr>
              <w:pStyle w:val="Standard"/>
              <w:adjustRightInd w:val="0"/>
              <w:snapToGrid w:val="0"/>
              <w:spacing w:line="360" w:lineRule="auto"/>
              <w:jc w:val="both"/>
              <w:rPr>
                <w:rFonts w:ascii="Book Antiqua" w:hAnsi="Book Antiqua" w:cs="Arial"/>
                <w:b/>
                <w:bCs/>
                <w:color w:val="000000" w:themeColor="text1"/>
                <w:sz w:val="20"/>
                <w:szCs w:val="20"/>
                <w:lang w:val="en-US" w:eastAsia="zh-CN"/>
              </w:rPr>
            </w:pPr>
            <w:r w:rsidRPr="000E5544">
              <w:rPr>
                <w:rFonts w:ascii="Book Antiqua" w:hAnsi="Book Antiqua" w:cs="Arial"/>
                <w:b/>
                <w:bCs/>
                <w:color w:val="000000" w:themeColor="text1"/>
                <w:sz w:val="20"/>
                <w:szCs w:val="20"/>
                <w:lang w:val="en-US" w:eastAsia="zh-CN"/>
              </w:rPr>
              <w:t xml:space="preserve">Value </w:t>
            </w:r>
          </w:p>
        </w:tc>
      </w:tr>
      <w:tr w:rsidR="00682B5C" w:rsidRPr="00D15B8F" w14:paraId="6818CC30" w14:textId="77777777" w:rsidTr="00CF51D4">
        <w:tc>
          <w:tcPr>
            <w:tcW w:w="6203" w:type="dxa"/>
            <w:tcBorders>
              <w:top w:val="single" w:sz="4" w:space="0" w:color="auto"/>
            </w:tcBorders>
            <w:shd w:val="clear" w:color="auto" w:fill="auto"/>
            <w:tcMar>
              <w:top w:w="0" w:type="dxa"/>
              <w:left w:w="108" w:type="dxa"/>
              <w:bottom w:w="0" w:type="dxa"/>
              <w:right w:w="108" w:type="dxa"/>
            </w:tcMar>
          </w:tcPr>
          <w:p w14:paraId="00DBD414" w14:textId="64352B02"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Age mean and standard deviation</w:t>
            </w:r>
          </w:p>
        </w:tc>
        <w:tc>
          <w:tcPr>
            <w:tcW w:w="2552" w:type="dxa"/>
            <w:tcBorders>
              <w:top w:val="single" w:sz="4" w:space="0" w:color="auto"/>
            </w:tcBorders>
            <w:shd w:val="clear" w:color="auto" w:fill="auto"/>
            <w:tcMar>
              <w:top w:w="0" w:type="dxa"/>
              <w:left w:w="108" w:type="dxa"/>
              <w:bottom w:w="0" w:type="dxa"/>
              <w:right w:w="108" w:type="dxa"/>
            </w:tcMar>
          </w:tcPr>
          <w:p w14:paraId="0C63B4B9" w14:textId="64652BB3" w:rsidR="005B0852" w:rsidRPr="000E5544" w:rsidRDefault="005B0852" w:rsidP="00C278D6">
            <w:pPr>
              <w:pStyle w:val="Standard"/>
              <w:adjustRightInd w:val="0"/>
              <w:snapToGrid w:val="0"/>
              <w:spacing w:line="360" w:lineRule="auto"/>
              <w:jc w:val="both"/>
              <w:rPr>
                <w:rFonts w:ascii="Book Antiqua" w:hAnsi="Book Antiqua"/>
                <w:bCs/>
                <w:color w:val="000000" w:themeColor="text1"/>
                <w:sz w:val="20"/>
                <w:szCs w:val="20"/>
                <w:lang w:val="en-US"/>
              </w:rPr>
            </w:pPr>
            <w:r w:rsidRPr="000E5544">
              <w:rPr>
                <w:rFonts w:ascii="Book Antiqua" w:hAnsi="Book Antiqua" w:cs="Arial"/>
                <w:bCs/>
                <w:color w:val="000000" w:themeColor="text1"/>
                <w:sz w:val="20"/>
                <w:szCs w:val="20"/>
                <w:lang w:val="en-US"/>
              </w:rPr>
              <w:t>37</w:t>
            </w:r>
            <w:r w:rsidR="008848EA" w:rsidRPr="000E5544">
              <w:rPr>
                <w:rFonts w:ascii="Book Antiqua" w:hAnsi="Book Antiqua" w:cs="Arial"/>
                <w:bCs/>
                <w:color w:val="000000" w:themeColor="text1"/>
                <w:sz w:val="20"/>
                <w:szCs w:val="20"/>
                <w:lang w:val="en-US" w:eastAsia="zh-CN"/>
              </w:rPr>
              <w:t xml:space="preserve"> </w:t>
            </w:r>
            <w:r w:rsidRPr="000E5544">
              <w:rPr>
                <w:rFonts w:ascii="Book Antiqua" w:eastAsia="Symbol" w:hAnsi="Book Antiqua" w:cs="Arial"/>
                <w:bCs/>
                <w:color w:val="000000" w:themeColor="text1"/>
                <w:sz w:val="20"/>
                <w:szCs w:val="20"/>
                <w:lang w:val="en-US"/>
              </w:rPr>
              <w:t>±</w:t>
            </w:r>
            <w:r w:rsidR="008848EA" w:rsidRPr="000E5544">
              <w:rPr>
                <w:rFonts w:ascii="Book Antiqua" w:eastAsia="Symbol" w:hAnsi="Book Antiqua" w:cs="Arial"/>
                <w:bCs/>
                <w:color w:val="000000" w:themeColor="text1"/>
                <w:sz w:val="20"/>
                <w:szCs w:val="20"/>
                <w:lang w:val="en-US" w:eastAsia="zh-CN"/>
              </w:rPr>
              <w:t xml:space="preserve"> </w:t>
            </w:r>
            <w:r w:rsidRPr="000E5544">
              <w:rPr>
                <w:rFonts w:ascii="Book Antiqua" w:eastAsia="Symbol" w:hAnsi="Book Antiqua" w:cs="Symbol"/>
                <w:bCs/>
                <w:color w:val="000000" w:themeColor="text1"/>
                <w:sz w:val="20"/>
                <w:szCs w:val="20"/>
                <w:lang w:val="en-US"/>
              </w:rPr>
              <w:t>9.68</w:t>
            </w:r>
          </w:p>
        </w:tc>
      </w:tr>
      <w:tr w:rsidR="00682B5C" w:rsidRPr="00D15B8F" w14:paraId="4F434922" w14:textId="77777777" w:rsidTr="00494C13">
        <w:tc>
          <w:tcPr>
            <w:tcW w:w="6203" w:type="dxa"/>
            <w:tcBorders>
              <w:top w:val="nil"/>
              <w:bottom w:val="nil"/>
            </w:tcBorders>
            <w:shd w:val="clear" w:color="auto" w:fill="auto"/>
            <w:tcMar>
              <w:top w:w="0" w:type="dxa"/>
              <w:left w:w="108" w:type="dxa"/>
              <w:bottom w:w="0" w:type="dxa"/>
              <w:right w:w="108" w:type="dxa"/>
            </w:tcMar>
          </w:tcPr>
          <w:p w14:paraId="1A5E2E82" w14:textId="66BFD479"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Female sex</w:t>
            </w:r>
            <w:r w:rsidR="00770368" w:rsidRPr="000E5544">
              <w:rPr>
                <w:rFonts w:ascii="Book Antiqua" w:hAnsi="Book Antiqua" w:cs="Arial"/>
                <w:bCs/>
                <w:color w:val="000000" w:themeColor="text1"/>
                <w:sz w:val="20"/>
                <w:szCs w:val="20"/>
                <w:lang w:val="en-US"/>
              </w:rPr>
              <w:t>,</w:t>
            </w:r>
            <w:r w:rsidRPr="000E5544">
              <w:rPr>
                <w:rFonts w:ascii="Book Antiqua" w:hAnsi="Book Antiqua" w:cs="Arial"/>
                <w:bCs/>
                <w:i/>
                <w:color w:val="000000" w:themeColor="text1"/>
                <w:sz w:val="20"/>
                <w:szCs w:val="20"/>
                <w:lang w:val="en-US"/>
              </w:rPr>
              <w:t xml:space="preserve"> n</w:t>
            </w:r>
            <w:r w:rsidRPr="000E5544">
              <w:rPr>
                <w:rFonts w:ascii="Book Antiqua" w:hAnsi="Book Antiqua" w:cs="Arial"/>
                <w:bCs/>
                <w:color w:val="000000" w:themeColor="text1"/>
                <w:sz w:val="20"/>
                <w:szCs w:val="20"/>
                <w:lang w:val="en-US"/>
              </w:rPr>
              <w:t xml:space="preserve"> (%)</w:t>
            </w:r>
          </w:p>
        </w:tc>
        <w:tc>
          <w:tcPr>
            <w:tcW w:w="2552" w:type="dxa"/>
            <w:tcBorders>
              <w:top w:val="nil"/>
              <w:bottom w:val="nil"/>
            </w:tcBorders>
            <w:shd w:val="clear" w:color="auto" w:fill="auto"/>
            <w:tcMar>
              <w:top w:w="0" w:type="dxa"/>
              <w:left w:w="108" w:type="dxa"/>
              <w:bottom w:w="0" w:type="dxa"/>
              <w:right w:w="108" w:type="dxa"/>
            </w:tcMar>
          </w:tcPr>
          <w:p w14:paraId="2A2B03F3"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455 (79.0)</w:t>
            </w:r>
          </w:p>
        </w:tc>
      </w:tr>
      <w:tr w:rsidR="00682B5C" w:rsidRPr="00D15B8F" w14:paraId="6BDC4285" w14:textId="77777777" w:rsidTr="00494C13">
        <w:tc>
          <w:tcPr>
            <w:tcW w:w="6203" w:type="dxa"/>
            <w:tcBorders>
              <w:top w:val="nil"/>
              <w:bottom w:val="nil"/>
            </w:tcBorders>
            <w:shd w:val="clear" w:color="auto" w:fill="auto"/>
            <w:tcMar>
              <w:top w:w="0" w:type="dxa"/>
              <w:left w:w="108" w:type="dxa"/>
              <w:bottom w:w="0" w:type="dxa"/>
              <w:right w:w="108" w:type="dxa"/>
            </w:tcMar>
          </w:tcPr>
          <w:p w14:paraId="63597E9B" w14:textId="30F800A4"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BMI</w:t>
            </w:r>
            <w:r w:rsidR="00770368" w:rsidRPr="000E5544">
              <w:rPr>
                <w:rFonts w:ascii="Book Antiqua" w:hAnsi="Book Antiqua" w:cs="Arial"/>
                <w:bCs/>
                <w:color w:val="000000" w:themeColor="text1"/>
                <w:sz w:val="20"/>
                <w:szCs w:val="20"/>
                <w:lang w:val="en-US"/>
              </w:rPr>
              <w:t>,</w:t>
            </w:r>
            <w:r w:rsidRPr="000E5544">
              <w:rPr>
                <w:rFonts w:ascii="Book Antiqua" w:hAnsi="Book Antiqua" w:cs="Arial"/>
                <w:bCs/>
                <w:color w:val="000000" w:themeColor="text1"/>
                <w:sz w:val="20"/>
                <w:szCs w:val="20"/>
                <w:lang w:val="en-US"/>
              </w:rPr>
              <w:t xml:space="preserve"> mean</w:t>
            </w:r>
            <w:r w:rsidR="00021705" w:rsidRPr="00C278D6">
              <w:rPr>
                <w:rFonts w:ascii="Book Antiqua" w:hAnsi="Book Antiqua" w:cs="Arial"/>
                <w:bCs/>
                <w:color w:val="000000" w:themeColor="text1"/>
                <w:sz w:val="20"/>
                <w:szCs w:val="20"/>
                <w:lang w:val="en-US"/>
              </w:rPr>
              <w:t>,</w:t>
            </w:r>
            <w:r w:rsidRPr="000E5544">
              <w:rPr>
                <w:rFonts w:ascii="Book Antiqua" w:hAnsi="Book Antiqua" w:cs="Arial"/>
                <w:bCs/>
                <w:color w:val="000000" w:themeColor="text1"/>
                <w:sz w:val="20"/>
                <w:szCs w:val="20"/>
                <w:lang w:val="en-US"/>
              </w:rPr>
              <w:t xml:space="preserve"> and standard deviation</w:t>
            </w:r>
          </w:p>
        </w:tc>
        <w:tc>
          <w:tcPr>
            <w:tcW w:w="2552" w:type="dxa"/>
            <w:tcBorders>
              <w:top w:val="nil"/>
              <w:bottom w:val="nil"/>
            </w:tcBorders>
            <w:shd w:val="clear" w:color="auto" w:fill="auto"/>
            <w:tcMar>
              <w:top w:w="0" w:type="dxa"/>
              <w:left w:w="108" w:type="dxa"/>
              <w:bottom w:w="0" w:type="dxa"/>
              <w:right w:w="108" w:type="dxa"/>
            </w:tcMar>
          </w:tcPr>
          <w:p w14:paraId="7B5AF7AB" w14:textId="7710A103" w:rsidR="005B0852" w:rsidRPr="000E5544" w:rsidRDefault="005B0852" w:rsidP="00C278D6">
            <w:pPr>
              <w:pStyle w:val="Standard"/>
              <w:adjustRightInd w:val="0"/>
              <w:snapToGrid w:val="0"/>
              <w:spacing w:line="360" w:lineRule="auto"/>
              <w:jc w:val="both"/>
              <w:rPr>
                <w:rFonts w:ascii="Book Antiqua" w:hAnsi="Book Antiqua"/>
                <w:bCs/>
                <w:color w:val="000000" w:themeColor="text1"/>
                <w:sz w:val="20"/>
                <w:szCs w:val="20"/>
                <w:lang w:val="en-US"/>
              </w:rPr>
            </w:pPr>
            <w:r w:rsidRPr="000E5544">
              <w:rPr>
                <w:rFonts w:ascii="Book Antiqua" w:hAnsi="Book Antiqua" w:cs="Arial"/>
                <w:bCs/>
                <w:color w:val="000000" w:themeColor="text1"/>
                <w:sz w:val="20"/>
                <w:szCs w:val="20"/>
                <w:lang w:val="en-US"/>
              </w:rPr>
              <w:t>42.8</w:t>
            </w:r>
            <w:r w:rsidR="008848EA" w:rsidRPr="000E5544">
              <w:rPr>
                <w:rFonts w:ascii="Book Antiqua" w:hAnsi="Book Antiqua" w:cs="Arial"/>
                <w:bCs/>
                <w:color w:val="000000" w:themeColor="text1"/>
                <w:sz w:val="20"/>
                <w:szCs w:val="20"/>
                <w:lang w:val="en-US" w:eastAsia="zh-CN"/>
              </w:rPr>
              <w:t xml:space="preserve"> </w:t>
            </w:r>
            <w:r w:rsidRPr="000E5544">
              <w:rPr>
                <w:rFonts w:ascii="Book Antiqua" w:eastAsia="Symbol" w:hAnsi="Book Antiqua" w:cs="Arial"/>
                <w:bCs/>
                <w:color w:val="000000" w:themeColor="text1"/>
                <w:sz w:val="20"/>
                <w:szCs w:val="20"/>
                <w:lang w:val="en-US"/>
              </w:rPr>
              <w:t>±</w:t>
            </w:r>
            <w:r w:rsidR="008848EA" w:rsidRPr="000E5544">
              <w:rPr>
                <w:rFonts w:ascii="Book Antiqua" w:eastAsia="Symbol" w:hAnsi="Book Antiqua" w:cs="Arial"/>
                <w:bCs/>
                <w:color w:val="000000" w:themeColor="text1"/>
                <w:sz w:val="20"/>
                <w:szCs w:val="20"/>
                <w:lang w:val="en-US" w:eastAsia="zh-CN"/>
              </w:rPr>
              <w:t xml:space="preserve"> </w:t>
            </w:r>
            <w:r w:rsidRPr="000E5544">
              <w:rPr>
                <w:rFonts w:ascii="Book Antiqua" w:eastAsia="Symbol" w:hAnsi="Book Antiqua" w:cs="Symbol"/>
                <w:bCs/>
                <w:color w:val="000000" w:themeColor="text1"/>
                <w:sz w:val="20"/>
                <w:szCs w:val="20"/>
                <w:lang w:val="en-US"/>
              </w:rPr>
              <w:t>5.57</w:t>
            </w:r>
          </w:p>
        </w:tc>
      </w:tr>
      <w:tr w:rsidR="00682B5C" w:rsidRPr="00D15B8F" w14:paraId="7E94090C" w14:textId="77777777" w:rsidTr="00494C13">
        <w:tc>
          <w:tcPr>
            <w:tcW w:w="6203" w:type="dxa"/>
            <w:tcBorders>
              <w:top w:val="nil"/>
            </w:tcBorders>
            <w:shd w:val="clear" w:color="auto" w:fill="auto"/>
            <w:tcMar>
              <w:top w:w="0" w:type="dxa"/>
              <w:left w:w="108" w:type="dxa"/>
              <w:bottom w:w="0" w:type="dxa"/>
              <w:right w:w="108" w:type="dxa"/>
            </w:tcMar>
          </w:tcPr>
          <w:p w14:paraId="7BF0DBA1" w14:textId="0C2E08F8"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BMI classification</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w:t>
            </w:r>
            <w:r w:rsidRPr="000E5544">
              <w:rPr>
                <w:rFonts w:ascii="Book Antiqua" w:hAnsi="Book Antiqua" w:cs="Arial"/>
                <w:i/>
                <w:color w:val="000000" w:themeColor="text1"/>
                <w:sz w:val="20"/>
                <w:szCs w:val="20"/>
                <w:lang w:val="en-US"/>
              </w:rPr>
              <w:t>n</w:t>
            </w:r>
            <w:r w:rsidRPr="000E5544">
              <w:rPr>
                <w:rFonts w:ascii="Book Antiqua" w:hAnsi="Book Antiqua" w:cs="Arial"/>
                <w:color w:val="000000" w:themeColor="text1"/>
                <w:sz w:val="20"/>
                <w:szCs w:val="20"/>
                <w:lang w:val="en-US"/>
              </w:rPr>
              <w:t xml:space="preserve"> (%)</w:t>
            </w:r>
          </w:p>
        </w:tc>
        <w:tc>
          <w:tcPr>
            <w:tcW w:w="2552" w:type="dxa"/>
            <w:tcBorders>
              <w:top w:val="nil"/>
            </w:tcBorders>
            <w:shd w:val="clear" w:color="auto" w:fill="auto"/>
            <w:tcMar>
              <w:top w:w="0" w:type="dxa"/>
              <w:left w:w="108" w:type="dxa"/>
              <w:bottom w:w="0" w:type="dxa"/>
              <w:right w:w="108" w:type="dxa"/>
            </w:tcMar>
          </w:tcPr>
          <w:p w14:paraId="62269E4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p>
        </w:tc>
      </w:tr>
      <w:tr w:rsidR="00682B5C" w:rsidRPr="00D15B8F" w14:paraId="3AC8D78A" w14:textId="77777777" w:rsidTr="00CF51D4">
        <w:tc>
          <w:tcPr>
            <w:tcW w:w="6203" w:type="dxa"/>
            <w:shd w:val="clear" w:color="auto" w:fill="auto"/>
            <w:tcMar>
              <w:top w:w="0" w:type="dxa"/>
              <w:left w:w="108" w:type="dxa"/>
              <w:bottom w:w="0" w:type="dxa"/>
              <w:right w:w="108" w:type="dxa"/>
            </w:tcMar>
          </w:tcPr>
          <w:p w14:paraId="102C1516" w14:textId="78A964DE"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Obesity Class I</w:t>
            </w:r>
          </w:p>
        </w:tc>
        <w:tc>
          <w:tcPr>
            <w:tcW w:w="2552" w:type="dxa"/>
            <w:shd w:val="clear" w:color="auto" w:fill="auto"/>
            <w:tcMar>
              <w:top w:w="0" w:type="dxa"/>
              <w:left w:w="108" w:type="dxa"/>
              <w:bottom w:w="0" w:type="dxa"/>
              <w:right w:w="108" w:type="dxa"/>
            </w:tcMar>
          </w:tcPr>
          <w:p w14:paraId="0631AD0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04 (0.7)</w:t>
            </w:r>
          </w:p>
        </w:tc>
      </w:tr>
      <w:tr w:rsidR="00682B5C" w:rsidRPr="00D15B8F" w14:paraId="0AF5EEA9" w14:textId="77777777" w:rsidTr="00CF51D4">
        <w:tc>
          <w:tcPr>
            <w:tcW w:w="6203" w:type="dxa"/>
            <w:shd w:val="clear" w:color="auto" w:fill="auto"/>
            <w:tcMar>
              <w:top w:w="0" w:type="dxa"/>
              <w:left w:w="108" w:type="dxa"/>
              <w:bottom w:w="0" w:type="dxa"/>
              <w:right w:w="108" w:type="dxa"/>
            </w:tcMar>
          </w:tcPr>
          <w:p w14:paraId="4601A0B9" w14:textId="158F8393"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Obesity Class II</w:t>
            </w:r>
          </w:p>
        </w:tc>
        <w:tc>
          <w:tcPr>
            <w:tcW w:w="2552" w:type="dxa"/>
            <w:shd w:val="clear" w:color="auto" w:fill="auto"/>
            <w:tcMar>
              <w:top w:w="0" w:type="dxa"/>
              <w:left w:w="108" w:type="dxa"/>
              <w:bottom w:w="0" w:type="dxa"/>
              <w:right w:w="108" w:type="dxa"/>
            </w:tcMar>
          </w:tcPr>
          <w:p w14:paraId="477FC00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121 (22.2)</w:t>
            </w:r>
          </w:p>
        </w:tc>
      </w:tr>
      <w:tr w:rsidR="00682B5C" w:rsidRPr="00D15B8F" w14:paraId="62D0DA54" w14:textId="77777777" w:rsidTr="00CF51D4">
        <w:tc>
          <w:tcPr>
            <w:tcW w:w="6203" w:type="dxa"/>
            <w:shd w:val="clear" w:color="auto" w:fill="auto"/>
            <w:tcMar>
              <w:top w:w="0" w:type="dxa"/>
              <w:left w:w="108" w:type="dxa"/>
              <w:bottom w:w="0" w:type="dxa"/>
              <w:right w:w="108" w:type="dxa"/>
            </w:tcMar>
          </w:tcPr>
          <w:p w14:paraId="17D18C62" w14:textId="3DB759AC"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Obesity Class III</w:t>
            </w:r>
          </w:p>
        </w:tc>
        <w:tc>
          <w:tcPr>
            <w:tcW w:w="2552" w:type="dxa"/>
            <w:shd w:val="clear" w:color="auto" w:fill="auto"/>
            <w:tcMar>
              <w:top w:w="0" w:type="dxa"/>
              <w:left w:w="108" w:type="dxa"/>
              <w:bottom w:w="0" w:type="dxa"/>
              <w:right w:w="108" w:type="dxa"/>
            </w:tcMar>
          </w:tcPr>
          <w:p w14:paraId="5D034DE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420 (77.1)</w:t>
            </w:r>
          </w:p>
        </w:tc>
      </w:tr>
      <w:tr w:rsidR="00682B5C" w:rsidRPr="00D15B8F" w14:paraId="4B426D17" w14:textId="77777777" w:rsidTr="00CF51D4">
        <w:tc>
          <w:tcPr>
            <w:tcW w:w="6203" w:type="dxa"/>
            <w:shd w:val="clear" w:color="auto" w:fill="auto"/>
            <w:tcMar>
              <w:top w:w="0" w:type="dxa"/>
              <w:left w:w="108" w:type="dxa"/>
              <w:bottom w:w="0" w:type="dxa"/>
              <w:right w:w="108" w:type="dxa"/>
            </w:tcMar>
          </w:tcPr>
          <w:p w14:paraId="0154BDEF" w14:textId="5D1AB7C8"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Comorbidities</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w:t>
            </w:r>
            <w:r w:rsidRPr="000E5544">
              <w:rPr>
                <w:rFonts w:ascii="Book Antiqua" w:hAnsi="Book Antiqua" w:cs="Arial"/>
                <w:i/>
                <w:color w:val="000000" w:themeColor="text1"/>
                <w:sz w:val="20"/>
                <w:szCs w:val="20"/>
                <w:lang w:val="en-US"/>
              </w:rPr>
              <w:t>n</w:t>
            </w:r>
            <w:r w:rsidRPr="000E5544">
              <w:rPr>
                <w:rFonts w:ascii="Book Antiqua" w:hAnsi="Book Antiqua" w:cs="Arial"/>
                <w:color w:val="000000" w:themeColor="text1"/>
                <w:sz w:val="20"/>
                <w:szCs w:val="20"/>
                <w:lang w:val="en-US"/>
              </w:rPr>
              <w:t xml:space="preserve"> (%)</w:t>
            </w:r>
          </w:p>
        </w:tc>
        <w:tc>
          <w:tcPr>
            <w:tcW w:w="2552" w:type="dxa"/>
            <w:shd w:val="clear" w:color="auto" w:fill="auto"/>
            <w:tcMar>
              <w:top w:w="0" w:type="dxa"/>
              <w:left w:w="108" w:type="dxa"/>
              <w:bottom w:w="0" w:type="dxa"/>
              <w:right w:w="108" w:type="dxa"/>
            </w:tcMar>
          </w:tcPr>
          <w:p w14:paraId="2B071F24"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446 (83.1)</w:t>
            </w:r>
          </w:p>
        </w:tc>
      </w:tr>
      <w:tr w:rsidR="00682B5C" w:rsidRPr="00D15B8F" w14:paraId="6702531A" w14:textId="77777777" w:rsidTr="00CF51D4">
        <w:tc>
          <w:tcPr>
            <w:tcW w:w="6203" w:type="dxa"/>
            <w:shd w:val="clear" w:color="auto" w:fill="auto"/>
            <w:tcMar>
              <w:top w:w="0" w:type="dxa"/>
              <w:left w:w="108" w:type="dxa"/>
              <w:bottom w:w="0" w:type="dxa"/>
              <w:right w:w="108" w:type="dxa"/>
            </w:tcMar>
          </w:tcPr>
          <w:p w14:paraId="4E5FD57F" w14:textId="3DF7E8F6"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DM</w:t>
            </w:r>
          </w:p>
        </w:tc>
        <w:tc>
          <w:tcPr>
            <w:tcW w:w="2552" w:type="dxa"/>
            <w:shd w:val="clear" w:color="auto" w:fill="auto"/>
            <w:tcMar>
              <w:top w:w="0" w:type="dxa"/>
              <w:left w:w="108" w:type="dxa"/>
              <w:bottom w:w="0" w:type="dxa"/>
              <w:right w:w="108" w:type="dxa"/>
            </w:tcMar>
          </w:tcPr>
          <w:p w14:paraId="4D8E4BE4"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95 (17.2)</w:t>
            </w:r>
          </w:p>
        </w:tc>
      </w:tr>
      <w:tr w:rsidR="00682B5C" w:rsidRPr="00D15B8F" w14:paraId="0F6FAFB7" w14:textId="77777777" w:rsidTr="00CF51D4">
        <w:tc>
          <w:tcPr>
            <w:tcW w:w="6203" w:type="dxa"/>
            <w:shd w:val="clear" w:color="auto" w:fill="auto"/>
            <w:tcMar>
              <w:top w:w="0" w:type="dxa"/>
              <w:left w:w="108" w:type="dxa"/>
              <w:bottom w:w="0" w:type="dxa"/>
              <w:right w:w="108" w:type="dxa"/>
            </w:tcMar>
          </w:tcPr>
          <w:p w14:paraId="5F3AEE26" w14:textId="6AB0F829"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DM complications</w:t>
            </w:r>
          </w:p>
        </w:tc>
        <w:tc>
          <w:tcPr>
            <w:tcW w:w="2552" w:type="dxa"/>
            <w:shd w:val="clear" w:color="auto" w:fill="auto"/>
            <w:tcMar>
              <w:top w:w="0" w:type="dxa"/>
              <w:left w:w="108" w:type="dxa"/>
              <w:bottom w:w="0" w:type="dxa"/>
              <w:right w:w="108" w:type="dxa"/>
            </w:tcMar>
          </w:tcPr>
          <w:p w14:paraId="72CF229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11 (8.5)</w:t>
            </w:r>
          </w:p>
        </w:tc>
      </w:tr>
      <w:tr w:rsidR="00682B5C" w:rsidRPr="00D15B8F" w14:paraId="651D078B" w14:textId="77777777" w:rsidTr="00CF51D4">
        <w:trPr>
          <w:trHeight w:val="180"/>
        </w:trPr>
        <w:tc>
          <w:tcPr>
            <w:tcW w:w="6203" w:type="dxa"/>
            <w:shd w:val="clear" w:color="auto" w:fill="auto"/>
            <w:tcMar>
              <w:top w:w="0" w:type="dxa"/>
              <w:left w:w="108" w:type="dxa"/>
              <w:bottom w:w="0" w:type="dxa"/>
              <w:right w:w="108" w:type="dxa"/>
            </w:tcMar>
          </w:tcPr>
          <w:p w14:paraId="4AB4A877" w14:textId="222D3216"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SAH</w:t>
            </w:r>
          </w:p>
        </w:tc>
        <w:tc>
          <w:tcPr>
            <w:tcW w:w="2552" w:type="dxa"/>
            <w:shd w:val="clear" w:color="auto" w:fill="auto"/>
            <w:tcMar>
              <w:top w:w="0" w:type="dxa"/>
              <w:left w:w="108" w:type="dxa"/>
              <w:bottom w:w="0" w:type="dxa"/>
              <w:right w:w="108" w:type="dxa"/>
            </w:tcMar>
          </w:tcPr>
          <w:p w14:paraId="0FAFC4C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234 (41.7)</w:t>
            </w:r>
          </w:p>
        </w:tc>
      </w:tr>
      <w:tr w:rsidR="00682B5C" w:rsidRPr="00D15B8F" w14:paraId="79AAF6EB" w14:textId="77777777" w:rsidTr="00CF51D4">
        <w:tc>
          <w:tcPr>
            <w:tcW w:w="6203" w:type="dxa"/>
            <w:shd w:val="clear" w:color="auto" w:fill="auto"/>
            <w:tcMar>
              <w:top w:w="0" w:type="dxa"/>
              <w:left w:w="108" w:type="dxa"/>
              <w:bottom w:w="0" w:type="dxa"/>
              <w:right w:w="108" w:type="dxa"/>
            </w:tcMar>
          </w:tcPr>
          <w:p w14:paraId="25B74600" w14:textId="3AE72CC4"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Sleep apnea</w:t>
            </w:r>
          </w:p>
        </w:tc>
        <w:tc>
          <w:tcPr>
            <w:tcW w:w="2552" w:type="dxa"/>
            <w:shd w:val="clear" w:color="auto" w:fill="auto"/>
            <w:tcMar>
              <w:top w:w="0" w:type="dxa"/>
              <w:left w:w="108" w:type="dxa"/>
              <w:bottom w:w="0" w:type="dxa"/>
              <w:right w:w="108" w:type="dxa"/>
            </w:tcMar>
          </w:tcPr>
          <w:p w14:paraId="0305341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75 (14)</w:t>
            </w:r>
          </w:p>
        </w:tc>
      </w:tr>
      <w:tr w:rsidR="00682B5C" w:rsidRPr="00D15B8F" w14:paraId="737FD51B" w14:textId="77777777" w:rsidTr="00CF51D4">
        <w:tc>
          <w:tcPr>
            <w:tcW w:w="6203" w:type="dxa"/>
            <w:shd w:val="clear" w:color="auto" w:fill="auto"/>
            <w:tcMar>
              <w:top w:w="0" w:type="dxa"/>
              <w:left w:w="108" w:type="dxa"/>
              <w:bottom w:w="0" w:type="dxa"/>
              <w:right w:w="108" w:type="dxa"/>
            </w:tcMar>
          </w:tcPr>
          <w:p w14:paraId="2ECF7C8D" w14:textId="51AD2C93"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Smoking</w:t>
            </w:r>
          </w:p>
        </w:tc>
        <w:tc>
          <w:tcPr>
            <w:tcW w:w="2552" w:type="dxa"/>
            <w:shd w:val="clear" w:color="auto" w:fill="auto"/>
            <w:tcMar>
              <w:top w:w="0" w:type="dxa"/>
              <w:left w:w="108" w:type="dxa"/>
              <w:bottom w:w="0" w:type="dxa"/>
              <w:right w:w="108" w:type="dxa"/>
            </w:tcMar>
          </w:tcPr>
          <w:p w14:paraId="68E9FC4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41 (7.7)</w:t>
            </w:r>
          </w:p>
        </w:tc>
      </w:tr>
      <w:tr w:rsidR="00682B5C" w:rsidRPr="00D15B8F" w14:paraId="1FC53D7F" w14:textId="77777777" w:rsidTr="00CF51D4">
        <w:tc>
          <w:tcPr>
            <w:tcW w:w="6203" w:type="dxa"/>
            <w:shd w:val="clear" w:color="auto" w:fill="auto"/>
            <w:tcMar>
              <w:top w:w="0" w:type="dxa"/>
              <w:left w:w="108" w:type="dxa"/>
              <w:bottom w:w="0" w:type="dxa"/>
              <w:right w:w="108" w:type="dxa"/>
            </w:tcMar>
          </w:tcPr>
          <w:p w14:paraId="0A1F582F" w14:textId="7B93E747"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Dyslipidemia</w:t>
            </w:r>
          </w:p>
        </w:tc>
        <w:tc>
          <w:tcPr>
            <w:tcW w:w="2552" w:type="dxa"/>
            <w:shd w:val="clear" w:color="auto" w:fill="auto"/>
            <w:tcMar>
              <w:top w:w="0" w:type="dxa"/>
              <w:left w:w="108" w:type="dxa"/>
              <w:bottom w:w="0" w:type="dxa"/>
              <w:right w:w="108" w:type="dxa"/>
            </w:tcMar>
          </w:tcPr>
          <w:p w14:paraId="6F86C1C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210 (40.9)</w:t>
            </w:r>
          </w:p>
        </w:tc>
      </w:tr>
      <w:tr w:rsidR="00682B5C" w:rsidRPr="00D15B8F" w14:paraId="13204450" w14:textId="77777777" w:rsidTr="00CF51D4">
        <w:tc>
          <w:tcPr>
            <w:tcW w:w="6203" w:type="dxa"/>
            <w:shd w:val="clear" w:color="auto" w:fill="auto"/>
            <w:tcMar>
              <w:top w:w="0" w:type="dxa"/>
              <w:left w:w="108" w:type="dxa"/>
              <w:bottom w:w="0" w:type="dxa"/>
              <w:right w:w="108" w:type="dxa"/>
            </w:tcMar>
          </w:tcPr>
          <w:p w14:paraId="6CD5062E" w14:textId="65095B81"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Micronutrients</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median (min-max)</w:t>
            </w:r>
          </w:p>
        </w:tc>
        <w:tc>
          <w:tcPr>
            <w:tcW w:w="2552" w:type="dxa"/>
            <w:shd w:val="clear" w:color="auto" w:fill="auto"/>
            <w:tcMar>
              <w:top w:w="0" w:type="dxa"/>
              <w:left w:w="108" w:type="dxa"/>
              <w:bottom w:w="0" w:type="dxa"/>
              <w:right w:w="108" w:type="dxa"/>
            </w:tcMar>
          </w:tcPr>
          <w:p w14:paraId="435AF2C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p>
        </w:tc>
      </w:tr>
      <w:tr w:rsidR="00682B5C" w:rsidRPr="00D15B8F" w14:paraId="6F9A9CD7" w14:textId="77777777" w:rsidTr="00CF51D4">
        <w:trPr>
          <w:trHeight w:val="445"/>
        </w:trPr>
        <w:tc>
          <w:tcPr>
            <w:tcW w:w="6203" w:type="dxa"/>
            <w:shd w:val="clear" w:color="auto" w:fill="auto"/>
            <w:tcMar>
              <w:top w:w="0" w:type="dxa"/>
              <w:left w:w="108" w:type="dxa"/>
              <w:bottom w:w="0" w:type="dxa"/>
              <w:right w:w="108" w:type="dxa"/>
            </w:tcMar>
          </w:tcPr>
          <w:p w14:paraId="57E9753F" w14:textId="33085AA0"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Vitamin D</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pg/mL</w:t>
            </w:r>
          </w:p>
        </w:tc>
        <w:tc>
          <w:tcPr>
            <w:tcW w:w="2552" w:type="dxa"/>
            <w:shd w:val="clear" w:color="auto" w:fill="auto"/>
            <w:tcMar>
              <w:top w:w="0" w:type="dxa"/>
              <w:left w:w="108" w:type="dxa"/>
              <w:bottom w:w="0" w:type="dxa"/>
              <w:right w:w="108" w:type="dxa"/>
            </w:tcMar>
          </w:tcPr>
          <w:p w14:paraId="3243D6F7" w14:textId="18EDC916" w:rsidR="005B0852" w:rsidRPr="000E5544"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color w:val="000000" w:themeColor="text1"/>
                <w:sz w:val="20"/>
                <w:szCs w:val="20"/>
                <w:lang w:val="en-US"/>
              </w:rPr>
              <w:t>20 (4.2-52.2)</w:t>
            </w:r>
          </w:p>
        </w:tc>
      </w:tr>
      <w:tr w:rsidR="00682B5C" w:rsidRPr="00D15B8F" w14:paraId="172688C6" w14:textId="77777777" w:rsidTr="00CF51D4">
        <w:trPr>
          <w:trHeight w:val="445"/>
        </w:trPr>
        <w:tc>
          <w:tcPr>
            <w:tcW w:w="6203" w:type="dxa"/>
            <w:shd w:val="clear" w:color="auto" w:fill="auto"/>
            <w:tcMar>
              <w:top w:w="0" w:type="dxa"/>
              <w:left w:w="108" w:type="dxa"/>
              <w:bottom w:w="0" w:type="dxa"/>
              <w:right w:w="108" w:type="dxa"/>
            </w:tcMar>
          </w:tcPr>
          <w:p w14:paraId="197FDF84" w14:textId="62898224"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Vitamin B12</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pg/mL</w:t>
            </w:r>
          </w:p>
        </w:tc>
        <w:tc>
          <w:tcPr>
            <w:tcW w:w="2552" w:type="dxa"/>
            <w:shd w:val="clear" w:color="auto" w:fill="auto"/>
            <w:tcMar>
              <w:top w:w="0" w:type="dxa"/>
              <w:left w:w="108" w:type="dxa"/>
              <w:bottom w:w="0" w:type="dxa"/>
              <w:right w:w="108" w:type="dxa"/>
            </w:tcMar>
          </w:tcPr>
          <w:p w14:paraId="59AE84B9" w14:textId="65E34CA5" w:rsidR="005B0852" w:rsidRPr="000E5544"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color w:val="000000" w:themeColor="text1"/>
                <w:sz w:val="20"/>
                <w:szCs w:val="20"/>
                <w:lang w:val="en-US"/>
              </w:rPr>
              <w:t>407 (36-2000)</w:t>
            </w:r>
          </w:p>
        </w:tc>
      </w:tr>
      <w:tr w:rsidR="00682B5C" w:rsidRPr="00D15B8F" w14:paraId="0E2E7380" w14:textId="77777777" w:rsidTr="00CF51D4">
        <w:trPr>
          <w:trHeight w:val="445"/>
        </w:trPr>
        <w:tc>
          <w:tcPr>
            <w:tcW w:w="6203" w:type="dxa"/>
            <w:shd w:val="clear" w:color="auto" w:fill="auto"/>
            <w:tcMar>
              <w:top w:w="0" w:type="dxa"/>
              <w:left w:w="108" w:type="dxa"/>
              <w:bottom w:w="0" w:type="dxa"/>
              <w:right w:w="108" w:type="dxa"/>
            </w:tcMar>
          </w:tcPr>
          <w:p w14:paraId="3C59C60F" w14:textId="50528CFF"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Zinc</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mg/L</w:t>
            </w:r>
          </w:p>
        </w:tc>
        <w:tc>
          <w:tcPr>
            <w:tcW w:w="2552" w:type="dxa"/>
            <w:shd w:val="clear" w:color="auto" w:fill="auto"/>
            <w:tcMar>
              <w:top w:w="0" w:type="dxa"/>
              <w:left w:w="108" w:type="dxa"/>
              <w:bottom w:w="0" w:type="dxa"/>
              <w:right w:w="108" w:type="dxa"/>
            </w:tcMar>
          </w:tcPr>
          <w:p w14:paraId="5B0FF4C8" w14:textId="10BF801B" w:rsidR="005B0852" w:rsidRPr="000E5544"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color w:val="000000" w:themeColor="text1"/>
                <w:sz w:val="20"/>
                <w:szCs w:val="20"/>
                <w:lang w:val="en-US"/>
              </w:rPr>
              <w:t>6.6 (4-19.4)</w:t>
            </w:r>
          </w:p>
        </w:tc>
      </w:tr>
      <w:tr w:rsidR="00682B5C" w:rsidRPr="00D15B8F" w14:paraId="04693BF9" w14:textId="77777777" w:rsidTr="00CF51D4">
        <w:tc>
          <w:tcPr>
            <w:tcW w:w="6203" w:type="dxa"/>
            <w:shd w:val="clear" w:color="auto" w:fill="auto"/>
            <w:tcMar>
              <w:top w:w="0" w:type="dxa"/>
              <w:left w:w="108" w:type="dxa"/>
              <w:bottom w:w="0" w:type="dxa"/>
              <w:right w:w="108" w:type="dxa"/>
            </w:tcMar>
          </w:tcPr>
          <w:p w14:paraId="2711BCFC" w14:textId="09F7FE63"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Iron</w:t>
            </w:r>
            <w:r w:rsidR="00770368" w:rsidRPr="000E5544">
              <w:rPr>
                <w:rFonts w:ascii="Book Antiqua" w:hAnsi="Book Antiqua" w:cs="Arial"/>
                <w:color w:val="000000" w:themeColor="text1"/>
                <w:sz w:val="20"/>
                <w:szCs w:val="20"/>
                <w:lang w:val="en-US"/>
              </w:rPr>
              <w:t xml:space="preserve">, </w:t>
            </w:r>
            <w:r w:rsidRPr="000E5544">
              <w:rPr>
                <w:rFonts w:ascii="Book Antiqua" w:hAnsi="Book Antiqua" w:cs="Arial"/>
                <w:color w:val="000000" w:themeColor="text1"/>
                <w:sz w:val="20"/>
                <w:szCs w:val="20"/>
                <w:lang w:val="en-US"/>
              </w:rPr>
              <w:t>mcg/dL</w:t>
            </w:r>
          </w:p>
        </w:tc>
        <w:tc>
          <w:tcPr>
            <w:tcW w:w="2552" w:type="dxa"/>
            <w:shd w:val="clear" w:color="auto" w:fill="auto"/>
            <w:tcMar>
              <w:top w:w="0" w:type="dxa"/>
              <w:left w:w="108" w:type="dxa"/>
              <w:bottom w:w="0" w:type="dxa"/>
              <w:right w:w="108" w:type="dxa"/>
            </w:tcMar>
          </w:tcPr>
          <w:p w14:paraId="6E8BCDF6" w14:textId="72B93854" w:rsidR="005B0852" w:rsidRPr="000E5544"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color w:val="000000" w:themeColor="text1"/>
                <w:sz w:val="20"/>
                <w:szCs w:val="20"/>
                <w:lang w:val="en-US"/>
              </w:rPr>
              <w:t>79 (8-408)</w:t>
            </w:r>
          </w:p>
        </w:tc>
      </w:tr>
      <w:tr w:rsidR="00682B5C" w:rsidRPr="00D15B8F" w14:paraId="5760C478" w14:textId="77777777" w:rsidTr="00CF51D4">
        <w:tc>
          <w:tcPr>
            <w:tcW w:w="6203" w:type="dxa"/>
            <w:shd w:val="clear" w:color="auto" w:fill="auto"/>
            <w:tcMar>
              <w:top w:w="0" w:type="dxa"/>
              <w:left w:w="108" w:type="dxa"/>
              <w:bottom w:w="0" w:type="dxa"/>
              <w:right w:w="108" w:type="dxa"/>
            </w:tcMar>
          </w:tcPr>
          <w:p w14:paraId="542E7E9F" w14:textId="09E6D716"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Magnesium</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mg/dL</w:t>
            </w:r>
          </w:p>
        </w:tc>
        <w:tc>
          <w:tcPr>
            <w:tcW w:w="2552" w:type="dxa"/>
            <w:shd w:val="clear" w:color="auto" w:fill="auto"/>
            <w:tcMar>
              <w:top w:w="0" w:type="dxa"/>
              <w:left w:w="108" w:type="dxa"/>
              <w:bottom w:w="0" w:type="dxa"/>
              <w:right w:w="108" w:type="dxa"/>
            </w:tcMar>
          </w:tcPr>
          <w:p w14:paraId="16BC7853" w14:textId="58D62217" w:rsidR="005B0852" w:rsidRPr="000E5544"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0E5544">
              <w:rPr>
                <w:rFonts w:ascii="Book Antiqua" w:eastAsia="Times New Roman" w:hAnsi="Book Antiqua" w:cs="Arial"/>
                <w:color w:val="000000" w:themeColor="text1"/>
                <w:sz w:val="20"/>
                <w:szCs w:val="20"/>
                <w:lang w:val="en-US"/>
              </w:rPr>
              <w:t>2.1 (1.3-2.9)</w:t>
            </w:r>
          </w:p>
        </w:tc>
      </w:tr>
      <w:tr w:rsidR="00682B5C" w:rsidRPr="00D15B8F" w14:paraId="5486A5AC" w14:textId="77777777" w:rsidTr="00CF51D4">
        <w:tc>
          <w:tcPr>
            <w:tcW w:w="6203" w:type="dxa"/>
            <w:shd w:val="clear" w:color="auto" w:fill="auto"/>
            <w:tcMar>
              <w:top w:w="0" w:type="dxa"/>
              <w:left w:w="108" w:type="dxa"/>
              <w:bottom w:w="0" w:type="dxa"/>
              <w:right w:w="108" w:type="dxa"/>
            </w:tcMar>
          </w:tcPr>
          <w:p w14:paraId="365E11E7" w14:textId="77D6268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Steatosis</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w:t>
            </w:r>
            <w:r w:rsidRPr="000E5544">
              <w:rPr>
                <w:rFonts w:ascii="Book Antiqua" w:hAnsi="Book Antiqua" w:cs="Arial"/>
                <w:i/>
                <w:color w:val="000000" w:themeColor="text1"/>
                <w:sz w:val="20"/>
                <w:szCs w:val="20"/>
                <w:lang w:val="en-US"/>
              </w:rPr>
              <w:t>n</w:t>
            </w:r>
            <w:r w:rsidRPr="000E5544">
              <w:rPr>
                <w:rFonts w:ascii="Book Antiqua" w:hAnsi="Book Antiqua" w:cs="Arial"/>
                <w:color w:val="000000" w:themeColor="text1"/>
                <w:sz w:val="20"/>
                <w:szCs w:val="20"/>
                <w:lang w:val="en-US"/>
              </w:rPr>
              <w:t xml:space="preserve"> (%)</w:t>
            </w:r>
          </w:p>
        </w:tc>
        <w:tc>
          <w:tcPr>
            <w:tcW w:w="2552" w:type="dxa"/>
            <w:shd w:val="clear" w:color="auto" w:fill="auto"/>
            <w:tcMar>
              <w:top w:w="0" w:type="dxa"/>
              <w:left w:w="108" w:type="dxa"/>
              <w:bottom w:w="0" w:type="dxa"/>
              <w:right w:w="108" w:type="dxa"/>
            </w:tcMar>
          </w:tcPr>
          <w:p w14:paraId="51E18A6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604 (100.0)</w:t>
            </w:r>
          </w:p>
        </w:tc>
      </w:tr>
      <w:tr w:rsidR="00682B5C" w:rsidRPr="00D15B8F" w14:paraId="4EEDBD32" w14:textId="77777777" w:rsidTr="00CF51D4">
        <w:tc>
          <w:tcPr>
            <w:tcW w:w="6203" w:type="dxa"/>
            <w:shd w:val="clear" w:color="auto" w:fill="auto"/>
            <w:tcMar>
              <w:top w:w="0" w:type="dxa"/>
              <w:left w:w="108" w:type="dxa"/>
              <w:bottom w:w="0" w:type="dxa"/>
              <w:right w:w="108" w:type="dxa"/>
            </w:tcMar>
          </w:tcPr>
          <w:p w14:paraId="4C8E89AE" w14:textId="2A64E834"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w:t>
            </w:r>
          </w:p>
        </w:tc>
        <w:tc>
          <w:tcPr>
            <w:tcW w:w="2552" w:type="dxa"/>
            <w:shd w:val="clear" w:color="auto" w:fill="auto"/>
            <w:tcMar>
              <w:top w:w="0" w:type="dxa"/>
              <w:left w:w="108" w:type="dxa"/>
              <w:bottom w:w="0" w:type="dxa"/>
              <w:right w:w="108" w:type="dxa"/>
            </w:tcMar>
          </w:tcPr>
          <w:p w14:paraId="1344BC0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42 (7.0)</w:t>
            </w:r>
          </w:p>
        </w:tc>
      </w:tr>
      <w:tr w:rsidR="00682B5C" w:rsidRPr="00D15B8F" w14:paraId="70BCCA63" w14:textId="77777777" w:rsidTr="00CF51D4">
        <w:tc>
          <w:tcPr>
            <w:tcW w:w="6203" w:type="dxa"/>
            <w:shd w:val="clear" w:color="auto" w:fill="auto"/>
            <w:tcMar>
              <w:top w:w="0" w:type="dxa"/>
              <w:left w:w="108" w:type="dxa"/>
              <w:bottom w:w="0" w:type="dxa"/>
              <w:right w:w="108" w:type="dxa"/>
            </w:tcMar>
          </w:tcPr>
          <w:p w14:paraId="117FF58B" w14:textId="7C2CD08E"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w:t>
            </w:r>
          </w:p>
        </w:tc>
        <w:tc>
          <w:tcPr>
            <w:tcW w:w="2552" w:type="dxa"/>
            <w:shd w:val="clear" w:color="auto" w:fill="auto"/>
            <w:tcMar>
              <w:top w:w="0" w:type="dxa"/>
              <w:left w:w="108" w:type="dxa"/>
              <w:bottom w:w="0" w:type="dxa"/>
              <w:right w:w="108" w:type="dxa"/>
            </w:tcMar>
          </w:tcPr>
          <w:p w14:paraId="74FB88D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221 (36.6)</w:t>
            </w:r>
          </w:p>
        </w:tc>
      </w:tr>
      <w:tr w:rsidR="00682B5C" w:rsidRPr="00D15B8F" w14:paraId="3C2C821E" w14:textId="77777777" w:rsidTr="00CF51D4">
        <w:tc>
          <w:tcPr>
            <w:tcW w:w="6203" w:type="dxa"/>
            <w:shd w:val="clear" w:color="auto" w:fill="auto"/>
            <w:tcMar>
              <w:top w:w="0" w:type="dxa"/>
              <w:left w:w="108" w:type="dxa"/>
              <w:bottom w:w="0" w:type="dxa"/>
              <w:right w:w="108" w:type="dxa"/>
            </w:tcMar>
          </w:tcPr>
          <w:p w14:paraId="15AD1999" w14:textId="5E49C43B"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w:t>
            </w:r>
          </w:p>
        </w:tc>
        <w:tc>
          <w:tcPr>
            <w:tcW w:w="2552" w:type="dxa"/>
            <w:shd w:val="clear" w:color="auto" w:fill="auto"/>
            <w:tcMar>
              <w:top w:w="0" w:type="dxa"/>
              <w:left w:w="108" w:type="dxa"/>
              <w:bottom w:w="0" w:type="dxa"/>
              <w:right w:w="108" w:type="dxa"/>
            </w:tcMar>
          </w:tcPr>
          <w:p w14:paraId="2CBBD02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182 (30.1)</w:t>
            </w:r>
          </w:p>
        </w:tc>
      </w:tr>
      <w:tr w:rsidR="00682B5C" w:rsidRPr="00D15B8F" w14:paraId="5FD8BE5A" w14:textId="77777777" w:rsidTr="00CF51D4">
        <w:tc>
          <w:tcPr>
            <w:tcW w:w="6203" w:type="dxa"/>
            <w:shd w:val="clear" w:color="auto" w:fill="auto"/>
            <w:tcMar>
              <w:top w:w="0" w:type="dxa"/>
              <w:left w:w="108" w:type="dxa"/>
              <w:bottom w:w="0" w:type="dxa"/>
              <w:right w:w="108" w:type="dxa"/>
            </w:tcMar>
          </w:tcPr>
          <w:p w14:paraId="1288839B" w14:textId="4EF9F3CF"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w:t>
            </w:r>
          </w:p>
        </w:tc>
        <w:tc>
          <w:tcPr>
            <w:tcW w:w="2552" w:type="dxa"/>
            <w:shd w:val="clear" w:color="auto" w:fill="auto"/>
            <w:tcMar>
              <w:top w:w="0" w:type="dxa"/>
              <w:left w:w="108" w:type="dxa"/>
              <w:bottom w:w="0" w:type="dxa"/>
              <w:right w:w="108" w:type="dxa"/>
            </w:tcMar>
          </w:tcPr>
          <w:p w14:paraId="1A2D887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159 (26.3)</w:t>
            </w:r>
          </w:p>
        </w:tc>
      </w:tr>
      <w:tr w:rsidR="00682B5C" w:rsidRPr="00D15B8F" w14:paraId="6A53CEE0" w14:textId="77777777" w:rsidTr="00CF51D4">
        <w:tc>
          <w:tcPr>
            <w:tcW w:w="6203" w:type="dxa"/>
            <w:shd w:val="clear" w:color="auto" w:fill="auto"/>
            <w:tcMar>
              <w:top w:w="0" w:type="dxa"/>
              <w:left w:w="108" w:type="dxa"/>
              <w:bottom w:w="0" w:type="dxa"/>
              <w:right w:w="108" w:type="dxa"/>
            </w:tcMar>
          </w:tcPr>
          <w:p w14:paraId="190B7856" w14:textId="6D910A71"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NASH</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w:t>
            </w:r>
            <w:r w:rsidRPr="000E5544">
              <w:rPr>
                <w:rFonts w:ascii="Book Antiqua" w:hAnsi="Book Antiqua" w:cs="Arial"/>
                <w:i/>
                <w:color w:val="000000" w:themeColor="text1"/>
                <w:sz w:val="20"/>
                <w:szCs w:val="20"/>
                <w:lang w:val="en-US"/>
              </w:rPr>
              <w:t>n</w:t>
            </w:r>
            <w:r w:rsidRPr="000E5544">
              <w:rPr>
                <w:rFonts w:ascii="Book Antiqua" w:hAnsi="Book Antiqua" w:cs="Arial"/>
                <w:color w:val="000000" w:themeColor="text1"/>
                <w:sz w:val="20"/>
                <w:szCs w:val="20"/>
                <w:lang w:val="en-US"/>
              </w:rPr>
              <w:t xml:space="preserve"> (%)</w:t>
            </w:r>
          </w:p>
        </w:tc>
        <w:tc>
          <w:tcPr>
            <w:tcW w:w="2552" w:type="dxa"/>
            <w:shd w:val="clear" w:color="auto" w:fill="auto"/>
            <w:tcMar>
              <w:top w:w="0" w:type="dxa"/>
              <w:left w:w="108" w:type="dxa"/>
              <w:bottom w:w="0" w:type="dxa"/>
              <w:right w:w="108" w:type="dxa"/>
            </w:tcMar>
          </w:tcPr>
          <w:p w14:paraId="6814357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584 (100.0)</w:t>
            </w:r>
          </w:p>
        </w:tc>
      </w:tr>
      <w:tr w:rsidR="00682B5C" w:rsidRPr="00D15B8F" w14:paraId="7F26321F" w14:textId="77777777" w:rsidTr="00CF51D4">
        <w:tc>
          <w:tcPr>
            <w:tcW w:w="6203" w:type="dxa"/>
            <w:shd w:val="clear" w:color="auto" w:fill="auto"/>
            <w:tcMar>
              <w:top w:w="0" w:type="dxa"/>
              <w:left w:w="108" w:type="dxa"/>
              <w:bottom w:w="0" w:type="dxa"/>
              <w:right w:w="108" w:type="dxa"/>
            </w:tcMar>
          </w:tcPr>
          <w:p w14:paraId="2C344D81" w14:textId="660B2703"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w:t>
            </w:r>
          </w:p>
        </w:tc>
        <w:tc>
          <w:tcPr>
            <w:tcW w:w="2552" w:type="dxa"/>
            <w:shd w:val="clear" w:color="auto" w:fill="auto"/>
            <w:tcMar>
              <w:top w:w="0" w:type="dxa"/>
              <w:left w:w="108" w:type="dxa"/>
              <w:bottom w:w="0" w:type="dxa"/>
              <w:right w:w="108" w:type="dxa"/>
            </w:tcMar>
          </w:tcPr>
          <w:p w14:paraId="6D8E177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171 (29.3)</w:t>
            </w:r>
          </w:p>
        </w:tc>
      </w:tr>
      <w:tr w:rsidR="00682B5C" w:rsidRPr="00D15B8F" w14:paraId="43CEDF6A" w14:textId="77777777" w:rsidTr="00CF51D4">
        <w:tc>
          <w:tcPr>
            <w:tcW w:w="6203" w:type="dxa"/>
            <w:shd w:val="clear" w:color="auto" w:fill="auto"/>
            <w:tcMar>
              <w:top w:w="0" w:type="dxa"/>
              <w:left w:w="108" w:type="dxa"/>
              <w:bottom w:w="0" w:type="dxa"/>
              <w:right w:w="108" w:type="dxa"/>
            </w:tcMar>
          </w:tcPr>
          <w:p w14:paraId="775DDB00" w14:textId="54E47D9F"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w:t>
            </w:r>
          </w:p>
        </w:tc>
        <w:tc>
          <w:tcPr>
            <w:tcW w:w="2552" w:type="dxa"/>
            <w:shd w:val="clear" w:color="auto" w:fill="auto"/>
            <w:tcMar>
              <w:top w:w="0" w:type="dxa"/>
              <w:left w:w="108" w:type="dxa"/>
              <w:bottom w:w="0" w:type="dxa"/>
              <w:right w:w="108" w:type="dxa"/>
            </w:tcMar>
          </w:tcPr>
          <w:p w14:paraId="66A7860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282 (48.3)</w:t>
            </w:r>
          </w:p>
        </w:tc>
      </w:tr>
      <w:tr w:rsidR="00682B5C" w:rsidRPr="00D15B8F" w14:paraId="14E3D16A" w14:textId="77777777" w:rsidTr="00CF51D4">
        <w:tc>
          <w:tcPr>
            <w:tcW w:w="6203" w:type="dxa"/>
            <w:shd w:val="clear" w:color="auto" w:fill="auto"/>
            <w:tcMar>
              <w:top w:w="0" w:type="dxa"/>
              <w:left w:w="108" w:type="dxa"/>
              <w:bottom w:w="0" w:type="dxa"/>
              <w:right w:w="108" w:type="dxa"/>
            </w:tcMar>
          </w:tcPr>
          <w:p w14:paraId="725DC9E9" w14:textId="5CB42D4D"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w:t>
            </w:r>
          </w:p>
        </w:tc>
        <w:tc>
          <w:tcPr>
            <w:tcW w:w="2552" w:type="dxa"/>
            <w:shd w:val="clear" w:color="auto" w:fill="auto"/>
            <w:tcMar>
              <w:top w:w="0" w:type="dxa"/>
              <w:left w:w="108" w:type="dxa"/>
              <w:bottom w:w="0" w:type="dxa"/>
              <w:right w:w="108" w:type="dxa"/>
            </w:tcMar>
          </w:tcPr>
          <w:p w14:paraId="1317D8C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125 (21.4)</w:t>
            </w:r>
          </w:p>
        </w:tc>
      </w:tr>
      <w:tr w:rsidR="00682B5C" w:rsidRPr="00D15B8F" w14:paraId="21C8A06A" w14:textId="77777777" w:rsidTr="00CF51D4">
        <w:tc>
          <w:tcPr>
            <w:tcW w:w="6203" w:type="dxa"/>
            <w:tcBorders>
              <w:bottom w:val="nil"/>
            </w:tcBorders>
            <w:shd w:val="clear" w:color="auto" w:fill="auto"/>
            <w:tcMar>
              <w:top w:w="0" w:type="dxa"/>
              <w:left w:w="108" w:type="dxa"/>
              <w:bottom w:w="0" w:type="dxa"/>
              <w:right w:w="108" w:type="dxa"/>
            </w:tcMar>
          </w:tcPr>
          <w:p w14:paraId="02E58CCE" w14:textId="073ADC6F"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w:t>
            </w:r>
          </w:p>
        </w:tc>
        <w:tc>
          <w:tcPr>
            <w:tcW w:w="2552" w:type="dxa"/>
            <w:tcBorders>
              <w:bottom w:val="nil"/>
            </w:tcBorders>
            <w:shd w:val="clear" w:color="auto" w:fill="auto"/>
            <w:tcMar>
              <w:top w:w="0" w:type="dxa"/>
              <w:left w:w="108" w:type="dxa"/>
              <w:bottom w:w="0" w:type="dxa"/>
              <w:right w:w="108" w:type="dxa"/>
            </w:tcMar>
          </w:tcPr>
          <w:p w14:paraId="3B575E4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06 (1.0)</w:t>
            </w:r>
          </w:p>
        </w:tc>
      </w:tr>
      <w:tr w:rsidR="00682B5C" w:rsidRPr="00D15B8F" w14:paraId="6614817A" w14:textId="77777777" w:rsidTr="00CF51D4">
        <w:tc>
          <w:tcPr>
            <w:tcW w:w="6203" w:type="dxa"/>
            <w:tcBorders>
              <w:top w:val="nil"/>
            </w:tcBorders>
            <w:shd w:val="clear" w:color="auto" w:fill="auto"/>
            <w:tcMar>
              <w:top w:w="0" w:type="dxa"/>
              <w:left w:w="108" w:type="dxa"/>
              <w:bottom w:w="0" w:type="dxa"/>
              <w:right w:w="108" w:type="dxa"/>
            </w:tcMar>
          </w:tcPr>
          <w:p w14:paraId="28BECC17" w14:textId="704A8590"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Fibrosis</w:t>
            </w:r>
            <w:r w:rsidR="00770368" w:rsidRPr="000E5544">
              <w:rPr>
                <w:rFonts w:ascii="Book Antiqua" w:hAnsi="Book Antiqua" w:cs="Arial"/>
                <w:color w:val="000000" w:themeColor="text1"/>
                <w:sz w:val="20"/>
                <w:szCs w:val="20"/>
                <w:lang w:val="en-US"/>
              </w:rPr>
              <w:t>,</w:t>
            </w:r>
            <w:r w:rsidRPr="000E5544">
              <w:rPr>
                <w:rFonts w:ascii="Book Antiqua" w:hAnsi="Book Antiqua" w:cs="Arial"/>
                <w:color w:val="000000" w:themeColor="text1"/>
                <w:sz w:val="20"/>
                <w:szCs w:val="20"/>
                <w:lang w:val="en-US"/>
              </w:rPr>
              <w:t xml:space="preserve"> </w:t>
            </w:r>
            <w:r w:rsidRPr="000E5544">
              <w:rPr>
                <w:rFonts w:ascii="Book Antiqua" w:hAnsi="Book Antiqua" w:cs="Arial"/>
                <w:i/>
                <w:color w:val="000000" w:themeColor="text1"/>
                <w:sz w:val="20"/>
                <w:szCs w:val="20"/>
                <w:lang w:val="en-US"/>
              </w:rPr>
              <w:t>n</w:t>
            </w:r>
            <w:r w:rsidRPr="000E5544">
              <w:rPr>
                <w:rFonts w:ascii="Book Antiqua" w:hAnsi="Book Antiqua" w:cs="Arial"/>
                <w:color w:val="000000" w:themeColor="text1"/>
                <w:sz w:val="20"/>
                <w:szCs w:val="20"/>
                <w:lang w:val="en-US"/>
              </w:rPr>
              <w:t xml:space="preserve"> (%)</w:t>
            </w:r>
          </w:p>
        </w:tc>
        <w:tc>
          <w:tcPr>
            <w:tcW w:w="2552" w:type="dxa"/>
            <w:tcBorders>
              <w:top w:val="nil"/>
            </w:tcBorders>
            <w:shd w:val="clear" w:color="auto" w:fill="auto"/>
            <w:tcMar>
              <w:top w:w="0" w:type="dxa"/>
              <w:left w:w="108" w:type="dxa"/>
              <w:bottom w:w="0" w:type="dxa"/>
              <w:right w:w="108" w:type="dxa"/>
            </w:tcMar>
          </w:tcPr>
          <w:p w14:paraId="3AA8501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602 (100.0)</w:t>
            </w:r>
          </w:p>
        </w:tc>
      </w:tr>
      <w:tr w:rsidR="00682B5C" w:rsidRPr="00D15B8F" w14:paraId="3EAE98B4" w14:textId="77777777" w:rsidTr="00CF51D4">
        <w:tc>
          <w:tcPr>
            <w:tcW w:w="6203" w:type="dxa"/>
            <w:tcBorders>
              <w:top w:val="nil"/>
            </w:tcBorders>
            <w:shd w:val="clear" w:color="auto" w:fill="auto"/>
            <w:tcMar>
              <w:top w:w="0" w:type="dxa"/>
              <w:left w:w="108" w:type="dxa"/>
              <w:bottom w:w="0" w:type="dxa"/>
              <w:right w:w="108" w:type="dxa"/>
            </w:tcMar>
          </w:tcPr>
          <w:p w14:paraId="3BB81557" w14:textId="782752A8"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w:t>
            </w:r>
          </w:p>
        </w:tc>
        <w:tc>
          <w:tcPr>
            <w:tcW w:w="2552" w:type="dxa"/>
            <w:tcBorders>
              <w:top w:val="nil"/>
            </w:tcBorders>
            <w:shd w:val="clear" w:color="auto" w:fill="auto"/>
            <w:tcMar>
              <w:top w:w="0" w:type="dxa"/>
              <w:left w:w="108" w:type="dxa"/>
              <w:bottom w:w="0" w:type="dxa"/>
              <w:right w:w="108" w:type="dxa"/>
            </w:tcMar>
          </w:tcPr>
          <w:p w14:paraId="2017734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302 (50.2)</w:t>
            </w:r>
          </w:p>
        </w:tc>
      </w:tr>
      <w:tr w:rsidR="00682B5C" w:rsidRPr="00D15B8F" w14:paraId="5330A644" w14:textId="77777777" w:rsidTr="00CF51D4">
        <w:tc>
          <w:tcPr>
            <w:tcW w:w="6203" w:type="dxa"/>
            <w:tcBorders>
              <w:top w:val="nil"/>
            </w:tcBorders>
            <w:shd w:val="clear" w:color="auto" w:fill="auto"/>
            <w:tcMar>
              <w:top w:w="0" w:type="dxa"/>
              <w:left w:w="108" w:type="dxa"/>
              <w:bottom w:w="0" w:type="dxa"/>
              <w:right w:w="108" w:type="dxa"/>
            </w:tcMar>
          </w:tcPr>
          <w:p w14:paraId="4B24FB6B" w14:textId="179AEA0D"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w:t>
            </w:r>
          </w:p>
        </w:tc>
        <w:tc>
          <w:tcPr>
            <w:tcW w:w="2552" w:type="dxa"/>
            <w:tcBorders>
              <w:top w:val="nil"/>
            </w:tcBorders>
            <w:shd w:val="clear" w:color="auto" w:fill="auto"/>
            <w:tcMar>
              <w:top w:w="0" w:type="dxa"/>
              <w:left w:w="108" w:type="dxa"/>
              <w:bottom w:w="0" w:type="dxa"/>
              <w:right w:w="108" w:type="dxa"/>
            </w:tcMar>
          </w:tcPr>
          <w:p w14:paraId="64CE2364"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224 (37.2)</w:t>
            </w:r>
          </w:p>
        </w:tc>
      </w:tr>
      <w:tr w:rsidR="00682B5C" w:rsidRPr="00D15B8F" w14:paraId="13B7895F" w14:textId="77777777" w:rsidTr="00CF51D4">
        <w:tc>
          <w:tcPr>
            <w:tcW w:w="6203" w:type="dxa"/>
            <w:tcBorders>
              <w:top w:val="nil"/>
            </w:tcBorders>
            <w:shd w:val="clear" w:color="auto" w:fill="auto"/>
            <w:tcMar>
              <w:top w:w="0" w:type="dxa"/>
              <w:left w:w="108" w:type="dxa"/>
              <w:bottom w:w="0" w:type="dxa"/>
              <w:right w:w="108" w:type="dxa"/>
            </w:tcMar>
          </w:tcPr>
          <w:p w14:paraId="0C6770F9" w14:textId="2D11A14E"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lastRenderedPageBreak/>
              <w:t>2</w:t>
            </w:r>
          </w:p>
        </w:tc>
        <w:tc>
          <w:tcPr>
            <w:tcW w:w="2552" w:type="dxa"/>
            <w:tcBorders>
              <w:top w:val="nil"/>
            </w:tcBorders>
            <w:shd w:val="clear" w:color="auto" w:fill="auto"/>
            <w:tcMar>
              <w:top w:w="0" w:type="dxa"/>
              <w:left w:w="108" w:type="dxa"/>
              <w:bottom w:w="0" w:type="dxa"/>
              <w:right w:w="108" w:type="dxa"/>
            </w:tcMar>
          </w:tcPr>
          <w:p w14:paraId="7765B40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35 (5.8)</w:t>
            </w:r>
          </w:p>
        </w:tc>
      </w:tr>
      <w:tr w:rsidR="00682B5C" w:rsidRPr="00D15B8F" w14:paraId="58089F14" w14:textId="77777777" w:rsidTr="00CF51D4">
        <w:tc>
          <w:tcPr>
            <w:tcW w:w="6203" w:type="dxa"/>
            <w:tcBorders>
              <w:top w:val="nil"/>
            </w:tcBorders>
            <w:shd w:val="clear" w:color="auto" w:fill="auto"/>
            <w:tcMar>
              <w:top w:w="0" w:type="dxa"/>
              <w:left w:w="108" w:type="dxa"/>
              <w:bottom w:w="0" w:type="dxa"/>
              <w:right w:w="108" w:type="dxa"/>
            </w:tcMar>
          </w:tcPr>
          <w:p w14:paraId="031DB07F" w14:textId="18660A1A"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w:t>
            </w:r>
          </w:p>
        </w:tc>
        <w:tc>
          <w:tcPr>
            <w:tcW w:w="2552" w:type="dxa"/>
            <w:tcBorders>
              <w:top w:val="nil"/>
            </w:tcBorders>
            <w:shd w:val="clear" w:color="auto" w:fill="auto"/>
            <w:tcMar>
              <w:top w:w="0" w:type="dxa"/>
              <w:left w:w="108" w:type="dxa"/>
              <w:bottom w:w="0" w:type="dxa"/>
              <w:right w:w="108" w:type="dxa"/>
            </w:tcMar>
          </w:tcPr>
          <w:p w14:paraId="2508A75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38 (6.3)</w:t>
            </w:r>
          </w:p>
        </w:tc>
      </w:tr>
      <w:tr w:rsidR="00682B5C" w:rsidRPr="00D15B8F" w14:paraId="18359D47" w14:textId="77777777" w:rsidTr="00CF51D4">
        <w:tc>
          <w:tcPr>
            <w:tcW w:w="6203" w:type="dxa"/>
            <w:tcBorders>
              <w:top w:val="nil"/>
              <w:bottom w:val="single" w:sz="4" w:space="0" w:color="auto"/>
            </w:tcBorders>
            <w:shd w:val="clear" w:color="auto" w:fill="auto"/>
            <w:tcMar>
              <w:top w:w="0" w:type="dxa"/>
              <w:left w:w="108" w:type="dxa"/>
              <w:bottom w:w="0" w:type="dxa"/>
              <w:right w:w="108" w:type="dxa"/>
            </w:tcMar>
          </w:tcPr>
          <w:p w14:paraId="5DCBB761" w14:textId="1D9E35FA" w:rsidR="005B0852" w:rsidRPr="000E5544"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w:t>
            </w:r>
          </w:p>
        </w:tc>
        <w:tc>
          <w:tcPr>
            <w:tcW w:w="2552" w:type="dxa"/>
            <w:tcBorders>
              <w:top w:val="nil"/>
              <w:bottom w:val="single" w:sz="4" w:space="0" w:color="auto"/>
            </w:tcBorders>
            <w:shd w:val="clear" w:color="auto" w:fill="auto"/>
            <w:tcMar>
              <w:top w:w="0" w:type="dxa"/>
              <w:left w:w="108" w:type="dxa"/>
              <w:bottom w:w="0" w:type="dxa"/>
              <w:right w:w="108" w:type="dxa"/>
            </w:tcMar>
          </w:tcPr>
          <w:p w14:paraId="6B46DA6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03 (0.5)</w:t>
            </w:r>
          </w:p>
        </w:tc>
      </w:tr>
    </w:tbl>
    <w:p w14:paraId="1125AF64" w14:textId="008C922B" w:rsidR="005B0852" w:rsidRPr="000E5544" w:rsidRDefault="00CD3885" w:rsidP="00C278D6">
      <w:pPr>
        <w:adjustRightInd w:val="0"/>
        <w:snapToGrid w:val="0"/>
        <w:spacing w:line="360" w:lineRule="auto"/>
        <w:jc w:val="both"/>
        <w:rPr>
          <w:rFonts w:ascii="Book Antiqua" w:hAnsi="Book Antiqua" w:cs="Arial"/>
          <w:color w:val="000000" w:themeColor="text1"/>
          <w:sz w:val="20"/>
          <w:szCs w:val="20"/>
        </w:rPr>
      </w:pPr>
      <w:r w:rsidRPr="000E5544">
        <w:rPr>
          <w:rFonts w:ascii="Book Antiqua" w:hAnsi="Book Antiqua" w:cs="Arial"/>
          <w:i/>
          <w:color w:val="000000" w:themeColor="text1"/>
          <w:sz w:val="20"/>
          <w:szCs w:val="20"/>
        </w:rPr>
        <w:t>n</w:t>
      </w:r>
      <w:r w:rsidRPr="000E5544">
        <w:rPr>
          <w:rFonts w:ascii="Book Antiqua" w:hAnsi="Book Antiqua" w:cs="Arial"/>
          <w:color w:val="000000" w:themeColor="text1"/>
          <w:sz w:val="20"/>
          <w:szCs w:val="20"/>
        </w:rPr>
        <w:t xml:space="preserve"> = 614</w:t>
      </w:r>
      <w:r w:rsidR="00770368" w:rsidRPr="000E5544">
        <w:rPr>
          <w:rFonts w:ascii="Book Antiqua" w:hAnsi="Book Antiqua" w:cs="Arial"/>
          <w:iCs/>
          <w:color w:val="000000" w:themeColor="text1"/>
          <w:sz w:val="20"/>
          <w:szCs w:val="20"/>
        </w:rPr>
        <w:t>,</w:t>
      </w:r>
      <w:r w:rsidR="00770368" w:rsidRPr="000E5544">
        <w:rPr>
          <w:rFonts w:ascii="Book Antiqua" w:hAnsi="Book Antiqua" w:cs="Arial"/>
          <w:i/>
          <w:color w:val="000000" w:themeColor="text1"/>
          <w:sz w:val="20"/>
          <w:szCs w:val="20"/>
        </w:rPr>
        <w:t xml:space="preserve"> </w:t>
      </w:r>
      <w:r w:rsidR="008848EA" w:rsidRPr="000E5544">
        <w:rPr>
          <w:rFonts w:ascii="Book Antiqua" w:hAnsi="Book Antiqua" w:cs="Arial"/>
          <w:color w:val="000000" w:themeColor="text1"/>
          <w:sz w:val="20"/>
          <w:szCs w:val="20"/>
          <w:lang w:eastAsia="zh-CN"/>
        </w:rPr>
        <w:t>s</w:t>
      </w:r>
      <w:r w:rsidR="00CB4D04" w:rsidRPr="000E5544">
        <w:rPr>
          <w:rFonts w:ascii="Book Antiqua" w:hAnsi="Book Antiqua" w:cs="Arial"/>
          <w:color w:val="000000" w:themeColor="text1"/>
          <w:sz w:val="20"/>
          <w:szCs w:val="20"/>
        </w:rPr>
        <w:t>ample size</w:t>
      </w:r>
      <w:r w:rsidR="00770368" w:rsidRPr="000E5544">
        <w:rPr>
          <w:rFonts w:ascii="Book Antiqua" w:hAnsi="Book Antiqua" w:cs="Arial"/>
          <w:color w:val="000000" w:themeColor="text1"/>
          <w:sz w:val="20"/>
          <w:szCs w:val="20"/>
        </w:rPr>
        <w:t>.</w:t>
      </w:r>
      <w:r w:rsidR="00CB4D04" w:rsidRPr="000E5544">
        <w:rPr>
          <w:rFonts w:ascii="Book Antiqua" w:hAnsi="Book Antiqua" w:cs="Arial"/>
          <w:color w:val="000000" w:themeColor="text1"/>
          <w:sz w:val="20"/>
          <w:szCs w:val="20"/>
        </w:rPr>
        <w:t xml:space="preserve"> </w:t>
      </w:r>
      <w:r w:rsidR="008848EA" w:rsidRPr="000E5544">
        <w:rPr>
          <w:rFonts w:ascii="Book Antiqua" w:hAnsi="Book Antiqua" w:cs="Arial"/>
          <w:color w:val="000000" w:themeColor="text1"/>
          <w:sz w:val="20"/>
          <w:szCs w:val="20"/>
        </w:rPr>
        <w:t xml:space="preserve">BMI: </w:t>
      </w:r>
      <w:r w:rsidR="008848EA" w:rsidRPr="000E5544">
        <w:rPr>
          <w:rFonts w:ascii="Book Antiqua" w:hAnsi="Book Antiqua" w:cs="Arial"/>
          <w:color w:val="000000" w:themeColor="text1"/>
          <w:sz w:val="20"/>
          <w:szCs w:val="20"/>
          <w:lang w:eastAsia="zh-CN"/>
        </w:rPr>
        <w:t>B</w:t>
      </w:r>
      <w:r w:rsidR="008848EA" w:rsidRPr="000E5544">
        <w:rPr>
          <w:rFonts w:ascii="Book Antiqua" w:hAnsi="Book Antiqua" w:cs="Arial"/>
          <w:color w:val="000000" w:themeColor="text1"/>
          <w:sz w:val="20"/>
          <w:szCs w:val="20"/>
        </w:rPr>
        <w:t xml:space="preserve">ody mass index; DM: </w:t>
      </w:r>
      <w:r w:rsidR="008848EA" w:rsidRPr="000E5544">
        <w:rPr>
          <w:rFonts w:ascii="Book Antiqua" w:hAnsi="Book Antiqua" w:cs="Arial"/>
          <w:color w:val="000000" w:themeColor="text1"/>
          <w:sz w:val="20"/>
          <w:szCs w:val="20"/>
          <w:lang w:eastAsia="zh-CN"/>
        </w:rPr>
        <w:t>D</w:t>
      </w:r>
      <w:r w:rsidR="00C00750" w:rsidRPr="000E5544">
        <w:rPr>
          <w:rFonts w:ascii="Book Antiqua" w:hAnsi="Book Antiqua" w:cs="Arial"/>
          <w:color w:val="000000" w:themeColor="text1"/>
          <w:sz w:val="20"/>
          <w:szCs w:val="20"/>
        </w:rPr>
        <w:t xml:space="preserve">iabetes mellitus; </w:t>
      </w:r>
      <w:r w:rsidR="00C278D6" w:rsidRPr="001F1B5A">
        <w:rPr>
          <w:rFonts w:ascii="Book Antiqua" w:hAnsi="Book Antiqua" w:cs="Arial"/>
          <w:color w:val="000000" w:themeColor="text1"/>
          <w:sz w:val="20"/>
          <w:szCs w:val="20"/>
        </w:rPr>
        <w:t xml:space="preserve">NASH: </w:t>
      </w:r>
      <w:r w:rsidR="00C278D6" w:rsidRPr="001F1B5A">
        <w:rPr>
          <w:rFonts w:ascii="Book Antiqua" w:hAnsi="Book Antiqua" w:cs="Arial"/>
          <w:color w:val="000000" w:themeColor="text1"/>
          <w:sz w:val="20"/>
          <w:szCs w:val="20"/>
          <w:lang w:eastAsia="zh-CN"/>
        </w:rPr>
        <w:t>N</w:t>
      </w:r>
      <w:r w:rsidR="00C278D6" w:rsidRPr="001F1B5A">
        <w:rPr>
          <w:rFonts w:ascii="Book Antiqua" w:hAnsi="Book Antiqua" w:cs="Arial"/>
          <w:color w:val="000000" w:themeColor="text1"/>
          <w:sz w:val="20"/>
          <w:szCs w:val="20"/>
        </w:rPr>
        <w:t>onalcoholic steatohepatitis</w:t>
      </w:r>
      <w:r w:rsidR="00C278D6">
        <w:rPr>
          <w:rFonts w:ascii="Book Antiqua" w:hAnsi="Book Antiqua" w:cs="Arial"/>
          <w:color w:val="000000" w:themeColor="text1"/>
          <w:sz w:val="20"/>
          <w:szCs w:val="20"/>
        </w:rPr>
        <w:t>;</w:t>
      </w:r>
      <w:r w:rsidR="00C278D6" w:rsidRPr="00C278D6">
        <w:rPr>
          <w:rFonts w:ascii="Book Antiqua" w:hAnsi="Book Antiqua" w:cs="Arial"/>
          <w:color w:val="000000" w:themeColor="text1"/>
          <w:sz w:val="20"/>
          <w:szCs w:val="20"/>
        </w:rPr>
        <w:t xml:space="preserve"> </w:t>
      </w:r>
      <w:r w:rsidR="00C00750" w:rsidRPr="000E5544">
        <w:rPr>
          <w:rFonts w:ascii="Book Antiqua" w:hAnsi="Book Antiqua" w:cs="Arial"/>
          <w:color w:val="000000" w:themeColor="text1"/>
          <w:sz w:val="20"/>
          <w:szCs w:val="20"/>
        </w:rPr>
        <w:t>SAH:</w:t>
      </w:r>
      <w:r w:rsidR="008848EA" w:rsidRPr="000E5544">
        <w:rPr>
          <w:rFonts w:ascii="Book Antiqua" w:hAnsi="Book Antiqua" w:cs="Arial"/>
          <w:color w:val="000000" w:themeColor="text1"/>
          <w:sz w:val="20"/>
          <w:szCs w:val="20"/>
        </w:rPr>
        <w:t xml:space="preserve"> </w:t>
      </w:r>
      <w:r w:rsidR="008848EA" w:rsidRPr="000E5544">
        <w:rPr>
          <w:rFonts w:ascii="Book Antiqua" w:hAnsi="Book Antiqua" w:cs="Arial"/>
          <w:color w:val="000000" w:themeColor="text1"/>
          <w:sz w:val="20"/>
          <w:szCs w:val="20"/>
          <w:lang w:eastAsia="zh-CN"/>
        </w:rPr>
        <w:t>S</w:t>
      </w:r>
      <w:r w:rsidR="005B0852" w:rsidRPr="000E5544">
        <w:rPr>
          <w:rFonts w:ascii="Book Antiqua" w:hAnsi="Book Antiqua" w:cs="Arial"/>
          <w:color w:val="000000" w:themeColor="text1"/>
          <w:sz w:val="20"/>
          <w:szCs w:val="20"/>
        </w:rPr>
        <w:t>ystemi</w:t>
      </w:r>
      <w:r w:rsidR="00F74071" w:rsidRPr="000E5544">
        <w:rPr>
          <w:rFonts w:ascii="Book Antiqua" w:hAnsi="Book Antiqua" w:cs="Arial"/>
          <w:color w:val="000000" w:themeColor="text1"/>
          <w:sz w:val="20"/>
          <w:szCs w:val="20"/>
        </w:rPr>
        <w:t>c arterial hypertension</w:t>
      </w:r>
      <w:r w:rsidR="00734470" w:rsidRPr="000E5544">
        <w:rPr>
          <w:rFonts w:ascii="Book Antiqua" w:hAnsi="Book Antiqua" w:cs="Arial"/>
          <w:color w:val="000000" w:themeColor="text1"/>
          <w:sz w:val="20"/>
          <w:szCs w:val="20"/>
        </w:rPr>
        <w:t>.</w:t>
      </w:r>
    </w:p>
    <w:p w14:paraId="4CF529BD" w14:textId="77777777" w:rsidR="005B0852" w:rsidRPr="000E5544" w:rsidRDefault="005B0852" w:rsidP="00C278D6">
      <w:pPr>
        <w:adjustRightInd w:val="0"/>
        <w:snapToGrid w:val="0"/>
        <w:spacing w:line="360" w:lineRule="auto"/>
        <w:jc w:val="both"/>
        <w:rPr>
          <w:rFonts w:ascii="Book Antiqua" w:hAnsi="Book Antiqua" w:cs="Arial"/>
          <w:color w:val="000000" w:themeColor="text1"/>
          <w:sz w:val="20"/>
          <w:szCs w:val="20"/>
        </w:rPr>
      </w:pPr>
      <w:r w:rsidRPr="000E5544">
        <w:rPr>
          <w:rFonts w:ascii="Book Antiqua" w:hAnsi="Book Antiqua" w:cs="Arial"/>
          <w:color w:val="000000" w:themeColor="text1"/>
          <w:sz w:val="20"/>
          <w:szCs w:val="20"/>
        </w:rPr>
        <w:br w:type="page"/>
      </w:r>
    </w:p>
    <w:p w14:paraId="744F20C8" w14:textId="69F9C2CA" w:rsidR="005B0852" w:rsidRPr="000E5544" w:rsidRDefault="008848EA"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0E5544">
        <w:rPr>
          <w:rFonts w:ascii="Book Antiqua" w:hAnsi="Book Antiqua" w:cs="Arial"/>
          <w:b/>
          <w:color w:val="000000" w:themeColor="text1"/>
          <w:sz w:val="20"/>
          <w:szCs w:val="20"/>
          <w:lang w:val="en-US"/>
        </w:rPr>
        <w:lastRenderedPageBreak/>
        <w:t>Table 2</w:t>
      </w:r>
      <w:r w:rsidR="0065277F" w:rsidRPr="000E5544">
        <w:rPr>
          <w:rFonts w:ascii="Book Antiqua" w:hAnsi="Book Antiqua" w:cs="Arial"/>
          <w:b/>
          <w:color w:val="000000" w:themeColor="text1"/>
          <w:sz w:val="20"/>
          <w:szCs w:val="20"/>
          <w:lang w:val="en-US"/>
        </w:rPr>
        <w:t xml:space="preserve"> M</w:t>
      </w:r>
      <w:r w:rsidR="000D7378" w:rsidRPr="000E5544">
        <w:rPr>
          <w:rFonts w:ascii="Book Antiqua" w:hAnsi="Book Antiqua" w:cs="Arial"/>
          <w:b/>
          <w:color w:val="000000" w:themeColor="text1"/>
          <w:sz w:val="20"/>
          <w:szCs w:val="20"/>
          <w:lang w:val="en-US"/>
        </w:rPr>
        <w:t>ean s</w:t>
      </w:r>
      <w:r w:rsidR="00B92AF2" w:rsidRPr="000E5544">
        <w:rPr>
          <w:rFonts w:ascii="Book Antiqua" w:hAnsi="Book Antiqua" w:cs="Arial"/>
          <w:b/>
          <w:color w:val="000000" w:themeColor="text1"/>
          <w:sz w:val="20"/>
          <w:szCs w:val="20"/>
          <w:lang w:val="en-US"/>
        </w:rPr>
        <w:t>erum level</w:t>
      </w:r>
      <w:r w:rsidR="00021705" w:rsidRPr="00C278D6">
        <w:rPr>
          <w:rFonts w:ascii="Book Antiqua" w:hAnsi="Book Antiqua" w:cs="Arial"/>
          <w:b/>
          <w:color w:val="000000" w:themeColor="text1"/>
          <w:sz w:val="20"/>
          <w:szCs w:val="20"/>
          <w:lang w:val="en-US"/>
        </w:rPr>
        <w:t>s</w:t>
      </w:r>
      <w:r w:rsidR="00B92AF2" w:rsidRPr="000E5544">
        <w:rPr>
          <w:rFonts w:ascii="Book Antiqua" w:hAnsi="Book Antiqua" w:cs="Arial"/>
          <w:b/>
          <w:color w:val="000000" w:themeColor="text1"/>
          <w:sz w:val="20"/>
          <w:szCs w:val="20"/>
          <w:lang w:val="en-US"/>
        </w:rPr>
        <w:t xml:space="preserve"> of micronutrients according to </w:t>
      </w:r>
      <w:r w:rsidR="005B0852" w:rsidRPr="000E5544">
        <w:rPr>
          <w:rFonts w:ascii="Book Antiqua" w:hAnsi="Book Antiqua" w:cs="Arial"/>
          <w:b/>
          <w:color w:val="000000" w:themeColor="text1"/>
          <w:sz w:val="20"/>
          <w:szCs w:val="20"/>
          <w:lang w:val="en-US"/>
        </w:rPr>
        <w:t>liver histopathology</w:t>
      </w:r>
      <w:r w:rsidR="00021705" w:rsidRPr="00C278D6">
        <w:rPr>
          <w:rFonts w:ascii="Book Antiqua" w:hAnsi="Book Antiqua" w:cs="Arial"/>
          <w:b/>
          <w:color w:val="000000" w:themeColor="text1"/>
          <w:sz w:val="20"/>
          <w:szCs w:val="20"/>
          <w:lang w:val="en-US"/>
        </w:rPr>
        <w:t xml:space="preserve"> staging</w:t>
      </w:r>
    </w:p>
    <w:tbl>
      <w:tblPr>
        <w:tblW w:w="8784"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276"/>
        <w:gridCol w:w="992"/>
        <w:gridCol w:w="1410"/>
        <w:gridCol w:w="1425"/>
        <w:gridCol w:w="932"/>
        <w:gridCol w:w="1174"/>
        <w:gridCol w:w="1575"/>
      </w:tblGrid>
      <w:tr w:rsidR="00682B5C" w:rsidRPr="00D15B8F" w14:paraId="7EB653F3" w14:textId="77777777" w:rsidTr="00CF51D4">
        <w:trPr>
          <w:trHeight w:val="290"/>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1AA992CB" w14:textId="77777777"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6712C37" w14:textId="77777777"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Grade</w:t>
            </w:r>
          </w:p>
        </w:tc>
        <w:tc>
          <w:tcPr>
            <w:tcW w:w="1410" w:type="dxa"/>
            <w:tcBorders>
              <w:top w:val="single" w:sz="4" w:space="0" w:color="auto"/>
              <w:bottom w:val="single" w:sz="4" w:space="0" w:color="auto"/>
            </w:tcBorders>
            <w:shd w:val="clear" w:color="auto" w:fill="auto"/>
            <w:tcMar>
              <w:top w:w="0" w:type="dxa"/>
              <w:left w:w="108" w:type="dxa"/>
              <w:bottom w:w="0" w:type="dxa"/>
              <w:right w:w="108" w:type="dxa"/>
            </w:tcMar>
          </w:tcPr>
          <w:p w14:paraId="79A48B67" w14:textId="429A895D"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Vitamin D</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pg/mL</w:t>
            </w:r>
          </w:p>
        </w:tc>
        <w:tc>
          <w:tcPr>
            <w:tcW w:w="1425" w:type="dxa"/>
            <w:tcBorders>
              <w:top w:val="single" w:sz="4" w:space="0" w:color="auto"/>
              <w:bottom w:val="single" w:sz="4" w:space="0" w:color="auto"/>
            </w:tcBorders>
            <w:shd w:val="clear" w:color="auto" w:fill="auto"/>
            <w:tcMar>
              <w:top w:w="0" w:type="dxa"/>
              <w:left w:w="108" w:type="dxa"/>
              <w:bottom w:w="0" w:type="dxa"/>
              <w:right w:w="108" w:type="dxa"/>
            </w:tcMar>
          </w:tcPr>
          <w:p w14:paraId="5B9E3FB8" w14:textId="3D949A2A"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Vitamin B12</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pg/mL</w:t>
            </w:r>
          </w:p>
        </w:tc>
        <w:tc>
          <w:tcPr>
            <w:tcW w:w="932" w:type="dxa"/>
            <w:tcBorders>
              <w:top w:val="single" w:sz="4" w:space="0" w:color="auto"/>
              <w:bottom w:val="single" w:sz="4" w:space="0" w:color="auto"/>
            </w:tcBorders>
            <w:shd w:val="clear" w:color="auto" w:fill="auto"/>
            <w:tcMar>
              <w:top w:w="0" w:type="dxa"/>
              <w:left w:w="108" w:type="dxa"/>
              <w:bottom w:w="0" w:type="dxa"/>
              <w:right w:w="108" w:type="dxa"/>
            </w:tcMar>
          </w:tcPr>
          <w:p w14:paraId="3F0DCDD2" w14:textId="08EB24E3"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Zinc</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mg/L</w:t>
            </w:r>
          </w:p>
        </w:tc>
        <w:tc>
          <w:tcPr>
            <w:tcW w:w="1174" w:type="dxa"/>
            <w:tcBorders>
              <w:top w:val="single" w:sz="4" w:space="0" w:color="auto"/>
              <w:bottom w:val="single" w:sz="4" w:space="0" w:color="auto"/>
            </w:tcBorders>
            <w:shd w:val="clear" w:color="auto" w:fill="auto"/>
            <w:tcMar>
              <w:top w:w="0" w:type="dxa"/>
              <w:left w:w="108" w:type="dxa"/>
              <w:bottom w:w="0" w:type="dxa"/>
              <w:right w:w="108" w:type="dxa"/>
            </w:tcMar>
          </w:tcPr>
          <w:p w14:paraId="35834BC5" w14:textId="3FF2D3F5"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Iron</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mcg/dL</w:t>
            </w:r>
          </w:p>
        </w:tc>
        <w:tc>
          <w:tcPr>
            <w:tcW w:w="1575" w:type="dxa"/>
            <w:tcBorders>
              <w:top w:val="single" w:sz="4" w:space="0" w:color="auto"/>
              <w:bottom w:val="single" w:sz="4" w:space="0" w:color="auto"/>
            </w:tcBorders>
            <w:shd w:val="clear" w:color="auto" w:fill="auto"/>
            <w:tcMar>
              <w:top w:w="0" w:type="dxa"/>
              <w:left w:w="108" w:type="dxa"/>
              <w:bottom w:w="0" w:type="dxa"/>
              <w:right w:w="108" w:type="dxa"/>
            </w:tcMar>
          </w:tcPr>
          <w:p w14:paraId="2AEA6F23" w14:textId="2DB2C23F"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Magnesiu</w:t>
            </w:r>
            <w:r w:rsidR="00021705" w:rsidRPr="00C278D6">
              <w:rPr>
                <w:rFonts w:ascii="Book Antiqua" w:hAnsi="Book Antiqua" w:cs="Arial"/>
                <w:b/>
                <w:bCs/>
                <w:color w:val="000000" w:themeColor="text1"/>
                <w:sz w:val="20"/>
                <w:szCs w:val="20"/>
                <w:lang w:val="en-US"/>
              </w:rPr>
              <w:t>m</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mg/</w:t>
            </w:r>
            <w:proofErr w:type="spellStart"/>
            <w:r w:rsidRPr="000E5544">
              <w:rPr>
                <w:rFonts w:ascii="Book Antiqua" w:hAnsi="Book Antiqua" w:cs="Arial"/>
                <w:b/>
                <w:bCs/>
                <w:color w:val="000000" w:themeColor="text1"/>
                <w:sz w:val="20"/>
                <w:szCs w:val="20"/>
                <w:lang w:val="en-US"/>
              </w:rPr>
              <w:t>dL</w:t>
            </w:r>
            <w:proofErr w:type="spellEnd"/>
          </w:p>
        </w:tc>
      </w:tr>
      <w:tr w:rsidR="00682B5C" w:rsidRPr="00D15B8F" w14:paraId="20A83692" w14:textId="77777777" w:rsidTr="00CF51D4">
        <w:trPr>
          <w:trHeight w:val="267"/>
        </w:trPr>
        <w:tc>
          <w:tcPr>
            <w:tcW w:w="1276" w:type="dxa"/>
            <w:tcBorders>
              <w:top w:val="single" w:sz="4" w:space="0" w:color="auto"/>
            </w:tcBorders>
            <w:tcMar>
              <w:top w:w="0" w:type="dxa"/>
              <w:left w:w="108" w:type="dxa"/>
              <w:bottom w:w="0" w:type="dxa"/>
              <w:right w:w="108" w:type="dxa"/>
            </w:tcMar>
          </w:tcPr>
          <w:p w14:paraId="33BF80FF"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Steatosis</w:t>
            </w:r>
          </w:p>
        </w:tc>
        <w:tc>
          <w:tcPr>
            <w:tcW w:w="992" w:type="dxa"/>
            <w:tcBorders>
              <w:top w:val="single" w:sz="4" w:space="0" w:color="auto"/>
            </w:tcBorders>
            <w:tcMar>
              <w:top w:w="0" w:type="dxa"/>
              <w:left w:w="108" w:type="dxa"/>
              <w:bottom w:w="0" w:type="dxa"/>
              <w:right w:w="108" w:type="dxa"/>
            </w:tcMar>
          </w:tcPr>
          <w:p w14:paraId="54C489E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w:t>
            </w:r>
          </w:p>
        </w:tc>
        <w:tc>
          <w:tcPr>
            <w:tcW w:w="1410" w:type="dxa"/>
            <w:tcBorders>
              <w:top w:val="single" w:sz="4" w:space="0" w:color="auto"/>
            </w:tcBorders>
            <w:tcMar>
              <w:top w:w="0" w:type="dxa"/>
              <w:left w:w="108" w:type="dxa"/>
              <w:bottom w:w="0" w:type="dxa"/>
              <w:right w:w="108" w:type="dxa"/>
            </w:tcMar>
          </w:tcPr>
          <w:p w14:paraId="12EA756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c>
          <w:tcPr>
            <w:tcW w:w="1425" w:type="dxa"/>
            <w:tcBorders>
              <w:top w:val="single" w:sz="4" w:space="0" w:color="auto"/>
            </w:tcBorders>
            <w:tcMar>
              <w:top w:w="0" w:type="dxa"/>
              <w:left w:w="108" w:type="dxa"/>
              <w:bottom w:w="0" w:type="dxa"/>
              <w:right w:w="108" w:type="dxa"/>
            </w:tcMar>
          </w:tcPr>
          <w:p w14:paraId="47A5A84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433</w:t>
            </w:r>
          </w:p>
        </w:tc>
        <w:tc>
          <w:tcPr>
            <w:tcW w:w="932" w:type="dxa"/>
            <w:tcBorders>
              <w:top w:val="single" w:sz="4" w:space="0" w:color="auto"/>
            </w:tcBorders>
            <w:tcMar>
              <w:top w:w="0" w:type="dxa"/>
              <w:left w:w="108" w:type="dxa"/>
              <w:bottom w:w="0" w:type="dxa"/>
              <w:right w:w="108" w:type="dxa"/>
            </w:tcMar>
          </w:tcPr>
          <w:p w14:paraId="3935CC24"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6.7</w:t>
            </w:r>
          </w:p>
        </w:tc>
        <w:tc>
          <w:tcPr>
            <w:tcW w:w="1174" w:type="dxa"/>
            <w:tcBorders>
              <w:top w:val="single" w:sz="4" w:space="0" w:color="auto"/>
            </w:tcBorders>
            <w:tcMar>
              <w:top w:w="0" w:type="dxa"/>
              <w:left w:w="108" w:type="dxa"/>
              <w:bottom w:w="0" w:type="dxa"/>
              <w:right w:w="108" w:type="dxa"/>
            </w:tcMar>
          </w:tcPr>
          <w:p w14:paraId="5FE54FD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82</w:t>
            </w:r>
          </w:p>
        </w:tc>
        <w:tc>
          <w:tcPr>
            <w:tcW w:w="1575" w:type="dxa"/>
            <w:tcBorders>
              <w:top w:val="single" w:sz="4" w:space="0" w:color="auto"/>
            </w:tcBorders>
            <w:tcMar>
              <w:top w:w="0" w:type="dxa"/>
              <w:left w:w="108" w:type="dxa"/>
              <w:bottom w:w="0" w:type="dxa"/>
              <w:right w:w="108" w:type="dxa"/>
            </w:tcMar>
          </w:tcPr>
          <w:p w14:paraId="7B344E2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2.2</w:t>
            </w:r>
          </w:p>
        </w:tc>
      </w:tr>
      <w:tr w:rsidR="00682B5C" w:rsidRPr="00D15B8F" w14:paraId="00EADE3E" w14:textId="77777777" w:rsidTr="00CF51D4">
        <w:trPr>
          <w:trHeight w:val="267"/>
        </w:trPr>
        <w:tc>
          <w:tcPr>
            <w:tcW w:w="1276" w:type="dxa"/>
            <w:tcMar>
              <w:top w:w="0" w:type="dxa"/>
              <w:left w:w="108" w:type="dxa"/>
              <w:bottom w:w="0" w:type="dxa"/>
              <w:right w:w="108" w:type="dxa"/>
            </w:tcMar>
          </w:tcPr>
          <w:p w14:paraId="70423C41"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380E72D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w:t>
            </w:r>
          </w:p>
        </w:tc>
        <w:tc>
          <w:tcPr>
            <w:tcW w:w="1410" w:type="dxa"/>
            <w:tcMar>
              <w:top w:w="0" w:type="dxa"/>
              <w:left w:w="108" w:type="dxa"/>
              <w:bottom w:w="0" w:type="dxa"/>
              <w:right w:w="108" w:type="dxa"/>
            </w:tcMar>
          </w:tcPr>
          <w:p w14:paraId="1D57704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c>
          <w:tcPr>
            <w:tcW w:w="1425" w:type="dxa"/>
            <w:tcMar>
              <w:top w:w="0" w:type="dxa"/>
              <w:left w:w="108" w:type="dxa"/>
              <w:bottom w:w="0" w:type="dxa"/>
              <w:right w:w="108" w:type="dxa"/>
            </w:tcMar>
          </w:tcPr>
          <w:p w14:paraId="3E7C128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390</w:t>
            </w:r>
          </w:p>
        </w:tc>
        <w:tc>
          <w:tcPr>
            <w:tcW w:w="932" w:type="dxa"/>
            <w:tcMar>
              <w:top w:w="0" w:type="dxa"/>
              <w:left w:w="108" w:type="dxa"/>
              <w:bottom w:w="0" w:type="dxa"/>
              <w:right w:w="108" w:type="dxa"/>
            </w:tcMar>
          </w:tcPr>
          <w:p w14:paraId="38E0066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0563A30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78</w:t>
            </w:r>
          </w:p>
        </w:tc>
        <w:tc>
          <w:tcPr>
            <w:tcW w:w="1575" w:type="dxa"/>
            <w:tcMar>
              <w:top w:w="0" w:type="dxa"/>
              <w:left w:w="108" w:type="dxa"/>
              <w:bottom w:w="0" w:type="dxa"/>
              <w:right w:w="108" w:type="dxa"/>
            </w:tcMar>
          </w:tcPr>
          <w:p w14:paraId="5A72CB3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29D9542D" w14:textId="77777777" w:rsidTr="00CF51D4">
        <w:trPr>
          <w:trHeight w:val="286"/>
        </w:trPr>
        <w:tc>
          <w:tcPr>
            <w:tcW w:w="1276" w:type="dxa"/>
            <w:tcMar>
              <w:top w:w="0" w:type="dxa"/>
              <w:left w:w="108" w:type="dxa"/>
              <w:bottom w:w="0" w:type="dxa"/>
              <w:right w:w="108" w:type="dxa"/>
            </w:tcMar>
          </w:tcPr>
          <w:p w14:paraId="4D5C9B28"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74B934E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w:t>
            </w:r>
          </w:p>
        </w:tc>
        <w:tc>
          <w:tcPr>
            <w:tcW w:w="1410" w:type="dxa"/>
            <w:tcMar>
              <w:top w:w="0" w:type="dxa"/>
              <w:left w:w="108" w:type="dxa"/>
              <w:bottom w:w="0" w:type="dxa"/>
              <w:right w:w="108" w:type="dxa"/>
            </w:tcMar>
          </w:tcPr>
          <w:p w14:paraId="00308D3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19</w:t>
            </w:r>
          </w:p>
        </w:tc>
        <w:tc>
          <w:tcPr>
            <w:tcW w:w="1425" w:type="dxa"/>
            <w:tcMar>
              <w:top w:w="0" w:type="dxa"/>
              <w:left w:w="108" w:type="dxa"/>
              <w:bottom w:w="0" w:type="dxa"/>
              <w:right w:w="108" w:type="dxa"/>
            </w:tcMar>
          </w:tcPr>
          <w:p w14:paraId="61A743E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400</w:t>
            </w:r>
          </w:p>
        </w:tc>
        <w:tc>
          <w:tcPr>
            <w:tcW w:w="932" w:type="dxa"/>
            <w:tcMar>
              <w:top w:w="0" w:type="dxa"/>
              <w:left w:w="108" w:type="dxa"/>
              <w:bottom w:w="0" w:type="dxa"/>
              <w:right w:w="108" w:type="dxa"/>
            </w:tcMar>
          </w:tcPr>
          <w:p w14:paraId="68E4366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1608EF7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77</w:t>
            </w:r>
          </w:p>
        </w:tc>
        <w:tc>
          <w:tcPr>
            <w:tcW w:w="1575" w:type="dxa"/>
            <w:tcMar>
              <w:top w:w="0" w:type="dxa"/>
              <w:left w:w="108" w:type="dxa"/>
              <w:bottom w:w="0" w:type="dxa"/>
              <w:right w:w="108" w:type="dxa"/>
            </w:tcMar>
          </w:tcPr>
          <w:p w14:paraId="6FD718A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1BE0637D" w14:textId="77777777" w:rsidTr="00CF51D4">
        <w:trPr>
          <w:trHeight w:val="286"/>
        </w:trPr>
        <w:tc>
          <w:tcPr>
            <w:tcW w:w="1276" w:type="dxa"/>
            <w:tcMar>
              <w:top w:w="0" w:type="dxa"/>
              <w:left w:w="108" w:type="dxa"/>
              <w:bottom w:w="0" w:type="dxa"/>
              <w:right w:w="108" w:type="dxa"/>
            </w:tcMar>
          </w:tcPr>
          <w:p w14:paraId="117EFAEC"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4F6CE88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w:t>
            </w:r>
          </w:p>
        </w:tc>
        <w:tc>
          <w:tcPr>
            <w:tcW w:w="1410" w:type="dxa"/>
            <w:tcMar>
              <w:top w:w="0" w:type="dxa"/>
              <w:left w:w="108" w:type="dxa"/>
              <w:bottom w:w="0" w:type="dxa"/>
              <w:right w:w="108" w:type="dxa"/>
            </w:tcMar>
          </w:tcPr>
          <w:p w14:paraId="2021771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19</w:t>
            </w:r>
          </w:p>
        </w:tc>
        <w:tc>
          <w:tcPr>
            <w:tcW w:w="1425" w:type="dxa"/>
            <w:tcMar>
              <w:top w:w="0" w:type="dxa"/>
              <w:left w:w="108" w:type="dxa"/>
              <w:bottom w:w="0" w:type="dxa"/>
              <w:right w:w="108" w:type="dxa"/>
            </w:tcMar>
          </w:tcPr>
          <w:p w14:paraId="3EE32E8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444</w:t>
            </w:r>
          </w:p>
        </w:tc>
        <w:tc>
          <w:tcPr>
            <w:tcW w:w="932" w:type="dxa"/>
            <w:tcMar>
              <w:top w:w="0" w:type="dxa"/>
              <w:left w:w="108" w:type="dxa"/>
              <w:bottom w:w="0" w:type="dxa"/>
              <w:right w:w="108" w:type="dxa"/>
            </w:tcMar>
          </w:tcPr>
          <w:p w14:paraId="2C7C1A0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300042F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80</w:t>
            </w:r>
          </w:p>
        </w:tc>
        <w:tc>
          <w:tcPr>
            <w:tcW w:w="1575" w:type="dxa"/>
            <w:tcMar>
              <w:top w:w="0" w:type="dxa"/>
              <w:left w:w="108" w:type="dxa"/>
              <w:bottom w:w="0" w:type="dxa"/>
              <w:right w:w="108" w:type="dxa"/>
            </w:tcMar>
          </w:tcPr>
          <w:p w14:paraId="1516845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66753E43" w14:textId="77777777" w:rsidTr="00CF51D4">
        <w:trPr>
          <w:trHeight w:val="286"/>
        </w:trPr>
        <w:tc>
          <w:tcPr>
            <w:tcW w:w="1276" w:type="dxa"/>
            <w:shd w:val="clear" w:color="auto" w:fill="auto"/>
            <w:tcMar>
              <w:top w:w="0" w:type="dxa"/>
              <w:left w:w="108" w:type="dxa"/>
              <w:bottom w:w="0" w:type="dxa"/>
              <w:right w:w="108" w:type="dxa"/>
            </w:tcMar>
          </w:tcPr>
          <w:p w14:paraId="0A557061"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shd w:val="clear" w:color="auto" w:fill="auto"/>
            <w:tcMar>
              <w:top w:w="0" w:type="dxa"/>
              <w:left w:w="108" w:type="dxa"/>
              <w:bottom w:w="0" w:type="dxa"/>
              <w:right w:w="108" w:type="dxa"/>
            </w:tcMar>
          </w:tcPr>
          <w:p w14:paraId="0AC4F509" w14:textId="6B596E7A" w:rsidR="005B0852" w:rsidRPr="000E5544" w:rsidRDefault="004447F4" w:rsidP="00C278D6">
            <w:pPr>
              <w:pStyle w:val="Standard"/>
              <w:adjustRightInd w:val="0"/>
              <w:snapToGrid w:val="0"/>
              <w:spacing w:line="360" w:lineRule="auto"/>
              <w:jc w:val="both"/>
              <w:rPr>
                <w:rFonts w:ascii="Book Antiqua" w:hAnsi="Book Antiqua" w:cs="Arial"/>
                <w:color w:val="000000" w:themeColor="text1"/>
                <w:sz w:val="20"/>
                <w:szCs w:val="20"/>
                <w:lang w:val="en-US"/>
              </w:rPr>
            </w:pPr>
            <w:bookmarkStart w:id="69" w:name="OLE_LINK172"/>
            <w:bookmarkStart w:id="70" w:name="OLE_LINK173"/>
            <w:r w:rsidRPr="000E5544">
              <w:rPr>
                <w:rFonts w:ascii="Book Antiqua" w:hAnsi="Book Antiqua" w:cs="Arial"/>
                <w:i/>
                <w:iCs/>
                <w:color w:val="000000" w:themeColor="text1"/>
                <w:sz w:val="20"/>
                <w:szCs w:val="20"/>
                <w:lang w:val="en-US"/>
              </w:rPr>
              <w:t>P</w:t>
            </w:r>
            <w:r w:rsidRPr="000E5544">
              <w:rPr>
                <w:rFonts w:ascii="Book Antiqua" w:hAnsi="Book Antiqua" w:cs="Arial"/>
                <w:color w:val="000000" w:themeColor="text1"/>
                <w:sz w:val="20"/>
                <w:szCs w:val="20"/>
                <w:lang w:val="en-US"/>
              </w:rPr>
              <w:t xml:space="preserve"> value</w:t>
            </w:r>
            <w:bookmarkEnd w:id="69"/>
            <w:bookmarkEnd w:id="70"/>
          </w:p>
        </w:tc>
        <w:tc>
          <w:tcPr>
            <w:tcW w:w="1410" w:type="dxa"/>
            <w:shd w:val="clear" w:color="auto" w:fill="auto"/>
            <w:tcMar>
              <w:top w:w="0" w:type="dxa"/>
              <w:left w:w="108" w:type="dxa"/>
              <w:bottom w:w="0" w:type="dxa"/>
              <w:right w:w="108" w:type="dxa"/>
            </w:tcMar>
          </w:tcPr>
          <w:p w14:paraId="40F90BC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0.047</w:t>
            </w:r>
          </w:p>
        </w:tc>
        <w:tc>
          <w:tcPr>
            <w:tcW w:w="1425" w:type="dxa"/>
            <w:shd w:val="clear" w:color="auto" w:fill="auto"/>
            <w:tcMar>
              <w:top w:w="0" w:type="dxa"/>
              <w:left w:w="108" w:type="dxa"/>
              <w:bottom w:w="0" w:type="dxa"/>
              <w:right w:w="108" w:type="dxa"/>
            </w:tcMar>
          </w:tcPr>
          <w:p w14:paraId="2D466D6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0.040</w:t>
            </w:r>
          </w:p>
        </w:tc>
        <w:tc>
          <w:tcPr>
            <w:tcW w:w="932" w:type="dxa"/>
            <w:shd w:val="clear" w:color="auto" w:fill="auto"/>
            <w:tcMar>
              <w:top w:w="0" w:type="dxa"/>
              <w:left w:w="108" w:type="dxa"/>
              <w:bottom w:w="0" w:type="dxa"/>
              <w:right w:w="108" w:type="dxa"/>
            </w:tcMar>
          </w:tcPr>
          <w:p w14:paraId="01E099A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0.681</w:t>
            </w:r>
          </w:p>
        </w:tc>
        <w:tc>
          <w:tcPr>
            <w:tcW w:w="1174" w:type="dxa"/>
            <w:shd w:val="clear" w:color="auto" w:fill="auto"/>
            <w:tcMar>
              <w:top w:w="0" w:type="dxa"/>
              <w:left w:w="108" w:type="dxa"/>
              <w:bottom w:w="0" w:type="dxa"/>
              <w:right w:w="108" w:type="dxa"/>
            </w:tcMar>
          </w:tcPr>
          <w:p w14:paraId="2074931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0.959</w:t>
            </w:r>
          </w:p>
        </w:tc>
        <w:tc>
          <w:tcPr>
            <w:tcW w:w="1575" w:type="dxa"/>
            <w:shd w:val="clear" w:color="auto" w:fill="auto"/>
            <w:tcMar>
              <w:top w:w="0" w:type="dxa"/>
              <w:left w:w="108" w:type="dxa"/>
              <w:bottom w:w="0" w:type="dxa"/>
              <w:right w:w="108" w:type="dxa"/>
            </w:tcMar>
          </w:tcPr>
          <w:p w14:paraId="333A810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0.166</w:t>
            </w:r>
          </w:p>
        </w:tc>
      </w:tr>
      <w:tr w:rsidR="00682B5C" w:rsidRPr="00D15B8F" w14:paraId="4089595E" w14:textId="77777777" w:rsidTr="00CF51D4">
        <w:trPr>
          <w:trHeight w:val="267"/>
        </w:trPr>
        <w:tc>
          <w:tcPr>
            <w:tcW w:w="1276" w:type="dxa"/>
            <w:tcMar>
              <w:top w:w="0" w:type="dxa"/>
              <w:left w:w="108" w:type="dxa"/>
              <w:bottom w:w="0" w:type="dxa"/>
              <w:right w:w="108" w:type="dxa"/>
            </w:tcMar>
          </w:tcPr>
          <w:p w14:paraId="3AE2842E"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NASH</w:t>
            </w:r>
          </w:p>
        </w:tc>
        <w:tc>
          <w:tcPr>
            <w:tcW w:w="992" w:type="dxa"/>
            <w:tcMar>
              <w:top w:w="0" w:type="dxa"/>
              <w:left w:w="108" w:type="dxa"/>
              <w:bottom w:w="0" w:type="dxa"/>
              <w:right w:w="108" w:type="dxa"/>
            </w:tcMar>
          </w:tcPr>
          <w:p w14:paraId="1EF5AB8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w:t>
            </w:r>
          </w:p>
        </w:tc>
        <w:tc>
          <w:tcPr>
            <w:tcW w:w="1410" w:type="dxa"/>
            <w:tcMar>
              <w:top w:w="0" w:type="dxa"/>
              <w:left w:w="108" w:type="dxa"/>
              <w:bottom w:w="0" w:type="dxa"/>
              <w:right w:w="108" w:type="dxa"/>
            </w:tcMar>
          </w:tcPr>
          <w:p w14:paraId="51C1690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c>
          <w:tcPr>
            <w:tcW w:w="1425" w:type="dxa"/>
            <w:tcMar>
              <w:top w:w="0" w:type="dxa"/>
              <w:left w:w="108" w:type="dxa"/>
              <w:bottom w:w="0" w:type="dxa"/>
              <w:right w:w="108" w:type="dxa"/>
            </w:tcMar>
          </w:tcPr>
          <w:p w14:paraId="03E7F4D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416</w:t>
            </w:r>
          </w:p>
        </w:tc>
        <w:tc>
          <w:tcPr>
            <w:tcW w:w="932" w:type="dxa"/>
            <w:tcMar>
              <w:top w:w="0" w:type="dxa"/>
              <w:left w:w="108" w:type="dxa"/>
              <w:bottom w:w="0" w:type="dxa"/>
              <w:right w:w="108" w:type="dxa"/>
            </w:tcMar>
          </w:tcPr>
          <w:p w14:paraId="74A96D4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6.7</w:t>
            </w:r>
          </w:p>
        </w:tc>
        <w:tc>
          <w:tcPr>
            <w:tcW w:w="1174" w:type="dxa"/>
            <w:tcMar>
              <w:top w:w="0" w:type="dxa"/>
              <w:left w:w="108" w:type="dxa"/>
              <w:bottom w:w="0" w:type="dxa"/>
              <w:right w:w="108" w:type="dxa"/>
            </w:tcMar>
          </w:tcPr>
          <w:p w14:paraId="22D2BA2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76</w:t>
            </w:r>
          </w:p>
        </w:tc>
        <w:tc>
          <w:tcPr>
            <w:tcW w:w="1575" w:type="dxa"/>
            <w:tcMar>
              <w:top w:w="0" w:type="dxa"/>
              <w:left w:w="108" w:type="dxa"/>
              <w:bottom w:w="0" w:type="dxa"/>
              <w:right w:w="108" w:type="dxa"/>
            </w:tcMar>
          </w:tcPr>
          <w:p w14:paraId="093B3C6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05FBDA12" w14:textId="77777777" w:rsidTr="00CF51D4">
        <w:trPr>
          <w:trHeight w:val="267"/>
        </w:trPr>
        <w:tc>
          <w:tcPr>
            <w:tcW w:w="1276" w:type="dxa"/>
            <w:tcMar>
              <w:top w:w="0" w:type="dxa"/>
              <w:left w:w="108" w:type="dxa"/>
              <w:bottom w:w="0" w:type="dxa"/>
              <w:right w:w="108" w:type="dxa"/>
            </w:tcMar>
          </w:tcPr>
          <w:p w14:paraId="70364117"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6C6BF64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w:t>
            </w:r>
          </w:p>
        </w:tc>
        <w:tc>
          <w:tcPr>
            <w:tcW w:w="1410" w:type="dxa"/>
            <w:tcMar>
              <w:top w:w="0" w:type="dxa"/>
              <w:left w:w="108" w:type="dxa"/>
              <w:bottom w:w="0" w:type="dxa"/>
              <w:right w:w="108" w:type="dxa"/>
            </w:tcMar>
          </w:tcPr>
          <w:p w14:paraId="04D4FE5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c>
          <w:tcPr>
            <w:tcW w:w="1425" w:type="dxa"/>
            <w:tcMar>
              <w:top w:w="0" w:type="dxa"/>
              <w:left w:w="108" w:type="dxa"/>
              <w:bottom w:w="0" w:type="dxa"/>
              <w:right w:w="108" w:type="dxa"/>
            </w:tcMar>
          </w:tcPr>
          <w:p w14:paraId="7A2EB1D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395</w:t>
            </w:r>
          </w:p>
        </w:tc>
        <w:tc>
          <w:tcPr>
            <w:tcW w:w="932" w:type="dxa"/>
            <w:tcMar>
              <w:top w:w="0" w:type="dxa"/>
              <w:left w:w="108" w:type="dxa"/>
              <w:bottom w:w="0" w:type="dxa"/>
              <w:right w:w="108" w:type="dxa"/>
            </w:tcMar>
          </w:tcPr>
          <w:p w14:paraId="6C6860B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7B53128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79</w:t>
            </w:r>
          </w:p>
        </w:tc>
        <w:tc>
          <w:tcPr>
            <w:tcW w:w="1575" w:type="dxa"/>
            <w:tcMar>
              <w:top w:w="0" w:type="dxa"/>
              <w:left w:w="108" w:type="dxa"/>
              <w:bottom w:w="0" w:type="dxa"/>
              <w:right w:w="108" w:type="dxa"/>
            </w:tcMar>
          </w:tcPr>
          <w:p w14:paraId="3CFB0BA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0196EF60" w14:textId="77777777" w:rsidTr="00CF51D4">
        <w:trPr>
          <w:trHeight w:val="280"/>
        </w:trPr>
        <w:tc>
          <w:tcPr>
            <w:tcW w:w="1276" w:type="dxa"/>
            <w:tcMar>
              <w:top w:w="0" w:type="dxa"/>
              <w:left w:w="108" w:type="dxa"/>
              <w:bottom w:w="0" w:type="dxa"/>
              <w:right w:w="108" w:type="dxa"/>
            </w:tcMar>
          </w:tcPr>
          <w:p w14:paraId="29E99F6F"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0296365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w:t>
            </w:r>
          </w:p>
        </w:tc>
        <w:tc>
          <w:tcPr>
            <w:tcW w:w="1410" w:type="dxa"/>
            <w:tcMar>
              <w:top w:w="0" w:type="dxa"/>
              <w:left w:w="108" w:type="dxa"/>
              <w:bottom w:w="0" w:type="dxa"/>
              <w:right w:w="108" w:type="dxa"/>
            </w:tcMar>
          </w:tcPr>
          <w:p w14:paraId="57AECF3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18</w:t>
            </w:r>
          </w:p>
        </w:tc>
        <w:tc>
          <w:tcPr>
            <w:tcW w:w="1425" w:type="dxa"/>
            <w:tcMar>
              <w:top w:w="0" w:type="dxa"/>
              <w:left w:w="108" w:type="dxa"/>
              <w:bottom w:w="0" w:type="dxa"/>
              <w:right w:w="108" w:type="dxa"/>
            </w:tcMar>
          </w:tcPr>
          <w:p w14:paraId="684F57C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404</w:t>
            </w:r>
          </w:p>
        </w:tc>
        <w:tc>
          <w:tcPr>
            <w:tcW w:w="932" w:type="dxa"/>
            <w:tcMar>
              <w:top w:w="0" w:type="dxa"/>
              <w:left w:w="108" w:type="dxa"/>
              <w:bottom w:w="0" w:type="dxa"/>
              <w:right w:w="108" w:type="dxa"/>
            </w:tcMar>
          </w:tcPr>
          <w:p w14:paraId="46E6667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6.5</w:t>
            </w:r>
          </w:p>
        </w:tc>
        <w:tc>
          <w:tcPr>
            <w:tcW w:w="1174" w:type="dxa"/>
            <w:tcMar>
              <w:top w:w="0" w:type="dxa"/>
              <w:left w:w="108" w:type="dxa"/>
              <w:bottom w:w="0" w:type="dxa"/>
              <w:right w:w="108" w:type="dxa"/>
            </w:tcMar>
          </w:tcPr>
          <w:p w14:paraId="0FF6F8B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79</w:t>
            </w:r>
          </w:p>
        </w:tc>
        <w:tc>
          <w:tcPr>
            <w:tcW w:w="1575" w:type="dxa"/>
            <w:tcMar>
              <w:top w:w="0" w:type="dxa"/>
              <w:left w:w="108" w:type="dxa"/>
              <w:bottom w:w="0" w:type="dxa"/>
              <w:right w:w="108" w:type="dxa"/>
            </w:tcMar>
          </w:tcPr>
          <w:p w14:paraId="10B16C5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5EE01549" w14:textId="77777777" w:rsidTr="00CF51D4">
        <w:trPr>
          <w:trHeight w:val="280"/>
        </w:trPr>
        <w:tc>
          <w:tcPr>
            <w:tcW w:w="1276" w:type="dxa"/>
            <w:tcMar>
              <w:top w:w="0" w:type="dxa"/>
              <w:left w:w="108" w:type="dxa"/>
              <w:bottom w:w="0" w:type="dxa"/>
              <w:right w:w="108" w:type="dxa"/>
            </w:tcMar>
          </w:tcPr>
          <w:p w14:paraId="1669E336"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773E3DF8" w14:textId="1B8FF6E2"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w:t>
            </w:r>
          </w:p>
        </w:tc>
        <w:tc>
          <w:tcPr>
            <w:tcW w:w="1410" w:type="dxa"/>
            <w:tcMar>
              <w:top w:w="0" w:type="dxa"/>
              <w:left w:w="108" w:type="dxa"/>
              <w:bottom w:w="0" w:type="dxa"/>
              <w:right w:w="108" w:type="dxa"/>
            </w:tcMar>
          </w:tcPr>
          <w:p w14:paraId="29DC570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c>
          <w:tcPr>
            <w:tcW w:w="1425" w:type="dxa"/>
            <w:tcMar>
              <w:top w:w="0" w:type="dxa"/>
              <w:left w:w="108" w:type="dxa"/>
              <w:bottom w:w="0" w:type="dxa"/>
              <w:right w:w="108" w:type="dxa"/>
            </w:tcMar>
          </w:tcPr>
          <w:p w14:paraId="0502A5F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304</w:t>
            </w:r>
          </w:p>
        </w:tc>
        <w:tc>
          <w:tcPr>
            <w:tcW w:w="932" w:type="dxa"/>
            <w:tcMar>
              <w:top w:w="0" w:type="dxa"/>
              <w:left w:w="108" w:type="dxa"/>
              <w:bottom w:w="0" w:type="dxa"/>
              <w:right w:w="108" w:type="dxa"/>
            </w:tcMar>
          </w:tcPr>
          <w:p w14:paraId="51A6D8F0" w14:textId="31D7EBCB" w:rsidR="005B0852" w:rsidRPr="000E5544" w:rsidRDefault="005B0852" w:rsidP="00C278D6">
            <w:pPr>
              <w:pStyle w:val="Standard"/>
              <w:tabs>
                <w:tab w:val="left" w:pos="405"/>
                <w:tab w:val="center" w:pos="492"/>
              </w:tabs>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c>
          <w:tcPr>
            <w:tcW w:w="1174" w:type="dxa"/>
            <w:tcMar>
              <w:top w:w="0" w:type="dxa"/>
              <w:left w:w="108" w:type="dxa"/>
              <w:bottom w:w="0" w:type="dxa"/>
              <w:right w:w="108" w:type="dxa"/>
            </w:tcMar>
          </w:tcPr>
          <w:p w14:paraId="08DD5CF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80</w:t>
            </w:r>
          </w:p>
        </w:tc>
        <w:tc>
          <w:tcPr>
            <w:tcW w:w="1575" w:type="dxa"/>
            <w:tcMar>
              <w:top w:w="0" w:type="dxa"/>
              <w:left w:w="108" w:type="dxa"/>
              <w:bottom w:w="0" w:type="dxa"/>
              <w:right w:w="108" w:type="dxa"/>
            </w:tcMar>
          </w:tcPr>
          <w:p w14:paraId="2F4400D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r>
      <w:tr w:rsidR="00682B5C" w:rsidRPr="00D15B8F" w14:paraId="243D3F37" w14:textId="77777777" w:rsidTr="00CF51D4">
        <w:trPr>
          <w:trHeight w:val="280"/>
        </w:trPr>
        <w:tc>
          <w:tcPr>
            <w:tcW w:w="1276" w:type="dxa"/>
            <w:shd w:val="clear" w:color="auto" w:fill="auto"/>
            <w:tcMar>
              <w:top w:w="0" w:type="dxa"/>
              <w:left w:w="108" w:type="dxa"/>
              <w:bottom w:w="0" w:type="dxa"/>
              <w:right w:w="108" w:type="dxa"/>
            </w:tcMar>
          </w:tcPr>
          <w:p w14:paraId="559D76AC"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shd w:val="clear" w:color="auto" w:fill="auto"/>
            <w:tcMar>
              <w:top w:w="0" w:type="dxa"/>
              <w:left w:w="108" w:type="dxa"/>
              <w:bottom w:w="0" w:type="dxa"/>
              <w:right w:w="108" w:type="dxa"/>
            </w:tcMar>
          </w:tcPr>
          <w:p w14:paraId="14DE8692" w14:textId="27ADF6A7" w:rsidR="005B0852" w:rsidRPr="000E5544" w:rsidRDefault="004447F4"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i/>
                <w:iCs/>
                <w:color w:val="000000" w:themeColor="text1"/>
                <w:sz w:val="20"/>
                <w:szCs w:val="20"/>
                <w:lang w:val="en-US"/>
              </w:rPr>
              <w:t>P</w:t>
            </w:r>
            <w:r w:rsidRPr="000E5544">
              <w:rPr>
                <w:rFonts w:ascii="Book Antiqua" w:hAnsi="Book Antiqua" w:cs="Arial"/>
                <w:color w:val="000000" w:themeColor="text1"/>
                <w:sz w:val="20"/>
                <w:szCs w:val="20"/>
                <w:lang w:val="en-US"/>
              </w:rPr>
              <w:t xml:space="preserve"> value</w:t>
            </w:r>
          </w:p>
        </w:tc>
        <w:tc>
          <w:tcPr>
            <w:tcW w:w="1410" w:type="dxa"/>
            <w:shd w:val="clear" w:color="auto" w:fill="auto"/>
            <w:tcMar>
              <w:top w:w="0" w:type="dxa"/>
              <w:left w:w="108" w:type="dxa"/>
              <w:bottom w:w="0" w:type="dxa"/>
              <w:right w:w="108" w:type="dxa"/>
            </w:tcMar>
          </w:tcPr>
          <w:p w14:paraId="37DD399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0.198</w:t>
            </w:r>
          </w:p>
        </w:tc>
        <w:tc>
          <w:tcPr>
            <w:tcW w:w="1425" w:type="dxa"/>
            <w:shd w:val="clear" w:color="auto" w:fill="auto"/>
            <w:tcMar>
              <w:top w:w="0" w:type="dxa"/>
              <w:left w:w="108" w:type="dxa"/>
              <w:bottom w:w="0" w:type="dxa"/>
              <w:right w:w="108" w:type="dxa"/>
            </w:tcMar>
          </w:tcPr>
          <w:p w14:paraId="3CF78304"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0.553</w:t>
            </w:r>
          </w:p>
        </w:tc>
        <w:tc>
          <w:tcPr>
            <w:tcW w:w="932" w:type="dxa"/>
            <w:shd w:val="clear" w:color="auto" w:fill="auto"/>
            <w:tcMar>
              <w:top w:w="0" w:type="dxa"/>
              <w:left w:w="108" w:type="dxa"/>
              <w:bottom w:w="0" w:type="dxa"/>
              <w:right w:w="108" w:type="dxa"/>
            </w:tcMar>
          </w:tcPr>
          <w:p w14:paraId="7E6A018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0.950</w:t>
            </w:r>
          </w:p>
        </w:tc>
        <w:tc>
          <w:tcPr>
            <w:tcW w:w="1174" w:type="dxa"/>
            <w:shd w:val="clear" w:color="auto" w:fill="auto"/>
            <w:tcMar>
              <w:top w:w="0" w:type="dxa"/>
              <w:left w:w="108" w:type="dxa"/>
              <w:bottom w:w="0" w:type="dxa"/>
              <w:right w:w="108" w:type="dxa"/>
            </w:tcMar>
          </w:tcPr>
          <w:p w14:paraId="43C9600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0.521</w:t>
            </w:r>
          </w:p>
        </w:tc>
        <w:tc>
          <w:tcPr>
            <w:tcW w:w="1575" w:type="dxa"/>
            <w:shd w:val="clear" w:color="auto" w:fill="auto"/>
            <w:tcMar>
              <w:top w:w="0" w:type="dxa"/>
              <w:left w:w="108" w:type="dxa"/>
              <w:bottom w:w="0" w:type="dxa"/>
              <w:right w:w="108" w:type="dxa"/>
            </w:tcMar>
          </w:tcPr>
          <w:p w14:paraId="1F769BA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0.536</w:t>
            </w:r>
          </w:p>
        </w:tc>
      </w:tr>
      <w:tr w:rsidR="00682B5C" w:rsidRPr="00D15B8F" w14:paraId="3FAB938C" w14:textId="77777777" w:rsidTr="00CF51D4">
        <w:trPr>
          <w:trHeight w:val="267"/>
        </w:trPr>
        <w:tc>
          <w:tcPr>
            <w:tcW w:w="1276" w:type="dxa"/>
            <w:tcMar>
              <w:top w:w="0" w:type="dxa"/>
              <w:left w:w="108" w:type="dxa"/>
              <w:bottom w:w="0" w:type="dxa"/>
              <w:right w:w="108" w:type="dxa"/>
            </w:tcMar>
          </w:tcPr>
          <w:p w14:paraId="5CAEDEA5"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Fibrosis</w:t>
            </w:r>
          </w:p>
        </w:tc>
        <w:tc>
          <w:tcPr>
            <w:tcW w:w="992" w:type="dxa"/>
            <w:tcMar>
              <w:top w:w="0" w:type="dxa"/>
              <w:left w:w="108" w:type="dxa"/>
              <w:bottom w:w="0" w:type="dxa"/>
              <w:right w:w="108" w:type="dxa"/>
            </w:tcMar>
          </w:tcPr>
          <w:p w14:paraId="3BA04C9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w:t>
            </w:r>
          </w:p>
        </w:tc>
        <w:tc>
          <w:tcPr>
            <w:tcW w:w="1410" w:type="dxa"/>
            <w:tcMar>
              <w:top w:w="0" w:type="dxa"/>
              <w:left w:w="108" w:type="dxa"/>
              <w:bottom w:w="0" w:type="dxa"/>
              <w:right w:w="108" w:type="dxa"/>
            </w:tcMar>
          </w:tcPr>
          <w:p w14:paraId="0FA6FED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c>
          <w:tcPr>
            <w:tcW w:w="1425" w:type="dxa"/>
            <w:tcMar>
              <w:top w:w="0" w:type="dxa"/>
              <w:left w:w="108" w:type="dxa"/>
              <w:bottom w:w="0" w:type="dxa"/>
              <w:right w:w="108" w:type="dxa"/>
            </w:tcMar>
          </w:tcPr>
          <w:p w14:paraId="148C657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401</w:t>
            </w:r>
          </w:p>
        </w:tc>
        <w:tc>
          <w:tcPr>
            <w:tcW w:w="932" w:type="dxa"/>
            <w:tcMar>
              <w:top w:w="0" w:type="dxa"/>
              <w:left w:w="108" w:type="dxa"/>
              <w:bottom w:w="0" w:type="dxa"/>
              <w:right w:w="108" w:type="dxa"/>
            </w:tcMar>
          </w:tcPr>
          <w:p w14:paraId="691D3F6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6.8</w:t>
            </w:r>
          </w:p>
        </w:tc>
        <w:tc>
          <w:tcPr>
            <w:tcW w:w="1174" w:type="dxa"/>
            <w:tcMar>
              <w:top w:w="0" w:type="dxa"/>
              <w:left w:w="108" w:type="dxa"/>
              <w:bottom w:w="0" w:type="dxa"/>
              <w:right w:w="108" w:type="dxa"/>
            </w:tcMar>
          </w:tcPr>
          <w:p w14:paraId="22161C9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79</w:t>
            </w:r>
          </w:p>
        </w:tc>
        <w:tc>
          <w:tcPr>
            <w:tcW w:w="1575" w:type="dxa"/>
            <w:tcMar>
              <w:top w:w="0" w:type="dxa"/>
              <w:left w:w="108" w:type="dxa"/>
              <w:bottom w:w="0" w:type="dxa"/>
              <w:right w:w="108" w:type="dxa"/>
            </w:tcMar>
          </w:tcPr>
          <w:p w14:paraId="4553ECA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58026D9F" w14:textId="77777777" w:rsidTr="00CF51D4">
        <w:trPr>
          <w:trHeight w:val="267"/>
        </w:trPr>
        <w:tc>
          <w:tcPr>
            <w:tcW w:w="1276" w:type="dxa"/>
            <w:tcMar>
              <w:top w:w="0" w:type="dxa"/>
              <w:left w:w="108" w:type="dxa"/>
              <w:bottom w:w="0" w:type="dxa"/>
              <w:right w:w="108" w:type="dxa"/>
            </w:tcMar>
          </w:tcPr>
          <w:p w14:paraId="34482E83"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502D2A7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w:t>
            </w:r>
          </w:p>
        </w:tc>
        <w:tc>
          <w:tcPr>
            <w:tcW w:w="1410" w:type="dxa"/>
            <w:tcMar>
              <w:top w:w="0" w:type="dxa"/>
              <w:left w:w="108" w:type="dxa"/>
              <w:bottom w:w="0" w:type="dxa"/>
              <w:right w:w="108" w:type="dxa"/>
            </w:tcMar>
          </w:tcPr>
          <w:p w14:paraId="6FC2C6A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c>
          <w:tcPr>
            <w:tcW w:w="1425" w:type="dxa"/>
            <w:tcMar>
              <w:top w:w="0" w:type="dxa"/>
              <w:left w:w="108" w:type="dxa"/>
              <w:bottom w:w="0" w:type="dxa"/>
              <w:right w:w="108" w:type="dxa"/>
            </w:tcMar>
          </w:tcPr>
          <w:p w14:paraId="1E4C1A6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400</w:t>
            </w:r>
          </w:p>
        </w:tc>
        <w:tc>
          <w:tcPr>
            <w:tcW w:w="932" w:type="dxa"/>
            <w:tcMar>
              <w:top w:w="0" w:type="dxa"/>
              <w:left w:w="108" w:type="dxa"/>
              <w:bottom w:w="0" w:type="dxa"/>
              <w:right w:w="108" w:type="dxa"/>
            </w:tcMar>
          </w:tcPr>
          <w:p w14:paraId="689DFFE4"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106EAE3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75</w:t>
            </w:r>
          </w:p>
        </w:tc>
        <w:tc>
          <w:tcPr>
            <w:tcW w:w="1575" w:type="dxa"/>
            <w:tcMar>
              <w:top w:w="0" w:type="dxa"/>
              <w:left w:w="108" w:type="dxa"/>
              <w:bottom w:w="0" w:type="dxa"/>
              <w:right w:w="108" w:type="dxa"/>
            </w:tcMar>
          </w:tcPr>
          <w:p w14:paraId="011D318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17F5BB0C" w14:textId="77777777" w:rsidTr="00CF51D4">
        <w:trPr>
          <w:trHeight w:val="267"/>
        </w:trPr>
        <w:tc>
          <w:tcPr>
            <w:tcW w:w="1276" w:type="dxa"/>
            <w:tcMar>
              <w:top w:w="0" w:type="dxa"/>
              <w:left w:w="108" w:type="dxa"/>
              <w:bottom w:w="0" w:type="dxa"/>
              <w:right w:w="108" w:type="dxa"/>
            </w:tcMar>
          </w:tcPr>
          <w:p w14:paraId="70345B94"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23AA3AD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w:t>
            </w:r>
          </w:p>
        </w:tc>
        <w:tc>
          <w:tcPr>
            <w:tcW w:w="1410" w:type="dxa"/>
            <w:tcMar>
              <w:top w:w="0" w:type="dxa"/>
              <w:left w:w="108" w:type="dxa"/>
              <w:bottom w:w="0" w:type="dxa"/>
              <w:right w:w="108" w:type="dxa"/>
            </w:tcMar>
          </w:tcPr>
          <w:p w14:paraId="54A14B7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19</w:t>
            </w:r>
          </w:p>
        </w:tc>
        <w:tc>
          <w:tcPr>
            <w:tcW w:w="1425" w:type="dxa"/>
            <w:tcMar>
              <w:top w:w="0" w:type="dxa"/>
              <w:left w:w="108" w:type="dxa"/>
              <w:bottom w:w="0" w:type="dxa"/>
              <w:right w:w="108" w:type="dxa"/>
            </w:tcMar>
          </w:tcPr>
          <w:p w14:paraId="4AD8CE8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447</w:t>
            </w:r>
          </w:p>
        </w:tc>
        <w:tc>
          <w:tcPr>
            <w:tcW w:w="932" w:type="dxa"/>
            <w:tcMar>
              <w:top w:w="0" w:type="dxa"/>
              <w:left w:w="108" w:type="dxa"/>
              <w:bottom w:w="0" w:type="dxa"/>
              <w:right w:w="108" w:type="dxa"/>
            </w:tcMar>
          </w:tcPr>
          <w:p w14:paraId="7A77D0A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6.8</w:t>
            </w:r>
          </w:p>
        </w:tc>
        <w:tc>
          <w:tcPr>
            <w:tcW w:w="1174" w:type="dxa"/>
            <w:tcMar>
              <w:top w:w="0" w:type="dxa"/>
              <w:left w:w="108" w:type="dxa"/>
              <w:bottom w:w="0" w:type="dxa"/>
              <w:right w:w="108" w:type="dxa"/>
            </w:tcMar>
          </w:tcPr>
          <w:p w14:paraId="618C9F0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82</w:t>
            </w:r>
          </w:p>
        </w:tc>
        <w:tc>
          <w:tcPr>
            <w:tcW w:w="1575" w:type="dxa"/>
            <w:tcMar>
              <w:top w:w="0" w:type="dxa"/>
              <w:left w:w="108" w:type="dxa"/>
              <w:bottom w:w="0" w:type="dxa"/>
              <w:right w:w="108" w:type="dxa"/>
            </w:tcMar>
          </w:tcPr>
          <w:p w14:paraId="6ABE0C9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6F0E28DC" w14:textId="77777777" w:rsidTr="00CF51D4">
        <w:trPr>
          <w:trHeight w:val="267"/>
        </w:trPr>
        <w:tc>
          <w:tcPr>
            <w:tcW w:w="1276" w:type="dxa"/>
            <w:tcMar>
              <w:top w:w="0" w:type="dxa"/>
              <w:left w:w="108" w:type="dxa"/>
              <w:bottom w:w="0" w:type="dxa"/>
              <w:right w:w="108" w:type="dxa"/>
            </w:tcMar>
          </w:tcPr>
          <w:p w14:paraId="49158C0F"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5AAAE6F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w:t>
            </w:r>
          </w:p>
        </w:tc>
        <w:tc>
          <w:tcPr>
            <w:tcW w:w="1410" w:type="dxa"/>
            <w:tcMar>
              <w:top w:w="0" w:type="dxa"/>
              <w:left w:w="108" w:type="dxa"/>
              <w:bottom w:w="0" w:type="dxa"/>
              <w:right w:w="108" w:type="dxa"/>
            </w:tcMar>
          </w:tcPr>
          <w:p w14:paraId="696BE24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17</w:t>
            </w:r>
          </w:p>
        </w:tc>
        <w:tc>
          <w:tcPr>
            <w:tcW w:w="1425" w:type="dxa"/>
            <w:tcMar>
              <w:top w:w="0" w:type="dxa"/>
              <w:left w:w="108" w:type="dxa"/>
              <w:bottom w:w="0" w:type="dxa"/>
              <w:right w:w="108" w:type="dxa"/>
            </w:tcMar>
          </w:tcPr>
          <w:p w14:paraId="6AD3C4D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444</w:t>
            </w:r>
          </w:p>
        </w:tc>
        <w:tc>
          <w:tcPr>
            <w:tcW w:w="932" w:type="dxa"/>
            <w:tcMar>
              <w:top w:w="0" w:type="dxa"/>
              <w:left w:w="108" w:type="dxa"/>
              <w:bottom w:w="0" w:type="dxa"/>
              <w:right w:w="108" w:type="dxa"/>
            </w:tcMar>
          </w:tcPr>
          <w:p w14:paraId="5933FF5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6.8</w:t>
            </w:r>
          </w:p>
        </w:tc>
        <w:tc>
          <w:tcPr>
            <w:tcW w:w="1174" w:type="dxa"/>
            <w:tcMar>
              <w:top w:w="0" w:type="dxa"/>
              <w:left w:w="108" w:type="dxa"/>
              <w:bottom w:w="0" w:type="dxa"/>
              <w:right w:w="108" w:type="dxa"/>
            </w:tcMar>
          </w:tcPr>
          <w:p w14:paraId="3AD6A6B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83</w:t>
            </w:r>
          </w:p>
        </w:tc>
        <w:tc>
          <w:tcPr>
            <w:tcW w:w="1575" w:type="dxa"/>
            <w:tcMar>
              <w:top w:w="0" w:type="dxa"/>
              <w:left w:w="108" w:type="dxa"/>
              <w:bottom w:w="0" w:type="dxa"/>
              <w:right w:w="108" w:type="dxa"/>
            </w:tcMar>
          </w:tcPr>
          <w:p w14:paraId="57C6574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1027B3A9" w14:textId="77777777" w:rsidTr="00CF51D4">
        <w:trPr>
          <w:trHeight w:val="267"/>
        </w:trPr>
        <w:tc>
          <w:tcPr>
            <w:tcW w:w="1276" w:type="dxa"/>
            <w:tcMar>
              <w:top w:w="0" w:type="dxa"/>
              <w:left w:w="108" w:type="dxa"/>
              <w:bottom w:w="0" w:type="dxa"/>
              <w:right w:w="108" w:type="dxa"/>
            </w:tcMar>
          </w:tcPr>
          <w:p w14:paraId="0D426E5F"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4890DC19" w14:textId="61B298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w:t>
            </w:r>
          </w:p>
        </w:tc>
        <w:tc>
          <w:tcPr>
            <w:tcW w:w="1410" w:type="dxa"/>
            <w:tcMar>
              <w:top w:w="0" w:type="dxa"/>
              <w:left w:w="108" w:type="dxa"/>
              <w:bottom w:w="0" w:type="dxa"/>
              <w:right w:w="108" w:type="dxa"/>
            </w:tcMar>
          </w:tcPr>
          <w:p w14:paraId="78587DA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c>
          <w:tcPr>
            <w:tcW w:w="1425" w:type="dxa"/>
            <w:tcMar>
              <w:top w:w="0" w:type="dxa"/>
              <w:left w:w="108" w:type="dxa"/>
              <w:bottom w:w="0" w:type="dxa"/>
              <w:right w:w="108" w:type="dxa"/>
            </w:tcMar>
          </w:tcPr>
          <w:p w14:paraId="75D94FF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c>
          <w:tcPr>
            <w:tcW w:w="932" w:type="dxa"/>
            <w:tcMar>
              <w:top w:w="0" w:type="dxa"/>
              <w:left w:w="108" w:type="dxa"/>
              <w:bottom w:w="0" w:type="dxa"/>
              <w:right w:w="108" w:type="dxa"/>
            </w:tcMar>
          </w:tcPr>
          <w:p w14:paraId="2CDD06D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c>
          <w:tcPr>
            <w:tcW w:w="1174" w:type="dxa"/>
            <w:tcMar>
              <w:top w:w="0" w:type="dxa"/>
              <w:left w:w="108" w:type="dxa"/>
              <w:bottom w:w="0" w:type="dxa"/>
              <w:right w:w="108" w:type="dxa"/>
            </w:tcMar>
          </w:tcPr>
          <w:p w14:paraId="365CB07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c>
          <w:tcPr>
            <w:tcW w:w="1575" w:type="dxa"/>
            <w:tcMar>
              <w:top w:w="0" w:type="dxa"/>
              <w:left w:w="108" w:type="dxa"/>
              <w:bottom w:w="0" w:type="dxa"/>
              <w:right w:w="108" w:type="dxa"/>
            </w:tcMar>
          </w:tcPr>
          <w:p w14:paraId="1CEB765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w:t>
            </w:r>
          </w:p>
        </w:tc>
      </w:tr>
      <w:tr w:rsidR="00682B5C" w:rsidRPr="00D15B8F" w14:paraId="2E207252" w14:textId="77777777" w:rsidTr="00D017E0">
        <w:trPr>
          <w:trHeight w:val="267"/>
        </w:trPr>
        <w:tc>
          <w:tcPr>
            <w:tcW w:w="1276" w:type="dxa"/>
            <w:tcBorders>
              <w:bottom w:val="single" w:sz="4" w:space="0" w:color="auto"/>
            </w:tcBorders>
            <w:shd w:val="clear" w:color="auto" w:fill="auto"/>
            <w:tcMar>
              <w:top w:w="0" w:type="dxa"/>
              <w:left w:w="108" w:type="dxa"/>
              <w:bottom w:w="0" w:type="dxa"/>
              <w:right w:w="108" w:type="dxa"/>
            </w:tcMar>
          </w:tcPr>
          <w:p w14:paraId="5E241BE1"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Borders>
              <w:bottom w:val="single" w:sz="4" w:space="0" w:color="auto"/>
            </w:tcBorders>
            <w:shd w:val="clear" w:color="auto" w:fill="auto"/>
            <w:tcMar>
              <w:top w:w="0" w:type="dxa"/>
              <w:left w:w="108" w:type="dxa"/>
              <w:bottom w:w="0" w:type="dxa"/>
              <w:right w:w="108" w:type="dxa"/>
            </w:tcMar>
          </w:tcPr>
          <w:p w14:paraId="2A4E7D80" w14:textId="34181846" w:rsidR="005B0852" w:rsidRPr="000E5544" w:rsidRDefault="004447F4"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i/>
                <w:iCs/>
                <w:color w:val="000000" w:themeColor="text1"/>
                <w:sz w:val="20"/>
                <w:szCs w:val="20"/>
                <w:lang w:val="en-US"/>
              </w:rPr>
              <w:t>P</w:t>
            </w:r>
            <w:r w:rsidRPr="000E5544">
              <w:rPr>
                <w:rFonts w:ascii="Book Antiqua" w:hAnsi="Book Antiqua" w:cs="Arial"/>
                <w:color w:val="000000" w:themeColor="text1"/>
                <w:sz w:val="20"/>
                <w:szCs w:val="20"/>
                <w:lang w:val="en-US"/>
              </w:rPr>
              <w:t xml:space="preserve"> value</w:t>
            </w:r>
          </w:p>
        </w:tc>
        <w:tc>
          <w:tcPr>
            <w:tcW w:w="1410" w:type="dxa"/>
            <w:tcBorders>
              <w:bottom w:val="single" w:sz="4" w:space="0" w:color="auto"/>
            </w:tcBorders>
            <w:shd w:val="clear" w:color="auto" w:fill="auto"/>
            <w:tcMar>
              <w:top w:w="0" w:type="dxa"/>
              <w:left w:w="108" w:type="dxa"/>
              <w:bottom w:w="0" w:type="dxa"/>
              <w:right w:w="108" w:type="dxa"/>
            </w:tcMar>
          </w:tcPr>
          <w:p w14:paraId="20316D8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0.732</w:t>
            </w:r>
          </w:p>
        </w:tc>
        <w:tc>
          <w:tcPr>
            <w:tcW w:w="1425" w:type="dxa"/>
            <w:tcBorders>
              <w:bottom w:val="single" w:sz="4" w:space="0" w:color="auto"/>
            </w:tcBorders>
            <w:shd w:val="clear" w:color="auto" w:fill="auto"/>
            <w:tcMar>
              <w:top w:w="0" w:type="dxa"/>
              <w:left w:w="108" w:type="dxa"/>
              <w:bottom w:w="0" w:type="dxa"/>
              <w:right w:w="108" w:type="dxa"/>
            </w:tcMar>
          </w:tcPr>
          <w:p w14:paraId="23434EE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0.110</w:t>
            </w:r>
          </w:p>
        </w:tc>
        <w:tc>
          <w:tcPr>
            <w:tcW w:w="932" w:type="dxa"/>
            <w:tcBorders>
              <w:bottom w:val="single" w:sz="4" w:space="0" w:color="auto"/>
            </w:tcBorders>
            <w:shd w:val="clear" w:color="auto" w:fill="auto"/>
            <w:tcMar>
              <w:top w:w="0" w:type="dxa"/>
              <w:left w:w="108" w:type="dxa"/>
              <w:bottom w:w="0" w:type="dxa"/>
              <w:right w:w="108" w:type="dxa"/>
            </w:tcMar>
          </w:tcPr>
          <w:p w14:paraId="6835ACC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0.877</w:t>
            </w:r>
          </w:p>
        </w:tc>
        <w:tc>
          <w:tcPr>
            <w:tcW w:w="1174" w:type="dxa"/>
            <w:tcBorders>
              <w:bottom w:val="single" w:sz="4" w:space="0" w:color="auto"/>
            </w:tcBorders>
            <w:shd w:val="clear" w:color="auto" w:fill="auto"/>
            <w:tcMar>
              <w:top w:w="0" w:type="dxa"/>
              <w:left w:w="108" w:type="dxa"/>
              <w:bottom w:w="0" w:type="dxa"/>
              <w:right w:w="108" w:type="dxa"/>
            </w:tcMar>
          </w:tcPr>
          <w:p w14:paraId="6E316FF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0.468</w:t>
            </w:r>
          </w:p>
        </w:tc>
        <w:tc>
          <w:tcPr>
            <w:tcW w:w="1575" w:type="dxa"/>
            <w:tcBorders>
              <w:bottom w:val="single" w:sz="4" w:space="0" w:color="auto"/>
            </w:tcBorders>
            <w:shd w:val="clear" w:color="auto" w:fill="auto"/>
            <w:tcMar>
              <w:top w:w="0" w:type="dxa"/>
              <w:left w:w="108" w:type="dxa"/>
              <w:bottom w:w="0" w:type="dxa"/>
              <w:right w:w="108" w:type="dxa"/>
            </w:tcMar>
          </w:tcPr>
          <w:p w14:paraId="79A0EFE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0.316</w:t>
            </w:r>
          </w:p>
        </w:tc>
      </w:tr>
    </w:tbl>
    <w:p w14:paraId="665BBF55" w14:textId="550C17DC" w:rsidR="005B0852" w:rsidRPr="000E5544"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proofErr w:type="spellStart"/>
      <w:proofErr w:type="gramStart"/>
      <w:r w:rsidRPr="000E5544">
        <w:rPr>
          <w:rFonts w:ascii="Book Antiqua" w:hAnsi="Book Antiqua" w:cs="Arial"/>
          <w:bCs/>
          <w:color w:val="000000" w:themeColor="text1"/>
          <w:sz w:val="20"/>
          <w:szCs w:val="20"/>
          <w:lang w:val="en-US"/>
        </w:rPr>
        <w:t>Kruskal</w:t>
      </w:r>
      <w:proofErr w:type="spellEnd"/>
      <w:r w:rsidRPr="000E5544">
        <w:rPr>
          <w:rFonts w:ascii="Book Antiqua" w:hAnsi="Book Antiqua" w:cs="Arial"/>
          <w:bCs/>
          <w:color w:val="000000" w:themeColor="text1"/>
          <w:sz w:val="20"/>
          <w:szCs w:val="20"/>
          <w:lang w:val="en-US"/>
        </w:rPr>
        <w:t xml:space="preserve">-Wallis </w:t>
      </w:r>
      <w:r w:rsidR="00C278D6">
        <w:rPr>
          <w:rFonts w:ascii="Book Antiqua" w:hAnsi="Book Antiqua" w:cs="Arial"/>
          <w:bCs/>
          <w:color w:val="000000" w:themeColor="text1"/>
          <w:sz w:val="20"/>
          <w:szCs w:val="20"/>
          <w:lang w:val="en-US"/>
        </w:rPr>
        <w:t>t</w:t>
      </w:r>
      <w:r w:rsidRPr="000E5544">
        <w:rPr>
          <w:rFonts w:ascii="Book Antiqua" w:hAnsi="Book Antiqua" w:cs="Arial"/>
          <w:bCs/>
          <w:color w:val="000000" w:themeColor="text1"/>
          <w:sz w:val="20"/>
          <w:szCs w:val="20"/>
          <w:lang w:val="en-US"/>
        </w:rPr>
        <w:t>est.</w:t>
      </w:r>
      <w:proofErr w:type="gramEnd"/>
      <w:r w:rsidRPr="000E5544">
        <w:rPr>
          <w:rFonts w:ascii="Book Antiqua" w:hAnsi="Book Antiqua" w:cs="Arial"/>
          <w:bCs/>
          <w:color w:val="000000" w:themeColor="text1"/>
          <w:sz w:val="20"/>
          <w:szCs w:val="20"/>
          <w:lang w:val="en-US"/>
        </w:rPr>
        <w:t xml:space="preserve"> </w:t>
      </w:r>
      <w:r w:rsidR="002B6056" w:rsidRPr="000E5544">
        <w:rPr>
          <w:rFonts w:ascii="Book Antiqua" w:hAnsi="Book Antiqua" w:cs="Arial"/>
          <w:bCs/>
          <w:color w:val="000000" w:themeColor="text1"/>
          <w:sz w:val="20"/>
          <w:szCs w:val="20"/>
          <w:lang w:val="en-US"/>
        </w:rPr>
        <w:t>Insufficient</w:t>
      </w:r>
      <w:r w:rsidRPr="000E5544">
        <w:rPr>
          <w:rFonts w:ascii="Book Antiqua" w:hAnsi="Book Antiqua" w:cs="Arial"/>
          <w:bCs/>
          <w:color w:val="000000" w:themeColor="text1"/>
          <w:sz w:val="20"/>
          <w:szCs w:val="20"/>
          <w:lang w:val="en-US"/>
        </w:rPr>
        <w:t xml:space="preserve"> number</w:t>
      </w:r>
      <w:r w:rsidR="00021705" w:rsidRPr="00C278D6">
        <w:rPr>
          <w:rFonts w:ascii="Book Antiqua" w:hAnsi="Book Antiqua" w:cs="Arial"/>
          <w:bCs/>
          <w:color w:val="000000" w:themeColor="text1"/>
          <w:sz w:val="20"/>
          <w:szCs w:val="20"/>
          <w:lang w:val="en-US"/>
        </w:rPr>
        <w:t>s</w:t>
      </w:r>
      <w:r w:rsidRPr="000E5544">
        <w:rPr>
          <w:rFonts w:ascii="Book Antiqua" w:hAnsi="Book Antiqua" w:cs="Arial"/>
          <w:bCs/>
          <w:color w:val="000000" w:themeColor="text1"/>
          <w:sz w:val="20"/>
          <w:szCs w:val="20"/>
          <w:lang w:val="en-US"/>
        </w:rPr>
        <w:t xml:space="preserve"> </w:t>
      </w:r>
      <w:r w:rsidR="00021705" w:rsidRPr="00C278D6">
        <w:rPr>
          <w:rFonts w:ascii="Book Antiqua" w:hAnsi="Book Antiqua" w:cs="Arial"/>
          <w:bCs/>
          <w:color w:val="000000" w:themeColor="text1"/>
          <w:sz w:val="20"/>
          <w:szCs w:val="20"/>
          <w:lang w:val="en-US"/>
        </w:rPr>
        <w:t>for</w:t>
      </w:r>
      <w:r w:rsidR="00021705" w:rsidRPr="000E5544">
        <w:rPr>
          <w:rFonts w:ascii="Book Antiqua" w:hAnsi="Book Antiqua" w:cs="Arial"/>
          <w:bCs/>
          <w:color w:val="000000" w:themeColor="text1"/>
          <w:sz w:val="20"/>
          <w:szCs w:val="20"/>
          <w:lang w:val="en-US"/>
        </w:rPr>
        <w:t xml:space="preserve"> </w:t>
      </w:r>
      <w:r w:rsidRPr="000E5544">
        <w:rPr>
          <w:rFonts w:ascii="Book Antiqua" w:hAnsi="Book Antiqua" w:cs="Arial"/>
          <w:bCs/>
          <w:color w:val="000000" w:themeColor="text1"/>
          <w:sz w:val="20"/>
          <w:szCs w:val="20"/>
          <w:lang w:val="en-US"/>
        </w:rPr>
        <w:t>compar</w:t>
      </w:r>
      <w:r w:rsidR="00021705" w:rsidRPr="00C278D6">
        <w:rPr>
          <w:rFonts w:ascii="Book Antiqua" w:hAnsi="Book Antiqua" w:cs="Arial"/>
          <w:bCs/>
          <w:color w:val="000000" w:themeColor="text1"/>
          <w:sz w:val="20"/>
          <w:szCs w:val="20"/>
          <w:lang w:val="en-US"/>
        </w:rPr>
        <w:t>ison</w:t>
      </w:r>
      <w:r w:rsidRPr="000E5544">
        <w:rPr>
          <w:rFonts w:ascii="Book Antiqua" w:hAnsi="Book Antiqua" w:cs="Arial"/>
          <w:bCs/>
          <w:color w:val="000000" w:themeColor="text1"/>
          <w:sz w:val="20"/>
          <w:szCs w:val="20"/>
          <w:lang w:val="en-US"/>
        </w:rPr>
        <w:t xml:space="preserve"> </w:t>
      </w:r>
      <w:r w:rsidR="00021705" w:rsidRPr="00C278D6">
        <w:rPr>
          <w:rFonts w:ascii="Book Antiqua" w:hAnsi="Book Antiqua" w:cs="Arial"/>
          <w:bCs/>
          <w:color w:val="000000" w:themeColor="text1"/>
          <w:sz w:val="20"/>
          <w:szCs w:val="20"/>
          <w:lang w:val="en-US"/>
        </w:rPr>
        <w:t>are</w:t>
      </w:r>
      <w:r w:rsidR="00021705" w:rsidRPr="000E5544">
        <w:rPr>
          <w:rFonts w:ascii="Book Antiqua" w:hAnsi="Book Antiqua" w:cs="Arial"/>
          <w:bCs/>
          <w:color w:val="000000" w:themeColor="text1"/>
          <w:sz w:val="20"/>
          <w:szCs w:val="20"/>
          <w:lang w:val="en-US"/>
        </w:rPr>
        <w:t xml:space="preserve"> </w:t>
      </w:r>
      <w:r w:rsidRPr="000E5544">
        <w:rPr>
          <w:rFonts w:ascii="Book Antiqua" w:hAnsi="Book Antiqua" w:cs="Arial"/>
          <w:bCs/>
          <w:color w:val="000000" w:themeColor="text1"/>
          <w:sz w:val="20"/>
          <w:szCs w:val="20"/>
          <w:lang w:val="en-US"/>
        </w:rPr>
        <w:t xml:space="preserve">represented with “-“. </w:t>
      </w:r>
      <w:r w:rsidR="001E00D4" w:rsidRPr="000E5544">
        <w:rPr>
          <w:rFonts w:ascii="Book Antiqua" w:hAnsi="Book Antiqua" w:cs="Arial"/>
          <w:color w:val="000000" w:themeColor="text1"/>
          <w:sz w:val="20"/>
          <w:szCs w:val="20"/>
          <w:lang w:val="en-US"/>
        </w:rPr>
        <w:t>NASH:</w:t>
      </w:r>
      <w:r w:rsidR="008848EA" w:rsidRPr="000E5544">
        <w:rPr>
          <w:rFonts w:ascii="Book Antiqua" w:hAnsi="Book Antiqua" w:cs="Arial"/>
          <w:color w:val="000000" w:themeColor="text1"/>
          <w:sz w:val="20"/>
          <w:szCs w:val="20"/>
          <w:lang w:val="en-US"/>
        </w:rPr>
        <w:t xml:space="preserve"> </w:t>
      </w:r>
      <w:r w:rsidR="008848EA" w:rsidRPr="000E5544">
        <w:rPr>
          <w:rFonts w:ascii="Book Antiqua" w:hAnsi="Book Antiqua" w:cs="Arial"/>
          <w:color w:val="000000" w:themeColor="text1"/>
          <w:sz w:val="20"/>
          <w:szCs w:val="20"/>
          <w:lang w:val="en-US" w:eastAsia="zh-CN"/>
        </w:rPr>
        <w:t>N</w:t>
      </w:r>
      <w:r w:rsidR="005B0852" w:rsidRPr="000E5544">
        <w:rPr>
          <w:rFonts w:ascii="Book Antiqua" w:hAnsi="Book Antiqua" w:cs="Arial"/>
          <w:color w:val="000000" w:themeColor="text1"/>
          <w:sz w:val="20"/>
          <w:szCs w:val="20"/>
          <w:lang w:val="en-US"/>
        </w:rPr>
        <w:t>ona</w:t>
      </w:r>
      <w:r w:rsidR="001E00D4" w:rsidRPr="000E5544">
        <w:rPr>
          <w:rFonts w:ascii="Book Antiqua" w:hAnsi="Book Antiqua" w:cs="Arial"/>
          <w:color w:val="000000" w:themeColor="text1"/>
          <w:sz w:val="20"/>
          <w:szCs w:val="20"/>
          <w:lang w:val="en-US"/>
        </w:rPr>
        <w:t>lcoholic steatohepatitis</w:t>
      </w:r>
      <w:r w:rsidRPr="000E5544">
        <w:rPr>
          <w:rFonts w:ascii="Book Antiqua" w:hAnsi="Book Antiqua" w:cs="Arial"/>
          <w:color w:val="000000" w:themeColor="text1"/>
          <w:sz w:val="20"/>
          <w:szCs w:val="20"/>
          <w:lang w:val="en-US"/>
        </w:rPr>
        <w:t>.</w:t>
      </w:r>
    </w:p>
    <w:p w14:paraId="68C81657" w14:textId="138583E3" w:rsidR="006B7535" w:rsidRPr="000E5544" w:rsidRDefault="006B7535"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07E6CECB" w14:textId="77777777" w:rsidR="006B7535" w:rsidRPr="000E5544" w:rsidRDefault="006B7535" w:rsidP="00C278D6">
      <w:pPr>
        <w:adjustRightInd w:val="0"/>
        <w:snapToGrid w:val="0"/>
        <w:spacing w:line="360" w:lineRule="auto"/>
        <w:jc w:val="both"/>
        <w:rPr>
          <w:rFonts w:ascii="Book Antiqua" w:hAnsi="Book Antiqua" w:cs="Arial"/>
          <w:color w:val="000000" w:themeColor="text1"/>
          <w:sz w:val="20"/>
          <w:szCs w:val="20"/>
          <w:lang w:eastAsia="pt-BR"/>
        </w:rPr>
      </w:pPr>
      <w:r w:rsidRPr="000E5544">
        <w:rPr>
          <w:rFonts w:ascii="Book Antiqua" w:hAnsi="Book Antiqua" w:cs="Arial"/>
          <w:color w:val="000000" w:themeColor="text1"/>
          <w:sz w:val="20"/>
          <w:szCs w:val="20"/>
        </w:rPr>
        <w:br w:type="page"/>
      </w:r>
    </w:p>
    <w:p w14:paraId="729579BD" w14:textId="0D3A5E2E" w:rsidR="005B0852" w:rsidRPr="000E5544" w:rsidRDefault="008848EA"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0E5544">
        <w:rPr>
          <w:rFonts w:ascii="Book Antiqua" w:hAnsi="Book Antiqua" w:cs="Arial"/>
          <w:b/>
          <w:color w:val="000000" w:themeColor="text1"/>
          <w:sz w:val="20"/>
          <w:szCs w:val="20"/>
          <w:lang w:val="en-US"/>
        </w:rPr>
        <w:lastRenderedPageBreak/>
        <w:t>Table 3</w:t>
      </w:r>
      <w:r w:rsidR="006B7535" w:rsidRPr="000E5544">
        <w:rPr>
          <w:rFonts w:ascii="Book Antiqua" w:hAnsi="Book Antiqua" w:cs="Arial"/>
          <w:b/>
          <w:color w:val="000000" w:themeColor="text1"/>
          <w:sz w:val="20"/>
          <w:szCs w:val="20"/>
          <w:lang w:val="en-US"/>
        </w:rPr>
        <w:t xml:space="preserve"> S</w:t>
      </w:r>
      <w:r w:rsidR="005B0852" w:rsidRPr="000E5544">
        <w:rPr>
          <w:rFonts w:ascii="Book Antiqua" w:hAnsi="Book Antiqua" w:cs="Arial"/>
          <w:b/>
          <w:color w:val="000000" w:themeColor="text1"/>
          <w:sz w:val="20"/>
          <w:szCs w:val="20"/>
          <w:lang w:val="en-US"/>
        </w:rPr>
        <w:t xml:space="preserve">erum levels of micronutrients and liver histopathological analysis </w:t>
      </w:r>
    </w:p>
    <w:tbl>
      <w:tblPr>
        <w:tblW w:w="8926"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276"/>
        <w:gridCol w:w="1701"/>
        <w:gridCol w:w="1134"/>
        <w:gridCol w:w="1134"/>
        <w:gridCol w:w="992"/>
        <w:gridCol w:w="1129"/>
        <w:gridCol w:w="1560"/>
      </w:tblGrid>
      <w:tr w:rsidR="00682B5C" w:rsidRPr="00D15B8F" w14:paraId="4E341C12" w14:textId="77777777" w:rsidTr="00CF51D4">
        <w:trPr>
          <w:trHeight w:val="309"/>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6B6C4E74" w14:textId="77777777"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350AAFA7" w14:textId="77777777"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2F1B2686" w14:textId="38DB6C76"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Vitamin D</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pg/mL</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37B0AFAF" w14:textId="54DCBFAF"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Vitamin B12</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pg/mL</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EF65A3B" w14:textId="33B28E17"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Zinc</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mg/L</w:t>
            </w:r>
          </w:p>
        </w:tc>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65AF0607" w14:textId="6401E950"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Iron</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mcg/dL</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0C41AA6F" w14:textId="38607D8D"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Magnesium</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mg/dL</w:t>
            </w:r>
          </w:p>
        </w:tc>
      </w:tr>
      <w:tr w:rsidR="00682B5C" w:rsidRPr="00D15B8F" w14:paraId="3D19C634" w14:textId="77777777" w:rsidTr="00CF51D4">
        <w:trPr>
          <w:trHeight w:val="309"/>
        </w:trPr>
        <w:tc>
          <w:tcPr>
            <w:tcW w:w="1276" w:type="dxa"/>
            <w:tcBorders>
              <w:top w:val="single" w:sz="4" w:space="0" w:color="auto"/>
            </w:tcBorders>
            <w:shd w:val="clear" w:color="auto" w:fill="auto"/>
            <w:tcMar>
              <w:top w:w="0" w:type="dxa"/>
              <w:left w:w="108" w:type="dxa"/>
              <w:bottom w:w="0" w:type="dxa"/>
              <w:right w:w="108" w:type="dxa"/>
            </w:tcMar>
          </w:tcPr>
          <w:p w14:paraId="4025BDC6"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Steatosis</w:t>
            </w:r>
          </w:p>
        </w:tc>
        <w:tc>
          <w:tcPr>
            <w:tcW w:w="1701" w:type="dxa"/>
            <w:tcBorders>
              <w:top w:val="single" w:sz="4" w:space="0" w:color="auto"/>
            </w:tcBorders>
            <w:shd w:val="clear" w:color="auto" w:fill="auto"/>
            <w:tcMar>
              <w:top w:w="0" w:type="dxa"/>
              <w:left w:w="108" w:type="dxa"/>
              <w:bottom w:w="0" w:type="dxa"/>
              <w:right w:w="108" w:type="dxa"/>
            </w:tcMar>
          </w:tcPr>
          <w:p w14:paraId="02EE299A" w14:textId="484C993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0E5544">
              <w:rPr>
                <w:rFonts w:ascii="Book Antiqua" w:hAnsi="Book Antiqua" w:cs="Arial"/>
                <w:color w:val="000000" w:themeColor="text1"/>
                <w:sz w:val="20"/>
                <w:szCs w:val="20"/>
                <w:lang w:val="en-US"/>
              </w:rPr>
              <w:t>Absent/mild</w:t>
            </w:r>
          </w:p>
        </w:tc>
        <w:tc>
          <w:tcPr>
            <w:tcW w:w="1134" w:type="dxa"/>
            <w:tcBorders>
              <w:top w:val="single" w:sz="4" w:space="0" w:color="auto"/>
            </w:tcBorders>
            <w:shd w:val="clear" w:color="auto" w:fill="auto"/>
            <w:tcMar>
              <w:top w:w="0" w:type="dxa"/>
              <w:left w:w="108" w:type="dxa"/>
              <w:bottom w:w="0" w:type="dxa"/>
              <w:right w:w="108" w:type="dxa"/>
            </w:tcMar>
          </w:tcPr>
          <w:p w14:paraId="05BEB62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c>
          <w:tcPr>
            <w:tcW w:w="1134" w:type="dxa"/>
            <w:tcBorders>
              <w:top w:val="single" w:sz="4" w:space="0" w:color="auto"/>
            </w:tcBorders>
            <w:shd w:val="clear" w:color="auto" w:fill="auto"/>
            <w:tcMar>
              <w:top w:w="0" w:type="dxa"/>
              <w:left w:w="108" w:type="dxa"/>
              <w:bottom w:w="0" w:type="dxa"/>
              <w:right w:w="108" w:type="dxa"/>
            </w:tcMar>
          </w:tcPr>
          <w:p w14:paraId="005F2C1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394</w:t>
            </w:r>
          </w:p>
        </w:tc>
        <w:tc>
          <w:tcPr>
            <w:tcW w:w="992" w:type="dxa"/>
            <w:tcBorders>
              <w:top w:val="single" w:sz="4" w:space="0" w:color="auto"/>
            </w:tcBorders>
            <w:shd w:val="clear" w:color="auto" w:fill="auto"/>
            <w:tcMar>
              <w:top w:w="0" w:type="dxa"/>
              <w:left w:w="108" w:type="dxa"/>
              <w:bottom w:w="0" w:type="dxa"/>
              <w:right w:w="108" w:type="dxa"/>
            </w:tcMar>
          </w:tcPr>
          <w:p w14:paraId="5E2B867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29" w:type="dxa"/>
            <w:tcBorders>
              <w:top w:val="single" w:sz="4" w:space="0" w:color="auto"/>
            </w:tcBorders>
            <w:shd w:val="clear" w:color="auto" w:fill="auto"/>
            <w:tcMar>
              <w:top w:w="0" w:type="dxa"/>
              <w:left w:w="108" w:type="dxa"/>
              <w:bottom w:w="0" w:type="dxa"/>
              <w:right w:w="108" w:type="dxa"/>
            </w:tcMar>
          </w:tcPr>
          <w:p w14:paraId="46D1D06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78</w:t>
            </w:r>
          </w:p>
        </w:tc>
        <w:tc>
          <w:tcPr>
            <w:tcW w:w="1560" w:type="dxa"/>
            <w:tcBorders>
              <w:top w:val="single" w:sz="4" w:space="0" w:color="auto"/>
            </w:tcBorders>
            <w:shd w:val="clear" w:color="auto" w:fill="auto"/>
            <w:tcMar>
              <w:top w:w="0" w:type="dxa"/>
              <w:left w:w="108" w:type="dxa"/>
              <w:bottom w:w="0" w:type="dxa"/>
              <w:right w:w="108" w:type="dxa"/>
            </w:tcMar>
          </w:tcPr>
          <w:p w14:paraId="7A34226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0371CB7E" w14:textId="77777777" w:rsidTr="00CF51D4">
        <w:trPr>
          <w:trHeight w:val="309"/>
        </w:trPr>
        <w:tc>
          <w:tcPr>
            <w:tcW w:w="1276" w:type="dxa"/>
            <w:shd w:val="clear" w:color="auto" w:fill="auto"/>
            <w:tcMar>
              <w:top w:w="0" w:type="dxa"/>
              <w:left w:w="108" w:type="dxa"/>
              <w:bottom w:w="0" w:type="dxa"/>
              <w:right w:w="108" w:type="dxa"/>
            </w:tcMar>
          </w:tcPr>
          <w:p w14:paraId="20D596A1"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3D005AE2" w14:textId="21189D05"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Advanced</w:t>
            </w:r>
          </w:p>
        </w:tc>
        <w:tc>
          <w:tcPr>
            <w:tcW w:w="1134" w:type="dxa"/>
            <w:shd w:val="clear" w:color="auto" w:fill="auto"/>
            <w:tcMar>
              <w:top w:w="0" w:type="dxa"/>
              <w:left w:w="108" w:type="dxa"/>
              <w:bottom w:w="0" w:type="dxa"/>
              <w:right w:w="108" w:type="dxa"/>
            </w:tcMar>
          </w:tcPr>
          <w:p w14:paraId="51AB530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19</w:t>
            </w:r>
          </w:p>
        </w:tc>
        <w:tc>
          <w:tcPr>
            <w:tcW w:w="1134" w:type="dxa"/>
            <w:shd w:val="clear" w:color="auto" w:fill="auto"/>
            <w:tcMar>
              <w:top w:w="0" w:type="dxa"/>
              <w:left w:w="108" w:type="dxa"/>
              <w:bottom w:w="0" w:type="dxa"/>
              <w:right w:w="108" w:type="dxa"/>
            </w:tcMar>
          </w:tcPr>
          <w:p w14:paraId="349C7BC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418</w:t>
            </w:r>
          </w:p>
        </w:tc>
        <w:tc>
          <w:tcPr>
            <w:tcW w:w="992" w:type="dxa"/>
            <w:shd w:val="clear" w:color="auto" w:fill="auto"/>
            <w:tcMar>
              <w:top w:w="0" w:type="dxa"/>
              <w:left w:w="108" w:type="dxa"/>
              <w:bottom w:w="0" w:type="dxa"/>
              <w:right w:w="108" w:type="dxa"/>
            </w:tcMar>
          </w:tcPr>
          <w:p w14:paraId="7246158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29" w:type="dxa"/>
            <w:shd w:val="clear" w:color="auto" w:fill="auto"/>
            <w:tcMar>
              <w:top w:w="0" w:type="dxa"/>
              <w:left w:w="108" w:type="dxa"/>
              <w:bottom w:w="0" w:type="dxa"/>
              <w:right w:w="108" w:type="dxa"/>
            </w:tcMar>
          </w:tcPr>
          <w:p w14:paraId="05B5B744"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79</w:t>
            </w:r>
          </w:p>
        </w:tc>
        <w:tc>
          <w:tcPr>
            <w:tcW w:w="1560" w:type="dxa"/>
            <w:shd w:val="clear" w:color="auto" w:fill="auto"/>
            <w:tcMar>
              <w:top w:w="0" w:type="dxa"/>
              <w:left w:w="108" w:type="dxa"/>
              <w:bottom w:w="0" w:type="dxa"/>
              <w:right w:w="108" w:type="dxa"/>
            </w:tcMar>
          </w:tcPr>
          <w:p w14:paraId="274454B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0E4A4B95" w14:textId="77777777" w:rsidTr="00CF51D4">
        <w:trPr>
          <w:trHeight w:val="320"/>
        </w:trPr>
        <w:tc>
          <w:tcPr>
            <w:tcW w:w="1276" w:type="dxa"/>
            <w:shd w:val="clear" w:color="auto" w:fill="auto"/>
            <w:tcMar>
              <w:top w:w="0" w:type="dxa"/>
              <w:left w:w="108" w:type="dxa"/>
              <w:bottom w:w="0" w:type="dxa"/>
              <w:right w:w="108" w:type="dxa"/>
            </w:tcMar>
          </w:tcPr>
          <w:p w14:paraId="3F98554C"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520D2B1C" w14:textId="6F52DC9E" w:rsidR="005B0852" w:rsidRPr="000E5544" w:rsidRDefault="00734470"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i/>
                <w:iCs/>
                <w:color w:val="000000" w:themeColor="text1"/>
                <w:sz w:val="20"/>
                <w:szCs w:val="20"/>
                <w:lang w:val="en-US"/>
              </w:rPr>
              <w:t>P</w:t>
            </w:r>
            <w:r w:rsidRPr="000E5544">
              <w:rPr>
                <w:rFonts w:ascii="Book Antiqua" w:hAnsi="Book Antiqua" w:cs="Arial"/>
                <w:color w:val="000000" w:themeColor="text1"/>
                <w:sz w:val="20"/>
                <w:szCs w:val="20"/>
                <w:lang w:val="en-US"/>
              </w:rPr>
              <w:t xml:space="preserve"> value</w:t>
            </w:r>
          </w:p>
        </w:tc>
        <w:tc>
          <w:tcPr>
            <w:tcW w:w="1134" w:type="dxa"/>
            <w:shd w:val="clear" w:color="auto" w:fill="auto"/>
            <w:tcMar>
              <w:top w:w="0" w:type="dxa"/>
              <w:left w:w="108" w:type="dxa"/>
              <w:bottom w:w="0" w:type="dxa"/>
              <w:right w:w="108" w:type="dxa"/>
            </w:tcMar>
          </w:tcPr>
          <w:p w14:paraId="5E3BBD9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0.008</w:t>
            </w:r>
          </w:p>
        </w:tc>
        <w:tc>
          <w:tcPr>
            <w:tcW w:w="1134" w:type="dxa"/>
            <w:shd w:val="clear" w:color="auto" w:fill="auto"/>
            <w:tcMar>
              <w:top w:w="0" w:type="dxa"/>
              <w:left w:w="108" w:type="dxa"/>
              <w:bottom w:w="0" w:type="dxa"/>
              <w:right w:w="108" w:type="dxa"/>
            </w:tcMar>
          </w:tcPr>
          <w:p w14:paraId="34E543B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0.134</w:t>
            </w:r>
          </w:p>
        </w:tc>
        <w:tc>
          <w:tcPr>
            <w:tcW w:w="992" w:type="dxa"/>
            <w:shd w:val="clear" w:color="auto" w:fill="auto"/>
            <w:tcMar>
              <w:top w:w="0" w:type="dxa"/>
              <w:left w:w="108" w:type="dxa"/>
              <w:bottom w:w="0" w:type="dxa"/>
              <w:right w:w="108" w:type="dxa"/>
            </w:tcMar>
          </w:tcPr>
          <w:p w14:paraId="5A629E1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0.618</w:t>
            </w:r>
          </w:p>
        </w:tc>
        <w:tc>
          <w:tcPr>
            <w:tcW w:w="1129" w:type="dxa"/>
            <w:shd w:val="clear" w:color="auto" w:fill="auto"/>
            <w:tcMar>
              <w:top w:w="0" w:type="dxa"/>
              <w:left w:w="108" w:type="dxa"/>
              <w:bottom w:w="0" w:type="dxa"/>
              <w:right w:w="108" w:type="dxa"/>
            </w:tcMar>
          </w:tcPr>
          <w:p w14:paraId="14589CF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0.814</w:t>
            </w:r>
          </w:p>
        </w:tc>
        <w:tc>
          <w:tcPr>
            <w:tcW w:w="1560" w:type="dxa"/>
            <w:shd w:val="clear" w:color="auto" w:fill="auto"/>
            <w:tcMar>
              <w:top w:w="0" w:type="dxa"/>
              <w:left w:w="108" w:type="dxa"/>
              <w:bottom w:w="0" w:type="dxa"/>
              <w:right w:w="108" w:type="dxa"/>
            </w:tcMar>
          </w:tcPr>
          <w:p w14:paraId="2689C4A9"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0.961</w:t>
            </w:r>
          </w:p>
        </w:tc>
      </w:tr>
      <w:tr w:rsidR="00682B5C" w:rsidRPr="00D15B8F" w14:paraId="4471BFFE" w14:textId="77777777" w:rsidTr="00CF51D4">
        <w:trPr>
          <w:trHeight w:val="577"/>
        </w:trPr>
        <w:tc>
          <w:tcPr>
            <w:tcW w:w="1276" w:type="dxa"/>
            <w:shd w:val="clear" w:color="auto" w:fill="auto"/>
            <w:tcMar>
              <w:top w:w="0" w:type="dxa"/>
              <w:left w:w="108" w:type="dxa"/>
              <w:bottom w:w="0" w:type="dxa"/>
              <w:right w:w="108" w:type="dxa"/>
            </w:tcMar>
          </w:tcPr>
          <w:p w14:paraId="534251D8"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NASH</w:t>
            </w:r>
          </w:p>
        </w:tc>
        <w:tc>
          <w:tcPr>
            <w:tcW w:w="1701" w:type="dxa"/>
            <w:shd w:val="clear" w:color="auto" w:fill="auto"/>
            <w:tcMar>
              <w:top w:w="0" w:type="dxa"/>
              <w:left w:w="108" w:type="dxa"/>
              <w:bottom w:w="0" w:type="dxa"/>
              <w:right w:w="108" w:type="dxa"/>
            </w:tcMar>
          </w:tcPr>
          <w:p w14:paraId="324AA695" w14:textId="6D3B9038"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0E5544">
              <w:rPr>
                <w:rFonts w:ascii="Book Antiqua" w:hAnsi="Book Antiqua" w:cs="Arial"/>
                <w:color w:val="000000" w:themeColor="text1"/>
                <w:sz w:val="20"/>
                <w:szCs w:val="20"/>
                <w:lang w:val="en-US"/>
              </w:rPr>
              <w:t>Absent/mild</w:t>
            </w:r>
          </w:p>
        </w:tc>
        <w:tc>
          <w:tcPr>
            <w:tcW w:w="1134" w:type="dxa"/>
            <w:shd w:val="clear" w:color="auto" w:fill="auto"/>
            <w:tcMar>
              <w:top w:w="0" w:type="dxa"/>
              <w:left w:w="108" w:type="dxa"/>
              <w:bottom w:w="0" w:type="dxa"/>
              <w:right w:w="108" w:type="dxa"/>
            </w:tcMar>
          </w:tcPr>
          <w:p w14:paraId="74E5772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c>
          <w:tcPr>
            <w:tcW w:w="1134" w:type="dxa"/>
            <w:shd w:val="clear" w:color="auto" w:fill="auto"/>
            <w:tcMar>
              <w:top w:w="0" w:type="dxa"/>
              <w:left w:w="108" w:type="dxa"/>
              <w:bottom w:w="0" w:type="dxa"/>
              <w:right w:w="108" w:type="dxa"/>
            </w:tcMar>
          </w:tcPr>
          <w:p w14:paraId="2219B30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402</w:t>
            </w:r>
          </w:p>
        </w:tc>
        <w:tc>
          <w:tcPr>
            <w:tcW w:w="992" w:type="dxa"/>
            <w:shd w:val="clear" w:color="auto" w:fill="auto"/>
            <w:tcMar>
              <w:top w:w="0" w:type="dxa"/>
              <w:left w:w="108" w:type="dxa"/>
              <w:bottom w:w="0" w:type="dxa"/>
              <w:right w:w="108" w:type="dxa"/>
            </w:tcMar>
          </w:tcPr>
          <w:p w14:paraId="4EF681B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29" w:type="dxa"/>
            <w:shd w:val="clear" w:color="auto" w:fill="auto"/>
            <w:tcMar>
              <w:top w:w="0" w:type="dxa"/>
              <w:left w:w="108" w:type="dxa"/>
              <w:bottom w:w="0" w:type="dxa"/>
              <w:right w:w="108" w:type="dxa"/>
            </w:tcMar>
          </w:tcPr>
          <w:p w14:paraId="61DC1A3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77</w:t>
            </w:r>
          </w:p>
        </w:tc>
        <w:tc>
          <w:tcPr>
            <w:tcW w:w="1560" w:type="dxa"/>
            <w:shd w:val="clear" w:color="auto" w:fill="auto"/>
            <w:tcMar>
              <w:top w:w="0" w:type="dxa"/>
              <w:left w:w="108" w:type="dxa"/>
              <w:bottom w:w="0" w:type="dxa"/>
              <w:right w:w="108" w:type="dxa"/>
            </w:tcMar>
          </w:tcPr>
          <w:p w14:paraId="53E6485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26A238B5" w14:textId="77777777" w:rsidTr="00CF51D4">
        <w:trPr>
          <w:trHeight w:val="315"/>
        </w:trPr>
        <w:tc>
          <w:tcPr>
            <w:tcW w:w="1276" w:type="dxa"/>
            <w:shd w:val="clear" w:color="auto" w:fill="auto"/>
            <w:tcMar>
              <w:top w:w="0" w:type="dxa"/>
              <w:left w:w="108" w:type="dxa"/>
              <w:bottom w:w="0" w:type="dxa"/>
              <w:right w:w="108" w:type="dxa"/>
            </w:tcMar>
          </w:tcPr>
          <w:p w14:paraId="5ADF4851"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42E62B7C" w14:textId="63B3366B"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0E5544">
              <w:rPr>
                <w:rFonts w:ascii="Book Antiqua" w:hAnsi="Book Antiqua" w:cs="Arial"/>
                <w:color w:val="000000" w:themeColor="text1"/>
                <w:sz w:val="20"/>
                <w:szCs w:val="20"/>
                <w:lang w:val="en-US"/>
              </w:rPr>
              <w:t>Advanced</w:t>
            </w:r>
          </w:p>
        </w:tc>
        <w:tc>
          <w:tcPr>
            <w:tcW w:w="1134" w:type="dxa"/>
            <w:shd w:val="clear" w:color="auto" w:fill="auto"/>
            <w:tcMar>
              <w:top w:w="0" w:type="dxa"/>
              <w:left w:w="108" w:type="dxa"/>
              <w:bottom w:w="0" w:type="dxa"/>
              <w:right w:w="108" w:type="dxa"/>
            </w:tcMar>
          </w:tcPr>
          <w:p w14:paraId="131F08A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18</w:t>
            </w:r>
          </w:p>
        </w:tc>
        <w:tc>
          <w:tcPr>
            <w:tcW w:w="1134" w:type="dxa"/>
            <w:shd w:val="clear" w:color="auto" w:fill="auto"/>
            <w:tcMar>
              <w:top w:w="0" w:type="dxa"/>
              <w:left w:w="108" w:type="dxa"/>
              <w:bottom w:w="0" w:type="dxa"/>
              <w:right w:w="108" w:type="dxa"/>
            </w:tcMar>
          </w:tcPr>
          <w:p w14:paraId="289B583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403</w:t>
            </w:r>
          </w:p>
        </w:tc>
        <w:tc>
          <w:tcPr>
            <w:tcW w:w="992" w:type="dxa"/>
            <w:shd w:val="clear" w:color="auto" w:fill="auto"/>
            <w:tcMar>
              <w:top w:w="0" w:type="dxa"/>
              <w:left w:w="108" w:type="dxa"/>
              <w:bottom w:w="0" w:type="dxa"/>
              <w:right w:w="108" w:type="dxa"/>
            </w:tcMar>
          </w:tcPr>
          <w:p w14:paraId="6A9316C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6.5</w:t>
            </w:r>
          </w:p>
        </w:tc>
        <w:tc>
          <w:tcPr>
            <w:tcW w:w="1129" w:type="dxa"/>
            <w:shd w:val="clear" w:color="auto" w:fill="auto"/>
            <w:tcMar>
              <w:top w:w="0" w:type="dxa"/>
              <w:left w:w="108" w:type="dxa"/>
              <w:bottom w:w="0" w:type="dxa"/>
              <w:right w:w="108" w:type="dxa"/>
            </w:tcMar>
          </w:tcPr>
          <w:p w14:paraId="27DCEAD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79</w:t>
            </w:r>
          </w:p>
        </w:tc>
        <w:tc>
          <w:tcPr>
            <w:tcW w:w="1560" w:type="dxa"/>
            <w:shd w:val="clear" w:color="auto" w:fill="auto"/>
            <w:tcMar>
              <w:top w:w="0" w:type="dxa"/>
              <w:left w:w="108" w:type="dxa"/>
              <w:bottom w:w="0" w:type="dxa"/>
              <w:right w:w="108" w:type="dxa"/>
            </w:tcMar>
          </w:tcPr>
          <w:p w14:paraId="612A163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022F77D9" w14:textId="77777777" w:rsidTr="00CF51D4">
        <w:trPr>
          <w:trHeight w:val="315"/>
        </w:trPr>
        <w:tc>
          <w:tcPr>
            <w:tcW w:w="1276" w:type="dxa"/>
            <w:shd w:val="clear" w:color="auto" w:fill="auto"/>
            <w:tcMar>
              <w:top w:w="0" w:type="dxa"/>
              <w:left w:w="108" w:type="dxa"/>
              <w:bottom w:w="0" w:type="dxa"/>
              <w:right w:w="108" w:type="dxa"/>
            </w:tcMar>
          </w:tcPr>
          <w:p w14:paraId="3866489A"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46FC1569" w14:textId="0BF2AB7B" w:rsidR="005B0852" w:rsidRPr="000E5544" w:rsidRDefault="00734470"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i/>
                <w:iCs/>
                <w:color w:val="000000" w:themeColor="text1"/>
                <w:sz w:val="20"/>
                <w:szCs w:val="20"/>
                <w:lang w:val="en-US"/>
              </w:rPr>
              <w:t>P</w:t>
            </w:r>
            <w:r w:rsidRPr="000E5544">
              <w:rPr>
                <w:rFonts w:ascii="Book Antiqua" w:hAnsi="Book Antiqua" w:cs="Arial"/>
                <w:color w:val="000000" w:themeColor="text1"/>
                <w:sz w:val="20"/>
                <w:szCs w:val="20"/>
                <w:lang w:val="en-US"/>
              </w:rPr>
              <w:t xml:space="preserve"> value</w:t>
            </w:r>
          </w:p>
        </w:tc>
        <w:tc>
          <w:tcPr>
            <w:tcW w:w="1134" w:type="dxa"/>
            <w:shd w:val="clear" w:color="auto" w:fill="auto"/>
            <w:tcMar>
              <w:top w:w="0" w:type="dxa"/>
              <w:left w:w="108" w:type="dxa"/>
              <w:bottom w:w="0" w:type="dxa"/>
              <w:right w:w="108" w:type="dxa"/>
            </w:tcMar>
          </w:tcPr>
          <w:p w14:paraId="4FCE325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0.135</w:t>
            </w:r>
          </w:p>
        </w:tc>
        <w:tc>
          <w:tcPr>
            <w:tcW w:w="1134" w:type="dxa"/>
            <w:shd w:val="clear" w:color="auto" w:fill="auto"/>
            <w:tcMar>
              <w:top w:w="0" w:type="dxa"/>
              <w:left w:w="108" w:type="dxa"/>
              <w:bottom w:w="0" w:type="dxa"/>
              <w:right w:w="108" w:type="dxa"/>
            </w:tcMar>
          </w:tcPr>
          <w:p w14:paraId="346DFB3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0.960</w:t>
            </w:r>
          </w:p>
        </w:tc>
        <w:tc>
          <w:tcPr>
            <w:tcW w:w="992" w:type="dxa"/>
            <w:shd w:val="clear" w:color="auto" w:fill="auto"/>
            <w:tcMar>
              <w:top w:w="0" w:type="dxa"/>
              <w:left w:w="108" w:type="dxa"/>
              <w:bottom w:w="0" w:type="dxa"/>
              <w:right w:w="108" w:type="dxa"/>
            </w:tcMar>
          </w:tcPr>
          <w:p w14:paraId="7A4C1F8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0.900</w:t>
            </w:r>
          </w:p>
        </w:tc>
        <w:tc>
          <w:tcPr>
            <w:tcW w:w="1129" w:type="dxa"/>
            <w:shd w:val="clear" w:color="auto" w:fill="auto"/>
            <w:tcMar>
              <w:top w:w="0" w:type="dxa"/>
              <w:left w:w="108" w:type="dxa"/>
              <w:bottom w:w="0" w:type="dxa"/>
              <w:right w:w="108" w:type="dxa"/>
            </w:tcMar>
          </w:tcPr>
          <w:p w14:paraId="5561C1F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0.726</w:t>
            </w:r>
          </w:p>
        </w:tc>
        <w:tc>
          <w:tcPr>
            <w:tcW w:w="1560" w:type="dxa"/>
            <w:shd w:val="clear" w:color="auto" w:fill="auto"/>
            <w:tcMar>
              <w:top w:w="0" w:type="dxa"/>
              <w:left w:w="108" w:type="dxa"/>
              <w:bottom w:w="0" w:type="dxa"/>
              <w:right w:w="108" w:type="dxa"/>
            </w:tcMar>
          </w:tcPr>
          <w:p w14:paraId="225A6DB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0.562</w:t>
            </w:r>
          </w:p>
        </w:tc>
      </w:tr>
      <w:tr w:rsidR="00682B5C" w:rsidRPr="00D15B8F" w14:paraId="71FA3F60" w14:textId="77777777" w:rsidTr="00CF51D4">
        <w:trPr>
          <w:trHeight w:val="309"/>
        </w:trPr>
        <w:tc>
          <w:tcPr>
            <w:tcW w:w="1276" w:type="dxa"/>
            <w:shd w:val="clear" w:color="auto" w:fill="auto"/>
            <w:tcMar>
              <w:top w:w="0" w:type="dxa"/>
              <w:left w:w="108" w:type="dxa"/>
              <w:bottom w:w="0" w:type="dxa"/>
              <w:right w:w="108" w:type="dxa"/>
            </w:tcMar>
          </w:tcPr>
          <w:p w14:paraId="7215710F"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Fibrosis</w:t>
            </w:r>
          </w:p>
        </w:tc>
        <w:tc>
          <w:tcPr>
            <w:tcW w:w="1701" w:type="dxa"/>
            <w:shd w:val="clear" w:color="auto" w:fill="auto"/>
            <w:tcMar>
              <w:top w:w="0" w:type="dxa"/>
              <w:left w:w="108" w:type="dxa"/>
              <w:bottom w:w="0" w:type="dxa"/>
              <w:right w:w="108" w:type="dxa"/>
            </w:tcMar>
          </w:tcPr>
          <w:p w14:paraId="3B9F3341" w14:textId="62EAC5CD"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0E5544">
              <w:rPr>
                <w:rFonts w:ascii="Book Antiqua" w:hAnsi="Book Antiqua" w:cs="Arial"/>
                <w:color w:val="000000" w:themeColor="text1"/>
                <w:sz w:val="20"/>
                <w:szCs w:val="20"/>
                <w:lang w:val="en-US"/>
              </w:rPr>
              <w:t>Absent/mild</w:t>
            </w:r>
          </w:p>
        </w:tc>
        <w:tc>
          <w:tcPr>
            <w:tcW w:w="1134" w:type="dxa"/>
            <w:shd w:val="clear" w:color="auto" w:fill="auto"/>
            <w:tcMar>
              <w:top w:w="0" w:type="dxa"/>
              <w:left w:w="108" w:type="dxa"/>
              <w:bottom w:w="0" w:type="dxa"/>
              <w:right w:w="108" w:type="dxa"/>
            </w:tcMar>
          </w:tcPr>
          <w:p w14:paraId="657E174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c>
          <w:tcPr>
            <w:tcW w:w="1134" w:type="dxa"/>
            <w:shd w:val="clear" w:color="auto" w:fill="auto"/>
            <w:tcMar>
              <w:top w:w="0" w:type="dxa"/>
              <w:left w:w="108" w:type="dxa"/>
              <w:bottom w:w="0" w:type="dxa"/>
              <w:right w:w="108" w:type="dxa"/>
            </w:tcMar>
          </w:tcPr>
          <w:p w14:paraId="314F263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402</w:t>
            </w:r>
          </w:p>
        </w:tc>
        <w:tc>
          <w:tcPr>
            <w:tcW w:w="992" w:type="dxa"/>
            <w:shd w:val="clear" w:color="auto" w:fill="auto"/>
            <w:tcMar>
              <w:top w:w="0" w:type="dxa"/>
              <w:left w:w="108" w:type="dxa"/>
              <w:bottom w:w="0" w:type="dxa"/>
              <w:right w:w="108" w:type="dxa"/>
            </w:tcMar>
          </w:tcPr>
          <w:p w14:paraId="447A647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6.6</w:t>
            </w:r>
          </w:p>
        </w:tc>
        <w:tc>
          <w:tcPr>
            <w:tcW w:w="1129" w:type="dxa"/>
            <w:shd w:val="clear" w:color="auto" w:fill="auto"/>
            <w:tcMar>
              <w:top w:w="0" w:type="dxa"/>
              <w:left w:w="108" w:type="dxa"/>
              <w:bottom w:w="0" w:type="dxa"/>
              <w:right w:w="108" w:type="dxa"/>
            </w:tcMar>
          </w:tcPr>
          <w:p w14:paraId="266C606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78</w:t>
            </w:r>
          </w:p>
        </w:tc>
        <w:tc>
          <w:tcPr>
            <w:tcW w:w="1560" w:type="dxa"/>
            <w:shd w:val="clear" w:color="auto" w:fill="auto"/>
            <w:tcMar>
              <w:top w:w="0" w:type="dxa"/>
              <w:left w:w="108" w:type="dxa"/>
              <w:bottom w:w="0" w:type="dxa"/>
              <w:right w:w="108" w:type="dxa"/>
            </w:tcMar>
          </w:tcPr>
          <w:p w14:paraId="26BB13F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2.1</w:t>
            </w:r>
          </w:p>
        </w:tc>
      </w:tr>
      <w:tr w:rsidR="00682B5C" w:rsidRPr="00D15B8F" w14:paraId="5494930A" w14:textId="77777777" w:rsidTr="00CF51D4">
        <w:trPr>
          <w:trHeight w:val="309"/>
        </w:trPr>
        <w:tc>
          <w:tcPr>
            <w:tcW w:w="1276" w:type="dxa"/>
            <w:shd w:val="clear" w:color="auto" w:fill="auto"/>
            <w:tcMar>
              <w:top w:w="0" w:type="dxa"/>
              <w:left w:w="108" w:type="dxa"/>
              <w:bottom w:w="0" w:type="dxa"/>
              <w:right w:w="108" w:type="dxa"/>
            </w:tcMar>
          </w:tcPr>
          <w:p w14:paraId="285E32BF"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40CDA061" w14:textId="00EEC43B"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0E5544">
              <w:rPr>
                <w:rFonts w:ascii="Book Antiqua" w:hAnsi="Book Antiqua" w:cs="Arial"/>
                <w:color w:val="000000" w:themeColor="text1"/>
                <w:sz w:val="20"/>
                <w:szCs w:val="20"/>
                <w:lang w:val="en-US"/>
              </w:rPr>
              <w:t>Advanced</w:t>
            </w:r>
          </w:p>
        </w:tc>
        <w:tc>
          <w:tcPr>
            <w:tcW w:w="1134" w:type="dxa"/>
            <w:shd w:val="clear" w:color="auto" w:fill="auto"/>
            <w:tcMar>
              <w:top w:w="0" w:type="dxa"/>
              <w:left w:w="108" w:type="dxa"/>
              <w:bottom w:w="0" w:type="dxa"/>
              <w:right w:w="108" w:type="dxa"/>
            </w:tcMar>
          </w:tcPr>
          <w:p w14:paraId="2B8E7EA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17</w:t>
            </w:r>
          </w:p>
        </w:tc>
        <w:tc>
          <w:tcPr>
            <w:tcW w:w="1134" w:type="dxa"/>
            <w:shd w:val="clear" w:color="auto" w:fill="auto"/>
            <w:tcMar>
              <w:top w:w="0" w:type="dxa"/>
              <w:left w:w="108" w:type="dxa"/>
              <w:bottom w:w="0" w:type="dxa"/>
              <w:right w:w="108" w:type="dxa"/>
            </w:tcMar>
          </w:tcPr>
          <w:p w14:paraId="149DCF9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477</w:t>
            </w:r>
          </w:p>
        </w:tc>
        <w:tc>
          <w:tcPr>
            <w:tcW w:w="992" w:type="dxa"/>
            <w:shd w:val="clear" w:color="auto" w:fill="auto"/>
            <w:tcMar>
              <w:top w:w="0" w:type="dxa"/>
              <w:left w:w="108" w:type="dxa"/>
              <w:bottom w:w="0" w:type="dxa"/>
              <w:right w:w="108" w:type="dxa"/>
            </w:tcMar>
          </w:tcPr>
          <w:p w14:paraId="0530D40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6.8</w:t>
            </w:r>
          </w:p>
        </w:tc>
        <w:tc>
          <w:tcPr>
            <w:tcW w:w="1129" w:type="dxa"/>
            <w:shd w:val="clear" w:color="auto" w:fill="auto"/>
            <w:tcMar>
              <w:top w:w="0" w:type="dxa"/>
              <w:left w:w="108" w:type="dxa"/>
              <w:bottom w:w="0" w:type="dxa"/>
              <w:right w:w="108" w:type="dxa"/>
            </w:tcMar>
          </w:tcPr>
          <w:p w14:paraId="3D42EF0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83</w:t>
            </w:r>
          </w:p>
        </w:tc>
        <w:tc>
          <w:tcPr>
            <w:tcW w:w="1560" w:type="dxa"/>
            <w:shd w:val="clear" w:color="auto" w:fill="auto"/>
            <w:tcMar>
              <w:top w:w="0" w:type="dxa"/>
              <w:left w:w="108" w:type="dxa"/>
              <w:bottom w:w="0" w:type="dxa"/>
              <w:right w:w="108" w:type="dxa"/>
            </w:tcMar>
          </w:tcPr>
          <w:p w14:paraId="4BD8BB4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2.0</w:t>
            </w:r>
          </w:p>
        </w:tc>
      </w:tr>
      <w:tr w:rsidR="00682B5C" w:rsidRPr="00D15B8F" w14:paraId="3B7C519E" w14:textId="77777777" w:rsidTr="00CF51D4">
        <w:trPr>
          <w:trHeight w:val="309"/>
        </w:trPr>
        <w:tc>
          <w:tcPr>
            <w:tcW w:w="1276" w:type="dxa"/>
            <w:shd w:val="clear" w:color="auto" w:fill="auto"/>
            <w:tcMar>
              <w:top w:w="0" w:type="dxa"/>
              <w:left w:w="108" w:type="dxa"/>
              <w:bottom w:w="0" w:type="dxa"/>
              <w:right w:w="108" w:type="dxa"/>
            </w:tcMar>
          </w:tcPr>
          <w:p w14:paraId="62D9CC15"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58773F95" w14:textId="77A93C5C" w:rsidR="005B0852" w:rsidRPr="000E5544" w:rsidRDefault="00734470"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i/>
                <w:iCs/>
                <w:color w:val="000000" w:themeColor="text1"/>
                <w:sz w:val="20"/>
                <w:szCs w:val="20"/>
                <w:lang w:val="en-US"/>
              </w:rPr>
              <w:t>P</w:t>
            </w:r>
            <w:r w:rsidRPr="000E5544">
              <w:rPr>
                <w:rFonts w:ascii="Book Antiqua" w:hAnsi="Book Antiqua" w:cs="Arial"/>
                <w:color w:val="000000" w:themeColor="text1"/>
                <w:sz w:val="20"/>
                <w:szCs w:val="20"/>
                <w:lang w:val="en-US"/>
              </w:rPr>
              <w:t xml:space="preserve"> value</w:t>
            </w:r>
          </w:p>
        </w:tc>
        <w:tc>
          <w:tcPr>
            <w:tcW w:w="1134" w:type="dxa"/>
            <w:shd w:val="clear" w:color="auto" w:fill="auto"/>
            <w:tcMar>
              <w:top w:w="0" w:type="dxa"/>
              <w:left w:w="108" w:type="dxa"/>
              <w:bottom w:w="0" w:type="dxa"/>
              <w:right w:w="108" w:type="dxa"/>
            </w:tcMar>
          </w:tcPr>
          <w:p w14:paraId="71CF1DEE"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0.182</w:t>
            </w:r>
          </w:p>
        </w:tc>
        <w:tc>
          <w:tcPr>
            <w:tcW w:w="1134" w:type="dxa"/>
            <w:shd w:val="clear" w:color="auto" w:fill="auto"/>
            <w:tcMar>
              <w:top w:w="0" w:type="dxa"/>
              <w:left w:w="108" w:type="dxa"/>
              <w:bottom w:w="0" w:type="dxa"/>
              <w:right w:w="108" w:type="dxa"/>
            </w:tcMar>
          </w:tcPr>
          <w:p w14:paraId="31BC156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0.030</w:t>
            </w:r>
          </w:p>
        </w:tc>
        <w:tc>
          <w:tcPr>
            <w:tcW w:w="992" w:type="dxa"/>
            <w:shd w:val="clear" w:color="auto" w:fill="auto"/>
            <w:tcMar>
              <w:top w:w="0" w:type="dxa"/>
              <w:left w:w="108" w:type="dxa"/>
              <w:bottom w:w="0" w:type="dxa"/>
              <w:right w:w="108" w:type="dxa"/>
            </w:tcMar>
          </w:tcPr>
          <w:p w14:paraId="178D86C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0.858</w:t>
            </w:r>
          </w:p>
        </w:tc>
        <w:tc>
          <w:tcPr>
            <w:tcW w:w="1129" w:type="dxa"/>
            <w:shd w:val="clear" w:color="auto" w:fill="auto"/>
            <w:tcMar>
              <w:top w:w="0" w:type="dxa"/>
              <w:left w:w="108" w:type="dxa"/>
              <w:bottom w:w="0" w:type="dxa"/>
              <w:right w:w="108" w:type="dxa"/>
            </w:tcMar>
          </w:tcPr>
          <w:p w14:paraId="2B77636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0.457</w:t>
            </w:r>
          </w:p>
        </w:tc>
        <w:tc>
          <w:tcPr>
            <w:tcW w:w="1560" w:type="dxa"/>
            <w:shd w:val="clear" w:color="auto" w:fill="auto"/>
            <w:tcMar>
              <w:top w:w="0" w:type="dxa"/>
              <w:left w:w="108" w:type="dxa"/>
              <w:bottom w:w="0" w:type="dxa"/>
              <w:right w:w="108" w:type="dxa"/>
            </w:tcMar>
          </w:tcPr>
          <w:p w14:paraId="1E2CE5E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0.149</w:t>
            </w:r>
          </w:p>
        </w:tc>
      </w:tr>
    </w:tbl>
    <w:p w14:paraId="08FCB46B" w14:textId="5F0BEE3C"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bCs/>
          <w:color w:val="000000" w:themeColor="text1"/>
          <w:sz w:val="20"/>
          <w:szCs w:val="20"/>
          <w:lang w:val="en-US"/>
        </w:rPr>
        <w:t>Mann-Whitney test</w:t>
      </w:r>
      <w:r w:rsidR="00770368" w:rsidRPr="000E5544">
        <w:rPr>
          <w:rFonts w:ascii="Book Antiqua" w:hAnsi="Book Antiqua" w:cs="Arial"/>
          <w:bCs/>
          <w:color w:val="000000" w:themeColor="text1"/>
          <w:sz w:val="20"/>
          <w:szCs w:val="20"/>
          <w:lang w:val="en-US"/>
        </w:rPr>
        <w:t xml:space="preserve">. </w:t>
      </w:r>
      <w:r w:rsidR="00770368" w:rsidRPr="000E5544">
        <w:rPr>
          <w:rFonts w:ascii="Book Antiqua" w:hAnsi="Book Antiqua" w:cs="Arial"/>
          <w:color w:val="000000" w:themeColor="text1"/>
          <w:sz w:val="20"/>
          <w:szCs w:val="20"/>
          <w:lang w:val="en-US"/>
        </w:rPr>
        <w:t xml:space="preserve">Absent/mild steatosis: Grades 0, 1 and 2; Advanced steatosis: Grade 3; Absent/mild NASH: Grades 0, 1 and 2; Advanced NASH: Grade 3; Absent/mild fibrosis: Grades 0, 1 and 2; Advanced fibrosis: Grades 3 and 4. </w:t>
      </w:r>
      <w:r w:rsidR="0044125E" w:rsidRPr="000E5544">
        <w:rPr>
          <w:rFonts w:ascii="Book Antiqua" w:hAnsi="Book Antiqua" w:cs="Arial"/>
          <w:color w:val="000000" w:themeColor="text1"/>
          <w:sz w:val="20"/>
          <w:szCs w:val="20"/>
          <w:lang w:val="en-US"/>
        </w:rPr>
        <w:t xml:space="preserve">NASH: </w:t>
      </w:r>
      <w:r w:rsidR="008848EA" w:rsidRPr="000E5544">
        <w:rPr>
          <w:rFonts w:ascii="Book Antiqua" w:hAnsi="Book Antiqua" w:cs="Arial"/>
          <w:color w:val="000000" w:themeColor="text1"/>
          <w:sz w:val="20"/>
          <w:szCs w:val="20"/>
          <w:lang w:val="en-US" w:eastAsia="zh-CN"/>
        </w:rPr>
        <w:t>N</w:t>
      </w:r>
      <w:r w:rsidRPr="000E5544">
        <w:rPr>
          <w:rFonts w:ascii="Book Antiqua" w:hAnsi="Book Antiqua" w:cs="Arial"/>
          <w:color w:val="000000" w:themeColor="text1"/>
          <w:sz w:val="20"/>
          <w:szCs w:val="20"/>
          <w:lang w:val="en-US"/>
        </w:rPr>
        <w:t>ona</w:t>
      </w:r>
      <w:r w:rsidR="0044125E" w:rsidRPr="000E5544">
        <w:rPr>
          <w:rFonts w:ascii="Book Antiqua" w:hAnsi="Book Antiqua" w:cs="Arial"/>
          <w:color w:val="000000" w:themeColor="text1"/>
          <w:sz w:val="20"/>
          <w:szCs w:val="20"/>
          <w:lang w:val="en-US"/>
        </w:rPr>
        <w:t>lcoholic steatohepatitis</w:t>
      </w:r>
      <w:r w:rsidR="00770368" w:rsidRPr="000E5544">
        <w:rPr>
          <w:rFonts w:ascii="Book Antiqua" w:hAnsi="Book Antiqua" w:cs="Arial"/>
          <w:color w:val="000000" w:themeColor="text1"/>
          <w:sz w:val="20"/>
          <w:szCs w:val="20"/>
          <w:lang w:val="en-US"/>
        </w:rPr>
        <w:t>.</w:t>
      </w:r>
    </w:p>
    <w:p w14:paraId="5A7BFE80" w14:textId="77777777" w:rsidR="005B0852" w:rsidRPr="000E5544" w:rsidRDefault="005B0852" w:rsidP="00C278D6">
      <w:pPr>
        <w:adjustRightInd w:val="0"/>
        <w:snapToGrid w:val="0"/>
        <w:spacing w:line="360" w:lineRule="auto"/>
        <w:jc w:val="both"/>
        <w:rPr>
          <w:rFonts w:ascii="Book Antiqua" w:hAnsi="Book Antiqua" w:cs="Arial"/>
          <w:color w:val="000000" w:themeColor="text1"/>
          <w:sz w:val="20"/>
          <w:szCs w:val="20"/>
          <w:lang w:eastAsia="pt-BR"/>
        </w:rPr>
      </w:pPr>
      <w:r w:rsidRPr="000E5544">
        <w:rPr>
          <w:rFonts w:ascii="Book Antiqua" w:hAnsi="Book Antiqua" w:cs="Arial"/>
          <w:color w:val="000000" w:themeColor="text1"/>
          <w:sz w:val="20"/>
          <w:szCs w:val="20"/>
        </w:rPr>
        <w:br w:type="page"/>
      </w:r>
    </w:p>
    <w:p w14:paraId="42CB5C8F" w14:textId="7E91DA90" w:rsidR="005B0852" w:rsidRPr="000E5544" w:rsidRDefault="008848EA"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0E5544">
        <w:rPr>
          <w:rFonts w:ascii="Book Antiqua" w:hAnsi="Book Antiqua" w:cs="Arial"/>
          <w:b/>
          <w:color w:val="000000" w:themeColor="text1"/>
          <w:sz w:val="20"/>
          <w:szCs w:val="20"/>
          <w:lang w:val="en-US"/>
        </w:rPr>
        <w:lastRenderedPageBreak/>
        <w:t>Table 4</w:t>
      </w:r>
      <w:r w:rsidR="006B7535" w:rsidRPr="000E5544">
        <w:rPr>
          <w:rFonts w:ascii="Book Antiqua" w:hAnsi="Book Antiqua" w:cs="Arial"/>
          <w:b/>
          <w:color w:val="000000" w:themeColor="text1"/>
          <w:sz w:val="20"/>
          <w:szCs w:val="20"/>
          <w:lang w:val="en-US"/>
        </w:rPr>
        <w:t xml:space="preserve"> S</w:t>
      </w:r>
      <w:r w:rsidR="005B0852" w:rsidRPr="000E5544">
        <w:rPr>
          <w:rFonts w:ascii="Book Antiqua" w:hAnsi="Book Antiqua" w:cs="Arial"/>
          <w:b/>
          <w:color w:val="000000" w:themeColor="text1"/>
          <w:sz w:val="20"/>
          <w:szCs w:val="20"/>
          <w:lang w:val="en-US"/>
        </w:rPr>
        <w:t>everity of</w:t>
      </w:r>
      <w:r w:rsidR="00CB4D04" w:rsidRPr="000E5544">
        <w:rPr>
          <w:rFonts w:ascii="Book Antiqua" w:hAnsi="Book Antiqua" w:cs="Arial"/>
          <w:b/>
          <w:color w:val="000000" w:themeColor="text1"/>
          <w:sz w:val="20"/>
          <w:szCs w:val="20"/>
          <w:lang w:val="en-US"/>
        </w:rPr>
        <w:t xml:space="preserve"> nonalcoholic fatty liver disease </w:t>
      </w:r>
      <w:r w:rsidR="005B0852" w:rsidRPr="000E5544">
        <w:rPr>
          <w:rFonts w:ascii="Book Antiqua" w:hAnsi="Book Antiqua" w:cs="Arial"/>
          <w:b/>
          <w:color w:val="000000" w:themeColor="text1"/>
          <w:sz w:val="20"/>
          <w:szCs w:val="20"/>
          <w:lang w:val="en-US"/>
        </w:rPr>
        <w:t xml:space="preserve">and serum levels of micronutrients </w:t>
      </w:r>
    </w:p>
    <w:tbl>
      <w:tblPr>
        <w:tblW w:w="8784"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359"/>
        <w:gridCol w:w="553"/>
        <w:gridCol w:w="1320"/>
        <w:gridCol w:w="1321"/>
        <w:gridCol w:w="1321"/>
        <w:gridCol w:w="1321"/>
        <w:gridCol w:w="1589"/>
      </w:tblGrid>
      <w:tr w:rsidR="00682B5C" w:rsidRPr="00D15B8F" w14:paraId="6A5D655D" w14:textId="77777777" w:rsidTr="00CF51D4">
        <w:trPr>
          <w:trHeight w:val="259"/>
        </w:trPr>
        <w:tc>
          <w:tcPr>
            <w:tcW w:w="1359" w:type="dxa"/>
            <w:tcBorders>
              <w:top w:val="single" w:sz="4" w:space="0" w:color="auto"/>
              <w:bottom w:val="single" w:sz="4" w:space="0" w:color="auto"/>
            </w:tcBorders>
            <w:shd w:val="clear" w:color="auto" w:fill="auto"/>
            <w:tcMar>
              <w:top w:w="0" w:type="dxa"/>
              <w:left w:w="108" w:type="dxa"/>
              <w:bottom w:w="0" w:type="dxa"/>
              <w:right w:w="108" w:type="dxa"/>
            </w:tcMar>
          </w:tcPr>
          <w:p w14:paraId="0EAABD9C" w14:textId="77777777"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553" w:type="dxa"/>
            <w:tcBorders>
              <w:top w:val="single" w:sz="4" w:space="0" w:color="auto"/>
              <w:bottom w:val="single" w:sz="4" w:space="0" w:color="auto"/>
            </w:tcBorders>
            <w:shd w:val="clear" w:color="auto" w:fill="auto"/>
            <w:tcMar>
              <w:top w:w="0" w:type="dxa"/>
              <w:left w:w="108" w:type="dxa"/>
              <w:bottom w:w="0" w:type="dxa"/>
              <w:right w:w="108" w:type="dxa"/>
            </w:tcMar>
          </w:tcPr>
          <w:p w14:paraId="4738C41E" w14:textId="77777777"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1320" w:type="dxa"/>
            <w:tcBorders>
              <w:top w:val="single" w:sz="4" w:space="0" w:color="auto"/>
              <w:bottom w:val="single" w:sz="4" w:space="0" w:color="auto"/>
            </w:tcBorders>
            <w:shd w:val="clear" w:color="auto" w:fill="auto"/>
            <w:tcMar>
              <w:top w:w="0" w:type="dxa"/>
              <w:left w:w="108" w:type="dxa"/>
              <w:bottom w:w="0" w:type="dxa"/>
              <w:right w:w="108" w:type="dxa"/>
            </w:tcMar>
          </w:tcPr>
          <w:p w14:paraId="11F4958B" w14:textId="67BF617D"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Vitamin D</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pg/mL</w:t>
            </w:r>
          </w:p>
        </w:tc>
        <w:tc>
          <w:tcPr>
            <w:tcW w:w="1321" w:type="dxa"/>
            <w:tcBorders>
              <w:top w:val="single" w:sz="4" w:space="0" w:color="auto"/>
              <w:bottom w:val="single" w:sz="4" w:space="0" w:color="auto"/>
            </w:tcBorders>
            <w:shd w:val="clear" w:color="auto" w:fill="auto"/>
            <w:tcMar>
              <w:top w:w="0" w:type="dxa"/>
              <w:left w:w="108" w:type="dxa"/>
              <w:bottom w:w="0" w:type="dxa"/>
              <w:right w:w="108" w:type="dxa"/>
            </w:tcMar>
          </w:tcPr>
          <w:p w14:paraId="49EF420A" w14:textId="340BF59E"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Vitamin B12</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pg/mL</w:t>
            </w:r>
          </w:p>
        </w:tc>
        <w:tc>
          <w:tcPr>
            <w:tcW w:w="1321" w:type="dxa"/>
            <w:tcBorders>
              <w:top w:val="single" w:sz="4" w:space="0" w:color="auto"/>
              <w:bottom w:val="single" w:sz="4" w:space="0" w:color="auto"/>
            </w:tcBorders>
            <w:shd w:val="clear" w:color="auto" w:fill="auto"/>
            <w:tcMar>
              <w:top w:w="0" w:type="dxa"/>
              <w:left w:w="108" w:type="dxa"/>
              <w:bottom w:w="0" w:type="dxa"/>
              <w:right w:w="108" w:type="dxa"/>
            </w:tcMar>
          </w:tcPr>
          <w:p w14:paraId="7D542F51" w14:textId="49DA75E1"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Zinc</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mg/L</w:t>
            </w:r>
          </w:p>
        </w:tc>
        <w:tc>
          <w:tcPr>
            <w:tcW w:w="1321" w:type="dxa"/>
            <w:tcBorders>
              <w:top w:val="single" w:sz="4" w:space="0" w:color="auto"/>
              <w:bottom w:val="single" w:sz="4" w:space="0" w:color="auto"/>
            </w:tcBorders>
            <w:shd w:val="clear" w:color="auto" w:fill="auto"/>
            <w:tcMar>
              <w:top w:w="0" w:type="dxa"/>
              <w:left w:w="108" w:type="dxa"/>
              <w:bottom w:w="0" w:type="dxa"/>
              <w:right w:w="108" w:type="dxa"/>
            </w:tcMar>
          </w:tcPr>
          <w:p w14:paraId="4E4D0456" w14:textId="5CE91D84"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Iron</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mcg/dL</w:t>
            </w:r>
          </w:p>
        </w:tc>
        <w:tc>
          <w:tcPr>
            <w:tcW w:w="1589" w:type="dxa"/>
            <w:tcBorders>
              <w:top w:val="single" w:sz="4" w:space="0" w:color="auto"/>
              <w:bottom w:val="single" w:sz="4" w:space="0" w:color="auto"/>
            </w:tcBorders>
            <w:shd w:val="clear" w:color="auto" w:fill="auto"/>
            <w:tcMar>
              <w:top w:w="0" w:type="dxa"/>
              <w:left w:w="108" w:type="dxa"/>
              <w:bottom w:w="0" w:type="dxa"/>
              <w:right w:w="108" w:type="dxa"/>
            </w:tcMar>
          </w:tcPr>
          <w:p w14:paraId="198A514B" w14:textId="761E368E" w:rsidR="005B0852" w:rsidRPr="000E5544"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0E5544">
              <w:rPr>
                <w:rFonts w:ascii="Book Antiqua" w:hAnsi="Book Antiqua" w:cs="Arial"/>
                <w:b/>
                <w:bCs/>
                <w:color w:val="000000" w:themeColor="text1"/>
                <w:sz w:val="20"/>
                <w:szCs w:val="20"/>
                <w:lang w:val="en-US"/>
              </w:rPr>
              <w:t>Magnesium</w:t>
            </w:r>
            <w:r w:rsidR="00770368" w:rsidRPr="000E5544">
              <w:rPr>
                <w:rFonts w:ascii="Book Antiqua" w:hAnsi="Book Antiqua" w:cs="Arial"/>
                <w:b/>
                <w:bCs/>
                <w:color w:val="000000" w:themeColor="text1"/>
                <w:sz w:val="20"/>
                <w:szCs w:val="20"/>
                <w:lang w:val="en-US"/>
              </w:rPr>
              <w:t xml:space="preserve">, </w:t>
            </w:r>
            <w:r w:rsidRPr="000E5544">
              <w:rPr>
                <w:rFonts w:ascii="Book Antiqua" w:hAnsi="Book Antiqua" w:cs="Arial"/>
                <w:b/>
                <w:bCs/>
                <w:color w:val="000000" w:themeColor="text1"/>
                <w:sz w:val="20"/>
                <w:szCs w:val="20"/>
                <w:lang w:val="en-US"/>
              </w:rPr>
              <w:t>mg/dL</w:t>
            </w:r>
          </w:p>
        </w:tc>
      </w:tr>
      <w:tr w:rsidR="00682B5C" w:rsidRPr="00D15B8F" w14:paraId="4B2E3D05" w14:textId="77777777" w:rsidTr="00CF51D4">
        <w:trPr>
          <w:trHeight w:val="259"/>
        </w:trPr>
        <w:tc>
          <w:tcPr>
            <w:tcW w:w="1359" w:type="dxa"/>
            <w:tcBorders>
              <w:top w:val="single" w:sz="4" w:space="0" w:color="auto"/>
            </w:tcBorders>
            <w:shd w:val="clear" w:color="auto" w:fill="auto"/>
            <w:tcMar>
              <w:top w:w="0" w:type="dxa"/>
              <w:left w:w="108" w:type="dxa"/>
              <w:bottom w:w="0" w:type="dxa"/>
              <w:right w:w="108" w:type="dxa"/>
            </w:tcMar>
          </w:tcPr>
          <w:p w14:paraId="1C0686B1"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Steatosis</w:t>
            </w:r>
          </w:p>
        </w:tc>
        <w:tc>
          <w:tcPr>
            <w:tcW w:w="553" w:type="dxa"/>
            <w:tcBorders>
              <w:top w:val="single" w:sz="4" w:space="0" w:color="auto"/>
            </w:tcBorders>
            <w:shd w:val="clear" w:color="auto" w:fill="auto"/>
            <w:tcMar>
              <w:top w:w="0" w:type="dxa"/>
              <w:left w:w="108" w:type="dxa"/>
              <w:bottom w:w="0" w:type="dxa"/>
              <w:right w:w="108" w:type="dxa"/>
            </w:tcMar>
          </w:tcPr>
          <w:p w14:paraId="4169E8FA" w14:textId="77777777" w:rsidR="005B0852" w:rsidRPr="000E5544" w:rsidRDefault="005B0852" w:rsidP="00C278D6">
            <w:pPr>
              <w:pStyle w:val="Standard"/>
              <w:adjustRightInd w:val="0"/>
              <w:snapToGrid w:val="0"/>
              <w:spacing w:line="360" w:lineRule="auto"/>
              <w:jc w:val="both"/>
              <w:rPr>
                <w:rFonts w:ascii="Book Antiqua" w:hAnsi="Book Antiqua" w:cs="Arial"/>
                <w:i/>
                <w:iCs/>
                <w:color w:val="000000" w:themeColor="text1"/>
                <w:sz w:val="20"/>
                <w:szCs w:val="20"/>
                <w:lang w:val="en-US"/>
              </w:rPr>
            </w:pPr>
            <w:r w:rsidRPr="000E5544">
              <w:rPr>
                <w:rFonts w:ascii="Book Antiqua" w:hAnsi="Book Antiqua" w:cs="Arial"/>
                <w:i/>
                <w:iCs/>
                <w:color w:val="000000" w:themeColor="text1"/>
                <w:sz w:val="20"/>
                <w:szCs w:val="20"/>
                <w:lang w:val="en-US"/>
              </w:rPr>
              <w:t>r</w:t>
            </w:r>
          </w:p>
        </w:tc>
        <w:tc>
          <w:tcPr>
            <w:tcW w:w="1320" w:type="dxa"/>
            <w:tcBorders>
              <w:top w:val="single" w:sz="4" w:space="0" w:color="auto"/>
            </w:tcBorders>
            <w:shd w:val="clear" w:color="auto" w:fill="auto"/>
            <w:tcMar>
              <w:top w:w="0" w:type="dxa"/>
              <w:left w:w="108" w:type="dxa"/>
              <w:bottom w:w="0" w:type="dxa"/>
              <w:right w:w="108" w:type="dxa"/>
            </w:tcMar>
          </w:tcPr>
          <w:p w14:paraId="171B8CE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-0.120</w:t>
            </w:r>
          </w:p>
        </w:tc>
        <w:tc>
          <w:tcPr>
            <w:tcW w:w="1321" w:type="dxa"/>
            <w:tcBorders>
              <w:top w:val="single" w:sz="4" w:space="0" w:color="auto"/>
            </w:tcBorders>
            <w:shd w:val="clear" w:color="auto" w:fill="auto"/>
            <w:tcMar>
              <w:top w:w="0" w:type="dxa"/>
              <w:left w:w="108" w:type="dxa"/>
              <w:bottom w:w="0" w:type="dxa"/>
              <w:right w:w="108" w:type="dxa"/>
            </w:tcMar>
          </w:tcPr>
          <w:p w14:paraId="16F9116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0.095</w:t>
            </w:r>
          </w:p>
        </w:tc>
        <w:tc>
          <w:tcPr>
            <w:tcW w:w="1321" w:type="dxa"/>
            <w:tcBorders>
              <w:top w:val="single" w:sz="4" w:space="0" w:color="auto"/>
            </w:tcBorders>
            <w:shd w:val="clear" w:color="auto" w:fill="auto"/>
            <w:tcMar>
              <w:top w:w="0" w:type="dxa"/>
              <w:left w:w="108" w:type="dxa"/>
              <w:bottom w:w="0" w:type="dxa"/>
              <w:right w:w="108" w:type="dxa"/>
            </w:tcMar>
          </w:tcPr>
          <w:p w14:paraId="6C1C3DBB"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0.58</w:t>
            </w:r>
          </w:p>
        </w:tc>
        <w:tc>
          <w:tcPr>
            <w:tcW w:w="1321" w:type="dxa"/>
            <w:tcBorders>
              <w:top w:val="single" w:sz="4" w:space="0" w:color="auto"/>
            </w:tcBorders>
            <w:shd w:val="clear" w:color="auto" w:fill="auto"/>
            <w:tcMar>
              <w:top w:w="0" w:type="dxa"/>
              <w:left w:w="108" w:type="dxa"/>
              <w:bottom w:w="0" w:type="dxa"/>
              <w:right w:w="108" w:type="dxa"/>
            </w:tcMar>
          </w:tcPr>
          <w:p w14:paraId="12790F1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0.007</w:t>
            </w:r>
          </w:p>
        </w:tc>
        <w:tc>
          <w:tcPr>
            <w:tcW w:w="1589" w:type="dxa"/>
            <w:tcBorders>
              <w:top w:val="single" w:sz="4" w:space="0" w:color="auto"/>
            </w:tcBorders>
            <w:shd w:val="clear" w:color="auto" w:fill="auto"/>
            <w:tcMar>
              <w:top w:w="0" w:type="dxa"/>
              <w:left w:w="108" w:type="dxa"/>
              <w:bottom w:w="0" w:type="dxa"/>
              <w:right w:w="108" w:type="dxa"/>
            </w:tcMar>
          </w:tcPr>
          <w:p w14:paraId="4943DAD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-0.053</w:t>
            </w:r>
          </w:p>
        </w:tc>
      </w:tr>
      <w:tr w:rsidR="00682B5C" w:rsidRPr="00D15B8F" w14:paraId="13E0D71E" w14:textId="77777777" w:rsidTr="00CF51D4">
        <w:trPr>
          <w:trHeight w:val="259"/>
        </w:trPr>
        <w:tc>
          <w:tcPr>
            <w:tcW w:w="1359" w:type="dxa"/>
            <w:shd w:val="clear" w:color="auto" w:fill="auto"/>
            <w:tcMar>
              <w:top w:w="0" w:type="dxa"/>
              <w:left w:w="108" w:type="dxa"/>
              <w:bottom w:w="0" w:type="dxa"/>
              <w:right w:w="108" w:type="dxa"/>
            </w:tcMar>
          </w:tcPr>
          <w:p w14:paraId="47E7D264"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553" w:type="dxa"/>
            <w:shd w:val="clear" w:color="auto" w:fill="auto"/>
            <w:tcMar>
              <w:top w:w="0" w:type="dxa"/>
              <w:left w:w="108" w:type="dxa"/>
              <w:bottom w:w="0" w:type="dxa"/>
              <w:right w:w="108" w:type="dxa"/>
            </w:tcMar>
          </w:tcPr>
          <w:p w14:paraId="237F1D8C" w14:textId="45224257" w:rsidR="005B0852" w:rsidRPr="000E5544"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bookmarkStart w:id="71" w:name="OLE_LINK62"/>
            <w:bookmarkStart w:id="72" w:name="OLE_LINK63"/>
            <w:r w:rsidRPr="000E5544">
              <w:rPr>
                <w:rFonts w:ascii="Book Antiqua" w:hAnsi="Book Antiqua" w:cs="Arial"/>
                <w:i/>
                <w:iCs/>
                <w:color w:val="000000" w:themeColor="text1"/>
                <w:sz w:val="20"/>
                <w:szCs w:val="20"/>
                <w:lang w:val="en-US"/>
              </w:rPr>
              <w:t>P</w:t>
            </w:r>
            <w:bookmarkEnd w:id="71"/>
            <w:bookmarkEnd w:id="72"/>
            <w:r w:rsidR="00734470" w:rsidRPr="000E5544">
              <w:rPr>
                <w:rFonts w:ascii="Book Antiqua" w:hAnsi="Book Antiqua" w:cs="Arial"/>
                <w:color w:val="000000" w:themeColor="text1"/>
                <w:sz w:val="20"/>
                <w:szCs w:val="20"/>
                <w:lang w:val="en-US"/>
              </w:rPr>
              <w:t xml:space="preserve"> </w:t>
            </w:r>
            <w:bookmarkStart w:id="73" w:name="OLE_LINK167"/>
            <w:bookmarkStart w:id="74" w:name="OLE_LINK168"/>
            <w:r w:rsidR="00734470" w:rsidRPr="000E5544">
              <w:rPr>
                <w:rFonts w:ascii="Book Antiqua" w:hAnsi="Book Antiqua" w:cs="Arial"/>
                <w:color w:val="000000" w:themeColor="text1"/>
                <w:sz w:val="20"/>
                <w:szCs w:val="20"/>
                <w:lang w:val="en-US"/>
              </w:rPr>
              <w:t>value</w:t>
            </w:r>
            <w:bookmarkEnd w:id="73"/>
            <w:bookmarkEnd w:id="74"/>
          </w:p>
        </w:tc>
        <w:tc>
          <w:tcPr>
            <w:tcW w:w="1320" w:type="dxa"/>
            <w:shd w:val="clear" w:color="auto" w:fill="auto"/>
            <w:tcMar>
              <w:top w:w="0" w:type="dxa"/>
              <w:left w:w="108" w:type="dxa"/>
              <w:bottom w:w="0" w:type="dxa"/>
              <w:right w:w="108" w:type="dxa"/>
            </w:tcMar>
          </w:tcPr>
          <w:p w14:paraId="5E9D47D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0.042</w:t>
            </w:r>
          </w:p>
        </w:tc>
        <w:tc>
          <w:tcPr>
            <w:tcW w:w="1321" w:type="dxa"/>
            <w:shd w:val="clear" w:color="auto" w:fill="auto"/>
            <w:tcMar>
              <w:top w:w="0" w:type="dxa"/>
              <w:left w:w="108" w:type="dxa"/>
              <w:bottom w:w="0" w:type="dxa"/>
              <w:right w:w="108" w:type="dxa"/>
            </w:tcMar>
          </w:tcPr>
          <w:p w14:paraId="52D9137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0.047</w:t>
            </w:r>
          </w:p>
        </w:tc>
        <w:tc>
          <w:tcPr>
            <w:tcW w:w="1321" w:type="dxa"/>
            <w:shd w:val="clear" w:color="auto" w:fill="auto"/>
            <w:tcMar>
              <w:top w:w="0" w:type="dxa"/>
              <w:left w:w="108" w:type="dxa"/>
              <w:bottom w:w="0" w:type="dxa"/>
              <w:right w:w="108" w:type="dxa"/>
            </w:tcMar>
          </w:tcPr>
          <w:p w14:paraId="6CCC7D5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0.359</w:t>
            </w:r>
          </w:p>
        </w:tc>
        <w:tc>
          <w:tcPr>
            <w:tcW w:w="1321" w:type="dxa"/>
            <w:shd w:val="clear" w:color="auto" w:fill="auto"/>
            <w:tcMar>
              <w:top w:w="0" w:type="dxa"/>
              <w:left w:w="108" w:type="dxa"/>
              <w:bottom w:w="0" w:type="dxa"/>
              <w:right w:w="108" w:type="dxa"/>
            </w:tcMar>
          </w:tcPr>
          <w:p w14:paraId="7BF16CE3"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0.879</w:t>
            </w:r>
          </w:p>
        </w:tc>
        <w:tc>
          <w:tcPr>
            <w:tcW w:w="1589" w:type="dxa"/>
            <w:shd w:val="clear" w:color="auto" w:fill="auto"/>
            <w:tcMar>
              <w:top w:w="0" w:type="dxa"/>
              <w:left w:w="108" w:type="dxa"/>
              <w:bottom w:w="0" w:type="dxa"/>
              <w:right w:w="108" w:type="dxa"/>
            </w:tcMar>
          </w:tcPr>
          <w:p w14:paraId="77EB2B1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0.468</w:t>
            </w:r>
          </w:p>
        </w:tc>
      </w:tr>
      <w:tr w:rsidR="00682B5C" w:rsidRPr="00D15B8F" w14:paraId="45A62839" w14:textId="77777777" w:rsidTr="00CF51D4">
        <w:trPr>
          <w:trHeight w:val="259"/>
        </w:trPr>
        <w:tc>
          <w:tcPr>
            <w:tcW w:w="1359" w:type="dxa"/>
            <w:shd w:val="clear" w:color="auto" w:fill="auto"/>
            <w:tcMar>
              <w:top w:w="0" w:type="dxa"/>
              <w:left w:w="108" w:type="dxa"/>
              <w:bottom w:w="0" w:type="dxa"/>
              <w:right w:w="108" w:type="dxa"/>
            </w:tcMar>
          </w:tcPr>
          <w:p w14:paraId="33A95192"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NASH</w:t>
            </w:r>
          </w:p>
        </w:tc>
        <w:tc>
          <w:tcPr>
            <w:tcW w:w="553" w:type="dxa"/>
            <w:shd w:val="clear" w:color="auto" w:fill="auto"/>
            <w:tcMar>
              <w:top w:w="0" w:type="dxa"/>
              <w:left w:w="108" w:type="dxa"/>
              <w:bottom w:w="0" w:type="dxa"/>
              <w:right w:w="108" w:type="dxa"/>
            </w:tcMar>
          </w:tcPr>
          <w:p w14:paraId="01AB264F" w14:textId="77777777" w:rsidR="005B0852" w:rsidRPr="000E5544" w:rsidRDefault="005B0852" w:rsidP="00C278D6">
            <w:pPr>
              <w:pStyle w:val="Standard"/>
              <w:adjustRightInd w:val="0"/>
              <w:snapToGrid w:val="0"/>
              <w:spacing w:line="360" w:lineRule="auto"/>
              <w:jc w:val="both"/>
              <w:rPr>
                <w:rFonts w:ascii="Book Antiqua" w:hAnsi="Book Antiqua" w:cs="Arial"/>
                <w:i/>
                <w:iCs/>
                <w:color w:val="000000" w:themeColor="text1"/>
                <w:sz w:val="20"/>
                <w:szCs w:val="20"/>
                <w:lang w:val="en-US"/>
              </w:rPr>
            </w:pPr>
            <w:r w:rsidRPr="000E5544">
              <w:rPr>
                <w:rFonts w:ascii="Book Antiqua" w:hAnsi="Book Antiqua" w:cs="Arial"/>
                <w:i/>
                <w:iCs/>
                <w:color w:val="000000" w:themeColor="text1"/>
                <w:sz w:val="20"/>
                <w:szCs w:val="20"/>
                <w:lang w:val="en-US"/>
              </w:rPr>
              <w:t>r</w:t>
            </w:r>
          </w:p>
        </w:tc>
        <w:tc>
          <w:tcPr>
            <w:tcW w:w="1320" w:type="dxa"/>
            <w:shd w:val="clear" w:color="auto" w:fill="auto"/>
            <w:tcMar>
              <w:top w:w="0" w:type="dxa"/>
              <w:left w:w="108" w:type="dxa"/>
              <w:bottom w:w="0" w:type="dxa"/>
              <w:right w:w="108" w:type="dxa"/>
            </w:tcMar>
          </w:tcPr>
          <w:p w14:paraId="1DE9572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-0.126</w:t>
            </w:r>
          </w:p>
        </w:tc>
        <w:tc>
          <w:tcPr>
            <w:tcW w:w="1321" w:type="dxa"/>
            <w:shd w:val="clear" w:color="auto" w:fill="auto"/>
            <w:tcMar>
              <w:top w:w="0" w:type="dxa"/>
              <w:left w:w="108" w:type="dxa"/>
              <w:bottom w:w="0" w:type="dxa"/>
              <w:right w:w="108" w:type="dxa"/>
            </w:tcMar>
          </w:tcPr>
          <w:p w14:paraId="1BC049D6"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-0.012</w:t>
            </w:r>
          </w:p>
        </w:tc>
        <w:tc>
          <w:tcPr>
            <w:tcW w:w="1321" w:type="dxa"/>
            <w:shd w:val="clear" w:color="auto" w:fill="auto"/>
            <w:tcMar>
              <w:top w:w="0" w:type="dxa"/>
              <w:left w:w="108" w:type="dxa"/>
              <w:bottom w:w="0" w:type="dxa"/>
              <w:right w:w="108" w:type="dxa"/>
            </w:tcMar>
          </w:tcPr>
          <w:p w14:paraId="3ADD4DBD"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-0.018</w:t>
            </w:r>
          </w:p>
        </w:tc>
        <w:tc>
          <w:tcPr>
            <w:tcW w:w="1321" w:type="dxa"/>
            <w:shd w:val="clear" w:color="auto" w:fill="auto"/>
            <w:tcMar>
              <w:top w:w="0" w:type="dxa"/>
              <w:left w:w="108" w:type="dxa"/>
              <w:bottom w:w="0" w:type="dxa"/>
              <w:right w:w="108" w:type="dxa"/>
            </w:tcMar>
          </w:tcPr>
          <w:p w14:paraId="56FC31F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0.030</w:t>
            </w:r>
          </w:p>
        </w:tc>
        <w:tc>
          <w:tcPr>
            <w:tcW w:w="1589" w:type="dxa"/>
            <w:shd w:val="clear" w:color="auto" w:fill="auto"/>
            <w:tcMar>
              <w:top w:w="0" w:type="dxa"/>
              <w:left w:w="108" w:type="dxa"/>
              <w:bottom w:w="0" w:type="dxa"/>
              <w:right w:w="108" w:type="dxa"/>
            </w:tcMar>
          </w:tcPr>
          <w:p w14:paraId="24149BB5"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-0.078</w:t>
            </w:r>
          </w:p>
        </w:tc>
      </w:tr>
      <w:tr w:rsidR="00682B5C" w:rsidRPr="00D15B8F" w14:paraId="143F3390" w14:textId="77777777" w:rsidTr="00CF51D4">
        <w:trPr>
          <w:trHeight w:val="259"/>
        </w:trPr>
        <w:tc>
          <w:tcPr>
            <w:tcW w:w="1359" w:type="dxa"/>
            <w:shd w:val="clear" w:color="auto" w:fill="auto"/>
            <w:tcMar>
              <w:top w:w="0" w:type="dxa"/>
              <w:left w:w="108" w:type="dxa"/>
              <w:bottom w:w="0" w:type="dxa"/>
              <w:right w:w="108" w:type="dxa"/>
            </w:tcMar>
          </w:tcPr>
          <w:p w14:paraId="1261F8C3"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553" w:type="dxa"/>
            <w:shd w:val="clear" w:color="auto" w:fill="auto"/>
            <w:tcMar>
              <w:top w:w="0" w:type="dxa"/>
              <w:left w:w="108" w:type="dxa"/>
              <w:bottom w:w="0" w:type="dxa"/>
              <w:right w:w="108" w:type="dxa"/>
            </w:tcMar>
          </w:tcPr>
          <w:p w14:paraId="53911373" w14:textId="7A03F4E6" w:rsidR="005B0852" w:rsidRPr="000E5544"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i/>
                <w:iCs/>
                <w:color w:val="000000" w:themeColor="text1"/>
                <w:sz w:val="20"/>
                <w:szCs w:val="20"/>
                <w:lang w:val="en-US"/>
              </w:rPr>
              <w:t>P</w:t>
            </w:r>
            <w:r w:rsidRPr="000E5544" w:rsidDel="00770368">
              <w:rPr>
                <w:rFonts w:ascii="Book Antiqua" w:hAnsi="Book Antiqua" w:cs="Arial"/>
                <w:color w:val="000000" w:themeColor="text1"/>
                <w:sz w:val="20"/>
                <w:szCs w:val="20"/>
                <w:lang w:val="en-US"/>
              </w:rPr>
              <w:t xml:space="preserve"> </w:t>
            </w:r>
            <w:r w:rsidR="00734470" w:rsidRPr="000E5544">
              <w:rPr>
                <w:rFonts w:ascii="Book Antiqua" w:hAnsi="Book Antiqua" w:cs="Arial"/>
                <w:color w:val="000000" w:themeColor="text1"/>
                <w:sz w:val="20"/>
                <w:szCs w:val="20"/>
                <w:lang w:val="en-US"/>
              </w:rPr>
              <w:t>value</w:t>
            </w:r>
          </w:p>
        </w:tc>
        <w:tc>
          <w:tcPr>
            <w:tcW w:w="1320" w:type="dxa"/>
            <w:shd w:val="clear" w:color="auto" w:fill="auto"/>
            <w:tcMar>
              <w:top w:w="0" w:type="dxa"/>
              <w:left w:w="108" w:type="dxa"/>
              <w:bottom w:w="0" w:type="dxa"/>
              <w:right w:w="108" w:type="dxa"/>
            </w:tcMar>
          </w:tcPr>
          <w:p w14:paraId="7FA40EF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0.034</w:t>
            </w:r>
          </w:p>
        </w:tc>
        <w:tc>
          <w:tcPr>
            <w:tcW w:w="1321" w:type="dxa"/>
            <w:shd w:val="clear" w:color="auto" w:fill="auto"/>
            <w:tcMar>
              <w:top w:w="0" w:type="dxa"/>
              <w:left w:w="108" w:type="dxa"/>
              <w:bottom w:w="0" w:type="dxa"/>
              <w:right w:w="108" w:type="dxa"/>
            </w:tcMar>
          </w:tcPr>
          <w:p w14:paraId="53DF4B62"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0.812</w:t>
            </w:r>
          </w:p>
        </w:tc>
        <w:tc>
          <w:tcPr>
            <w:tcW w:w="1321" w:type="dxa"/>
            <w:shd w:val="clear" w:color="auto" w:fill="auto"/>
            <w:tcMar>
              <w:top w:w="0" w:type="dxa"/>
              <w:left w:w="108" w:type="dxa"/>
              <w:bottom w:w="0" w:type="dxa"/>
              <w:right w:w="108" w:type="dxa"/>
            </w:tcMar>
          </w:tcPr>
          <w:p w14:paraId="385BE23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0.775</w:t>
            </w:r>
          </w:p>
        </w:tc>
        <w:tc>
          <w:tcPr>
            <w:tcW w:w="1321" w:type="dxa"/>
            <w:shd w:val="clear" w:color="auto" w:fill="auto"/>
            <w:tcMar>
              <w:top w:w="0" w:type="dxa"/>
              <w:left w:w="108" w:type="dxa"/>
              <w:bottom w:w="0" w:type="dxa"/>
              <w:right w:w="108" w:type="dxa"/>
            </w:tcMar>
          </w:tcPr>
          <w:p w14:paraId="38023C3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0.553</w:t>
            </w:r>
          </w:p>
        </w:tc>
        <w:tc>
          <w:tcPr>
            <w:tcW w:w="1589" w:type="dxa"/>
            <w:shd w:val="clear" w:color="auto" w:fill="auto"/>
            <w:tcMar>
              <w:top w:w="0" w:type="dxa"/>
              <w:left w:w="108" w:type="dxa"/>
              <w:bottom w:w="0" w:type="dxa"/>
              <w:right w:w="108" w:type="dxa"/>
            </w:tcMar>
          </w:tcPr>
          <w:p w14:paraId="48CDA4F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0.291</w:t>
            </w:r>
          </w:p>
        </w:tc>
      </w:tr>
      <w:tr w:rsidR="00682B5C" w:rsidRPr="00D15B8F" w14:paraId="54AEADA9" w14:textId="77777777" w:rsidTr="00CF51D4">
        <w:trPr>
          <w:trHeight w:val="259"/>
        </w:trPr>
        <w:tc>
          <w:tcPr>
            <w:tcW w:w="1359" w:type="dxa"/>
            <w:shd w:val="clear" w:color="auto" w:fill="auto"/>
            <w:tcMar>
              <w:top w:w="0" w:type="dxa"/>
              <w:left w:w="108" w:type="dxa"/>
              <w:bottom w:w="0" w:type="dxa"/>
              <w:right w:w="108" w:type="dxa"/>
            </w:tcMar>
          </w:tcPr>
          <w:p w14:paraId="57A9D0E3"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0E5544">
              <w:rPr>
                <w:rFonts w:ascii="Book Antiqua" w:hAnsi="Book Antiqua" w:cs="Arial"/>
                <w:bCs/>
                <w:color w:val="000000" w:themeColor="text1"/>
                <w:sz w:val="20"/>
                <w:szCs w:val="20"/>
                <w:lang w:val="en-US"/>
              </w:rPr>
              <w:t>Fibrosis</w:t>
            </w:r>
          </w:p>
        </w:tc>
        <w:tc>
          <w:tcPr>
            <w:tcW w:w="553" w:type="dxa"/>
            <w:shd w:val="clear" w:color="auto" w:fill="auto"/>
            <w:tcMar>
              <w:top w:w="0" w:type="dxa"/>
              <w:left w:w="108" w:type="dxa"/>
              <w:bottom w:w="0" w:type="dxa"/>
              <w:right w:w="108" w:type="dxa"/>
            </w:tcMar>
          </w:tcPr>
          <w:p w14:paraId="28BF696F" w14:textId="77777777" w:rsidR="005B0852" w:rsidRPr="000E5544" w:rsidRDefault="005B0852" w:rsidP="00C278D6">
            <w:pPr>
              <w:pStyle w:val="Standard"/>
              <w:adjustRightInd w:val="0"/>
              <w:snapToGrid w:val="0"/>
              <w:spacing w:line="360" w:lineRule="auto"/>
              <w:jc w:val="both"/>
              <w:rPr>
                <w:rFonts w:ascii="Book Antiqua" w:hAnsi="Book Antiqua" w:cs="Arial"/>
                <w:i/>
                <w:iCs/>
                <w:color w:val="000000" w:themeColor="text1"/>
                <w:sz w:val="20"/>
                <w:szCs w:val="20"/>
                <w:lang w:val="en-US"/>
              </w:rPr>
            </w:pPr>
            <w:r w:rsidRPr="000E5544">
              <w:rPr>
                <w:rFonts w:ascii="Book Antiqua" w:hAnsi="Book Antiqua" w:cs="Arial"/>
                <w:i/>
                <w:iCs/>
                <w:color w:val="000000" w:themeColor="text1"/>
                <w:sz w:val="20"/>
                <w:szCs w:val="20"/>
                <w:lang w:val="en-US"/>
              </w:rPr>
              <w:t>r</w:t>
            </w:r>
          </w:p>
        </w:tc>
        <w:tc>
          <w:tcPr>
            <w:tcW w:w="1320" w:type="dxa"/>
            <w:shd w:val="clear" w:color="auto" w:fill="auto"/>
            <w:tcMar>
              <w:top w:w="0" w:type="dxa"/>
              <w:left w:w="108" w:type="dxa"/>
              <w:bottom w:w="0" w:type="dxa"/>
              <w:right w:w="108" w:type="dxa"/>
            </w:tcMar>
          </w:tcPr>
          <w:p w14:paraId="523CA06A"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-0.061</w:t>
            </w:r>
          </w:p>
        </w:tc>
        <w:tc>
          <w:tcPr>
            <w:tcW w:w="1321" w:type="dxa"/>
            <w:shd w:val="clear" w:color="auto" w:fill="auto"/>
            <w:tcMar>
              <w:top w:w="0" w:type="dxa"/>
              <w:left w:w="108" w:type="dxa"/>
              <w:bottom w:w="0" w:type="dxa"/>
              <w:right w:w="108" w:type="dxa"/>
            </w:tcMar>
          </w:tcPr>
          <w:p w14:paraId="7AE2DB38"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0.095</w:t>
            </w:r>
          </w:p>
        </w:tc>
        <w:tc>
          <w:tcPr>
            <w:tcW w:w="1321" w:type="dxa"/>
            <w:shd w:val="clear" w:color="auto" w:fill="auto"/>
            <w:tcMar>
              <w:top w:w="0" w:type="dxa"/>
              <w:left w:w="108" w:type="dxa"/>
              <w:bottom w:w="0" w:type="dxa"/>
              <w:right w:w="108" w:type="dxa"/>
            </w:tcMar>
          </w:tcPr>
          <w:p w14:paraId="6C00F5F1"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-0.029</w:t>
            </w:r>
          </w:p>
        </w:tc>
        <w:tc>
          <w:tcPr>
            <w:tcW w:w="1321" w:type="dxa"/>
            <w:shd w:val="clear" w:color="auto" w:fill="auto"/>
            <w:tcMar>
              <w:top w:w="0" w:type="dxa"/>
              <w:left w:w="108" w:type="dxa"/>
              <w:bottom w:w="0" w:type="dxa"/>
              <w:right w:w="108" w:type="dxa"/>
            </w:tcMar>
          </w:tcPr>
          <w:p w14:paraId="7BE80F7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0.031</w:t>
            </w:r>
          </w:p>
        </w:tc>
        <w:tc>
          <w:tcPr>
            <w:tcW w:w="1589" w:type="dxa"/>
            <w:shd w:val="clear" w:color="auto" w:fill="auto"/>
            <w:tcMar>
              <w:top w:w="0" w:type="dxa"/>
              <w:left w:w="108" w:type="dxa"/>
              <w:bottom w:w="0" w:type="dxa"/>
              <w:right w:w="108" w:type="dxa"/>
            </w:tcMar>
          </w:tcPr>
          <w:p w14:paraId="10A63E3F"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-0.080</w:t>
            </w:r>
          </w:p>
        </w:tc>
      </w:tr>
      <w:tr w:rsidR="00682B5C" w:rsidRPr="00D15B8F" w14:paraId="3CEEE004" w14:textId="77777777" w:rsidTr="00CF51D4">
        <w:trPr>
          <w:trHeight w:val="259"/>
        </w:trPr>
        <w:tc>
          <w:tcPr>
            <w:tcW w:w="1359" w:type="dxa"/>
            <w:shd w:val="clear" w:color="auto" w:fill="auto"/>
            <w:tcMar>
              <w:top w:w="0" w:type="dxa"/>
              <w:left w:w="108" w:type="dxa"/>
              <w:bottom w:w="0" w:type="dxa"/>
              <w:right w:w="108" w:type="dxa"/>
            </w:tcMar>
          </w:tcPr>
          <w:p w14:paraId="4C48FDC4" w14:textId="77777777" w:rsidR="005B0852" w:rsidRPr="000E5544"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553" w:type="dxa"/>
            <w:shd w:val="clear" w:color="auto" w:fill="auto"/>
            <w:tcMar>
              <w:top w:w="0" w:type="dxa"/>
              <w:left w:w="108" w:type="dxa"/>
              <w:bottom w:w="0" w:type="dxa"/>
              <w:right w:w="108" w:type="dxa"/>
            </w:tcMar>
          </w:tcPr>
          <w:p w14:paraId="273C2C16" w14:textId="584F7781" w:rsidR="005B0852" w:rsidRPr="000E5544"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i/>
                <w:iCs/>
                <w:color w:val="000000" w:themeColor="text1"/>
                <w:sz w:val="20"/>
                <w:szCs w:val="20"/>
                <w:lang w:val="en-US"/>
              </w:rPr>
              <w:t>P</w:t>
            </w:r>
            <w:r w:rsidR="00734470" w:rsidRPr="000E5544">
              <w:rPr>
                <w:rFonts w:ascii="Book Antiqua" w:hAnsi="Book Antiqua" w:cs="Arial"/>
                <w:color w:val="000000" w:themeColor="text1"/>
                <w:sz w:val="20"/>
                <w:szCs w:val="20"/>
                <w:lang w:val="en-US"/>
              </w:rPr>
              <w:t xml:space="preserve"> value</w:t>
            </w:r>
          </w:p>
        </w:tc>
        <w:tc>
          <w:tcPr>
            <w:tcW w:w="1320" w:type="dxa"/>
            <w:shd w:val="clear" w:color="auto" w:fill="auto"/>
            <w:tcMar>
              <w:top w:w="0" w:type="dxa"/>
              <w:left w:w="108" w:type="dxa"/>
              <w:bottom w:w="0" w:type="dxa"/>
              <w:right w:w="108" w:type="dxa"/>
            </w:tcMar>
          </w:tcPr>
          <w:p w14:paraId="4A74005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0.303</w:t>
            </w:r>
          </w:p>
        </w:tc>
        <w:tc>
          <w:tcPr>
            <w:tcW w:w="1321" w:type="dxa"/>
            <w:shd w:val="clear" w:color="auto" w:fill="auto"/>
            <w:tcMar>
              <w:top w:w="0" w:type="dxa"/>
              <w:left w:w="108" w:type="dxa"/>
              <w:bottom w:w="0" w:type="dxa"/>
              <w:right w:w="108" w:type="dxa"/>
            </w:tcMar>
          </w:tcPr>
          <w:p w14:paraId="5F3DD3D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0.048</w:t>
            </w:r>
          </w:p>
        </w:tc>
        <w:tc>
          <w:tcPr>
            <w:tcW w:w="1321" w:type="dxa"/>
            <w:shd w:val="clear" w:color="auto" w:fill="auto"/>
            <w:tcMar>
              <w:top w:w="0" w:type="dxa"/>
              <w:left w:w="108" w:type="dxa"/>
              <w:bottom w:w="0" w:type="dxa"/>
              <w:right w:w="108" w:type="dxa"/>
            </w:tcMar>
          </w:tcPr>
          <w:p w14:paraId="61F578FC"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0.647</w:t>
            </w:r>
          </w:p>
        </w:tc>
        <w:tc>
          <w:tcPr>
            <w:tcW w:w="1321" w:type="dxa"/>
            <w:shd w:val="clear" w:color="auto" w:fill="auto"/>
            <w:tcMar>
              <w:top w:w="0" w:type="dxa"/>
              <w:left w:w="108" w:type="dxa"/>
              <w:bottom w:w="0" w:type="dxa"/>
              <w:right w:w="108" w:type="dxa"/>
            </w:tcMar>
          </w:tcPr>
          <w:p w14:paraId="212F4220"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0.538</w:t>
            </w:r>
          </w:p>
        </w:tc>
        <w:tc>
          <w:tcPr>
            <w:tcW w:w="1589" w:type="dxa"/>
            <w:shd w:val="clear" w:color="auto" w:fill="auto"/>
            <w:tcMar>
              <w:top w:w="0" w:type="dxa"/>
              <w:left w:w="108" w:type="dxa"/>
              <w:bottom w:w="0" w:type="dxa"/>
              <w:right w:w="108" w:type="dxa"/>
            </w:tcMar>
          </w:tcPr>
          <w:p w14:paraId="2D0892A7" w14:textId="77777777" w:rsidR="005B0852"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color w:val="000000" w:themeColor="text1"/>
                <w:sz w:val="20"/>
                <w:szCs w:val="20"/>
                <w:lang w:val="en-US"/>
              </w:rPr>
              <w:t>0.272</w:t>
            </w:r>
          </w:p>
        </w:tc>
      </w:tr>
    </w:tbl>
    <w:p w14:paraId="55CCA6E1" w14:textId="3E051F10" w:rsidR="00E7326C"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0E5544">
        <w:rPr>
          <w:rFonts w:ascii="Book Antiqua" w:hAnsi="Book Antiqua" w:cs="Arial"/>
          <w:bCs/>
          <w:color w:val="000000" w:themeColor="text1"/>
          <w:sz w:val="20"/>
          <w:szCs w:val="20"/>
          <w:lang w:val="en-US"/>
        </w:rPr>
        <w:t>Spearman’s correlation</w:t>
      </w:r>
      <w:r w:rsidR="00770368" w:rsidRPr="000E5544">
        <w:rPr>
          <w:rFonts w:ascii="Book Antiqua" w:hAnsi="Book Antiqua" w:cs="Arial"/>
          <w:bCs/>
          <w:color w:val="000000" w:themeColor="text1"/>
          <w:sz w:val="20"/>
          <w:szCs w:val="20"/>
          <w:lang w:val="en-US"/>
        </w:rPr>
        <w:t xml:space="preserve">. </w:t>
      </w:r>
      <w:r w:rsidR="00B5689F" w:rsidRPr="000E5544">
        <w:rPr>
          <w:rFonts w:ascii="Book Antiqua" w:hAnsi="Book Antiqua" w:cs="Arial"/>
          <w:color w:val="000000" w:themeColor="text1"/>
          <w:sz w:val="20"/>
          <w:szCs w:val="20"/>
          <w:lang w:val="en-US"/>
        </w:rPr>
        <w:t>NASH:</w:t>
      </w:r>
      <w:r w:rsidR="00AE0E9B" w:rsidRPr="000E5544">
        <w:rPr>
          <w:rFonts w:ascii="Book Antiqua" w:hAnsi="Book Antiqua" w:cs="Arial"/>
          <w:color w:val="000000" w:themeColor="text1"/>
          <w:sz w:val="20"/>
          <w:szCs w:val="20"/>
          <w:lang w:val="en-US"/>
        </w:rPr>
        <w:t xml:space="preserve"> </w:t>
      </w:r>
      <w:r w:rsidR="00AE0E9B" w:rsidRPr="000E5544">
        <w:rPr>
          <w:rFonts w:ascii="Book Antiqua" w:hAnsi="Book Antiqua" w:cs="Arial"/>
          <w:color w:val="000000" w:themeColor="text1"/>
          <w:sz w:val="20"/>
          <w:szCs w:val="20"/>
          <w:lang w:val="en-US" w:eastAsia="zh-CN"/>
        </w:rPr>
        <w:t>N</w:t>
      </w:r>
      <w:r w:rsidR="00B5689F" w:rsidRPr="000E5544">
        <w:rPr>
          <w:rFonts w:ascii="Book Antiqua" w:hAnsi="Book Antiqua" w:cs="Arial"/>
          <w:color w:val="000000" w:themeColor="text1"/>
          <w:sz w:val="20"/>
          <w:szCs w:val="20"/>
          <w:lang w:val="en-US"/>
        </w:rPr>
        <w:t>onalcoholic steatohepatitis</w:t>
      </w:r>
      <w:r w:rsidR="00770368" w:rsidRPr="000E5544">
        <w:rPr>
          <w:rFonts w:ascii="Book Antiqua" w:hAnsi="Book Antiqua" w:cs="Arial"/>
          <w:color w:val="000000" w:themeColor="text1"/>
          <w:sz w:val="20"/>
          <w:szCs w:val="20"/>
          <w:lang w:val="en-US"/>
        </w:rPr>
        <w:t>.</w:t>
      </w:r>
    </w:p>
    <w:sectPr w:rsidR="00E7326C" w:rsidRPr="000E5544">
      <w:footerReference w:type="even"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54757" w14:textId="77777777" w:rsidR="00BF19F8" w:rsidRDefault="00BF19F8">
      <w:r>
        <w:separator/>
      </w:r>
    </w:p>
  </w:endnote>
  <w:endnote w:type="continuationSeparator" w:id="0">
    <w:p w14:paraId="17B68A01" w14:textId="77777777" w:rsidR="00BF19F8" w:rsidRDefault="00BF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altName w:val="SimSun"/>
    <w:panose1 w:val="02010509060101010101"/>
    <w:charset w:val="86"/>
    <w:family w:val="modern"/>
    <w:pitch w:val="fixed"/>
    <w:sig w:usb0="00000001" w:usb1="080E0000" w:usb2="00000010" w:usb3="00000000" w:csb0="00040000" w:csb1="00000000"/>
  </w:font>
  <w:font w:name="MS PMincho">
    <w:charset w:val="80"/>
    <w:family w:val="roman"/>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54811307"/>
      <w:docPartObj>
        <w:docPartGallery w:val="Page Numbers (Bottom of Page)"/>
        <w:docPartUnique/>
      </w:docPartObj>
    </w:sdtPr>
    <w:sdtEndPr>
      <w:rPr>
        <w:rStyle w:val="ae"/>
      </w:rPr>
    </w:sdtEndPr>
    <w:sdtContent>
      <w:p w14:paraId="3D19A6D5" w14:textId="634DB13F" w:rsidR="00C278D6" w:rsidRDefault="00C278D6" w:rsidP="00C278D6">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139AFCA" w14:textId="77777777" w:rsidR="00C278D6" w:rsidRDefault="00C278D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4"/>
        <w:szCs w:val="24"/>
      </w:rPr>
      <w:id w:val="-63189117"/>
      <w:docPartObj>
        <w:docPartGallery w:val="Page Numbers (Bottom of Page)"/>
        <w:docPartUnique/>
      </w:docPartObj>
    </w:sdtPr>
    <w:sdtEndPr>
      <w:rPr>
        <w:rStyle w:val="ae"/>
        <w:sz w:val="20"/>
        <w:szCs w:val="20"/>
      </w:rPr>
    </w:sdtEndPr>
    <w:sdtContent>
      <w:p w14:paraId="44ABD0BA" w14:textId="45E73B14" w:rsidR="00C278D6" w:rsidRPr="000E5544" w:rsidRDefault="00C278D6" w:rsidP="00C278D6">
        <w:pPr>
          <w:pStyle w:val="aa"/>
          <w:framePr w:wrap="none" w:vAnchor="text" w:hAnchor="margin" w:xAlign="center" w:y="1"/>
          <w:rPr>
            <w:rStyle w:val="ae"/>
            <w:rFonts w:ascii="Book Antiqua" w:hAnsi="Book Antiqua"/>
            <w:sz w:val="20"/>
            <w:szCs w:val="20"/>
          </w:rPr>
        </w:pPr>
        <w:r w:rsidRPr="000E5544">
          <w:rPr>
            <w:rStyle w:val="ae"/>
            <w:rFonts w:ascii="Book Antiqua" w:hAnsi="Book Antiqua"/>
            <w:sz w:val="20"/>
            <w:szCs w:val="20"/>
          </w:rPr>
          <w:fldChar w:fldCharType="begin"/>
        </w:r>
        <w:r w:rsidRPr="000E5544">
          <w:rPr>
            <w:rStyle w:val="ae"/>
            <w:rFonts w:ascii="Book Antiqua" w:hAnsi="Book Antiqua"/>
            <w:sz w:val="20"/>
            <w:szCs w:val="20"/>
          </w:rPr>
          <w:instrText xml:space="preserve"> PAGE </w:instrText>
        </w:r>
        <w:r w:rsidRPr="000E5544">
          <w:rPr>
            <w:rStyle w:val="ae"/>
            <w:rFonts w:ascii="Book Antiqua" w:hAnsi="Book Antiqua"/>
            <w:sz w:val="20"/>
            <w:szCs w:val="20"/>
          </w:rPr>
          <w:fldChar w:fldCharType="separate"/>
        </w:r>
        <w:r w:rsidR="00FA21AB">
          <w:rPr>
            <w:rStyle w:val="ae"/>
            <w:rFonts w:ascii="Book Antiqua" w:hAnsi="Book Antiqua"/>
            <w:noProof/>
            <w:sz w:val="20"/>
            <w:szCs w:val="20"/>
          </w:rPr>
          <w:t>1</w:t>
        </w:r>
        <w:r w:rsidRPr="000E5544">
          <w:rPr>
            <w:rStyle w:val="ae"/>
            <w:rFonts w:ascii="Book Antiqua" w:hAnsi="Book Antiqua"/>
            <w:sz w:val="20"/>
            <w:szCs w:val="20"/>
          </w:rPr>
          <w:fldChar w:fldCharType="end"/>
        </w:r>
      </w:p>
    </w:sdtContent>
  </w:sdt>
  <w:p w14:paraId="3768A5C2" w14:textId="77777777" w:rsidR="00C278D6" w:rsidRDefault="00C278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D3D5D" w14:textId="77777777" w:rsidR="00BF19F8" w:rsidRDefault="00BF19F8">
      <w:r>
        <w:rPr>
          <w:color w:val="000000"/>
        </w:rPr>
        <w:separator/>
      </w:r>
    </w:p>
  </w:footnote>
  <w:footnote w:type="continuationSeparator" w:id="0">
    <w:p w14:paraId="2165C245" w14:textId="77777777" w:rsidR="00BF19F8" w:rsidRDefault="00BF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FB"/>
    <w:multiLevelType w:val="multilevel"/>
    <w:tmpl w:val="89646BAE"/>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nsid w:val="1B607493"/>
    <w:multiLevelType w:val="multilevel"/>
    <w:tmpl w:val="102A8F50"/>
    <w:styleLink w:val="WWNum2"/>
    <w:lvl w:ilvl="0">
      <w:start w:val="1"/>
      <w:numFmt w:val="decimal"/>
      <w:lvlText w:val="%1."/>
      <w:lvlJc w:val="left"/>
      <w:pPr>
        <w:ind w:left="720" w:hanging="360"/>
      </w:pPr>
    </w:lvl>
    <w:lvl w:ilvl="1">
      <w:start w:val="1"/>
      <w:numFmt w:val="decimal"/>
      <w:lvlText w:val="%1.%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2">
    <w:nsid w:val="2A960958"/>
    <w:multiLevelType w:val="multilevel"/>
    <w:tmpl w:val="5E64A4D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BF6A6E"/>
    <w:multiLevelType w:val="multilevel"/>
    <w:tmpl w:val="B04A84BA"/>
    <w:styleLink w:val="WWNum1"/>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
    <w:nsid w:val="3F531910"/>
    <w:multiLevelType w:val="multilevel"/>
    <w:tmpl w:val="5FF82B76"/>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8AE120B"/>
    <w:multiLevelType w:val="multilevel"/>
    <w:tmpl w:val="C938F252"/>
    <w:styleLink w:val="WWNum3"/>
    <w:lvl w:ilvl="0">
      <w:start w:val="1"/>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5696494"/>
    <w:multiLevelType w:val="multilevel"/>
    <w:tmpl w:val="98DA7FDE"/>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6687D51"/>
    <w:multiLevelType w:val="multilevel"/>
    <w:tmpl w:val="E67840D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D4209B"/>
    <w:multiLevelType w:val="multilevel"/>
    <w:tmpl w:val="3A2C2E92"/>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nsid w:val="682F1024"/>
    <w:multiLevelType w:val="multilevel"/>
    <w:tmpl w:val="C25CBCEA"/>
    <w:styleLink w:val="WWNum8"/>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nsid w:val="6A447872"/>
    <w:multiLevelType w:val="multilevel"/>
    <w:tmpl w:val="E88E417E"/>
    <w:styleLink w:val="WWNum5"/>
    <w:lvl w:ilvl="0">
      <w:numFmt w:val="bullet"/>
      <w:lvlText w:val=""/>
      <w:lvlJc w:val="left"/>
      <w:pPr>
        <w:ind w:left="1428" w:hanging="360"/>
      </w:pPr>
    </w:lvl>
    <w:lvl w:ilvl="1">
      <w:numFmt w:val="bullet"/>
      <w:lvlText w:val="o"/>
      <w:lvlJc w:val="left"/>
      <w:pPr>
        <w:ind w:left="2148" w:hanging="360"/>
      </w:pPr>
      <w:rPr>
        <w:rFonts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cs="Courier New"/>
      </w:rPr>
    </w:lvl>
    <w:lvl w:ilvl="8">
      <w:numFmt w:val="bullet"/>
      <w:lvlText w:val=""/>
      <w:lvlJc w:val="left"/>
      <w:pPr>
        <w:ind w:left="7188" w:hanging="360"/>
      </w:pPr>
    </w:lvl>
  </w:abstractNum>
  <w:abstractNum w:abstractNumId="11">
    <w:nsid w:val="6A883BE2"/>
    <w:multiLevelType w:val="multilevel"/>
    <w:tmpl w:val="12D278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7017021C"/>
    <w:multiLevelType w:val="multilevel"/>
    <w:tmpl w:val="4E1A97F6"/>
    <w:styleLink w:val="WWNum6"/>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nsid w:val="768A592D"/>
    <w:multiLevelType w:val="multilevel"/>
    <w:tmpl w:val="AF54A9E8"/>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3"/>
  </w:num>
  <w:num w:numId="3">
    <w:abstractNumId w:val="1"/>
  </w:num>
  <w:num w:numId="4">
    <w:abstractNumId w:val="5"/>
  </w:num>
  <w:num w:numId="5">
    <w:abstractNumId w:val="13"/>
  </w:num>
  <w:num w:numId="6">
    <w:abstractNumId w:val="10"/>
  </w:num>
  <w:num w:numId="7">
    <w:abstractNumId w:val="12"/>
  </w:num>
  <w:num w:numId="8">
    <w:abstractNumId w:val="2"/>
  </w:num>
  <w:num w:numId="9">
    <w:abstractNumId w:val="9"/>
  </w:num>
  <w:num w:numId="10">
    <w:abstractNumId w:val="7"/>
  </w:num>
  <w:num w:numId="11">
    <w:abstractNumId w:val="4"/>
  </w:num>
  <w:num w:numId="12">
    <w:abstractNumId w:val="6"/>
  </w:num>
  <w:num w:numId="13">
    <w:abstractNumId w:val="8"/>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bordersDoNotSurroundHeader/>
  <w:bordersDoNotSurroundFooter/>
  <w:proofState w:spelling="clean" w:grammar="clean"/>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6C"/>
    <w:rsid w:val="00001A68"/>
    <w:rsid w:val="00005257"/>
    <w:rsid w:val="00006E90"/>
    <w:rsid w:val="00011989"/>
    <w:rsid w:val="0001542E"/>
    <w:rsid w:val="0001706C"/>
    <w:rsid w:val="00021705"/>
    <w:rsid w:val="00023AAE"/>
    <w:rsid w:val="000274A5"/>
    <w:rsid w:val="0003497E"/>
    <w:rsid w:val="00035378"/>
    <w:rsid w:val="000367E0"/>
    <w:rsid w:val="00040E2C"/>
    <w:rsid w:val="00051516"/>
    <w:rsid w:val="00063D49"/>
    <w:rsid w:val="000710BE"/>
    <w:rsid w:val="00072CCA"/>
    <w:rsid w:val="00073A91"/>
    <w:rsid w:val="00082B6B"/>
    <w:rsid w:val="00087529"/>
    <w:rsid w:val="000A015B"/>
    <w:rsid w:val="000A3624"/>
    <w:rsid w:val="000B09A3"/>
    <w:rsid w:val="000B5BF7"/>
    <w:rsid w:val="000D4A60"/>
    <w:rsid w:val="000D5A3E"/>
    <w:rsid w:val="000D7378"/>
    <w:rsid w:val="000E5544"/>
    <w:rsid w:val="000E6BAE"/>
    <w:rsid w:val="000F3B8F"/>
    <w:rsid w:val="0010192C"/>
    <w:rsid w:val="0010679A"/>
    <w:rsid w:val="00112806"/>
    <w:rsid w:val="001245F1"/>
    <w:rsid w:val="00136A1B"/>
    <w:rsid w:val="00162770"/>
    <w:rsid w:val="0016469A"/>
    <w:rsid w:val="001754DE"/>
    <w:rsid w:val="00175D61"/>
    <w:rsid w:val="00180E21"/>
    <w:rsid w:val="00183ADF"/>
    <w:rsid w:val="00192033"/>
    <w:rsid w:val="00192F2F"/>
    <w:rsid w:val="00196255"/>
    <w:rsid w:val="00196B59"/>
    <w:rsid w:val="001A423A"/>
    <w:rsid w:val="001A6209"/>
    <w:rsid w:val="001C24A3"/>
    <w:rsid w:val="001C5ABA"/>
    <w:rsid w:val="001E00D4"/>
    <w:rsid w:val="001E10CD"/>
    <w:rsid w:val="001E351F"/>
    <w:rsid w:val="001F61CB"/>
    <w:rsid w:val="00207660"/>
    <w:rsid w:val="00217EC5"/>
    <w:rsid w:val="00224D40"/>
    <w:rsid w:val="00243B20"/>
    <w:rsid w:val="002575E7"/>
    <w:rsid w:val="002669FF"/>
    <w:rsid w:val="00276399"/>
    <w:rsid w:val="00281416"/>
    <w:rsid w:val="00283815"/>
    <w:rsid w:val="002839FA"/>
    <w:rsid w:val="00286A06"/>
    <w:rsid w:val="002A6035"/>
    <w:rsid w:val="002B6056"/>
    <w:rsid w:val="002C0034"/>
    <w:rsid w:val="002D3A73"/>
    <w:rsid w:val="002D3C5B"/>
    <w:rsid w:val="002E2416"/>
    <w:rsid w:val="002F3BA4"/>
    <w:rsid w:val="002F59C2"/>
    <w:rsid w:val="00311E7F"/>
    <w:rsid w:val="0031355C"/>
    <w:rsid w:val="0031656B"/>
    <w:rsid w:val="00325001"/>
    <w:rsid w:val="003513E7"/>
    <w:rsid w:val="0037514F"/>
    <w:rsid w:val="003B600A"/>
    <w:rsid w:val="003B6CE3"/>
    <w:rsid w:val="003E27FA"/>
    <w:rsid w:val="003F3DE9"/>
    <w:rsid w:val="00420D2E"/>
    <w:rsid w:val="0042302E"/>
    <w:rsid w:val="00423AA2"/>
    <w:rsid w:val="00423C76"/>
    <w:rsid w:val="00425420"/>
    <w:rsid w:val="00427222"/>
    <w:rsid w:val="0044125E"/>
    <w:rsid w:val="004447F4"/>
    <w:rsid w:val="00446E97"/>
    <w:rsid w:val="00453483"/>
    <w:rsid w:val="004539BD"/>
    <w:rsid w:val="00463C79"/>
    <w:rsid w:val="004836BE"/>
    <w:rsid w:val="00485609"/>
    <w:rsid w:val="00494C13"/>
    <w:rsid w:val="00496CB5"/>
    <w:rsid w:val="004A034A"/>
    <w:rsid w:val="004C7120"/>
    <w:rsid w:val="004E3466"/>
    <w:rsid w:val="004F4330"/>
    <w:rsid w:val="004F6195"/>
    <w:rsid w:val="00516450"/>
    <w:rsid w:val="00517139"/>
    <w:rsid w:val="00521CE9"/>
    <w:rsid w:val="00536341"/>
    <w:rsid w:val="00537370"/>
    <w:rsid w:val="00540853"/>
    <w:rsid w:val="005440E9"/>
    <w:rsid w:val="00552B06"/>
    <w:rsid w:val="00555DA0"/>
    <w:rsid w:val="0056031F"/>
    <w:rsid w:val="00560F18"/>
    <w:rsid w:val="00584359"/>
    <w:rsid w:val="0059156B"/>
    <w:rsid w:val="005A4F2F"/>
    <w:rsid w:val="005A699F"/>
    <w:rsid w:val="005B0852"/>
    <w:rsid w:val="005B2DDA"/>
    <w:rsid w:val="005D5443"/>
    <w:rsid w:val="005D71A0"/>
    <w:rsid w:val="005E6EC1"/>
    <w:rsid w:val="005E74A5"/>
    <w:rsid w:val="006005D8"/>
    <w:rsid w:val="00601541"/>
    <w:rsid w:val="0060218E"/>
    <w:rsid w:val="0061233F"/>
    <w:rsid w:val="006165EF"/>
    <w:rsid w:val="00623F6A"/>
    <w:rsid w:val="00626606"/>
    <w:rsid w:val="00651005"/>
    <w:rsid w:val="0065277F"/>
    <w:rsid w:val="00664421"/>
    <w:rsid w:val="00666CD4"/>
    <w:rsid w:val="0068259E"/>
    <w:rsid w:val="00682B5C"/>
    <w:rsid w:val="006848B7"/>
    <w:rsid w:val="006A25EC"/>
    <w:rsid w:val="006B7311"/>
    <w:rsid w:val="006B7535"/>
    <w:rsid w:val="006B7DEB"/>
    <w:rsid w:val="006C0139"/>
    <w:rsid w:val="006C2050"/>
    <w:rsid w:val="006C3C4F"/>
    <w:rsid w:val="006C4FE7"/>
    <w:rsid w:val="006C555D"/>
    <w:rsid w:val="006E1B27"/>
    <w:rsid w:val="006F7BCD"/>
    <w:rsid w:val="007002A3"/>
    <w:rsid w:val="0070703A"/>
    <w:rsid w:val="00724FC4"/>
    <w:rsid w:val="00734470"/>
    <w:rsid w:val="00743E9B"/>
    <w:rsid w:val="00755835"/>
    <w:rsid w:val="00770368"/>
    <w:rsid w:val="00780B7E"/>
    <w:rsid w:val="00784670"/>
    <w:rsid w:val="007933E1"/>
    <w:rsid w:val="007B55F7"/>
    <w:rsid w:val="007D1E95"/>
    <w:rsid w:val="007D6059"/>
    <w:rsid w:val="007E3743"/>
    <w:rsid w:val="007F0ACD"/>
    <w:rsid w:val="0080317B"/>
    <w:rsid w:val="00811A21"/>
    <w:rsid w:val="00821F5B"/>
    <w:rsid w:val="00826D9F"/>
    <w:rsid w:val="00854983"/>
    <w:rsid w:val="00877036"/>
    <w:rsid w:val="008803D4"/>
    <w:rsid w:val="00884767"/>
    <w:rsid w:val="008848EA"/>
    <w:rsid w:val="008A02A4"/>
    <w:rsid w:val="008A6550"/>
    <w:rsid w:val="008B43ED"/>
    <w:rsid w:val="008C7C37"/>
    <w:rsid w:val="008D296E"/>
    <w:rsid w:val="008F3D5F"/>
    <w:rsid w:val="008F63AE"/>
    <w:rsid w:val="00903C58"/>
    <w:rsid w:val="00907BAF"/>
    <w:rsid w:val="00917DD5"/>
    <w:rsid w:val="00921550"/>
    <w:rsid w:val="00922571"/>
    <w:rsid w:val="00942223"/>
    <w:rsid w:val="009505A5"/>
    <w:rsid w:val="009509FB"/>
    <w:rsid w:val="0095745E"/>
    <w:rsid w:val="0097698B"/>
    <w:rsid w:val="00981A9C"/>
    <w:rsid w:val="00981F88"/>
    <w:rsid w:val="009A25CF"/>
    <w:rsid w:val="009B32EF"/>
    <w:rsid w:val="009E2440"/>
    <w:rsid w:val="009E38E3"/>
    <w:rsid w:val="009E561A"/>
    <w:rsid w:val="009E5978"/>
    <w:rsid w:val="009F02E7"/>
    <w:rsid w:val="00A30E02"/>
    <w:rsid w:val="00A4256F"/>
    <w:rsid w:val="00A52F1C"/>
    <w:rsid w:val="00A533CD"/>
    <w:rsid w:val="00A621FB"/>
    <w:rsid w:val="00A629F1"/>
    <w:rsid w:val="00A71B3E"/>
    <w:rsid w:val="00A72DEF"/>
    <w:rsid w:val="00A918BE"/>
    <w:rsid w:val="00A93475"/>
    <w:rsid w:val="00A94BD4"/>
    <w:rsid w:val="00A97411"/>
    <w:rsid w:val="00AA1F87"/>
    <w:rsid w:val="00AA2799"/>
    <w:rsid w:val="00AA4609"/>
    <w:rsid w:val="00AA4A1E"/>
    <w:rsid w:val="00AD0D49"/>
    <w:rsid w:val="00AE0E9B"/>
    <w:rsid w:val="00B06880"/>
    <w:rsid w:val="00B10E1A"/>
    <w:rsid w:val="00B139E3"/>
    <w:rsid w:val="00B15DA7"/>
    <w:rsid w:val="00B264E1"/>
    <w:rsid w:val="00B3044E"/>
    <w:rsid w:val="00B3258C"/>
    <w:rsid w:val="00B325A2"/>
    <w:rsid w:val="00B336C7"/>
    <w:rsid w:val="00B45651"/>
    <w:rsid w:val="00B50EF5"/>
    <w:rsid w:val="00B5689F"/>
    <w:rsid w:val="00B6377D"/>
    <w:rsid w:val="00B705C9"/>
    <w:rsid w:val="00B70FE9"/>
    <w:rsid w:val="00B73AB7"/>
    <w:rsid w:val="00B827EE"/>
    <w:rsid w:val="00B8284F"/>
    <w:rsid w:val="00B86A3F"/>
    <w:rsid w:val="00B92AF2"/>
    <w:rsid w:val="00B93825"/>
    <w:rsid w:val="00BB5D2A"/>
    <w:rsid w:val="00BC59BC"/>
    <w:rsid w:val="00BD41FC"/>
    <w:rsid w:val="00BD7163"/>
    <w:rsid w:val="00BE534C"/>
    <w:rsid w:val="00BF19F8"/>
    <w:rsid w:val="00C00750"/>
    <w:rsid w:val="00C02857"/>
    <w:rsid w:val="00C06F9D"/>
    <w:rsid w:val="00C1319A"/>
    <w:rsid w:val="00C13A33"/>
    <w:rsid w:val="00C23DD6"/>
    <w:rsid w:val="00C278D6"/>
    <w:rsid w:val="00C30A82"/>
    <w:rsid w:val="00C3164E"/>
    <w:rsid w:val="00C33D0A"/>
    <w:rsid w:val="00C44D3F"/>
    <w:rsid w:val="00C4605B"/>
    <w:rsid w:val="00C47036"/>
    <w:rsid w:val="00C53431"/>
    <w:rsid w:val="00C56E1F"/>
    <w:rsid w:val="00C608B5"/>
    <w:rsid w:val="00C903DF"/>
    <w:rsid w:val="00CA0525"/>
    <w:rsid w:val="00CA4A9D"/>
    <w:rsid w:val="00CB4D04"/>
    <w:rsid w:val="00CB7715"/>
    <w:rsid w:val="00CB7B1F"/>
    <w:rsid w:val="00CD3885"/>
    <w:rsid w:val="00CE2B30"/>
    <w:rsid w:val="00CE2B48"/>
    <w:rsid w:val="00CE407D"/>
    <w:rsid w:val="00CE7C14"/>
    <w:rsid w:val="00CF51D4"/>
    <w:rsid w:val="00CF7A5B"/>
    <w:rsid w:val="00D017E0"/>
    <w:rsid w:val="00D10BB7"/>
    <w:rsid w:val="00D137B5"/>
    <w:rsid w:val="00D15649"/>
    <w:rsid w:val="00D15B8F"/>
    <w:rsid w:val="00D202F3"/>
    <w:rsid w:val="00D45BCC"/>
    <w:rsid w:val="00D4681C"/>
    <w:rsid w:val="00D5191D"/>
    <w:rsid w:val="00D630D8"/>
    <w:rsid w:val="00D67A20"/>
    <w:rsid w:val="00D76233"/>
    <w:rsid w:val="00D76AF9"/>
    <w:rsid w:val="00D8277C"/>
    <w:rsid w:val="00D867D8"/>
    <w:rsid w:val="00D907BB"/>
    <w:rsid w:val="00DA1FAF"/>
    <w:rsid w:val="00DC1EE4"/>
    <w:rsid w:val="00DD52AB"/>
    <w:rsid w:val="00DD66D2"/>
    <w:rsid w:val="00DE2FCA"/>
    <w:rsid w:val="00DE464C"/>
    <w:rsid w:val="00DE73B5"/>
    <w:rsid w:val="00E201B4"/>
    <w:rsid w:val="00E40882"/>
    <w:rsid w:val="00E45568"/>
    <w:rsid w:val="00E54074"/>
    <w:rsid w:val="00E56017"/>
    <w:rsid w:val="00E677FB"/>
    <w:rsid w:val="00E7326C"/>
    <w:rsid w:val="00EB1BF3"/>
    <w:rsid w:val="00EB5AF3"/>
    <w:rsid w:val="00EC5CA7"/>
    <w:rsid w:val="00EC5DFF"/>
    <w:rsid w:val="00EE019F"/>
    <w:rsid w:val="00EE06E4"/>
    <w:rsid w:val="00EE65DC"/>
    <w:rsid w:val="00EF653B"/>
    <w:rsid w:val="00EF68B6"/>
    <w:rsid w:val="00F02CD5"/>
    <w:rsid w:val="00F03C68"/>
    <w:rsid w:val="00F10A41"/>
    <w:rsid w:val="00F35F4B"/>
    <w:rsid w:val="00F61045"/>
    <w:rsid w:val="00F62BA0"/>
    <w:rsid w:val="00F70557"/>
    <w:rsid w:val="00F70BB9"/>
    <w:rsid w:val="00F74071"/>
    <w:rsid w:val="00F74655"/>
    <w:rsid w:val="00F77026"/>
    <w:rsid w:val="00F77B19"/>
    <w:rsid w:val="00F80885"/>
    <w:rsid w:val="00F82219"/>
    <w:rsid w:val="00F858D3"/>
    <w:rsid w:val="00F94F71"/>
    <w:rsid w:val="00FA0F44"/>
    <w:rsid w:val="00FA21AB"/>
    <w:rsid w:val="00FB6278"/>
    <w:rsid w:val="00FD7EB6"/>
    <w:rsid w:val="00FE77D2"/>
    <w:rsid w:val="00FF0B4C"/>
    <w:rsid w:val="00FF7B7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7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uiPriority w:val="9"/>
    <w:qFormat/>
    <w:pPr>
      <w:keepNext/>
      <w:keepLines/>
      <w:spacing w:before="240"/>
      <w:outlineLvl w:val="0"/>
    </w:pPr>
    <w:rPr>
      <w:rFonts w:ascii="Calibri Light" w:hAnsi="Calibri Light"/>
      <w:color w:val="2F5496"/>
      <w:sz w:val="32"/>
      <w:szCs w:val="32"/>
      <w:lang w:val="en-US" w:eastAsia="en-US"/>
    </w:rPr>
  </w:style>
  <w:style w:type="paragraph" w:styleId="2">
    <w:name w:val="heading 2"/>
    <w:basedOn w:val="Standard"/>
    <w:uiPriority w:val="9"/>
    <w:unhideWhenUsed/>
    <w:qFormat/>
    <w:pPr>
      <w:spacing w:before="280" w:after="280"/>
      <w:outlineLvl w:val="1"/>
    </w:pPr>
    <w:rPr>
      <w:rFonts w:ascii="Times New Roman" w:hAnsi="Times New Roman" w:cs="Times New Roman"/>
      <w:b/>
      <w:bCs/>
      <w:sz w:val="36"/>
      <w:szCs w:val="36"/>
      <w:lang w:val="en-US" w:eastAsia="en-US"/>
    </w:rPr>
  </w:style>
  <w:style w:type="paragraph" w:styleId="3">
    <w:name w:val="heading 3"/>
    <w:basedOn w:val="Standard"/>
    <w:next w:val="Standard"/>
    <w:uiPriority w:val="9"/>
    <w:semiHidden/>
    <w:unhideWhenUsed/>
    <w:qFormat/>
    <w:pPr>
      <w:keepNext/>
      <w:keepLines/>
      <w:spacing w:before="40"/>
      <w:outlineLvl w:val="2"/>
    </w:pPr>
    <w:rPr>
      <w:rFonts w:ascii="Calibri Light"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2"/>
      <w:szCs w:val="22"/>
      <w:lang w:val="en-GB" w:eastAsia="pt-BR"/>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a5">
    <w:name w:val="List Paragraph"/>
    <w:basedOn w:val="Standard"/>
    <w:uiPriority w:val="34"/>
    <w:qFormat/>
    <w:pPr>
      <w:ind w:left="720"/>
    </w:pPr>
  </w:style>
  <w:style w:type="paragraph" w:customStyle="1" w:styleId="p1">
    <w:name w:val="p1"/>
    <w:basedOn w:val="Standard"/>
    <w:rPr>
      <w:rFonts w:ascii="Times New Roman" w:eastAsia="Times New Roman" w:hAnsi="Times New Roman" w:cs="Times New Roman"/>
      <w:sz w:val="24"/>
      <w:szCs w:val="24"/>
    </w:rPr>
  </w:style>
  <w:style w:type="paragraph" w:customStyle="1" w:styleId="p2">
    <w:name w:val="p2"/>
    <w:basedOn w:val="Standard"/>
    <w:rPr>
      <w:rFonts w:ascii="Times New Roman" w:eastAsia="Times New Roman" w:hAnsi="Times New Roman" w:cs="Times New Roman"/>
      <w:sz w:val="24"/>
      <w:szCs w:val="24"/>
    </w:rPr>
  </w:style>
  <w:style w:type="paragraph" w:styleId="a6">
    <w:name w:val="annotation text"/>
    <w:basedOn w:val="Standard"/>
    <w:link w:val="Char"/>
    <w:uiPriority w:val="99"/>
    <w:qFormat/>
    <w:rPr>
      <w:sz w:val="20"/>
      <w:szCs w:val="20"/>
    </w:rPr>
  </w:style>
  <w:style w:type="paragraph" w:styleId="a7">
    <w:name w:val="annotation subject"/>
    <w:basedOn w:val="a6"/>
    <w:next w:val="a6"/>
    <w:link w:val="Char0"/>
    <w:uiPriority w:val="99"/>
    <w:rPr>
      <w:b/>
      <w:bCs/>
    </w:rPr>
  </w:style>
  <w:style w:type="paragraph" w:styleId="a8">
    <w:name w:val="Balloon Text"/>
    <w:basedOn w:val="Standard"/>
    <w:rPr>
      <w:rFonts w:ascii="Tahoma" w:eastAsia="Tahoma" w:hAnsi="Tahoma"/>
      <w:sz w:val="16"/>
      <w:szCs w:val="16"/>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BNT">
    <w:name w:val="ABNT"/>
    <w:basedOn w:val="Standard"/>
    <w:pPr>
      <w:spacing w:after="480" w:line="360" w:lineRule="auto"/>
      <w:ind w:firstLine="851"/>
      <w:jc w:val="both"/>
    </w:pPr>
    <w:rPr>
      <w:rFonts w:ascii="Arial" w:eastAsia="Times New Roman" w:hAnsi="Arial" w:cs="Times New Roman"/>
      <w:sz w:val="24"/>
      <w:szCs w:val="24"/>
    </w:rPr>
  </w:style>
  <w:style w:type="paragraph" w:customStyle="1" w:styleId="HeaderandFooter">
    <w:name w:val="Header and Footer"/>
    <w:basedOn w:val="Standard"/>
  </w:style>
  <w:style w:type="paragraph" w:styleId="a9">
    <w:name w:val="header"/>
    <w:basedOn w:val="Standard"/>
    <w:link w:val="Char1"/>
    <w:uiPriority w:val="99"/>
    <w:pPr>
      <w:tabs>
        <w:tab w:val="center" w:pos="4252"/>
        <w:tab w:val="right" w:pos="8504"/>
      </w:tabs>
    </w:pPr>
  </w:style>
  <w:style w:type="paragraph" w:styleId="aa">
    <w:name w:val="footer"/>
    <w:basedOn w:val="Standard"/>
    <w:pPr>
      <w:tabs>
        <w:tab w:val="center" w:pos="4252"/>
        <w:tab w:val="right" w:pos="8504"/>
      </w:tabs>
    </w:pPr>
  </w:style>
  <w:style w:type="paragraph" w:customStyle="1" w:styleId="Title1">
    <w:name w:val="Title1"/>
    <w:basedOn w:val="Standard"/>
    <w:pPr>
      <w:spacing w:before="280" w:after="280"/>
    </w:pPr>
    <w:rPr>
      <w:rFonts w:ascii="Times New Roman" w:eastAsia="Times New Roman" w:hAnsi="Times New Roman" w:cs="Times New Roman"/>
      <w:sz w:val="24"/>
      <w:szCs w:val="24"/>
    </w:rPr>
  </w:style>
  <w:style w:type="paragraph" w:customStyle="1" w:styleId="desc">
    <w:name w:val="desc"/>
    <w:basedOn w:val="Standard"/>
    <w:pPr>
      <w:spacing w:before="280" w:after="280"/>
    </w:pPr>
    <w:rPr>
      <w:rFonts w:ascii="Times New Roman" w:eastAsia="Times New Roman" w:hAnsi="Times New Roman" w:cs="Times New Roman"/>
      <w:sz w:val="24"/>
      <w:szCs w:val="24"/>
    </w:rPr>
  </w:style>
  <w:style w:type="paragraph" w:customStyle="1" w:styleId="details">
    <w:name w:val="details"/>
    <w:basedOn w:val="Standard"/>
    <w:pPr>
      <w:spacing w:before="280" w:after="280"/>
    </w:pPr>
    <w:rPr>
      <w:rFonts w:ascii="Times New Roman" w:eastAsia="Times New Roman" w:hAnsi="Times New Roman" w:cs="Times New Roman"/>
      <w:sz w:val="24"/>
      <w:szCs w:val="24"/>
    </w:rPr>
  </w:style>
  <w:style w:type="paragraph" w:styleId="ab">
    <w:name w:val="Revision"/>
    <w:pPr>
      <w:widowControl/>
    </w:pPr>
    <w:rPr>
      <w:sz w:val="22"/>
      <w:szCs w:val="22"/>
      <w:lang w:val="en-GB" w:eastAsia="pt-BR"/>
    </w:rPr>
  </w:style>
  <w:style w:type="paragraph" w:customStyle="1" w:styleId="Footnote">
    <w:name w:val="Footnote"/>
    <w:basedOn w:val="Standard"/>
    <w:rPr>
      <w:sz w:val="24"/>
      <w:szCs w:val="24"/>
    </w:rPr>
  </w:style>
  <w:style w:type="paragraph" w:customStyle="1" w:styleId="Endnote">
    <w:name w:val="Endnote"/>
    <w:basedOn w:val="Standard"/>
    <w:rPr>
      <w:sz w:val="24"/>
      <w:szCs w:val="24"/>
    </w:rPr>
  </w:style>
  <w:style w:type="paragraph" w:customStyle="1" w:styleId="CorpoA">
    <w:name w:val="Corpo A"/>
    <w:pPr>
      <w:widowControl/>
      <w:spacing w:after="200" w:line="276" w:lineRule="auto"/>
    </w:pPr>
    <w:rPr>
      <w:rFonts w:cs="Calibri"/>
      <w:color w:val="000000"/>
      <w:sz w:val="22"/>
      <w:szCs w:val="22"/>
      <w:lang w:val="en-GB" w:eastAsia="pt-BR"/>
    </w:rPr>
  </w:style>
  <w:style w:type="paragraph" w:customStyle="1" w:styleId="Default">
    <w:name w:val="Default"/>
    <w:pPr>
      <w:widowControl/>
    </w:pPr>
    <w:rPr>
      <w:rFonts w:ascii="Book Antiqua" w:eastAsia="Book Antiqua" w:hAnsi="Book Antiqua" w:cs="Book Antiqua"/>
      <w:color w:val="000000"/>
      <w:lang w:val="en-GB"/>
    </w:rPr>
  </w:style>
  <w:style w:type="paragraph" w:styleId="ac">
    <w:name w:val="Normal (Web)"/>
    <w:basedOn w:val="Standard"/>
    <w:pPr>
      <w:spacing w:before="280" w:after="280"/>
    </w:pPr>
    <w:rPr>
      <w:rFonts w:ascii="Times New Roman" w:hAnsi="Times New Roman" w:cs="Times New Roman"/>
      <w:sz w:val="24"/>
      <w:szCs w:val="24"/>
      <w:lang w:val="en-US" w:eastAsia="en-US"/>
    </w:rPr>
  </w:style>
  <w:style w:type="paragraph" w:customStyle="1" w:styleId="TableContents">
    <w:name w:val="Table Contents"/>
    <w:basedOn w:val="Standard"/>
    <w:pPr>
      <w:suppressLineNumbers/>
    </w:pPr>
  </w:style>
  <w:style w:type="character" w:customStyle="1" w:styleId="Heading1Char">
    <w:name w:val="Heading 1 Char"/>
    <w:basedOn w:val="a0"/>
    <w:rPr>
      <w:rFonts w:ascii="Calibri Light" w:eastAsia="Calibri" w:hAnsi="Calibri Light" w:cs="Tahoma"/>
      <w:color w:val="2F5496"/>
      <w:sz w:val="32"/>
      <w:szCs w:val="32"/>
    </w:rPr>
  </w:style>
  <w:style w:type="character" w:customStyle="1" w:styleId="Heading2Char">
    <w:name w:val="Heading 2 Char"/>
    <w:basedOn w:val="a0"/>
    <w:rPr>
      <w:rFonts w:ascii="Times New Roman" w:eastAsia="Times New Roman" w:hAnsi="Times New Roman" w:cs="Times New Roman"/>
      <w:b/>
      <w:bCs/>
      <w:sz w:val="36"/>
      <w:szCs w:val="36"/>
    </w:rPr>
  </w:style>
  <w:style w:type="character" w:customStyle="1" w:styleId="s1">
    <w:name w:val="s1"/>
    <w:basedOn w:val="a0"/>
    <w:rPr>
      <w:rFonts w:ascii="Helvetica" w:eastAsia="Helvetica" w:hAnsi="Helvetica" w:cs="Helvetica"/>
      <w:b w:val="0"/>
      <w:bCs w:val="0"/>
      <w:i w:val="0"/>
      <w:iCs w:val="0"/>
      <w:sz w:val="24"/>
      <w:szCs w:val="24"/>
    </w:rPr>
  </w:style>
  <w:style w:type="character" w:customStyle="1" w:styleId="apple-converted-space">
    <w:name w:val="apple-converted-space"/>
    <w:basedOn w:val="a0"/>
  </w:style>
  <w:style w:type="character" w:customStyle="1" w:styleId="Internetlink">
    <w:name w:val="Internet link"/>
    <w:basedOn w:val="a0"/>
    <w:rPr>
      <w:color w:val="0563C1"/>
      <w:u w:val="single"/>
    </w:rPr>
  </w:style>
  <w:style w:type="character" w:customStyle="1" w:styleId="MenoPendente1">
    <w:name w:val="Menção Pendente1"/>
    <w:basedOn w:val="a0"/>
    <w:rPr>
      <w:color w:val="605E5C"/>
      <w:shd w:val="clear" w:color="auto" w:fill="E1DFDD"/>
    </w:rPr>
  </w:style>
  <w:style w:type="character" w:styleId="ad">
    <w:name w:val="annotation reference"/>
    <w:basedOn w:val="a0"/>
    <w:uiPriority w:val="99"/>
    <w:qFormat/>
    <w:rPr>
      <w:sz w:val="16"/>
      <w:szCs w:val="16"/>
    </w:rPr>
  </w:style>
  <w:style w:type="character" w:customStyle="1" w:styleId="CommentTextChar">
    <w:name w:val="Comment Text Char"/>
    <w:basedOn w:val="a0"/>
    <w:rPr>
      <w:rFonts w:eastAsia="Calibri"/>
      <w:sz w:val="20"/>
      <w:szCs w:val="20"/>
      <w:lang w:val="en-GB" w:eastAsia="pt-BR"/>
    </w:rPr>
  </w:style>
  <w:style w:type="character" w:customStyle="1" w:styleId="CommentSubjectChar">
    <w:name w:val="Comment Subject Char"/>
    <w:basedOn w:val="CommentTextChar"/>
    <w:rPr>
      <w:rFonts w:eastAsia="Calibri"/>
      <w:b/>
      <w:bCs/>
      <w:sz w:val="20"/>
      <w:szCs w:val="20"/>
      <w:lang w:val="en-GB" w:eastAsia="pt-BR"/>
    </w:rPr>
  </w:style>
  <w:style w:type="character" w:customStyle="1" w:styleId="BalloonTextChar">
    <w:name w:val="Balloon Text Char"/>
    <w:basedOn w:val="a0"/>
    <w:rPr>
      <w:rFonts w:ascii="Tahoma" w:eastAsia="Calibri" w:hAnsi="Tahoma" w:cs="Tahoma"/>
      <w:sz w:val="16"/>
      <w:szCs w:val="16"/>
      <w:lang w:val="en-GB" w:eastAsia="pt-BR"/>
    </w:rPr>
  </w:style>
  <w:style w:type="character" w:customStyle="1" w:styleId="HTMLPreformattedChar">
    <w:name w:val="HTML Preformatted Char"/>
    <w:basedOn w:val="a0"/>
    <w:rPr>
      <w:rFonts w:ascii="Courier New" w:eastAsia="Times New Roman" w:hAnsi="Courier New" w:cs="Courier New"/>
      <w:sz w:val="20"/>
      <w:szCs w:val="20"/>
      <w:lang w:val="en-GB" w:eastAsia="pt-BR"/>
    </w:rPr>
  </w:style>
  <w:style w:type="character" w:customStyle="1" w:styleId="HeaderChar">
    <w:name w:val="Header Char"/>
    <w:basedOn w:val="a0"/>
    <w:rPr>
      <w:rFonts w:eastAsia="Calibri"/>
      <w:sz w:val="22"/>
      <w:szCs w:val="22"/>
      <w:lang w:val="en-GB" w:eastAsia="pt-BR"/>
    </w:rPr>
  </w:style>
  <w:style w:type="character" w:customStyle="1" w:styleId="FooterChar">
    <w:name w:val="Footer Char"/>
    <w:basedOn w:val="a0"/>
    <w:rPr>
      <w:rFonts w:eastAsia="Calibri"/>
      <w:sz w:val="22"/>
      <w:szCs w:val="22"/>
      <w:lang w:val="en-GB" w:eastAsia="pt-BR"/>
    </w:rPr>
  </w:style>
  <w:style w:type="character" w:styleId="ae">
    <w:name w:val="page number"/>
    <w:basedOn w:val="a0"/>
  </w:style>
  <w:style w:type="character" w:customStyle="1" w:styleId="jrnl">
    <w:name w:val="jrnl"/>
    <w:basedOn w:val="a0"/>
  </w:style>
  <w:style w:type="character" w:customStyle="1" w:styleId="FootnoteTextChar">
    <w:name w:val="Footnote Text Char"/>
    <w:basedOn w:val="a0"/>
    <w:rPr>
      <w:rFonts w:eastAsia="Calibri"/>
      <w:lang w:val="en-GB" w:eastAsia="pt-BR"/>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EndnoteTextChar">
    <w:name w:val="Endnote Text Char"/>
    <w:basedOn w:val="a0"/>
    <w:rPr>
      <w:rFonts w:eastAsia="Calibri"/>
      <w:lang w:val="en-GB" w:eastAsia="pt-BR"/>
    </w:rPr>
  </w:style>
  <w:style w:type="character" w:customStyle="1" w:styleId="EndnoteSymbol">
    <w:name w:val="Endnote Symbol"/>
    <w:basedOn w:val="a0"/>
    <w:rPr>
      <w:position w:val="0"/>
      <w:vertAlign w:val="superscript"/>
    </w:rPr>
  </w:style>
  <w:style w:type="character" w:customStyle="1" w:styleId="Endnoteanchor">
    <w:name w:val="Endnote anchor"/>
    <w:rPr>
      <w:position w:val="0"/>
      <w:vertAlign w:val="superscript"/>
    </w:rPr>
  </w:style>
  <w:style w:type="character" w:customStyle="1" w:styleId="highlight">
    <w:name w:val="highlight"/>
    <w:basedOn w:val="a0"/>
  </w:style>
  <w:style w:type="character" w:styleId="af">
    <w:name w:val="Placeholder Text"/>
    <w:basedOn w:val="a0"/>
    <w:rPr>
      <w:color w:val="808080"/>
    </w:rPr>
  </w:style>
  <w:style w:type="character" w:styleId="af0">
    <w:name w:val="Strong"/>
    <w:basedOn w:val="a0"/>
    <w:rPr>
      <w:b/>
      <w:bCs/>
    </w:rPr>
  </w:style>
  <w:style w:type="character" w:customStyle="1" w:styleId="Heading3Char">
    <w:name w:val="Heading 3 Char"/>
    <w:basedOn w:val="a0"/>
    <w:rPr>
      <w:rFonts w:ascii="Calibri Light" w:eastAsia="Calibri" w:hAnsi="Calibri Light" w:cs="Tahoma"/>
      <w:color w:val="1F3763"/>
      <w:lang w:val="en-GB" w:eastAsia="pt-B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Arial"/>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rFonts w:ascii="Arial" w:eastAsia="Times New Roman" w:hAnsi="Arial" w:cs="Arial"/>
      <w:sz w:val="24"/>
    </w:rPr>
  </w:style>
  <w:style w:type="character" w:customStyle="1" w:styleId="ListLabel36">
    <w:name w:val="ListLabel 36"/>
    <w:rPr>
      <w:rFonts w:ascii="Arial" w:eastAsia="Times New Roman" w:hAnsi="Arial" w:cs="Arial"/>
      <w:color w:val="000000"/>
      <w:sz w:val="24"/>
      <w:u w:val="none"/>
    </w:rPr>
  </w:style>
  <w:style w:type="character" w:customStyle="1" w:styleId="ListLabel37">
    <w:name w:val="ListLabel 37"/>
    <w:rPr>
      <w:rFonts w:ascii="Arial" w:eastAsia="Times New Roman" w:hAnsi="Arial" w:cs="Arial"/>
      <w:color w:val="000000"/>
    </w:rPr>
  </w:style>
  <w:style w:type="character" w:customStyle="1" w:styleId="ListLabel38">
    <w:name w:val="ListLabel 38"/>
    <w:rPr>
      <w:rFonts w:ascii="Arial" w:eastAsia="Times New Roman" w:hAnsi="Arial" w:cs="Arial"/>
      <w:color w:val="000000"/>
      <w:sz w:val="24"/>
    </w:rPr>
  </w:style>
  <w:style w:type="numbering" w:customStyle="1" w:styleId="NoList1">
    <w:name w:val="No List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character" w:customStyle="1" w:styleId="Char1">
    <w:name w:val="页眉 Char"/>
    <w:basedOn w:val="a0"/>
    <w:link w:val="a9"/>
    <w:uiPriority w:val="99"/>
    <w:rsid w:val="00651005"/>
    <w:rPr>
      <w:sz w:val="22"/>
      <w:szCs w:val="22"/>
      <w:lang w:val="en-GB" w:eastAsia="pt-BR"/>
    </w:rPr>
  </w:style>
  <w:style w:type="character" w:styleId="af1">
    <w:name w:val="Hyperlink"/>
    <w:basedOn w:val="a0"/>
    <w:uiPriority w:val="99"/>
    <w:unhideWhenUsed/>
    <w:rsid w:val="0010192C"/>
    <w:rPr>
      <w:color w:val="0563C1" w:themeColor="hyperlink"/>
      <w:u w:val="single"/>
    </w:rPr>
  </w:style>
  <w:style w:type="character" w:customStyle="1" w:styleId="10">
    <w:name w:val="未处理的提及1"/>
    <w:basedOn w:val="a0"/>
    <w:uiPriority w:val="99"/>
    <w:rsid w:val="00584359"/>
    <w:rPr>
      <w:color w:val="605E5C"/>
      <w:shd w:val="clear" w:color="auto" w:fill="E1DFDD"/>
    </w:rPr>
  </w:style>
  <w:style w:type="character" w:customStyle="1" w:styleId="Char">
    <w:name w:val="批注文字 Char"/>
    <w:basedOn w:val="a0"/>
    <w:link w:val="a6"/>
    <w:uiPriority w:val="99"/>
    <w:qFormat/>
    <w:rsid w:val="00F61045"/>
    <w:rPr>
      <w:sz w:val="20"/>
      <w:szCs w:val="20"/>
      <w:lang w:val="en-GB" w:eastAsia="pt-BR"/>
    </w:rPr>
  </w:style>
  <w:style w:type="character" w:customStyle="1" w:styleId="Char0">
    <w:name w:val="批注主题 Char"/>
    <w:basedOn w:val="Char"/>
    <w:link w:val="a7"/>
    <w:uiPriority w:val="99"/>
    <w:rsid w:val="00F61045"/>
    <w:rPr>
      <w:b/>
      <w:bCs/>
      <w:sz w:val="20"/>
      <w:szCs w:val="20"/>
      <w:lang w:val="en-GB" w:eastAsia="pt-BR"/>
    </w:rPr>
  </w:style>
  <w:style w:type="character" w:styleId="af2">
    <w:name w:val="FollowedHyperlink"/>
    <w:basedOn w:val="a0"/>
    <w:uiPriority w:val="99"/>
    <w:semiHidden/>
    <w:unhideWhenUsed/>
    <w:rsid w:val="00494C1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uiPriority w:val="9"/>
    <w:qFormat/>
    <w:pPr>
      <w:keepNext/>
      <w:keepLines/>
      <w:spacing w:before="240"/>
      <w:outlineLvl w:val="0"/>
    </w:pPr>
    <w:rPr>
      <w:rFonts w:ascii="Calibri Light" w:hAnsi="Calibri Light"/>
      <w:color w:val="2F5496"/>
      <w:sz w:val="32"/>
      <w:szCs w:val="32"/>
      <w:lang w:val="en-US" w:eastAsia="en-US"/>
    </w:rPr>
  </w:style>
  <w:style w:type="paragraph" w:styleId="2">
    <w:name w:val="heading 2"/>
    <w:basedOn w:val="Standard"/>
    <w:uiPriority w:val="9"/>
    <w:unhideWhenUsed/>
    <w:qFormat/>
    <w:pPr>
      <w:spacing w:before="280" w:after="280"/>
      <w:outlineLvl w:val="1"/>
    </w:pPr>
    <w:rPr>
      <w:rFonts w:ascii="Times New Roman" w:hAnsi="Times New Roman" w:cs="Times New Roman"/>
      <w:b/>
      <w:bCs/>
      <w:sz w:val="36"/>
      <w:szCs w:val="36"/>
      <w:lang w:val="en-US" w:eastAsia="en-US"/>
    </w:rPr>
  </w:style>
  <w:style w:type="paragraph" w:styleId="3">
    <w:name w:val="heading 3"/>
    <w:basedOn w:val="Standard"/>
    <w:next w:val="Standard"/>
    <w:uiPriority w:val="9"/>
    <w:semiHidden/>
    <w:unhideWhenUsed/>
    <w:qFormat/>
    <w:pPr>
      <w:keepNext/>
      <w:keepLines/>
      <w:spacing w:before="40"/>
      <w:outlineLvl w:val="2"/>
    </w:pPr>
    <w:rPr>
      <w:rFonts w:ascii="Calibri Light"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2"/>
      <w:szCs w:val="22"/>
      <w:lang w:val="en-GB" w:eastAsia="pt-BR"/>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a5">
    <w:name w:val="List Paragraph"/>
    <w:basedOn w:val="Standard"/>
    <w:uiPriority w:val="34"/>
    <w:qFormat/>
    <w:pPr>
      <w:ind w:left="720"/>
    </w:pPr>
  </w:style>
  <w:style w:type="paragraph" w:customStyle="1" w:styleId="p1">
    <w:name w:val="p1"/>
    <w:basedOn w:val="Standard"/>
    <w:rPr>
      <w:rFonts w:ascii="Times New Roman" w:eastAsia="Times New Roman" w:hAnsi="Times New Roman" w:cs="Times New Roman"/>
      <w:sz w:val="24"/>
      <w:szCs w:val="24"/>
    </w:rPr>
  </w:style>
  <w:style w:type="paragraph" w:customStyle="1" w:styleId="p2">
    <w:name w:val="p2"/>
    <w:basedOn w:val="Standard"/>
    <w:rPr>
      <w:rFonts w:ascii="Times New Roman" w:eastAsia="Times New Roman" w:hAnsi="Times New Roman" w:cs="Times New Roman"/>
      <w:sz w:val="24"/>
      <w:szCs w:val="24"/>
    </w:rPr>
  </w:style>
  <w:style w:type="paragraph" w:styleId="a6">
    <w:name w:val="annotation text"/>
    <w:basedOn w:val="Standard"/>
    <w:link w:val="Char"/>
    <w:uiPriority w:val="99"/>
    <w:qFormat/>
    <w:rPr>
      <w:sz w:val="20"/>
      <w:szCs w:val="20"/>
    </w:rPr>
  </w:style>
  <w:style w:type="paragraph" w:styleId="a7">
    <w:name w:val="annotation subject"/>
    <w:basedOn w:val="a6"/>
    <w:next w:val="a6"/>
    <w:link w:val="Char0"/>
    <w:uiPriority w:val="99"/>
    <w:rPr>
      <w:b/>
      <w:bCs/>
    </w:rPr>
  </w:style>
  <w:style w:type="paragraph" w:styleId="a8">
    <w:name w:val="Balloon Text"/>
    <w:basedOn w:val="Standard"/>
    <w:rPr>
      <w:rFonts w:ascii="Tahoma" w:eastAsia="Tahoma" w:hAnsi="Tahoma"/>
      <w:sz w:val="16"/>
      <w:szCs w:val="16"/>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BNT">
    <w:name w:val="ABNT"/>
    <w:basedOn w:val="Standard"/>
    <w:pPr>
      <w:spacing w:after="480" w:line="360" w:lineRule="auto"/>
      <w:ind w:firstLine="851"/>
      <w:jc w:val="both"/>
    </w:pPr>
    <w:rPr>
      <w:rFonts w:ascii="Arial" w:eastAsia="Times New Roman" w:hAnsi="Arial" w:cs="Times New Roman"/>
      <w:sz w:val="24"/>
      <w:szCs w:val="24"/>
    </w:rPr>
  </w:style>
  <w:style w:type="paragraph" w:customStyle="1" w:styleId="HeaderandFooter">
    <w:name w:val="Header and Footer"/>
    <w:basedOn w:val="Standard"/>
  </w:style>
  <w:style w:type="paragraph" w:styleId="a9">
    <w:name w:val="header"/>
    <w:basedOn w:val="Standard"/>
    <w:link w:val="Char1"/>
    <w:uiPriority w:val="99"/>
    <w:pPr>
      <w:tabs>
        <w:tab w:val="center" w:pos="4252"/>
        <w:tab w:val="right" w:pos="8504"/>
      </w:tabs>
    </w:pPr>
  </w:style>
  <w:style w:type="paragraph" w:styleId="aa">
    <w:name w:val="footer"/>
    <w:basedOn w:val="Standard"/>
    <w:pPr>
      <w:tabs>
        <w:tab w:val="center" w:pos="4252"/>
        <w:tab w:val="right" w:pos="8504"/>
      </w:tabs>
    </w:pPr>
  </w:style>
  <w:style w:type="paragraph" w:customStyle="1" w:styleId="Title1">
    <w:name w:val="Title1"/>
    <w:basedOn w:val="Standard"/>
    <w:pPr>
      <w:spacing w:before="280" w:after="280"/>
    </w:pPr>
    <w:rPr>
      <w:rFonts w:ascii="Times New Roman" w:eastAsia="Times New Roman" w:hAnsi="Times New Roman" w:cs="Times New Roman"/>
      <w:sz w:val="24"/>
      <w:szCs w:val="24"/>
    </w:rPr>
  </w:style>
  <w:style w:type="paragraph" w:customStyle="1" w:styleId="desc">
    <w:name w:val="desc"/>
    <w:basedOn w:val="Standard"/>
    <w:pPr>
      <w:spacing w:before="280" w:after="280"/>
    </w:pPr>
    <w:rPr>
      <w:rFonts w:ascii="Times New Roman" w:eastAsia="Times New Roman" w:hAnsi="Times New Roman" w:cs="Times New Roman"/>
      <w:sz w:val="24"/>
      <w:szCs w:val="24"/>
    </w:rPr>
  </w:style>
  <w:style w:type="paragraph" w:customStyle="1" w:styleId="details">
    <w:name w:val="details"/>
    <w:basedOn w:val="Standard"/>
    <w:pPr>
      <w:spacing w:before="280" w:after="280"/>
    </w:pPr>
    <w:rPr>
      <w:rFonts w:ascii="Times New Roman" w:eastAsia="Times New Roman" w:hAnsi="Times New Roman" w:cs="Times New Roman"/>
      <w:sz w:val="24"/>
      <w:szCs w:val="24"/>
    </w:rPr>
  </w:style>
  <w:style w:type="paragraph" w:styleId="ab">
    <w:name w:val="Revision"/>
    <w:pPr>
      <w:widowControl/>
    </w:pPr>
    <w:rPr>
      <w:sz w:val="22"/>
      <w:szCs w:val="22"/>
      <w:lang w:val="en-GB" w:eastAsia="pt-BR"/>
    </w:rPr>
  </w:style>
  <w:style w:type="paragraph" w:customStyle="1" w:styleId="Footnote">
    <w:name w:val="Footnote"/>
    <w:basedOn w:val="Standard"/>
    <w:rPr>
      <w:sz w:val="24"/>
      <w:szCs w:val="24"/>
    </w:rPr>
  </w:style>
  <w:style w:type="paragraph" w:customStyle="1" w:styleId="Endnote">
    <w:name w:val="Endnote"/>
    <w:basedOn w:val="Standard"/>
    <w:rPr>
      <w:sz w:val="24"/>
      <w:szCs w:val="24"/>
    </w:rPr>
  </w:style>
  <w:style w:type="paragraph" w:customStyle="1" w:styleId="CorpoA">
    <w:name w:val="Corpo A"/>
    <w:pPr>
      <w:widowControl/>
      <w:spacing w:after="200" w:line="276" w:lineRule="auto"/>
    </w:pPr>
    <w:rPr>
      <w:rFonts w:cs="Calibri"/>
      <w:color w:val="000000"/>
      <w:sz w:val="22"/>
      <w:szCs w:val="22"/>
      <w:lang w:val="en-GB" w:eastAsia="pt-BR"/>
    </w:rPr>
  </w:style>
  <w:style w:type="paragraph" w:customStyle="1" w:styleId="Default">
    <w:name w:val="Default"/>
    <w:pPr>
      <w:widowControl/>
    </w:pPr>
    <w:rPr>
      <w:rFonts w:ascii="Book Antiqua" w:eastAsia="Book Antiqua" w:hAnsi="Book Antiqua" w:cs="Book Antiqua"/>
      <w:color w:val="000000"/>
      <w:lang w:val="en-GB"/>
    </w:rPr>
  </w:style>
  <w:style w:type="paragraph" w:styleId="ac">
    <w:name w:val="Normal (Web)"/>
    <w:basedOn w:val="Standard"/>
    <w:pPr>
      <w:spacing w:before="280" w:after="280"/>
    </w:pPr>
    <w:rPr>
      <w:rFonts w:ascii="Times New Roman" w:hAnsi="Times New Roman" w:cs="Times New Roman"/>
      <w:sz w:val="24"/>
      <w:szCs w:val="24"/>
      <w:lang w:val="en-US" w:eastAsia="en-US"/>
    </w:rPr>
  </w:style>
  <w:style w:type="paragraph" w:customStyle="1" w:styleId="TableContents">
    <w:name w:val="Table Contents"/>
    <w:basedOn w:val="Standard"/>
    <w:pPr>
      <w:suppressLineNumbers/>
    </w:pPr>
  </w:style>
  <w:style w:type="character" w:customStyle="1" w:styleId="Heading1Char">
    <w:name w:val="Heading 1 Char"/>
    <w:basedOn w:val="a0"/>
    <w:rPr>
      <w:rFonts w:ascii="Calibri Light" w:eastAsia="Calibri" w:hAnsi="Calibri Light" w:cs="Tahoma"/>
      <w:color w:val="2F5496"/>
      <w:sz w:val="32"/>
      <w:szCs w:val="32"/>
    </w:rPr>
  </w:style>
  <w:style w:type="character" w:customStyle="1" w:styleId="Heading2Char">
    <w:name w:val="Heading 2 Char"/>
    <w:basedOn w:val="a0"/>
    <w:rPr>
      <w:rFonts w:ascii="Times New Roman" w:eastAsia="Times New Roman" w:hAnsi="Times New Roman" w:cs="Times New Roman"/>
      <w:b/>
      <w:bCs/>
      <w:sz w:val="36"/>
      <w:szCs w:val="36"/>
    </w:rPr>
  </w:style>
  <w:style w:type="character" w:customStyle="1" w:styleId="s1">
    <w:name w:val="s1"/>
    <w:basedOn w:val="a0"/>
    <w:rPr>
      <w:rFonts w:ascii="Helvetica" w:eastAsia="Helvetica" w:hAnsi="Helvetica" w:cs="Helvetica"/>
      <w:b w:val="0"/>
      <w:bCs w:val="0"/>
      <w:i w:val="0"/>
      <w:iCs w:val="0"/>
      <w:sz w:val="24"/>
      <w:szCs w:val="24"/>
    </w:rPr>
  </w:style>
  <w:style w:type="character" w:customStyle="1" w:styleId="apple-converted-space">
    <w:name w:val="apple-converted-space"/>
    <w:basedOn w:val="a0"/>
  </w:style>
  <w:style w:type="character" w:customStyle="1" w:styleId="Internetlink">
    <w:name w:val="Internet link"/>
    <w:basedOn w:val="a0"/>
    <w:rPr>
      <w:color w:val="0563C1"/>
      <w:u w:val="single"/>
    </w:rPr>
  </w:style>
  <w:style w:type="character" w:customStyle="1" w:styleId="MenoPendente1">
    <w:name w:val="Menção Pendente1"/>
    <w:basedOn w:val="a0"/>
    <w:rPr>
      <w:color w:val="605E5C"/>
      <w:shd w:val="clear" w:color="auto" w:fill="E1DFDD"/>
    </w:rPr>
  </w:style>
  <w:style w:type="character" w:styleId="ad">
    <w:name w:val="annotation reference"/>
    <w:basedOn w:val="a0"/>
    <w:uiPriority w:val="99"/>
    <w:qFormat/>
    <w:rPr>
      <w:sz w:val="16"/>
      <w:szCs w:val="16"/>
    </w:rPr>
  </w:style>
  <w:style w:type="character" w:customStyle="1" w:styleId="CommentTextChar">
    <w:name w:val="Comment Text Char"/>
    <w:basedOn w:val="a0"/>
    <w:rPr>
      <w:rFonts w:eastAsia="Calibri"/>
      <w:sz w:val="20"/>
      <w:szCs w:val="20"/>
      <w:lang w:val="en-GB" w:eastAsia="pt-BR"/>
    </w:rPr>
  </w:style>
  <w:style w:type="character" w:customStyle="1" w:styleId="CommentSubjectChar">
    <w:name w:val="Comment Subject Char"/>
    <w:basedOn w:val="CommentTextChar"/>
    <w:rPr>
      <w:rFonts w:eastAsia="Calibri"/>
      <w:b/>
      <w:bCs/>
      <w:sz w:val="20"/>
      <w:szCs w:val="20"/>
      <w:lang w:val="en-GB" w:eastAsia="pt-BR"/>
    </w:rPr>
  </w:style>
  <w:style w:type="character" w:customStyle="1" w:styleId="BalloonTextChar">
    <w:name w:val="Balloon Text Char"/>
    <w:basedOn w:val="a0"/>
    <w:rPr>
      <w:rFonts w:ascii="Tahoma" w:eastAsia="Calibri" w:hAnsi="Tahoma" w:cs="Tahoma"/>
      <w:sz w:val="16"/>
      <w:szCs w:val="16"/>
      <w:lang w:val="en-GB" w:eastAsia="pt-BR"/>
    </w:rPr>
  </w:style>
  <w:style w:type="character" w:customStyle="1" w:styleId="HTMLPreformattedChar">
    <w:name w:val="HTML Preformatted Char"/>
    <w:basedOn w:val="a0"/>
    <w:rPr>
      <w:rFonts w:ascii="Courier New" w:eastAsia="Times New Roman" w:hAnsi="Courier New" w:cs="Courier New"/>
      <w:sz w:val="20"/>
      <w:szCs w:val="20"/>
      <w:lang w:val="en-GB" w:eastAsia="pt-BR"/>
    </w:rPr>
  </w:style>
  <w:style w:type="character" w:customStyle="1" w:styleId="HeaderChar">
    <w:name w:val="Header Char"/>
    <w:basedOn w:val="a0"/>
    <w:rPr>
      <w:rFonts w:eastAsia="Calibri"/>
      <w:sz w:val="22"/>
      <w:szCs w:val="22"/>
      <w:lang w:val="en-GB" w:eastAsia="pt-BR"/>
    </w:rPr>
  </w:style>
  <w:style w:type="character" w:customStyle="1" w:styleId="FooterChar">
    <w:name w:val="Footer Char"/>
    <w:basedOn w:val="a0"/>
    <w:rPr>
      <w:rFonts w:eastAsia="Calibri"/>
      <w:sz w:val="22"/>
      <w:szCs w:val="22"/>
      <w:lang w:val="en-GB" w:eastAsia="pt-BR"/>
    </w:rPr>
  </w:style>
  <w:style w:type="character" w:styleId="ae">
    <w:name w:val="page number"/>
    <w:basedOn w:val="a0"/>
  </w:style>
  <w:style w:type="character" w:customStyle="1" w:styleId="jrnl">
    <w:name w:val="jrnl"/>
    <w:basedOn w:val="a0"/>
  </w:style>
  <w:style w:type="character" w:customStyle="1" w:styleId="FootnoteTextChar">
    <w:name w:val="Footnote Text Char"/>
    <w:basedOn w:val="a0"/>
    <w:rPr>
      <w:rFonts w:eastAsia="Calibri"/>
      <w:lang w:val="en-GB" w:eastAsia="pt-BR"/>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EndnoteTextChar">
    <w:name w:val="Endnote Text Char"/>
    <w:basedOn w:val="a0"/>
    <w:rPr>
      <w:rFonts w:eastAsia="Calibri"/>
      <w:lang w:val="en-GB" w:eastAsia="pt-BR"/>
    </w:rPr>
  </w:style>
  <w:style w:type="character" w:customStyle="1" w:styleId="EndnoteSymbol">
    <w:name w:val="Endnote Symbol"/>
    <w:basedOn w:val="a0"/>
    <w:rPr>
      <w:position w:val="0"/>
      <w:vertAlign w:val="superscript"/>
    </w:rPr>
  </w:style>
  <w:style w:type="character" w:customStyle="1" w:styleId="Endnoteanchor">
    <w:name w:val="Endnote anchor"/>
    <w:rPr>
      <w:position w:val="0"/>
      <w:vertAlign w:val="superscript"/>
    </w:rPr>
  </w:style>
  <w:style w:type="character" w:customStyle="1" w:styleId="highlight">
    <w:name w:val="highlight"/>
    <w:basedOn w:val="a0"/>
  </w:style>
  <w:style w:type="character" w:styleId="af">
    <w:name w:val="Placeholder Text"/>
    <w:basedOn w:val="a0"/>
    <w:rPr>
      <w:color w:val="808080"/>
    </w:rPr>
  </w:style>
  <w:style w:type="character" w:styleId="af0">
    <w:name w:val="Strong"/>
    <w:basedOn w:val="a0"/>
    <w:rPr>
      <w:b/>
      <w:bCs/>
    </w:rPr>
  </w:style>
  <w:style w:type="character" w:customStyle="1" w:styleId="Heading3Char">
    <w:name w:val="Heading 3 Char"/>
    <w:basedOn w:val="a0"/>
    <w:rPr>
      <w:rFonts w:ascii="Calibri Light" w:eastAsia="Calibri" w:hAnsi="Calibri Light" w:cs="Tahoma"/>
      <w:color w:val="1F3763"/>
      <w:lang w:val="en-GB" w:eastAsia="pt-B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Arial"/>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rFonts w:ascii="Arial" w:eastAsia="Times New Roman" w:hAnsi="Arial" w:cs="Arial"/>
      <w:sz w:val="24"/>
    </w:rPr>
  </w:style>
  <w:style w:type="character" w:customStyle="1" w:styleId="ListLabel36">
    <w:name w:val="ListLabel 36"/>
    <w:rPr>
      <w:rFonts w:ascii="Arial" w:eastAsia="Times New Roman" w:hAnsi="Arial" w:cs="Arial"/>
      <w:color w:val="000000"/>
      <w:sz w:val="24"/>
      <w:u w:val="none"/>
    </w:rPr>
  </w:style>
  <w:style w:type="character" w:customStyle="1" w:styleId="ListLabel37">
    <w:name w:val="ListLabel 37"/>
    <w:rPr>
      <w:rFonts w:ascii="Arial" w:eastAsia="Times New Roman" w:hAnsi="Arial" w:cs="Arial"/>
      <w:color w:val="000000"/>
    </w:rPr>
  </w:style>
  <w:style w:type="character" w:customStyle="1" w:styleId="ListLabel38">
    <w:name w:val="ListLabel 38"/>
    <w:rPr>
      <w:rFonts w:ascii="Arial" w:eastAsia="Times New Roman" w:hAnsi="Arial" w:cs="Arial"/>
      <w:color w:val="000000"/>
      <w:sz w:val="24"/>
    </w:rPr>
  </w:style>
  <w:style w:type="numbering" w:customStyle="1" w:styleId="NoList1">
    <w:name w:val="No List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character" w:customStyle="1" w:styleId="Char1">
    <w:name w:val="页眉 Char"/>
    <w:basedOn w:val="a0"/>
    <w:link w:val="a9"/>
    <w:uiPriority w:val="99"/>
    <w:rsid w:val="00651005"/>
    <w:rPr>
      <w:sz w:val="22"/>
      <w:szCs w:val="22"/>
      <w:lang w:val="en-GB" w:eastAsia="pt-BR"/>
    </w:rPr>
  </w:style>
  <w:style w:type="character" w:styleId="af1">
    <w:name w:val="Hyperlink"/>
    <w:basedOn w:val="a0"/>
    <w:uiPriority w:val="99"/>
    <w:unhideWhenUsed/>
    <w:rsid w:val="0010192C"/>
    <w:rPr>
      <w:color w:val="0563C1" w:themeColor="hyperlink"/>
      <w:u w:val="single"/>
    </w:rPr>
  </w:style>
  <w:style w:type="character" w:customStyle="1" w:styleId="10">
    <w:name w:val="未处理的提及1"/>
    <w:basedOn w:val="a0"/>
    <w:uiPriority w:val="99"/>
    <w:rsid w:val="00584359"/>
    <w:rPr>
      <w:color w:val="605E5C"/>
      <w:shd w:val="clear" w:color="auto" w:fill="E1DFDD"/>
    </w:rPr>
  </w:style>
  <w:style w:type="character" w:customStyle="1" w:styleId="Char">
    <w:name w:val="批注文字 Char"/>
    <w:basedOn w:val="a0"/>
    <w:link w:val="a6"/>
    <w:uiPriority w:val="99"/>
    <w:qFormat/>
    <w:rsid w:val="00F61045"/>
    <w:rPr>
      <w:sz w:val="20"/>
      <w:szCs w:val="20"/>
      <w:lang w:val="en-GB" w:eastAsia="pt-BR"/>
    </w:rPr>
  </w:style>
  <w:style w:type="character" w:customStyle="1" w:styleId="Char0">
    <w:name w:val="批注主题 Char"/>
    <w:basedOn w:val="Char"/>
    <w:link w:val="a7"/>
    <w:uiPriority w:val="99"/>
    <w:rsid w:val="00F61045"/>
    <w:rPr>
      <w:b/>
      <w:bCs/>
      <w:sz w:val="20"/>
      <w:szCs w:val="20"/>
      <w:lang w:val="en-GB" w:eastAsia="pt-BR"/>
    </w:rPr>
  </w:style>
  <w:style w:type="character" w:styleId="af2">
    <w:name w:val="FollowedHyperlink"/>
    <w:basedOn w:val="a0"/>
    <w:uiPriority w:val="99"/>
    <w:semiHidden/>
    <w:unhideWhenUsed/>
    <w:rsid w:val="00494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8259">
      <w:bodyDiv w:val="1"/>
      <w:marLeft w:val="0"/>
      <w:marRight w:val="0"/>
      <w:marTop w:val="0"/>
      <w:marBottom w:val="0"/>
      <w:divBdr>
        <w:top w:val="none" w:sz="0" w:space="0" w:color="auto"/>
        <w:left w:val="none" w:sz="0" w:space="0" w:color="auto"/>
        <w:bottom w:val="none" w:sz="0" w:space="0" w:color="auto"/>
        <w:right w:val="none" w:sz="0" w:space="0" w:color="auto"/>
      </w:divBdr>
    </w:div>
    <w:div w:id="719524156">
      <w:bodyDiv w:val="1"/>
      <w:marLeft w:val="0"/>
      <w:marRight w:val="0"/>
      <w:marTop w:val="0"/>
      <w:marBottom w:val="0"/>
      <w:divBdr>
        <w:top w:val="none" w:sz="0" w:space="0" w:color="auto"/>
        <w:left w:val="none" w:sz="0" w:space="0" w:color="auto"/>
        <w:bottom w:val="none" w:sz="0" w:space="0" w:color="auto"/>
        <w:right w:val="none" w:sz="0" w:space="0" w:color="auto"/>
      </w:divBdr>
    </w:div>
    <w:div w:id="1204563144">
      <w:bodyDiv w:val="1"/>
      <w:marLeft w:val="0"/>
      <w:marRight w:val="0"/>
      <w:marTop w:val="0"/>
      <w:marBottom w:val="0"/>
      <w:divBdr>
        <w:top w:val="none" w:sz="0" w:space="0" w:color="auto"/>
        <w:left w:val="none" w:sz="0" w:space="0" w:color="auto"/>
        <w:bottom w:val="none" w:sz="0" w:space="0" w:color="auto"/>
        <w:right w:val="none" w:sz="0" w:space="0" w:color="auto"/>
      </w:divBdr>
    </w:div>
    <w:div w:id="1765413041">
      <w:bodyDiv w:val="1"/>
      <w:marLeft w:val="0"/>
      <w:marRight w:val="0"/>
      <w:marTop w:val="0"/>
      <w:marBottom w:val="0"/>
      <w:divBdr>
        <w:top w:val="none" w:sz="0" w:space="0" w:color="auto"/>
        <w:left w:val="none" w:sz="0" w:space="0" w:color="auto"/>
        <w:bottom w:val="none" w:sz="0" w:space="0" w:color="auto"/>
        <w:right w:val="none" w:sz="0" w:space="0" w:color="auto"/>
      </w:divBdr>
    </w:div>
    <w:div w:id="209323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35E06-5554-47A0-BE50-7DD91234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4736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2019-10-01T10:46:00Z</cp:lastPrinted>
  <dcterms:created xsi:type="dcterms:W3CDTF">2020-05-05T13:32:00Z</dcterms:created>
  <dcterms:modified xsi:type="dcterms:W3CDTF">2020-05-18T07:34:00Z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