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057E" w:rsidRPr="00CD7A82" w:rsidRDefault="00EA057E" w:rsidP="00EA057E">
      <w:pPr>
        <w:spacing w:after="0" w:line="360" w:lineRule="auto"/>
        <w:jc w:val="both"/>
        <w:rPr>
          <w:rFonts w:ascii="Book Antiqua" w:hAnsi="Book Antiqua"/>
          <w:b/>
          <w:i/>
          <w:color w:val="000000" w:themeColor="text1"/>
          <w:sz w:val="24"/>
          <w:szCs w:val="24"/>
        </w:rPr>
      </w:pPr>
      <w:bookmarkStart w:id="0" w:name="OLE_LINK1680"/>
      <w:bookmarkStart w:id="1" w:name="OLE_LINK1681"/>
      <w:r w:rsidRPr="00CD7A82">
        <w:rPr>
          <w:rFonts w:ascii="Book Antiqua" w:hAnsi="Book Antiqua"/>
          <w:b/>
          <w:color w:val="000000" w:themeColor="text1"/>
          <w:sz w:val="24"/>
          <w:szCs w:val="24"/>
        </w:rPr>
        <w:t xml:space="preserve">Name of Journal: </w:t>
      </w:r>
      <w:r w:rsidRPr="00CD7A82">
        <w:rPr>
          <w:rFonts w:ascii="Book Antiqua" w:hAnsi="Book Antiqua" w:cs="Times New Roman"/>
          <w:i/>
          <w:iCs/>
          <w:color w:val="000000" w:themeColor="text1"/>
          <w:sz w:val="24"/>
          <w:szCs w:val="24"/>
        </w:rPr>
        <w:t>World Journal of Cardiology</w:t>
      </w:r>
    </w:p>
    <w:p w:rsidR="00EA057E" w:rsidRPr="00CD7A82" w:rsidRDefault="00EA057E" w:rsidP="00EA057E">
      <w:pPr>
        <w:spacing w:after="0" w:line="360" w:lineRule="auto"/>
        <w:jc w:val="both"/>
        <w:rPr>
          <w:rFonts w:ascii="Book Antiqua" w:hAnsi="Book Antiqua"/>
          <w:b/>
          <w:color w:val="000000" w:themeColor="text1"/>
          <w:sz w:val="24"/>
          <w:szCs w:val="24"/>
        </w:rPr>
      </w:pPr>
      <w:r w:rsidRPr="00CD7A82">
        <w:rPr>
          <w:rFonts w:ascii="Book Antiqua" w:hAnsi="Book Antiqua"/>
          <w:b/>
          <w:color w:val="000000" w:themeColor="text1"/>
          <w:sz w:val="24"/>
          <w:szCs w:val="24"/>
        </w:rPr>
        <w:t xml:space="preserve">Manuscript NO: </w:t>
      </w:r>
      <w:r w:rsidRPr="00CD7A82">
        <w:rPr>
          <w:rFonts w:ascii="Book Antiqua" w:hAnsi="Book Antiqua"/>
          <w:color w:val="000000" w:themeColor="text1"/>
          <w:sz w:val="24"/>
          <w:szCs w:val="24"/>
        </w:rPr>
        <w:t>54361</w:t>
      </w:r>
    </w:p>
    <w:p w:rsidR="00EA057E" w:rsidRPr="00CD7A82" w:rsidRDefault="00EA057E" w:rsidP="00EA057E">
      <w:pPr>
        <w:spacing w:after="0" w:line="360" w:lineRule="auto"/>
        <w:jc w:val="both"/>
        <w:rPr>
          <w:rFonts w:ascii="Book Antiqua" w:hAnsi="Book Antiqua"/>
          <w:b/>
          <w:color w:val="000000" w:themeColor="text1"/>
          <w:sz w:val="24"/>
          <w:szCs w:val="24"/>
        </w:rPr>
      </w:pPr>
      <w:bookmarkStart w:id="2" w:name="OLE_LINK3"/>
      <w:bookmarkStart w:id="3" w:name="OLE_LINK4"/>
      <w:r w:rsidRPr="00CD7A82">
        <w:rPr>
          <w:rFonts w:ascii="Book Antiqua" w:hAnsi="Book Antiqua"/>
          <w:b/>
          <w:color w:val="000000" w:themeColor="text1"/>
          <w:sz w:val="24"/>
          <w:szCs w:val="24"/>
          <w:shd w:val="clear" w:color="auto" w:fill="FFFFFF"/>
        </w:rPr>
        <w:t>Manuscript Type</w:t>
      </w:r>
      <w:bookmarkEnd w:id="2"/>
      <w:bookmarkEnd w:id="3"/>
      <w:r w:rsidRPr="00CD7A82">
        <w:rPr>
          <w:rFonts w:ascii="Book Antiqua" w:hAnsi="Book Antiqua"/>
          <w:b/>
          <w:color w:val="000000" w:themeColor="text1"/>
          <w:sz w:val="24"/>
          <w:szCs w:val="24"/>
        </w:rPr>
        <w:t xml:space="preserve">: </w:t>
      </w:r>
      <w:r w:rsidRPr="00CD7A82">
        <w:rPr>
          <w:rFonts w:ascii="Book Antiqua" w:hAnsi="Book Antiqua"/>
          <w:color w:val="000000" w:themeColor="text1"/>
          <w:sz w:val="24"/>
          <w:szCs w:val="24"/>
        </w:rPr>
        <w:t>REVIEW</w:t>
      </w:r>
    </w:p>
    <w:bookmarkEnd w:id="0"/>
    <w:bookmarkEnd w:id="1"/>
    <w:p w:rsidR="00684CAF" w:rsidRPr="00CD7A82" w:rsidRDefault="00684CAF" w:rsidP="00EA057E">
      <w:pPr>
        <w:spacing w:after="0" w:line="360" w:lineRule="auto"/>
        <w:jc w:val="both"/>
        <w:rPr>
          <w:rFonts w:ascii="Book Antiqua" w:hAnsi="Book Antiqua" w:cs="Times New Roman"/>
          <w:b/>
          <w:color w:val="000000" w:themeColor="text1"/>
          <w:sz w:val="24"/>
          <w:szCs w:val="24"/>
        </w:rPr>
      </w:pPr>
    </w:p>
    <w:p w:rsidR="00D52D9F" w:rsidRPr="00CD7A82" w:rsidRDefault="00507B19" w:rsidP="00EA057E">
      <w:pPr>
        <w:spacing w:after="0" w:line="360" w:lineRule="auto"/>
        <w:jc w:val="both"/>
        <w:rPr>
          <w:rFonts w:ascii="Book Antiqua" w:hAnsi="Book Antiqua" w:cs="Times New Roman"/>
          <w:b/>
          <w:color w:val="000000" w:themeColor="text1"/>
          <w:sz w:val="24"/>
          <w:szCs w:val="24"/>
        </w:rPr>
      </w:pPr>
      <w:bookmarkStart w:id="4" w:name="OLE_LINK1676"/>
      <w:bookmarkStart w:id="5" w:name="OLE_LINK1677"/>
      <w:bookmarkStart w:id="6" w:name="OLE_LINK1686"/>
      <w:r w:rsidRPr="00CD7A82">
        <w:rPr>
          <w:rFonts w:ascii="Book Antiqua" w:hAnsi="Book Antiqua" w:cs="Times New Roman"/>
          <w:b/>
          <w:color w:val="000000" w:themeColor="text1"/>
          <w:sz w:val="24"/>
          <w:szCs w:val="24"/>
        </w:rPr>
        <w:t xml:space="preserve">MicroRNA sequences </w:t>
      </w:r>
      <w:r w:rsidR="0034736F" w:rsidRPr="00CD7A82">
        <w:rPr>
          <w:rFonts w:ascii="Book Antiqua" w:hAnsi="Book Antiqua" w:cs="Times New Roman"/>
          <w:b/>
          <w:color w:val="000000" w:themeColor="text1"/>
          <w:sz w:val="24"/>
          <w:szCs w:val="24"/>
        </w:rPr>
        <w:t>modulating</w:t>
      </w:r>
      <w:r w:rsidR="00FE6972" w:rsidRPr="00CD7A82">
        <w:rPr>
          <w:rFonts w:ascii="Book Antiqua" w:hAnsi="Book Antiqua" w:cs="Times New Roman"/>
          <w:b/>
          <w:color w:val="000000" w:themeColor="text1"/>
          <w:sz w:val="24"/>
          <w:szCs w:val="24"/>
        </w:rPr>
        <w:t xml:space="preserve"> </w:t>
      </w:r>
      <w:r w:rsidR="0034736F" w:rsidRPr="00CD7A82">
        <w:rPr>
          <w:rFonts w:ascii="Book Antiqua" w:hAnsi="Book Antiqua" w:cs="Times New Roman"/>
          <w:b/>
          <w:color w:val="000000" w:themeColor="text1"/>
          <w:sz w:val="24"/>
          <w:szCs w:val="24"/>
        </w:rPr>
        <w:t xml:space="preserve">inflammation and </w:t>
      </w:r>
      <w:r w:rsidRPr="00CD7A82">
        <w:rPr>
          <w:rFonts w:ascii="Book Antiqua" w:hAnsi="Book Antiqua" w:cs="Times New Roman"/>
          <w:b/>
          <w:color w:val="000000" w:themeColor="text1"/>
          <w:sz w:val="24"/>
          <w:szCs w:val="24"/>
        </w:rPr>
        <w:t>l</w:t>
      </w:r>
      <w:r w:rsidR="0034736F" w:rsidRPr="00CD7A82">
        <w:rPr>
          <w:rFonts w:ascii="Book Antiqua" w:hAnsi="Book Antiqua" w:cs="Times New Roman"/>
          <w:b/>
          <w:color w:val="000000" w:themeColor="text1"/>
          <w:sz w:val="24"/>
          <w:szCs w:val="24"/>
        </w:rPr>
        <w:t xml:space="preserve">ipid accumulation in macrophage </w:t>
      </w:r>
      <w:r w:rsidR="006C34FC">
        <w:rPr>
          <w:rFonts w:ascii="Book Antiqua" w:hAnsi="Book Antiqua" w:cs="Times New Roman"/>
          <w:b/>
          <w:color w:val="000000" w:themeColor="text1"/>
          <w:sz w:val="24"/>
          <w:szCs w:val="24"/>
        </w:rPr>
        <w:t>‘</w:t>
      </w:r>
      <w:r w:rsidR="0034736F" w:rsidRPr="00CD7A82">
        <w:rPr>
          <w:rFonts w:ascii="Book Antiqua" w:hAnsi="Book Antiqua" w:cs="Times New Roman"/>
          <w:b/>
          <w:color w:val="000000" w:themeColor="text1"/>
          <w:sz w:val="24"/>
          <w:szCs w:val="24"/>
        </w:rPr>
        <w:t>foam</w:t>
      </w:r>
      <w:r w:rsidR="006C34FC">
        <w:rPr>
          <w:rFonts w:ascii="Book Antiqua" w:hAnsi="Book Antiqua" w:cs="Times New Roman"/>
          <w:b/>
          <w:color w:val="000000" w:themeColor="text1"/>
          <w:sz w:val="24"/>
          <w:szCs w:val="24"/>
        </w:rPr>
        <w:t>’</w:t>
      </w:r>
      <w:r w:rsidR="0034736F" w:rsidRPr="00CD7A82">
        <w:rPr>
          <w:rFonts w:ascii="Book Antiqua" w:hAnsi="Book Antiqua" w:cs="Times New Roman"/>
          <w:b/>
          <w:color w:val="000000" w:themeColor="text1"/>
          <w:sz w:val="24"/>
          <w:szCs w:val="24"/>
        </w:rPr>
        <w:t xml:space="preserve"> cells</w:t>
      </w:r>
      <w:r w:rsidR="00AA6A66" w:rsidRPr="00CD7A82">
        <w:rPr>
          <w:rFonts w:ascii="Book Antiqua" w:hAnsi="Book Antiqua" w:cs="Times New Roman"/>
          <w:b/>
          <w:color w:val="000000" w:themeColor="text1"/>
          <w:sz w:val="24"/>
          <w:szCs w:val="24"/>
        </w:rPr>
        <w:t xml:space="preserve">: </w:t>
      </w:r>
      <w:r w:rsidR="00EA057E" w:rsidRPr="00CD7A82">
        <w:rPr>
          <w:rFonts w:ascii="Book Antiqua" w:hAnsi="Book Antiqua" w:cs="Times New Roman"/>
          <w:b/>
          <w:color w:val="000000" w:themeColor="text1"/>
          <w:sz w:val="24"/>
          <w:szCs w:val="24"/>
        </w:rPr>
        <w:t>I</w:t>
      </w:r>
      <w:r w:rsidR="00AA6A66" w:rsidRPr="00CD7A82">
        <w:rPr>
          <w:rFonts w:ascii="Book Antiqua" w:hAnsi="Book Antiqua" w:cs="Times New Roman"/>
          <w:b/>
          <w:color w:val="000000" w:themeColor="text1"/>
          <w:sz w:val="24"/>
          <w:szCs w:val="24"/>
        </w:rPr>
        <w:t>mplications for atherosclerosis</w:t>
      </w:r>
    </w:p>
    <w:bookmarkEnd w:id="4"/>
    <w:bookmarkEnd w:id="5"/>
    <w:bookmarkEnd w:id="6"/>
    <w:p w:rsidR="00EA057E" w:rsidRPr="00CD7A82" w:rsidRDefault="00EA057E" w:rsidP="00EA057E">
      <w:pPr>
        <w:spacing w:after="0" w:line="360" w:lineRule="auto"/>
        <w:jc w:val="both"/>
        <w:rPr>
          <w:rFonts w:ascii="Book Antiqua" w:hAnsi="Book Antiqua" w:cs="Times New Roman"/>
          <w:b/>
          <w:color w:val="000000" w:themeColor="text1"/>
          <w:sz w:val="24"/>
          <w:szCs w:val="24"/>
        </w:rPr>
      </w:pPr>
    </w:p>
    <w:p w:rsidR="00684CAF" w:rsidRPr="00CD7A82" w:rsidRDefault="00EA057E" w:rsidP="00EA057E">
      <w:pPr>
        <w:spacing w:after="0" w:line="360" w:lineRule="auto"/>
        <w:jc w:val="both"/>
        <w:rPr>
          <w:rFonts w:ascii="Book Antiqua" w:hAnsi="Book Antiqua" w:cs="Times New Roman"/>
          <w:bCs/>
          <w:color w:val="000000" w:themeColor="text1"/>
          <w:sz w:val="24"/>
          <w:szCs w:val="24"/>
        </w:rPr>
      </w:pPr>
      <w:r w:rsidRPr="00CD7A82">
        <w:rPr>
          <w:rFonts w:ascii="Book Antiqua" w:hAnsi="Book Antiqua" w:cs="Times New Roman"/>
          <w:color w:val="000000" w:themeColor="text1"/>
          <w:sz w:val="24"/>
          <w:szCs w:val="24"/>
        </w:rPr>
        <w:t>Lightbody</w:t>
      </w:r>
      <w:r w:rsidRPr="00CD7A82">
        <w:rPr>
          <w:rFonts w:ascii="Book Antiqua" w:hAnsi="Book Antiqua" w:cs="Times New Roman"/>
          <w:bCs/>
          <w:color w:val="000000" w:themeColor="text1"/>
          <w:sz w:val="24"/>
          <w:szCs w:val="24"/>
        </w:rPr>
        <w:t xml:space="preserve"> RJ </w:t>
      </w:r>
      <w:r w:rsidRPr="00CD7A82">
        <w:rPr>
          <w:rFonts w:ascii="Book Antiqua" w:hAnsi="Book Antiqua" w:cs="Times New Roman"/>
          <w:bCs/>
          <w:i/>
          <w:iCs/>
          <w:color w:val="000000" w:themeColor="text1"/>
          <w:sz w:val="24"/>
          <w:szCs w:val="24"/>
        </w:rPr>
        <w:t>et al</w:t>
      </w:r>
      <w:r w:rsidRPr="00CD7A82">
        <w:rPr>
          <w:rFonts w:ascii="Book Antiqua" w:hAnsi="Book Antiqua" w:cs="Times New Roman"/>
          <w:bCs/>
          <w:color w:val="000000" w:themeColor="text1"/>
          <w:sz w:val="24"/>
          <w:szCs w:val="24"/>
        </w:rPr>
        <w:t xml:space="preserve">. </w:t>
      </w:r>
      <w:bookmarkStart w:id="7" w:name="OLE_LINK1555"/>
      <w:bookmarkStart w:id="8" w:name="OLE_LINK1556"/>
      <w:r w:rsidR="00507161" w:rsidRPr="00CD7A82">
        <w:rPr>
          <w:rFonts w:ascii="Book Antiqua" w:hAnsi="Book Antiqua" w:cs="Times New Roman"/>
          <w:bCs/>
          <w:color w:val="000000" w:themeColor="text1"/>
          <w:sz w:val="24"/>
          <w:szCs w:val="24"/>
        </w:rPr>
        <w:t>MicroRNA</w:t>
      </w:r>
      <w:bookmarkEnd w:id="7"/>
      <w:bookmarkEnd w:id="8"/>
      <w:r w:rsidR="00507161" w:rsidRPr="00CD7A82">
        <w:rPr>
          <w:rFonts w:ascii="Book Antiqua" w:hAnsi="Book Antiqua" w:cs="Times New Roman"/>
          <w:bCs/>
          <w:color w:val="000000" w:themeColor="text1"/>
          <w:sz w:val="24"/>
          <w:szCs w:val="24"/>
        </w:rPr>
        <w:t xml:space="preserve"> involved in foam cell formation</w:t>
      </w:r>
    </w:p>
    <w:p w:rsidR="00EA057E" w:rsidRPr="00CD7A82" w:rsidRDefault="00EA057E" w:rsidP="00EA057E">
      <w:pPr>
        <w:spacing w:after="0" w:line="360" w:lineRule="auto"/>
        <w:jc w:val="both"/>
        <w:rPr>
          <w:rFonts w:ascii="Book Antiqua" w:hAnsi="Book Antiqua" w:cs="Times New Roman"/>
          <w:bCs/>
          <w:color w:val="000000" w:themeColor="text1"/>
          <w:sz w:val="24"/>
          <w:szCs w:val="24"/>
        </w:rPr>
      </w:pPr>
    </w:p>
    <w:p w:rsidR="00507B19" w:rsidRPr="00CD7A82" w:rsidRDefault="00507B19" w:rsidP="00EA057E">
      <w:pPr>
        <w:spacing w:after="0" w:line="360" w:lineRule="auto"/>
        <w:jc w:val="both"/>
        <w:rPr>
          <w:rFonts w:ascii="Book Antiqua" w:hAnsi="Book Antiqua" w:cs="Times New Roman"/>
          <w:color w:val="000000" w:themeColor="text1"/>
          <w:sz w:val="24"/>
          <w:szCs w:val="24"/>
        </w:rPr>
      </w:pPr>
      <w:bookmarkStart w:id="9" w:name="OLE_LINK1557"/>
      <w:bookmarkStart w:id="10" w:name="OLE_LINK1558"/>
      <w:r w:rsidRPr="00CD7A82">
        <w:rPr>
          <w:rFonts w:ascii="Book Antiqua" w:hAnsi="Book Antiqua" w:cs="Times New Roman"/>
          <w:color w:val="000000" w:themeColor="text1"/>
          <w:sz w:val="24"/>
          <w:szCs w:val="24"/>
        </w:rPr>
        <w:t xml:space="preserve">Richard </w:t>
      </w:r>
      <w:r w:rsidR="00EA057E" w:rsidRPr="00CD7A82">
        <w:rPr>
          <w:rFonts w:ascii="Book Antiqua" w:hAnsi="Book Antiqua" w:cs="Times New Roman"/>
          <w:color w:val="000000" w:themeColor="text1"/>
          <w:sz w:val="24"/>
          <w:szCs w:val="24"/>
        </w:rPr>
        <w:t>James</w:t>
      </w:r>
      <w:r w:rsidRPr="00CD7A82">
        <w:rPr>
          <w:rFonts w:ascii="Book Antiqua" w:hAnsi="Book Antiqua" w:cs="Times New Roman"/>
          <w:color w:val="000000" w:themeColor="text1"/>
          <w:sz w:val="24"/>
          <w:szCs w:val="24"/>
        </w:rPr>
        <w:t xml:space="preserve"> Lightbody</w:t>
      </w:r>
      <w:r w:rsidR="002A2FFD" w:rsidRPr="00CD7A82">
        <w:rPr>
          <w:rFonts w:ascii="Book Antiqua" w:hAnsi="Book Antiqua" w:cs="Times New Roman"/>
          <w:color w:val="000000" w:themeColor="text1"/>
          <w:sz w:val="24"/>
          <w:szCs w:val="24"/>
        </w:rPr>
        <w:t xml:space="preserve">, </w:t>
      </w:r>
      <w:r w:rsidR="00725CC1" w:rsidRPr="00CD7A82">
        <w:rPr>
          <w:rFonts w:ascii="Book Antiqua" w:hAnsi="Book Antiqua" w:cs="Times New Roman"/>
          <w:color w:val="000000" w:themeColor="text1"/>
          <w:sz w:val="24"/>
          <w:szCs w:val="24"/>
        </w:rPr>
        <w:t xml:space="preserve">Janice </w:t>
      </w:r>
      <w:r w:rsidR="00EA057E" w:rsidRPr="00CD7A82">
        <w:rPr>
          <w:rFonts w:ascii="Book Antiqua" w:hAnsi="Book Antiqua" w:cs="Times New Roman"/>
          <w:color w:val="000000" w:themeColor="text1"/>
          <w:sz w:val="24"/>
          <w:szCs w:val="24"/>
        </w:rPr>
        <w:t>Marie Walsh</w:t>
      </w:r>
      <w:r w:rsidR="00725CC1" w:rsidRPr="00CD7A82">
        <w:rPr>
          <w:rFonts w:ascii="Book Antiqua" w:hAnsi="Book Antiqua" w:cs="Times New Roman"/>
          <w:color w:val="000000" w:themeColor="text1"/>
          <w:sz w:val="24"/>
          <w:szCs w:val="24"/>
        </w:rPr>
        <w:t xml:space="preserve"> Taylor, </w:t>
      </w:r>
      <w:r w:rsidR="002A2FFD" w:rsidRPr="00CD7A82">
        <w:rPr>
          <w:rFonts w:ascii="Book Antiqua" w:hAnsi="Book Antiqua" w:cs="Times New Roman"/>
          <w:color w:val="000000" w:themeColor="text1"/>
          <w:sz w:val="24"/>
          <w:szCs w:val="24"/>
        </w:rPr>
        <w:t>Yvonne Dempsie</w:t>
      </w:r>
      <w:r w:rsidR="00EA057E" w:rsidRPr="00CD7A82">
        <w:rPr>
          <w:rFonts w:ascii="Book Antiqua" w:hAnsi="Book Antiqua" w:cs="Times New Roman"/>
          <w:color w:val="000000" w:themeColor="text1"/>
          <w:sz w:val="24"/>
          <w:szCs w:val="24"/>
        </w:rPr>
        <w:t xml:space="preserve">, </w:t>
      </w:r>
      <w:bookmarkStart w:id="11" w:name="OLE_LINK1563"/>
      <w:bookmarkStart w:id="12" w:name="OLE_LINK1564"/>
      <w:r w:rsidRPr="00CD7A82">
        <w:rPr>
          <w:rFonts w:ascii="Book Antiqua" w:hAnsi="Book Antiqua" w:cs="Times New Roman"/>
          <w:color w:val="000000" w:themeColor="text1"/>
          <w:sz w:val="24"/>
          <w:szCs w:val="24"/>
        </w:rPr>
        <w:t>Annette Graham</w:t>
      </w:r>
    </w:p>
    <w:bookmarkEnd w:id="9"/>
    <w:bookmarkEnd w:id="10"/>
    <w:bookmarkEnd w:id="11"/>
    <w:bookmarkEnd w:id="12"/>
    <w:p w:rsidR="00EA057E" w:rsidRPr="00CD7A82" w:rsidRDefault="00EA057E" w:rsidP="00EA057E">
      <w:pPr>
        <w:spacing w:after="0" w:line="360" w:lineRule="auto"/>
        <w:jc w:val="both"/>
        <w:rPr>
          <w:rFonts w:ascii="Book Antiqua" w:hAnsi="Book Antiqua" w:cs="Times New Roman"/>
          <w:color w:val="000000" w:themeColor="text1"/>
          <w:sz w:val="24"/>
          <w:szCs w:val="24"/>
        </w:rPr>
      </w:pPr>
    </w:p>
    <w:p w:rsidR="005A7C8B" w:rsidRPr="00CD7A82" w:rsidRDefault="00EA057E"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b/>
          <w:bCs/>
          <w:color w:val="000000" w:themeColor="text1"/>
          <w:sz w:val="24"/>
          <w:szCs w:val="24"/>
        </w:rPr>
        <w:t xml:space="preserve">Richard James Lightbody, Janice Marie Walsh Taylor, Yvonne Dempsie, Annette Graham, </w:t>
      </w:r>
      <w:r w:rsidR="00507B19" w:rsidRPr="00CD7A82">
        <w:rPr>
          <w:rFonts w:ascii="Book Antiqua" w:hAnsi="Book Antiqua" w:cs="Times New Roman"/>
          <w:color w:val="000000" w:themeColor="text1"/>
          <w:sz w:val="24"/>
          <w:szCs w:val="24"/>
        </w:rPr>
        <w:t xml:space="preserve">Department of Biological and Biomedical Sciences, School of Health and Life Sciences, Glasgow Caledonian University, </w:t>
      </w:r>
      <w:r w:rsidR="006E4708" w:rsidRPr="00CD7A82">
        <w:rPr>
          <w:rFonts w:ascii="Book Antiqua" w:hAnsi="Book Antiqua" w:cs="Times New Roman"/>
          <w:color w:val="000000" w:themeColor="text1"/>
          <w:sz w:val="24"/>
          <w:szCs w:val="24"/>
        </w:rPr>
        <w:t xml:space="preserve">Glasgow </w:t>
      </w:r>
      <w:r w:rsidR="00507B19" w:rsidRPr="00CD7A82">
        <w:rPr>
          <w:rFonts w:ascii="Book Antiqua" w:hAnsi="Book Antiqua" w:cs="Times New Roman"/>
          <w:color w:val="000000" w:themeColor="text1"/>
          <w:sz w:val="24"/>
          <w:szCs w:val="24"/>
        </w:rPr>
        <w:t>G4</w:t>
      </w:r>
      <w:r w:rsidRPr="00CD7A82">
        <w:rPr>
          <w:rFonts w:ascii="Book Antiqua" w:hAnsi="Book Antiqua" w:cs="Times New Roman"/>
          <w:color w:val="000000" w:themeColor="text1"/>
          <w:sz w:val="24"/>
          <w:szCs w:val="24"/>
        </w:rPr>
        <w:t xml:space="preserve"> </w:t>
      </w:r>
      <w:r w:rsidR="00507B19" w:rsidRPr="00CD7A82">
        <w:rPr>
          <w:rFonts w:ascii="Book Antiqua" w:hAnsi="Book Antiqua" w:cs="Times New Roman"/>
          <w:color w:val="000000" w:themeColor="text1"/>
          <w:sz w:val="24"/>
          <w:szCs w:val="24"/>
        </w:rPr>
        <w:t xml:space="preserve">0BA, </w:t>
      </w:r>
      <w:r w:rsidR="006E4708" w:rsidRPr="00CD7A82">
        <w:rPr>
          <w:rFonts w:ascii="Book Antiqua" w:hAnsi="Book Antiqua" w:cs="Times New Roman"/>
          <w:color w:val="000000" w:themeColor="text1"/>
          <w:sz w:val="24"/>
          <w:szCs w:val="24"/>
        </w:rPr>
        <w:t>United Kingdom</w:t>
      </w:r>
    </w:p>
    <w:p w:rsidR="00EA057E" w:rsidRPr="00CD7A82" w:rsidRDefault="00EA057E" w:rsidP="00EA057E">
      <w:pPr>
        <w:spacing w:after="0" w:line="360" w:lineRule="auto"/>
        <w:jc w:val="both"/>
        <w:rPr>
          <w:rFonts w:ascii="Book Antiqua" w:hAnsi="Book Antiqua" w:cs="Times New Roman"/>
          <w:b/>
          <w:bCs/>
          <w:color w:val="000000" w:themeColor="text1"/>
          <w:sz w:val="24"/>
          <w:szCs w:val="24"/>
        </w:rPr>
      </w:pPr>
    </w:p>
    <w:p w:rsidR="00EA057E" w:rsidRPr="00CD7A82" w:rsidRDefault="00EA057E" w:rsidP="00EA057E">
      <w:pPr>
        <w:spacing w:after="0" w:line="360" w:lineRule="auto"/>
        <w:jc w:val="both"/>
        <w:rPr>
          <w:rFonts w:ascii="Book Antiqua" w:hAnsi="Book Antiqua" w:cs="Times New Roman"/>
          <w:b/>
          <w:bCs/>
          <w:color w:val="000000" w:themeColor="text1"/>
          <w:sz w:val="24"/>
          <w:szCs w:val="24"/>
        </w:rPr>
      </w:pPr>
      <w:bookmarkStart w:id="13" w:name="OLE_LINK1491"/>
      <w:bookmarkStart w:id="14" w:name="OLE_LINK1492"/>
      <w:bookmarkStart w:id="15" w:name="OLE_LINK535"/>
      <w:r w:rsidRPr="00CD7A82">
        <w:rPr>
          <w:rFonts w:ascii="Book Antiqua" w:eastAsia="MS Mincho" w:hAnsi="Book Antiqua" w:cs="Times New Roman"/>
          <w:b/>
          <w:color w:val="000000" w:themeColor="text1"/>
          <w:sz w:val="24"/>
          <w:szCs w:val="24"/>
          <w:lang w:val="es-ES_tradnl" w:eastAsia="ja-JP"/>
        </w:rPr>
        <w:t>Author contributions:</w:t>
      </w:r>
      <w:bookmarkEnd w:id="13"/>
      <w:bookmarkEnd w:id="14"/>
      <w:bookmarkEnd w:id="15"/>
      <w:r w:rsidRPr="00CD7A82">
        <w:rPr>
          <w:rFonts w:ascii="Book Antiqua" w:eastAsia="MS Mincho" w:hAnsi="Book Antiqua" w:cs="Times New Roman"/>
          <w:b/>
          <w:color w:val="000000" w:themeColor="text1"/>
          <w:sz w:val="24"/>
          <w:szCs w:val="24"/>
          <w:lang w:val="es-ES_tradnl" w:eastAsia="ja-JP"/>
        </w:rPr>
        <w:t xml:space="preserve"> </w:t>
      </w:r>
      <w:r w:rsidRPr="00CD7A82">
        <w:rPr>
          <w:rFonts w:ascii="Book Antiqua" w:hAnsi="Book Antiqua" w:cs="Times New Roman"/>
          <w:color w:val="000000" w:themeColor="text1"/>
          <w:sz w:val="24"/>
          <w:szCs w:val="24"/>
        </w:rPr>
        <w:t>Taylor JMW, Dempsie Y and Graham A were involved in the study conceptualisation; Dempsie Y and Graham A were involved in the funding acquisition; all authors were involved in the writing, review and editing of the manuscript, and read and approved the final manuscript.</w:t>
      </w:r>
    </w:p>
    <w:p w:rsidR="00EA057E" w:rsidRPr="00CD7A82" w:rsidRDefault="00EA057E" w:rsidP="00EA057E">
      <w:pPr>
        <w:spacing w:after="0" w:line="360" w:lineRule="auto"/>
        <w:jc w:val="both"/>
        <w:rPr>
          <w:rFonts w:ascii="Book Antiqua" w:hAnsi="Book Antiqua" w:cs="Times New Roman"/>
          <w:color w:val="000000" w:themeColor="text1"/>
          <w:sz w:val="24"/>
          <w:szCs w:val="24"/>
        </w:rPr>
      </w:pPr>
    </w:p>
    <w:p w:rsidR="00A770F0" w:rsidRPr="00CD7A82" w:rsidRDefault="00A770F0"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b/>
          <w:color w:val="000000" w:themeColor="text1"/>
          <w:sz w:val="24"/>
          <w:szCs w:val="24"/>
        </w:rPr>
        <w:t>Supported by</w:t>
      </w:r>
      <w:r w:rsidR="005A7C8B" w:rsidRPr="00CD7A82">
        <w:rPr>
          <w:rFonts w:ascii="Book Antiqua" w:hAnsi="Book Antiqua" w:cs="Times New Roman"/>
          <w:color w:val="000000" w:themeColor="text1"/>
          <w:sz w:val="24"/>
          <w:szCs w:val="24"/>
        </w:rPr>
        <w:t xml:space="preserve"> </w:t>
      </w:r>
      <w:bookmarkStart w:id="16" w:name="OLE_LINK1726"/>
      <w:bookmarkStart w:id="17" w:name="OLE_LINK1727"/>
      <w:r w:rsidR="005A7C8B" w:rsidRPr="00CD7A82">
        <w:rPr>
          <w:rFonts w:ascii="Book Antiqua" w:hAnsi="Book Antiqua" w:cs="Times New Roman"/>
          <w:color w:val="000000" w:themeColor="text1"/>
          <w:sz w:val="24"/>
          <w:szCs w:val="24"/>
        </w:rPr>
        <w:t>Heart Research UK</w:t>
      </w:r>
      <w:bookmarkEnd w:id="16"/>
      <w:bookmarkEnd w:id="17"/>
      <w:r w:rsidR="005A7C8B" w:rsidRPr="00CD7A82">
        <w:rPr>
          <w:rFonts w:ascii="Book Antiqua" w:hAnsi="Book Antiqua" w:cs="Times New Roman"/>
          <w:color w:val="000000" w:themeColor="text1"/>
          <w:sz w:val="24"/>
          <w:szCs w:val="24"/>
        </w:rPr>
        <w:t xml:space="preserve">, </w:t>
      </w:r>
      <w:r w:rsidR="00CD7A82" w:rsidRPr="00CD7A82">
        <w:rPr>
          <w:rFonts w:ascii="Book Antiqua" w:hAnsi="Book Antiqua" w:cs="Times New Roman"/>
          <w:color w:val="000000" w:themeColor="text1"/>
          <w:sz w:val="24"/>
          <w:szCs w:val="24"/>
        </w:rPr>
        <w:t>N</w:t>
      </w:r>
      <w:r w:rsidR="00CD7A82" w:rsidRPr="00CD7A82">
        <w:rPr>
          <w:rFonts w:ascii="Book Antiqua" w:hAnsi="Book Antiqua" w:cs="Times New Roman" w:hint="eastAsia"/>
          <w:color w:val="000000" w:themeColor="text1"/>
          <w:sz w:val="24"/>
          <w:szCs w:val="24"/>
          <w:lang w:eastAsia="zh-CN"/>
        </w:rPr>
        <w:t>o</w:t>
      </w:r>
      <w:r w:rsidR="00CD7A82" w:rsidRPr="00CD7A82">
        <w:rPr>
          <w:rFonts w:ascii="Book Antiqua" w:hAnsi="Book Antiqua" w:cs="Times New Roman"/>
          <w:color w:val="000000" w:themeColor="text1"/>
          <w:sz w:val="24"/>
          <w:szCs w:val="24"/>
          <w:lang w:val="en-US" w:eastAsia="zh-CN"/>
        </w:rPr>
        <w:t xml:space="preserve">. </w:t>
      </w:r>
      <w:r w:rsidR="005A7C8B" w:rsidRPr="00CD7A82">
        <w:rPr>
          <w:rFonts w:ascii="Book Antiqua" w:hAnsi="Book Antiqua" w:cs="Times New Roman"/>
          <w:color w:val="000000" w:themeColor="text1"/>
          <w:sz w:val="24"/>
          <w:szCs w:val="24"/>
        </w:rPr>
        <w:t>RG2651.</w:t>
      </w:r>
    </w:p>
    <w:p w:rsidR="00CD7A82" w:rsidRPr="00CD7A82" w:rsidRDefault="00CD7A82" w:rsidP="00EA057E">
      <w:pPr>
        <w:spacing w:after="0" w:line="360" w:lineRule="auto"/>
        <w:jc w:val="both"/>
        <w:rPr>
          <w:rFonts w:ascii="Book Antiqua" w:hAnsi="Book Antiqua" w:cs="Times New Roman"/>
          <w:color w:val="000000" w:themeColor="text1"/>
          <w:sz w:val="24"/>
          <w:szCs w:val="24"/>
          <w:lang w:val="en-US" w:eastAsia="zh-CN"/>
        </w:rPr>
      </w:pPr>
    </w:p>
    <w:p w:rsidR="006C34FC" w:rsidRPr="00CD7A82" w:rsidRDefault="00CD7A82" w:rsidP="006C34FC">
      <w:pPr>
        <w:spacing w:after="0" w:line="360" w:lineRule="auto"/>
        <w:jc w:val="both"/>
        <w:rPr>
          <w:rFonts w:ascii="Book Antiqua" w:hAnsi="Book Antiqua" w:cs="Times New Roman"/>
          <w:color w:val="000000" w:themeColor="text1"/>
          <w:sz w:val="24"/>
          <w:szCs w:val="24"/>
        </w:rPr>
      </w:pPr>
      <w:r w:rsidRPr="00CD7A82">
        <w:rPr>
          <w:rFonts w:ascii="Book Antiqua" w:eastAsia="MS Mincho" w:hAnsi="Book Antiqua" w:cs="Times New Roman"/>
          <w:b/>
          <w:color w:val="000000" w:themeColor="text1"/>
          <w:sz w:val="24"/>
          <w:szCs w:val="24"/>
          <w:lang w:val="es-ES_tradnl" w:eastAsia="ja-JP"/>
        </w:rPr>
        <w:t>Corresponding author:</w:t>
      </w:r>
      <w:r>
        <w:rPr>
          <w:rFonts w:ascii="Book Antiqua" w:eastAsia="MS Mincho" w:hAnsi="Book Antiqua" w:cs="Times New Roman"/>
          <w:b/>
          <w:color w:val="000000" w:themeColor="text1"/>
          <w:sz w:val="24"/>
          <w:szCs w:val="24"/>
          <w:lang w:val="es-ES_tradnl" w:eastAsia="ja-JP"/>
        </w:rPr>
        <w:t xml:space="preserve"> </w:t>
      </w:r>
      <w:r w:rsidRPr="006C34FC">
        <w:rPr>
          <w:rFonts w:ascii="Book Antiqua" w:hAnsi="Book Antiqua" w:cs="Times New Roman"/>
          <w:b/>
          <w:bCs/>
          <w:color w:val="000000" w:themeColor="text1"/>
          <w:sz w:val="24"/>
          <w:szCs w:val="24"/>
        </w:rPr>
        <w:t xml:space="preserve">Annette Graham, </w:t>
      </w:r>
      <w:r w:rsidR="006C34FC" w:rsidRPr="006C34FC">
        <w:rPr>
          <w:rFonts w:ascii="Book Antiqua" w:hAnsi="Book Antiqua" w:cs="Times New Roman"/>
          <w:b/>
          <w:bCs/>
          <w:color w:val="000000" w:themeColor="text1"/>
          <w:sz w:val="24"/>
          <w:szCs w:val="24"/>
        </w:rPr>
        <w:t>BSc, MA, PhD, Professor,</w:t>
      </w:r>
      <w:r w:rsidR="006C34FC">
        <w:rPr>
          <w:rFonts w:ascii="Book Antiqua" w:hAnsi="Book Antiqua" w:cs="Times New Roman"/>
          <w:color w:val="000000" w:themeColor="text1"/>
          <w:sz w:val="24"/>
          <w:szCs w:val="24"/>
        </w:rPr>
        <w:t xml:space="preserve"> </w:t>
      </w:r>
      <w:r w:rsidR="006C34FC" w:rsidRPr="00CD7A82">
        <w:rPr>
          <w:rFonts w:ascii="Book Antiqua" w:hAnsi="Book Antiqua" w:cs="Times New Roman"/>
          <w:color w:val="000000" w:themeColor="text1"/>
          <w:sz w:val="24"/>
          <w:szCs w:val="24"/>
        </w:rPr>
        <w:t xml:space="preserve">Department of Biological and Biomedical Sciences, School of Health and Life Sciences, Glasgow Caledonian University, </w:t>
      </w:r>
      <w:bookmarkStart w:id="18" w:name="OLE_LINK1696"/>
      <w:bookmarkStart w:id="19" w:name="OLE_LINK1697"/>
      <w:r w:rsidR="006C34FC" w:rsidRPr="00CD7A82">
        <w:rPr>
          <w:rFonts w:ascii="Book Antiqua" w:eastAsia="Times New Roman" w:hAnsi="Book Antiqua" w:cs="Times New Roman"/>
          <w:color w:val="000000" w:themeColor="text1"/>
          <w:sz w:val="24"/>
          <w:szCs w:val="24"/>
          <w:lang w:eastAsia="en-GB"/>
        </w:rPr>
        <w:t>70 Cowcaddens Road</w:t>
      </w:r>
      <w:bookmarkEnd w:id="18"/>
      <w:bookmarkEnd w:id="19"/>
      <w:r w:rsidR="006C34FC" w:rsidRPr="00CD7A82">
        <w:rPr>
          <w:rFonts w:ascii="Book Antiqua" w:eastAsia="Times New Roman" w:hAnsi="Book Antiqua" w:cs="Times New Roman"/>
          <w:color w:val="000000" w:themeColor="text1"/>
          <w:sz w:val="24"/>
          <w:szCs w:val="24"/>
          <w:lang w:eastAsia="en-GB"/>
        </w:rPr>
        <w:t>,</w:t>
      </w:r>
      <w:r w:rsidR="006C34FC">
        <w:rPr>
          <w:rFonts w:ascii="Book Antiqua" w:eastAsia="Times New Roman" w:hAnsi="Book Antiqua" w:cs="Times New Roman"/>
          <w:color w:val="000000" w:themeColor="text1"/>
          <w:sz w:val="24"/>
          <w:szCs w:val="24"/>
          <w:lang w:eastAsia="en-GB"/>
        </w:rPr>
        <w:t xml:space="preserve"> </w:t>
      </w:r>
      <w:r w:rsidR="006C34FC" w:rsidRPr="00CD7A82">
        <w:rPr>
          <w:rFonts w:ascii="Book Antiqua" w:hAnsi="Book Antiqua" w:cs="Times New Roman"/>
          <w:color w:val="000000" w:themeColor="text1"/>
          <w:sz w:val="24"/>
          <w:szCs w:val="24"/>
        </w:rPr>
        <w:t>Glasgow G4 0BA, United Kingdom</w:t>
      </w:r>
      <w:r w:rsidR="006C34FC">
        <w:rPr>
          <w:rFonts w:ascii="Book Antiqua" w:hAnsi="Book Antiqua" w:cs="Times New Roman"/>
          <w:color w:val="000000" w:themeColor="text1"/>
          <w:sz w:val="24"/>
          <w:szCs w:val="24"/>
        </w:rPr>
        <w:t xml:space="preserve">. </w:t>
      </w:r>
      <w:hyperlink r:id="rId8" w:history="1">
        <w:r w:rsidR="006C34FC" w:rsidRPr="00CD7A82">
          <w:rPr>
            <w:rStyle w:val="Hyperlink"/>
            <w:rFonts w:ascii="Book Antiqua" w:eastAsia="Times New Roman" w:hAnsi="Book Antiqua" w:cs="Times New Roman"/>
            <w:color w:val="000000" w:themeColor="text1"/>
            <w:sz w:val="24"/>
            <w:szCs w:val="24"/>
            <w:lang w:eastAsia="en-GB"/>
          </w:rPr>
          <w:t>ann.graham@gcu.ac.uk</w:t>
        </w:r>
      </w:hyperlink>
    </w:p>
    <w:p w:rsidR="00CD7A82" w:rsidRDefault="00CD7A82" w:rsidP="00CD7A82">
      <w:pPr>
        <w:spacing w:after="0" w:line="360" w:lineRule="auto"/>
        <w:jc w:val="both"/>
        <w:rPr>
          <w:rFonts w:ascii="Book Antiqua" w:hAnsi="Book Antiqua" w:cs="Times New Roman"/>
          <w:color w:val="000000" w:themeColor="text1"/>
          <w:sz w:val="24"/>
          <w:szCs w:val="24"/>
          <w:lang w:val="en-US" w:eastAsia="zh-CN"/>
        </w:rPr>
      </w:pPr>
    </w:p>
    <w:p w:rsidR="006C34FC" w:rsidRPr="006C34FC" w:rsidRDefault="006C34FC" w:rsidP="006C34FC">
      <w:pPr>
        <w:spacing w:after="0" w:line="360" w:lineRule="auto"/>
        <w:jc w:val="both"/>
        <w:rPr>
          <w:rFonts w:ascii="Book Antiqua" w:eastAsia="MS Mincho" w:hAnsi="Book Antiqua" w:cs="Times New Roman"/>
          <w:b/>
          <w:sz w:val="24"/>
          <w:szCs w:val="24"/>
          <w:lang w:val="es-ES_tradnl" w:eastAsia="ja-JP"/>
        </w:rPr>
      </w:pPr>
      <w:bookmarkStart w:id="20" w:name="OLE_LINK536"/>
      <w:bookmarkStart w:id="21" w:name="OLE_LINK537"/>
      <w:bookmarkStart w:id="22" w:name="OLE_LINK1535"/>
      <w:bookmarkStart w:id="23" w:name="OLE_LINK1536"/>
      <w:bookmarkStart w:id="24" w:name="OLE_LINK1668"/>
      <w:bookmarkStart w:id="25" w:name="OLE_LINK1705"/>
      <w:bookmarkStart w:id="26" w:name="OLE_LINK1567"/>
      <w:r w:rsidRPr="006C34FC">
        <w:rPr>
          <w:rFonts w:ascii="Book Antiqua" w:eastAsia="MS Mincho" w:hAnsi="Book Antiqua" w:cs="Times New Roman"/>
          <w:b/>
          <w:sz w:val="24"/>
          <w:szCs w:val="24"/>
          <w:lang w:val="es-ES_tradnl" w:eastAsia="ja-JP"/>
        </w:rPr>
        <w:t>Received:</w:t>
      </w:r>
      <w:r w:rsidRPr="006C34FC">
        <w:rPr>
          <w:rFonts w:ascii="Book Antiqua" w:eastAsia="SimSun" w:hAnsi="Book Antiqua" w:cs="Times New Roman"/>
          <w:b/>
          <w:sz w:val="24"/>
          <w:szCs w:val="24"/>
          <w:lang w:val="es-ES_tradnl" w:eastAsia="zh-CN"/>
        </w:rPr>
        <w:t xml:space="preserve"> </w:t>
      </w:r>
      <w:r>
        <w:rPr>
          <w:rFonts w:ascii="Book Antiqua" w:eastAsia="SimSun" w:hAnsi="Book Antiqua" w:cs="Times New Roman"/>
          <w:sz w:val="24"/>
          <w:szCs w:val="24"/>
          <w:lang w:val="es-ES_tradnl" w:eastAsia="zh-CN"/>
        </w:rPr>
        <w:t>J</w:t>
      </w:r>
      <w:r>
        <w:rPr>
          <w:rFonts w:ascii="Book Antiqua" w:eastAsia="SimSun" w:hAnsi="Book Antiqua" w:cs="Times New Roman" w:hint="eastAsia"/>
          <w:sz w:val="24"/>
          <w:szCs w:val="24"/>
          <w:lang w:val="es-ES_tradnl" w:eastAsia="zh-CN"/>
        </w:rPr>
        <w:t>anu</w:t>
      </w:r>
      <w:r>
        <w:rPr>
          <w:rFonts w:ascii="Book Antiqua" w:eastAsia="SimSun" w:hAnsi="Book Antiqua" w:cs="Times New Roman"/>
          <w:sz w:val="24"/>
          <w:szCs w:val="24"/>
          <w:lang w:val="en-US" w:eastAsia="zh-CN"/>
        </w:rPr>
        <w:t>ary</w:t>
      </w:r>
      <w:r w:rsidRPr="006C34FC">
        <w:rPr>
          <w:rFonts w:ascii="Book Antiqua" w:eastAsia="SimSun" w:hAnsi="Book Antiqua" w:cs="Times New Roman"/>
          <w:sz w:val="24"/>
          <w:szCs w:val="24"/>
          <w:lang w:val="es-ES_tradnl" w:eastAsia="zh-CN"/>
        </w:rPr>
        <w:t xml:space="preserve"> </w:t>
      </w:r>
      <w:r>
        <w:rPr>
          <w:rFonts w:ascii="Book Antiqua" w:eastAsia="SimSun" w:hAnsi="Book Antiqua" w:cs="Times New Roman"/>
          <w:sz w:val="24"/>
          <w:szCs w:val="24"/>
          <w:lang w:val="es-ES_tradnl" w:eastAsia="zh-CN"/>
        </w:rPr>
        <w:t>30</w:t>
      </w:r>
      <w:r w:rsidRPr="006C34FC">
        <w:rPr>
          <w:rFonts w:ascii="Book Antiqua" w:eastAsia="SimSun" w:hAnsi="Book Antiqua" w:cs="Times New Roman"/>
          <w:sz w:val="24"/>
          <w:szCs w:val="24"/>
          <w:lang w:val="es-ES_tradnl" w:eastAsia="zh-CN"/>
        </w:rPr>
        <w:t>, 2020</w:t>
      </w:r>
    </w:p>
    <w:p w:rsidR="006C34FC" w:rsidRPr="006C34FC" w:rsidRDefault="006C34FC" w:rsidP="006C34FC">
      <w:pPr>
        <w:spacing w:after="0" w:line="360" w:lineRule="auto"/>
        <w:jc w:val="both"/>
        <w:rPr>
          <w:rFonts w:ascii="Book Antiqua" w:eastAsia="SimSun" w:hAnsi="Book Antiqua" w:cs="Times New Roman"/>
          <w:b/>
          <w:sz w:val="24"/>
          <w:szCs w:val="24"/>
          <w:lang w:val="es-ES_tradnl" w:eastAsia="zh-CN"/>
        </w:rPr>
      </w:pPr>
      <w:r w:rsidRPr="006C34FC">
        <w:rPr>
          <w:rFonts w:ascii="Book Antiqua" w:eastAsia="MS Mincho" w:hAnsi="Book Antiqua" w:cs="Times New Roman"/>
          <w:b/>
          <w:sz w:val="24"/>
          <w:szCs w:val="24"/>
          <w:lang w:val="es-ES_tradnl" w:eastAsia="ja-JP"/>
        </w:rPr>
        <w:t xml:space="preserve">Revised: </w:t>
      </w:r>
      <w:r>
        <w:rPr>
          <w:rFonts w:ascii="Book Antiqua" w:eastAsia="SimSun" w:hAnsi="Book Antiqua" w:cs="Times New Roman"/>
          <w:sz w:val="24"/>
          <w:szCs w:val="24"/>
          <w:lang w:val="es-ES_tradnl" w:eastAsia="zh-CN"/>
        </w:rPr>
        <w:t>J</w:t>
      </w:r>
      <w:r>
        <w:rPr>
          <w:rFonts w:ascii="Book Antiqua" w:eastAsia="SimSun" w:hAnsi="Book Antiqua" w:cs="Times New Roman" w:hint="eastAsia"/>
          <w:sz w:val="24"/>
          <w:szCs w:val="24"/>
          <w:lang w:val="es-ES_tradnl" w:eastAsia="zh-CN"/>
        </w:rPr>
        <w:t>u</w:t>
      </w:r>
      <w:r>
        <w:rPr>
          <w:rFonts w:ascii="Book Antiqua" w:eastAsia="SimSun" w:hAnsi="Book Antiqua" w:cs="Times New Roman"/>
          <w:sz w:val="24"/>
          <w:szCs w:val="24"/>
          <w:lang w:val="en-US" w:eastAsia="zh-CN"/>
        </w:rPr>
        <w:t>ne</w:t>
      </w:r>
      <w:r w:rsidRPr="006C34FC">
        <w:rPr>
          <w:rFonts w:ascii="Book Antiqua" w:eastAsia="SimSun" w:hAnsi="Book Antiqua" w:cs="Times New Roman"/>
          <w:sz w:val="24"/>
          <w:szCs w:val="24"/>
          <w:lang w:val="es-ES_tradnl" w:eastAsia="zh-CN"/>
        </w:rPr>
        <w:t xml:space="preserve"> </w:t>
      </w:r>
      <w:r>
        <w:rPr>
          <w:rFonts w:ascii="Book Antiqua" w:eastAsia="SimSun" w:hAnsi="Book Antiqua" w:cs="Times New Roman"/>
          <w:sz w:val="24"/>
          <w:szCs w:val="24"/>
          <w:lang w:val="es-ES_tradnl" w:eastAsia="zh-CN"/>
        </w:rPr>
        <w:t>3</w:t>
      </w:r>
      <w:r w:rsidRPr="006C34FC">
        <w:rPr>
          <w:rFonts w:ascii="Book Antiqua" w:eastAsia="SimSun" w:hAnsi="Book Antiqua" w:cs="Times New Roman"/>
          <w:sz w:val="24"/>
          <w:szCs w:val="24"/>
          <w:lang w:val="es-ES_tradnl" w:eastAsia="zh-CN"/>
        </w:rPr>
        <w:t>, 2020</w:t>
      </w:r>
    </w:p>
    <w:p w:rsidR="001637B1" w:rsidRPr="006C34FC" w:rsidRDefault="006C34FC" w:rsidP="006C34FC">
      <w:pPr>
        <w:spacing w:after="0" w:line="360" w:lineRule="auto"/>
        <w:jc w:val="both"/>
        <w:rPr>
          <w:rFonts w:ascii="Book Antiqua" w:eastAsia="MS Mincho" w:hAnsi="Book Antiqua" w:cs="Times New Roman"/>
          <w:color w:val="000000"/>
          <w:sz w:val="24"/>
          <w:szCs w:val="24"/>
          <w:lang w:val="es-ES_tradnl" w:eastAsia="ja-JP"/>
        </w:rPr>
      </w:pPr>
      <w:r w:rsidRPr="006C34FC">
        <w:rPr>
          <w:rFonts w:ascii="Book Antiqua" w:eastAsia="MS Mincho" w:hAnsi="Book Antiqua" w:cs="Times New Roman"/>
          <w:b/>
          <w:sz w:val="24"/>
          <w:szCs w:val="24"/>
          <w:lang w:val="es-ES_tradnl" w:eastAsia="ja-JP"/>
        </w:rPr>
        <w:t>Accepted:</w:t>
      </w:r>
      <w:bookmarkStart w:id="27" w:name="OLE_LINK98"/>
      <w:bookmarkStart w:id="28" w:name="OLE_LINK99"/>
      <w:bookmarkStart w:id="29" w:name="OLE_LINK104"/>
      <w:bookmarkStart w:id="30" w:name="OLE_LINK110"/>
      <w:bookmarkStart w:id="31" w:name="OLE_LINK111"/>
      <w:bookmarkStart w:id="32" w:name="OLE_LINK115"/>
      <w:bookmarkStart w:id="33" w:name="OLE_LINK116"/>
      <w:r w:rsidRPr="006C34FC">
        <w:rPr>
          <w:rFonts w:ascii="Book Antiqua" w:eastAsia="MS Mincho" w:hAnsi="Book Antiqua" w:cs="Times New Roman"/>
          <w:color w:val="000000"/>
          <w:sz w:val="24"/>
          <w:szCs w:val="24"/>
          <w:lang w:val="es-ES_tradnl" w:eastAsia="ja-JP"/>
        </w:rPr>
        <w:t xml:space="preserve"> </w:t>
      </w:r>
      <w:bookmarkEnd w:id="27"/>
      <w:bookmarkEnd w:id="28"/>
      <w:bookmarkEnd w:id="29"/>
      <w:bookmarkEnd w:id="30"/>
      <w:bookmarkEnd w:id="31"/>
      <w:bookmarkEnd w:id="32"/>
      <w:bookmarkEnd w:id="33"/>
      <w:r w:rsidR="001637B1">
        <w:rPr>
          <w:rFonts w:ascii="Book Antiqua" w:eastAsia="MS Mincho" w:hAnsi="Book Antiqua" w:cs="Times New Roman"/>
          <w:color w:val="000000"/>
          <w:sz w:val="24"/>
          <w:szCs w:val="24"/>
          <w:lang w:val="es-ES_tradnl" w:eastAsia="ja-JP"/>
        </w:rPr>
        <w:t>June 10, 2020</w:t>
      </w:r>
    </w:p>
    <w:p w:rsidR="006C34FC" w:rsidRPr="006C34FC" w:rsidRDefault="006C34FC" w:rsidP="006C34FC">
      <w:pPr>
        <w:spacing w:after="0" w:line="360" w:lineRule="auto"/>
        <w:jc w:val="both"/>
        <w:rPr>
          <w:rFonts w:ascii="Book Antiqua" w:eastAsia="MS Mincho" w:hAnsi="Book Antiqua" w:cs="Times New Roman"/>
          <w:b/>
          <w:sz w:val="24"/>
          <w:szCs w:val="24"/>
          <w:lang w:val="es-ES_tradnl" w:eastAsia="ja-JP"/>
        </w:rPr>
      </w:pPr>
      <w:r w:rsidRPr="006C34FC">
        <w:rPr>
          <w:rFonts w:ascii="Book Antiqua" w:eastAsia="MS Mincho" w:hAnsi="Book Antiqua" w:cs="Times New Roman"/>
          <w:b/>
          <w:sz w:val="24"/>
          <w:szCs w:val="24"/>
          <w:lang w:val="es-ES_tradnl" w:eastAsia="ja-JP"/>
        </w:rPr>
        <w:t>Published online:</w:t>
      </w:r>
      <w:bookmarkEnd w:id="20"/>
      <w:bookmarkEnd w:id="21"/>
      <w:r w:rsidRPr="006C34FC">
        <w:rPr>
          <w:rFonts w:ascii="Book Antiqua" w:eastAsia="MS Mincho" w:hAnsi="Book Antiqua" w:cs="Times New Roman"/>
          <w:b/>
          <w:sz w:val="24"/>
          <w:szCs w:val="24"/>
          <w:lang w:val="es-ES_tradnl" w:eastAsia="ja-JP"/>
        </w:rPr>
        <w:t xml:space="preserve"> </w:t>
      </w:r>
    </w:p>
    <w:bookmarkEnd w:id="22"/>
    <w:bookmarkEnd w:id="23"/>
    <w:bookmarkEnd w:id="24"/>
    <w:bookmarkEnd w:id="25"/>
    <w:bookmarkEnd w:id="26"/>
    <w:p w:rsidR="002D511B" w:rsidRDefault="002D511B" w:rsidP="00EA057E">
      <w:pPr>
        <w:shd w:val="clear" w:color="auto" w:fill="FFFFFF"/>
        <w:spacing w:after="0" w:line="360" w:lineRule="auto"/>
        <w:jc w:val="both"/>
        <w:rPr>
          <w:rFonts w:ascii="Book Antiqua" w:eastAsia="Times New Roman" w:hAnsi="Book Antiqua" w:cs="Times New Roman"/>
          <w:b/>
          <w:color w:val="000000" w:themeColor="text1"/>
          <w:sz w:val="24"/>
          <w:szCs w:val="24"/>
          <w:lang w:eastAsia="en-GB"/>
        </w:rPr>
      </w:pPr>
    </w:p>
    <w:p w:rsidR="00AF6516" w:rsidRPr="00CD7A82" w:rsidRDefault="00AF6516" w:rsidP="00EA057E">
      <w:pPr>
        <w:shd w:val="clear" w:color="auto" w:fill="FFFFFF"/>
        <w:spacing w:after="0" w:line="360" w:lineRule="auto"/>
        <w:jc w:val="both"/>
        <w:rPr>
          <w:rFonts w:ascii="Book Antiqua" w:eastAsia="Times New Roman" w:hAnsi="Book Antiqua" w:cs="Times New Roman"/>
          <w:b/>
          <w:color w:val="000000" w:themeColor="text1"/>
          <w:sz w:val="24"/>
          <w:szCs w:val="24"/>
          <w:lang w:eastAsia="en-GB"/>
        </w:rPr>
      </w:pPr>
      <w:r w:rsidRPr="00CD7A82">
        <w:rPr>
          <w:rFonts w:ascii="Book Antiqua" w:eastAsia="Times New Roman" w:hAnsi="Book Antiqua" w:cs="Times New Roman"/>
          <w:b/>
          <w:color w:val="000000" w:themeColor="text1"/>
          <w:sz w:val="24"/>
          <w:szCs w:val="24"/>
          <w:lang w:eastAsia="en-GB"/>
        </w:rPr>
        <w:t>Abstract</w:t>
      </w:r>
    </w:p>
    <w:p w:rsidR="00AE798A" w:rsidRDefault="00AE798A" w:rsidP="00EA057E">
      <w:pPr>
        <w:shd w:val="clear" w:color="auto" w:fill="FFFFFF"/>
        <w:spacing w:after="0" w:line="360" w:lineRule="auto"/>
        <w:jc w:val="both"/>
        <w:rPr>
          <w:rFonts w:ascii="Book Antiqua" w:eastAsia="Times New Roman" w:hAnsi="Book Antiqua" w:cs="Times New Roman"/>
          <w:color w:val="000000" w:themeColor="text1"/>
          <w:sz w:val="24"/>
          <w:szCs w:val="24"/>
          <w:lang w:eastAsia="en-GB"/>
        </w:rPr>
      </w:pPr>
      <w:r w:rsidRPr="00CD7A82">
        <w:rPr>
          <w:rFonts w:ascii="Book Antiqua" w:eastAsia="Times New Roman" w:hAnsi="Book Antiqua" w:cs="Times New Roman"/>
          <w:color w:val="000000" w:themeColor="text1"/>
          <w:sz w:val="24"/>
          <w:szCs w:val="24"/>
          <w:lang w:eastAsia="en-GB"/>
        </w:rPr>
        <w:t>Accumulation of macrophage ‘foam’ cells, laden with cholesterol and cholesteryl ester, within the intima of large arteries, is a hallmark of early ‘fatty streak’ l</w:t>
      </w:r>
      <w:r w:rsidR="00222F9A" w:rsidRPr="00CD7A82">
        <w:rPr>
          <w:rFonts w:ascii="Book Antiqua" w:eastAsia="Times New Roman" w:hAnsi="Book Antiqua" w:cs="Times New Roman"/>
          <w:color w:val="000000" w:themeColor="text1"/>
          <w:sz w:val="24"/>
          <w:szCs w:val="24"/>
          <w:lang w:eastAsia="en-GB"/>
        </w:rPr>
        <w:t>esion</w:t>
      </w:r>
      <w:r w:rsidR="002C3418" w:rsidRPr="00CD7A82">
        <w:rPr>
          <w:rFonts w:ascii="Book Antiqua" w:eastAsia="Times New Roman" w:hAnsi="Book Antiqua" w:cs="Times New Roman"/>
          <w:color w:val="000000" w:themeColor="text1"/>
          <w:sz w:val="24"/>
          <w:szCs w:val="24"/>
          <w:lang w:eastAsia="en-GB"/>
        </w:rPr>
        <w:t>s</w:t>
      </w:r>
      <w:r w:rsidR="00222F9A" w:rsidRPr="00CD7A82">
        <w:rPr>
          <w:rFonts w:ascii="Book Antiqua" w:eastAsia="Times New Roman" w:hAnsi="Book Antiqua" w:cs="Times New Roman"/>
          <w:color w:val="000000" w:themeColor="text1"/>
          <w:sz w:val="24"/>
          <w:szCs w:val="24"/>
          <w:lang w:eastAsia="en-GB"/>
        </w:rPr>
        <w:t xml:space="preserve"> which can progress to</w:t>
      </w:r>
      <w:r w:rsidRPr="00CD7A82">
        <w:rPr>
          <w:rFonts w:ascii="Book Antiqua" w:eastAsia="Times New Roman" w:hAnsi="Book Antiqua" w:cs="Times New Roman"/>
          <w:color w:val="000000" w:themeColor="text1"/>
          <w:sz w:val="24"/>
          <w:szCs w:val="24"/>
          <w:lang w:eastAsia="en-GB"/>
        </w:rPr>
        <w:t xml:space="preserve"> complex, multicellular </w:t>
      </w:r>
      <w:r w:rsidR="00222F9A" w:rsidRPr="00CD7A82">
        <w:rPr>
          <w:rFonts w:ascii="Book Antiqua" w:eastAsia="Times New Roman" w:hAnsi="Book Antiqua" w:cs="Times New Roman"/>
          <w:color w:val="000000" w:themeColor="text1"/>
          <w:sz w:val="24"/>
          <w:szCs w:val="24"/>
          <w:lang w:eastAsia="en-GB"/>
        </w:rPr>
        <w:t>atheromatous plaque</w:t>
      </w:r>
      <w:r w:rsidR="002C3418" w:rsidRPr="00CD7A82">
        <w:rPr>
          <w:rFonts w:ascii="Book Antiqua" w:eastAsia="Times New Roman" w:hAnsi="Book Antiqua" w:cs="Times New Roman"/>
          <w:color w:val="000000" w:themeColor="text1"/>
          <w:sz w:val="24"/>
          <w:szCs w:val="24"/>
          <w:lang w:eastAsia="en-GB"/>
        </w:rPr>
        <w:t>s</w:t>
      </w:r>
      <w:r w:rsidR="00222F9A" w:rsidRPr="00CD7A82">
        <w:rPr>
          <w:rFonts w:ascii="Book Antiqua" w:eastAsia="Times New Roman" w:hAnsi="Book Antiqua" w:cs="Times New Roman"/>
          <w:color w:val="000000" w:themeColor="text1"/>
          <w:sz w:val="24"/>
          <w:szCs w:val="24"/>
          <w:lang w:eastAsia="en-GB"/>
        </w:rPr>
        <w:t xml:space="preserve">, </w:t>
      </w:r>
      <w:r w:rsidRPr="00CD7A82">
        <w:rPr>
          <w:rFonts w:ascii="Book Antiqua" w:eastAsia="Times New Roman" w:hAnsi="Book Antiqua" w:cs="Times New Roman"/>
          <w:color w:val="000000" w:themeColor="text1"/>
          <w:sz w:val="24"/>
          <w:szCs w:val="24"/>
          <w:lang w:eastAsia="en-GB"/>
        </w:rPr>
        <w:t xml:space="preserve">involving </w:t>
      </w:r>
      <w:r w:rsidR="00222F9A" w:rsidRPr="00CD7A82">
        <w:rPr>
          <w:rFonts w:ascii="Book Antiqua" w:eastAsia="Times New Roman" w:hAnsi="Book Antiqua" w:cs="Times New Roman"/>
          <w:color w:val="000000" w:themeColor="text1"/>
          <w:sz w:val="24"/>
          <w:szCs w:val="24"/>
          <w:lang w:eastAsia="en-GB"/>
        </w:rPr>
        <w:t>lipoproteins from the bloodstream and cells of t</w:t>
      </w:r>
      <w:r w:rsidRPr="00CD7A82">
        <w:rPr>
          <w:rFonts w:ascii="Book Antiqua" w:eastAsia="Times New Roman" w:hAnsi="Book Antiqua" w:cs="Times New Roman"/>
          <w:color w:val="000000" w:themeColor="text1"/>
          <w:sz w:val="24"/>
          <w:szCs w:val="24"/>
          <w:lang w:eastAsia="en-GB"/>
        </w:rPr>
        <w:t xml:space="preserve">he innate and adaptive immune response. Sterol accumulation triggers induction of genes encoding proteins </w:t>
      </w:r>
      <w:r w:rsidR="00633A0F" w:rsidRPr="00CD7A82">
        <w:rPr>
          <w:rFonts w:ascii="Book Antiqua" w:eastAsia="Times New Roman" w:hAnsi="Book Antiqua" w:cs="Times New Roman"/>
          <w:color w:val="000000" w:themeColor="text1"/>
          <w:sz w:val="24"/>
          <w:szCs w:val="24"/>
          <w:lang w:eastAsia="en-GB"/>
        </w:rPr>
        <w:t>mediating</w:t>
      </w:r>
      <w:r w:rsidRPr="00CD7A82">
        <w:rPr>
          <w:rFonts w:ascii="Book Antiqua" w:eastAsia="Times New Roman" w:hAnsi="Book Antiqua" w:cs="Times New Roman"/>
          <w:color w:val="000000" w:themeColor="text1"/>
          <w:sz w:val="24"/>
          <w:szCs w:val="24"/>
          <w:lang w:eastAsia="en-GB"/>
        </w:rPr>
        <w:t xml:space="preserve"> the atheroprotective cholesterol efflux pathway</w:t>
      </w:r>
      <w:r w:rsidR="00076A22" w:rsidRPr="00CD7A82">
        <w:rPr>
          <w:rFonts w:ascii="Book Antiqua" w:eastAsia="Times New Roman" w:hAnsi="Book Antiqua" w:cs="Times New Roman"/>
          <w:color w:val="000000" w:themeColor="text1"/>
          <w:sz w:val="24"/>
          <w:szCs w:val="24"/>
          <w:lang w:eastAsia="en-GB"/>
        </w:rPr>
        <w:t>. W</w:t>
      </w:r>
      <w:r w:rsidR="00222F9A" w:rsidRPr="00CD7A82">
        <w:rPr>
          <w:rFonts w:ascii="Book Antiqua" w:eastAsia="Times New Roman" w:hAnsi="Book Antiqua" w:cs="Times New Roman"/>
          <w:color w:val="000000" w:themeColor="text1"/>
          <w:sz w:val="24"/>
          <w:szCs w:val="24"/>
          <w:lang w:eastAsia="en-GB"/>
        </w:rPr>
        <w:t xml:space="preserve">ithin the arterial intima, </w:t>
      </w:r>
      <w:r w:rsidR="00076A22" w:rsidRPr="00CD7A82">
        <w:rPr>
          <w:rFonts w:ascii="Book Antiqua" w:eastAsia="Times New Roman" w:hAnsi="Book Antiqua" w:cs="Times New Roman"/>
          <w:color w:val="000000" w:themeColor="text1"/>
          <w:sz w:val="24"/>
          <w:szCs w:val="24"/>
          <w:lang w:eastAsia="en-GB"/>
        </w:rPr>
        <w:t xml:space="preserve">however, </w:t>
      </w:r>
      <w:r w:rsidR="00222F9A" w:rsidRPr="00CD7A82">
        <w:rPr>
          <w:rFonts w:ascii="Book Antiqua" w:eastAsia="Times New Roman" w:hAnsi="Book Antiqua" w:cs="Times New Roman"/>
          <w:color w:val="000000" w:themeColor="text1"/>
          <w:sz w:val="24"/>
          <w:szCs w:val="24"/>
          <w:lang w:eastAsia="en-GB"/>
        </w:rPr>
        <w:t>this mechanism is overwhelmed, leading to distinct changes in macrophage phenotype and inflammatory status. Over the last decade marked gains have been made in understanding of the epigenetic landscape which influence macrophage function, and in particular the importa</w:t>
      </w:r>
      <w:r w:rsidR="00684CAF" w:rsidRPr="00CD7A82">
        <w:rPr>
          <w:rFonts w:ascii="Book Antiqua" w:eastAsia="Times New Roman" w:hAnsi="Book Antiqua" w:cs="Times New Roman"/>
          <w:color w:val="000000" w:themeColor="text1"/>
          <w:sz w:val="24"/>
          <w:szCs w:val="24"/>
          <w:lang w:eastAsia="en-GB"/>
        </w:rPr>
        <w:t>nce of small non-coding micro-</w:t>
      </w:r>
      <w:r w:rsidR="006C34FC">
        <w:rPr>
          <w:rFonts w:ascii="Book Antiqua" w:eastAsia="Times New Roman" w:hAnsi="Book Antiqua" w:cs="Times New Roman"/>
          <w:color w:val="000000" w:themeColor="text1"/>
          <w:sz w:val="24"/>
          <w:szCs w:val="24"/>
          <w:lang w:eastAsia="en-GB"/>
        </w:rPr>
        <w:t>RNA</w:t>
      </w:r>
      <w:r w:rsidR="00684CAF" w:rsidRPr="00CD7A82">
        <w:rPr>
          <w:rFonts w:ascii="Book Antiqua" w:eastAsia="Times New Roman" w:hAnsi="Book Antiqua" w:cs="Times New Roman"/>
          <w:color w:val="000000" w:themeColor="text1"/>
          <w:sz w:val="24"/>
          <w:szCs w:val="24"/>
          <w:lang w:eastAsia="en-GB"/>
        </w:rPr>
        <w:t xml:space="preserve"> (miRNA)</w:t>
      </w:r>
      <w:r w:rsidR="00222F9A" w:rsidRPr="00CD7A82">
        <w:rPr>
          <w:rFonts w:ascii="Book Antiqua" w:eastAsia="Times New Roman" w:hAnsi="Book Antiqua" w:cs="Times New Roman"/>
          <w:color w:val="000000" w:themeColor="text1"/>
          <w:sz w:val="24"/>
          <w:szCs w:val="24"/>
          <w:lang w:eastAsia="en-GB"/>
        </w:rPr>
        <w:t xml:space="preserve"> sequences in this context. This review identifies some of the miRNA sequences which play a key role in regulating ‘foam’ cell formation and atherogenesis, highlighting sequences involved in cholesterol accumulation, those influencing inflammation in sterol-loaded cells, and novel sequences and pathways which</w:t>
      </w:r>
      <w:r w:rsidR="00AE04CD" w:rsidRPr="00CD7A82">
        <w:rPr>
          <w:rFonts w:ascii="Book Antiqua" w:eastAsia="Times New Roman" w:hAnsi="Book Antiqua" w:cs="Times New Roman"/>
          <w:color w:val="000000" w:themeColor="text1"/>
          <w:sz w:val="24"/>
          <w:szCs w:val="24"/>
          <w:lang w:eastAsia="en-GB"/>
        </w:rPr>
        <w:t xml:space="preserve"> may offer new strategies to influence macrophage function with</w:t>
      </w:r>
      <w:r w:rsidR="00FE6972" w:rsidRPr="00CD7A82">
        <w:rPr>
          <w:rFonts w:ascii="Book Antiqua" w:eastAsia="Times New Roman" w:hAnsi="Book Antiqua" w:cs="Times New Roman"/>
          <w:color w:val="000000" w:themeColor="text1"/>
          <w:sz w:val="24"/>
          <w:szCs w:val="24"/>
          <w:lang w:eastAsia="en-GB"/>
        </w:rPr>
        <w:t>in atherosclerotic lesions.</w:t>
      </w:r>
    </w:p>
    <w:p w:rsidR="006C34FC" w:rsidRDefault="006C34FC" w:rsidP="00EA057E">
      <w:pPr>
        <w:shd w:val="clear" w:color="auto" w:fill="FFFFFF"/>
        <w:spacing w:after="0" w:line="360" w:lineRule="auto"/>
        <w:jc w:val="both"/>
        <w:rPr>
          <w:rFonts w:ascii="Book Antiqua" w:eastAsia="Times New Roman" w:hAnsi="Book Antiqua" w:cs="Times New Roman"/>
          <w:color w:val="000000" w:themeColor="text1"/>
          <w:sz w:val="24"/>
          <w:szCs w:val="24"/>
          <w:lang w:eastAsia="en-GB"/>
        </w:rPr>
      </w:pPr>
    </w:p>
    <w:p w:rsidR="007B7292" w:rsidRDefault="006C34FC" w:rsidP="00EA057E">
      <w:pPr>
        <w:shd w:val="clear" w:color="auto" w:fill="FFFFFF"/>
        <w:spacing w:after="0" w:line="360" w:lineRule="auto"/>
        <w:jc w:val="both"/>
        <w:rPr>
          <w:rFonts w:ascii="Book Antiqua" w:eastAsia="Times New Roman" w:hAnsi="Book Antiqua" w:cs="Times New Roman"/>
          <w:color w:val="000000" w:themeColor="text1"/>
          <w:sz w:val="24"/>
          <w:szCs w:val="24"/>
          <w:lang w:eastAsia="en-GB"/>
        </w:rPr>
      </w:pPr>
      <w:bookmarkStart w:id="34" w:name="OLE_LINK1"/>
      <w:bookmarkStart w:id="35" w:name="OLE_LINK2"/>
      <w:r w:rsidRPr="006C34FC">
        <w:rPr>
          <w:rFonts w:ascii="Book Antiqua" w:eastAsia="MS Mincho" w:hAnsi="Book Antiqua" w:cs="Times New Roman"/>
          <w:b/>
          <w:iCs/>
          <w:sz w:val="24"/>
          <w:szCs w:val="24"/>
          <w:lang w:val="en-US" w:eastAsia="es-ES_tradnl"/>
        </w:rPr>
        <w:t>Key words:</w:t>
      </w:r>
      <w:bookmarkEnd w:id="34"/>
      <w:bookmarkEnd w:id="35"/>
      <w:r>
        <w:rPr>
          <w:rFonts w:ascii="Book Antiqua" w:eastAsia="Times New Roman" w:hAnsi="Book Antiqua" w:cs="Times New Roman" w:hint="eastAsia"/>
          <w:color w:val="000000" w:themeColor="text1"/>
          <w:sz w:val="24"/>
          <w:szCs w:val="24"/>
          <w:lang w:eastAsia="en-GB"/>
        </w:rPr>
        <w:t xml:space="preserve"> </w:t>
      </w:r>
      <w:r w:rsidR="00944DE9" w:rsidRPr="00CD7A82">
        <w:rPr>
          <w:rFonts w:ascii="Book Antiqua" w:eastAsia="Times New Roman" w:hAnsi="Book Antiqua" w:cs="Times New Roman"/>
          <w:color w:val="000000" w:themeColor="text1"/>
          <w:sz w:val="24"/>
          <w:szCs w:val="24"/>
          <w:lang w:eastAsia="en-GB"/>
        </w:rPr>
        <w:t xml:space="preserve">Coronary heart disease; Atherosclerosis; Macrophage ‘foam’ cell; </w:t>
      </w:r>
      <w:r w:rsidR="007B7292" w:rsidRPr="00CD7A82">
        <w:rPr>
          <w:rFonts w:ascii="Book Antiqua" w:eastAsia="Times New Roman" w:hAnsi="Book Antiqua" w:cs="Times New Roman"/>
          <w:color w:val="000000" w:themeColor="text1"/>
          <w:sz w:val="24"/>
          <w:szCs w:val="24"/>
          <w:lang w:eastAsia="en-GB"/>
        </w:rPr>
        <w:t xml:space="preserve">Cholesterol; </w:t>
      </w:r>
      <w:r w:rsidR="00944DE9" w:rsidRPr="00CD7A82">
        <w:rPr>
          <w:rFonts w:ascii="Book Antiqua" w:eastAsia="Times New Roman" w:hAnsi="Book Antiqua" w:cs="Times New Roman"/>
          <w:color w:val="000000" w:themeColor="text1"/>
          <w:sz w:val="24"/>
          <w:szCs w:val="24"/>
          <w:lang w:eastAsia="en-GB"/>
        </w:rPr>
        <w:t>Inflammation; MicroRNA</w:t>
      </w:r>
    </w:p>
    <w:p w:rsidR="006C34FC" w:rsidRPr="00CD7A82" w:rsidRDefault="006C34FC" w:rsidP="006C34FC">
      <w:pPr>
        <w:spacing w:after="0" w:line="360" w:lineRule="auto"/>
        <w:jc w:val="both"/>
        <w:rPr>
          <w:rFonts w:ascii="Book Antiqua" w:hAnsi="Book Antiqua" w:cs="Times New Roman"/>
          <w:b/>
          <w:color w:val="000000" w:themeColor="text1"/>
          <w:sz w:val="24"/>
          <w:szCs w:val="24"/>
        </w:rPr>
      </w:pPr>
    </w:p>
    <w:p w:rsidR="006C34FC" w:rsidRPr="006C34FC" w:rsidRDefault="006C34FC" w:rsidP="006C34FC">
      <w:pPr>
        <w:spacing w:after="0" w:line="360" w:lineRule="auto"/>
        <w:jc w:val="both"/>
        <w:rPr>
          <w:rFonts w:ascii="Book Antiqua" w:hAnsi="Book Antiqua" w:cs="Times New Roman"/>
          <w:bCs/>
          <w:color w:val="000000" w:themeColor="text1"/>
          <w:sz w:val="24"/>
          <w:szCs w:val="24"/>
          <w:lang w:val="en-US" w:eastAsia="zh-CN"/>
        </w:rPr>
      </w:pPr>
      <w:r w:rsidRPr="00CD7A82">
        <w:rPr>
          <w:rFonts w:ascii="Book Antiqua" w:eastAsia="Times New Roman" w:hAnsi="Book Antiqua" w:cs="Times New Roman"/>
          <w:color w:val="000000" w:themeColor="text1"/>
          <w:sz w:val="24"/>
          <w:szCs w:val="24"/>
          <w:lang w:eastAsia="en-GB"/>
        </w:rPr>
        <w:t>Lightbody RJ, Taylor JM</w:t>
      </w:r>
      <w:r>
        <w:rPr>
          <w:rFonts w:ascii="Book Antiqua" w:eastAsia="Times New Roman" w:hAnsi="Book Antiqua" w:cs="Times New Roman"/>
          <w:color w:val="000000" w:themeColor="text1"/>
          <w:sz w:val="24"/>
          <w:szCs w:val="24"/>
          <w:lang w:eastAsia="en-GB"/>
        </w:rPr>
        <w:t>W</w:t>
      </w:r>
      <w:r w:rsidRPr="00CD7A82">
        <w:rPr>
          <w:rFonts w:ascii="Book Antiqua" w:eastAsia="Times New Roman" w:hAnsi="Book Antiqua" w:cs="Times New Roman"/>
          <w:color w:val="000000" w:themeColor="text1"/>
          <w:sz w:val="24"/>
          <w:szCs w:val="24"/>
          <w:lang w:eastAsia="en-GB"/>
        </w:rPr>
        <w:t>, Dempsie Y, Graham A</w:t>
      </w:r>
      <w:r>
        <w:rPr>
          <w:rFonts w:ascii="Book Antiqua" w:hAnsi="Book Antiqua" w:cs="Times New Roman"/>
          <w:bCs/>
          <w:color w:val="000000" w:themeColor="text1"/>
          <w:sz w:val="24"/>
          <w:szCs w:val="24"/>
        </w:rPr>
        <w:t xml:space="preserve">. </w:t>
      </w:r>
      <w:r w:rsidRPr="006C34FC">
        <w:rPr>
          <w:rFonts w:ascii="Book Antiqua" w:hAnsi="Book Antiqua" w:cs="Times New Roman"/>
          <w:bCs/>
          <w:color w:val="000000" w:themeColor="text1"/>
          <w:sz w:val="24"/>
          <w:szCs w:val="24"/>
        </w:rPr>
        <w:t>MicroRNA sequences modulating inflammation and lipid accumulation in macrophage ‘foam’ cells: Implications for atherosclerosis</w:t>
      </w:r>
      <w:r>
        <w:rPr>
          <w:rFonts w:ascii="Book Antiqua" w:hAnsi="Book Antiqua" w:cs="Times New Roman"/>
          <w:bCs/>
          <w:color w:val="000000" w:themeColor="text1"/>
          <w:sz w:val="24"/>
          <w:szCs w:val="24"/>
        </w:rPr>
        <w:t xml:space="preserve">. </w:t>
      </w:r>
      <w:r w:rsidRPr="00CD7A82">
        <w:rPr>
          <w:rFonts w:ascii="Book Antiqua" w:hAnsi="Book Antiqua" w:cs="Times New Roman"/>
          <w:i/>
          <w:iCs/>
          <w:color w:val="000000" w:themeColor="text1"/>
          <w:sz w:val="24"/>
          <w:szCs w:val="24"/>
        </w:rPr>
        <w:t>World J Cardiol</w:t>
      </w:r>
      <w:r>
        <w:rPr>
          <w:rFonts w:ascii="Book Antiqua" w:hAnsi="Book Antiqua" w:cs="Times New Roman"/>
          <w:i/>
          <w:iCs/>
          <w:color w:val="000000" w:themeColor="text1"/>
          <w:sz w:val="24"/>
          <w:szCs w:val="24"/>
        </w:rPr>
        <w:t xml:space="preserve"> </w:t>
      </w:r>
      <w:r>
        <w:rPr>
          <w:rFonts w:ascii="Book Antiqua" w:hAnsi="Book Antiqua" w:cs="Times New Roman"/>
          <w:color w:val="000000" w:themeColor="text1"/>
          <w:sz w:val="24"/>
          <w:szCs w:val="24"/>
        </w:rPr>
        <w:t>2020; I</w:t>
      </w:r>
      <w:r>
        <w:rPr>
          <w:rFonts w:ascii="Book Antiqua" w:hAnsi="Book Antiqua" w:cs="Times New Roman" w:hint="eastAsia"/>
          <w:color w:val="000000" w:themeColor="text1"/>
          <w:sz w:val="24"/>
          <w:szCs w:val="24"/>
          <w:lang w:eastAsia="zh-CN"/>
        </w:rPr>
        <w:t>n press</w:t>
      </w:r>
    </w:p>
    <w:p w:rsidR="006C34FC" w:rsidRPr="00CD7A82" w:rsidRDefault="006C34FC" w:rsidP="006C34FC">
      <w:pPr>
        <w:spacing w:after="0" w:line="360" w:lineRule="auto"/>
        <w:jc w:val="both"/>
        <w:rPr>
          <w:rFonts w:ascii="Book Antiqua" w:hAnsi="Book Antiqua" w:cs="Times New Roman"/>
          <w:bCs/>
          <w:color w:val="000000" w:themeColor="text1"/>
          <w:sz w:val="24"/>
          <w:szCs w:val="24"/>
        </w:rPr>
      </w:pPr>
    </w:p>
    <w:p w:rsidR="004F1A16" w:rsidRDefault="00AE798A"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b/>
          <w:color w:val="000000" w:themeColor="text1"/>
          <w:sz w:val="24"/>
          <w:szCs w:val="24"/>
        </w:rPr>
        <w:t>Core tip</w:t>
      </w:r>
      <w:r w:rsidR="004F1A16" w:rsidRPr="00CD7A82">
        <w:rPr>
          <w:rFonts w:ascii="Book Antiqua" w:hAnsi="Book Antiqua" w:cs="Times New Roman"/>
          <w:b/>
          <w:color w:val="000000" w:themeColor="text1"/>
          <w:sz w:val="24"/>
          <w:szCs w:val="24"/>
        </w:rPr>
        <w:t>:</w:t>
      </w:r>
      <w:r w:rsidR="004F1A16" w:rsidRPr="00CD7A82">
        <w:rPr>
          <w:rFonts w:ascii="Book Antiqua" w:hAnsi="Book Antiqua" w:cs="Times New Roman"/>
          <w:color w:val="000000" w:themeColor="text1"/>
          <w:sz w:val="24"/>
          <w:szCs w:val="24"/>
        </w:rPr>
        <w:t xml:space="preserve"> Micro-</w:t>
      </w:r>
      <w:r w:rsidR="006C34FC">
        <w:rPr>
          <w:rFonts w:ascii="Book Antiqua" w:hAnsi="Book Antiqua" w:cs="Times New Roman"/>
          <w:color w:val="000000" w:themeColor="text1"/>
          <w:sz w:val="24"/>
          <w:szCs w:val="24"/>
        </w:rPr>
        <w:t>RNA</w:t>
      </w:r>
      <w:r w:rsidR="004F1A16" w:rsidRPr="00CD7A82">
        <w:rPr>
          <w:rFonts w:ascii="Book Antiqua" w:hAnsi="Book Antiqua" w:cs="Times New Roman"/>
          <w:color w:val="000000" w:themeColor="text1"/>
          <w:sz w:val="24"/>
          <w:szCs w:val="24"/>
        </w:rPr>
        <w:t xml:space="preserve"> (miRNA)</w:t>
      </w:r>
      <w:r w:rsidRPr="00CD7A82">
        <w:rPr>
          <w:rFonts w:ascii="Book Antiqua" w:hAnsi="Book Antiqua" w:cs="Times New Roman"/>
          <w:color w:val="000000" w:themeColor="text1"/>
          <w:sz w:val="24"/>
          <w:szCs w:val="24"/>
        </w:rPr>
        <w:t xml:space="preserve"> sequences are short non-coding RNAs which play a key role in epigenetic regulation of gene transcription and translation. Significant changes in miRNA expression occur in macrophage ‘foam’ cells, laden with cholesterol and cholesteryl ester, which contribute not only to macrophage phenotype and inflammatory status, but also to novel pathways which may</w:t>
      </w:r>
      <w:r w:rsidR="00FE6972" w:rsidRPr="00CD7A82">
        <w:rPr>
          <w:rFonts w:ascii="Book Antiqua" w:hAnsi="Book Antiqua" w:cs="Times New Roman"/>
          <w:color w:val="000000" w:themeColor="text1"/>
          <w:sz w:val="24"/>
          <w:szCs w:val="24"/>
        </w:rPr>
        <w:t xml:space="preserve"> influence </w:t>
      </w:r>
      <w:r w:rsidRPr="00CD7A82">
        <w:rPr>
          <w:rFonts w:ascii="Book Antiqua" w:hAnsi="Book Antiqua" w:cs="Times New Roman"/>
          <w:color w:val="000000" w:themeColor="text1"/>
          <w:sz w:val="24"/>
          <w:szCs w:val="24"/>
        </w:rPr>
        <w:t xml:space="preserve">the development of atherosclerotic lesions, the principal underlying cause of coronary heart disease. The rapid expansion of this field of research is leading to new </w:t>
      </w:r>
      <w:r w:rsidRPr="00CD7A82">
        <w:rPr>
          <w:rFonts w:ascii="Book Antiqua" w:hAnsi="Book Antiqua" w:cs="Times New Roman"/>
          <w:color w:val="000000" w:themeColor="text1"/>
          <w:sz w:val="24"/>
          <w:szCs w:val="24"/>
        </w:rPr>
        <w:lastRenderedPageBreak/>
        <w:t>therapeutic targets and strategies for treatment of this progressive and highly complex global dis</w:t>
      </w:r>
      <w:r w:rsidR="00FE6972" w:rsidRPr="00CD7A82">
        <w:rPr>
          <w:rFonts w:ascii="Book Antiqua" w:hAnsi="Book Antiqua" w:cs="Times New Roman"/>
          <w:color w:val="000000" w:themeColor="text1"/>
          <w:sz w:val="24"/>
          <w:szCs w:val="24"/>
        </w:rPr>
        <w:t xml:space="preserve">ease. </w:t>
      </w:r>
    </w:p>
    <w:p w:rsidR="006C34FC" w:rsidRDefault="006C34FC">
      <w:pPr>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rsidR="007B7292" w:rsidRPr="00CD7A82" w:rsidRDefault="007B7292" w:rsidP="00EA057E">
      <w:pPr>
        <w:spacing w:after="0" w:line="360" w:lineRule="auto"/>
        <w:jc w:val="both"/>
        <w:rPr>
          <w:rFonts w:ascii="Book Antiqua" w:hAnsi="Book Antiqua" w:cs="Times New Roman"/>
          <w:b/>
          <w:color w:val="000000" w:themeColor="text1"/>
          <w:sz w:val="24"/>
          <w:szCs w:val="24"/>
          <w:u w:val="single"/>
        </w:rPr>
      </w:pPr>
      <w:r w:rsidRPr="00CD7A82">
        <w:rPr>
          <w:rFonts w:ascii="Book Antiqua" w:hAnsi="Book Antiqua" w:cs="Times New Roman"/>
          <w:b/>
          <w:color w:val="000000" w:themeColor="text1"/>
          <w:sz w:val="24"/>
          <w:szCs w:val="24"/>
          <w:u w:val="single"/>
        </w:rPr>
        <w:lastRenderedPageBreak/>
        <w:t>INTRODUCTION</w:t>
      </w:r>
    </w:p>
    <w:p w:rsidR="0056201B" w:rsidRPr="00CD7A82" w:rsidRDefault="0067137A" w:rsidP="00EA057E">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eastAsia="en-GB"/>
        </w:rPr>
      </w:pPr>
      <w:r w:rsidRPr="00CD7A82">
        <w:rPr>
          <w:rFonts w:ascii="Book Antiqua" w:eastAsia="Times New Roman" w:hAnsi="Book Antiqua" w:cs="Times New Roman"/>
          <w:color w:val="000000" w:themeColor="text1"/>
          <w:sz w:val="24"/>
          <w:szCs w:val="24"/>
          <w:lang w:eastAsia="en-GB"/>
        </w:rPr>
        <w:t xml:space="preserve">The purpose of this review is to </w:t>
      </w:r>
      <w:r w:rsidR="00E73C96" w:rsidRPr="00CD7A82">
        <w:rPr>
          <w:rFonts w:ascii="Book Antiqua" w:eastAsia="Times New Roman" w:hAnsi="Book Antiqua" w:cs="Times New Roman"/>
          <w:color w:val="000000" w:themeColor="text1"/>
          <w:sz w:val="24"/>
          <w:szCs w:val="24"/>
          <w:lang w:eastAsia="en-GB"/>
        </w:rPr>
        <w:t xml:space="preserve">identify and contextualise the </w:t>
      </w:r>
      <w:r w:rsidRPr="00CD7A82">
        <w:rPr>
          <w:rFonts w:ascii="Book Antiqua" w:eastAsia="Times New Roman" w:hAnsi="Book Antiqua" w:cs="Times New Roman"/>
          <w:color w:val="000000" w:themeColor="text1"/>
          <w:sz w:val="24"/>
          <w:szCs w:val="24"/>
          <w:lang w:eastAsia="en-GB"/>
        </w:rPr>
        <w:t xml:space="preserve">emerging </w:t>
      </w:r>
      <w:r w:rsidR="00E73C96" w:rsidRPr="00CD7A82">
        <w:rPr>
          <w:rFonts w:ascii="Book Antiqua" w:eastAsia="Times New Roman" w:hAnsi="Book Antiqua" w:cs="Times New Roman"/>
          <w:color w:val="000000" w:themeColor="text1"/>
          <w:sz w:val="24"/>
          <w:szCs w:val="24"/>
          <w:lang w:eastAsia="en-GB"/>
        </w:rPr>
        <w:t>roles of micro</w:t>
      </w:r>
      <w:r w:rsidR="004F1A16" w:rsidRPr="00CD7A82">
        <w:rPr>
          <w:rFonts w:ascii="Book Antiqua" w:eastAsia="Times New Roman" w:hAnsi="Book Antiqua" w:cs="Times New Roman"/>
          <w:color w:val="000000" w:themeColor="text1"/>
          <w:sz w:val="24"/>
          <w:szCs w:val="24"/>
          <w:lang w:eastAsia="en-GB"/>
        </w:rPr>
        <w:t>-</w:t>
      </w:r>
      <w:r w:rsidR="00BD0C6A">
        <w:rPr>
          <w:rFonts w:ascii="Book Antiqua" w:eastAsia="Times New Roman" w:hAnsi="Book Antiqua" w:cs="Times New Roman"/>
          <w:color w:val="000000" w:themeColor="text1"/>
          <w:sz w:val="24"/>
          <w:szCs w:val="24"/>
          <w:lang w:eastAsia="en-GB"/>
        </w:rPr>
        <w:t>RNA</w:t>
      </w:r>
      <w:r w:rsidR="004F1A16" w:rsidRPr="00CD7A82">
        <w:rPr>
          <w:rFonts w:ascii="Book Antiqua" w:eastAsia="Times New Roman" w:hAnsi="Book Antiqua" w:cs="Times New Roman"/>
          <w:color w:val="000000" w:themeColor="text1"/>
          <w:sz w:val="24"/>
          <w:szCs w:val="24"/>
          <w:lang w:eastAsia="en-GB"/>
        </w:rPr>
        <w:t xml:space="preserve"> (mi</w:t>
      </w:r>
      <w:r w:rsidR="00E73C96" w:rsidRPr="00CD7A82">
        <w:rPr>
          <w:rFonts w:ascii="Book Antiqua" w:eastAsia="Times New Roman" w:hAnsi="Book Antiqua" w:cs="Times New Roman"/>
          <w:color w:val="000000" w:themeColor="text1"/>
          <w:sz w:val="24"/>
          <w:szCs w:val="24"/>
          <w:lang w:eastAsia="en-GB"/>
        </w:rPr>
        <w:t>RNA</w:t>
      </w:r>
      <w:r w:rsidR="004F1A16" w:rsidRPr="00CD7A82">
        <w:rPr>
          <w:rFonts w:ascii="Book Antiqua" w:eastAsia="Times New Roman" w:hAnsi="Book Antiqua" w:cs="Times New Roman"/>
          <w:color w:val="000000" w:themeColor="text1"/>
          <w:sz w:val="24"/>
          <w:szCs w:val="24"/>
          <w:lang w:eastAsia="en-GB"/>
        </w:rPr>
        <w:t>)</w:t>
      </w:r>
      <w:r w:rsidR="00E73C96" w:rsidRPr="00CD7A82">
        <w:rPr>
          <w:rFonts w:ascii="Book Antiqua" w:eastAsia="Times New Roman" w:hAnsi="Book Antiqua" w:cs="Times New Roman"/>
          <w:color w:val="000000" w:themeColor="text1"/>
          <w:sz w:val="24"/>
          <w:szCs w:val="24"/>
          <w:lang w:eastAsia="en-GB"/>
        </w:rPr>
        <w:t xml:space="preserve"> sequences in</w:t>
      </w:r>
      <w:r w:rsidRPr="00CD7A82">
        <w:rPr>
          <w:rFonts w:ascii="Book Antiqua" w:eastAsia="Times New Roman" w:hAnsi="Book Antiqua" w:cs="Times New Roman"/>
          <w:color w:val="000000" w:themeColor="text1"/>
          <w:sz w:val="24"/>
          <w:szCs w:val="24"/>
          <w:lang w:eastAsia="en-GB"/>
        </w:rPr>
        <w:t>volved in</w:t>
      </w:r>
      <w:r w:rsidR="00E73C96" w:rsidRPr="00CD7A82">
        <w:rPr>
          <w:rFonts w:ascii="Book Antiqua" w:eastAsia="Times New Roman" w:hAnsi="Book Antiqua" w:cs="Times New Roman"/>
          <w:color w:val="000000" w:themeColor="text1"/>
          <w:sz w:val="24"/>
          <w:szCs w:val="24"/>
          <w:lang w:eastAsia="en-GB"/>
        </w:rPr>
        <w:t xml:space="preserve"> epigenetic regulation of cholesterol deposition within macrophage ‘foam’ cells, a</w:t>
      </w:r>
      <w:r w:rsidRPr="00CD7A82">
        <w:rPr>
          <w:rFonts w:ascii="Book Antiqua" w:eastAsia="Times New Roman" w:hAnsi="Book Antiqua" w:cs="Times New Roman"/>
          <w:color w:val="000000" w:themeColor="text1"/>
          <w:sz w:val="24"/>
          <w:szCs w:val="24"/>
          <w:lang w:eastAsia="en-GB"/>
        </w:rPr>
        <w:t xml:space="preserve"> rapidly developing </w:t>
      </w:r>
      <w:r w:rsidR="00E73C96" w:rsidRPr="00CD7A82">
        <w:rPr>
          <w:rFonts w:ascii="Book Antiqua" w:eastAsia="Times New Roman" w:hAnsi="Book Antiqua" w:cs="Times New Roman"/>
          <w:color w:val="000000" w:themeColor="text1"/>
          <w:sz w:val="24"/>
          <w:szCs w:val="24"/>
          <w:lang w:eastAsia="en-GB"/>
        </w:rPr>
        <w:t>area of key interest to researchers and clinicians develop</w:t>
      </w:r>
      <w:r w:rsidRPr="00CD7A82">
        <w:rPr>
          <w:rFonts w:ascii="Book Antiqua" w:eastAsia="Times New Roman" w:hAnsi="Book Antiqua" w:cs="Times New Roman"/>
          <w:color w:val="000000" w:themeColor="text1"/>
          <w:sz w:val="24"/>
          <w:szCs w:val="24"/>
          <w:lang w:eastAsia="en-GB"/>
        </w:rPr>
        <w:t>ing</w:t>
      </w:r>
      <w:r w:rsidR="00E73C96" w:rsidRPr="00CD7A82">
        <w:rPr>
          <w:rFonts w:ascii="Book Antiqua" w:eastAsia="Times New Roman" w:hAnsi="Book Antiqua" w:cs="Times New Roman"/>
          <w:color w:val="000000" w:themeColor="text1"/>
          <w:sz w:val="24"/>
          <w:szCs w:val="24"/>
          <w:lang w:eastAsia="en-GB"/>
        </w:rPr>
        <w:t xml:space="preserve"> new therapeutic strategies to combat coronary heart disease</w:t>
      </w:r>
      <w:r w:rsidR="00BD0C6A">
        <w:rPr>
          <w:rFonts w:ascii="Book Antiqua" w:eastAsia="Times New Roman" w:hAnsi="Book Antiqua" w:cs="Times New Roman"/>
          <w:color w:val="000000" w:themeColor="text1"/>
          <w:sz w:val="24"/>
          <w:szCs w:val="24"/>
          <w:lang w:eastAsia="en-GB"/>
        </w:rPr>
        <w:t xml:space="preserve"> (CHD)</w:t>
      </w:r>
      <w:r w:rsidR="00E73C96" w:rsidRPr="00CD7A82">
        <w:rPr>
          <w:rFonts w:ascii="Book Antiqua" w:eastAsia="Times New Roman" w:hAnsi="Book Antiqua" w:cs="Times New Roman"/>
          <w:color w:val="000000" w:themeColor="text1"/>
          <w:sz w:val="24"/>
          <w:szCs w:val="24"/>
          <w:lang w:eastAsia="en-GB"/>
        </w:rPr>
        <w:t xml:space="preserve">. </w:t>
      </w:r>
      <w:r w:rsidR="00E73C96" w:rsidRPr="00CD7A82">
        <w:rPr>
          <w:rFonts w:ascii="Book Antiqua" w:hAnsi="Book Antiqua" w:cs="Times New Roman"/>
          <w:color w:val="000000" w:themeColor="text1"/>
          <w:sz w:val="24"/>
          <w:szCs w:val="24"/>
        </w:rPr>
        <w:t>CHD</w:t>
      </w:r>
      <w:r w:rsidR="00156295" w:rsidRPr="00CD7A82">
        <w:rPr>
          <w:rFonts w:ascii="Book Antiqua" w:hAnsi="Book Antiqua" w:cs="Times New Roman"/>
          <w:color w:val="000000" w:themeColor="text1"/>
          <w:sz w:val="24"/>
          <w:szCs w:val="24"/>
        </w:rPr>
        <w:t>, a major cause of g</w:t>
      </w:r>
      <w:r w:rsidR="00D052FB" w:rsidRPr="00CD7A82">
        <w:rPr>
          <w:rFonts w:ascii="Book Antiqua" w:hAnsi="Book Antiqua" w:cs="Times New Roman"/>
          <w:color w:val="000000" w:themeColor="text1"/>
          <w:sz w:val="24"/>
          <w:szCs w:val="24"/>
        </w:rPr>
        <w:t xml:space="preserve">lobal morbidity and mortality, </w:t>
      </w:r>
      <w:r w:rsidR="00156295" w:rsidRPr="00CD7A82">
        <w:rPr>
          <w:rFonts w:ascii="Book Antiqua" w:hAnsi="Book Antiqua" w:cs="Times New Roman"/>
          <w:color w:val="000000" w:themeColor="text1"/>
          <w:sz w:val="24"/>
          <w:szCs w:val="24"/>
        </w:rPr>
        <w:t>is principally caused by a</w:t>
      </w:r>
      <w:r w:rsidR="0056201B" w:rsidRPr="00CD7A82">
        <w:rPr>
          <w:rFonts w:ascii="Book Antiqua" w:hAnsi="Book Antiqua" w:cs="Times New Roman"/>
          <w:color w:val="000000" w:themeColor="text1"/>
          <w:sz w:val="24"/>
          <w:szCs w:val="24"/>
        </w:rPr>
        <w:t>therosclerosis</w:t>
      </w:r>
      <w:r w:rsidR="00156295" w:rsidRPr="00CD7A82">
        <w:rPr>
          <w:rFonts w:ascii="Book Antiqua" w:hAnsi="Book Antiqua" w:cs="Times New Roman"/>
          <w:color w:val="000000" w:themeColor="text1"/>
          <w:sz w:val="24"/>
          <w:szCs w:val="24"/>
        </w:rPr>
        <w:t xml:space="preserve">, </w:t>
      </w:r>
      <w:r w:rsidR="00E466BC" w:rsidRPr="00CD7A82">
        <w:rPr>
          <w:rFonts w:ascii="Book Antiqua" w:hAnsi="Book Antiqua" w:cs="Times New Roman"/>
          <w:color w:val="000000" w:themeColor="text1"/>
          <w:sz w:val="24"/>
          <w:szCs w:val="24"/>
        </w:rPr>
        <w:t xml:space="preserve">a complex, </w:t>
      </w:r>
      <w:r w:rsidR="0056201B" w:rsidRPr="00CD7A82">
        <w:rPr>
          <w:rFonts w:ascii="Book Antiqua" w:hAnsi="Book Antiqua" w:cs="Times New Roman"/>
          <w:color w:val="000000" w:themeColor="text1"/>
          <w:sz w:val="24"/>
          <w:szCs w:val="24"/>
        </w:rPr>
        <w:t>progressive chronic inflammatory disease</w:t>
      </w:r>
      <w:r w:rsidR="00D052FB" w:rsidRPr="00CD7A82">
        <w:rPr>
          <w:rFonts w:ascii="Book Antiqua" w:hAnsi="Book Antiqua" w:cs="Times New Roman"/>
          <w:color w:val="000000" w:themeColor="text1"/>
          <w:sz w:val="24"/>
          <w:szCs w:val="24"/>
        </w:rPr>
        <w:t>. Genetic facto</w:t>
      </w:r>
      <w:r w:rsidR="00211B79" w:rsidRPr="00CD7A82">
        <w:rPr>
          <w:rFonts w:ascii="Book Antiqua" w:hAnsi="Book Antiqua" w:cs="Times New Roman"/>
          <w:color w:val="000000" w:themeColor="text1"/>
          <w:sz w:val="24"/>
          <w:szCs w:val="24"/>
        </w:rPr>
        <w:t xml:space="preserve">rs contribute to atherosclerosis, </w:t>
      </w:r>
      <w:r w:rsidR="00D052FB" w:rsidRPr="00CD7A82">
        <w:rPr>
          <w:rFonts w:ascii="Book Antiqua" w:hAnsi="Book Antiqua" w:cs="Times New Roman"/>
          <w:color w:val="000000" w:themeColor="text1"/>
          <w:sz w:val="24"/>
          <w:szCs w:val="24"/>
        </w:rPr>
        <w:t xml:space="preserve">in combination with </w:t>
      </w:r>
      <w:r w:rsidR="003A5945" w:rsidRPr="00CD7A82">
        <w:rPr>
          <w:rFonts w:ascii="Book Antiqua" w:hAnsi="Book Antiqua" w:cs="Times New Roman"/>
          <w:color w:val="000000" w:themeColor="text1"/>
          <w:sz w:val="24"/>
          <w:szCs w:val="24"/>
        </w:rPr>
        <w:t xml:space="preserve">environmental, metabolic and behavioural </w:t>
      </w:r>
      <w:r w:rsidR="00D052FB" w:rsidRPr="00CD7A82">
        <w:rPr>
          <w:rFonts w:ascii="Book Antiqua" w:hAnsi="Book Antiqua" w:cs="Times New Roman"/>
          <w:color w:val="000000" w:themeColor="text1"/>
          <w:sz w:val="24"/>
          <w:szCs w:val="24"/>
        </w:rPr>
        <w:t xml:space="preserve">triggers </w:t>
      </w:r>
      <w:r w:rsidR="00E466BC" w:rsidRPr="00CD7A82">
        <w:rPr>
          <w:rFonts w:ascii="Book Antiqua" w:hAnsi="Book Antiqua" w:cs="Times New Roman"/>
          <w:color w:val="000000" w:themeColor="text1"/>
          <w:sz w:val="24"/>
          <w:szCs w:val="24"/>
        </w:rPr>
        <w:t>including</w:t>
      </w:r>
      <w:r w:rsidR="00887C28" w:rsidRPr="00CD7A82">
        <w:rPr>
          <w:rFonts w:ascii="Book Antiqua" w:hAnsi="Book Antiqua" w:cs="Times New Roman"/>
          <w:color w:val="000000" w:themeColor="text1"/>
          <w:sz w:val="24"/>
          <w:szCs w:val="24"/>
        </w:rPr>
        <w:t xml:space="preserve"> elevated serum lipid levels</w:t>
      </w:r>
      <w:r w:rsidR="00D052FB" w:rsidRPr="00CD7A82">
        <w:rPr>
          <w:rFonts w:ascii="Book Antiqua" w:hAnsi="Book Antiqua" w:cs="Times New Roman"/>
          <w:color w:val="000000" w:themeColor="text1"/>
          <w:sz w:val="24"/>
          <w:szCs w:val="24"/>
        </w:rPr>
        <w:t>, diabetes, obesity</w:t>
      </w:r>
      <w:r w:rsidR="00490A14" w:rsidRPr="00CD7A82">
        <w:rPr>
          <w:rFonts w:ascii="Book Antiqua" w:hAnsi="Book Antiqua" w:cs="Times New Roman"/>
          <w:color w:val="000000" w:themeColor="text1"/>
          <w:sz w:val="24"/>
          <w:szCs w:val="24"/>
        </w:rPr>
        <w:t>, hypertension and smoking</w:t>
      </w:r>
      <w:r w:rsidR="00490A14" w:rsidRPr="00CD7A82">
        <w:rPr>
          <w:rFonts w:ascii="Book Antiqua" w:hAnsi="Book Antiqua" w:cs="Times New Roman"/>
          <w:color w:val="000000" w:themeColor="text1"/>
          <w:sz w:val="24"/>
          <w:szCs w:val="24"/>
          <w:vertAlign w:val="superscript"/>
        </w:rPr>
        <w:t>[1]</w:t>
      </w:r>
      <w:r w:rsidR="00D052FB" w:rsidRPr="00CD7A82">
        <w:rPr>
          <w:rFonts w:ascii="Book Antiqua" w:hAnsi="Book Antiqua" w:cs="Times New Roman"/>
          <w:color w:val="000000" w:themeColor="text1"/>
          <w:sz w:val="24"/>
          <w:szCs w:val="24"/>
        </w:rPr>
        <w:t>. Atherosclerotic lesions originate at non-random locations of the vasculature</w:t>
      </w:r>
      <w:r w:rsidR="00E068C7" w:rsidRPr="00CD7A82">
        <w:rPr>
          <w:rFonts w:ascii="Book Antiqua" w:hAnsi="Book Antiqua" w:cs="Times New Roman"/>
          <w:color w:val="000000" w:themeColor="text1"/>
          <w:sz w:val="24"/>
          <w:szCs w:val="24"/>
          <w:vertAlign w:val="superscript"/>
        </w:rPr>
        <w:t>[2,3]</w:t>
      </w:r>
      <w:r w:rsidR="00D052FB" w:rsidRPr="00CD7A82">
        <w:rPr>
          <w:rFonts w:ascii="Book Antiqua" w:hAnsi="Book Antiqua" w:cs="Times New Roman"/>
          <w:color w:val="000000" w:themeColor="text1"/>
          <w:sz w:val="24"/>
          <w:szCs w:val="24"/>
        </w:rPr>
        <w:t xml:space="preserve">, where </w:t>
      </w:r>
      <w:r w:rsidR="0056201B" w:rsidRPr="00CD7A82">
        <w:rPr>
          <w:rFonts w:ascii="Book Antiqua" w:hAnsi="Book Antiqua" w:cs="Times New Roman"/>
          <w:color w:val="000000" w:themeColor="text1"/>
          <w:sz w:val="24"/>
          <w:szCs w:val="24"/>
        </w:rPr>
        <w:t xml:space="preserve">alterations in haemodynamic blood flow, </w:t>
      </w:r>
      <w:r w:rsidR="00E466BC" w:rsidRPr="00CD7A82">
        <w:rPr>
          <w:rFonts w:ascii="Book Antiqua" w:hAnsi="Book Antiqua" w:cs="Times New Roman"/>
          <w:color w:val="000000" w:themeColor="text1"/>
          <w:sz w:val="24"/>
          <w:szCs w:val="24"/>
        </w:rPr>
        <w:t>such as</w:t>
      </w:r>
      <w:r w:rsidR="0056201B" w:rsidRPr="00CD7A82">
        <w:rPr>
          <w:rFonts w:ascii="Book Antiqua" w:hAnsi="Book Antiqua" w:cs="Times New Roman"/>
          <w:color w:val="000000" w:themeColor="text1"/>
          <w:sz w:val="24"/>
          <w:szCs w:val="24"/>
        </w:rPr>
        <w:t xml:space="preserve"> decreased shear stress and turbulent flow, </w:t>
      </w:r>
      <w:r w:rsidR="00E466BC" w:rsidRPr="00CD7A82">
        <w:rPr>
          <w:rFonts w:ascii="Book Antiqua" w:hAnsi="Book Antiqua" w:cs="Times New Roman"/>
          <w:color w:val="000000" w:themeColor="text1"/>
          <w:sz w:val="24"/>
          <w:szCs w:val="24"/>
        </w:rPr>
        <w:t xml:space="preserve">are sensed </w:t>
      </w:r>
      <w:r w:rsidR="0056201B" w:rsidRPr="00CD7A82">
        <w:rPr>
          <w:rFonts w:ascii="Book Antiqua" w:hAnsi="Book Antiqua" w:cs="Times New Roman"/>
          <w:color w:val="000000" w:themeColor="text1"/>
          <w:sz w:val="24"/>
          <w:szCs w:val="24"/>
        </w:rPr>
        <w:t>by endothelial cells</w:t>
      </w:r>
      <w:r w:rsidR="00E466BC" w:rsidRPr="00CD7A82">
        <w:rPr>
          <w:rFonts w:ascii="Book Antiqua" w:hAnsi="Book Antiqua" w:cs="Times New Roman"/>
          <w:color w:val="000000" w:themeColor="text1"/>
          <w:sz w:val="24"/>
          <w:szCs w:val="24"/>
        </w:rPr>
        <w:t>,</w:t>
      </w:r>
      <w:r w:rsidR="00633A0F" w:rsidRPr="00CD7A82">
        <w:rPr>
          <w:rFonts w:ascii="Book Antiqua" w:hAnsi="Book Antiqua" w:cs="Times New Roman"/>
          <w:color w:val="000000" w:themeColor="text1"/>
          <w:sz w:val="24"/>
          <w:szCs w:val="24"/>
        </w:rPr>
        <w:t xml:space="preserve"> </w:t>
      </w:r>
      <w:r w:rsidR="00E466BC" w:rsidRPr="00CD7A82">
        <w:rPr>
          <w:rFonts w:ascii="Book Antiqua" w:hAnsi="Book Antiqua" w:cs="Times New Roman"/>
          <w:color w:val="000000" w:themeColor="text1"/>
          <w:sz w:val="24"/>
          <w:szCs w:val="24"/>
        </w:rPr>
        <w:t>disrupting</w:t>
      </w:r>
      <w:r w:rsidR="0056201B" w:rsidRPr="00CD7A82">
        <w:rPr>
          <w:rFonts w:ascii="Book Antiqua" w:hAnsi="Book Antiqua" w:cs="Times New Roman"/>
          <w:color w:val="000000" w:themeColor="text1"/>
          <w:sz w:val="24"/>
          <w:szCs w:val="24"/>
        </w:rPr>
        <w:t xml:space="preserve"> homeostatic cellular organisation, increasing permeability of the arteries and enabling the accumulation of circulating cholesterol-rich low-density</w:t>
      </w:r>
      <w:r w:rsidR="00E068C7" w:rsidRPr="00CD7A82">
        <w:rPr>
          <w:rFonts w:ascii="Book Antiqua" w:hAnsi="Book Antiqua" w:cs="Times New Roman"/>
          <w:color w:val="000000" w:themeColor="text1"/>
          <w:sz w:val="24"/>
          <w:szCs w:val="24"/>
        </w:rPr>
        <w:t xml:space="preserve"> lipoprotein (LDL) in the intima</w:t>
      </w:r>
      <w:r w:rsidR="00E466BC" w:rsidRPr="00CD7A82">
        <w:rPr>
          <w:rFonts w:ascii="Book Antiqua" w:hAnsi="Book Antiqua" w:cs="Times New Roman"/>
          <w:color w:val="000000" w:themeColor="text1"/>
          <w:sz w:val="24"/>
          <w:szCs w:val="24"/>
          <w:vertAlign w:val="superscript"/>
        </w:rPr>
        <w:t>[2-4]</w:t>
      </w:r>
      <w:r w:rsidR="0056201B" w:rsidRPr="00CD7A82">
        <w:rPr>
          <w:rFonts w:ascii="Book Antiqua" w:hAnsi="Book Antiqua" w:cs="Times New Roman"/>
          <w:color w:val="000000" w:themeColor="text1"/>
          <w:sz w:val="24"/>
          <w:szCs w:val="24"/>
        </w:rPr>
        <w:t>.</w:t>
      </w:r>
      <w:r w:rsidR="009D553A" w:rsidRPr="00CD7A82">
        <w:rPr>
          <w:rFonts w:ascii="Book Antiqua" w:hAnsi="Book Antiqua" w:cs="Times New Roman"/>
          <w:color w:val="000000" w:themeColor="text1"/>
          <w:sz w:val="24"/>
          <w:szCs w:val="24"/>
        </w:rPr>
        <w:t xml:space="preserve"> Local inflammation in endothelial cells is mediated </w:t>
      </w:r>
      <w:r w:rsidR="00E466BC" w:rsidRPr="00CD7A82">
        <w:rPr>
          <w:rFonts w:ascii="Book Antiqua" w:hAnsi="Book Antiqua" w:cs="Times New Roman"/>
          <w:color w:val="000000" w:themeColor="text1"/>
          <w:sz w:val="24"/>
          <w:szCs w:val="24"/>
        </w:rPr>
        <w:t>by activation</w:t>
      </w:r>
      <w:r w:rsidR="009D553A" w:rsidRPr="00CD7A82">
        <w:rPr>
          <w:rFonts w:ascii="Book Antiqua" w:hAnsi="Book Antiqua" w:cs="Times New Roman"/>
          <w:color w:val="000000" w:themeColor="text1"/>
          <w:sz w:val="24"/>
          <w:szCs w:val="24"/>
        </w:rPr>
        <w:t xml:space="preserve"> of the pro-infl</w:t>
      </w:r>
      <w:r w:rsidR="002B2878" w:rsidRPr="00CD7A82">
        <w:rPr>
          <w:rFonts w:ascii="Book Antiqua" w:hAnsi="Book Antiqua" w:cs="Times New Roman"/>
          <w:color w:val="000000" w:themeColor="text1"/>
          <w:sz w:val="24"/>
          <w:szCs w:val="24"/>
        </w:rPr>
        <w:t xml:space="preserve">ammatory transcription factor, </w:t>
      </w:r>
      <w:bookmarkStart w:id="36" w:name="OLE_LINK1569"/>
      <w:bookmarkStart w:id="37" w:name="OLE_LINK1570"/>
      <w:r w:rsidR="002B2878" w:rsidRPr="00CD7A82">
        <w:rPr>
          <w:rFonts w:ascii="Book Antiqua" w:hAnsi="Book Antiqua" w:cs="Times New Roman"/>
          <w:color w:val="000000" w:themeColor="text1"/>
          <w:sz w:val="24"/>
          <w:szCs w:val="24"/>
        </w:rPr>
        <w:t>nuclear factor</w:t>
      </w:r>
      <w:bookmarkEnd w:id="36"/>
      <w:bookmarkEnd w:id="37"/>
      <w:r w:rsidR="009D553A" w:rsidRPr="00CD7A82">
        <w:rPr>
          <w:rFonts w:ascii="Book Antiqua" w:hAnsi="Book Antiqua" w:cs="Times New Roman"/>
          <w:color w:val="000000" w:themeColor="text1"/>
          <w:sz w:val="24"/>
          <w:szCs w:val="24"/>
        </w:rPr>
        <w:t>-</w:t>
      </w:r>
      <w:r w:rsidR="00BD0C6A">
        <w:rPr>
          <w:rFonts w:ascii="Book Antiqua" w:hAnsi="Book Antiqua" w:cs="Times New Roman"/>
          <w:color w:val="000000" w:themeColor="text1"/>
          <w:sz w:val="24"/>
          <w:szCs w:val="24"/>
          <w:lang w:val="el-GR"/>
        </w:rPr>
        <w:t>κ</w:t>
      </w:r>
      <w:r w:rsidR="009D553A" w:rsidRPr="00CD7A82">
        <w:rPr>
          <w:rFonts w:ascii="Book Antiqua" w:hAnsi="Book Antiqua" w:cs="Times New Roman"/>
          <w:color w:val="000000" w:themeColor="text1"/>
          <w:sz w:val="24"/>
          <w:szCs w:val="24"/>
        </w:rPr>
        <w:t>B</w:t>
      </w:r>
      <w:r w:rsidR="002B2878" w:rsidRPr="00CD7A82">
        <w:rPr>
          <w:rFonts w:ascii="Book Antiqua" w:hAnsi="Book Antiqua" w:cs="Times New Roman"/>
          <w:color w:val="000000" w:themeColor="text1"/>
          <w:sz w:val="24"/>
          <w:szCs w:val="24"/>
        </w:rPr>
        <w:t xml:space="preserve"> (NF-</w:t>
      </w:r>
      <w:r w:rsidR="00BD0C6A">
        <w:rPr>
          <w:rFonts w:ascii="Book Antiqua" w:hAnsi="Book Antiqua" w:cs="Times New Roman"/>
          <w:color w:val="000000" w:themeColor="text1"/>
          <w:sz w:val="24"/>
          <w:szCs w:val="24"/>
          <w:lang w:val="el-GR"/>
        </w:rPr>
        <w:t>κ</w:t>
      </w:r>
      <w:r w:rsidR="002B2878" w:rsidRPr="00CD7A82">
        <w:rPr>
          <w:rFonts w:ascii="Book Antiqua" w:hAnsi="Book Antiqua" w:cs="Times New Roman"/>
          <w:color w:val="000000" w:themeColor="text1"/>
          <w:sz w:val="24"/>
          <w:szCs w:val="24"/>
        </w:rPr>
        <w:t>B)</w:t>
      </w:r>
      <w:r w:rsidR="009D553A" w:rsidRPr="00CD7A82">
        <w:rPr>
          <w:rFonts w:ascii="Book Antiqua" w:hAnsi="Book Antiqua" w:cs="Times New Roman"/>
          <w:color w:val="000000" w:themeColor="text1"/>
          <w:sz w:val="24"/>
          <w:szCs w:val="24"/>
        </w:rPr>
        <w:t>,</w:t>
      </w:r>
      <w:r w:rsidR="006D6A93" w:rsidRPr="00CD7A82">
        <w:rPr>
          <w:rFonts w:ascii="Book Antiqua" w:hAnsi="Book Antiqua" w:cs="Times New Roman"/>
          <w:color w:val="000000" w:themeColor="text1"/>
          <w:sz w:val="24"/>
          <w:szCs w:val="24"/>
        </w:rPr>
        <w:t xml:space="preserve"> </w:t>
      </w:r>
      <w:r w:rsidR="009D553A" w:rsidRPr="00CD7A82">
        <w:rPr>
          <w:rFonts w:ascii="Book Antiqua" w:hAnsi="Book Antiqua" w:cs="Times New Roman"/>
          <w:color w:val="000000" w:themeColor="text1"/>
          <w:sz w:val="24"/>
          <w:szCs w:val="24"/>
        </w:rPr>
        <w:t xml:space="preserve">in part </w:t>
      </w:r>
      <w:r w:rsidR="0056201B" w:rsidRPr="00CD7A82">
        <w:rPr>
          <w:rFonts w:ascii="Book Antiqua" w:hAnsi="Book Antiqua" w:cs="Times New Roman"/>
          <w:color w:val="000000" w:themeColor="text1"/>
          <w:sz w:val="24"/>
          <w:szCs w:val="24"/>
        </w:rPr>
        <w:t xml:space="preserve">due to shear stress-mediated inhibition of the anti-inflammatory transcription factor </w:t>
      </w:r>
      <w:bookmarkStart w:id="38" w:name="OLE_LINK1571"/>
      <w:bookmarkStart w:id="39" w:name="OLE_LINK1572"/>
      <w:r w:rsidR="0056201B" w:rsidRPr="00CD7A82">
        <w:rPr>
          <w:rFonts w:ascii="Book Antiqua" w:hAnsi="Book Antiqua" w:cs="Times New Roman"/>
          <w:color w:val="000000" w:themeColor="text1"/>
          <w:sz w:val="24"/>
          <w:szCs w:val="24"/>
        </w:rPr>
        <w:t>Kruppel-like</w:t>
      </w:r>
      <w:bookmarkEnd w:id="38"/>
      <w:bookmarkEnd w:id="39"/>
      <w:r w:rsidR="0056201B" w:rsidRPr="00CD7A82">
        <w:rPr>
          <w:rFonts w:ascii="Book Antiqua" w:hAnsi="Book Antiqua" w:cs="Times New Roman"/>
          <w:color w:val="000000" w:themeColor="text1"/>
          <w:sz w:val="24"/>
          <w:szCs w:val="24"/>
        </w:rPr>
        <w:t xml:space="preserve"> factor 2</w:t>
      </w:r>
      <w:r w:rsidR="00E068C7" w:rsidRPr="00CD7A82">
        <w:rPr>
          <w:rFonts w:ascii="Book Antiqua" w:hAnsi="Book Antiqua" w:cs="Times New Roman"/>
          <w:color w:val="000000" w:themeColor="text1"/>
          <w:sz w:val="24"/>
          <w:szCs w:val="24"/>
          <w:vertAlign w:val="superscript"/>
        </w:rPr>
        <w:t>[</w:t>
      </w:r>
      <w:r w:rsidR="0069501B" w:rsidRPr="00CD7A82">
        <w:rPr>
          <w:rFonts w:ascii="Book Antiqua" w:hAnsi="Book Antiqua" w:cs="Times New Roman"/>
          <w:color w:val="000000" w:themeColor="text1"/>
          <w:sz w:val="24"/>
          <w:szCs w:val="24"/>
          <w:vertAlign w:val="superscript"/>
        </w:rPr>
        <w:t>5,6]</w:t>
      </w:r>
      <w:r w:rsidR="009D553A" w:rsidRPr="00CD7A82">
        <w:rPr>
          <w:rFonts w:ascii="Book Antiqua" w:hAnsi="Book Antiqua" w:cs="Times New Roman"/>
          <w:color w:val="000000" w:themeColor="text1"/>
          <w:sz w:val="24"/>
          <w:szCs w:val="24"/>
        </w:rPr>
        <w:t>. This leads</w:t>
      </w:r>
      <w:r w:rsidR="003738F1" w:rsidRPr="00CD7A82">
        <w:rPr>
          <w:rFonts w:ascii="Book Antiqua" w:hAnsi="Book Antiqua" w:cs="Times New Roman"/>
          <w:color w:val="000000" w:themeColor="text1"/>
          <w:sz w:val="24"/>
          <w:szCs w:val="24"/>
        </w:rPr>
        <w:t xml:space="preserve"> </w:t>
      </w:r>
      <w:r w:rsidR="009D553A" w:rsidRPr="00CD7A82">
        <w:rPr>
          <w:rFonts w:ascii="Book Antiqua" w:hAnsi="Book Antiqua" w:cs="Times New Roman"/>
          <w:color w:val="000000" w:themeColor="text1"/>
          <w:sz w:val="24"/>
          <w:szCs w:val="24"/>
        </w:rPr>
        <w:t>to increased</w:t>
      </w:r>
      <w:r w:rsidR="0056201B" w:rsidRPr="00CD7A82">
        <w:rPr>
          <w:rFonts w:ascii="Book Antiqua" w:hAnsi="Book Antiqua" w:cs="Times New Roman"/>
          <w:color w:val="000000" w:themeColor="text1"/>
          <w:sz w:val="24"/>
          <w:szCs w:val="24"/>
        </w:rPr>
        <w:t xml:space="preserve"> expression of adhesion </w:t>
      </w:r>
      <w:r w:rsidR="009D553A" w:rsidRPr="00CD7A82">
        <w:rPr>
          <w:rFonts w:ascii="Book Antiqua" w:hAnsi="Book Antiqua" w:cs="Times New Roman"/>
          <w:color w:val="000000" w:themeColor="text1"/>
          <w:sz w:val="24"/>
          <w:szCs w:val="24"/>
        </w:rPr>
        <w:t xml:space="preserve">molecules, </w:t>
      </w:r>
      <w:r w:rsidR="00BA2ABA" w:rsidRPr="00CD7A82">
        <w:rPr>
          <w:rFonts w:ascii="Book Antiqua" w:hAnsi="Book Antiqua" w:cs="Times New Roman"/>
          <w:color w:val="000000" w:themeColor="text1"/>
          <w:sz w:val="24"/>
          <w:szCs w:val="24"/>
        </w:rPr>
        <w:t>E-selectin,</w:t>
      </w:r>
      <w:r w:rsidR="009D553A" w:rsidRPr="00CD7A82">
        <w:rPr>
          <w:rFonts w:ascii="Book Antiqua" w:hAnsi="Book Antiqua" w:cs="Times New Roman"/>
          <w:color w:val="000000" w:themeColor="text1"/>
          <w:sz w:val="24"/>
          <w:szCs w:val="24"/>
        </w:rPr>
        <w:t xml:space="preserve"> inter</w:t>
      </w:r>
      <w:r w:rsidR="0056201B" w:rsidRPr="00CD7A82">
        <w:rPr>
          <w:rFonts w:ascii="Book Antiqua" w:hAnsi="Book Antiqua" w:cs="Times New Roman"/>
          <w:color w:val="000000" w:themeColor="text1"/>
          <w:sz w:val="24"/>
          <w:szCs w:val="24"/>
        </w:rPr>
        <w:t>cellular adhesion molecule-1 (</w:t>
      </w:r>
      <w:bookmarkStart w:id="40" w:name="OLE_LINK1575"/>
      <w:bookmarkStart w:id="41" w:name="OLE_LINK1576"/>
      <w:r w:rsidR="0056201B" w:rsidRPr="00CD7A82">
        <w:rPr>
          <w:rFonts w:ascii="Book Antiqua" w:hAnsi="Book Antiqua" w:cs="Times New Roman"/>
          <w:color w:val="000000" w:themeColor="text1"/>
          <w:sz w:val="24"/>
          <w:szCs w:val="24"/>
        </w:rPr>
        <w:t>ICAM</w:t>
      </w:r>
      <w:bookmarkEnd w:id="40"/>
      <w:bookmarkEnd w:id="41"/>
      <w:r w:rsidR="0056201B" w:rsidRPr="00CD7A82">
        <w:rPr>
          <w:rFonts w:ascii="Book Antiqua" w:hAnsi="Book Antiqua" w:cs="Times New Roman"/>
          <w:color w:val="000000" w:themeColor="text1"/>
          <w:sz w:val="24"/>
          <w:szCs w:val="24"/>
        </w:rPr>
        <w:t xml:space="preserve">-1) and vascular cell adhesion molecule-1, and </w:t>
      </w:r>
      <w:r w:rsidR="009D553A" w:rsidRPr="00CD7A82">
        <w:rPr>
          <w:rFonts w:ascii="Book Antiqua" w:hAnsi="Book Antiqua" w:cs="Times New Roman"/>
          <w:color w:val="000000" w:themeColor="text1"/>
          <w:sz w:val="24"/>
          <w:szCs w:val="24"/>
        </w:rPr>
        <w:t>of</w:t>
      </w:r>
      <w:r w:rsidR="0056201B" w:rsidRPr="00CD7A82">
        <w:rPr>
          <w:rFonts w:ascii="Book Antiqua" w:hAnsi="Book Antiqua" w:cs="Times New Roman"/>
          <w:color w:val="000000" w:themeColor="text1"/>
          <w:sz w:val="24"/>
          <w:szCs w:val="24"/>
        </w:rPr>
        <w:t xml:space="preserve"> pro-inflammator</w:t>
      </w:r>
      <w:r w:rsidR="004C02B4" w:rsidRPr="00CD7A82">
        <w:rPr>
          <w:rFonts w:ascii="Book Antiqua" w:hAnsi="Book Antiqua" w:cs="Times New Roman"/>
          <w:color w:val="000000" w:themeColor="text1"/>
          <w:sz w:val="24"/>
          <w:szCs w:val="24"/>
        </w:rPr>
        <w:t>y cytokines and chemoattractants</w:t>
      </w:r>
      <w:r w:rsidR="004C02B4" w:rsidRPr="00CD7A82">
        <w:rPr>
          <w:rFonts w:ascii="Book Antiqua" w:hAnsi="Book Antiqua" w:cs="Times New Roman"/>
          <w:color w:val="000000" w:themeColor="text1"/>
          <w:sz w:val="24"/>
          <w:szCs w:val="24"/>
          <w:vertAlign w:val="superscript"/>
        </w:rPr>
        <w:t>[6]</w:t>
      </w:r>
      <w:r w:rsidR="0056201B" w:rsidRPr="00CD7A82">
        <w:rPr>
          <w:rFonts w:ascii="Book Antiqua" w:hAnsi="Book Antiqua" w:cs="Times New Roman"/>
          <w:color w:val="000000" w:themeColor="text1"/>
          <w:sz w:val="24"/>
          <w:szCs w:val="24"/>
        </w:rPr>
        <w:t xml:space="preserve">. </w:t>
      </w:r>
      <w:r w:rsidR="009D553A" w:rsidRPr="00CD7A82">
        <w:rPr>
          <w:rFonts w:ascii="Book Antiqua" w:hAnsi="Book Antiqua" w:cs="Times New Roman"/>
          <w:color w:val="000000" w:themeColor="text1"/>
          <w:sz w:val="24"/>
          <w:szCs w:val="24"/>
        </w:rPr>
        <w:t>Further</w:t>
      </w:r>
      <w:r w:rsidR="0056201B" w:rsidRPr="00CD7A82">
        <w:rPr>
          <w:rFonts w:ascii="Book Antiqua" w:hAnsi="Book Antiqua" w:cs="Times New Roman"/>
          <w:color w:val="000000" w:themeColor="text1"/>
          <w:sz w:val="24"/>
          <w:szCs w:val="24"/>
        </w:rPr>
        <w:t xml:space="preserve">, </w:t>
      </w:r>
      <w:r w:rsidR="009D553A" w:rsidRPr="00CD7A82">
        <w:rPr>
          <w:rFonts w:ascii="Book Antiqua" w:hAnsi="Book Antiqua" w:cs="Times New Roman"/>
          <w:color w:val="000000" w:themeColor="text1"/>
          <w:sz w:val="24"/>
          <w:szCs w:val="24"/>
        </w:rPr>
        <w:t>endothelial</w:t>
      </w:r>
      <w:r w:rsidR="0056201B" w:rsidRPr="00CD7A82">
        <w:rPr>
          <w:rFonts w:ascii="Book Antiqua" w:hAnsi="Book Antiqua" w:cs="Times New Roman"/>
          <w:color w:val="000000" w:themeColor="text1"/>
          <w:sz w:val="24"/>
          <w:szCs w:val="24"/>
        </w:rPr>
        <w:t xml:space="preserve"> expression of lipoxygenase</w:t>
      </w:r>
      <w:r w:rsidR="009D553A" w:rsidRPr="00CD7A82">
        <w:rPr>
          <w:rFonts w:ascii="Book Antiqua" w:hAnsi="Book Antiqua" w:cs="Times New Roman"/>
          <w:color w:val="000000" w:themeColor="text1"/>
          <w:sz w:val="24"/>
          <w:szCs w:val="24"/>
        </w:rPr>
        <w:t xml:space="preserve"> enzymes</w:t>
      </w:r>
      <w:r w:rsidR="00633A0F" w:rsidRPr="00CD7A82">
        <w:rPr>
          <w:rFonts w:ascii="Book Antiqua" w:hAnsi="Book Antiqua" w:cs="Times New Roman"/>
          <w:color w:val="000000" w:themeColor="text1"/>
          <w:sz w:val="24"/>
          <w:szCs w:val="24"/>
        </w:rPr>
        <w:t xml:space="preserve"> </w:t>
      </w:r>
      <w:r w:rsidR="009D553A" w:rsidRPr="00CD7A82">
        <w:rPr>
          <w:rFonts w:ascii="Book Antiqua" w:hAnsi="Book Antiqua" w:cs="Times New Roman"/>
          <w:color w:val="000000" w:themeColor="text1"/>
          <w:sz w:val="24"/>
          <w:szCs w:val="24"/>
        </w:rPr>
        <w:t>and production of</w:t>
      </w:r>
      <w:r w:rsidR="0056201B" w:rsidRPr="00CD7A82">
        <w:rPr>
          <w:rFonts w:ascii="Book Antiqua" w:hAnsi="Book Antiqua" w:cs="Times New Roman"/>
          <w:color w:val="000000" w:themeColor="text1"/>
          <w:sz w:val="24"/>
          <w:szCs w:val="24"/>
        </w:rPr>
        <w:t xml:space="preserve"> </w:t>
      </w:r>
      <w:bookmarkStart w:id="42" w:name="OLE_LINK1577"/>
      <w:bookmarkStart w:id="43" w:name="OLE_LINK1578"/>
      <w:r w:rsidR="0056201B" w:rsidRPr="00CD7A82">
        <w:rPr>
          <w:rFonts w:ascii="Book Antiqua" w:hAnsi="Book Antiqua" w:cs="Times New Roman"/>
          <w:color w:val="000000" w:themeColor="text1"/>
          <w:sz w:val="24"/>
          <w:szCs w:val="24"/>
        </w:rPr>
        <w:t>reactive oxygen speci</w:t>
      </w:r>
      <w:bookmarkEnd w:id="42"/>
      <w:bookmarkEnd w:id="43"/>
      <w:r w:rsidR="0056201B" w:rsidRPr="00CD7A82">
        <w:rPr>
          <w:rFonts w:ascii="Book Antiqua" w:hAnsi="Book Antiqua" w:cs="Times New Roman"/>
          <w:color w:val="000000" w:themeColor="text1"/>
          <w:sz w:val="24"/>
          <w:szCs w:val="24"/>
        </w:rPr>
        <w:t>es</w:t>
      </w:r>
      <w:r w:rsidR="009D553A" w:rsidRPr="00CD7A82">
        <w:rPr>
          <w:rFonts w:ascii="Book Antiqua" w:hAnsi="Book Antiqua" w:cs="Times New Roman"/>
          <w:color w:val="000000" w:themeColor="text1"/>
          <w:sz w:val="24"/>
          <w:szCs w:val="24"/>
        </w:rPr>
        <w:t xml:space="preserve"> (ROS)</w:t>
      </w:r>
      <w:r w:rsidR="00633A0F" w:rsidRPr="00CD7A82">
        <w:rPr>
          <w:rFonts w:ascii="Book Antiqua" w:hAnsi="Book Antiqua" w:cs="Times New Roman"/>
          <w:color w:val="000000" w:themeColor="text1"/>
          <w:sz w:val="24"/>
          <w:szCs w:val="24"/>
        </w:rPr>
        <w:t xml:space="preserve"> </w:t>
      </w:r>
      <w:r w:rsidR="00E466BC" w:rsidRPr="00CD7A82">
        <w:rPr>
          <w:rFonts w:ascii="Book Antiqua" w:hAnsi="Book Antiqua" w:cs="Times New Roman"/>
          <w:color w:val="000000" w:themeColor="text1"/>
          <w:sz w:val="24"/>
          <w:szCs w:val="24"/>
        </w:rPr>
        <w:t>oxidatively modify</w:t>
      </w:r>
      <w:r w:rsidR="00633A0F" w:rsidRPr="00CD7A82">
        <w:rPr>
          <w:rFonts w:ascii="Book Antiqua" w:hAnsi="Book Antiqua" w:cs="Times New Roman"/>
          <w:color w:val="000000" w:themeColor="text1"/>
          <w:sz w:val="24"/>
          <w:szCs w:val="24"/>
        </w:rPr>
        <w:t xml:space="preserve"> </w:t>
      </w:r>
      <w:r w:rsidR="0056201B" w:rsidRPr="00CD7A82">
        <w:rPr>
          <w:rFonts w:ascii="Book Antiqua" w:hAnsi="Book Antiqua" w:cs="Times New Roman"/>
          <w:color w:val="000000" w:themeColor="text1"/>
          <w:sz w:val="24"/>
          <w:szCs w:val="24"/>
        </w:rPr>
        <w:t>proteoglycan-bound LDL</w:t>
      </w:r>
      <w:r w:rsidR="00633A0F" w:rsidRPr="00CD7A82">
        <w:rPr>
          <w:rFonts w:ascii="Book Antiqua" w:hAnsi="Book Antiqua" w:cs="Times New Roman"/>
          <w:color w:val="000000" w:themeColor="text1"/>
          <w:sz w:val="24"/>
          <w:szCs w:val="24"/>
        </w:rPr>
        <w:t xml:space="preserve"> </w:t>
      </w:r>
      <w:r w:rsidR="0056201B" w:rsidRPr="00CD7A82">
        <w:rPr>
          <w:rFonts w:ascii="Book Antiqua" w:hAnsi="Book Antiqua" w:cs="Times New Roman"/>
          <w:color w:val="000000" w:themeColor="text1"/>
          <w:sz w:val="24"/>
          <w:szCs w:val="24"/>
        </w:rPr>
        <w:t>(oxLDL)</w:t>
      </w:r>
      <w:r w:rsidR="0069501B" w:rsidRPr="00CD7A82">
        <w:rPr>
          <w:rFonts w:ascii="Book Antiqua" w:hAnsi="Book Antiqua" w:cs="Times New Roman"/>
          <w:color w:val="000000" w:themeColor="text1"/>
          <w:sz w:val="24"/>
          <w:szCs w:val="24"/>
          <w:vertAlign w:val="superscript"/>
        </w:rPr>
        <w:t>[7]</w:t>
      </w:r>
      <w:r w:rsidR="00B030CB" w:rsidRPr="00CD7A82">
        <w:rPr>
          <w:rFonts w:ascii="Book Antiqua" w:hAnsi="Book Antiqua" w:cs="Times New Roman"/>
          <w:color w:val="000000" w:themeColor="text1"/>
          <w:sz w:val="24"/>
          <w:szCs w:val="24"/>
        </w:rPr>
        <w:t>. This</w:t>
      </w:r>
      <w:r w:rsidR="0056201B" w:rsidRPr="00CD7A82">
        <w:rPr>
          <w:rFonts w:ascii="Book Antiqua" w:hAnsi="Book Antiqua" w:cs="Times New Roman"/>
          <w:color w:val="000000" w:themeColor="text1"/>
          <w:sz w:val="24"/>
          <w:szCs w:val="24"/>
        </w:rPr>
        <w:t xml:space="preserve"> amplifies the local inflammatory response</w:t>
      </w:r>
      <w:r w:rsidR="007B454E" w:rsidRPr="00CD7A82">
        <w:rPr>
          <w:rFonts w:ascii="Book Antiqua" w:hAnsi="Book Antiqua" w:cs="Times New Roman"/>
          <w:color w:val="000000" w:themeColor="text1"/>
          <w:sz w:val="24"/>
          <w:szCs w:val="24"/>
        </w:rPr>
        <w:t xml:space="preserve"> mediated</w:t>
      </w:r>
      <w:r w:rsidR="003738F1" w:rsidRPr="00CD7A82">
        <w:rPr>
          <w:rFonts w:ascii="Book Antiqua" w:hAnsi="Book Antiqua" w:cs="Times New Roman"/>
          <w:color w:val="000000" w:themeColor="text1"/>
          <w:sz w:val="24"/>
          <w:szCs w:val="24"/>
        </w:rPr>
        <w:t xml:space="preserve"> </w:t>
      </w:r>
      <w:r w:rsidR="007B454E" w:rsidRPr="00CD7A82">
        <w:rPr>
          <w:rFonts w:ascii="Book Antiqua" w:hAnsi="Book Antiqua" w:cs="Times New Roman"/>
          <w:color w:val="000000" w:themeColor="text1"/>
          <w:sz w:val="24"/>
          <w:szCs w:val="24"/>
        </w:rPr>
        <w:t>by</w:t>
      </w:r>
      <w:r w:rsidR="0056201B" w:rsidRPr="00CD7A82">
        <w:rPr>
          <w:rFonts w:ascii="Book Antiqua" w:hAnsi="Book Antiqua" w:cs="Times New Roman"/>
          <w:color w:val="000000" w:themeColor="text1"/>
          <w:sz w:val="24"/>
          <w:szCs w:val="24"/>
        </w:rPr>
        <w:t xml:space="preserve"> receptors</w:t>
      </w:r>
      <w:r w:rsidR="00B030CB" w:rsidRPr="00CD7A82">
        <w:rPr>
          <w:rFonts w:ascii="Book Antiqua" w:hAnsi="Book Antiqua" w:cs="Times New Roman"/>
          <w:color w:val="000000" w:themeColor="text1"/>
          <w:sz w:val="24"/>
          <w:szCs w:val="24"/>
        </w:rPr>
        <w:t xml:space="preserve"> such as</w:t>
      </w:r>
      <w:r w:rsidR="0056201B" w:rsidRPr="00CD7A82">
        <w:rPr>
          <w:rFonts w:ascii="Book Antiqua" w:hAnsi="Book Antiqua" w:cs="Times New Roman"/>
          <w:color w:val="000000" w:themeColor="text1"/>
          <w:sz w:val="24"/>
          <w:szCs w:val="24"/>
        </w:rPr>
        <w:t xml:space="preserve"> lectin-like </w:t>
      </w:r>
      <w:r w:rsidR="00B030CB" w:rsidRPr="00CD7A82">
        <w:rPr>
          <w:rFonts w:ascii="Book Antiqua" w:hAnsi="Book Antiqua" w:cs="Times New Roman"/>
          <w:color w:val="000000" w:themeColor="text1"/>
          <w:sz w:val="24"/>
          <w:szCs w:val="24"/>
        </w:rPr>
        <w:t xml:space="preserve">oxidised </w:t>
      </w:r>
      <w:bookmarkStart w:id="44" w:name="OLE_LINK1579"/>
      <w:bookmarkStart w:id="45" w:name="OLE_LINK1580"/>
      <w:r w:rsidR="001F0CF1">
        <w:rPr>
          <w:rFonts w:ascii="Book Antiqua" w:hAnsi="Book Antiqua" w:cs="Times New Roman"/>
          <w:color w:val="000000" w:themeColor="text1"/>
          <w:sz w:val="24"/>
          <w:szCs w:val="24"/>
        </w:rPr>
        <w:t>LDL</w:t>
      </w:r>
      <w:r w:rsidR="0056201B" w:rsidRPr="00CD7A82">
        <w:rPr>
          <w:rFonts w:ascii="Book Antiqua" w:hAnsi="Book Antiqua" w:cs="Times New Roman"/>
          <w:color w:val="000000" w:themeColor="text1"/>
          <w:sz w:val="24"/>
          <w:szCs w:val="24"/>
        </w:rPr>
        <w:t xml:space="preserve"> receptor</w:t>
      </w:r>
      <w:bookmarkEnd w:id="44"/>
      <w:bookmarkEnd w:id="45"/>
      <w:r w:rsidR="0056201B" w:rsidRPr="00CD7A82">
        <w:rPr>
          <w:rFonts w:ascii="Book Antiqua" w:hAnsi="Book Antiqua" w:cs="Times New Roman"/>
          <w:color w:val="000000" w:themeColor="text1"/>
          <w:sz w:val="24"/>
          <w:szCs w:val="24"/>
        </w:rPr>
        <w:t xml:space="preserve"> 1 (</w:t>
      </w:r>
      <w:bookmarkStart w:id="46" w:name="OLE_LINK1581"/>
      <w:bookmarkStart w:id="47" w:name="OLE_LINK1582"/>
      <w:r w:rsidR="0056201B" w:rsidRPr="00CD7A82">
        <w:rPr>
          <w:rFonts w:ascii="Book Antiqua" w:hAnsi="Book Antiqua" w:cs="Times New Roman"/>
          <w:color w:val="000000" w:themeColor="text1"/>
          <w:sz w:val="24"/>
          <w:szCs w:val="24"/>
        </w:rPr>
        <w:t>LOX</w:t>
      </w:r>
      <w:bookmarkEnd w:id="46"/>
      <w:bookmarkEnd w:id="47"/>
      <w:r w:rsidR="0056201B" w:rsidRPr="00CD7A82">
        <w:rPr>
          <w:rFonts w:ascii="Book Antiqua" w:hAnsi="Book Antiqua" w:cs="Times New Roman"/>
          <w:color w:val="000000" w:themeColor="text1"/>
          <w:sz w:val="24"/>
          <w:szCs w:val="24"/>
        </w:rPr>
        <w:t xml:space="preserve">-1) and </w:t>
      </w:r>
      <w:bookmarkStart w:id="48" w:name="OLE_LINK1583"/>
      <w:bookmarkStart w:id="49" w:name="OLE_LINK1584"/>
      <w:r w:rsidR="001F0CF1" w:rsidRPr="00CD7A82">
        <w:rPr>
          <w:rFonts w:ascii="Book Antiqua" w:hAnsi="Book Antiqua" w:cs="Times New Roman"/>
          <w:color w:val="000000" w:themeColor="text1"/>
          <w:sz w:val="24"/>
          <w:szCs w:val="24"/>
        </w:rPr>
        <w:t>toll-like</w:t>
      </w:r>
      <w:r w:rsidR="00E15250" w:rsidRPr="00CD7A82">
        <w:rPr>
          <w:rFonts w:ascii="Book Antiqua" w:hAnsi="Book Antiqua" w:cs="Times New Roman"/>
          <w:color w:val="000000" w:themeColor="text1"/>
          <w:sz w:val="24"/>
          <w:szCs w:val="24"/>
        </w:rPr>
        <w:t xml:space="preserve"> receptor</w:t>
      </w:r>
      <w:bookmarkEnd w:id="48"/>
      <w:bookmarkEnd w:id="49"/>
      <w:r w:rsidR="00E15250" w:rsidRPr="00CD7A82">
        <w:rPr>
          <w:rFonts w:ascii="Book Antiqua" w:hAnsi="Book Antiqua" w:cs="Times New Roman"/>
          <w:color w:val="000000" w:themeColor="text1"/>
          <w:sz w:val="24"/>
          <w:szCs w:val="24"/>
        </w:rPr>
        <w:t xml:space="preserve"> 4 (TLR4) present on endothelial</w:t>
      </w:r>
      <w:r w:rsidR="0056201B" w:rsidRPr="00CD7A82">
        <w:rPr>
          <w:rFonts w:ascii="Book Antiqua" w:hAnsi="Book Antiqua" w:cs="Times New Roman"/>
          <w:color w:val="000000" w:themeColor="text1"/>
          <w:sz w:val="24"/>
          <w:szCs w:val="24"/>
        </w:rPr>
        <w:t xml:space="preserve"> and sm</w:t>
      </w:r>
      <w:r w:rsidR="00501241" w:rsidRPr="00CD7A82">
        <w:rPr>
          <w:rFonts w:ascii="Book Antiqua" w:hAnsi="Book Antiqua" w:cs="Times New Roman"/>
          <w:color w:val="000000" w:themeColor="text1"/>
          <w:sz w:val="24"/>
          <w:szCs w:val="24"/>
        </w:rPr>
        <w:t>ooth muscle cells</w:t>
      </w:r>
      <w:r w:rsidR="00351005" w:rsidRPr="00CD7A82">
        <w:rPr>
          <w:rFonts w:ascii="Book Antiqua" w:hAnsi="Book Antiqua" w:cs="Times New Roman"/>
          <w:color w:val="000000" w:themeColor="text1"/>
          <w:sz w:val="24"/>
          <w:szCs w:val="24"/>
          <w:vertAlign w:val="superscript"/>
        </w:rPr>
        <w:t>[8-10</w:t>
      </w:r>
      <w:r w:rsidR="004C02B4" w:rsidRPr="00CD7A82">
        <w:rPr>
          <w:rFonts w:ascii="Book Antiqua" w:hAnsi="Book Antiqua" w:cs="Times New Roman"/>
          <w:color w:val="000000" w:themeColor="text1"/>
          <w:sz w:val="24"/>
          <w:szCs w:val="24"/>
          <w:vertAlign w:val="superscript"/>
        </w:rPr>
        <w:t>]</w:t>
      </w:r>
      <w:r w:rsidR="0056201B" w:rsidRPr="00CD7A82">
        <w:rPr>
          <w:rFonts w:ascii="Book Antiqua" w:hAnsi="Book Antiqua" w:cs="Times New Roman"/>
          <w:color w:val="000000" w:themeColor="text1"/>
          <w:sz w:val="24"/>
          <w:szCs w:val="24"/>
        </w:rPr>
        <w:t xml:space="preserve">. </w:t>
      </w:r>
    </w:p>
    <w:p w:rsidR="0056201B" w:rsidRPr="00CD7A82" w:rsidRDefault="0056779E" w:rsidP="001F0CF1">
      <w:pPr>
        <w:widowControl w:val="0"/>
        <w:autoSpaceDE w:val="0"/>
        <w:autoSpaceDN w:val="0"/>
        <w:adjustRightInd w:val="0"/>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 xml:space="preserve">Endothelial </w:t>
      </w:r>
      <w:r w:rsidR="0056201B" w:rsidRPr="00CD7A82">
        <w:rPr>
          <w:rFonts w:ascii="Book Antiqua" w:hAnsi="Book Antiqua" w:cs="Times New Roman"/>
          <w:color w:val="000000" w:themeColor="text1"/>
          <w:sz w:val="24"/>
          <w:szCs w:val="24"/>
        </w:rPr>
        <w:t>expression of adhesion molecules</w:t>
      </w:r>
      <w:r w:rsidR="00EA478B" w:rsidRPr="00CD7A82">
        <w:rPr>
          <w:rFonts w:ascii="Book Antiqua" w:hAnsi="Book Antiqua" w:cs="Times New Roman"/>
          <w:color w:val="000000" w:themeColor="text1"/>
          <w:sz w:val="24"/>
          <w:szCs w:val="24"/>
        </w:rPr>
        <w:t>,</w:t>
      </w:r>
      <w:r w:rsidR="0056201B" w:rsidRPr="00CD7A82">
        <w:rPr>
          <w:rFonts w:ascii="Book Antiqua" w:hAnsi="Book Antiqua" w:cs="Times New Roman"/>
          <w:color w:val="000000" w:themeColor="text1"/>
          <w:sz w:val="24"/>
          <w:szCs w:val="24"/>
        </w:rPr>
        <w:t xml:space="preserve"> a</w:t>
      </w:r>
      <w:r w:rsidRPr="00CD7A82">
        <w:rPr>
          <w:rFonts w:ascii="Book Antiqua" w:hAnsi="Book Antiqua" w:cs="Times New Roman"/>
          <w:color w:val="000000" w:themeColor="text1"/>
          <w:sz w:val="24"/>
          <w:szCs w:val="24"/>
        </w:rPr>
        <w:t>nd</w:t>
      </w:r>
      <w:r w:rsidR="00110DDB" w:rsidRPr="00CD7A82">
        <w:rPr>
          <w:rFonts w:ascii="Book Antiqua" w:hAnsi="Book Antiqua" w:cs="Times New Roman"/>
          <w:color w:val="000000" w:themeColor="text1"/>
          <w:sz w:val="24"/>
          <w:szCs w:val="24"/>
        </w:rPr>
        <w:t xml:space="preserve"> chemokine-chemokine receptor interactions</w:t>
      </w:r>
      <w:r w:rsidR="0056201B" w:rsidRPr="00CD7A82">
        <w:rPr>
          <w:rFonts w:ascii="Book Antiqua" w:hAnsi="Book Antiqua" w:cs="Times New Roman"/>
          <w:color w:val="000000" w:themeColor="text1"/>
          <w:sz w:val="24"/>
          <w:szCs w:val="24"/>
        </w:rPr>
        <w:t>, recruit circulating monocytes</w:t>
      </w:r>
      <w:r w:rsidRPr="00CD7A82">
        <w:rPr>
          <w:rFonts w:ascii="Book Antiqua" w:hAnsi="Book Antiqua" w:cs="Times New Roman"/>
          <w:color w:val="000000" w:themeColor="text1"/>
          <w:sz w:val="24"/>
          <w:szCs w:val="24"/>
        </w:rPr>
        <w:t xml:space="preserve"> to the intima, where</w:t>
      </w:r>
      <w:r w:rsidR="0056201B" w:rsidRPr="00CD7A82">
        <w:rPr>
          <w:rFonts w:ascii="Book Antiqua" w:hAnsi="Book Antiqua" w:cs="Times New Roman"/>
          <w:color w:val="000000" w:themeColor="text1"/>
          <w:sz w:val="24"/>
          <w:szCs w:val="24"/>
        </w:rPr>
        <w:t xml:space="preserve"> they </w:t>
      </w:r>
      <w:r w:rsidRPr="00CD7A82">
        <w:rPr>
          <w:rFonts w:ascii="Book Antiqua" w:hAnsi="Book Antiqua" w:cs="Times New Roman"/>
          <w:color w:val="000000" w:themeColor="text1"/>
          <w:sz w:val="24"/>
          <w:szCs w:val="24"/>
        </w:rPr>
        <w:t xml:space="preserve">differentiate </w:t>
      </w:r>
      <w:r w:rsidR="0056201B" w:rsidRPr="00CD7A82">
        <w:rPr>
          <w:rFonts w:ascii="Book Antiqua" w:hAnsi="Book Antiqua" w:cs="Times New Roman"/>
          <w:color w:val="000000" w:themeColor="text1"/>
          <w:sz w:val="24"/>
          <w:szCs w:val="24"/>
        </w:rPr>
        <w:t xml:space="preserve">into macrophages in response to </w:t>
      </w:r>
      <w:bookmarkStart w:id="50" w:name="OLE_LINK1585"/>
      <w:bookmarkStart w:id="51" w:name="OLE_LINK1586"/>
      <w:r w:rsidR="0056201B" w:rsidRPr="00CD7A82">
        <w:rPr>
          <w:rFonts w:ascii="Book Antiqua" w:hAnsi="Book Antiqua" w:cs="Times New Roman"/>
          <w:color w:val="000000" w:themeColor="text1"/>
          <w:sz w:val="24"/>
          <w:szCs w:val="24"/>
        </w:rPr>
        <w:t>macrophage c</w:t>
      </w:r>
      <w:r w:rsidR="00351005" w:rsidRPr="00CD7A82">
        <w:rPr>
          <w:rFonts w:ascii="Book Antiqua" w:hAnsi="Book Antiqua" w:cs="Times New Roman"/>
          <w:color w:val="000000" w:themeColor="text1"/>
          <w:sz w:val="24"/>
          <w:szCs w:val="24"/>
        </w:rPr>
        <w:t>olony-stimulating factor</w:t>
      </w:r>
      <w:bookmarkEnd w:id="50"/>
      <w:bookmarkEnd w:id="51"/>
      <w:r w:rsidR="00351005" w:rsidRPr="00CD7A82">
        <w:rPr>
          <w:rFonts w:ascii="Book Antiqua" w:hAnsi="Book Antiqua" w:cs="Times New Roman"/>
          <w:color w:val="000000" w:themeColor="text1"/>
          <w:sz w:val="24"/>
          <w:szCs w:val="24"/>
          <w:vertAlign w:val="superscript"/>
        </w:rPr>
        <w:t>[11]</w:t>
      </w:r>
      <w:r w:rsidR="0056201B" w:rsidRPr="00CD7A82">
        <w:rPr>
          <w:rFonts w:ascii="Book Antiqua" w:hAnsi="Book Antiqua" w:cs="Times New Roman"/>
          <w:color w:val="000000" w:themeColor="text1"/>
          <w:sz w:val="24"/>
          <w:szCs w:val="24"/>
        </w:rPr>
        <w:t xml:space="preserve">. </w:t>
      </w:r>
      <w:r w:rsidR="00E466BC" w:rsidRPr="00CD7A82">
        <w:rPr>
          <w:rFonts w:ascii="Book Antiqua" w:hAnsi="Book Antiqua" w:cs="Times New Roman"/>
          <w:color w:val="000000" w:themeColor="text1"/>
          <w:sz w:val="24"/>
          <w:szCs w:val="24"/>
        </w:rPr>
        <w:t>Intimal</w:t>
      </w:r>
      <w:r w:rsidR="0056201B" w:rsidRPr="00CD7A82">
        <w:rPr>
          <w:rFonts w:ascii="Book Antiqua" w:hAnsi="Book Antiqua" w:cs="Times New Roman"/>
          <w:color w:val="000000" w:themeColor="text1"/>
          <w:sz w:val="24"/>
          <w:szCs w:val="24"/>
        </w:rPr>
        <w:t xml:space="preserve"> macrophages recognise modified components o</w:t>
      </w:r>
      <w:r w:rsidR="00EA478B" w:rsidRPr="00CD7A82">
        <w:rPr>
          <w:rFonts w:ascii="Book Antiqua" w:hAnsi="Book Antiqua" w:cs="Times New Roman"/>
          <w:color w:val="000000" w:themeColor="text1"/>
          <w:sz w:val="24"/>
          <w:szCs w:val="24"/>
        </w:rPr>
        <w:t xml:space="preserve">f oxLDL and internalise oxLDL and </w:t>
      </w:r>
      <w:r w:rsidR="0056201B" w:rsidRPr="00CD7A82">
        <w:rPr>
          <w:rFonts w:ascii="Book Antiqua" w:hAnsi="Book Antiqua" w:cs="Times New Roman"/>
          <w:color w:val="000000" w:themeColor="text1"/>
          <w:sz w:val="24"/>
          <w:szCs w:val="24"/>
        </w:rPr>
        <w:t>LDL</w:t>
      </w:r>
      <w:r w:rsidR="00633A0F" w:rsidRPr="00CD7A82">
        <w:rPr>
          <w:rFonts w:ascii="Book Antiqua" w:hAnsi="Book Antiqua" w:cs="Times New Roman"/>
          <w:color w:val="000000" w:themeColor="text1"/>
          <w:sz w:val="24"/>
          <w:szCs w:val="24"/>
        </w:rPr>
        <w:t xml:space="preserve">, becoming ‘foam’ cells due to accumulation of </w:t>
      </w:r>
      <w:r w:rsidR="00FF79C0" w:rsidRPr="00CD7A82">
        <w:rPr>
          <w:rFonts w:ascii="Book Antiqua" w:hAnsi="Book Antiqua" w:cs="Times New Roman"/>
          <w:color w:val="000000" w:themeColor="text1"/>
          <w:sz w:val="24"/>
          <w:szCs w:val="24"/>
        </w:rPr>
        <w:t>droplets</w:t>
      </w:r>
      <w:r w:rsidR="003738F1" w:rsidRPr="00CD7A82">
        <w:rPr>
          <w:rFonts w:ascii="Book Antiqua" w:hAnsi="Book Antiqua" w:cs="Times New Roman"/>
          <w:color w:val="000000" w:themeColor="text1"/>
          <w:sz w:val="24"/>
          <w:szCs w:val="24"/>
        </w:rPr>
        <w:t xml:space="preserve"> of cholesteryl ester</w:t>
      </w:r>
      <w:r w:rsidR="00633A0F" w:rsidRPr="00CD7A82">
        <w:rPr>
          <w:rFonts w:ascii="Book Antiqua" w:hAnsi="Book Antiqua" w:cs="Times New Roman"/>
          <w:color w:val="000000" w:themeColor="text1"/>
          <w:sz w:val="24"/>
          <w:szCs w:val="24"/>
        </w:rPr>
        <w:t>. This occurs</w:t>
      </w:r>
      <w:r w:rsidR="0056201B" w:rsidRPr="00CD7A82">
        <w:rPr>
          <w:rFonts w:ascii="Book Antiqua" w:hAnsi="Book Antiqua" w:cs="Times New Roman"/>
          <w:color w:val="000000" w:themeColor="text1"/>
          <w:sz w:val="24"/>
          <w:szCs w:val="24"/>
        </w:rPr>
        <w:t xml:space="preserve"> </w:t>
      </w:r>
      <w:bookmarkStart w:id="52" w:name="OLE_LINK1589"/>
      <w:bookmarkStart w:id="53" w:name="OLE_LINK1590"/>
      <w:r w:rsidR="00EA478B" w:rsidRPr="001F0CF1">
        <w:rPr>
          <w:rFonts w:ascii="Book Antiqua" w:hAnsi="Book Antiqua" w:cs="Times New Roman"/>
          <w:i/>
          <w:iCs/>
          <w:color w:val="000000" w:themeColor="text1"/>
          <w:sz w:val="24"/>
          <w:szCs w:val="24"/>
        </w:rPr>
        <w:t>via</w:t>
      </w:r>
      <w:bookmarkEnd w:id="52"/>
      <w:bookmarkEnd w:id="53"/>
      <w:r w:rsidR="00EA478B" w:rsidRPr="00CD7A82">
        <w:rPr>
          <w:rFonts w:ascii="Book Antiqua" w:hAnsi="Book Antiqua" w:cs="Times New Roman"/>
          <w:color w:val="000000" w:themeColor="text1"/>
          <w:sz w:val="24"/>
          <w:szCs w:val="24"/>
        </w:rPr>
        <w:t xml:space="preserve"> </w:t>
      </w:r>
      <w:r w:rsidR="0056201B" w:rsidRPr="00CD7A82">
        <w:rPr>
          <w:rFonts w:ascii="Book Antiqua" w:hAnsi="Book Antiqua" w:cs="Times New Roman"/>
          <w:color w:val="000000" w:themeColor="text1"/>
          <w:sz w:val="24"/>
          <w:szCs w:val="24"/>
        </w:rPr>
        <w:t>inter</w:t>
      </w:r>
      <w:r w:rsidR="00EA478B" w:rsidRPr="00CD7A82">
        <w:rPr>
          <w:rFonts w:ascii="Book Antiqua" w:hAnsi="Book Antiqua" w:cs="Times New Roman"/>
          <w:color w:val="000000" w:themeColor="text1"/>
          <w:sz w:val="24"/>
          <w:szCs w:val="24"/>
        </w:rPr>
        <w:t>action with scavenger receptors</w:t>
      </w:r>
      <w:r w:rsidR="001F0CF1">
        <w:rPr>
          <w:rFonts w:ascii="Book Antiqua" w:hAnsi="Book Antiqua" w:cs="Times New Roman"/>
          <w:color w:val="000000" w:themeColor="text1"/>
          <w:sz w:val="24"/>
          <w:szCs w:val="24"/>
        </w:rPr>
        <w:t xml:space="preserve"> (SR</w:t>
      </w:r>
      <w:r w:rsidR="001F0CF1">
        <w:rPr>
          <w:rFonts w:ascii="Book Antiqua" w:hAnsi="Book Antiqua" w:cs="Times New Roman" w:hint="eastAsia"/>
          <w:color w:val="000000" w:themeColor="text1"/>
          <w:sz w:val="24"/>
          <w:szCs w:val="24"/>
          <w:lang w:eastAsia="zh-CN"/>
        </w:rPr>
        <w:t>s</w:t>
      </w:r>
      <w:r w:rsidR="001F0CF1">
        <w:rPr>
          <w:rFonts w:ascii="Book Antiqua" w:hAnsi="Book Antiqua" w:cs="Times New Roman"/>
          <w:color w:val="000000" w:themeColor="text1"/>
          <w:sz w:val="24"/>
          <w:szCs w:val="24"/>
        </w:rPr>
        <w:t>)</w:t>
      </w:r>
      <w:r w:rsidR="00EA478B" w:rsidRPr="00CD7A82">
        <w:rPr>
          <w:rFonts w:ascii="Book Antiqua" w:hAnsi="Book Antiqua" w:cs="Times New Roman"/>
          <w:color w:val="000000" w:themeColor="text1"/>
          <w:sz w:val="24"/>
          <w:szCs w:val="24"/>
        </w:rPr>
        <w:t xml:space="preserve">, such as </w:t>
      </w:r>
      <w:r w:rsidR="003A5945" w:rsidRPr="00CD7A82">
        <w:rPr>
          <w:rFonts w:ascii="Book Antiqua" w:hAnsi="Book Antiqua" w:cs="Times New Roman"/>
          <w:color w:val="000000" w:themeColor="text1"/>
          <w:sz w:val="24"/>
          <w:szCs w:val="24"/>
        </w:rPr>
        <w:t>SR-A</w:t>
      </w:r>
      <w:r w:rsidR="007743C6" w:rsidRPr="00CD7A82">
        <w:rPr>
          <w:rFonts w:ascii="Book Antiqua" w:hAnsi="Book Antiqua" w:cs="Times New Roman"/>
          <w:color w:val="000000" w:themeColor="text1"/>
          <w:sz w:val="24"/>
          <w:szCs w:val="24"/>
        </w:rPr>
        <w:t>1</w:t>
      </w:r>
      <w:r w:rsidR="003A5945" w:rsidRPr="00CD7A82">
        <w:rPr>
          <w:rFonts w:ascii="Book Antiqua" w:hAnsi="Book Antiqua" w:cs="Times New Roman"/>
          <w:color w:val="000000" w:themeColor="text1"/>
          <w:sz w:val="24"/>
          <w:szCs w:val="24"/>
        </w:rPr>
        <w:t xml:space="preserve">, </w:t>
      </w:r>
      <w:r w:rsidR="004F1A16" w:rsidRPr="00CD7A82">
        <w:rPr>
          <w:rFonts w:ascii="Book Antiqua" w:hAnsi="Book Antiqua" w:cs="Times New Roman"/>
          <w:color w:val="000000" w:themeColor="text1"/>
          <w:sz w:val="24"/>
          <w:szCs w:val="24"/>
        </w:rPr>
        <w:t>SR-B1</w:t>
      </w:r>
      <w:r w:rsidR="007743C6" w:rsidRPr="00CD7A82">
        <w:rPr>
          <w:rFonts w:ascii="Book Antiqua" w:hAnsi="Book Antiqua" w:cs="Times New Roman"/>
          <w:color w:val="000000" w:themeColor="text1"/>
          <w:sz w:val="24"/>
          <w:szCs w:val="24"/>
        </w:rPr>
        <w:t xml:space="preserve">, cluster </w:t>
      </w:r>
      <w:r w:rsidR="00351005" w:rsidRPr="00CD7A82">
        <w:rPr>
          <w:rFonts w:ascii="Book Antiqua" w:hAnsi="Book Antiqua" w:cs="Times New Roman"/>
          <w:color w:val="000000" w:themeColor="text1"/>
          <w:sz w:val="24"/>
          <w:szCs w:val="24"/>
        </w:rPr>
        <w:t xml:space="preserve">of </w:t>
      </w:r>
      <w:r w:rsidR="007743C6" w:rsidRPr="00CD7A82">
        <w:rPr>
          <w:rFonts w:ascii="Book Antiqua" w:hAnsi="Book Antiqua" w:cs="Times New Roman"/>
          <w:color w:val="000000" w:themeColor="text1"/>
          <w:sz w:val="24"/>
          <w:szCs w:val="24"/>
        </w:rPr>
        <w:t>differentiation 36 (CD36</w:t>
      </w:r>
      <w:r w:rsidR="00AE05FE">
        <w:rPr>
          <w:rFonts w:ascii="Book Antiqua" w:hAnsi="Book Antiqua" w:cs="Times New Roman"/>
          <w:color w:val="000000" w:themeColor="text1"/>
          <w:sz w:val="24"/>
          <w:szCs w:val="24"/>
        </w:rPr>
        <w:t>,</w:t>
      </w:r>
      <w:r w:rsidR="007743C6" w:rsidRPr="00CD7A82">
        <w:rPr>
          <w:rFonts w:ascii="Book Antiqua" w:hAnsi="Book Antiqua" w:cs="Times New Roman"/>
          <w:color w:val="000000" w:themeColor="text1"/>
          <w:sz w:val="24"/>
          <w:szCs w:val="24"/>
        </w:rPr>
        <w:t xml:space="preserve"> SR-B2), CD68 (SR-D1), </w:t>
      </w:r>
      <w:r w:rsidR="0056201B" w:rsidRPr="00CD7A82">
        <w:rPr>
          <w:rFonts w:ascii="Book Antiqua" w:hAnsi="Book Antiqua" w:cs="Times New Roman"/>
          <w:color w:val="000000" w:themeColor="text1"/>
          <w:sz w:val="24"/>
          <w:szCs w:val="24"/>
        </w:rPr>
        <w:t>LOX-1</w:t>
      </w:r>
      <w:r w:rsidR="007743C6" w:rsidRPr="00CD7A82">
        <w:rPr>
          <w:rFonts w:ascii="Book Antiqua" w:hAnsi="Book Antiqua" w:cs="Times New Roman"/>
          <w:color w:val="000000" w:themeColor="text1"/>
          <w:sz w:val="24"/>
          <w:szCs w:val="24"/>
        </w:rPr>
        <w:t xml:space="preserve"> (SR-E1)</w:t>
      </w:r>
      <w:r w:rsidR="0056201B" w:rsidRPr="00CD7A82">
        <w:rPr>
          <w:rFonts w:ascii="Book Antiqua" w:hAnsi="Book Antiqua" w:cs="Times New Roman"/>
          <w:color w:val="000000" w:themeColor="text1"/>
          <w:sz w:val="24"/>
          <w:szCs w:val="24"/>
        </w:rPr>
        <w:t xml:space="preserve">, TLR4, and the </w:t>
      </w:r>
      <w:r w:rsidR="00BD0C6A">
        <w:rPr>
          <w:rFonts w:ascii="Book Antiqua" w:hAnsi="Book Antiqua" w:cs="Times New Roman"/>
          <w:color w:val="000000" w:themeColor="text1"/>
          <w:sz w:val="24"/>
          <w:szCs w:val="24"/>
        </w:rPr>
        <w:t>LDL</w:t>
      </w:r>
      <w:r w:rsidR="0056201B" w:rsidRPr="00CD7A82">
        <w:rPr>
          <w:rFonts w:ascii="Book Antiqua" w:hAnsi="Book Antiqua" w:cs="Times New Roman"/>
          <w:color w:val="000000" w:themeColor="text1"/>
          <w:sz w:val="24"/>
          <w:szCs w:val="24"/>
        </w:rPr>
        <w:t xml:space="preserve"> </w:t>
      </w:r>
      <w:r w:rsidR="0056201B" w:rsidRPr="00CD7A82">
        <w:rPr>
          <w:rFonts w:ascii="Book Antiqua" w:hAnsi="Book Antiqua" w:cs="Times New Roman"/>
          <w:color w:val="000000" w:themeColor="text1"/>
          <w:sz w:val="24"/>
          <w:szCs w:val="24"/>
        </w:rPr>
        <w:lastRenderedPageBreak/>
        <w:t>receptor (LDLR)</w:t>
      </w:r>
      <w:r w:rsidR="00E72A7E" w:rsidRPr="00CD7A82">
        <w:rPr>
          <w:rFonts w:ascii="Book Antiqua" w:hAnsi="Book Antiqua" w:cs="Times New Roman"/>
          <w:color w:val="000000" w:themeColor="text1"/>
          <w:sz w:val="24"/>
          <w:szCs w:val="24"/>
          <w:vertAlign w:val="superscript"/>
        </w:rPr>
        <w:t>[7,</w:t>
      </w:r>
      <w:r w:rsidR="001C1733" w:rsidRPr="00CD7A82">
        <w:rPr>
          <w:rFonts w:ascii="Book Antiqua" w:hAnsi="Book Antiqua" w:cs="Times New Roman"/>
          <w:color w:val="000000" w:themeColor="text1"/>
          <w:sz w:val="24"/>
          <w:szCs w:val="24"/>
          <w:vertAlign w:val="superscript"/>
        </w:rPr>
        <w:t>12-14</w:t>
      </w:r>
      <w:r w:rsidR="007F6279" w:rsidRPr="00CD7A82">
        <w:rPr>
          <w:rFonts w:ascii="Book Antiqua" w:hAnsi="Book Antiqua" w:cs="Times New Roman"/>
          <w:color w:val="000000" w:themeColor="text1"/>
          <w:sz w:val="24"/>
          <w:szCs w:val="24"/>
          <w:vertAlign w:val="superscript"/>
        </w:rPr>
        <w:t>]</w:t>
      </w:r>
      <w:r w:rsidR="0056201B" w:rsidRPr="00CD7A82">
        <w:rPr>
          <w:rFonts w:ascii="Book Antiqua" w:hAnsi="Book Antiqua" w:cs="Times New Roman"/>
          <w:color w:val="000000" w:themeColor="text1"/>
          <w:sz w:val="24"/>
          <w:szCs w:val="24"/>
        </w:rPr>
        <w:t xml:space="preserve">. </w:t>
      </w:r>
      <w:r w:rsidR="008B3936" w:rsidRPr="00CD7A82">
        <w:rPr>
          <w:rFonts w:ascii="Book Antiqua" w:hAnsi="Book Antiqua" w:cs="Times New Roman"/>
          <w:color w:val="000000" w:themeColor="text1"/>
          <w:sz w:val="24"/>
          <w:szCs w:val="24"/>
        </w:rPr>
        <w:t>Lipoprotein lipase (LPL) is also implicated in foam cell formation</w:t>
      </w:r>
      <w:r w:rsidR="00FF79C0" w:rsidRPr="00CD7A82">
        <w:rPr>
          <w:rFonts w:ascii="Book Antiqua" w:hAnsi="Book Antiqua" w:cs="Times New Roman"/>
          <w:color w:val="000000" w:themeColor="text1"/>
          <w:sz w:val="24"/>
          <w:szCs w:val="24"/>
        </w:rPr>
        <w:t xml:space="preserve"> in distinct ways</w:t>
      </w:r>
      <w:r w:rsidR="008B3936" w:rsidRPr="00CD7A82">
        <w:rPr>
          <w:rFonts w:ascii="Book Antiqua" w:hAnsi="Book Antiqua" w:cs="Times New Roman"/>
          <w:color w:val="000000" w:themeColor="text1"/>
          <w:sz w:val="24"/>
          <w:szCs w:val="24"/>
        </w:rPr>
        <w:t>: inhibition of LPL</w:t>
      </w:r>
      <w:r w:rsidR="00FE6972" w:rsidRPr="00CD7A82">
        <w:rPr>
          <w:rFonts w:ascii="Book Antiqua" w:hAnsi="Book Antiqua" w:cs="Times New Roman"/>
          <w:color w:val="000000" w:themeColor="text1"/>
          <w:sz w:val="24"/>
          <w:szCs w:val="24"/>
        </w:rPr>
        <w:t xml:space="preserve"> activity</w:t>
      </w:r>
      <w:r w:rsidR="008B3936" w:rsidRPr="00CD7A82">
        <w:rPr>
          <w:rFonts w:ascii="Book Antiqua" w:hAnsi="Book Antiqua" w:cs="Times New Roman"/>
          <w:color w:val="000000" w:themeColor="text1"/>
          <w:sz w:val="24"/>
          <w:szCs w:val="24"/>
        </w:rPr>
        <w:t xml:space="preserve"> by angiopoietin-like protein</w:t>
      </w:r>
      <w:r w:rsidR="00AE05FE">
        <w:rPr>
          <w:rFonts w:ascii="Book Antiqua" w:hAnsi="Book Antiqua" w:cs="Times New Roman"/>
          <w:color w:val="000000" w:themeColor="text1"/>
          <w:sz w:val="24"/>
          <w:szCs w:val="24"/>
        </w:rPr>
        <w:t xml:space="preserve"> </w:t>
      </w:r>
      <w:r w:rsidR="008B3936" w:rsidRPr="00CD7A82">
        <w:rPr>
          <w:rFonts w:ascii="Book Antiqua" w:hAnsi="Book Antiqua" w:cs="Times New Roman"/>
          <w:color w:val="000000" w:themeColor="text1"/>
          <w:sz w:val="24"/>
          <w:szCs w:val="24"/>
        </w:rPr>
        <w:t>4 decreases lipid uptake in macrophages, whereas genetic deletion of this protein increase</w:t>
      </w:r>
      <w:r w:rsidR="00E466BC" w:rsidRPr="00CD7A82">
        <w:rPr>
          <w:rFonts w:ascii="Book Antiqua" w:hAnsi="Book Antiqua" w:cs="Times New Roman"/>
          <w:color w:val="000000" w:themeColor="text1"/>
          <w:sz w:val="24"/>
          <w:szCs w:val="24"/>
        </w:rPr>
        <w:t>s</w:t>
      </w:r>
      <w:r w:rsidR="008B3936" w:rsidRPr="00CD7A82">
        <w:rPr>
          <w:rFonts w:ascii="Book Antiqua" w:hAnsi="Book Antiqua" w:cs="Times New Roman"/>
          <w:color w:val="000000" w:themeColor="text1"/>
          <w:sz w:val="24"/>
          <w:szCs w:val="24"/>
        </w:rPr>
        <w:t xml:space="preserve"> lipid uptake, expression of lipid-induced genes and respiration</w:t>
      </w:r>
      <w:r w:rsidR="001C1733" w:rsidRPr="00CD7A82">
        <w:rPr>
          <w:rFonts w:ascii="Book Antiqua" w:hAnsi="Book Antiqua" w:cs="Times New Roman"/>
          <w:color w:val="000000" w:themeColor="text1"/>
          <w:sz w:val="24"/>
          <w:szCs w:val="24"/>
          <w:vertAlign w:val="superscript"/>
        </w:rPr>
        <w:t>[15</w:t>
      </w:r>
      <w:r w:rsidR="007F6279" w:rsidRPr="00CD7A82">
        <w:rPr>
          <w:rFonts w:ascii="Book Antiqua" w:hAnsi="Book Antiqua" w:cs="Times New Roman"/>
          <w:color w:val="000000" w:themeColor="text1"/>
          <w:sz w:val="24"/>
          <w:szCs w:val="24"/>
          <w:vertAlign w:val="superscript"/>
        </w:rPr>
        <w:t>]</w:t>
      </w:r>
      <w:r w:rsidR="008B3936" w:rsidRPr="00CD7A82">
        <w:rPr>
          <w:rFonts w:ascii="Book Antiqua" w:hAnsi="Book Antiqua" w:cs="Times New Roman"/>
          <w:color w:val="000000" w:themeColor="text1"/>
          <w:sz w:val="24"/>
          <w:szCs w:val="24"/>
        </w:rPr>
        <w:t xml:space="preserve">. </w:t>
      </w:r>
      <w:r w:rsidR="0056201B" w:rsidRPr="00CD7A82">
        <w:rPr>
          <w:rFonts w:ascii="Book Antiqua" w:hAnsi="Book Antiqua" w:cs="Times New Roman"/>
          <w:color w:val="000000" w:themeColor="text1"/>
          <w:sz w:val="24"/>
          <w:szCs w:val="24"/>
        </w:rPr>
        <w:t>Additional receptor independent mechanisms such a</w:t>
      </w:r>
      <w:r w:rsidR="005D20A1" w:rsidRPr="00CD7A82">
        <w:rPr>
          <w:rFonts w:ascii="Book Antiqua" w:hAnsi="Book Antiqua" w:cs="Times New Roman"/>
          <w:color w:val="000000" w:themeColor="text1"/>
          <w:sz w:val="24"/>
          <w:szCs w:val="24"/>
        </w:rPr>
        <w:t>s macro- and micropinocytosis can also</w:t>
      </w:r>
      <w:r w:rsidR="0056201B" w:rsidRPr="00CD7A82">
        <w:rPr>
          <w:rFonts w:ascii="Book Antiqua" w:hAnsi="Book Antiqua" w:cs="Times New Roman"/>
          <w:color w:val="000000" w:themeColor="text1"/>
          <w:sz w:val="24"/>
          <w:szCs w:val="24"/>
        </w:rPr>
        <w:t xml:space="preserve"> lead to the uptake </w:t>
      </w:r>
      <w:r w:rsidR="00501241" w:rsidRPr="00CD7A82">
        <w:rPr>
          <w:rFonts w:ascii="Book Antiqua" w:hAnsi="Book Antiqua" w:cs="Times New Roman"/>
          <w:color w:val="000000" w:themeColor="text1"/>
          <w:sz w:val="24"/>
          <w:szCs w:val="24"/>
        </w:rPr>
        <w:t>of these lipoproteins</w:t>
      </w:r>
      <w:r w:rsidR="001C1733" w:rsidRPr="00CD7A82">
        <w:rPr>
          <w:rFonts w:ascii="Book Antiqua" w:hAnsi="Book Antiqua" w:cs="Times New Roman"/>
          <w:color w:val="000000" w:themeColor="text1"/>
          <w:sz w:val="24"/>
          <w:szCs w:val="24"/>
          <w:vertAlign w:val="superscript"/>
        </w:rPr>
        <w:t>[16,17]</w:t>
      </w:r>
      <w:r w:rsidR="0056201B" w:rsidRPr="00CD7A82">
        <w:rPr>
          <w:rFonts w:ascii="Book Antiqua" w:hAnsi="Book Antiqua" w:cs="Times New Roman"/>
          <w:color w:val="000000" w:themeColor="text1"/>
          <w:sz w:val="24"/>
          <w:szCs w:val="24"/>
        </w:rPr>
        <w:t xml:space="preserve">. The influx of cholesterol-rich lipoproteins through these </w:t>
      </w:r>
      <w:r w:rsidR="004231D1" w:rsidRPr="00CD7A82">
        <w:rPr>
          <w:rFonts w:ascii="Book Antiqua" w:hAnsi="Book Antiqua" w:cs="Times New Roman"/>
          <w:color w:val="000000" w:themeColor="text1"/>
          <w:sz w:val="24"/>
          <w:szCs w:val="24"/>
        </w:rPr>
        <w:t xml:space="preserve">various </w:t>
      </w:r>
      <w:r w:rsidR="0056201B" w:rsidRPr="00CD7A82">
        <w:rPr>
          <w:rFonts w:ascii="Book Antiqua" w:hAnsi="Book Antiqua" w:cs="Times New Roman"/>
          <w:color w:val="000000" w:themeColor="text1"/>
          <w:sz w:val="24"/>
          <w:szCs w:val="24"/>
        </w:rPr>
        <w:t>mechanisms, as well as the rate limit</w:t>
      </w:r>
      <w:r w:rsidR="00EA478B" w:rsidRPr="00CD7A82">
        <w:rPr>
          <w:rFonts w:ascii="Book Antiqua" w:hAnsi="Book Antiqua" w:cs="Times New Roman"/>
          <w:color w:val="000000" w:themeColor="text1"/>
          <w:sz w:val="24"/>
          <w:szCs w:val="24"/>
        </w:rPr>
        <w:t>ed</w:t>
      </w:r>
      <w:r w:rsidR="0056201B" w:rsidRPr="00CD7A82">
        <w:rPr>
          <w:rFonts w:ascii="Book Antiqua" w:hAnsi="Book Antiqua" w:cs="Times New Roman"/>
          <w:color w:val="000000" w:themeColor="text1"/>
          <w:sz w:val="24"/>
          <w:szCs w:val="24"/>
        </w:rPr>
        <w:t xml:space="preserve"> process of cholesterol efflux</w:t>
      </w:r>
      <w:r w:rsidR="00D052FB" w:rsidRPr="00CD7A82">
        <w:rPr>
          <w:rFonts w:ascii="Book Antiqua" w:hAnsi="Book Antiqua" w:cs="Times New Roman"/>
          <w:color w:val="000000" w:themeColor="text1"/>
          <w:sz w:val="24"/>
          <w:szCs w:val="24"/>
        </w:rPr>
        <w:t xml:space="preserve"> (below)</w:t>
      </w:r>
      <w:r w:rsidR="0056201B" w:rsidRPr="00CD7A82">
        <w:rPr>
          <w:rFonts w:ascii="Book Antiqua" w:hAnsi="Book Antiqua" w:cs="Times New Roman"/>
          <w:color w:val="000000" w:themeColor="text1"/>
          <w:sz w:val="24"/>
          <w:szCs w:val="24"/>
        </w:rPr>
        <w:t xml:space="preserve">, leads to the generation of lipid-laden </w:t>
      </w:r>
      <w:r w:rsidR="008E0C20" w:rsidRPr="00CD7A82">
        <w:rPr>
          <w:rFonts w:ascii="Book Antiqua" w:hAnsi="Book Antiqua" w:cs="Times New Roman"/>
          <w:color w:val="000000" w:themeColor="text1"/>
          <w:sz w:val="24"/>
          <w:szCs w:val="24"/>
        </w:rPr>
        <w:t>‘</w:t>
      </w:r>
      <w:r w:rsidR="0056201B" w:rsidRPr="00CD7A82">
        <w:rPr>
          <w:rFonts w:ascii="Book Antiqua" w:hAnsi="Book Antiqua" w:cs="Times New Roman"/>
          <w:color w:val="000000" w:themeColor="text1"/>
          <w:sz w:val="24"/>
          <w:szCs w:val="24"/>
        </w:rPr>
        <w:t>foam</w:t>
      </w:r>
      <w:r w:rsidR="008E0C20" w:rsidRPr="00CD7A82">
        <w:rPr>
          <w:rFonts w:ascii="Book Antiqua" w:hAnsi="Book Antiqua" w:cs="Times New Roman"/>
          <w:color w:val="000000" w:themeColor="text1"/>
          <w:sz w:val="24"/>
          <w:szCs w:val="24"/>
        </w:rPr>
        <w:t xml:space="preserve">’ cells </w:t>
      </w:r>
      <w:r w:rsidR="00D052FB" w:rsidRPr="00CD7A82">
        <w:rPr>
          <w:rFonts w:ascii="Book Antiqua" w:hAnsi="Book Antiqua" w:cs="Times New Roman"/>
          <w:color w:val="000000" w:themeColor="text1"/>
          <w:sz w:val="24"/>
          <w:szCs w:val="24"/>
        </w:rPr>
        <w:t>with</w:t>
      </w:r>
      <w:r w:rsidR="0056201B" w:rsidRPr="00CD7A82">
        <w:rPr>
          <w:rFonts w:ascii="Book Antiqua" w:hAnsi="Book Antiqua" w:cs="Times New Roman"/>
          <w:color w:val="000000" w:themeColor="text1"/>
          <w:sz w:val="24"/>
          <w:szCs w:val="24"/>
        </w:rPr>
        <w:t xml:space="preserve"> reduced cap</w:t>
      </w:r>
      <w:r w:rsidR="001C1733" w:rsidRPr="00CD7A82">
        <w:rPr>
          <w:rFonts w:ascii="Book Antiqua" w:hAnsi="Book Antiqua" w:cs="Times New Roman"/>
          <w:color w:val="000000" w:themeColor="text1"/>
          <w:sz w:val="24"/>
          <w:szCs w:val="24"/>
        </w:rPr>
        <w:t>acity to migrate from the intima</w:t>
      </w:r>
      <w:r w:rsidR="001C1733" w:rsidRPr="00CD7A82">
        <w:rPr>
          <w:rFonts w:ascii="Book Antiqua" w:hAnsi="Book Antiqua" w:cs="Times New Roman"/>
          <w:color w:val="000000" w:themeColor="text1"/>
          <w:sz w:val="24"/>
          <w:szCs w:val="24"/>
          <w:vertAlign w:val="superscript"/>
        </w:rPr>
        <w:t>[18-20]</w:t>
      </w:r>
      <w:r w:rsidR="0056201B" w:rsidRPr="00CD7A82">
        <w:rPr>
          <w:rFonts w:ascii="Book Antiqua" w:hAnsi="Book Antiqua" w:cs="Times New Roman"/>
          <w:color w:val="000000" w:themeColor="text1"/>
          <w:sz w:val="24"/>
          <w:szCs w:val="24"/>
        </w:rPr>
        <w:t xml:space="preserve">. </w:t>
      </w:r>
    </w:p>
    <w:p w:rsidR="0056201B" w:rsidRPr="00CD7A82" w:rsidRDefault="004231D1" w:rsidP="00AE05FE">
      <w:pPr>
        <w:widowControl w:val="0"/>
        <w:autoSpaceDE w:val="0"/>
        <w:autoSpaceDN w:val="0"/>
        <w:adjustRightInd w:val="0"/>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A</w:t>
      </w:r>
      <w:r w:rsidR="0056201B" w:rsidRPr="00CD7A82">
        <w:rPr>
          <w:rFonts w:ascii="Book Antiqua" w:hAnsi="Book Antiqua" w:cs="Times New Roman"/>
          <w:color w:val="000000" w:themeColor="text1"/>
          <w:sz w:val="24"/>
          <w:szCs w:val="24"/>
        </w:rPr>
        <w:t xml:space="preserve">ccumulation of macrophages and lipid-laden foam cells is accompanied by </w:t>
      </w:r>
      <w:r w:rsidR="005F55DC" w:rsidRPr="00CD7A82">
        <w:rPr>
          <w:rFonts w:ascii="Book Antiqua" w:hAnsi="Book Antiqua" w:cs="Times New Roman"/>
          <w:color w:val="000000" w:themeColor="text1"/>
          <w:sz w:val="24"/>
          <w:szCs w:val="24"/>
        </w:rPr>
        <w:t xml:space="preserve">plaque enrichment with </w:t>
      </w:r>
      <w:r w:rsidR="00E466BC" w:rsidRPr="00CD7A82">
        <w:rPr>
          <w:rFonts w:ascii="Book Antiqua" w:hAnsi="Book Antiqua" w:cs="Times New Roman"/>
          <w:color w:val="000000" w:themeColor="text1"/>
          <w:sz w:val="24"/>
          <w:szCs w:val="24"/>
        </w:rPr>
        <w:t>additional immune cells</w:t>
      </w:r>
      <w:r w:rsidR="005C70F0" w:rsidRPr="00CD7A82">
        <w:rPr>
          <w:rFonts w:ascii="Book Antiqua" w:hAnsi="Book Antiqua" w:cs="Times New Roman"/>
          <w:color w:val="000000" w:themeColor="text1"/>
          <w:sz w:val="24"/>
          <w:szCs w:val="24"/>
          <w:vertAlign w:val="superscript"/>
        </w:rPr>
        <w:t>[21]</w:t>
      </w:r>
      <w:r w:rsidR="0056201B"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T-helper</w:t>
      </w:r>
      <w:r w:rsidR="003738F1" w:rsidRPr="00CD7A82">
        <w:rPr>
          <w:rFonts w:ascii="Book Antiqua" w:hAnsi="Book Antiqua" w:cs="Times New Roman"/>
          <w:color w:val="000000" w:themeColor="text1"/>
          <w:sz w:val="24"/>
          <w:szCs w:val="24"/>
        </w:rPr>
        <w:t xml:space="preserve"> </w:t>
      </w:r>
      <w:r w:rsidR="0056201B" w:rsidRPr="00CD7A82">
        <w:rPr>
          <w:rFonts w:ascii="Book Antiqua" w:hAnsi="Book Antiqua" w:cs="Times New Roman"/>
          <w:color w:val="000000" w:themeColor="text1"/>
          <w:sz w:val="24"/>
          <w:szCs w:val="24"/>
        </w:rPr>
        <w:t>cells, activated by oxLDL-induced maturation of dendritic cells (DCs), recognise epitopes on apolipoprotein B</w:t>
      </w:r>
      <w:r w:rsidRPr="00CD7A82">
        <w:rPr>
          <w:rFonts w:ascii="Book Antiqua" w:hAnsi="Book Antiqua" w:cs="Times New Roman"/>
          <w:color w:val="000000" w:themeColor="text1"/>
          <w:sz w:val="24"/>
          <w:szCs w:val="24"/>
        </w:rPr>
        <w:t>100</w:t>
      </w:r>
      <w:r w:rsidR="0056201B" w:rsidRPr="00CD7A82">
        <w:rPr>
          <w:rFonts w:ascii="Book Antiqua" w:hAnsi="Book Antiqua" w:cs="Times New Roman"/>
          <w:color w:val="000000" w:themeColor="text1"/>
          <w:sz w:val="24"/>
          <w:szCs w:val="24"/>
        </w:rPr>
        <w:t xml:space="preserve"> (ApoB</w:t>
      </w:r>
      <w:r w:rsidRPr="00CD7A82">
        <w:rPr>
          <w:rFonts w:ascii="Book Antiqua" w:hAnsi="Book Antiqua" w:cs="Times New Roman"/>
          <w:color w:val="000000" w:themeColor="text1"/>
          <w:sz w:val="24"/>
          <w:szCs w:val="24"/>
        </w:rPr>
        <w:t>100</w:t>
      </w:r>
      <w:r w:rsidR="005C70F0" w:rsidRPr="00CD7A82">
        <w:rPr>
          <w:rFonts w:ascii="Book Antiqua" w:hAnsi="Book Antiqua" w:cs="Times New Roman"/>
          <w:color w:val="000000" w:themeColor="text1"/>
          <w:sz w:val="24"/>
          <w:szCs w:val="24"/>
        </w:rPr>
        <w:t>) in</w:t>
      </w:r>
      <w:r w:rsidR="0056201B" w:rsidRPr="00CD7A82">
        <w:rPr>
          <w:rFonts w:ascii="Book Antiqua" w:hAnsi="Book Antiqua" w:cs="Times New Roman"/>
          <w:color w:val="000000" w:themeColor="text1"/>
          <w:sz w:val="24"/>
          <w:szCs w:val="24"/>
        </w:rPr>
        <w:t xml:space="preserve"> native LDL and oxLDL</w:t>
      </w:r>
      <w:r w:rsidR="00E72A7E" w:rsidRPr="00CD7A82">
        <w:rPr>
          <w:rFonts w:ascii="Book Antiqua" w:hAnsi="Book Antiqua" w:cs="Times New Roman"/>
          <w:color w:val="000000" w:themeColor="text1"/>
          <w:sz w:val="24"/>
          <w:szCs w:val="24"/>
          <w:vertAlign w:val="superscript"/>
        </w:rPr>
        <w:t>[22,</w:t>
      </w:r>
      <w:r w:rsidR="005C70F0" w:rsidRPr="00CD7A82">
        <w:rPr>
          <w:rFonts w:ascii="Book Antiqua" w:hAnsi="Book Antiqua" w:cs="Times New Roman"/>
          <w:color w:val="000000" w:themeColor="text1"/>
          <w:sz w:val="24"/>
          <w:szCs w:val="24"/>
          <w:vertAlign w:val="superscript"/>
        </w:rPr>
        <w:t>23]</w:t>
      </w:r>
      <w:r w:rsidR="005C70F0" w:rsidRPr="00CD7A82">
        <w:rPr>
          <w:rFonts w:ascii="Book Antiqua" w:hAnsi="Book Antiqua" w:cs="Times New Roman"/>
          <w:color w:val="000000" w:themeColor="text1"/>
          <w:sz w:val="24"/>
          <w:szCs w:val="24"/>
        </w:rPr>
        <w:t xml:space="preserve">. </w:t>
      </w:r>
      <w:r w:rsidR="0056201B" w:rsidRPr="00CD7A82">
        <w:rPr>
          <w:rFonts w:ascii="Book Antiqua" w:hAnsi="Book Antiqua" w:cs="Times New Roman"/>
          <w:color w:val="000000" w:themeColor="text1"/>
          <w:sz w:val="24"/>
          <w:szCs w:val="24"/>
        </w:rPr>
        <w:t>Phenotypically, these T</w:t>
      </w:r>
      <w:r w:rsidR="0056201B" w:rsidRPr="00CD7A82">
        <w:rPr>
          <w:rFonts w:ascii="Book Antiqua" w:hAnsi="Book Antiqua" w:cs="Times New Roman"/>
          <w:color w:val="000000" w:themeColor="text1"/>
          <w:sz w:val="24"/>
          <w:szCs w:val="24"/>
          <w:vertAlign w:val="subscript"/>
        </w:rPr>
        <w:t xml:space="preserve">H </w:t>
      </w:r>
      <w:r w:rsidR="0056201B" w:rsidRPr="00CD7A82">
        <w:rPr>
          <w:rFonts w:ascii="Book Antiqua" w:hAnsi="Book Antiqua" w:cs="Times New Roman"/>
          <w:color w:val="000000" w:themeColor="text1"/>
          <w:sz w:val="24"/>
          <w:szCs w:val="24"/>
        </w:rPr>
        <w:t>cells are primarily of the T</w:t>
      </w:r>
      <w:r w:rsidR="0056201B" w:rsidRPr="00CD7A82">
        <w:rPr>
          <w:rFonts w:ascii="Book Antiqua" w:hAnsi="Book Antiqua" w:cs="Times New Roman"/>
          <w:color w:val="000000" w:themeColor="text1"/>
          <w:sz w:val="24"/>
          <w:szCs w:val="24"/>
          <w:vertAlign w:val="subscript"/>
        </w:rPr>
        <w:t>H</w:t>
      </w:r>
      <w:r w:rsidR="001E3791" w:rsidRPr="00CD7A82">
        <w:rPr>
          <w:rFonts w:ascii="Book Antiqua" w:hAnsi="Book Antiqua" w:cs="Times New Roman"/>
          <w:color w:val="000000" w:themeColor="text1"/>
          <w:sz w:val="24"/>
          <w:szCs w:val="24"/>
        </w:rPr>
        <w:t>1</w:t>
      </w:r>
      <w:r w:rsidR="0056201B" w:rsidRPr="00CD7A82">
        <w:rPr>
          <w:rFonts w:ascii="Book Antiqua" w:hAnsi="Book Antiqua" w:cs="Times New Roman"/>
          <w:color w:val="000000" w:themeColor="text1"/>
          <w:sz w:val="24"/>
          <w:szCs w:val="24"/>
        </w:rPr>
        <w:t xml:space="preserve"> subset, producing pro-inflammatory cytokines such as interferon gamma (IFN</w:t>
      </w:r>
      <w:r w:rsidR="00AE05FE">
        <w:rPr>
          <w:rFonts w:ascii="Book Antiqua" w:hAnsi="Book Antiqua" w:cs="Times New Roman"/>
          <w:color w:val="000000" w:themeColor="text1"/>
          <w:sz w:val="24"/>
          <w:szCs w:val="24"/>
        </w:rPr>
        <w:t>-</w:t>
      </w:r>
      <w:bookmarkStart w:id="54" w:name="OLE_LINK1593"/>
      <w:bookmarkStart w:id="55" w:name="OLE_LINK1594"/>
      <w:r w:rsidR="00AE05FE" w:rsidRPr="00AE05FE">
        <w:rPr>
          <w:rFonts w:ascii="Book Antiqua" w:hAnsi="Book Antiqua" w:cs="Times New Roman"/>
          <w:color w:val="000000" w:themeColor="text1"/>
          <w:sz w:val="24"/>
          <w:szCs w:val="24"/>
        </w:rPr>
        <w:t>γ</w:t>
      </w:r>
      <w:bookmarkEnd w:id="54"/>
      <w:bookmarkEnd w:id="55"/>
      <w:r w:rsidR="0056201B" w:rsidRPr="00CD7A82">
        <w:rPr>
          <w:rFonts w:ascii="Book Antiqua" w:hAnsi="Book Antiqua" w:cs="Times New Roman"/>
          <w:color w:val="000000" w:themeColor="text1"/>
          <w:sz w:val="24"/>
          <w:szCs w:val="24"/>
        </w:rPr>
        <w:t>) and tu</w:t>
      </w:r>
      <w:r w:rsidR="001E3791" w:rsidRPr="00CD7A82">
        <w:rPr>
          <w:rFonts w:ascii="Book Antiqua" w:hAnsi="Book Antiqua" w:cs="Times New Roman"/>
          <w:color w:val="000000" w:themeColor="text1"/>
          <w:sz w:val="24"/>
          <w:szCs w:val="24"/>
        </w:rPr>
        <w:t>mour necrosis factor alpha (TNF</w:t>
      </w:r>
      <w:r w:rsidR="00AE05FE" w:rsidRPr="00AE05FE">
        <w:rPr>
          <w:rFonts w:ascii="Book Antiqua" w:hAnsi="Book Antiqua" w:cs="Times New Roman"/>
          <w:color w:val="000000" w:themeColor="text1"/>
          <w:sz w:val="24"/>
          <w:szCs w:val="24"/>
          <w:lang w:val="en-US"/>
        </w:rPr>
        <w:t>-</w:t>
      </w:r>
      <w:bookmarkStart w:id="56" w:name="OLE_LINK1595"/>
      <w:bookmarkStart w:id="57" w:name="OLE_LINK1596"/>
      <w:r w:rsidR="00AE05FE" w:rsidRPr="00AE05FE">
        <w:rPr>
          <w:rFonts w:ascii="Book Antiqua" w:hAnsi="Book Antiqua" w:cs="Times New Roman"/>
          <w:color w:val="000000" w:themeColor="text1"/>
          <w:sz w:val="24"/>
          <w:szCs w:val="24"/>
          <w:lang w:val="en-US"/>
        </w:rPr>
        <w:t>α</w:t>
      </w:r>
      <w:bookmarkEnd w:id="56"/>
      <w:bookmarkEnd w:id="57"/>
      <w:r w:rsidR="0056201B" w:rsidRPr="00CD7A82">
        <w:rPr>
          <w:rFonts w:ascii="Book Antiqua" w:hAnsi="Book Antiqua" w:cs="Times New Roman"/>
          <w:color w:val="000000" w:themeColor="text1"/>
          <w:sz w:val="24"/>
          <w:szCs w:val="24"/>
        </w:rPr>
        <w:t xml:space="preserve">), </w:t>
      </w:r>
      <w:r w:rsidR="00965980" w:rsidRPr="00CD7A82">
        <w:rPr>
          <w:rFonts w:ascii="Book Antiqua" w:hAnsi="Book Antiqua" w:cs="Times New Roman"/>
          <w:color w:val="000000" w:themeColor="text1"/>
          <w:sz w:val="24"/>
          <w:szCs w:val="24"/>
        </w:rPr>
        <w:t xml:space="preserve">but </w:t>
      </w:r>
      <w:r w:rsidR="0056201B" w:rsidRPr="00CD7A82">
        <w:rPr>
          <w:rFonts w:ascii="Book Antiqua" w:hAnsi="Book Antiqua" w:cs="Times New Roman"/>
          <w:color w:val="000000" w:themeColor="text1"/>
          <w:sz w:val="24"/>
          <w:szCs w:val="24"/>
        </w:rPr>
        <w:t>atheroprotective anti-inflammatory regulatory T cells (T</w:t>
      </w:r>
      <w:r w:rsidR="0056201B" w:rsidRPr="00CD7A82">
        <w:rPr>
          <w:rFonts w:ascii="Book Antiqua" w:hAnsi="Book Antiqua" w:cs="Times New Roman"/>
          <w:color w:val="000000" w:themeColor="text1"/>
          <w:sz w:val="24"/>
          <w:szCs w:val="24"/>
          <w:vertAlign w:val="subscript"/>
        </w:rPr>
        <w:t>regs</w:t>
      </w:r>
      <w:r w:rsidR="0056201B" w:rsidRPr="00CD7A82">
        <w:rPr>
          <w:rFonts w:ascii="Book Antiqua" w:hAnsi="Book Antiqua" w:cs="Times New Roman"/>
          <w:color w:val="000000" w:themeColor="text1"/>
          <w:sz w:val="24"/>
          <w:szCs w:val="24"/>
        </w:rPr>
        <w:t>) are also present</w:t>
      </w:r>
      <w:r w:rsidR="00965980" w:rsidRPr="00CD7A82">
        <w:rPr>
          <w:rFonts w:ascii="Book Antiqua" w:hAnsi="Book Antiqua" w:cs="Times New Roman"/>
          <w:color w:val="000000" w:themeColor="text1"/>
          <w:sz w:val="24"/>
          <w:szCs w:val="24"/>
          <w:vertAlign w:val="superscript"/>
        </w:rPr>
        <w:t>[24,25]</w:t>
      </w:r>
      <w:r w:rsidR="00965980" w:rsidRPr="00CD7A82">
        <w:rPr>
          <w:rFonts w:ascii="Book Antiqua" w:hAnsi="Book Antiqua" w:cs="Times New Roman"/>
          <w:color w:val="000000" w:themeColor="text1"/>
          <w:sz w:val="24"/>
          <w:szCs w:val="24"/>
        </w:rPr>
        <w:t>. T</w:t>
      </w:r>
      <w:r w:rsidR="0056201B" w:rsidRPr="00CD7A82">
        <w:rPr>
          <w:rFonts w:ascii="Book Antiqua" w:hAnsi="Book Antiqua" w:cs="Times New Roman"/>
          <w:color w:val="000000" w:themeColor="text1"/>
          <w:sz w:val="24"/>
          <w:szCs w:val="24"/>
        </w:rPr>
        <w:t>he combination of hyperlipidaemi</w:t>
      </w:r>
      <w:r w:rsidR="00BB016E" w:rsidRPr="00CD7A82">
        <w:rPr>
          <w:rFonts w:ascii="Book Antiqua" w:hAnsi="Book Antiqua" w:cs="Times New Roman"/>
          <w:color w:val="000000" w:themeColor="text1"/>
          <w:sz w:val="24"/>
          <w:szCs w:val="24"/>
        </w:rPr>
        <w:t>a,</w:t>
      </w:r>
      <w:r w:rsidR="00F33CD2" w:rsidRPr="00CD7A82">
        <w:rPr>
          <w:rFonts w:ascii="Book Antiqua" w:hAnsi="Book Antiqua" w:cs="Times New Roman"/>
          <w:color w:val="000000" w:themeColor="text1"/>
          <w:sz w:val="24"/>
          <w:szCs w:val="24"/>
        </w:rPr>
        <w:t xml:space="preserve"> endothelial </w:t>
      </w:r>
      <w:r w:rsidR="00E466BC" w:rsidRPr="00CD7A82">
        <w:rPr>
          <w:rFonts w:ascii="Book Antiqua" w:hAnsi="Book Antiqua" w:cs="Times New Roman"/>
          <w:color w:val="000000" w:themeColor="text1"/>
          <w:sz w:val="24"/>
          <w:szCs w:val="24"/>
        </w:rPr>
        <w:t xml:space="preserve">expression of adhesion molecules and </w:t>
      </w:r>
      <w:r w:rsidR="00BB016E" w:rsidRPr="00CD7A82">
        <w:rPr>
          <w:rFonts w:ascii="Book Antiqua" w:hAnsi="Book Antiqua" w:cs="Times New Roman"/>
          <w:color w:val="000000" w:themeColor="text1"/>
          <w:sz w:val="24"/>
          <w:szCs w:val="24"/>
        </w:rPr>
        <w:t xml:space="preserve">chemokines, </w:t>
      </w:r>
      <w:r w:rsidR="00887C28" w:rsidRPr="00CD7A82">
        <w:rPr>
          <w:rFonts w:ascii="Book Antiqua" w:hAnsi="Book Antiqua" w:cs="Times New Roman"/>
          <w:color w:val="000000" w:themeColor="text1"/>
          <w:sz w:val="24"/>
          <w:szCs w:val="24"/>
        </w:rPr>
        <w:t>and deposition</w:t>
      </w:r>
      <w:r w:rsidR="00F33CD2" w:rsidRPr="00CD7A82">
        <w:rPr>
          <w:rFonts w:ascii="Book Antiqua" w:hAnsi="Book Antiqua" w:cs="Times New Roman"/>
          <w:color w:val="000000" w:themeColor="text1"/>
          <w:sz w:val="24"/>
          <w:szCs w:val="24"/>
        </w:rPr>
        <w:t xml:space="preserve"> of chemokines on endothelial cells</w:t>
      </w:r>
      <w:r w:rsidR="0056201B" w:rsidRPr="00CD7A82">
        <w:rPr>
          <w:rFonts w:ascii="Book Antiqua" w:hAnsi="Book Antiqua" w:cs="Times New Roman"/>
          <w:color w:val="000000" w:themeColor="text1"/>
          <w:sz w:val="24"/>
          <w:szCs w:val="24"/>
        </w:rPr>
        <w:t xml:space="preserve"> by activated platelets</w:t>
      </w:r>
      <w:r w:rsidR="00BB016E" w:rsidRPr="00CD7A82">
        <w:rPr>
          <w:rFonts w:ascii="Book Antiqua" w:hAnsi="Book Antiqua" w:cs="Times New Roman"/>
          <w:color w:val="000000" w:themeColor="text1"/>
          <w:sz w:val="24"/>
          <w:szCs w:val="24"/>
        </w:rPr>
        <w:t>,</w:t>
      </w:r>
      <w:r w:rsidR="003738F1" w:rsidRPr="00CD7A82">
        <w:rPr>
          <w:rFonts w:ascii="Book Antiqua" w:hAnsi="Book Antiqua" w:cs="Times New Roman"/>
          <w:color w:val="000000" w:themeColor="text1"/>
          <w:sz w:val="24"/>
          <w:szCs w:val="24"/>
        </w:rPr>
        <w:t xml:space="preserve"> </w:t>
      </w:r>
      <w:r w:rsidR="00BB016E" w:rsidRPr="00CD7A82">
        <w:rPr>
          <w:rFonts w:ascii="Book Antiqua" w:hAnsi="Book Antiqua" w:cs="Times New Roman"/>
          <w:color w:val="000000" w:themeColor="text1"/>
          <w:sz w:val="24"/>
          <w:szCs w:val="24"/>
        </w:rPr>
        <w:t xml:space="preserve">recruits and activates </w:t>
      </w:r>
      <w:r w:rsidR="0056201B" w:rsidRPr="00CD7A82">
        <w:rPr>
          <w:rFonts w:ascii="Book Antiqua" w:hAnsi="Book Antiqua" w:cs="Times New Roman"/>
          <w:color w:val="000000" w:themeColor="text1"/>
          <w:sz w:val="24"/>
          <w:szCs w:val="24"/>
        </w:rPr>
        <w:t xml:space="preserve">additional immune subsets, </w:t>
      </w:r>
      <w:r w:rsidR="00F33CD2" w:rsidRPr="00CD7A82">
        <w:rPr>
          <w:rFonts w:ascii="Book Antiqua" w:hAnsi="Book Antiqua" w:cs="Times New Roman"/>
          <w:color w:val="000000" w:themeColor="text1"/>
          <w:sz w:val="24"/>
          <w:szCs w:val="24"/>
        </w:rPr>
        <w:t>including</w:t>
      </w:r>
      <w:r w:rsidR="0056201B" w:rsidRPr="00CD7A82">
        <w:rPr>
          <w:rFonts w:ascii="Book Antiqua" w:hAnsi="Book Antiqua" w:cs="Times New Roman"/>
          <w:color w:val="000000" w:themeColor="text1"/>
          <w:sz w:val="24"/>
          <w:szCs w:val="24"/>
        </w:rPr>
        <w:t xml:space="preserve"> neutrophils</w:t>
      </w:r>
      <w:r w:rsidR="00BB2087" w:rsidRPr="00CD7A82">
        <w:rPr>
          <w:rFonts w:ascii="Book Antiqua" w:hAnsi="Book Antiqua" w:cs="Times New Roman"/>
          <w:color w:val="000000" w:themeColor="text1"/>
          <w:sz w:val="24"/>
          <w:szCs w:val="24"/>
          <w:vertAlign w:val="superscript"/>
        </w:rPr>
        <w:t>[26-30</w:t>
      </w:r>
      <w:r w:rsidR="00965980" w:rsidRPr="00CD7A82">
        <w:rPr>
          <w:rFonts w:ascii="Book Antiqua" w:hAnsi="Book Antiqua" w:cs="Times New Roman"/>
          <w:color w:val="000000" w:themeColor="text1"/>
          <w:sz w:val="24"/>
          <w:szCs w:val="24"/>
          <w:vertAlign w:val="superscript"/>
        </w:rPr>
        <w:t>]</w:t>
      </w:r>
      <w:r w:rsidR="0056201B" w:rsidRPr="00CD7A82">
        <w:rPr>
          <w:rFonts w:ascii="Book Antiqua" w:hAnsi="Book Antiqua" w:cs="Times New Roman"/>
          <w:color w:val="000000" w:themeColor="text1"/>
          <w:sz w:val="24"/>
          <w:szCs w:val="24"/>
        </w:rPr>
        <w:t xml:space="preserve">. </w:t>
      </w:r>
      <w:r w:rsidR="00887C28" w:rsidRPr="00CD7A82">
        <w:rPr>
          <w:rFonts w:ascii="Book Antiqua" w:hAnsi="Book Antiqua" w:cs="Times New Roman"/>
          <w:color w:val="000000" w:themeColor="text1"/>
          <w:sz w:val="24"/>
          <w:szCs w:val="24"/>
        </w:rPr>
        <w:t>N</w:t>
      </w:r>
      <w:r w:rsidR="0056201B" w:rsidRPr="00CD7A82">
        <w:rPr>
          <w:rFonts w:ascii="Book Antiqua" w:hAnsi="Book Antiqua" w:cs="Times New Roman"/>
          <w:color w:val="000000" w:themeColor="text1"/>
          <w:sz w:val="24"/>
          <w:szCs w:val="24"/>
        </w:rPr>
        <w:t xml:space="preserve">eutrophils express </w:t>
      </w:r>
      <w:bookmarkStart w:id="58" w:name="OLE_LINK1597"/>
      <w:bookmarkStart w:id="59" w:name="OLE_LINK1598"/>
      <w:r w:rsidR="0056201B" w:rsidRPr="00CD7A82">
        <w:rPr>
          <w:rFonts w:ascii="Book Antiqua" w:hAnsi="Book Antiqua" w:cs="Times New Roman"/>
          <w:color w:val="000000" w:themeColor="text1"/>
          <w:sz w:val="24"/>
          <w:szCs w:val="24"/>
        </w:rPr>
        <w:t>myeloperoxidase</w:t>
      </w:r>
      <w:bookmarkEnd w:id="58"/>
      <w:bookmarkEnd w:id="59"/>
      <w:r w:rsidR="00AE05FE">
        <w:rPr>
          <w:rFonts w:ascii="Book Antiqua" w:hAnsi="Book Antiqua" w:cs="Times New Roman"/>
          <w:color w:val="000000" w:themeColor="text1"/>
          <w:sz w:val="24"/>
          <w:szCs w:val="24"/>
        </w:rPr>
        <w:t xml:space="preserve"> </w:t>
      </w:r>
      <w:r w:rsidR="00DC4276" w:rsidRPr="00CD7A82">
        <w:rPr>
          <w:rFonts w:ascii="Book Antiqua" w:hAnsi="Book Antiqua" w:cs="Times New Roman"/>
          <w:color w:val="000000" w:themeColor="text1"/>
          <w:sz w:val="24"/>
          <w:szCs w:val="24"/>
        </w:rPr>
        <w:t>that</w:t>
      </w:r>
      <w:r w:rsidR="00BB016E" w:rsidRPr="00CD7A82">
        <w:rPr>
          <w:rFonts w:ascii="Book Antiqua" w:hAnsi="Book Antiqua" w:cs="Times New Roman"/>
          <w:color w:val="000000" w:themeColor="text1"/>
          <w:sz w:val="24"/>
          <w:szCs w:val="24"/>
        </w:rPr>
        <w:t xml:space="preserve"> produces </w:t>
      </w:r>
      <w:r w:rsidR="00887C28" w:rsidRPr="00CD7A82">
        <w:rPr>
          <w:rFonts w:ascii="Book Antiqua" w:hAnsi="Book Antiqua" w:cs="Times New Roman"/>
          <w:color w:val="000000" w:themeColor="text1"/>
          <w:sz w:val="24"/>
          <w:szCs w:val="24"/>
        </w:rPr>
        <w:t xml:space="preserve">hypochlorous acid, </w:t>
      </w:r>
      <w:r w:rsidR="00501241" w:rsidRPr="00CD7A82">
        <w:rPr>
          <w:rFonts w:ascii="Book Antiqua" w:hAnsi="Book Antiqua" w:cs="Times New Roman"/>
          <w:color w:val="000000" w:themeColor="text1"/>
          <w:sz w:val="24"/>
          <w:szCs w:val="24"/>
        </w:rPr>
        <w:t>that promotes</w:t>
      </w:r>
      <w:r w:rsidR="003738F1" w:rsidRPr="00CD7A82">
        <w:rPr>
          <w:rFonts w:ascii="Book Antiqua" w:hAnsi="Book Antiqua" w:cs="Times New Roman"/>
          <w:color w:val="000000" w:themeColor="text1"/>
          <w:sz w:val="24"/>
          <w:szCs w:val="24"/>
        </w:rPr>
        <w:t xml:space="preserve"> </w:t>
      </w:r>
      <w:r w:rsidR="00BA7E3F" w:rsidRPr="00CD7A82">
        <w:rPr>
          <w:rFonts w:ascii="Book Antiqua" w:hAnsi="Book Antiqua" w:cs="Times New Roman"/>
          <w:color w:val="000000" w:themeColor="text1"/>
          <w:sz w:val="24"/>
          <w:szCs w:val="24"/>
        </w:rPr>
        <w:t xml:space="preserve">LDL oxidation and </w:t>
      </w:r>
      <w:r w:rsidR="0056201B" w:rsidRPr="00CD7A82">
        <w:rPr>
          <w:rFonts w:ascii="Book Antiqua" w:hAnsi="Book Antiqua" w:cs="Times New Roman"/>
          <w:color w:val="000000" w:themeColor="text1"/>
          <w:sz w:val="24"/>
          <w:szCs w:val="24"/>
        </w:rPr>
        <w:t>foam cell formation</w:t>
      </w:r>
      <w:r w:rsidR="00BB016E" w:rsidRPr="00CD7A82">
        <w:rPr>
          <w:rFonts w:ascii="Book Antiqua" w:hAnsi="Book Antiqua" w:cs="Times New Roman"/>
          <w:color w:val="000000" w:themeColor="text1"/>
          <w:sz w:val="24"/>
          <w:szCs w:val="24"/>
        </w:rPr>
        <w:t xml:space="preserve"> and</w:t>
      </w:r>
      <w:r w:rsidR="0056201B" w:rsidRPr="00CD7A82">
        <w:rPr>
          <w:rFonts w:ascii="Book Antiqua" w:hAnsi="Book Antiqua" w:cs="Times New Roman"/>
          <w:color w:val="000000" w:themeColor="text1"/>
          <w:sz w:val="24"/>
          <w:szCs w:val="24"/>
        </w:rPr>
        <w:t xml:space="preserve"> increas</w:t>
      </w:r>
      <w:r w:rsidR="00501241" w:rsidRPr="00CD7A82">
        <w:rPr>
          <w:rFonts w:ascii="Book Antiqua" w:hAnsi="Book Antiqua" w:cs="Times New Roman"/>
          <w:color w:val="000000" w:themeColor="text1"/>
          <w:sz w:val="24"/>
          <w:szCs w:val="24"/>
        </w:rPr>
        <w:t>es</w:t>
      </w:r>
      <w:r w:rsidR="0056201B" w:rsidRPr="00CD7A82">
        <w:rPr>
          <w:rFonts w:ascii="Book Antiqua" w:hAnsi="Book Antiqua" w:cs="Times New Roman"/>
          <w:color w:val="000000" w:themeColor="text1"/>
          <w:sz w:val="24"/>
          <w:szCs w:val="24"/>
        </w:rPr>
        <w:t xml:space="preserve"> </w:t>
      </w:r>
      <w:r w:rsidR="00887C28" w:rsidRPr="00CD7A82">
        <w:rPr>
          <w:rFonts w:ascii="Book Antiqua" w:hAnsi="Book Antiqua" w:cs="Times New Roman"/>
          <w:color w:val="000000" w:themeColor="text1"/>
          <w:sz w:val="24"/>
          <w:szCs w:val="24"/>
        </w:rPr>
        <w:t>retention</w:t>
      </w:r>
      <w:r w:rsidR="00BB016E" w:rsidRPr="00CD7A82">
        <w:rPr>
          <w:rFonts w:ascii="Book Antiqua" w:hAnsi="Book Antiqua" w:cs="Times New Roman"/>
          <w:color w:val="000000" w:themeColor="text1"/>
          <w:sz w:val="24"/>
          <w:szCs w:val="24"/>
        </w:rPr>
        <w:t xml:space="preserve"> of LDL</w:t>
      </w:r>
      <w:r w:rsidR="00887C28" w:rsidRPr="00CD7A82">
        <w:rPr>
          <w:rFonts w:ascii="Book Antiqua" w:hAnsi="Book Antiqua" w:cs="Times New Roman"/>
          <w:color w:val="000000" w:themeColor="text1"/>
          <w:sz w:val="24"/>
          <w:szCs w:val="24"/>
        </w:rPr>
        <w:t xml:space="preserve"> in the intima </w:t>
      </w:r>
      <w:r w:rsidR="00887C28" w:rsidRPr="001F0CF1">
        <w:rPr>
          <w:rFonts w:ascii="Book Antiqua" w:hAnsi="Book Antiqua" w:cs="Times New Roman"/>
          <w:i/>
          <w:iCs/>
          <w:color w:val="000000" w:themeColor="text1"/>
          <w:sz w:val="24"/>
          <w:szCs w:val="24"/>
        </w:rPr>
        <w:t>via</w:t>
      </w:r>
      <w:r w:rsidR="0056201B" w:rsidRPr="00CD7A82">
        <w:rPr>
          <w:rFonts w:ascii="Book Antiqua" w:hAnsi="Book Antiqua" w:cs="Times New Roman"/>
          <w:color w:val="000000" w:themeColor="text1"/>
          <w:sz w:val="24"/>
          <w:szCs w:val="24"/>
        </w:rPr>
        <w:t xml:space="preserve"> binding to </w:t>
      </w:r>
      <w:r w:rsidR="00AE05FE">
        <w:rPr>
          <w:rFonts w:ascii="Book Antiqua" w:hAnsi="Book Antiqua" w:cs="Times New Roman"/>
          <w:color w:val="000000" w:themeColor="text1"/>
          <w:sz w:val="24"/>
          <w:szCs w:val="24"/>
        </w:rPr>
        <w:t>LPL</w:t>
      </w:r>
      <w:r w:rsidR="00E72A7E" w:rsidRPr="00CD7A82">
        <w:rPr>
          <w:rFonts w:ascii="Book Antiqua" w:hAnsi="Book Antiqua" w:cs="Times New Roman"/>
          <w:color w:val="000000" w:themeColor="text1"/>
          <w:sz w:val="24"/>
          <w:szCs w:val="24"/>
          <w:vertAlign w:val="superscript"/>
        </w:rPr>
        <w:t>[7,</w:t>
      </w:r>
      <w:r w:rsidR="00BB2087" w:rsidRPr="00CD7A82">
        <w:rPr>
          <w:rFonts w:ascii="Book Antiqua" w:hAnsi="Book Antiqua" w:cs="Times New Roman"/>
          <w:color w:val="000000" w:themeColor="text1"/>
          <w:sz w:val="24"/>
          <w:szCs w:val="24"/>
          <w:vertAlign w:val="superscript"/>
        </w:rPr>
        <w:t>26-31]</w:t>
      </w:r>
      <w:r w:rsidR="00BB2087" w:rsidRPr="00CD7A82">
        <w:rPr>
          <w:rFonts w:ascii="Book Antiqua" w:hAnsi="Book Antiqua" w:cs="Times New Roman"/>
          <w:color w:val="000000" w:themeColor="text1"/>
          <w:sz w:val="24"/>
          <w:szCs w:val="24"/>
        </w:rPr>
        <w:t>.</w:t>
      </w:r>
    </w:p>
    <w:p w:rsidR="0056201B" w:rsidRDefault="0056201B" w:rsidP="00AE05FE">
      <w:pPr>
        <w:widowControl w:val="0"/>
        <w:autoSpaceDE w:val="0"/>
        <w:autoSpaceDN w:val="0"/>
        <w:adjustRightInd w:val="0"/>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As the complexity of the arterial microenvironment increases, atherosclerotic plaque</w:t>
      </w:r>
      <w:r w:rsidR="00F33CD2" w:rsidRPr="00CD7A82">
        <w:rPr>
          <w:rFonts w:ascii="Book Antiqua" w:hAnsi="Book Antiqua" w:cs="Times New Roman"/>
          <w:color w:val="000000" w:themeColor="text1"/>
          <w:sz w:val="24"/>
          <w:szCs w:val="24"/>
        </w:rPr>
        <w:t>s develop</w:t>
      </w:r>
      <w:r w:rsidRPr="00CD7A82">
        <w:rPr>
          <w:rFonts w:ascii="Book Antiqua" w:hAnsi="Book Antiqua" w:cs="Times New Roman"/>
          <w:color w:val="000000" w:themeColor="text1"/>
          <w:sz w:val="24"/>
          <w:szCs w:val="24"/>
        </w:rPr>
        <w:t xml:space="preserve"> a number of key features. Responding to signals such as </w:t>
      </w:r>
      <w:r w:rsidR="002E2BA5" w:rsidRPr="00CD7A82">
        <w:rPr>
          <w:rFonts w:ascii="Book Antiqua" w:hAnsi="Book Antiqua" w:cs="Times New Roman"/>
          <w:color w:val="000000" w:themeColor="text1"/>
          <w:sz w:val="24"/>
          <w:szCs w:val="24"/>
        </w:rPr>
        <w:t xml:space="preserve">growth factors, cytokines </w:t>
      </w:r>
      <w:r w:rsidRPr="00CD7A82">
        <w:rPr>
          <w:rFonts w:ascii="Book Antiqua" w:hAnsi="Book Antiqua" w:cs="Times New Roman"/>
          <w:color w:val="000000" w:themeColor="text1"/>
          <w:sz w:val="24"/>
          <w:szCs w:val="24"/>
        </w:rPr>
        <w:t xml:space="preserve">and oxidised phospholipids (oxPL), </w:t>
      </w:r>
      <w:bookmarkStart w:id="60" w:name="OLE_LINK1599"/>
      <w:bookmarkStart w:id="61" w:name="OLE_LINK1600"/>
      <w:r w:rsidRPr="00CD7A82">
        <w:rPr>
          <w:rFonts w:ascii="Book Antiqua" w:hAnsi="Book Antiqua" w:cs="Times New Roman"/>
          <w:color w:val="000000" w:themeColor="text1"/>
          <w:sz w:val="24"/>
          <w:szCs w:val="24"/>
        </w:rPr>
        <w:t>vascular smooth muscle cell</w:t>
      </w:r>
      <w:bookmarkEnd w:id="60"/>
      <w:bookmarkEnd w:id="61"/>
      <w:r w:rsidRPr="00CD7A82">
        <w:rPr>
          <w:rFonts w:ascii="Book Antiqua" w:hAnsi="Book Antiqua" w:cs="Times New Roman"/>
          <w:color w:val="000000" w:themeColor="text1"/>
          <w:sz w:val="24"/>
          <w:szCs w:val="24"/>
        </w:rPr>
        <w:t xml:space="preserve">s (VSMCs) undergo phenotypic switching from contractile </w:t>
      </w:r>
      <w:r w:rsidR="00F077E0" w:rsidRPr="00CD7A82">
        <w:rPr>
          <w:rFonts w:ascii="Book Antiqua" w:hAnsi="Book Antiqua" w:cs="Times New Roman"/>
          <w:color w:val="000000" w:themeColor="text1"/>
          <w:sz w:val="24"/>
          <w:szCs w:val="24"/>
        </w:rPr>
        <w:t xml:space="preserve">quiescent </w:t>
      </w:r>
      <w:r w:rsidRPr="00CD7A82">
        <w:rPr>
          <w:rFonts w:ascii="Book Antiqua" w:hAnsi="Book Antiqua" w:cs="Times New Roman"/>
          <w:color w:val="000000" w:themeColor="text1"/>
          <w:sz w:val="24"/>
          <w:szCs w:val="24"/>
        </w:rPr>
        <w:t>VSM</w:t>
      </w:r>
      <w:r w:rsidR="002E2BA5" w:rsidRPr="00CD7A82">
        <w:rPr>
          <w:rFonts w:ascii="Book Antiqua" w:hAnsi="Book Antiqua" w:cs="Times New Roman"/>
          <w:color w:val="000000" w:themeColor="text1"/>
          <w:sz w:val="24"/>
          <w:szCs w:val="24"/>
        </w:rPr>
        <w:t>Cs to synthetic, migratory</w:t>
      </w:r>
      <w:r w:rsidR="00F077E0" w:rsidRPr="00CD7A82">
        <w:rPr>
          <w:rFonts w:ascii="Book Antiqua" w:hAnsi="Book Antiqua" w:cs="Times New Roman"/>
          <w:color w:val="000000" w:themeColor="text1"/>
          <w:sz w:val="24"/>
          <w:szCs w:val="24"/>
        </w:rPr>
        <w:t xml:space="preserve"> and proliferative</w:t>
      </w:r>
      <w:r w:rsidR="00501241" w:rsidRPr="00CD7A82">
        <w:rPr>
          <w:rFonts w:ascii="Book Antiqua" w:hAnsi="Book Antiqua" w:cs="Times New Roman"/>
          <w:color w:val="000000" w:themeColor="text1"/>
          <w:sz w:val="24"/>
          <w:szCs w:val="24"/>
        </w:rPr>
        <w:t xml:space="preserve"> VSMC</w:t>
      </w:r>
      <w:r w:rsidR="00E72A7E" w:rsidRPr="00CD7A82">
        <w:rPr>
          <w:rFonts w:ascii="Book Antiqua" w:hAnsi="Book Antiqua" w:cs="Times New Roman"/>
          <w:color w:val="000000" w:themeColor="text1"/>
          <w:sz w:val="24"/>
          <w:szCs w:val="24"/>
          <w:vertAlign w:val="superscript"/>
        </w:rPr>
        <w:t>[32,</w:t>
      </w:r>
      <w:r w:rsidR="002E2BA5" w:rsidRPr="00CD7A82">
        <w:rPr>
          <w:rFonts w:ascii="Book Antiqua" w:hAnsi="Book Antiqua" w:cs="Times New Roman"/>
          <w:color w:val="000000" w:themeColor="text1"/>
          <w:sz w:val="24"/>
          <w:szCs w:val="24"/>
          <w:vertAlign w:val="superscript"/>
        </w:rPr>
        <w:t>33]</w:t>
      </w:r>
      <w:r w:rsidRPr="00CD7A82">
        <w:rPr>
          <w:rFonts w:ascii="Book Antiqua" w:hAnsi="Book Antiqua" w:cs="Times New Roman"/>
          <w:color w:val="000000" w:themeColor="text1"/>
          <w:sz w:val="24"/>
          <w:szCs w:val="24"/>
        </w:rPr>
        <w:t xml:space="preserve">. This leads to dramatic vascular remodelling and arterial thickening </w:t>
      </w:r>
      <w:r w:rsidR="004B34C5" w:rsidRPr="001F0CF1">
        <w:rPr>
          <w:rFonts w:ascii="Book Antiqua" w:hAnsi="Book Antiqua" w:cs="Times New Roman"/>
          <w:i/>
          <w:iCs/>
          <w:color w:val="000000" w:themeColor="text1"/>
          <w:sz w:val="24"/>
          <w:szCs w:val="24"/>
        </w:rPr>
        <w:t>via</w:t>
      </w:r>
      <w:r w:rsidRPr="00CD7A82">
        <w:rPr>
          <w:rFonts w:ascii="Book Antiqua" w:hAnsi="Book Antiqua" w:cs="Times New Roman"/>
          <w:color w:val="000000" w:themeColor="text1"/>
          <w:sz w:val="24"/>
          <w:szCs w:val="24"/>
        </w:rPr>
        <w:t xml:space="preserve"> production of matrix degrading metalloproteinases </w:t>
      </w:r>
      <w:r w:rsidR="004B34C5" w:rsidRPr="00CD7A82">
        <w:rPr>
          <w:rFonts w:ascii="Book Antiqua" w:hAnsi="Book Antiqua" w:cs="Times New Roman"/>
          <w:color w:val="000000" w:themeColor="text1"/>
          <w:sz w:val="24"/>
          <w:szCs w:val="24"/>
        </w:rPr>
        <w:t>and</w:t>
      </w:r>
      <w:r w:rsidR="00F33CD2" w:rsidRPr="00CD7A82">
        <w:rPr>
          <w:rFonts w:ascii="Book Antiqua" w:hAnsi="Book Antiqua" w:cs="Times New Roman"/>
          <w:color w:val="000000" w:themeColor="text1"/>
          <w:sz w:val="24"/>
          <w:szCs w:val="24"/>
        </w:rPr>
        <w:t xml:space="preserve"> a</w:t>
      </w:r>
      <w:r w:rsidRPr="00CD7A82">
        <w:rPr>
          <w:rFonts w:ascii="Book Antiqua" w:hAnsi="Book Antiqua" w:cs="Times New Roman"/>
          <w:color w:val="000000" w:themeColor="text1"/>
          <w:sz w:val="24"/>
          <w:szCs w:val="24"/>
        </w:rPr>
        <w:t xml:space="preserve"> shift in </w:t>
      </w:r>
      <w:r w:rsidR="00BA7E3F" w:rsidRPr="00CD7A82">
        <w:rPr>
          <w:rFonts w:ascii="Book Antiqua" w:hAnsi="Book Antiqua" w:cs="Times New Roman"/>
          <w:color w:val="000000" w:themeColor="text1"/>
          <w:sz w:val="24"/>
          <w:szCs w:val="24"/>
        </w:rPr>
        <w:t>production from</w:t>
      </w:r>
      <w:r w:rsidRPr="00CD7A82">
        <w:rPr>
          <w:rFonts w:ascii="Book Antiqua" w:hAnsi="Book Antiqua" w:cs="Times New Roman"/>
          <w:color w:val="000000" w:themeColor="text1"/>
          <w:sz w:val="24"/>
          <w:szCs w:val="24"/>
        </w:rPr>
        <w:t xml:space="preserve"> type I and III collagen to type VIII</w:t>
      </w:r>
      <w:r w:rsidR="004B34C5" w:rsidRPr="00CD7A82">
        <w:rPr>
          <w:rFonts w:ascii="Book Antiqua" w:hAnsi="Book Antiqua" w:cs="Times New Roman"/>
          <w:color w:val="000000" w:themeColor="text1"/>
          <w:sz w:val="24"/>
          <w:szCs w:val="24"/>
        </w:rPr>
        <w:t xml:space="preserve"> collagen</w:t>
      </w:r>
      <w:r w:rsidR="004B34C5" w:rsidRPr="00CD7A82">
        <w:rPr>
          <w:rFonts w:ascii="Book Antiqua" w:hAnsi="Book Antiqua" w:cs="Times New Roman"/>
          <w:color w:val="000000" w:themeColor="text1"/>
          <w:sz w:val="24"/>
          <w:szCs w:val="24"/>
          <w:vertAlign w:val="superscript"/>
        </w:rPr>
        <w:t>[34-36]</w:t>
      </w:r>
      <w:r w:rsidRPr="00CD7A82">
        <w:rPr>
          <w:rFonts w:ascii="Book Antiqua" w:hAnsi="Book Antiqua" w:cs="Times New Roman"/>
          <w:color w:val="000000" w:themeColor="text1"/>
          <w:sz w:val="24"/>
          <w:szCs w:val="24"/>
        </w:rPr>
        <w:t>. Further</w:t>
      </w:r>
      <w:r w:rsidR="00F33CD2" w:rsidRPr="00CD7A82">
        <w:rPr>
          <w:rFonts w:ascii="Book Antiqua" w:hAnsi="Book Antiqua" w:cs="Times New Roman"/>
          <w:color w:val="000000" w:themeColor="text1"/>
          <w:sz w:val="24"/>
          <w:szCs w:val="24"/>
        </w:rPr>
        <w:t>, i</w:t>
      </w:r>
      <w:r w:rsidRPr="00CD7A82">
        <w:rPr>
          <w:rFonts w:ascii="Book Antiqua" w:hAnsi="Book Antiqua" w:cs="Times New Roman"/>
          <w:color w:val="000000" w:themeColor="text1"/>
          <w:sz w:val="24"/>
          <w:szCs w:val="24"/>
        </w:rPr>
        <w:t xml:space="preserve">ntimal VSMCs accumulate lipids and </w:t>
      </w:r>
      <w:r w:rsidR="00E466BC" w:rsidRPr="00CD7A82">
        <w:rPr>
          <w:rFonts w:ascii="Book Antiqua" w:hAnsi="Book Antiqua" w:cs="Times New Roman"/>
          <w:color w:val="000000" w:themeColor="text1"/>
          <w:sz w:val="24"/>
          <w:szCs w:val="24"/>
        </w:rPr>
        <w:t xml:space="preserve">can </w:t>
      </w:r>
      <w:r w:rsidRPr="00CD7A82">
        <w:rPr>
          <w:rFonts w:ascii="Book Antiqua" w:hAnsi="Book Antiqua" w:cs="Times New Roman"/>
          <w:color w:val="000000" w:themeColor="text1"/>
          <w:sz w:val="24"/>
          <w:szCs w:val="24"/>
        </w:rPr>
        <w:t xml:space="preserve">take on a foam cell phenotype which, under </w:t>
      </w:r>
      <w:bookmarkStart w:id="62" w:name="OLE_LINK1601"/>
      <w:bookmarkStart w:id="63" w:name="OLE_LINK1602"/>
      <w:r w:rsidRPr="00CD7A82">
        <w:rPr>
          <w:rFonts w:ascii="Book Antiqua" w:hAnsi="Book Antiqua" w:cs="Times New Roman"/>
          <w:color w:val="000000" w:themeColor="text1"/>
          <w:sz w:val="24"/>
          <w:szCs w:val="24"/>
        </w:rPr>
        <w:t>endoplasmic reticulum</w:t>
      </w:r>
      <w:bookmarkEnd w:id="62"/>
      <w:bookmarkEnd w:id="63"/>
      <w:r w:rsidRPr="00CD7A82">
        <w:rPr>
          <w:rFonts w:ascii="Book Antiqua" w:hAnsi="Book Antiqua" w:cs="Times New Roman"/>
          <w:color w:val="000000" w:themeColor="text1"/>
          <w:sz w:val="24"/>
          <w:szCs w:val="24"/>
        </w:rPr>
        <w:t xml:space="preserve"> (ER) stress </w:t>
      </w:r>
      <w:r w:rsidR="004B34C5" w:rsidRPr="00CD7A82">
        <w:rPr>
          <w:rFonts w:ascii="Book Antiqua" w:hAnsi="Book Antiqua" w:cs="Times New Roman"/>
          <w:color w:val="000000" w:themeColor="text1"/>
          <w:sz w:val="24"/>
          <w:szCs w:val="24"/>
        </w:rPr>
        <w:t xml:space="preserve">or </w:t>
      </w:r>
      <w:r w:rsidR="00501241" w:rsidRPr="00CD7A82">
        <w:rPr>
          <w:rFonts w:ascii="Book Antiqua" w:hAnsi="Book Antiqua" w:cs="Times New Roman"/>
          <w:color w:val="000000" w:themeColor="text1"/>
          <w:sz w:val="24"/>
          <w:szCs w:val="24"/>
        </w:rPr>
        <w:t xml:space="preserve">in the presence of </w:t>
      </w:r>
      <w:r w:rsidR="004B34C5" w:rsidRPr="00CD7A82">
        <w:rPr>
          <w:rFonts w:ascii="Book Antiqua" w:hAnsi="Book Antiqua" w:cs="Times New Roman"/>
          <w:color w:val="000000" w:themeColor="text1"/>
          <w:sz w:val="24"/>
          <w:szCs w:val="24"/>
        </w:rPr>
        <w:t xml:space="preserve">increased intracellular free </w:t>
      </w:r>
      <w:r w:rsidRPr="00CD7A82">
        <w:rPr>
          <w:rFonts w:ascii="Book Antiqua" w:hAnsi="Book Antiqua" w:cs="Times New Roman"/>
          <w:color w:val="000000" w:themeColor="text1"/>
          <w:sz w:val="24"/>
          <w:szCs w:val="24"/>
        </w:rPr>
        <w:t xml:space="preserve">cholesterol, </w:t>
      </w:r>
      <w:r w:rsidR="004B34C5" w:rsidRPr="00CD7A82">
        <w:rPr>
          <w:rFonts w:ascii="Book Antiqua" w:hAnsi="Book Antiqua" w:cs="Times New Roman"/>
          <w:color w:val="000000" w:themeColor="text1"/>
          <w:sz w:val="24"/>
          <w:szCs w:val="24"/>
        </w:rPr>
        <w:t xml:space="preserve">leads </w:t>
      </w:r>
      <w:r w:rsidRPr="00CD7A82">
        <w:rPr>
          <w:rFonts w:ascii="Book Antiqua" w:hAnsi="Book Antiqua" w:cs="Times New Roman"/>
          <w:color w:val="000000" w:themeColor="text1"/>
          <w:sz w:val="24"/>
          <w:szCs w:val="24"/>
        </w:rPr>
        <w:t>to apoptosis and n</w:t>
      </w:r>
      <w:r w:rsidR="00AF67F3" w:rsidRPr="00CD7A82">
        <w:rPr>
          <w:rFonts w:ascii="Book Antiqua" w:hAnsi="Book Antiqua" w:cs="Times New Roman"/>
          <w:color w:val="000000" w:themeColor="text1"/>
          <w:sz w:val="24"/>
          <w:szCs w:val="24"/>
        </w:rPr>
        <w:t xml:space="preserve">ecrosis of both </w:t>
      </w:r>
      <w:r w:rsidR="00AF67F3" w:rsidRPr="00CD7A82">
        <w:rPr>
          <w:rFonts w:ascii="Book Antiqua" w:hAnsi="Book Antiqua" w:cs="Times New Roman"/>
          <w:color w:val="000000" w:themeColor="text1"/>
          <w:sz w:val="24"/>
          <w:szCs w:val="24"/>
        </w:rPr>
        <w:lastRenderedPageBreak/>
        <w:t>macrophage-</w:t>
      </w:r>
      <w:r w:rsidRPr="00CD7A82">
        <w:rPr>
          <w:rFonts w:ascii="Book Antiqua" w:hAnsi="Book Antiqua" w:cs="Times New Roman"/>
          <w:color w:val="000000" w:themeColor="text1"/>
          <w:sz w:val="24"/>
          <w:szCs w:val="24"/>
        </w:rPr>
        <w:t>der</w:t>
      </w:r>
      <w:r w:rsidR="00717017" w:rsidRPr="00CD7A82">
        <w:rPr>
          <w:rFonts w:ascii="Book Antiqua" w:hAnsi="Book Antiqua" w:cs="Times New Roman"/>
          <w:color w:val="000000" w:themeColor="text1"/>
          <w:sz w:val="24"/>
          <w:szCs w:val="24"/>
        </w:rPr>
        <w:t>ived and VSMC-derived foam cells</w:t>
      </w:r>
      <w:r w:rsidR="00ED1504" w:rsidRPr="00CD7A82">
        <w:rPr>
          <w:rFonts w:ascii="Book Antiqua" w:hAnsi="Book Antiqua" w:cs="Times New Roman"/>
          <w:color w:val="000000" w:themeColor="text1"/>
          <w:sz w:val="24"/>
          <w:szCs w:val="24"/>
        </w:rPr>
        <w:t xml:space="preserve">, forming </w:t>
      </w:r>
      <w:r w:rsidR="00225A7B" w:rsidRPr="00CD7A82">
        <w:rPr>
          <w:rFonts w:ascii="Book Antiqua" w:hAnsi="Book Antiqua" w:cs="Times New Roman"/>
          <w:color w:val="000000" w:themeColor="text1"/>
          <w:sz w:val="24"/>
          <w:szCs w:val="24"/>
        </w:rPr>
        <w:t xml:space="preserve">a hypoxic, </w:t>
      </w:r>
      <w:r w:rsidRPr="00CD7A82">
        <w:rPr>
          <w:rFonts w:ascii="Book Antiqua" w:hAnsi="Book Antiqua" w:cs="Times New Roman"/>
          <w:color w:val="000000" w:themeColor="text1"/>
          <w:sz w:val="24"/>
          <w:szCs w:val="24"/>
        </w:rPr>
        <w:t>necrotic co</w:t>
      </w:r>
      <w:r w:rsidR="00225A7B" w:rsidRPr="00CD7A82">
        <w:rPr>
          <w:rFonts w:ascii="Book Antiqua" w:hAnsi="Book Antiqua" w:cs="Times New Roman"/>
          <w:color w:val="000000" w:themeColor="text1"/>
          <w:sz w:val="24"/>
          <w:szCs w:val="24"/>
        </w:rPr>
        <w:t>re and extracellular lipid pools</w:t>
      </w:r>
      <w:r w:rsidR="00225A7B" w:rsidRPr="00CD7A82">
        <w:rPr>
          <w:rFonts w:ascii="Book Antiqua" w:hAnsi="Book Antiqua" w:cs="Times New Roman"/>
          <w:color w:val="000000" w:themeColor="text1"/>
          <w:sz w:val="24"/>
          <w:szCs w:val="24"/>
          <w:vertAlign w:val="superscript"/>
        </w:rPr>
        <w:t>[37-41]</w:t>
      </w:r>
      <w:r w:rsidR="00FE6972" w:rsidRPr="00CD7A82">
        <w:rPr>
          <w:rFonts w:ascii="Book Antiqua" w:hAnsi="Book Antiqua" w:cs="Times New Roman"/>
          <w:color w:val="000000" w:themeColor="text1"/>
          <w:sz w:val="24"/>
          <w:szCs w:val="24"/>
        </w:rPr>
        <w:t>.</w:t>
      </w:r>
      <w:r w:rsidR="00225A7B" w:rsidRPr="00CD7A82">
        <w:rPr>
          <w:rFonts w:ascii="Book Antiqua" w:hAnsi="Book Antiqua" w:cs="Times New Roman"/>
          <w:color w:val="000000" w:themeColor="text1"/>
          <w:sz w:val="24"/>
          <w:szCs w:val="24"/>
        </w:rPr>
        <w:t xml:space="preserve"> H</w:t>
      </w:r>
      <w:r w:rsidRPr="00CD7A82">
        <w:rPr>
          <w:rFonts w:ascii="Book Antiqua" w:hAnsi="Book Antiqua" w:cs="Times New Roman"/>
          <w:color w:val="000000" w:themeColor="text1"/>
          <w:sz w:val="24"/>
          <w:szCs w:val="24"/>
        </w:rPr>
        <w:t>yp</w:t>
      </w:r>
      <w:r w:rsidR="00225A7B" w:rsidRPr="00CD7A82">
        <w:rPr>
          <w:rFonts w:ascii="Book Antiqua" w:hAnsi="Book Antiqua" w:cs="Times New Roman"/>
          <w:color w:val="000000" w:themeColor="text1"/>
          <w:sz w:val="24"/>
          <w:szCs w:val="24"/>
        </w:rPr>
        <w:t xml:space="preserve">oxia inducible factor 1 </w:t>
      </w:r>
      <w:r w:rsidR="003A5945" w:rsidRPr="00CD7A82">
        <w:rPr>
          <w:rFonts w:ascii="Book Antiqua" w:hAnsi="Book Antiqua" w:cs="Times New Roman"/>
          <w:color w:val="000000" w:themeColor="text1"/>
          <w:sz w:val="24"/>
          <w:szCs w:val="24"/>
        </w:rPr>
        <w:t>enhance</w:t>
      </w:r>
      <w:r w:rsidR="00225A7B" w:rsidRPr="00CD7A82">
        <w:rPr>
          <w:rFonts w:ascii="Book Antiqua" w:hAnsi="Book Antiqua" w:cs="Times New Roman"/>
          <w:color w:val="000000" w:themeColor="text1"/>
          <w:sz w:val="24"/>
          <w:szCs w:val="24"/>
        </w:rPr>
        <w:t>s</w:t>
      </w:r>
      <w:r w:rsidR="0082459B"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 xml:space="preserve">neovascularisation </w:t>
      </w:r>
      <w:r w:rsidR="00225A7B" w:rsidRPr="001F0CF1">
        <w:rPr>
          <w:rFonts w:ascii="Book Antiqua" w:hAnsi="Book Antiqua" w:cs="Times New Roman"/>
          <w:i/>
          <w:iCs/>
          <w:color w:val="000000" w:themeColor="text1"/>
          <w:sz w:val="24"/>
          <w:szCs w:val="24"/>
        </w:rPr>
        <w:t>via</w:t>
      </w:r>
      <w:r w:rsidR="006D6A93" w:rsidRPr="00CD7A82">
        <w:rPr>
          <w:rFonts w:ascii="Book Antiqua" w:hAnsi="Book Antiqua" w:cs="Times New Roman"/>
          <w:color w:val="000000" w:themeColor="text1"/>
          <w:sz w:val="24"/>
          <w:szCs w:val="24"/>
        </w:rPr>
        <w:t xml:space="preserve"> </w:t>
      </w:r>
      <w:r w:rsidR="00464DDE" w:rsidRPr="00CD7A82">
        <w:rPr>
          <w:rFonts w:ascii="Book Antiqua" w:hAnsi="Book Antiqua" w:cs="Times New Roman"/>
          <w:color w:val="000000" w:themeColor="text1"/>
          <w:sz w:val="24"/>
          <w:szCs w:val="24"/>
        </w:rPr>
        <w:t>induction</w:t>
      </w:r>
      <w:r w:rsidRPr="00CD7A82">
        <w:rPr>
          <w:rFonts w:ascii="Book Antiqua" w:hAnsi="Book Antiqua" w:cs="Times New Roman"/>
          <w:color w:val="000000" w:themeColor="text1"/>
          <w:sz w:val="24"/>
          <w:szCs w:val="24"/>
        </w:rPr>
        <w:t xml:space="preserve"> of </w:t>
      </w:r>
      <w:bookmarkStart w:id="64" w:name="OLE_LINK1603"/>
      <w:bookmarkStart w:id="65" w:name="OLE_LINK1604"/>
      <w:r w:rsidRPr="00CD7A82">
        <w:rPr>
          <w:rFonts w:ascii="Book Antiqua" w:hAnsi="Book Antiqua" w:cs="Times New Roman"/>
          <w:color w:val="000000" w:themeColor="text1"/>
          <w:sz w:val="24"/>
          <w:szCs w:val="24"/>
        </w:rPr>
        <w:t>vascular endothelial growth factor</w:t>
      </w:r>
      <w:bookmarkEnd w:id="64"/>
      <w:bookmarkEnd w:id="65"/>
      <w:r w:rsidRPr="00CD7A82">
        <w:rPr>
          <w:rFonts w:ascii="Book Antiqua" w:hAnsi="Book Antiqua" w:cs="Times New Roman"/>
          <w:color w:val="000000" w:themeColor="text1"/>
          <w:sz w:val="24"/>
          <w:szCs w:val="24"/>
        </w:rPr>
        <w:t xml:space="preserve"> A</w:t>
      </w:r>
      <w:r w:rsidR="00464DDE" w:rsidRPr="00CD7A82">
        <w:rPr>
          <w:rFonts w:ascii="Book Antiqua" w:hAnsi="Book Antiqua" w:cs="Times New Roman"/>
          <w:color w:val="000000" w:themeColor="text1"/>
          <w:sz w:val="24"/>
          <w:szCs w:val="24"/>
        </w:rPr>
        <w:t xml:space="preserve"> expression</w:t>
      </w:r>
      <w:r w:rsidR="00504FF6" w:rsidRPr="00CD7A82">
        <w:rPr>
          <w:rFonts w:ascii="Book Antiqua" w:hAnsi="Book Antiqua" w:cs="Times New Roman"/>
          <w:color w:val="000000" w:themeColor="text1"/>
          <w:sz w:val="24"/>
          <w:szCs w:val="24"/>
        </w:rPr>
        <w:t xml:space="preserve"> in macrophages and VSMC</w:t>
      </w:r>
      <w:r w:rsidR="00E72A7E" w:rsidRPr="00CD7A82">
        <w:rPr>
          <w:rFonts w:ascii="Book Antiqua" w:hAnsi="Book Antiqua" w:cs="Times New Roman"/>
          <w:color w:val="000000" w:themeColor="text1"/>
          <w:sz w:val="24"/>
          <w:szCs w:val="24"/>
          <w:vertAlign w:val="superscript"/>
        </w:rPr>
        <w:t>[42,</w:t>
      </w:r>
      <w:r w:rsidR="00504FF6" w:rsidRPr="00CD7A82">
        <w:rPr>
          <w:rFonts w:ascii="Book Antiqua" w:hAnsi="Book Antiqua" w:cs="Times New Roman"/>
          <w:color w:val="000000" w:themeColor="text1"/>
          <w:sz w:val="24"/>
          <w:szCs w:val="24"/>
          <w:vertAlign w:val="superscript"/>
        </w:rPr>
        <w:t>43]</w:t>
      </w:r>
      <w:r w:rsidR="00225A7B" w:rsidRPr="00CD7A82">
        <w:rPr>
          <w:rFonts w:ascii="Book Antiqua" w:hAnsi="Book Antiqua" w:cs="Times New Roman"/>
          <w:color w:val="000000" w:themeColor="text1"/>
          <w:sz w:val="24"/>
          <w:szCs w:val="24"/>
        </w:rPr>
        <w:t xml:space="preserve">, </w:t>
      </w:r>
      <w:r w:rsidR="00464DDE" w:rsidRPr="00CD7A82">
        <w:rPr>
          <w:rFonts w:ascii="Book Antiqua" w:hAnsi="Book Antiqua" w:cs="Times New Roman"/>
          <w:color w:val="000000" w:themeColor="text1"/>
          <w:sz w:val="24"/>
          <w:szCs w:val="24"/>
        </w:rPr>
        <w:t xml:space="preserve">and by </w:t>
      </w:r>
      <w:r w:rsidRPr="00CD7A82">
        <w:rPr>
          <w:rFonts w:ascii="Book Antiqua" w:hAnsi="Book Antiqua" w:cs="Times New Roman"/>
          <w:color w:val="000000" w:themeColor="text1"/>
          <w:sz w:val="24"/>
          <w:szCs w:val="24"/>
        </w:rPr>
        <w:t>increase</w:t>
      </w:r>
      <w:r w:rsidR="00464DDE" w:rsidRPr="00CD7A82">
        <w:rPr>
          <w:rFonts w:ascii="Book Antiqua" w:hAnsi="Book Antiqua" w:cs="Times New Roman"/>
          <w:color w:val="000000" w:themeColor="text1"/>
          <w:sz w:val="24"/>
          <w:szCs w:val="24"/>
        </w:rPr>
        <w:t>d</w:t>
      </w:r>
      <w:r w:rsidR="00225A7B" w:rsidRPr="00CD7A82">
        <w:rPr>
          <w:rFonts w:ascii="Book Antiqua" w:hAnsi="Book Antiqua" w:cs="Times New Roman"/>
          <w:color w:val="000000" w:themeColor="text1"/>
          <w:sz w:val="24"/>
          <w:szCs w:val="24"/>
        </w:rPr>
        <w:t xml:space="preserve"> expression of macrophage</w:t>
      </w:r>
      <w:r w:rsidRPr="00CD7A82">
        <w:rPr>
          <w:rFonts w:ascii="Book Antiqua" w:hAnsi="Book Antiqua" w:cs="Times New Roman"/>
          <w:color w:val="000000" w:themeColor="text1"/>
          <w:sz w:val="24"/>
          <w:szCs w:val="24"/>
        </w:rPr>
        <w:t xml:space="preserve"> </w:t>
      </w:r>
      <w:r w:rsidR="001F0CF1">
        <w:rPr>
          <w:rFonts w:ascii="Book Antiqua" w:hAnsi="Book Antiqua" w:cs="Times New Roman"/>
          <w:color w:val="000000" w:themeColor="text1"/>
          <w:sz w:val="24"/>
          <w:szCs w:val="24"/>
        </w:rPr>
        <w:t>SR</w:t>
      </w:r>
      <w:r w:rsidR="00225A7B" w:rsidRPr="00CD7A82">
        <w:rPr>
          <w:rFonts w:ascii="Book Antiqua" w:hAnsi="Book Antiqua" w:cs="Times New Roman"/>
          <w:color w:val="000000" w:themeColor="text1"/>
          <w:sz w:val="24"/>
          <w:szCs w:val="24"/>
        </w:rPr>
        <w:t>s</w:t>
      </w:r>
      <w:r w:rsidR="00ED1504" w:rsidRPr="00CD7A82">
        <w:rPr>
          <w:rFonts w:ascii="Book Antiqua" w:hAnsi="Book Antiqua" w:cs="Times New Roman"/>
          <w:color w:val="000000" w:themeColor="text1"/>
          <w:sz w:val="24"/>
          <w:szCs w:val="24"/>
        </w:rPr>
        <w:t xml:space="preserve"> and </w:t>
      </w:r>
      <w:r w:rsidR="00224D27" w:rsidRPr="00CD7A82">
        <w:rPr>
          <w:rFonts w:ascii="Book Antiqua" w:hAnsi="Book Antiqua" w:cs="Times New Roman"/>
          <w:color w:val="000000" w:themeColor="text1"/>
          <w:sz w:val="24"/>
          <w:szCs w:val="24"/>
        </w:rPr>
        <w:t>pro-</w:t>
      </w:r>
      <w:r w:rsidR="00225A7B" w:rsidRPr="00CD7A82">
        <w:rPr>
          <w:rFonts w:ascii="Book Antiqua" w:hAnsi="Book Antiqua" w:cs="Times New Roman"/>
          <w:color w:val="000000" w:themeColor="text1"/>
          <w:sz w:val="24"/>
          <w:szCs w:val="24"/>
        </w:rPr>
        <w:t>inflammatory mediators</w:t>
      </w:r>
      <w:r w:rsidRPr="00CD7A82">
        <w:rPr>
          <w:rFonts w:ascii="Book Antiqua" w:hAnsi="Book Antiqua" w:cs="Times New Roman"/>
          <w:color w:val="000000" w:themeColor="text1"/>
          <w:sz w:val="24"/>
          <w:szCs w:val="24"/>
        </w:rPr>
        <w:t xml:space="preserve"> a</w:t>
      </w:r>
      <w:r w:rsidR="005F55DC" w:rsidRPr="00CD7A82">
        <w:rPr>
          <w:rFonts w:ascii="Book Antiqua" w:hAnsi="Book Antiqua" w:cs="Times New Roman"/>
          <w:color w:val="000000" w:themeColor="text1"/>
          <w:sz w:val="24"/>
          <w:szCs w:val="24"/>
        </w:rPr>
        <w:t>nd decrease</w:t>
      </w:r>
      <w:r w:rsidR="00464DDE" w:rsidRPr="00CD7A82">
        <w:rPr>
          <w:rFonts w:ascii="Book Antiqua" w:hAnsi="Book Antiqua" w:cs="Times New Roman"/>
          <w:color w:val="000000" w:themeColor="text1"/>
          <w:sz w:val="24"/>
          <w:szCs w:val="24"/>
        </w:rPr>
        <w:t>d</w:t>
      </w:r>
      <w:r w:rsidR="005F55DC" w:rsidRPr="00CD7A82">
        <w:rPr>
          <w:rFonts w:ascii="Book Antiqua" w:hAnsi="Book Antiqua" w:cs="Times New Roman"/>
          <w:color w:val="000000" w:themeColor="text1"/>
          <w:sz w:val="24"/>
          <w:szCs w:val="24"/>
        </w:rPr>
        <w:t xml:space="preserve"> expression of </w:t>
      </w:r>
      <w:bookmarkStart w:id="66" w:name="OLE_LINK1605"/>
      <w:bookmarkStart w:id="67" w:name="OLE_LINK1606"/>
      <w:r w:rsidR="005F55DC" w:rsidRPr="00CD7A82">
        <w:rPr>
          <w:rFonts w:ascii="Book Antiqua" w:hAnsi="Book Antiqua" w:cs="Times New Roman"/>
          <w:color w:val="000000" w:themeColor="text1"/>
          <w:sz w:val="24"/>
          <w:szCs w:val="24"/>
        </w:rPr>
        <w:t>ATP binding cassette</w:t>
      </w:r>
      <w:bookmarkEnd w:id="66"/>
      <w:bookmarkEnd w:id="67"/>
      <w:r w:rsidR="005F55DC" w:rsidRPr="00CD7A82">
        <w:rPr>
          <w:rFonts w:ascii="Book Antiqua" w:hAnsi="Book Antiqua" w:cs="Times New Roman"/>
          <w:color w:val="000000" w:themeColor="text1"/>
          <w:sz w:val="24"/>
          <w:szCs w:val="24"/>
        </w:rPr>
        <w:t xml:space="preserve"> (ABC)</w:t>
      </w:r>
      <w:r w:rsidRPr="00CD7A82">
        <w:rPr>
          <w:rFonts w:ascii="Book Antiqua" w:hAnsi="Book Antiqua" w:cs="Times New Roman"/>
          <w:color w:val="000000" w:themeColor="text1"/>
          <w:sz w:val="24"/>
          <w:szCs w:val="24"/>
        </w:rPr>
        <w:t xml:space="preserve"> transporters responsible for cellular cholesterol effl</w:t>
      </w:r>
      <w:r w:rsidR="00504FF6" w:rsidRPr="00CD7A82">
        <w:rPr>
          <w:rFonts w:ascii="Book Antiqua" w:hAnsi="Book Antiqua" w:cs="Times New Roman"/>
          <w:color w:val="000000" w:themeColor="text1"/>
          <w:sz w:val="24"/>
          <w:szCs w:val="24"/>
        </w:rPr>
        <w:t>ux</w:t>
      </w:r>
      <w:r w:rsidR="00504FF6" w:rsidRPr="00CD7A82">
        <w:rPr>
          <w:rFonts w:ascii="Book Antiqua" w:hAnsi="Book Antiqua" w:cs="Times New Roman"/>
          <w:color w:val="000000" w:themeColor="text1"/>
          <w:sz w:val="24"/>
          <w:szCs w:val="24"/>
          <w:vertAlign w:val="superscript"/>
        </w:rPr>
        <w:t>[44-46]</w:t>
      </w:r>
      <w:r w:rsidRPr="00CD7A82">
        <w:rPr>
          <w:rFonts w:ascii="Book Antiqua" w:hAnsi="Book Antiqua" w:cs="Times New Roman"/>
          <w:color w:val="000000" w:themeColor="text1"/>
          <w:sz w:val="24"/>
          <w:szCs w:val="24"/>
        </w:rPr>
        <w:t>.</w:t>
      </w:r>
    </w:p>
    <w:p w:rsidR="00AE05FE" w:rsidRPr="00CD7A82" w:rsidRDefault="00AE05FE" w:rsidP="00AE05FE">
      <w:pPr>
        <w:widowControl w:val="0"/>
        <w:autoSpaceDE w:val="0"/>
        <w:autoSpaceDN w:val="0"/>
        <w:adjustRightInd w:val="0"/>
        <w:spacing w:after="0" w:line="360" w:lineRule="auto"/>
        <w:jc w:val="both"/>
        <w:rPr>
          <w:rFonts w:ascii="Book Antiqua" w:hAnsi="Book Antiqua" w:cs="Times New Roman"/>
          <w:b/>
          <w:color w:val="000000" w:themeColor="text1"/>
          <w:sz w:val="24"/>
          <w:szCs w:val="24"/>
        </w:rPr>
      </w:pPr>
    </w:p>
    <w:p w:rsidR="0056201B" w:rsidRPr="007D61CB" w:rsidRDefault="007D61CB" w:rsidP="00EA057E">
      <w:pPr>
        <w:widowControl w:val="0"/>
        <w:autoSpaceDE w:val="0"/>
        <w:autoSpaceDN w:val="0"/>
        <w:adjustRightInd w:val="0"/>
        <w:spacing w:after="0" w:line="360" w:lineRule="auto"/>
        <w:jc w:val="both"/>
        <w:rPr>
          <w:rFonts w:ascii="Book Antiqua" w:hAnsi="Book Antiqua" w:cs="Times New Roman"/>
          <w:b/>
          <w:i/>
          <w:color w:val="000000" w:themeColor="text1"/>
          <w:sz w:val="24"/>
          <w:szCs w:val="24"/>
        </w:rPr>
      </w:pPr>
      <w:r w:rsidRPr="007D61CB">
        <w:rPr>
          <w:rFonts w:ascii="Book Antiqua" w:hAnsi="Book Antiqua" w:cs="Times New Roman"/>
          <w:b/>
          <w:i/>
          <w:color w:val="000000" w:themeColor="text1"/>
          <w:sz w:val="24"/>
          <w:szCs w:val="24"/>
        </w:rPr>
        <w:t>Macrophage sub-populations within atherosclerotic lesions</w:t>
      </w:r>
    </w:p>
    <w:p w:rsidR="0056201B" w:rsidRPr="00CD7A82" w:rsidRDefault="00ED1504" w:rsidP="00EA057E">
      <w:pPr>
        <w:widowControl w:val="0"/>
        <w:autoSpaceDE w:val="0"/>
        <w:autoSpaceDN w:val="0"/>
        <w:adjustRightInd w:val="0"/>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Within</w:t>
      </w:r>
      <w:r w:rsidR="0056201B" w:rsidRPr="00CD7A82">
        <w:rPr>
          <w:rFonts w:ascii="Book Antiqua" w:hAnsi="Book Antiqua" w:cs="Times New Roman"/>
          <w:color w:val="000000" w:themeColor="text1"/>
          <w:sz w:val="24"/>
          <w:szCs w:val="24"/>
        </w:rPr>
        <w:t xml:space="preserve"> the</w:t>
      </w:r>
      <w:r w:rsidR="006D5ECD" w:rsidRPr="00CD7A82">
        <w:rPr>
          <w:rFonts w:ascii="Book Antiqua" w:hAnsi="Book Antiqua" w:cs="Times New Roman"/>
          <w:color w:val="000000" w:themeColor="text1"/>
          <w:sz w:val="24"/>
          <w:szCs w:val="24"/>
        </w:rPr>
        <w:t xml:space="preserve"> arterial</w:t>
      </w:r>
      <w:r w:rsidR="0056201B" w:rsidRPr="00CD7A82">
        <w:rPr>
          <w:rFonts w:ascii="Book Antiqua" w:hAnsi="Book Antiqua" w:cs="Times New Roman"/>
          <w:color w:val="000000" w:themeColor="text1"/>
          <w:sz w:val="24"/>
          <w:szCs w:val="24"/>
        </w:rPr>
        <w:t xml:space="preserve"> intima, macrophages exhibit notable phenotypic plasticity</w:t>
      </w:r>
      <w:r w:rsidR="006D5ECD" w:rsidRPr="00CD7A82">
        <w:rPr>
          <w:rFonts w:ascii="Book Antiqua" w:hAnsi="Book Antiqua" w:cs="Times New Roman"/>
          <w:color w:val="000000" w:themeColor="text1"/>
          <w:sz w:val="24"/>
          <w:szCs w:val="24"/>
        </w:rPr>
        <w:t xml:space="preserve"> in response to </w:t>
      </w:r>
      <w:r w:rsidR="00E466BC" w:rsidRPr="00CD7A82">
        <w:rPr>
          <w:rFonts w:ascii="Book Antiqua" w:hAnsi="Book Antiqua" w:cs="Times New Roman"/>
          <w:color w:val="000000" w:themeColor="text1"/>
          <w:sz w:val="24"/>
          <w:szCs w:val="24"/>
        </w:rPr>
        <w:t xml:space="preserve">multiple </w:t>
      </w:r>
      <w:r w:rsidR="006D5ECD" w:rsidRPr="00CD7A82">
        <w:rPr>
          <w:rFonts w:ascii="Book Antiqua" w:hAnsi="Book Antiqua" w:cs="Times New Roman"/>
          <w:color w:val="000000" w:themeColor="text1"/>
          <w:sz w:val="24"/>
          <w:szCs w:val="24"/>
        </w:rPr>
        <w:t>signals from this complex</w:t>
      </w:r>
      <w:r w:rsidR="0056201B" w:rsidRPr="00CD7A82">
        <w:rPr>
          <w:rFonts w:ascii="Book Antiqua" w:hAnsi="Book Antiqua" w:cs="Times New Roman"/>
          <w:color w:val="000000" w:themeColor="text1"/>
          <w:sz w:val="24"/>
          <w:szCs w:val="24"/>
        </w:rPr>
        <w:t xml:space="preserve"> microenvironment and can exhibit pro- or anti-atherosclerot</w:t>
      </w:r>
      <w:r w:rsidRPr="00CD7A82">
        <w:rPr>
          <w:rFonts w:ascii="Book Antiqua" w:hAnsi="Book Antiqua" w:cs="Times New Roman"/>
          <w:color w:val="000000" w:themeColor="text1"/>
          <w:sz w:val="24"/>
          <w:szCs w:val="24"/>
        </w:rPr>
        <w:t>ic responses</w:t>
      </w:r>
      <w:r w:rsidR="006C23B7" w:rsidRPr="00CD7A82">
        <w:rPr>
          <w:rFonts w:ascii="Book Antiqua" w:hAnsi="Book Antiqua" w:cs="Times New Roman"/>
          <w:color w:val="000000" w:themeColor="text1"/>
          <w:sz w:val="24"/>
          <w:szCs w:val="24"/>
        </w:rPr>
        <w:t xml:space="preserve"> (Figure 1)</w:t>
      </w:r>
      <w:r w:rsidRPr="00CD7A82">
        <w:rPr>
          <w:rFonts w:ascii="Book Antiqua" w:hAnsi="Book Antiqua" w:cs="Times New Roman"/>
          <w:color w:val="000000" w:themeColor="text1"/>
          <w:sz w:val="24"/>
          <w:szCs w:val="24"/>
        </w:rPr>
        <w:t>. Pro-inflammatory (M1)</w:t>
      </w:r>
      <w:r w:rsidR="0056201B" w:rsidRPr="00CD7A82">
        <w:rPr>
          <w:rFonts w:ascii="Book Antiqua" w:hAnsi="Book Antiqua" w:cs="Times New Roman"/>
          <w:color w:val="000000" w:themeColor="text1"/>
          <w:sz w:val="24"/>
          <w:szCs w:val="24"/>
        </w:rPr>
        <w:t xml:space="preserve"> macrophages </w:t>
      </w:r>
      <w:r w:rsidR="00F077E0" w:rsidRPr="00CD7A82">
        <w:rPr>
          <w:rFonts w:ascii="Book Antiqua" w:hAnsi="Book Antiqua" w:cs="Times New Roman"/>
          <w:color w:val="000000" w:themeColor="text1"/>
          <w:sz w:val="24"/>
          <w:szCs w:val="24"/>
        </w:rPr>
        <w:t>can be</w:t>
      </w:r>
      <w:r w:rsidR="0082459B" w:rsidRPr="00CD7A82">
        <w:rPr>
          <w:rFonts w:ascii="Book Antiqua" w:hAnsi="Book Antiqua" w:cs="Times New Roman"/>
          <w:color w:val="000000" w:themeColor="text1"/>
          <w:sz w:val="24"/>
          <w:szCs w:val="24"/>
        </w:rPr>
        <w:t xml:space="preserve"> </w:t>
      </w:r>
      <w:r w:rsidR="0056201B" w:rsidRPr="00CD7A82">
        <w:rPr>
          <w:rFonts w:ascii="Book Antiqua" w:hAnsi="Book Antiqua" w:cs="Times New Roman"/>
          <w:color w:val="000000" w:themeColor="text1"/>
          <w:sz w:val="24"/>
          <w:szCs w:val="24"/>
        </w:rPr>
        <w:t xml:space="preserve">generated </w:t>
      </w:r>
      <w:r w:rsidR="0056201B" w:rsidRPr="00CD7A82">
        <w:rPr>
          <w:rFonts w:ascii="Book Antiqua" w:hAnsi="Book Antiqua" w:cs="Times New Roman"/>
          <w:i/>
          <w:color w:val="000000" w:themeColor="text1"/>
          <w:sz w:val="24"/>
          <w:szCs w:val="24"/>
        </w:rPr>
        <w:t>in vitro</w:t>
      </w:r>
      <w:r w:rsidR="0056201B" w:rsidRPr="00CD7A82">
        <w:rPr>
          <w:rFonts w:ascii="Book Antiqua" w:hAnsi="Book Antiqua" w:cs="Times New Roman"/>
          <w:color w:val="000000" w:themeColor="text1"/>
          <w:sz w:val="24"/>
          <w:szCs w:val="24"/>
        </w:rPr>
        <w:t xml:space="preserve"> in response to a variety of stimul</w:t>
      </w:r>
      <w:r w:rsidR="006D5ECD" w:rsidRPr="00CD7A82">
        <w:rPr>
          <w:rFonts w:ascii="Book Antiqua" w:hAnsi="Book Antiqua" w:cs="Times New Roman"/>
          <w:color w:val="000000" w:themeColor="text1"/>
          <w:sz w:val="24"/>
          <w:szCs w:val="24"/>
        </w:rPr>
        <w:t>i</w:t>
      </w:r>
      <w:r w:rsidR="0056201B" w:rsidRPr="00CD7A82">
        <w:rPr>
          <w:rFonts w:ascii="Book Antiqua" w:hAnsi="Book Antiqua" w:cs="Times New Roman"/>
          <w:color w:val="000000" w:themeColor="text1"/>
          <w:sz w:val="24"/>
          <w:szCs w:val="24"/>
        </w:rPr>
        <w:t xml:space="preserve"> associated with a T</w:t>
      </w:r>
      <w:r w:rsidR="0056201B" w:rsidRPr="00CD7A82">
        <w:rPr>
          <w:rFonts w:ascii="Book Antiqua" w:hAnsi="Book Antiqua" w:cs="Times New Roman"/>
          <w:color w:val="000000" w:themeColor="text1"/>
          <w:sz w:val="24"/>
          <w:szCs w:val="24"/>
          <w:vertAlign w:val="subscript"/>
        </w:rPr>
        <w:t>H</w:t>
      </w:r>
      <w:r w:rsidR="0056201B" w:rsidRPr="00CD7A82">
        <w:rPr>
          <w:rFonts w:ascii="Book Antiqua" w:hAnsi="Book Antiqua" w:cs="Times New Roman"/>
          <w:color w:val="000000" w:themeColor="text1"/>
          <w:sz w:val="24"/>
          <w:szCs w:val="24"/>
        </w:rPr>
        <w:t xml:space="preserve">1 response, such as </w:t>
      </w:r>
      <w:bookmarkStart w:id="68" w:name="OLE_LINK1607"/>
      <w:bookmarkStart w:id="69" w:name="OLE_LINK1608"/>
      <w:r w:rsidR="0056201B" w:rsidRPr="00CD7A82">
        <w:rPr>
          <w:rFonts w:ascii="Book Antiqua" w:hAnsi="Book Antiqua" w:cs="Times New Roman"/>
          <w:color w:val="000000" w:themeColor="text1"/>
          <w:sz w:val="24"/>
          <w:szCs w:val="24"/>
        </w:rPr>
        <w:t>l</w:t>
      </w:r>
      <w:r w:rsidR="001E3791" w:rsidRPr="00CD7A82">
        <w:rPr>
          <w:rFonts w:ascii="Book Antiqua" w:hAnsi="Book Antiqua" w:cs="Times New Roman"/>
          <w:color w:val="000000" w:themeColor="text1"/>
          <w:sz w:val="24"/>
          <w:szCs w:val="24"/>
        </w:rPr>
        <w:t>ipopolysaccharide</w:t>
      </w:r>
      <w:bookmarkEnd w:id="68"/>
      <w:bookmarkEnd w:id="69"/>
      <w:r w:rsidR="001E3791" w:rsidRPr="00CD7A82">
        <w:rPr>
          <w:rFonts w:ascii="Book Antiqua" w:hAnsi="Book Antiqua" w:cs="Times New Roman"/>
          <w:color w:val="000000" w:themeColor="text1"/>
          <w:sz w:val="24"/>
          <w:szCs w:val="24"/>
        </w:rPr>
        <w:t xml:space="preserve"> (LPS) and IFN</w:t>
      </w:r>
      <w:r w:rsidR="00AE05FE" w:rsidRPr="00AE05FE">
        <w:rPr>
          <w:rFonts w:ascii="Book Antiqua" w:hAnsi="Book Antiqua" w:cs="Times New Roman"/>
          <w:color w:val="000000" w:themeColor="text1"/>
          <w:sz w:val="24"/>
          <w:szCs w:val="24"/>
          <w:lang w:val="en-US"/>
        </w:rPr>
        <w:t>-</w:t>
      </w:r>
      <w:r w:rsidR="00AE05FE" w:rsidRPr="00AE05FE">
        <w:rPr>
          <w:rFonts w:ascii="Book Antiqua" w:hAnsi="Book Antiqua" w:cs="Times New Roman"/>
          <w:color w:val="000000" w:themeColor="text1"/>
          <w:sz w:val="24"/>
          <w:szCs w:val="24"/>
        </w:rPr>
        <w:t>γ</w:t>
      </w:r>
      <w:r w:rsidR="00085511" w:rsidRPr="00CD7A82">
        <w:rPr>
          <w:rFonts w:ascii="Book Antiqua" w:hAnsi="Book Antiqua" w:cs="Times New Roman"/>
          <w:color w:val="000000" w:themeColor="text1"/>
          <w:sz w:val="24"/>
          <w:szCs w:val="24"/>
          <w:vertAlign w:val="superscript"/>
        </w:rPr>
        <w:t>[47,48]</w:t>
      </w:r>
      <w:r w:rsidR="006D5ECD" w:rsidRPr="00CD7A82">
        <w:rPr>
          <w:rFonts w:ascii="Book Antiqua" w:hAnsi="Book Antiqua" w:cs="Times New Roman"/>
          <w:color w:val="000000" w:themeColor="text1"/>
          <w:sz w:val="24"/>
          <w:szCs w:val="24"/>
        </w:rPr>
        <w:t xml:space="preserve">, resulting in increased </w:t>
      </w:r>
      <w:r w:rsidR="0056201B" w:rsidRPr="00CD7A82">
        <w:rPr>
          <w:rFonts w:ascii="Book Antiqua" w:hAnsi="Book Antiqua" w:cs="Times New Roman"/>
          <w:color w:val="000000" w:themeColor="text1"/>
          <w:sz w:val="24"/>
          <w:szCs w:val="24"/>
        </w:rPr>
        <w:t xml:space="preserve">expression of pro-inflammatory mediators such as </w:t>
      </w:r>
      <w:bookmarkStart w:id="70" w:name="OLE_LINK1609"/>
      <w:bookmarkStart w:id="71" w:name="OLE_LINK1610"/>
      <w:r w:rsidR="009C63A1" w:rsidRPr="00CD7A82">
        <w:rPr>
          <w:rFonts w:ascii="Book Antiqua" w:hAnsi="Book Antiqua" w:cs="Times New Roman"/>
          <w:color w:val="000000" w:themeColor="text1"/>
          <w:sz w:val="24"/>
          <w:szCs w:val="24"/>
        </w:rPr>
        <w:t>interleukin</w:t>
      </w:r>
      <w:bookmarkEnd w:id="70"/>
      <w:bookmarkEnd w:id="71"/>
      <w:r w:rsidR="009C63A1" w:rsidRPr="00CD7A82">
        <w:rPr>
          <w:rFonts w:ascii="Book Antiqua" w:hAnsi="Book Antiqua" w:cs="Times New Roman"/>
          <w:color w:val="000000" w:themeColor="text1"/>
          <w:sz w:val="24"/>
          <w:szCs w:val="24"/>
        </w:rPr>
        <w:t xml:space="preserve"> (</w:t>
      </w:r>
      <w:r w:rsidR="0056201B" w:rsidRPr="00CD7A82">
        <w:rPr>
          <w:rFonts w:ascii="Book Antiqua" w:hAnsi="Book Antiqua" w:cs="Times New Roman"/>
          <w:color w:val="000000" w:themeColor="text1"/>
          <w:sz w:val="24"/>
          <w:szCs w:val="24"/>
        </w:rPr>
        <w:t>IL</w:t>
      </w:r>
      <w:r w:rsidR="009C63A1" w:rsidRPr="00CD7A82">
        <w:rPr>
          <w:rFonts w:ascii="Book Antiqua" w:hAnsi="Book Antiqua" w:cs="Times New Roman"/>
          <w:color w:val="000000" w:themeColor="text1"/>
          <w:sz w:val="24"/>
          <w:szCs w:val="24"/>
        </w:rPr>
        <w:t>)</w:t>
      </w:r>
      <w:r w:rsidR="0056201B" w:rsidRPr="00CD7A82">
        <w:rPr>
          <w:rFonts w:ascii="Book Antiqua" w:hAnsi="Book Antiqua" w:cs="Times New Roman"/>
          <w:color w:val="000000" w:themeColor="text1"/>
          <w:sz w:val="24"/>
          <w:szCs w:val="24"/>
        </w:rPr>
        <w:t>-</w:t>
      </w:r>
      <w:r w:rsidR="001E3791" w:rsidRPr="00CD7A82">
        <w:rPr>
          <w:rFonts w:ascii="Book Antiqua" w:hAnsi="Book Antiqua" w:cs="Times New Roman"/>
          <w:color w:val="000000" w:themeColor="text1"/>
          <w:sz w:val="24"/>
          <w:szCs w:val="24"/>
        </w:rPr>
        <w:t>1β, IL-6, TNF</w:t>
      </w:r>
      <w:r w:rsidR="00AE05FE">
        <w:rPr>
          <w:rFonts w:ascii="Book Antiqua" w:hAnsi="Book Antiqua" w:cs="Times New Roman"/>
          <w:color w:val="000000" w:themeColor="text1"/>
          <w:sz w:val="24"/>
          <w:szCs w:val="24"/>
        </w:rPr>
        <w:t>-</w:t>
      </w:r>
      <w:r w:rsidR="00AE05FE" w:rsidRPr="00AE05FE">
        <w:rPr>
          <w:rFonts w:ascii="Book Antiqua" w:hAnsi="Book Antiqua" w:cs="Times New Roman"/>
          <w:color w:val="000000" w:themeColor="text1"/>
          <w:sz w:val="24"/>
          <w:szCs w:val="24"/>
          <w:lang w:val="en-US"/>
        </w:rPr>
        <w:t>α</w:t>
      </w:r>
      <w:r w:rsidR="006D5ECD" w:rsidRPr="00CD7A82">
        <w:rPr>
          <w:rFonts w:ascii="Book Antiqua" w:hAnsi="Book Antiqua" w:cs="Times New Roman"/>
          <w:color w:val="000000" w:themeColor="text1"/>
          <w:sz w:val="24"/>
          <w:szCs w:val="24"/>
        </w:rPr>
        <w:t xml:space="preserve">, IL-12 and IL-23, and </w:t>
      </w:r>
      <w:r w:rsidR="001F0CF1">
        <w:rPr>
          <w:rFonts w:ascii="Book Antiqua" w:hAnsi="Book Antiqua" w:cs="Times New Roman"/>
          <w:color w:val="000000" w:themeColor="text1"/>
          <w:sz w:val="24"/>
          <w:szCs w:val="24"/>
        </w:rPr>
        <w:t>ROS</w:t>
      </w:r>
      <w:r w:rsidR="00E72A7E" w:rsidRPr="00CD7A82">
        <w:rPr>
          <w:rFonts w:ascii="Book Antiqua" w:hAnsi="Book Antiqua" w:cs="Times New Roman"/>
          <w:color w:val="000000" w:themeColor="text1"/>
          <w:sz w:val="24"/>
          <w:szCs w:val="24"/>
          <w:vertAlign w:val="superscript"/>
        </w:rPr>
        <w:t>[47,49,</w:t>
      </w:r>
      <w:r w:rsidR="00075D60" w:rsidRPr="00CD7A82">
        <w:rPr>
          <w:rFonts w:ascii="Book Antiqua" w:hAnsi="Book Antiqua" w:cs="Times New Roman"/>
          <w:color w:val="000000" w:themeColor="text1"/>
          <w:sz w:val="24"/>
          <w:szCs w:val="24"/>
          <w:vertAlign w:val="superscript"/>
        </w:rPr>
        <w:t>50]</w:t>
      </w:r>
      <w:r w:rsidR="0056201B"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O</w:t>
      </w:r>
      <w:r w:rsidR="0056201B" w:rsidRPr="00CD7A82">
        <w:rPr>
          <w:rFonts w:ascii="Book Antiqua" w:hAnsi="Book Antiqua" w:cs="Times New Roman"/>
          <w:color w:val="000000" w:themeColor="text1"/>
          <w:sz w:val="24"/>
          <w:szCs w:val="24"/>
        </w:rPr>
        <w:t>x</w:t>
      </w:r>
      <w:r w:rsidRPr="00CD7A82">
        <w:rPr>
          <w:rFonts w:ascii="Book Antiqua" w:hAnsi="Book Antiqua" w:cs="Times New Roman"/>
          <w:color w:val="000000" w:themeColor="text1"/>
          <w:sz w:val="24"/>
          <w:szCs w:val="24"/>
        </w:rPr>
        <w:t xml:space="preserve">idized </w:t>
      </w:r>
      <w:r w:rsidR="0056201B" w:rsidRPr="00CD7A82">
        <w:rPr>
          <w:rFonts w:ascii="Book Antiqua" w:hAnsi="Book Antiqua" w:cs="Times New Roman"/>
          <w:color w:val="000000" w:themeColor="text1"/>
          <w:sz w:val="24"/>
          <w:szCs w:val="24"/>
        </w:rPr>
        <w:t xml:space="preserve">LDL induces </w:t>
      </w:r>
      <w:r w:rsidRPr="00CD7A82">
        <w:rPr>
          <w:rFonts w:ascii="Book Antiqua" w:hAnsi="Book Antiqua" w:cs="Times New Roman"/>
          <w:color w:val="000000" w:themeColor="text1"/>
          <w:sz w:val="24"/>
          <w:szCs w:val="24"/>
        </w:rPr>
        <w:t>activation of the</w:t>
      </w:r>
      <w:r w:rsidR="006D6A93" w:rsidRPr="00CD7A82">
        <w:rPr>
          <w:rFonts w:ascii="Book Antiqua" w:hAnsi="Book Antiqua" w:cs="Times New Roman"/>
          <w:color w:val="000000" w:themeColor="text1"/>
          <w:sz w:val="24"/>
          <w:szCs w:val="24"/>
        </w:rPr>
        <w:t xml:space="preserve"> NF-</w:t>
      </w:r>
      <w:r w:rsidR="0056201B" w:rsidRPr="00CD7A82">
        <w:rPr>
          <w:rFonts w:ascii="Book Antiqua" w:hAnsi="Book Antiqua" w:cs="Times New Roman"/>
          <w:color w:val="000000" w:themeColor="text1"/>
          <w:sz w:val="24"/>
          <w:szCs w:val="24"/>
        </w:rPr>
        <w:t>κB pathway which enhance</w:t>
      </w:r>
      <w:r w:rsidRPr="00CD7A82">
        <w:rPr>
          <w:rFonts w:ascii="Book Antiqua" w:hAnsi="Book Antiqua" w:cs="Times New Roman"/>
          <w:color w:val="000000" w:themeColor="text1"/>
          <w:sz w:val="24"/>
          <w:szCs w:val="24"/>
        </w:rPr>
        <w:t>s</w:t>
      </w:r>
      <w:r w:rsidR="0056201B" w:rsidRPr="00CD7A82">
        <w:rPr>
          <w:rFonts w:ascii="Book Antiqua" w:hAnsi="Book Antiqua" w:cs="Times New Roman"/>
          <w:color w:val="000000" w:themeColor="text1"/>
          <w:sz w:val="24"/>
          <w:szCs w:val="24"/>
        </w:rPr>
        <w:t xml:space="preserve"> the pro-inflammatory response in M1-like macrophages </w:t>
      </w:r>
      <w:r w:rsidRPr="00CD7A82">
        <w:rPr>
          <w:rFonts w:ascii="Book Antiqua" w:hAnsi="Book Antiqua" w:cs="Times New Roman"/>
          <w:color w:val="000000" w:themeColor="text1"/>
          <w:sz w:val="24"/>
          <w:szCs w:val="24"/>
        </w:rPr>
        <w:t xml:space="preserve">and </w:t>
      </w:r>
      <w:r w:rsidR="0056201B" w:rsidRPr="00CD7A82">
        <w:rPr>
          <w:rFonts w:ascii="Book Antiqua" w:hAnsi="Book Antiqua" w:cs="Times New Roman"/>
          <w:color w:val="000000" w:themeColor="text1"/>
          <w:sz w:val="24"/>
          <w:szCs w:val="24"/>
        </w:rPr>
        <w:t>expression of pro-inflammatory mediator</w:t>
      </w:r>
      <w:r w:rsidRPr="00CD7A82">
        <w:rPr>
          <w:rFonts w:ascii="Book Antiqua" w:hAnsi="Book Antiqua" w:cs="Times New Roman"/>
          <w:color w:val="000000" w:themeColor="text1"/>
          <w:sz w:val="24"/>
          <w:szCs w:val="24"/>
        </w:rPr>
        <w:t>s in macrophages polarised to the</w:t>
      </w:r>
      <w:r w:rsidR="0056201B" w:rsidRPr="00CD7A82">
        <w:rPr>
          <w:rFonts w:ascii="Book Antiqua" w:hAnsi="Book Antiqua" w:cs="Times New Roman"/>
          <w:color w:val="000000" w:themeColor="text1"/>
          <w:sz w:val="24"/>
          <w:szCs w:val="24"/>
        </w:rPr>
        <w:t xml:space="preserve"> anti-inflammatory </w:t>
      </w:r>
      <w:r w:rsidR="008D5BD8" w:rsidRPr="00CD7A82">
        <w:rPr>
          <w:rFonts w:ascii="Book Antiqua" w:hAnsi="Book Antiqua" w:cs="Times New Roman"/>
          <w:color w:val="000000" w:themeColor="text1"/>
          <w:sz w:val="24"/>
          <w:szCs w:val="24"/>
        </w:rPr>
        <w:t>(</w:t>
      </w:r>
      <w:r w:rsidRPr="00CD7A82">
        <w:rPr>
          <w:rFonts w:ascii="Book Antiqua" w:hAnsi="Book Antiqua" w:cs="Times New Roman"/>
          <w:color w:val="000000" w:themeColor="text1"/>
          <w:sz w:val="24"/>
          <w:szCs w:val="24"/>
        </w:rPr>
        <w:t>M2</w:t>
      </w:r>
      <w:r w:rsidR="008D5BD8" w:rsidRPr="00CD7A82">
        <w:rPr>
          <w:rFonts w:ascii="Book Antiqua" w:hAnsi="Book Antiqua" w:cs="Times New Roman"/>
          <w:color w:val="000000" w:themeColor="text1"/>
          <w:sz w:val="24"/>
          <w:szCs w:val="24"/>
        </w:rPr>
        <w:t>)</w:t>
      </w:r>
      <w:r w:rsidR="00FE6972" w:rsidRPr="00CD7A82">
        <w:rPr>
          <w:rFonts w:ascii="Book Antiqua" w:hAnsi="Book Antiqua" w:cs="Times New Roman"/>
          <w:color w:val="000000" w:themeColor="text1"/>
          <w:sz w:val="24"/>
          <w:szCs w:val="24"/>
        </w:rPr>
        <w:t xml:space="preserve"> </w:t>
      </w:r>
      <w:r w:rsidR="0056201B" w:rsidRPr="00CD7A82">
        <w:rPr>
          <w:rFonts w:ascii="Book Antiqua" w:hAnsi="Book Antiqua" w:cs="Times New Roman"/>
          <w:color w:val="000000" w:themeColor="text1"/>
          <w:sz w:val="24"/>
          <w:szCs w:val="24"/>
        </w:rPr>
        <w:t>phenotype</w:t>
      </w:r>
      <w:r w:rsidR="00075D60" w:rsidRPr="00CD7A82">
        <w:rPr>
          <w:rFonts w:ascii="Book Antiqua" w:hAnsi="Book Antiqua" w:cs="Times New Roman"/>
          <w:color w:val="000000" w:themeColor="text1"/>
          <w:sz w:val="24"/>
          <w:szCs w:val="24"/>
          <w:vertAlign w:val="superscript"/>
        </w:rPr>
        <w:t>[51-53]</w:t>
      </w:r>
      <w:r w:rsidR="0056201B" w:rsidRPr="00CD7A82">
        <w:rPr>
          <w:rFonts w:ascii="Book Antiqua" w:hAnsi="Book Antiqua" w:cs="Times New Roman"/>
          <w:color w:val="000000" w:themeColor="text1"/>
          <w:sz w:val="24"/>
          <w:szCs w:val="24"/>
        </w:rPr>
        <w:t>. Furthe</w:t>
      </w:r>
      <w:r w:rsidR="006D5ECD" w:rsidRPr="00CD7A82">
        <w:rPr>
          <w:rFonts w:ascii="Book Antiqua" w:hAnsi="Book Antiqua" w:cs="Times New Roman"/>
          <w:color w:val="000000" w:themeColor="text1"/>
          <w:sz w:val="24"/>
          <w:szCs w:val="24"/>
        </w:rPr>
        <w:t>r</w:t>
      </w:r>
      <w:r w:rsidR="0056201B" w:rsidRPr="00CD7A82">
        <w:rPr>
          <w:rFonts w:ascii="Book Antiqua" w:hAnsi="Book Antiqua" w:cs="Times New Roman"/>
          <w:color w:val="000000" w:themeColor="text1"/>
          <w:sz w:val="24"/>
          <w:szCs w:val="24"/>
        </w:rPr>
        <w:t xml:space="preserve">, </w:t>
      </w:r>
      <w:r w:rsidR="007100AE" w:rsidRPr="00CD7A82">
        <w:rPr>
          <w:rFonts w:ascii="Book Antiqua" w:hAnsi="Book Antiqua" w:cs="Times New Roman"/>
          <w:color w:val="000000" w:themeColor="text1"/>
          <w:sz w:val="24"/>
          <w:szCs w:val="24"/>
        </w:rPr>
        <w:t xml:space="preserve">oxLDL and </w:t>
      </w:r>
      <w:r w:rsidR="0056201B" w:rsidRPr="00CD7A82">
        <w:rPr>
          <w:rFonts w:ascii="Book Antiqua" w:hAnsi="Book Antiqua" w:cs="Times New Roman"/>
          <w:color w:val="000000" w:themeColor="text1"/>
          <w:sz w:val="24"/>
          <w:szCs w:val="24"/>
        </w:rPr>
        <w:t xml:space="preserve">individual components derived from oxLDL, such as </w:t>
      </w:r>
      <w:r w:rsidR="00067DEC" w:rsidRPr="00CD7A82">
        <w:rPr>
          <w:rFonts w:ascii="Book Antiqua" w:hAnsi="Book Antiqua" w:cs="Times New Roman"/>
          <w:color w:val="000000" w:themeColor="text1"/>
          <w:sz w:val="24"/>
          <w:szCs w:val="24"/>
        </w:rPr>
        <w:t xml:space="preserve">free cholesterol and </w:t>
      </w:r>
      <w:r w:rsidR="0056201B" w:rsidRPr="00CD7A82">
        <w:rPr>
          <w:rFonts w:ascii="Book Antiqua" w:hAnsi="Book Antiqua" w:cs="Times New Roman"/>
          <w:color w:val="000000" w:themeColor="text1"/>
          <w:sz w:val="24"/>
          <w:szCs w:val="24"/>
        </w:rPr>
        <w:t xml:space="preserve">cholesterol crystals, </w:t>
      </w:r>
      <w:r w:rsidR="006D6A93" w:rsidRPr="00CD7A82">
        <w:rPr>
          <w:rFonts w:ascii="Book Antiqua" w:hAnsi="Book Antiqua" w:cs="Times New Roman"/>
          <w:color w:val="000000" w:themeColor="text1"/>
          <w:sz w:val="24"/>
          <w:szCs w:val="24"/>
        </w:rPr>
        <w:t>cholesteryl ester hydroperoxid</w:t>
      </w:r>
      <w:r w:rsidR="0056201B" w:rsidRPr="00CD7A82">
        <w:rPr>
          <w:rFonts w:ascii="Book Antiqua" w:hAnsi="Book Antiqua" w:cs="Times New Roman"/>
          <w:color w:val="000000" w:themeColor="text1"/>
          <w:sz w:val="24"/>
          <w:szCs w:val="24"/>
        </w:rPr>
        <w:t>es, and 7-ketocholesteryl-9-carboxynonanoate</w:t>
      </w:r>
      <w:r w:rsidR="006D6A93" w:rsidRPr="00CD7A82">
        <w:rPr>
          <w:rFonts w:ascii="Book Antiqua" w:hAnsi="Book Antiqua" w:cs="Times New Roman"/>
          <w:color w:val="000000" w:themeColor="text1"/>
          <w:sz w:val="24"/>
          <w:szCs w:val="24"/>
        </w:rPr>
        <w:t xml:space="preserve"> </w:t>
      </w:r>
      <w:r w:rsidR="00B50FFC" w:rsidRPr="00CD7A82">
        <w:rPr>
          <w:rFonts w:ascii="Book Antiqua" w:hAnsi="Book Antiqua" w:cs="Times New Roman"/>
          <w:color w:val="000000" w:themeColor="text1"/>
          <w:sz w:val="24"/>
          <w:szCs w:val="24"/>
        </w:rPr>
        <w:t>(</w:t>
      </w:r>
      <w:r w:rsidR="005D256F" w:rsidRPr="00CD7A82">
        <w:rPr>
          <w:rFonts w:ascii="Book Antiqua" w:hAnsi="Book Antiqua" w:cs="Times New Roman"/>
          <w:color w:val="000000" w:themeColor="text1"/>
          <w:sz w:val="24"/>
          <w:szCs w:val="24"/>
        </w:rPr>
        <w:t>Figure 1</w:t>
      </w:r>
      <w:r w:rsidR="00B50FFC" w:rsidRPr="00CD7A82">
        <w:rPr>
          <w:rFonts w:ascii="Book Antiqua" w:hAnsi="Book Antiqua" w:cs="Times New Roman"/>
          <w:color w:val="000000" w:themeColor="text1"/>
          <w:sz w:val="24"/>
          <w:szCs w:val="24"/>
        </w:rPr>
        <w:t>)</w:t>
      </w:r>
      <w:r w:rsidR="0056201B" w:rsidRPr="00CD7A82">
        <w:rPr>
          <w:rFonts w:ascii="Book Antiqua" w:hAnsi="Book Antiqua" w:cs="Times New Roman"/>
          <w:color w:val="000000" w:themeColor="text1"/>
          <w:sz w:val="24"/>
          <w:szCs w:val="24"/>
        </w:rPr>
        <w:t xml:space="preserve">, have been shown to activate pro-inflammatory pathways </w:t>
      </w:r>
      <w:r w:rsidR="007100AE" w:rsidRPr="00CD7A82">
        <w:rPr>
          <w:rFonts w:ascii="Book Antiqua" w:hAnsi="Book Antiqua" w:cs="Times New Roman"/>
          <w:color w:val="000000" w:themeColor="text1"/>
          <w:sz w:val="24"/>
          <w:szCs w:val="24"/>
        </w:rPr>
        <w:t xml:space="preserve">including the </w:t>
      </w:r>
      <w:r w:rsidR="0056201B" w:rsidRPr="00CD7A82">
        <w:rPr>
          <w:rFonts w:ascii="Book Antiqua" w:hAnsi="Book Antiqua" w:cs="Times New Roman"/>
          <w:color w:val="000000" w:themeColor="text1"/>
          <w:sz w:val="24"/>
          <w:szCs w:val="24"/>
        </w:rPr>
        <w:t>nod-like receptor</w:t>
      </w:r>
      <w:r w:rsidR="007100AE" w:rsidRPr="00CD7A82">
        <w:rPr>
          <w:rFonts w:ascii="Book Antiqua" w:hAnsi="Book Antiqua" w:cs="Times New Roman"/>
          <w:color w:val="000000" w:themeColor="text1"/>
          <w:sz w:val="24"/>
          <w:szCs w:val="24"/>
        </w:rPr>
        <w:t xml:space="preserve"> protein 3 (NLRP3) inflammasome</w:t>
      </w:r>
      <w:r w:rsidR="00113DB4" w:rsidRPr="00CD7A82">
        <w:rPr>
          <w:rFonts w:ascii="Book Antiqua" w:hAnsi="Book Antiqua" w:cs="Times New Roman"/>
          <w:color w:val="000000" w:themeColor="text1"/>
          <w:sz w:val="24"/>
          <w:szCs w:val="24"/>
          <w:vertAlign w:val="superscript"/>
        </w:rPr>
        <w:t>[54</w:t>
      </w:r>
      <w:r w:rsidR="007100AE" w:rsidRPr="00CD7A82">
        <w:rPr>
          <w:rFonts w:ascii="Book Antiqua" w:hAnsi="Book Antiqua" w:cs="Times New Roman"/>
          <w:color w:val="000000" w:themeColor="text1"/>
          <w:sz w:val="24"/>
          <w:szCs w:val="24"/>
          <w:vertAlign w:val="superscript"/>
        </w:rPr>
        <w:t>]</w:t>
      </w:r>
      <w:r w:rsidR="007100AE" w:rsidRPr="00CD7A82">
        <w:rPr>
          <w:rFonts w:ascii="Book Antiqua" w:hAnsi="Book Antiqua" w:cs="Times New Roman"/>
          <w:color w:val="000000" w:themeColor="text1"/>
          <w:sz w:val="24"/>
          <w:szCs w:val="24"/>
        </w:rPr>
        <w:t>, mitogen activated protein kinase pathway</w:t>
      </w:r>
      <w:r w:rsidR="00E72A7E" w:rsidRPr="00CD7A82">
        <w:rPr>
          <w:rFonts w:ascii="Book Antiqua" w:hAnsi="Book Antiqua" w:cs="Times New Roman"/>
          <w:color w:val="000000" w:themeColor="text1"/>
          <w:sz w:val="24"/>
          <w:szCs w:val="24"/>
          <w:vertAlign w:val="superscript"/>
        </w:rPr>
        <w:t>[55,</w:t>
      </w:r>
      <w:r w:rsidR="00F203A4" w:rsidRPr="00CD7A82">
        <w:rPr>
          <w:rFonts w:ascii="Book Antiqua" w:hAnsi="Book Antiqua" w:cs="Times New Roman"/>
          <w:color w:val="000000" w:themeColor="text1"/>
          <w:sz w:val="24"/>
          <w:szCs w:val="24"/>
          <w:vertAlign w:val="superscript"/>
        </w:rPr>
        <w:t>56</w:t>
      </w:r>
      <w:r w:rsidR="007100AE" w:rsidRPr="00CD7A82">
        <w:rPr>
          <w:rFonts w:ascii="Book Antiqua" w:hAnsi="Book Antiqua" w:cs="Times New Roman"/>
          <w:color w:val="000000" w:themeColor="text1"/>
          <w:sz w:val="24"/>
          <w:szCs w:val="24"/>
          <w:vertAlign w:val="superscript"/>
        </w:rPr>
        <w:t>]</w:t>
      </w:r>
      <w:r w:rsidR="007100AE" w:rsidRPr="00CD7A82">
        <w:rPr>
          <w:rFonts w:ascii="Book Antiqua" w:hAnsi="Book Antiqua" w:cs="Times New Roman"/>
          <w:color w:val="000000" w:themeColor="text1"/>
          <w:sz w:val="24"/>
          <w:szCs w:val="24"/>
        </w:rPr>
        <w:t xml:space="preserve"> and </w:t>
      </w:r>
      <w:r w:rsidR="001E3791" w:rsidRPr="00CD7A82">
        <w:rPr>
          <w:rFonts w:ascii="Book Antiqua" w:hAnsi="Book Antiqua" w:cs="Times New Roman"/>
          <w:color w:val="000000" w:themeColor="text1"/>
          <w:sz w:val="24"/>
          <w:szCs w:val="24"/>
        </w:rPr>
        <w:t>NF-</w:t>
      </w:r>
      <w:r w:rsidR="007D61CB" w:rsidRPr="00CD7A82">
        <w:rPr>
          <w:rFonts w:ascii="Book Antiqua" w:hAnsi="Book Antiqua" w:cs="Times New Roman"/>
          <w:color w:val="000000" w:themeColor="text1"/>
          <w:sz w:val="24"/>
          <w:szCs w:val="24"/>
        </w:rPr>
        <w:t>κ</w:t>
      </w:r>
      <w:r w:rsidR="0056201B" w:rsidRPr="00CD7A82">
        <w:rPr>
          <w:rFonts w:ascii="Book Antiqua" w:hAnsi="Book Antiqua" w:cs="Times New Roman"/>
          <w:color w:val="000000" w:themeColor="text1"/>
          <w:sz w:val="24"/>
          <w:szCs w:val="24"/>
        </w:rPr>
        <w:t>B signalling</w:t>
      </w:r>
      <w:r w:rsidR="007100AE" w:rsidRPr="00CD7A82">
        <w:rPr>
          <w:rFonts w:ascii="Book Antiqua" w:hAnsi="Book Antiqua" w:cs="Times New Roman"/>
          <w:color w:val="000000" w:themeColor="text1"/>
          <w:sz w:val="24"/>
          <w:szCs w:val="24"/>
          <w:vertAlign w:val="superscript"/>
        </w:rPr>
        <w:t>[</w:t>
      </w:r>
      <w:r w:rsidR="00E72A7E" w:rsidRPr="00CD7A82">
        <w:rPr>
          <w:rFonts w:ascii="Book Antiqua" w:hAnsi="Book Antiqua" w:cs="Times New Roman"/>
          <w:color w:val="000000" w:themeColor="text1"/>
          <w:sz w:val="24"/>
          <w:szCs w:val="24"/>
          <w:vertAlign w:val="superscript"/>
        </w:rPr>
        <w:t>57,</w:t>
      </w:r>
      <w:r w:rsidR="00F203A4" w:rsidRPr="00CD7A82">
        <w:rPr>
          <w:rFonts w:ascii="Book Antiqua" w:hAnsi="Book Antiqua" w:cs="Times New Roman"/>
          <w:color w:val="000000" w:themeColor="text1"/>
          <w:sz w:val="24"/>
          <w:szCs w:val="24"/>
          <w:vertAlign w:val="superscript"/>
        </w:rPr>
        <w:t>58]</w:t>
      </w:r>
      <w:r w:rsidR="0056201B" w:rsidRPr="00CD7A82">
        <w:rPr>
          <w:rFonts w:ascii="Book Antiqua" w:hAnsi="Book Antiqua" w:cs="Times New Roman"/>
          <w:color w:val="000000" w:themeColor="text1"/>
          <w:sz w:val="24"/>
          <w:szCs w:val="24"/>
        </w:rPr>
        <w:t xml:space="preserve">. </w:t>
      </w:r>
    </w:p>
    <w:p w:rsidR="0056201B" w:rsidRPr="00CD7A82" w:rsidRDefault="00670127" w:rsidP="007D61CB">
      <w:pPr>
        <w:spacing w:after="0" w:line="360" w:lineRule="auto"/>
        <w:ind w:firstLineChars="100" w:firstLine="240"/>
        <w:jc w:val="both"/>
        <w:rPr>
          <w:rFonts w:ascii="Book Antiqua" w:hAnsi="Book Antiqua" w:cs="Times New Roman"/>
          <w:color w:val="000000" w:themeColor="text1"/>
          <w:sz w:val="24"/>
          <w:szCs w:val="24"/>
          <w:lang w:eastAsia="zh-CN"/>
        </w:rPr>
      </w:pPr>
      <w:r w:rsidRPr="00CD7A82">
        <w:rPr>
          <w:rFonts w:ascii="Book Antiqua" w:hAnsi="Book Antiqua" w:cs="Times New Roman"/>
          <w:color w:val="000000" w:themeColor="text1"/>
          <w:sz w:val="24"/>
          <w:szCs w:val="24"/>
        </w:rPr>
        <w:t>M</w:t>
      </w:r>
      <w:r w:rsidR="006D5ECD" w:rsidRPr="00CD7A82">
        <w:rPr>
          <w:rFonts w:ascii="Book Antiqua" w:hAnsi="Book Antiqua" w:cs="Times New Roman"/>
          <w:color w:val="000000" w:themeColor="text1"/>
          <w:sz w:val="24"/>
          <w:szCs w:val="24"/>
        </w:rPr>
        <w:t>acrophages</w:t>
      </w:r>
      <w:r w:rsidRPr="00CD7A82">
        <w:rPr>
          <w:rFonts w:ascii="Book Antiqua" w:hAnsi="Book Antiqua" w:cs="Times New Roman"/>
          <w:color w:val="000000" w:themeColor="text1"/>
          <w:sz w:val="24"/>
          <w:szCs w:val="24"/>
        </w:rPr>
        <w:t>, however,</w:t>
      </w:r>
      <w:r w:rsidR="006D5ECD" w:rsidRPr="00CD7A82">
        <w:rPr>
          <w:rFonts w:ascii="Book Antiqua" w:hAnsi="Book Antiqua" w:cs="Times New Roman"/>
          <w:color w:val="000000" w:themeColor="text1"/>
          <w:sz w:val="24"/>
          <w:szCs w:val="24"/>
        </w:rPr>
        <w:t xml:space="preserve"> can </w:t>
      </w:r>
      <w:r w:rsidR="0056201B" w:rsidRPr="00CD7A82">
        <w:rPr>
          <w:rFonts w:ascii="Book Antiqua" w:hAnsi="Book Antiqua" w:cs="Times New Roman"/>
          <w:color w:val="000000" w:themeColor="text1"/>
          <w:sz w:val="24"/>
          <w:szCs w:val="24"/>
        </w:rPr>
        <w:t xml:space="preserve">adopt a variety of additional immunoregulatory </w:t>
      </w:r>
      <w:r w:rsidR="00E466BC" w:rsidRPr="00CD7A82">
        <w:rPr>
          <w:rFonts w:ascii="Book Antiqua" w:hAnsi="Book Antiqua" w:cs="Times New Roman"/>
          <w:color w:val="000000" w:themeColor="text1"/>
          <w:sz w:val="24"/>
          <w:szCs w:val="24"/>
        </w:rPr>
        <w:t>subtypes within the phenotypic spectrum</w:t>
      </w:r>
      <w:r w:rsidR="0056201B" w:rsidRPr="00CD7A82">
        <w:rPr>
          <w:rFonts w:ascii="Book Antiqua" w:hAnsi="Book Antiqua" w:cs="Times New Roman"/>
          <w:color w:val="000000" w:themeColor="text1"/>
          <w:sz w:val="24"/>
          <w:szCs w:val="24"/>
        </w:rPr>
        <w:t xml:space="preserve">. </w:t>
      </w:r>
      <w:r w:rsidR="008D5BD8" w:rsidRPr="00CD7A82">
        <w:rPr>
          <w:rFonts w:ascii="Book Antiqua" w:hAnsi="Book Antiqua" w:cs="Times New Roman"/>
          <w:color w:val="000000" w:themeColor="text1"/>
          <w:sz w:val="24"/>
          <w:szCs w:val="24"/>
        </w:rPr>
        <w:t>A</w:t>
      </w:r>
      <w:r w:rsidR="0056201B" w:rsidRPr="00CD7A82">
        <w:rPr>
          <w:rFonts w:ascii="Book Antiqua" w:hAnsi="Book Antiqua" w:cs="Times New Roman"/>
          <w:color w:val="000000" w:themeColor="text1"/>
          <w:sz w:val="24"/>
          <w:szCs w:val="24"/>
        </w:rPr>
        <w:t xml:space="preserve"> subset of anti-inflammatory</w:t>
      </w:r>
      <w:r w:rsidR="006D5ECD" w:rsidRPr="00CD7A82">
        <w:rPr>
          <w:rFonts w:ascii="Book Antiqua" w:hAnsi="Book Antiqua" w:cs="Times New Roman"/>
          <w:color w:val="000000" w:themeColor="text1"/>
          <w:sz w:val="24"/>
          <w:szCs w:val="24"/>
        </w:rPr>
        <w:t xml:space="preserve"> macrophages (M2a)</w:t>
      </w:r>
      <w:r w:rsidR="008D5BD8" w:rsidRPr="00CD7A82">
        <w:rPr>
          <w:rFonts w:ascii="Book Antiqua" w:hAnsi="Book Antiqua" w:cs="Times New Roman"/>
          <w:color w:val="000000" w:themeColor="text1"/>
          <w:sz w:val="24"/>
          <w:szCs w:val="24"/>
        </w:rPr>
        <w:t xml:space="preserve">, </w:t>
      </w:r>
      <w:r w:rsidR="0056201B" w:rsidRPr="00CD7A82">
        <w:rPr>
          <w:rFonts w:ascii="Book Antiqua" w:hAnsi="Book Antiqua" w:cs="Times New Roman"/>
          <w:color w:val="000000" w:themeColor="text1"/>
          <w:sz w:val="24"/>
          <w:szCs w:val="24"/>
        </w:rPr>
        <w:t>gen</w:t>
      </w:r>
      <w:r w:rsidR="008D5BD8" w:rsidRPr="00CD7A82">
        <w:rPr>
          <w:rFonts w:ascii="Book Antiqua" w:hAnsi="Book Antiqua" w:cs="Times New Roman"/>
          <w:color w:val="000000" w:themeColor="text1"/>
          <w:sz w:val="24"/>
          <w:szCs w:val="24"/>
        </w:rPr>
        <w:t>erated in response to cytokines</w:t>
      </w:r>
      <w:r w:rsidR="0056201B" w:rsidRPr="00CD7A82">
        <w:rPr>
          <w:rFonts w:ascii="Book Antiqua" w:hAnsi="Book Antiqua" w:cs="Times New Roman"/>
          <w:color w:val="000000" w:themeColor="text1"/>
          <w:sz w:val="24"/>
          <w:szCs w:val="24"/>
        </w:rPr>
        <w:t xml:space="preserve"> such as IL-4 and IL-13, </w:t>
      </w:r>
      <w:r w:rsidR="008D5BD8" w:rsidRPr="00CD7A82">
        <w:rPr>
          <w:rFonts w:ascii="Book Antiqua" w:hAnsi="Book Antiqua" w:cs="Times New Roman"/>
          <w:color w:val="000000" w:themeColor="text1"/>
          <w:sz w:val="24"/>
          <w:szCs w:val="24"/>
        </w:rPr>
        <w:t xml:space="preserve">are </w:t>
      </w:r>
      <w:r w:rsidR="0056201B" w:rsidRPr="00CD7A82">
        <w:rPr>
          <w:rFonts w:ascii="Book Antiqua" w:hAnsi="Book Antiqua" w:cs="Times New Roman"/>
          <w:color w:val="000000" w:themeColor="text1"/>
          <w:sz w:val="24"/>
          <w:szCs w:val="24"/>
        </w:rPr>
        <w:t>produced as part of the T</w:t>
      </w:r>
      <w:r w:rsidR="0056201B" w:rsidRPr="00CD7A82">
        <w:rPr>
          <w:rFonts w:ascii="Book Antiqua" w:hAnsi="Book Antiqua" w:cs="Times New Roman"/>
          <w:color w:val="000000" w:themeColor="text1"/>
          <w:sz w:val="24"/>
          <w:szCs w:val="24"/>
          <w:vertAlign w:val="subscript"/>
        </w:rPr>
        <w:t>H</w:t>
      </w:r>
      <w:r w:rsidR="0056201B" w:rsidRPr="00CD7A82">
        <w:rPr>
          <w:rFonts w:ascii="Book Antiqua" w:hAnsi="Book Antiqua" w:cs="Times New Roman"/>
          <w:color w:val="000000" w:themeColor="text1"/>
          <w:sz w:val="24"/>
          <w:szCs w:val="24"/>
        </w:rPr>
        <w:t>2 response</w:t>
      </w:r>
      <w:r w:rsidR="00E72A7E" w:rsidRPr="00CD7A82">
        <w:rPr>
          <w:rFonts w:ascii="Book Antiqua" w:hAnsi="Book Antiqua" w:cs="Times New Roman"/>
          <w:color w:val="000000" w:themeColor="text1"/>
          <w:sz w:val="24"/>
          <w:szCs w:val="24"/>
          <w:vertAlign w:val="superscript"/>
        </w:rPr>
        <w:t>[59,</w:t>
      </w:r>
      <w:r w:rsidR="00B12809" w:rsidRPr="00CD7A82">
        <w:rPr>
          <w:rFonts w:ascii="Book Antiqua" w:hAnsi="Book Antiqua" w:cs="Times New Roman"/>
          <w:color w:val="000000" w:themeColor="text1"/>
          <w:sz w:val="24"/>
          <w:szCs w:val="24"/>
          <w:vertAlign w:val="superscript"/>
        </w:rPr>
        <w:t>60]</w:t>
      </w:r>
      <w:r w:rsidR="0056201B" w:rsidRPr="00CD7A82">
        <w:rPr>
          <w:rFonts w:ascii="Book Antiqua" w:hAnsi="Book Antiqua" w:cs="Times New Roman"/>
          <w:color w:val="000000" w:themeColor="text1"/>
          <w:sz w:val="24"/>
          <w:szCs w:val="24"/>
        </w:rPr>
        <w:t xml:space="preserve">. These cells are associated with wound healing </w:t>
      </w:r>
      <w:r w:rsidR="008D5BD8" w:rsidRPr="001F0CF1">
        <w:rPr>
          <w:rFonts w:ascii="Book Antiqua" w:hAnsi="Book Antiqua" w:cs="Times New Roman"/>
          <w:i/>
          <w:iCs/>
          <w:color w:val="000000" w:themeColor="text1"/>
          <w:sz w:val="24"/>
          <w:szCs w:val="24"/>
        </w:rPr>
        <w:t>via</w:t>
      </w:r>
      <w:r w:rsidR="0056201B" w:rsidRPr="00CD7A82">
        <w:rPr>
          <w:rFonts w:ascii="Book Antiqua" w:hAnsi="Book Antiqua" w:cs="Times New Roman"/>
          <w:color w:val="000000" w:themeColor="text1"/>
          <w:sz w:val="24"/>
          <w:szCs w:val="24"/>
        </w:rPr>
        <w:t xml:space="preserve"> production of factors such as fibronectin and </w:t>
      </w:r>
      <w:bookmarkStart w:id="72" w:name="OLE_LINK1611"/>
      <w:bookmarkStart w:id="73" w:name="OLE_LINK1612"/>
      <w:r w:rsidR="00A051A6" w:rsidRPr="00CD7A82">
        <w:rPr>
          <w:rFonts w:ascii="Book Antiqua" w:hAnsi="Book Antiqua" w:cs="Times New Roman"/>
          <w:color w:val="000000" w:themeColor="text1"/>
          <w:sz w:val="24"/>
          <w:szCs w:val="24"/>
        </w:rPr>
        <w:t>transforming growth factor</w:t>
      </w:r>
      <w:bookmarkEnd w:id="72"/>
      <w:bookmarkEnd w:id="73"/>
      <w:r w:rsidR="007D61CB">
        <w:rPr>
          <w:rFonts w:ascii="Book Antiqua" w:hAnsi="Book Antiqua" w:cs="Times New Roman"/>
          <w:color w:val="000000" w:themeColor="text1"/>
          <w:sz w:val="24"/>
          <w:szCs w:val="24"/>
        </w:rPr>
        <w:t xml:space="preserve"> </w:t>
      </w:r>
      <w:r w:rsidR="007D61CB" w:rsidRPr="007D61CB">
        <w:rPr>
          <w:rFonts w:ascii="Book Antiqua" w:hAnsi="Book Antiqua" w:cs="Times New Roman"/>
          <w:color w:val="000000" w:themeColor="text1"/>
          <w:sz w:val="24"/>
          <w:szCs w:val="24"/>
        </w:rPr>
        <w:t>β</w:t>
      </w:r>
      <w:r w:rsidR="00A051A6" w:rsidRPr="00CD7A82">
        <w:rPr>
          <w:rFonts w:ascii="Book Antiqua" w:hAnsi="Book Antiqua" w:cs="Times New Roman"/>
          <w:color w:val="000000" w:themeColor="text1"/>
          <w:sz w:val="24"/>
          <w:szCs w:val="24"/>
        </w:rPr>
        <w:t xml:space="preserve"> (</w:t>
      </w:r>
      <w:r w:rsidR="001E3791" w:rsidRPr="00CD7A82">
        <w:rPr>
          <w:rFonts w:ascii="Book Antiqua" w:hAnsi="Book Antiqua" w:cs="Times New Roman"/>
          <w:color w:val="000000" w:themeColor="text1"/>
          <w:sz w:val="24"/>
          <w:szCs w:val="24"/>
        </w:rPr>
        <w:t>TGF</w:t>
      </w:r>
      <w:r w:rsidR="007D61CB">
        <w:rPr>
          <w:rFonts w:ascii="Book Antiqua" w:hAnsi="Book Antiqua" w:cs="Times New Roman"/>
          <w:color w:val="000000" w:themeColor="text1"/>
          <w:sz w:val="24"/>
          <w:szCs w:val="24"/>
        </w:rPr>
        <w:t>-</w:t>
      </w:r>
      <w:bookmarkStart w:id="74" w:name="OLE_LINK1613"/>
      <w:bookmarkStart w:id="75" w:name="OLE_LINK1614"/>
      <w:r w:rsidR="007D61CB" w:rsidRPr="007D61CB">
        <w:rPr>
          <w:rFonts w:ascii="Book Antiqua" w:hAnsi="Book Antiqua" w:cs="Times New Roman"/>
          <w:color w:val="000000" w:themeColor="text1"/>
          <w:sz w:val="24"/>
          <w:szCs w:val="24"/>
        </w:rPr>
        <w:t>β</w:t>
      </w:r>
      <w:bookmarkEnd w:id="74"/>
      <w:bookmarkEnd w:id="75"/>
      <w:r w:rsidR="00A051A6" w:rsidRPr="00CD7A82">
        <w:rPr>
          <w:rFonts w:ascii="Book Antiqua" w:hAnsi="Book Antiqua" w:cs="Times New Roman"/>
          <w:color w:val="000000" w:themeColor="text1"/>
          <w:sz w:val="24"/>
          <w:szCs w:val="24"/>
        </w:rPr>
        <w:t>)</w:t>
      </w:r>
      <w:r w:rsidR="00B2648C" w:rsidRPr="00CD7A82">
        <w:rPr>
          <w:rFonts w:ascii="Book Antiqua" w:hAnsi="Book Antiqua" w:cs="Times New Roman"/>
          <w:color w:val="000000" w:themeColor="text1"/>
          <w:sz w:val="24"/>
          <w:szCs w:val="24"/>
          <w:vertAlign w:val="superscript"/>
        </w:rPr>
        <w:t>[59,60]</w:t>
      </w:r>
      <w:r w:rsidR="008D5BD8" w:rsidRPr="00CD7A82">
        <w:rPr>
          <w:rFonts w:ascii="Book Antiqua" w:hAnsi="Book Antiqua" w:cs="Times New Roman"/>
          <w:color w:val="000000" w:themeColor="text1"/>
          <w:sz w:val="24"/>
          <w:szCs w:val="24"/>
        </w:rPr>
        <w:t xml:space="preserve">. Exposure to immune complexes, and to </w:t>
      </w:r>
      <w:r w:rsidR="0056201B" w:rsidRPr="00CD7A82">
        <w:rPr>
          <w:rFonts w:ascii="Book Antiqua" w:hAnsi="Book Antiqua" w:cs="Times New Roman"/>
          <w:color w:val="000000" w:themeColor="text1"/>
          <w:sz w:val="24"/>
          <w:szCs w:val="24"/>
        </w:rPr>
        <w:t>TLR ligands</w:t>
      </w:r>
      <w:r w:rsidR="008D5BD8" w:rsidRPr="00CD7A82">
        <w:rPr>
          <w:rFonts w:ascii="Book Antiqua" w:hAnsi="Book Antiqua" w:cs="Times New Roman"/>
          <w:color w:val="000000" w:themeColor="text1"/>
          <w:sz w:val="24"/>
          <w:szCs w:val="24"/>
        </w:rPr>
        <w:t>,</w:t>
      </w:r>
      <w:r w:rsidR="0056201B" w:rsidRPr="00CD7A82">
        <w:rPr>
          <w:rFonts w:ascii="Book Antiqua" w:hAnsi="Book Antiqua" w:cs="Times New Roman"/>
          <w:color w:val="000000" w:themeColor="text1"/>
          <w:sz w:val="24"/>
          <w:szCs w:val="24"/>
        </w:rPr>
        <w:t xml:space="preserve"> generate</w:t>
      </w:r>
      <w:r w:rsidR="008D5BD8" w:rsidRPr="00CD7A82">
        <w:rPr>
          <w:rFonts w:ascii="Book Antiqua" w:hAnsi="Book Antiqua" w:cs="Times New Roman"/>
          <w:color w:val="000000" w:themeColor="text1"/>
          <w:sz w:val="24"/>
          <w:szCs w:val="24"/>
        </w:rPr>
        <w:t>s</w:t>
      </w:r>
      <w:r w:rsidR="0056201B" w:rsidRPr="00CD7A82">
        <w:rPr>
          <w:rFonts w:ascii="Book Antiqua" w:hAnsi="Book Antiqua" w:cs="Times New Roman"/>
          <w:color w:val="000000" w:themeColor="text1"/>
          <w:sz w:val="24"/>
          <w:szCs w:val="24"/>
        </w:rPr>
        <w:t xml:space="preserve"> a</w:t>
      </w:r>
      <w:r w:rsidR="008247D0" w:rsidRPr="00CD7A82">
        <w:rPr>
          <w:rFonts w:ascii="Book Antiqua" w:hAnsi="Book Antiqua" w:cs="Times New Roman"/>
          <w:color w:val="000000" w:themeColor="text1"/>
          <w:sz w:val="24"/>
          <w:szCs w:val="24"/>
        </w:rPr>
        <w:t>nother</w:t>
      </w:r>
      <w:r w:rsidR="0056201B" w:rsidRPr="00CD7A82">
        <w:rPr>
          <w:rFonts w:ascii="Book Antiqua" w:hAnsi="Book Antiqua" w:cs="Times New Roman"/>
          <w:color w:val="000000" w:themeColor="text1"/>
          <w:sz w:val="24"/>
          <w:szCs w:val="24"/>
        </w:rPr>
        <w:t xml:space="preserve"> subset, termed M2b, </w:t>
      </w:r>
      <w:r w:rsidRPr="00CD7A82">
        <w:rPr>
          <w:rFonts w:ascii="Book Antiqua" w:hAnsi="Book Antiqua" w:cs="Times New Roman"/>
          <w:color w:val="000000" w:themeColor="text1"/>
          <w:sz w:val="24"/>
          <w:szCs w:val="24"/>
        </w:rPr>
        <w:t xml:space="preserve">which have both protective and </w:t>
      </w:r>
      <w:r w:rsidR="0071543F" w:rsidRPr="00CD7A82">
        <w:rPr>
          <w:rFonts w:ascii="Book Antiqua" w:hAnsi="Book Antiqua" w:cs="Times New Roman"/>
          <w:color w:val="000000" w:themeColor="text1"/>
          <w:sz w:val="24"/>
          <w:szCs w:val="24"/>
        </w:rPr>
        <w:t>detrimental</w:t>
      </w:r>
      <w:r w:rsidRPr="00CD7A82">
        <w:rPr>
          <w:rFonts w:ascii="Book Antiqua" w:hAnsi="Book Antiqua" w:cs="Times New Roman"/>
          <w:color w:val="000000" w:themeColor="text1"/>
          <w:sz w:val="24"/>
          <w:szCs w:val="24"/>
        </w:rPr>
        <w:t xml:space="preserve"> roles and </w:t>
      </w:r>
      <w:r w:rsidR="0056201B" w:rsidRPr="00CD7A82">
        <w:rPr>
          <w:rFonts w:ascii="Book Antiqua" w:hAnsi="Book Antiqua" w:cs="Times New Roman"/>
          <w:color w:val="000000" w:themeColor="text1"/>
          <w:sz w:val="24"/>
          <w:szCs w:val="24"/>
        </w:rPr>
        <w:t>express high levels of the anti-inflammatory cytokine IL-10</w:t>
      </w:r>
      <w:r w:rsidR="008D5BD8" w:rsidRPr="00CD7A82">
        <w:rPr>
          <w:rFonts w:ascii="Book Antiqua" w:hAnsi="Book Antiqua" w:cs="Times New Roman"/>
          <w:color w:val="000000" w:themeColor="text1"/>
          <w:sz w:val="24"/>
          <w:szCs w:val="24"/>
        </w:rPr>
        <w:t>,</w:t>
      </w:r>
      <w:r w:rsidR="0056201B" w:rsidRPr="00CD7A82">
        <w:rPr>
          <w:rFonts w:ascii="Book Antiqua" w:hAnsi="Book Antiqua" w:cs="Times New Roman"/>
          <w:color w:val="000000" w:themeColor="text1"/>
          <w:sz w:val="24"/>
          <w:szCs w:val="24"/>
        </w:rPr>
        <w:t xml:space="preserve"> low</w:t>
      </w:r>
      <w:r w:rsidR="008247D0" w:rsidRPr="00CD7A82">
        <w:rPr>
          <w:rFonts w:ascii="Book Antiqua" w:hAnsi="Book Antiqua" w:cs="Times New Roman"/>
          <w:color w:val="000000" w:themeColor="text1"/>
          <w:sz w:val="24"/>
          <w:szCs w:val="24"/>
        </w:rPr>
        <w:t xml:space="preserve"> levels of</w:t>
      </w:r>
      <w:r w:rsidR="0082459B"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 xml:space="preserve">pro-inflammatory </w:t>
      </w:r>
      <w:r w:rsidR="0056201B" w:rsidRPr="00CD7A82">
        <w:rPr>
          <w:rFonts w:ascii="Book Antiqua" w:hAnsi="Book Antiqua" w:cs="Times New Roman"/>
          <w:color w:val="000000" w:themeColor="text1"/>
          <w:sz w:val="24"/>
          <w:szCs w:val="24"/>
        </w:rPr>
        <w:t>IL-12</w:t>
      </w:r>
      <w:r w:rsidR="0082459B" w:rsidRPr="00CD7A82">
        <w:rPr>
          <w:rFonts w:ascii="Book Antiqua" w:hAnsi="Book Antiqua" w:cs="Times New Roman"/>
          <w:color w:val="000000" w:themeColor="text1"/>
          <w:sz w:val="24"/>
          <w:szCs w:val="24"/>
        </w:rPr>
        <w:t xml:space="preserve">, but </w:t>
      </w:r>
      <w:r w:rsidR="0056201B" w:rsidRPr="00CD7A82">
        <w:rPr>
          <w:rFonts w:ascii="Book Antiqua" w:hAnsi="Book Antiqua" w:cs="Times New Roman"/>
          <w:color w:val="000000" w:themeColor="text1"/>
          <w:sz w:val="24"/>
          <w:szCs w:val="24"/>
        </w:rPr>
        <w:t xml:space="preserve">also </w:t>
      </w:r>
      <w:r w:rsidRPr="00CD7A82">
        <w:rPr>
          <w:rFonts w:ascii="Book Antiqua" w:hAnsi="Book Antiqua" w:cs="Times New Roman"/>
          <w:color w:val="000000" w:themeColor="text1"/>
          <w:sz w:val="24"/>
          <w:szCs w:val="24"/>
        </w:rPr>
        <w:t xml:space="preserve">other </w:t>
      </w:r>
      <w:r w:rsidR="0056201B" w:rsidRPr="00CD7A82">
        <w:rPr>
          <w:rFonts w:ascii="Book Antiqua" w:hAnsi="Book Antiqua" w:cs="Times New Roman"/>
          <w:color w:val="000000" w:themeColor="text1"/>
          <w:sz w:val="24"/>
          <w:szCs w:val="24"/>
        </w:rPr>
        <w:t xml:space="preserve">pro-inflammatory mediators </w:t>
      </w:r>
      <w:r w:rsidR="008D5BD8" w:rsidRPr="00CD7A82">
        <w:rPr>
          <w:rFonts w:ascii="Book Antiqua" w:hAnsi="Book Antiqua" w:cs="Times New Roman"/>
          <w:color w:val="000000" w:themeColor="text1"/>
          <w:sz w:val="24"/>
          <w:szCs w:val="24"/>
        </w:rPr>
        <w:t xml:space="preserve">including </w:t>
      </w:r>
      <w:r w:rsidR="00B2648C" w:rsidRPr="00CD7A82">
        <w:rPr>
          <w:rFonts w:ascii="Book Antiqua" w:hAnsi="Book Antiqua" w:cs="Times New Roman"/>
          <w:color w:val="000000" w:themeColor="text1"/>
          <w:sz w:val="24"/>
          <w:szCs w:val="24"/>
        </w:rPr>
        <w:t xml:space="preserve">chemoattractant </w:t>
      </w:r>
      <w:r w:rsidR="009C63A1" w:rsidRPr="00CD7A82">
        <w:rPr>
          <w:rFonts w:ascii="Book Antiqua" w:hAnsi="Book Antiqua" w:cs="Times New Roman"/>
          <w:color w:val="000000" w:themeColor="text1"/>
          <w:sz w:val="24"/>
          <w:szCs w:val="24"/>
        </w:rPr>
        <w:t xml:space="preserve">C-C </w:t>
      </w:r>
      <w:r w:rsidR="009C63A1" w:rsidRPr="00CD7A82">
        <w:rPr>
          <w:rFonts w:ascii="Book Antiqua" w:hAnsi="Book Antiqua" w:cs="Times New Roman"/>
          <w:color w:val="000000" w:themeColor="text1"/>
          <w:sz w:val="24"/>
          <w:szCs w:val="24"/>
        </w:rPr>
        <w:lastRenderedPageBreak/>
        <w:t xml:space="preserve">motif </w:t>
      </w:r>
      <w:bookmarkStart w:id="76" w:name="OLE_LINK1615"/>
      <w:bookmarkStart w:id="77" w:name="OLE_LINK1616"/>
      <w:r w:rsidR="009C63A1" w:rsidRPr="00CD7A82">
        <w:rPr>
          <w:rFonts w:ascii="Book Antiqua" w:hAnsi="Book Antiqua" w:cs="Times New Roman"/>
          <w:color w:val="000000" w:themeColor="text1"/>
          <w:sz w:val="24"/>
          <w:szCs w:val="24"/>
        </w:rPr>
        <w:t>chemokine ligand</w:t>
      </w:r>
      <w:bookmarkEnd w:id="76"/>
      <w:bookmarkEnd w:id="77"/>
      <w:r w:rsidR="009C63A1" w:rsidRPr="00CD7A82">
        <w:rPr>
          <w:rFonts w:ascii="Book Antiqua" w:hAnsi="Book Antiqua" w:cs="Times New Roman"/>
          <w:color w:val="000000" w:themeColor="text1"/>
          <w:sz w:val="24"/>
          <w:szCs w:val="24"/>
        </w:rPr>
        <w:t xml:space="preserve"> 1 (</w:t>
      </w:r>
      <w:r w:rsidR="00B2648C" w:rsidRPr="00CD7A82">
        <w:rPr>
          <w:rFonts w:ascii="Book Antiqua" w:hAnsi="Book Antiqua" w:cs="Times New Roman"/>
          <w:color w:val="000000" w:themeColor="text1"/>
          <w:sz w:val="24"/>
          <w:szCs w:val="24"/>
        </w:rPr>
        <w:t>CCL1</w:t>
      </w:r>
      <w:r w:rsidR="009C63A1" w:rsidRPr="00CD7A82">
        <w:rPr>
          <w:rFonts w:ascii="Book Antiqua" w:hAnsi="Book Antiqua" w:cs="Times New Roman"/>
          <w:color w:val="000000" w:themeColor="text1"/>
          <w:sz w:val="24"/>
          <w:szCs w:val="24"/>
        </w:rPr>
        <w:t>)</w:t>
      </w:r>
      <w:r w:rsidR="00B2648C" w:rsidRPr="00CD7A82">
        <w:rPr>
          <w:rFonts w:ascii="Book Antiqua" w:hAnsi="Book Antiqua" w:cs="Times New Roman"/>
          <w:color w:val="000000" w:themeColor="text1"/>
          <w:sz w:val="24"/>
          <w:szCs w:val="24"/>
          <w:vertAlign w:val="superscript"/>
        </w:rPr>
        <w:t>[61-63]</w:t>
      </w:r>
      <w:r w:rsidR="0056201B" w:rsidRPr="00CD7A82">
        <w:rPr>
          <w:rFonts w:ascii="Book Antiqua" w:hAnsi="Book Antiqua" w:cs="Times New Roman"/>
          <w:color w:val="000000" w:themeColor="text1"/>
          <w:sz w:val="24"/>
          <w:szCs w:val="24"/>
        </w:rPr>
        <w:t xml:space="preserve">. Stimulation of macrophages with glucocorticoids and IL-10 </w:t>
      </w:r>
      <w:r w:rsidR="008247D0" w:rsidRPr="00CD7A82">
        <w:rPr>
          <w:rFonts w:ascii="Book Antiqua" w:hAnsi="Book Antiqua" w:cs="Times New Roman"/>
          <w:color w:val="000000" w:themeColor="text1"/>
          <w:sz w:val="24"/>
          <w:szCs w:val="24"/>
        </w:rPr>
        <w:t>induce macrophage phenotype (</w:t>
      </w:r>
      <w:r w:rsidR="0056201B" w:rsidRPr="00CD7A82">
        <w:rPr>
          <w:rFonts w:ascii="Book Antiqua" w:hAnsi="Book Antiqua" w:cs="Times New Roman"/>
          <w:color w:val="000000" w:themeColor="text1"/>
          <w:sz w:val="24"/>
          <w:szCs w:val="24"/>
        </w:rPr>
        <w:t>M2c</w:t>
      </w:r>
      <w:r w:rsidR="008247D0" w:rsidRPr="00CD7A82">
        <w:rPr>
          <w:rFonts w:ascii="Book Antiqua" w:hAnsi="Book Antiqua" w:cs="Times New Roman"/>
          <w:color w:val="000000" w:themeColor="text1"/>
          <w:sz w:val="24"/>
          <w:szCs w:val="24"/>
        </w:rPr>
        <w:t>)</w:t>
      </w:r>
      <w:r w:rsidR="008D5BD8" w:rsidRPr="00CD7A82">
        <w:rPr>
          <w:rFonts w:ascii="Book Antiqua" w:hAnsi="Book Antiqua" w:cs="Times New Roman"/>
          <w:color w:val="000000" w:themeColor="text1"/>
          <w:sz w:val="24"/>
          <w:szCs w:val="24"/>
        </w:rPr>
        <w:t>, which play</w:t>
      </w:r>
      <w:r w:rsidR="0056201B" w:rsidRPr="00CD7A82">
        <w:rPr>
          <w:rFonts w:ascii="Book Antiqua" w:hAnsi="Book Antiqua" w:cs="Times New Roman"/>
          <w:color w:val="000000" w:themeColor="text1"/>
          <w:sz w:val="24"/>
          <w:szCs w:val="24"/>
        </w:rPr>
        <w:t xml:space="preserve"> a predominant role in clearance of apoptotic cells</w:t>
      </w:r>
      <w:r w:rsidR="00E72A7E" w:rsidRPr="00CD7A82">
        <w:rPr>
          <w:rFonts w:ascii="Book Antiqua" w:hAnsi="Book Antiqua" w:cs="Times New Roman"/>
          <w:color w:val="000000" w:themeColor="text1"/>
          <w:sz w:val="24"/>
          <w:szCs w:val="24"/>
          <w:vertAlign w:val="superscript"/>
        </w:rPr>
        <w:t>[64,</w:t>
      </w:r>
      <w:r w:rsidR="00D509A2" w:rsidRPr="00CD7A82">
        <w:rPr>
          <w:rFonts w:ascii="Book Antiqua" w:hAnsi="Book Antiqua" w:cs="Times New Roman"/>
          <w:color w:val="000000" w:themeColor="text1"/>
          <w:sz w:val="24"/>
          <w:szCs w:val="24"/>
          <w:vertAlign w:val="superscript"/>
        </w:rPr>
        <w:t>65]</w:t>
      </w:r>
      <w:r w:rsidR="0056201B" w:rsidRPr="00CD7A82">
        <w:rPr>
          <w:rFonts w:ascii="Book Antiqua" w:hAnsi="Book Antiqua" w:cs="Times New Roman"/>
          <w:color w:val="000000" w:themeColor="text1"/>
          <w:sz w:val="24"/>
          <w:szCs w:val="24"/>
        </w:rPr>
        <w:t xml:space="preserve">. Finally, a pro-angiogenic population, termed M2d, </w:t>
      </w:r>
      <w:r w:rsidR="008D5BD8" w:rsidRPr="00CD7A82">
        <w:rPr>
          <w:rFonts w:ascii="Book Antiqua" w:hAnsi="Book Antiqua" w:cs="Times New Roman"/>
          <w:color w:val="000000" w:themeColor="text1"/>
          <w:sz w:val="24"/>
          <w:szCs w:val="24"/>
        </w:rPr>
        <w:t>is</w:t>
      </w:r>
      <w:r w:rsidR="0056201B" w:rsidRPr="00CD7A82">
        <w:rPr>
          <w:rFonts w:ascii="Book Antiqua" w:hAnsi="Book Antiqua" w:cs="Times New Roman"/>
          <w:color w:val="000000" w:themeColor="text1"/>
          <w:sz w:val="24"/>
          <w:szCs w:val="24"/>
        </w:rPr>
        <w:t xml:space="preserve"> induced in murine macrophages in response to adenosine agonists in</w:t>
      </w:r>
      <w:r w:rsidR="00D509A2" w:rsidRPr="00CD7A82">
        <w:rPr>
          <w:rFonts w:ascii="Book Antiqua" w:hAnsi="Book Antiqua" w:cs="Times New Roman"/>
          <w:color w:val="000000" w:themeColor="text1"/>
          <w:sz w:val="24"/>
          <w:szCs w:val="24"/>
        </w:rPr>
        <w:t xml:space="preserve"> conjunction with TLR-signalling</w:t>
      </w:r>
      <w:r w:rsidR="00E72A7E" w:rsidRPr="00CD7A82">
        <w:rPr>
          <w:rFonts w:ascii="Book Antiqua" w:hAnsi="Book Antiqua" w:cs="Times New Roman"/>
          <w:color w:val="000000" w:themeColor="text1"/>
          <w:sz w:val="24"/>
          <w:szCs w:val="24"/>
          <w:vertAlign w:val="superscript"/>
        </w:rPr>
        <w:t>[66,</w:t>
      </w:r>
      <w:r w:rsidR="001460B3" w:rsidRPr="00CD7A82">
        <w:rPr>
          <w:rFonts w:ascii="Book Antiqua" w:hAnsi="Book Antiqua" w:cs="Times New Roman"/>
          <w:color w:val="000000" w:themeColor="text1"/>
          <w:sz w:val="24"/>
          <w:szCs w:val="24"/>
          <w:vertAlign w:val="superscript"/>
        </w:rPr>
        <w:t>67]</w:t>
      </w:r>
      <w:r w:rsidR="0056201B" w:rsidRPr="00CD7A82">
        <w:rPr>
          <w:rFonts w:ascii="Book Antiqua" w:hAnsi="Book Antiqua" w:cs="Times New Roman"/>
          <w:color w:val="000000" w:themeColor="text1"/>
          <w:sz w:val="24"/>
          <w:szCs w:val="24"/>
        </w:rPr>
        <w:t xml:space="preserve">. </w:t>
      </w:r>
    </w:p>
    <w:p w:rsidR="00291FDD" w:rsidRPr="00CD7A82" w:rsidRDefault="0056201B" w:rsidP="007D61CB">
      <w:pPr>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 xml:space="preserve">Interestingly, while some components of oxLDL activate inflammatory pathways, oxysterols </w:t>
      </w:r>
      <w:r w:rsidR="008247D0" w:rsidRPr="00CD7A82">
        <w:rPr>
          <w:rFonts w:ascii="Book Antiqua" w:hAnsi="Book Antiqua" w:cs="Times New Roman"/>
          <w:color w:val="000000" w:themeColor="text1"/>
          <w:sz w:val="24"/>
          <w:szCs w:val="24"/>
        </w:rPr>
        <w:t>and the</w:t>
      </w:r>
      <w:r w:rsidR="00FF79C0" w:rsidRPr="00CD7A82">
        <w:rPr>
          <w:rFonts w:ascii="Book Antiqua" w:hAnsi="Book Antiqua" w:cs="Times New Roman"/>
          <w:color w:val="000000" w:themeColor="text1"/>
          <w:sz w:val="24"/>
          <w:szCs w:val="24"/>
        </w:rPr>
        <w:t xml:space="preserve"> </w:t>
      </w:r>
      <w:r w:rsidR="000F155C" w:rsidRPr="00CD7A82">
        <w:rPr>
          <w:rFonts w:ascii="Book Antiqua" w:hAnsi="Book Antiqua" w:cs="Times New Roman"/>
          <w:color w:val="000000" w:themeColor="text1"/>
          <w:sz w:val="24"/>
          <w:szCs w:val="24"/>
        </w:rPr>
        <w:t xml:space="preserve">product of </w:t>
      </w:r>
      <w:r w:rsidRPr="00CD7A82">
        <w:rPr>
          <w:rFonts w:ascii="Book Antiqua" w:hAnsi="Book Antiqua" w:cs="Times New Roman"/>
          <w:color w:val="000000" w:themeColor="text1"/>
          <w:sz w:val="24"/>
          <w:szCs w:val="24"/>
        </w:rPr>
        <w:t>cholesteryl ester oxidation</w:t>
      </w:r>
      <w:r w:rsidR="000F155C" w:rsidRPr="00CD7A82">
        <w:rPr>
          <w:rFonts w:ascii="Book Antiqua" w:hAnsi="Book Antiqua" w:cs="Times New Roman"/>
          <w:color w:val="000000" w:themeColor="text1"/>
          <w:sz w:val="24"/>
          <w:szCs w:val="24"/>
        </w:rPr>
        <w:t>,</w:t>
      </w:r>
      <w:r w:rsidRPr="00CD7A82">
        <w:rPr>
          <w:rFonts w:ascii="Book Antiqua" w:hAnsi="Book Antiqua" w:cs="Times New Roman"/>
          <w:color w:val="000000" w:themeColor="text1"/>
          <w:sz w:val="24"/>
          <w:szCs w:val="24"/>
        </w:rPr>
        <w:t xml:space="preserve"> 9-oxonanoyl cholesterol</w:t>
      </w:r>
      <w:r w:rsidR="000F155C" w:rsidRPr="00CD7A82">
        <w:rPr>
          <w:rFonts w:ascii="Book Antiqua" w:hAnsi="Book Antiqua" w:cs="Times New Roman"/>
          <w:color w:val="000000" w:themeColor="text1"/>
          <w:sz w:val="24"/>
          <w:szCs w:val="24"/>
        </w:rPr>
        <w:t>,</w:t>
      </w:r>
      <w:r w:rsidRPr="00CD7A82">
        <w:rPr>
          <w:rFonts w:ascii="Book Antiqua" w:hAnsi="Book Antiqua" w:cs="Times New Roman"/>
          <w:color w:val="000000" w:themeColor="text1"/>
          <w:sz w:val="24"/>
          <w:szCs w:val="24"/>
        </w:rPr>
        <w:t xml:space="preserve"> induce expression of </w:t>
      </w:r>
      <w:r w:rsidR="000F155C" w:rsidRPr="00CD7A82">
        <w:rPr>
          <w:rFonts w:ascii="Book Antiqua" w:hAnsi="Book Antiqua" w:cs="Times New Roman"/>
          <w:color w:val="000000" w:themeColor="text1"/>
          <w:sz w:val="24"/>
          <w:szCs w:val="24"/>
        </w:rPr>
        <w:t xml:space="preserve">the </w:t>
      </w:r>
      <w:r w:rsidRPr="00CD7A82">
        <w:rPr>
          <w:rFonts w:ascii="Book Antiqua" w:hAnsi="Book Antiqua" w:cs="Times New Roman"/>
          <w:color w:val="000000" w:themeColor="text1"/>
          <w:sz w:val="24"/>
          <w:szCs w:val="24"/>
        </w:rPr>
        <w:t>anti-inflammator</w:t>
      </w:r>
      <w:r w:rsidR="001E3791" w:rsidRPr="00CD7A82">
        <w:rPr>
          <w:rFonts w:ascii="Book Antiqua" w:hAnsi="Book Antiqua" w:cs="Times New Roman"/>
          <w:color w:val="000000" w:themeColor="text1"/>
          <w:sz w:val="24"/>
          <w:szCs w:val="24"/>
        </w:rPr>
        <w:t>y and pro-fibrotic cytokine TGF</w:t>
      </w:r>
      <w:r w:rsidR="007D61CB">
        <w:rPr>
          <w:rFonts w:ascii="Book Antiqua" w:hAnsi="Book Antiqua" w:cs="Times New Roman"/>
          <w:color w:val="000000" w:themeColor="text1"/>
          <w:sz w:val="24"/>
          <w:szCs w:val="24"/>
        </w:rPr>
        <w:t>-</w:t>
      </w:r>
      <w:r w:rsidR="007D61CB" w:rsidRPr="007D61CB">
        <w:rPr>
          <w:rFonts w:ascii="Book Antiqua" w:hAnsi="Book Antiqua" w:cs="Times New Roman"/>
          <w:color w:val="000000" w:themeColor="text1"/>
          <w:sz w:val="24"/>
          <w:szCs w:val="24"/>
        </w:rPr>
        <w:t>β</w:t>
      </w:r>
      <w:r w:rsidR="00A14B23" w:rsidRPr="00CD7A82">
        <w:rPr>
          <w:rFonts w:ascii="Book Antiqua" w:hAnsi="Book Antiqua" w:cs="Times New Roman"/>
          <w:color w:val="000000" w:themeColor="text1"/>
          <w:sz w:val="24"/>
          <w:szCs w:val="24"/>
          <w:vertAlign w:val="superscript"/>
        </w:rPr>
        <w:t>[68,69]</w:t>
      </w:r>
      <w:r w:rsidRPr="00CD7A82">
        <w:rPr>
          <w:rFonts w:ascii="Book Antiqua" w:hAnsi="Book Antiqua" w:cs="Times New Roman"/>
          <w:color w:val="000000" w:themeColor="text1"/>
          <w:sz w:val="24"/>
          <w:szCs w:val="24"/>
        </w:rPr>
        <w:t xml:space="preserve">. Consequently, treatment of macrophages with oxLDL </w:t>
      </w:r>
      <w:r w:rsidR="000F155C" w:rsidRPr="00CD7A82">
        <w:rPr>
          <w:rFonts w:ascii="Book Antiqua" w:hAnsi="Book Antiqua" w:cs="Times New Roman"/>
          <w:color w:val="000000" w:themeColor="text1"/>
          <w:sz w:val="24"/>
          <w:szCs w:val="24"/>
        </w:rPr>
        <w:t>can also</w:t>
      </w:r>
      <w:r w:rsidRPr="00CD7A82">
        <w:rPr>
          <w:rFonts w:ascii="Book Antiqua" w:hAnsi="Book Antiqua" w:cs="Times New Roman"/>
          <w:color w:val="000000" w:themeColor="text1"/>
          <w:sz w:val="24"/>
          <w:szCs w:val="24"/>
        </w:rPr>
        <w:t xml:space="preserve"> induce</w:t>
      </w:r>
      <w:r w:rsidR="00105426" w:rsidRPr="00CD7A82">
        <w:rPr>
          <w:rFonts w:ascii="Book Antiqua" w:hAnsi="Book Antiqua" w:cs="Times New Roman"/>
          <w:color w:val="000000" w:themeColor="text1"/>
          <w:sz w:val="24"/>
          <w:szCs w:val="24"/>
        </w:rPr>
        <w:t xml:space="preserve"> an anti-inflammatory phenotype</w:t>
      </w:r>
      <w:r w:rsidR="00105426" w:rsidRPr="00CD7A82">
        <w:rPr>
          <w:rFonts w:ascii="Book Antiqua" w:hAnsi="Book Antiqua" w:cs="Times New Roman"/>
          <w:color w:val="000000" w:themeColor="text1"/>
          <w:sz w:val="24"/>
          <w:szCs w:val="24"/>
          <w:vertAlign w:val="superscript"/>
        </w:rPr>
        <w:t>[70]</w:t>
      </w:r>
      <w:r w:rsidRPr="00CD7A82">
        <w:rPr>
          <w:rFonts w:ascii="Book Antiqua" w:hAnsi="Book Antiqua" w:cs="Times New Roman"/>
          <w:color w:val="000000" w:themeColor="text1"/>
          <w:sz w:val="24"/>
          <w:szCs w:val="24"/>
        </w:rPr>
        <w:t xml:space="preserve">. This apparent discrepancy between </w:t>
      </w:r>
      <w:r w:rsidR="000F155C" w:rsidRPr="00CD7A82">
        <w:rPr>
          <w:rFonts w:ascii="Book Antiqua" w:hAnsi="Book Antiqua" w:cs="Times New Roman"/>
          <w:color w:val="000000" w:themeColor="text1"/>
          <w:sz w:val="24"/>
          <w:szCs w:val="24"/>
        </w:rPr>
        <w:t xml:space="preserve">inflammatory versus anti-inflammatory signalling </w:t>
      </w:r>
      <w:r w:rsidRPr="00CD7A82">
        <w:rPr>
          <w:rFonts w:ascii="Book Antiqua" w:hAnsi="Book Antiqua" w:cs="Times New Roman"/>
          <w:color w:val="000000" w:themeColor="text1"/>
          <w:sz w:val="24"/>
          <w:szCs w:val="24"/>
        </w:rPr>
        <w:t xml:space="preserve">may be </w:t>
      </w:r>
      <w:r w:rsidR="008247D0" w:rsidRPr="00CD7A82">
        <w:rPr>
          <w:rFonts w:ascii="Book Antiqua" w:hAnsi="Book Antiqua" w:cs="Times New Roman"/>
          <w:color w:val="000000" w:themeColor="text1"/>
          <w:sz w:val="24"/>
          <w:szCs w:val="24"/>
        </w:rPr>
        <w:t>due</w:t>
      </w:r>
      <w:r w:rsidRPr="00CD7A82">
        <w:rPr>
          <w:rFonts w:ascii="Book Antiqua" w:hAnsi="Book Antiqua" w:cs="Times New Roman"/>
          <w:color w:val="000000" w:themeColor="text1"/>
          <w:sz w:val="24"/>
          <w:szCs w:val="24"/>
        </w:rPr>
        <w:t xml:space="preserve"> to the </w:t>
      </w:r>
      <w:r w:rsidR="007B5F00" w:rsidRPr="00CD7A82">
        <w:rPr>
          <w:rFonts w:ascii="Book Antiqua" w:hAnsi="Book Antiqua" w:cs="Times New Roman"/>
          <w:color w:val="000000" w:themeColor="text1"/>
          <w:sz w:val="24"/>
          <w:szCs w:val="24"/>
        </w:rPr>
        <w:t>degree of</w:t>
      </w:r>
      <w:r w:rsidR="00105426" w:rsidRPr="00CD7A82">
        <w:rPr>
          <w:rFonts w:ascii="Book Antiqua" w:hAnsi="Book Antiqua" w:cs="Times New Roman"/>
          <w:color w:val="000000" w:themeColor="text1"/>
          <w:sz w:val="24"/>
          <w:szCs w:val="24"/>
        </w:rPr>
        <w:t xml:space="preserve"> oxidation of the LDL particle</w:t>
      </w:r>
      <w:r w:rsidR="001460B3" w:rsidRPr="00CD7A82">
        <w:rPr>
          <w:rFonts w:ascii="Book Antiqua" w:hAnsi="Book Antiqua" w:cs="Times New Roman"/>
          <w:color w:val="000000" w:themeColor="text1"/>
          <w:sz w:val="24"/>
          <w:szCs w:val="24"/>
          <w:vertAlign w:val="superscript"/>
        </w:rPr>
        <w:t>[71],</w:t>
      </w:r>
      <w:r w:rsidR="007B5F00" w:rsidRPr="00CD7A82">
        <w:rPr>
          <w:rFonts w:ascii="Book Antiqua" w:hAnsi="Book Antiqua" w:cs="Times New Roman"/>
          <w:color w:val="000000" w:themeColor="text1"/>
          <w:sz w:val="24"/>
          <w:szCs w:val="24"/>
        </w:rPr>
        <w:t xml:space="preserve"> or the extent of lipid accumulation within cells</w:t>
      </w:r>
      <w:r w:rsidR="002B6DAB" w:rsidRPr="00CD7A82">
        <w:rPr>
          <w:rFonts w:ascii="Book Antiqua" w:hAnsi="Book Antiqua" w:cs="Times New Roman"/>
          <w:color w:val="000000" w:themeColor="text1"/>
          <w:sz w:val="24"/>
          <w:szCs w:val="24"/>
          <w:vertAlign w:val="superscript"/>
        </w:rPr>
        <w:t>[72]</w:t>
      </w:r>
      <w:r w:rsidRPr="00CD7A82">
        <w:rPr>
          <w:rFonts w:ascii="Book Antiqua" w:hAnsi="Book Antiqua" w:cs="Times New Roman"/>
          <w:color w:val="000000" w:themeColor="text1"/>
          <w:sz w:val="24"/>
          <w:szCs w:val="24"/>
        </w:rPr>
        <w:t xml:space="preserve">. </w:t>
      </w:r>
      <w:r w:rsidR="000F155C" w:rsidRPr="00CD7A82">
        <w:rPr>
          <w:rFonts w:ascii="Book Antiqua" w:hAnsi="Book Antiqua" w:cs="Times New Roman"/>
          <w:color w:val="000000" w:themeColor="text1"/>
          <w:sz w:val="24"/>
          <w:szCs w:val="24"/>
        </w:rPr>
        <w:t>Oxidiz</w:t>
      </w:r>
      <w:r w:rsidR="000427D9" w:rsidRPr="00CD7A82">
        <w:rPr>
          <w:rFonts w:ascii="Book Antiqua" w:hAnsi="Book Antiqua" w:cs="Times New Roman"/>
          <w:color w:val="000000" w:themeColor="text1"/>
          <w:sz w:val="24"/>
          <w:szCs w:val="24"/>
        </w:rPr>
        <w:t>ed phospholipids (oxPL)</w:t>
      </w:r>
      <w:r w:rsidR="005D256F" w:rsidRPr="00CD7A82">
        <w:rPr>
          <w:rFonts w:ascii="Book Antiqua" w:hAnsi="Book Antiqua" w:cs="Times New Roman"/>
          <w:color w:val="000000" w:themeColor="text1"/>
          <w:sz w:val="24"/>
          <w:szCs w:val="24"/>
        </w:rPr>
        <w:t xml:space="preserve"> (Figure 1)</w:t>
      </w:r>
      <w:r w:rsidR="006C23B7"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also induc</w:t>
      </w:r>
      <w:r w:rsidR="000F155C" w:rsidRPr="00CD7A82">
        <w:rPr>
          <w:rFonts w:ascii="Book Antiqua" w:hAnsi="Book Antiqua" w:cs="Times New Roman"/>
          <w:color w:val="000000" w:themeColor="text1"/>
          <w:sz w:val="24"/>
          <w:szCs w:val="24"/>
        </w:rPr>
        <w:t>e</w:t>
      </w:r>
      <w:r w:rsidRPr="00CD7A82">
        <w:rPr>
          <w:rFonts w:ascii="Book Antiqua" w:hAnsi="Book Antiqua" w:cs="Times New Roman"/>
          <w:color w:val="000000" w:themeColor="text1"/>
          <w:sz w:val="24"/>
          <w:szCs w:val="24"/>
        </w:rPr>
        <w:t xml:space="preserve"> a distinct macrophage phenotype</w:t>
      </w:r>
      <w:r w:rsidR="000F155C" w:rsidRPr="00CD7A82">
        <w:rPr>
          <w:rFonts w:ascii="Book Antiqua" w:hAnsi="Book Antiqua" w:cs="Times New Roman"/>
          <w:color w:val="000000" w:themeColor="text1"/>
          <w:sz w:val="24"/>
          <w:szCs w:val="24"/>
        </w:rPr>
        <w:t xml:space="preserve"> (Mox)</w:t>
      </w:r>
      <w:r w:rsidRPr="00CD7A82">
        <w:rPr>
          <w:rFonts w:ascii="Book Antiqua" w:hAnsi="Book Antiqua" w:cs="Times New Roman"/>
          <w:color w:val="000000" w:themeColor="text1"/>
          <w:sz w:val="24"/>
          <w:szCs w:val="24"/>
        </w:rPr>
        <w:t xml:space="preserve"> in murine models</w:t>
      </w:r>
      <w:r w:rsidR="00503CD5" w:rsidRPr="00CD7A82">
        <w:rPr>
          <w:rFonts w:ascii="Book Antiqua" w:hAnsi="Book Antiqua" w:cs="Times New Roman"/>
          <w:color w:val="000000" w:themeColor="text1"/>
          <w:sz w:val="24"/>
          <w:szCs w:val="24"/>
          <w:vertAlign w:val="superscript"/>
        </w:rPr>
        <w:t>[73-75]</w:t>
      </w:r>
      <w:r w:rsidR="00503CD5"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 xml:space="preserve">Mox macrophages exhibit reduced expression of M1, as well as M2-like, macrophage markers and </w:t>
      </w:r>
      <w:r w:rsidR="000427D9" w:rsidRPr="00CD7A82">
        <w:rPr>
          <w:rFonts w:ascii="Book Antiqua" w:hAnsi="Book Antiqua" w:cs="Times New Roman"/>
          <w:color w:val="000000" w:themeColor="text1"/>
          <w:sz w:val="24"/>
          <w:szCs w:val="24"/>
        </w:rPr>
        <w:t>enhanced</w:t>
      </w:r>
      <w:r w:rsidRPr="00CD7A82">
        <w:rPr>
          <w:rFonts w:ascii="Book Antiqua" w:hAnsi="Book Antiqua" w:cs="Times New Roman"/>
          <w:color w:val="000000" w:themeColor="text1"/>
          <w:sz w:val="24"/>
          <w:szCs w:val="24"/>
        </w:rPr>
        <w:t xml:space="preserve"> expression of nuclear factor er</w:t>
      </w:r>
      <w:r w:rsidR="000427D9" w:rsidRPr="00CD7A82">
        <w:rPr>
          <w:rFonts w:ascii="Book Antiqua" w:hAnsi="Book Antiqua" w:cs="Times New Roman"/>
          <w:color w:val="000000" w:themeColor="text1"/>
          <w:sz w:val="24"/>
          <w:szCs w:val="24"/>
        </w:rPr>
        <w:t>y</w:t>
      </w:r>
      <w:r w:rsidRPr="00CD7A82">
        <w:rPr>
          <w:rFonts w:ascii="Book Antiqua" w:hAnsi="Book Antiqua" w:cs="Times New Roman"/>
          <w:color w:val="000000" w:themeColor="text1"/>
          <w:sz w:val="24"/>
          <w:szCs w:val="24"/>
        </w:rPr>
        <w:t>th</w:t>
      </w:r>
      <w:r w:rsidR="007E4A74" w:rsidRPr="00CD7A82">
        <w:rPr>
          <w:rFonts w:ascii="Book Antiqua" w:hAnsi="Book Antiqua" w:cs="Times New Roman"/>
          <w:color w:val="000000" w:themeColor="text1"/>
          <w:sz w:val="24"/>
          <w:szCs w:val="24"/>
        </w:rPr>
        <w:t>r</w:t>
      </w:r>
      <w:r w:rsidRPr="00CD7A82">
        <w:rPr>
          <w:rFonts w:ascii="Book Antiqua" w:hAnsi="Book Antiqua" w:cs="Times New Roman"/>
          <w:color w:val="000000" w:themeColor="text1"/>
          <w:sz w:val="24"/>
          <w:szCs w:val="24"/>
        </w:rPr>
        <w:t xml:space="preserve">oid 2-related factor 2 (Nrf2) </w:t>
      </w:r>
      <w:r w:rsidR="000F155C" w:rsidRPr="00CD7A82">
        <w:rPr>
          <w:rFonts w:ascii="Book Antiqua" w:hAnsi="Book Antiqua" w:cs="Times New Roman"/>
          <w:color w:val="000000" w:themeColor="text1"/>
          <w:sz w:val="24"/>
          <w:szCs w:val="24"/>
        </w:rPr>
        <w:t>dependent</w:t>
      </w:r>
      <w:r w:rsidRPr="00CD7A82">
        <w:rPr>
          <w:rFonts w:ascii="Book Antiqua" w:hAnsi="Book Antiqua" w:cs="Times New Roman"/>
          <w:color w:val="000000" w:themeColor="text1"/>
          <w:sz w:val="24"/>
          <w:szCs w:val="24"/>
        </w:rPr>
        <w:t xml:space="preserve"> anti-oxidant genes</w:t>
      </w:r>
      <w:r w:rsidR="001460B3" w:rsidRPr="00CD7A82">
        <w:rPr>
          <w:rFonts w:ascii="Book Antiqua" w:hAnsi="Book Antiqua" w:cs="Times New Roman"/>
          <w:color w:val="000000" w:themeColor="text1"/>
          <w:sz w:val="24"/>
          <w:szCs w:val="24"/>
          <w:vertAlign w:val="superscript"/>
        </w:rPr>
        <w:t>[73]</w:t>
      </w:r>
      <w:r w:rsidRPr="00CD7A82">
        <w:rPr>
          <w:rFonts w:ascii="Book Antiqua" w:hAnsi="Book Antiqua" w:cs="Times New Roman"/>
          <w:color w:val="000000" w:themeColor="text1"/>
          <w:sz w:val="24"/>
          <w:szCs w:val="24"/>
        </w:rPr>
        <w:t xml:space="preserve">. </w:t>
      </w:r>
      <w:r w:rsidR="00291FDD" w:rsidRPr="00CD7A82">
        <w:rPr>
          <w:rFonts w:ascii="Book Antiqua" w:hAnsi="Book Antiqua" w:cs="Times New Roman"/>
          <w:color w:val="000000" w:themeColor="text1"/>
          <w:sz w:val="24"/>
          <w:szCs w:val="24"/>
        </w:rPr>
        <w:t>Further</w:t>
      </w:r>
      <w:r w:rsidR="001E3791" w:rsidRPr="00CD7A82">
        <w:rPr>
          <w:rFonts w:ascii="Book Antiqua" w:hAnsi="Book Antiqua" w:cs="Times New Roman"/>
          <w:color w:val="000000" w:themeColor="text1"/>
          <w:sz w:val="24"/>
          <w:szCs w:val="24"/>
        </w:rPr>
        <w:t>,</w:t>
      </w:r>
      <w:r w:rsidR="00291FDD" w:rsidRPr="00CD7A82">
        <w:rPr>
          <w:rFonts w:ascii="Book Antiqua" w:hAnsi="Book Antiqua" w:cs="Times New Roman"/>
          <w:color w:val="000000" w:themeColor="text1"/>
          <w:sz w:val="24"/>
          <w:szCs w:val="24"/>
        </w:rPr>
        <w:t xml:space="preserve"> macrophage subsets found within the plaque microenvironment include M4 macrophages, which are induced by </w:t>
      </w:r>
      <w:r w:rsidR="00A051A6" w:rsidRPr="00CD7A82">
        <w:rPr>
          <w:rFonts w:ascii="Book Antiqua" w:hAnsi="Book Antiqua" w:cs="Times New Roman"/>
          <w:color w:val="000000" w:themeColor="text1"/>
          <w:sz w:val="24"/>
          <w:szCs w:val="24"/>
        </w:rPr>
        <w:t>chemokine (C-X-C) motif ligand 4 (</w:t>
      </w:r>
      <w:r w:rsidR="00291FDD" w:rsidRPr="00CD7A82">
        <w:rPr>
          <w:rFonts w:ascii="Book Antiqua" w:hAnsi="Book Antiqua" w:cs="Times New Roman"/>
          <w:color w:val="000000" w:themeColor="text1"/>
          <w:sz w:val="24"/>
          <w:szCs w:val="24"/>
        </w:rPr>
        <w:t>CXCL4</w:t>
      </w:r>
      <w:r w:rsidR="00A051A6" w:rsidRPr="00CD7A82">
        <w:rPr>
          <w:rFonts w:ascii="Book Antiqua" w:hAnsi="Book Antiqua" w:cs="Times New Roman"/>
          <w:color w:val="000000" w:themeColor="text1"/>
          <w:sz w:val="24"/>
          <w:szCs w:val="24"/>
        </w:rPr>
        <w:t>)</w:t>
      </w:r>
      <w:r w:rsidR="00291FDD" w:rsidRPr="00CD7A82">
        <w:rPr>
          <w:rFonts w:ascii="Book Antiqua" w:hAnsi="Book Antiqua" w:cs="Times New Roman"/>
          <w:color w:val="000000" w:themeColor="text1"/>
          <w:sz w:val="24"/>
          <w:szCs w:val="24"/>
          <w:vertAlign w:val="superscript"/>
        </w:rPr>
        <w:t>[76]</w:t>
      </w:r>
      <w:r w:rsidR="00291FDD" w:rsidRPr="00CD7A82">
        <w:rPr>
          <w:rFonts w:ascii="Book Antiqua" w:hAnsi="Book Antiqua" w:cs="Times New Roman"/>
          <w:color w:val="000000" w:themeColor="text1"/>
          <w:sz w:val="24"/>
          <w:szCs w:val="24"/>
        </w:rPr>
        <w:t xml:space="preserve">, </w:t>
      </w:r>
      <w:r w:rsidR="006D6A93" w:rsidRPr="00CD7A82">
        <w:rPr>
          <w:rFonts w:ascii="Book Antiqua" w:hAnsi="Book Antiqua" w:cs="Times New Roman"/>
          <w:color w:val="000000" w:themeColor="text1"/>
          <w:sz w:val="24"/>
          <w:szCs w:val="24"/>
        </w:rPr>
        <w:t xml:space="preserve">MHb macrophages, induced by </w:t>
      </w:r>
      <w:r w:rsidR="00EC729D" w:rsidRPr="00CD7A82">
        <w:rPr>
          <w:rFonts w:ascii="Book Antiqua" w:hAnsi="Book Antiqua" w:cs="Times New Roman"/>
          <w:color w:val="000000" w:themeColor="text1"/>
          <w:sz w:val="24"/>
          <w:szCs w:val="24"/>
        </w:rPr>
        <w:t>h</w:t>
      </w:r>
      <w:r w:rsidR="006D6A93" w:rsidRPr="00CD7A82">
        <w:rPr>
          <w:rFonts w:ascii="Book Antiqua" w:hAnsi="Book Antiqua" w:cs="Times New Roman"/>
          <w:color w:val="000000" w:themeColor="text1"/>
          <w:sz w:val="24"/>
          <w:szCs w:val="24"/>
        </w:rPr>
        <w:t>emoglobin</w:t>
      </w:r>
      <w:r w:rsidR="00CC39CF" w:rsidRPr="00CD7A82">
        <w:rPr>
          <w:rFonts w:ascii="Book Antiqua" w:hAnsi="Book Antiqua" w:cs="Times New Roman"/>
          <w:color w:val="000000" w:themeColor="text1"/>
          <w:sz w:val="24"/>
          <w:szCs w:val="24"/>
        </w:rPr>
        <w:t>:</w:t>
      </w:r>
      <w:r w:rsidR="006D6A93" w:rsidRPr="00CD7A82">
        <w:rPr>
          <w:rFonts w:ascii="Book Antiqua" w:hAnsi="Book Antiqua" w:cs="Times New Roman"/>
          <w:color w:val="000000" w:themeColor="text1"/>
          <w:sz w:val="24"/>
          <w:szCs w:val="24"/>
        </w:rPr>
        <w:t xml:space="preserve"> </w:t>
      </w:r>
      <w:r w:rsidR="00CC39CF" w:rsidRPr="00CD7A82">
        <w:rPr>
          <w:rFonts w:ascii="Book Antiqua" w:hAnsi="Book Antiqua" w:cs="Times New Roman"/>
          <w:color w:val="000000" w:themeColor="text1"/>
          <w:sz w:val="24"/>
          <w:szCs w:val="24"/>
        </w:rPr>
        <w:t>haptoglobin complexes</w:t>
      </w:r>
      <w:r w:rsidR="00CC39CF" w:rsidRPr="00CD7A82">
        <w:rPr>
          <w:rFonts w:ascii="Book Antiqua" w:hAnsi="Book Antiqua" w:cs="Times New Roman"/>
          <w:color w:val="000000" w:themeColor="text1"/>
          <w:sz w:val="24"/>
          <w:szCs w:val="24"/>
          <w:vertAlign w:val="superscript"/>
        </w:rPr>
        <w:t>[77]</w:t>
      </w:r>
      <w:r w:rsidR="00CC39CF" w:rsidRPr="00CD7A82">
        <w:rPr>
          <w:rFonts w:ascii="Book Antiqua" w:hAnsi="Book Antiqua" w:cs="Times New Roman"/>
          <w:color w:val="000000" w:themeColor="text1"/>
          <w:sz w:val="24"/>
          <w:szCs w:val="24"/>
        </w:rPr>
        <w:t>, and Mhem macrophages, induced by heme</w:t>
      </w:r>
      <w:r w:rsidR="00CC39CF" w:rsidRPr="00CD7A82">
        <w:rPr>
          <w:rFonts w:ascii="Book Antiqua" w:hAnsi="Book Antiqua" w:cs="Times New Roman"/>
          <w:color w:val="000000" w:themeColor="text1"/>
          <w:sz w:val="24"/>
          <w:szCs w:val="24"/>
          <w:vertAlign w:val="superscript"/>
        </w:rPr>
        <w:t>[78</w:t>
      </w:r>
      <w:r w:rsidR="00E72A7E" w:rsidRPr="00CD7A82">
        <w:rPr>
          <w:rFonts w:ascii="Book Antiqua" w:hAnsi="Book Antiqua" w:cs="Times New Roman"/>
          <w:color w:val="000000" w:themeColor="text1"/>
          <w:sz w:val="24"/>
          <w:szCs w:val="24"/>
          <w:vertAlign w:val="superscript"/>
        </w:rPr>
        <w:t>,</w:t>
      </w:r>
      <w:r w:rsidR="00991E86" w:rsidRPr="00CD7A82">
        <w:rPr>
          <w:rFonts w:ascii="Book Antiqua" w:hAnsi="Book Antiqua" w:cs="Times New Roman"/>
          <w:color w:val="000000" w:themeColor="text1"/>
          <w:sz w:val="24"/>
          <w:szCs w:val="24"/>
          <w:vertAlign w:val="superscript"/>
        </w:rPr>
        <w:t>79</w:t>
      </w:r>
      <w:r w:rsidR="00CC39CF" w:rsidRPr="00CD7A82">
        <w:rPr>
          <w:rFonts w:ascii="Book Antiqua" w:hAnsi="Book Antiqua" w:cs="Times New Roman"/>
          <w:color w:val="000000" w:themeColor="text1"/>
          <w:sz w:val="24"/>
          <w:szCs w:val="24"/>
          <w:vertAlign w:val="superscript"/>
        </w:rPr>
        <w:t>]</w:t>
      </w:r>
      <w:r w:rsidR="00CC39CF" w:rsidRPr="00CD7A82">
        <w:rPr>
          <w:rFonts w:ascii="Book Antiqua" w:hAnsi="Book Antiqua" w:cs="Times New Roman"/>
          <w:color w:val="000000" w:themeColor="text1"/>
          <w:sz w:val="24"/>
          <w:szCs w:val="24"/>
        </w:rPr>
        <w:t>; both MHb and Mhem macrophages exhibit re</w:t>
      </w:r>
      <w:r w:rsidR="00EC729D" w:rsidRPr="00CD7A82">
        <w:rPr>
          <w:rFonts w:ascii="Book Antiqua" w:hAnsi="Book Antiqua" w:cs="Times New Roman"/>
          <w:color w:val="000000" w:themeColor="text1"/>
          <w:sz w:val="24"/>
          <w:szCs w:val="24"/>
        </w:rPr>
        <w:t>sistance to cholesterol loading</w:t>
      </w:r>
      <w:r w:rsidR="00991E86" w:rsidRPr="00CD7A82">
        <w:rPr>
          <w:rFonts w:ascii="Book Antiqua" w:hAnsi="Book Antiqua" w:cs="Times New Roman"/>
          <w:color w:val="000000" w:themeColor="text1"/>
          <w:sz w:val="24"/>
          <w:szCs w:val="24"/>
          <w:vertAlign w:val="superscript"/>
        </w:rPr>
        <w:t>[77-79</w:t>
      </w:r>
      <w:r w:rsidR="00CC39CF" w:rsidRPr="00CD7A82">
        <w:rPr>
          <w:rFonts w:ascii="Book Antiqua" w:hAnsi="Book Antiqua" w:cs="Times New Roman"/>
          <w:color w:val="000000" w:themeColor="text1"/>
          <w:sz w:val="24"/>
          <w:szCs w:val="24"/>
          <w:vertAlign w:val="superscript"/>
        </w:rPr>
        <w:t>]</w:t>
      </w:r>
      <w:r w:rsidR="00CC39CF" w:rsidRPr="00CD7A82">
        <w:rPr>
          <w:rFonts w:ascii="Book Antiqua" w:hAnsi="Book Antiqua" w:cs="Times New Roman"/>
          <w:color w:val="000000" w:themeColor="text1"/>
          <w:sz w:val="24"/>
          <w:szCs w:val="24"/>
        </w:rPr>
        <w:t>.</w:t>
      </w:r>
    </w:p>
    <w:p w:rsidR="007D61CB" w:rsidRDefault="007D61CB" w:rsidP="00EA057E">
      <w:pPr>
        <w:spacing w:after="0" w:line="360" w:lineRule="auto"/>
        <w:jc w:val="both"/>
        <w:rPr>
          <w:rFonts w:ascii="Book Antiqua" w:hAnsi="Book Antiqua" w:cs="Times New Roman"/>
          <w:b/>
          <w:i/>
          <w:color w:val="000000" w:themeColor="text1"/>
          <w:sz w:val="24"/>
          <w:szCs w:val="24"/>
        </w:rPr>
      </w:pPr>
    </w:p>
    <w:p w:rsidR="000427D9" w:rsidRPr="007D61CB" w:rsidRDefault="007D61CB" w:rsidP="00EA057E">
      <w:pPr>
        <w:spacing w:after="0" w:line="360" w:lineRule="auto"/>
        <w:jc w:val="both"/>
        <w:rPr>
          <w:rFonts w:ascii="Book Antiqua" w:hAnsi="Book Antiqua" w:cs="Times New Roman"/>
          <w:b/>
          <w:i/>
          <w:color w:val="000000" w:themeColor="text1"/>
          <w:sz w:val="24"/>
          <w:szCs w:val="24"/>
        </w:rPr>
      </w:pPr>
      <w:r w:rsidRPr="007D61CB">
        <w:rPr>
          <w:rFonts w:ascii="Book Antiqua" w:hAnsi="Book Antiqua" w:cs="Times New Roman"/>
          <w:b/>
          <w:i/>
          <w:color w:val="000000" w:themeColor="text1"/>
          <w:sz w:val="24"/>
          <w:szCs w:val="24"/>
        </w:rPr>
        <w:t>Cholesterol accumulation in macrophage ‘foam’ cells: Responses to excess (oxy)sterol</w:t>
      </w:r>
    </w:p>
    <w:p w:rsidR="0037330E" w:rsidRPr="00CD7A82" w:rsidRDefault="001264B3"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 xml:space="preserve">Macrophages </w:t>
      </w:r>
      <w:r w:rsidR="00A44E6E" w:rsidRPr="00CD7A82">
        <w:rPr>
          <w:rFonts w:ascii="Book Antiqua" w:hAnsi="Book Antiqua" w:cs="Times New Roman"/>
          <w:color w:val="000000" w:themeColor="text1"/>
          <w:sz w:val="24"/>
          <w:szCs w:val="24"/>
        </w:rPr>
        <w:t xml:space="preserve">play a </w:t>
      </w:r>
      <w:r w:rsidR="00315401" w:rsidRPr="00CD7A82">
        <w:rPr>
          <w:rFonts w:ascii="Book Antiqua" w:hAnsi="Book Antiqua" w:cs="Times New Roman"/>
          <w:color w:val="000000" w:themeColor="text1"/>
          <w:sz w:val="24"/>
          <w:szCs w:val="24"/>
        </w:rPr>
        <w:t>vital</w:t>
      </w:r>
      <w:r w:rsidR="00A44E6E" w:rsidRPr="00CD7A82">
        <w:rPr>
          <w:rFonts w:ascii="Book Antiqua" w:hAnsi="Book Antiqua" w:cs="Times New Roman"/>
          <w:color w:val="000000" w:themeColor="text1"/>
          <w:sz w:val="24"/>
          <w:szCs w:val="24"/>
        </w:rPr>
        <w:t xml:space="preserve"> role in </w:t>
      </w:r>
      <w:r w:rsidR="00ED5364" w:rsidRPr="00CD7A82">
        <w:rPr>
          <w:rFonts w:ascii="Book Antiqua" w:hAnsi="Book Antiqua" w:cs="Times New Roman"/>
          <w:color w:val="000000" w:themeColor="text1"/>
          <w:sz w:val="24"/>
          <w:szCs w:val="24"/>
        </w:rPr>
        <w:t xml:space="preserve">handling </w:t>
      </w:r>
      <w:r w:rsidR="00315401" w:rsidRPr="00CD7A82">
        <w:rPr>
          <w:rFonts w:ascii="Book Antiqua" w:hAnsi="Book Antiqua" w:cs="Times New Roman"/>
          <w:color w:val="000000" w:themeColor="text1"/>
          <w:sz w:val="24"/>
          <w:szCs w:val="24"/>
        </w:rPr>
        <w:t xml:space="preserve">excess </w:t>
      </w:r>
      <w:r w:rsidR="00B6096A" w:rsidRPr="00CD7A82">
        <w:rPr>
          <w:rFonts w:ascii="Book Antiqua" w:hAnsi="Book Antiqua" w:cs="Times New Roman"/>
          <w:color w:val="000000" w:themeColor="text1"/>
          <w:sz w:val="24"/>
          <w:szCs w:val="24"/>
        </w:rPr>
        <w:t xml:space="preserve">LDL-cholesterol and/or </w:t>
      </w:r>
      <w:r w:rsidR="00A44E6E" w:rsidRPr="00CD7A82">
        <w:rPr>
          <w:rFonts w:ascii="Book Antiqua" w:hAnsi="Book Antiqua" w:cs="Times New Roman"/>
          <w:color w:val="000000" w:themeColor="text1"/>
          <w:sz w:val="24"/>
          <w:szCs w:val="24"/>
        </w:rPr>
        <w:t xml:space="preserve">toxic oxLDL metabolites, </w:t>
      </w:r>
      <w:r w:rsidR="00A44E6E" w:rsidRPr="001F0CF1">
        <w:rPr>
          <w:rFonts w:ascii="Book Antiqua" w:hAnsi="Book Antiqua" w:cs="Times New Roman"/>
          <w:i/>
          <w:iCs/>
          <w:color w:val="000000" w:themeColor="text1"/>
          <w:sz w:val="24"/>
          <w:szCs w:val="24"/>
        </w:rPr>
        <w:t>via</w:t>
      </w:r>
      <w:r w:rsidR="00A44E6E" w:rsidRPr="00CD7A82">
        <w:rPr>
          <w:rFonts w:ascii="Book Antiqua" w:hAnsi="Book Antiqua" w:cs="Times New Roman"/>
          <w:color w:val="000000" w:themeColor="text1"/>
          <w:sz w:val="24"/>
          <w:szCs w:val="24"/>
        </w:rPr>
        <w:t xml:space="preserve"> esterification</w:t>
      </w:r>
      <w:r w:rsidR="00B6096A" w:rsidRPr="00CD7A82">
        <w:rPr>
          <w:rFonts w:ascii="Book Antiqua" w:hAnsi="Book Antiqua" w:cs="Times New Roman"/>
          <w:color w:val="000000" w:themeColor="text1"/>
          <w:sz w:val="24"/>
          <w:szCs w:val="24"/>
        </w:rPr>
        <w:t xml:space="preserve"> to </w:t>
      </w:r>
      <w:r w:rsidR="008E0C20" w:rsidRPr="00CD7A82">
        <w:rPr>
          <w:rFonts w:ascii="Book Antiqua" w:hAnsi="Book Antiqua" w:cs="Times New Roman"/>
          <w:color w:val="000000" w:themeColor="text1"/>
          <w:sz w:val="24"/>
          <w:szCs w:val="24"/>
        </w:rPr>
        <w:t xml:space="preserve">cytosolic </w:t>
      </w:r>
      <w:r w:rsidR="00B6096A" w:rsidRPr="00CD7A82">
        <w:rPr>
          <w:rFonts w:ascii="Book Antiqua" w:hAnsi="Book Antiqua" w:cs="Times New Roman"/>
          <w:color w:val="000000" w:themeColor="text1"/>
          <w:sz w:val="24"/>
          <w:szCs w:val="24"/>
        </w:rPr>
        <w:t>lipid droplets</w:t>
      </w:r>
      <w:r w:rsidR="00A44E6E" w:rsidRPr="00CD7A82">
        <w:rPr>
          <w:rFonts w:ascii="Book Antiqua" w:hAnsi="Book Antiqua" w:cs="Times New Roman"/>
          <w:color w:val="000000" w:themeColor="text1"/>
          <w:sz w:val="24"/>
          <w:szCs w:val="24"/>
        </w:rPr>
        <w:t xml:space="preserve"> by Acyl CoA: Cholesterol Acyltransferase (ACAT</w:t>
      </w:r>
      <w:r w:rsidR="001E3791" w:rsidRPr="00CD7A82">
        <w:rPr>
          <w:rFonts w:ascii="Book Antiqua" w:hAnsi="Book Antiqua" w:cs="Times New Roman"/>
          <w:color w:val="000000" w:themeColor="text1"/>
          <w:sz w:val="24"/>
          <w:szCs w:val="24"/>
        </w:rPr>
        <w:t>-1</w:t>
      </w:r>
      <w:r w:rsidR="00A44E6E" w:rsidRPr="00CD7A82">
        <w:rPr>
          <w:rFonts w:ascii="Book Antiqua" w:hAnsi="Book Antiqua" w:cs="Times New Roman"/>
          <w:color w:val="000000" w:themeColor="text1"/>
          <w:sz w:val="24"/>
          <w:szCs w:val="24"/>
        </w:rPr>
        <w:t>-</w:t>
      </w:r>
      <w:r w:rsidR="001E3791" w:rsidRPr="00CD7A82">
        <w:rPr>
          <w:rFonts w:ascii="Book Antiqua" w:hAnsi="Book Antiqua" w:cs="Times New Roman"/>
          <w:color w:val="000000" w:themeColor="text1"/>
          <w:sz w:val="24"/>
          <w:szCs w:val="24"/>
        </w:rPr>
        <w:t>/</w:t>
      </w:r>
      <w:r w:rsidR="00A44E6E" w:rsidRPr="00CD7A82">
        <w:rPr>
          <w:rFonts w:ascii="Book Antiqua" w:hAnsi="Book Antiqua" w:cs="Times New Roman"/>
          <w:color w:val="000000" w:themeColor="text1"/>
          <w:sz w:val="24"/>
          <w:szCs w:val="24"/>
        </w:rPr>
        <w:t>2)</w:t>
      </w:r>
      <w:r w:rsidR="00FE6972" w:rsidRPr="00CD7A82">
        <w:rPr>
          <w:rFonts w:ascii="Book Antiqua" w:hAnsi="Book Antiqua" w:cs="Times New Roman"/>
          <w:color w:val="000000" w:themeColor="text1"/>
          <w:sz w:val="24"/>
          <w:szCs w:val="24"/>
        </w:rPr>
        <w:t xml:space="preserve"> </w:t>
      </w:r>
      <w:r w:rsidR="00401309" w:rsidRPr="00CD7A82">
        <w:rPr>
          <w:rFonts w:ascii="Book Antiqua" w:hAnsi="Book Antiqua" w:cs="Times New Roman"/>
          <w:color w:val="000000" w:themeColor="text1"/>
          <w:sz w:val="24"/>
          <w:szCs w:val="24"/>
        </w:rPr>
        <w:t>or lysosomal sequestration</w:t>
      </w:r>
      <w:r w:rsidR="00401309" w:rsidRPr="00CD7A82">
        <w:rPr>
          <w:rFonts w:ascii="Book Antiqua" w:hAnsi="Book Antiqua" w:cs="Times New Roman"/>
          <w:color w:val="000000" w:themeColor="text1"/>
          <w:sz w:val="24"/>
          <w:szCs w:val="24"/>
          <w:vertAlign w:val="superscript"/>
        </w:rPr>
        <w:t>[80]</w:t>
      </w:r>
      <w:r w:rsidR="00F25AEF" w:rsidRPr="00CD7A82">
        <w:rPr>
          <w:rFonts w:ascii="Book Antiqua" w:hAnsi="Book Antiqua" w:cs="Times New Roman"/>
          <w:color w:val="000000" w:themeColor="text1"/>
          <w:sz w:val="24"/>
          <w:szCs w:val="24"/>
        </w:rPr>
        <w:t xml:space="preserve">. </w:t>
      </w:r>
      <w:r w:rsidR="00C7018C" w:rsidRPr="00CD7A82">
        <w:rPr>
          <w:rFonts w:ascii="Book Antiqua" w:hAnsi="Book Antiqua" w:cs="Times New Roman"/>
          <w:color w:val="000000" w:themeColor="text1"/>
          <w:sz w:val="24"/>
          <w:szCs w:val="24"/>
        </w:rPr>
        <w:t>Autophagy also contributes to lipid droplet formation, with Beclin-1 inhibiting the formation of droplets in response to modified LDL in naïve cells but not in inflammatory activated macrophages</w:t>
      </w:r>
      <w:r w:rsidR="00C7018C" w:rsidRPr="00CD7A82">
        <w:rPr>
          <w:rFonts w:ascii="Book Antiqua" w:hAnsi="Book Antiqua" w:cs="Times New Roman"/>
          <w:color w:val="000000" w:themeColor="text1"/>
          <w:sz w:val="24"/>
          <w:szCs w:val="24"/>
          <w:vertAlign w:val="superscript"/>
        </w:rPr>
        <w:t>[81]</w:t>
      </w:r>
      <w:r w:rsidR="00C7018C" w:rsidRPr="00CD7A82">
        <w:rPr>
          <w:rFonts w:ascii="Book Antiqua" w:hAnsi="Book Antiqua" w:cs="Times New Roman"/>
          <w:color w:val="000000" w:themeColor="text1"/>
          <w:sz w:val="24"/>
          <w:szCs w:val="24"/>
        </w:rPr>
        <w:t>.</w:t>
      </w:r>
      <w:r w:rsidR="00FE6972" w:rsidRPr="00CD7A82">
        <w:rPr>
          <w:rFonts w:ascii="Book Antiqua" w:hAnsi="Book Antiqua" w:cs="Times New Roman"/>
          <w:color w:val="000000" w:themeColor="text1"/>
          <w:sz w:val="24"/>
          <w:szCs w:val="24"/>
        </w:rPr>
        <w:t xml:space="preserve"> </w:t>
      </w:r>
      <w:r w:rsidR="001D50CA" w:rsidRPr="00CD7A82">
        <w:rPr>
          <w:rFonts w:ascii="Book Antiqua" w:hAnsi="Book Antiqua" w:cs="Times New Roman"/>
          <w:color w:val="000000" w:themeColor="text1"/>
          <w:sz w:val="24"/>
          <w:szCs w:val="24"/>
        </w:rPr>
        <w:t>A</w:t>
      </w:r>
      <w:r w:rsidRPr="00CD7A82">
        <w:rPr>
          <w:rFonts w:ascii="Book Antiqua" w:hAnsi="Book Antiqua" w:cs="Times New Roman"/>
          <w:color w:val="000000" w:themeColor="text1"/>
          <w:sz w:val="24"/>
          <w:szCs w:val="24"/>
        </w:rPr>
        <w:t>ccumulation of</w:t>
      </w:r>
      <w:r w:rsidR="00F25AEF" w:rsidRPr="00CD7A82">
        <w:rPr>
          <w:rFonts w:ascii="Book Antiqua" w:hAnsi="Book Antiqua" w:cs="Times New Roman"/>
          <w:color w:val="000000" w:themeColor="text1"/>
          <w:sz w:val="24"/>
          <w:szCs w:val="24"/>
        </w:rPr>
        <w:t xml:space="preserve"> sterol</w:t>
      </w:r>
      <w:r w:rsidR="00FE6972" w:rsidRPr="00CD7A82">
        <w:rPr>
          <w:rFonts w:ascii="Book Antiqua" w:hAnsi="Book Antiqua" w:cs="Times New Roman"/>
          <w:color w:val="000000" w:themeColor="text1"/>
          <w:sz w:val="24"/>
          <w:szCs w:val="24"/>
        </w:rPr>
        <w:t xml:space="preserve"> </w:t>
      </w:r>
      <w:r w:rsidR="0096059D" w:rsidRPr="00CD7A82">
        <w:rPr>
          <w:rFonts w:ascii="Book Antiqua" w:hAnsi="Book Antiqua" w:cs="Times New Roman"/>
          <w:color w:val="000000" w:themeColor="text1"/>
          <w:sz w:val="24"/>
          <w:szCs w:val="24"/>
        </w:rPr>
        <w:t>is central to</w:t>
      </w:r>
      <w:r w:rsidR="00FE6972"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 xml:space="preserve">activation of nuclear </w:t>
      </w:r>
      <w:r w:rsidR="007D61CB" w:rsidRPr="00CD7A82">
        <w:rPr>
          <w:rFonts w:ascii="Book Antiqua" w:hAnsi="Book Antiqua" w:cs="Times New Roman"/>
          <w:color w:val="000000" w:themeColor="text1"/>
          <w:sz w:val="24"/>
          <w:szCs w:val="24"/>
        </w:rPr>
        <w:t>l</w:t>
      </w:r>
      <w:r w:rsidRPr="00CD7A82">
        <w:rPr>
          <w:rFonts w:ascii="Book Antiqua" w:hAnsi="Book Antiqua" w:cs="Times New Roman"/>
          <w:color w:val="000000" w:themeColor="text1"/>
          <w:sz w:val="24"/>
          <w:szCs w:val="24"/>
        </w:rPr>
        <w:t xml:space="preserve">iver X </w:t>
      </w:r>
      <w:r w:rsidR="007D61CB" w:rsidRPr="00CD7A82">
        <w:rPr>
          <w:rFonts w:ascii="Book Antiqua" w:hAnsi="Book Antiqua" w:cs="Times New Roman"/>
          <w:color w:val="000000" w:themeColor="text1"/>
          <w:sz w:val="24"/>
          <w:szCs w:val="24"/>
        </w:rPr>
        <w:t>r</w:t>
      </w:r>
      <w:r w:rsidRPr="00CD7A82">
        <w:rPr>
          <w:rFonts w:ascii="Book Antiqua" w:hAnsi="Book Antiqua" w:cs="Times New Roman"/>
          <w:color w:val="000000" w:themeColor="text1"/>
          <w:sz w:val="24"/>
          <w:szCs w:val="24"/>
        </w:rPr>
        <w:t>eceptors (LXRs)</w:t>
      </w:r>
      <w:r w:rsidR="00F25AEF" w:rsidRPr="00CD7A82">
        <w:rPr>
          <w:rFonts w:ascii="Book Antiqua" w:hAnsi="Book Antiqua" w:cs="Times New Roman"/>
          <w:color w:val="000000" w:themeColor="text1"/>
          <w:sz w:val="24"/>
          <w:szCs w:val="24"/>
        </w:rPr>
        <w:t>, which lie under the control of oxysterol metabolites of cholesterol</w:t>
      </w:r>
      <w:r w:rsidR="00651595" w:rsidRPr="00CD7A82">
        <w:rPr>
          <w:rFonts w:ascii="Book Antiqua" w:hAnsi="Book Antiqua" w:cs="Times New Roman"/>
          <w:color w:val="000000" w:themeColor="text1"/>
          <w:sz w:val="24"/>
          <w:szCs w:val="24"/>
        </w:rPr>
        <w:t xml:space="preserve">; the extent of activation of these transcription factors may also contribute to </w:t>
      </w:r>
      <w:r w:rsidR="00E466BC" w:rsidRPr="00CD7A82">
        <w:rPr>
          <w:rFonts w:ascii="Book Antiqua" w:hAnsi="Book Antiqua" w:cs="Times New Roman"/>
          <w:color w:val="000000" w:themeColor="text1"/>
          <w:sz w:val="24"/>
          <w:szCs w:val="24"/>
        </w:rPr>
        <w:t>the heterogeneity of macrophage</w:t>
      </w:r>
      <w:r w:rsidR="00651595" w:rsidRPr="00CD7A82">
        <w:rPr>
          <w:rFonts w:ascii="Book Antiqua" w:hAnsi="Book Antiqua" w:cs="Times New Roman"/>
          <w:color w:val="000000" w:themeColor="text1"/>
          <w:sz w:val="24"/>
          <w:szCs w:val="24"/>
        </w:rPr>
        <w:t xml:space="preserve"> responses to sterol</w:t>
      </w:r>
      <w:r w:rsidR="00A348B1" w:rsidRPr="00CD7A82">
        <w:rPr>
          <w:rFonts w:ascii="Book Antiqua" w:hAnsi="Book Antiqua" w:cs="Times New Roman"/>
          <w:color w:val="000000" w:themeColor="text1"/>
          <w:sz w:val="24"/>
          <w:szCs w:val="24"/>
        </w:rPr>
        <w:t xml:space="preserve"> accumulation</w:t>
      </w:r>
      <w:r w:rsidR="00A348B1" w:rsidRPr="00CD7A82">
        <w:rPr>
          <w:rFonts w:ascii="Book Antiqua" w:hAnsi="Book Antiqua" w:cs="Times New Roman"/>
          <w:color w:val="000000" w:themeColor="text1"/>
          <w:sz w:val="24"/>
          <w:szCs w:val="24"/>
          <w:vertAlign w:val="superscript"/>
        </w:rPr>
        <w:t>[72</w:t>
      </w:r>
      <w:r w:rsidR="00EC729D" w:rsidRPr="00CD7A82">
        <w:rPr>
          <w:rFonts w:ascii="Book Antiqua" w:hAnsi="Book Antiqua" w:cs="Times New Roman"/>
          <w:color w:val="000000" w:themeColor="text1"/>
          <w:sz w:val="24"/>
          <w:szCs w:val="24"/>
          <w:vertAlign w:val="superscript"/>
        </w:rPr>
        <w:t>,</w:t>
      </w:r>
      <w:r w:rsidR="0082459B" w:rsidRPr="00CD7A82">
        <w:rPr>
          <w:rFonts w:ascii="Book Antiqua" w:hAnsi="Book Antiqua" w:cs="Times New Roman"/>
          <w:color w:val="000000" w:themeColor="text1"/>
          <w:sz w:val="24"/>
          <w:szCs w:val="24"/>
          <w:vertAlign w:val="superscript"/>
        </w:rPr>
        <w:t>82</w:t>
      </w:r>
      <w:r w:rsidR="00A348B1" w:rsidRPr="00CD7A82">
        <w:rPr>
          <w:rFonts w:ascii="Book Antiqua" w:hAnsi="Book Antiqua" w:cs="Times New Roman"/>
          <w:color w:val="000000" w:themeColor="text1"/>
          <w:sz w:val="24"/>
          <w:szCs w:val="24"/>
          <w:vertAlign w:val="superscript"/>
        </w:rPr>
        <w:t>]</w:t>
      </w:r>
      <w:r w:rsidR="00F25AEF" w:rsidRPr="00CD7A82">
        <w:rPr>
          <w:rFonts w:ascii="Book Antiqua" w:hAnsi="Book Antiqua" w:cs="Times New Roman"/>
          <w:color w:val="000000" w:themeColor="text1"/>
          <w:sz w:val="24"/>
          <w:szCs w:val="24"/>
        </w:rPr>
        <w:t xml:space="preserve">. </w:t>
      </w:r>
      <w:r w:rsidR="007E76C0" w:rsidRPr="00CD7A82">
        <w:rPr>
          <w:rFonts w:ascii="Book Antiqua" w:hAnsi="Book Antiqua" w:cs="Times New Roman"/>
          <w:color w:val="000000" w:themeColor="text1"/>
          <w:sz w:val="24"/>
          <w:szCs w:val="24"/>
        </w:rPr>
        <w:t>LXR</w:t>
      </w:r>
      <w:r w:rsidR="007D61CB">
        <w:rPr>
          <w:rFonts w:ascii="Book Antiqua" w:hAnsi="Book Antiqua" w:cs="Times New Roman" w:hint="eastAsia"/>
          <w:color w:val="000000" w:themeColor="text1"/>
          <w:sz w:val="24"/>
          <w:szCs w:val="24"/>
          <w:lang w:eastAsia="zh-CN"/>
        </w:rPr>
        <w:t>s</w:t>
      </w:r>
      <w:r w:rsidR="004D5578" w:rsidRPr="00CD7A82">
        <w:rPr>
          <w:rFonts w:ascii="Book Antiqua" w:hAnsi="Book Antiqua" w:cs="Times New Roman"/>
          <w:color w:val="000000" w:themeColor="text1"/>
          <w:sz w:val="24"/>
          <w:szCs w:val="24"/>
        </w:rPr>
        <w:t xml:space="preserve"> control the </w:t>
      </w:r>
      <w:r w:rsidR="004D5578" w:rsidRPr="00CD7A82">
        <w:rPr>
          <w:rFonts w:ascii="Book Antiqua" w:hAnsi="Book Antiqua" w:cs="Times New Roman"/>
          <w:color w:val="000000" w:themeColor="text1"/>
          <w:sz w:val="24"/>
          <w:szCs w:val="24"/>
        </w:rPr>
        <w:lastRenderedPageBreak/>
        <w:t>expression of ABC transporters (ABCA1, ABCG1/G4) that actively efflux cholesterol from cells to acceptors, such as apolipoprotein</w:t>
      </w:r>
      <w:r w:rsidR="0037330E" w:rsidRPr="00CD7A82">
        <w:rPr>
          <w:rFonts w:ascii="Book Antiqua" w:hAnsi="Book Antiqua" w:cs="Times New Roman"/>
          <w:color w:val="000000" w:themeColor="text1"/>
          <w:sz w:val="24"/>
          <w:szCs w:val="24"/>
        </w:rPr>
        <w:t xml:space="preserve"> (apo)</w:t>
      </w:r>
      <w:r w:rsidR="004D5578" w:rsidRPr="00CD7A82">
        <w:rPr>
          <w:rFonts w:ascii="Book Antiqua" w:hAnsi="Book Antiqua" w:cs="Times New Roman"/>
          <w:color w:val="000000" w:themeColor="text1"/>
          <w:sz w:val="24"/>
          <w:szCs w:val="24"/>
        </w:rPr>
        <w:t xml:space="preserve"> A-I, apoE and</w:t>
      </w:r>
      <w:r w:rsidR="00FE6972" w:rsidRPr="00CD7A82">
        <w:rPr>
          <w:rFonts w:ascii="Book Antiqua" w:hAnsi="Book Antiqua" w:cs="Times New Roman"/>
          <w:color w:val="000000" w:themeColor="text1"/>
          <w:sz w:val="24"/>
          <w:szCs w:val="24"/>
        </w:rPr>
        <w:t xml:space="preserve"> </w:t>
      </w:r>
      <w:r w:rsidR="0007158E" w:rsidRPr="00CD7A82">
        <w:rPr>
          <w:rFonts w:ascii="Book Antiqua" w:hAnsi="Book Antiqua" w:cs="Times New Roman"/>
          <w:color w:val="000000" w:themeColor="text1"/>
          <w:sz w:val="24"/>
          <w:szCs w:val="24"/>
        </w:rPr>
        <w:t>high</w:t>
      </w:r>
      <w:r w:rsidR="007D61CB">
        <w:rPr>
          <w:rFonts w:ascii="Book Antiqua" w:hAnsi="Book Antiqua" w:cs="Times New Roman"/>
          <w:color w:val="000000" w:themeColor="text1"/>
          <w:sz w:val="24"/>
          <w:szCs w:val="24"/>
        </w:rPr>
        <w:t>-</w:t>
      </w:r>
      <w:r w:rsidR="0007158E" w:rsidRPr="00CD7A82">
        <w:rPr>
          <w:rFonts w:ascii="Book Antiqua" w:hAnsi="Book Antiqua" w:cs="Times New Roman"/>
          <w:color w:val="000000" w:themeColor="text1"/>
          <w:sz w:val="24"/>
          <w:szCs w:val="24"/>
        </w:rPr>
        <w:t xml:space="preserve">density lipoprotein (HDL). </w:t>
      </w:r>
      <w:r w:rsidR="0037330E" w:rsidRPr="00CD7A82">
        <w:rPr>
          <w:rFonts w:ascii="Book Antiqua" w:hAnsi="Book Antiqua" w:cs="Times New Roman"/>
          <w:color w:val="000000" w:themeColor="text1"/>
          <w:sz w:val="24"/>
          <w:szCs w:val="24"/>
        </w:rPr>
        <w:t>Binding of apoA-I to ABCA1 triggers an array o</w:t>
      </w:r>
      <w:r w:rsidR="005D1323" w:rsidRPr="00CD7A82">
        <w:rPr>
          <w:rFonts w:ascii="Book Antiqua" w:hAnsi="Book Antiqua" w:cs="Times New Roman"/>
          <w:color w:val="000000" w:themeColor="text1"/>
          <w:sz w:val="24"/>
          <w:szCs w:val="24"/>
        </w:rPr>
        <w:t>f cell signalling pathways</w:t>
      </w:r>
      <w:r w:rsidR="005D1323" w:rsidRPr="00CD7A82">
        <w:rPr>
          <w:rFonts w:ascii="Book Antiqua" w:hAnsi="Book Antiqua" w:cs="Times New Roman"/>
          <w:color w:val="000000" w:themeColor="text1"/>
          <w:sz w:val="24"/>
          <w:szCs w:val="24"/>
          <w:vertAlign w:val="superscript"/>
        </w:rPr>
        <w:t>[83]</w:t>
      </w:r>
      <w:r w:rsidR="00F14ECA" w:rsidRPr="00CD7A82">
        <w:rPr>
          <w:rFonts w:ascii="Book Antiqua" w:hAnsi="Book Antiqua" w:cs="Times New Roman"/>
          <w:color w:val="000000" w:themeColor="text1"/>
          <w:sz w:val="24"/>
          <w:szCs w:val="24"/>
        </w:rPr>
        <w:t>,</w:t>
      </w:r>
      <w:r w:rsidR="0037330E" w:rsidRPr="00CD7A82">
        <w:rPr>
          <w:rFonts w:ascii="Book Antiqua" w:hAnsi="Book Antiqua" w:cs="Times New Roman"/>
          <w:color w:val="000000" w:themeColor="text1"/>
          <w:sz w:val="24"/>
          <w:szCs w:val="24"/>
        </w:rPr>
        <w:t xml:space="preserve"> and </w:t>
      </w:r>
      <w:r w:rsidR="00E466BC" w:rsidRPr="00CD7A82">
        <w:rPr>
          <w:rFonts w:ascii="Book Antiqua" w:hAnsi="Book Antiqua" w:cs="Times New Roman"/>
          <w:color w:val="000000" w:themeColor="text1"/>
          <w:sz w:val="24"/>
          <w:szCs w:val="24"/>
        </w:rPr>
        <w:t xml:space="preserve">mobilisation </w:t>
      </w:r>
      <w:r w:rsidR="0037330E" w:rsidRPr="00CD7A82">
        <w:rPr>
          <w:rFonts w:ascii="Book Antiqua" w:hAnsi="Book Antiqua" w:cs="Times New Roman"/>
          <w:color w:val="000000" w:themeColor="text1"/>
          <w:sz w:val="24"/>
          <w:szCs w:val="24"/>
        </w:rPr>
        <w:t xml:space="preserve">of stored cholesteryl esters </w:t>
      </w:r>
      <w:r w:rsidR="0037330E" w:rsidRPr="001F0CF1">
        <w:rPr>
          <w:rFonts w:ascii="Book Antiqua" w:hAnsi="Book Antiqua" w:cs="Times New Roman"/>
          <w:i/>
          <w:iCs/>
          <w:color w:val="000000" w:themeColor="text1"/>
          <w:sz w:val="24"/>
          <w:szCs w:val="24"/>
        </w:rPr>
        <w:t>via</w:t>
      </w:r>
      <w:r w:rsidR="0037330E" w:rsidRPr="00CD7A82">
        <w:rPr>
          <w:rFonts w:ascii="Book Antiqua" w:hAnsi="Book Antiqua" w:cs="Times New Roman"/>
          <w:color w:val="000000" w:themeColor="text1"/>
          <w:sz w:val="24"/>
          <w:szCs w:val="24"/>
        </w:rPr>
        <w:t xml:space="preserve"> cholesteryl ester hydrolases, </w:t>
      </w:r>
      <w:r w:rsidR="007F4785" w:rsidRPr="00CD7A82">
        <w:rPr>
          <w:rFonts w:ascii="Book Antiqua" w:hAnsi="Book Antiqua" w:cs="Times New Roman"/>
          <w:color w:val="000000" w:themeColor="text1"/>
          <w:sz w:val="24"/>
          <w:szCs w:val="24"/>
        </w:rPr>
        <w:t>releases</w:t>
      </w:r>
      <w:r w:rsidR="0082459B" w:rsidRPr="00CD7A82">
        <w:rPr>
          <w:rFonts w:ascii="Book Antiqua" w:hAnsi="Book Antiqua" w:cs="Times New Roman"/>
          <w:color w:val="000000" w:themeColor="text1"/>
          <w:sz w:val="24"/>
          <w:szCs w:val="24"/>
        </w:rPr>
        <w:t xml:space="preserve"> </w:t>
      </w:r>
      <w:r w:rsidR="0037330E" w:rsidRPr="00CD7A82">
        <w:rPr>
          <w:rFonts w:ascii="Book Antiqua" w:hAnsi="Book Antiqua" w:cs="Times New Roman"/>
          <w:color w:val="000000" w:themeColor="text1"/>
          <w:sz w:val="24"/>
          <w:szCs w:val="24"/>
        </w:rPr>
        <w:t xml:space="preserve">cholesterol which trafficks to the plasma membrane for efflux </w:t>
      </w:r>
      <w:r w:rsidR="001D50CA" w:rsidRPr="00CD7A82">
        <w:rPr>
          <w:rFonts w:ascii="Book Antiqua" w:hAnsi="Book Antiqua" w:cs="Times New Roman"/>
          <w:color w:val="000000" w:themeColor="text1"/>
          <w:sz w:val="24"/>
          <w:szCs w:val="24"/>
        </w:rPr>
        <w:t>as nascent HDL</w:t>
      </w:r>
      <w:r w:rsidR="00EC729D" w:rsidRPr="00CD7A82">
        <w:rPr>
          <w:rFonts w:ascii="Book Antiqua" w:hAnsi="Book Antiqua" w:cs="Times New Roman"/>
          <w:color w:val="000000" w:themeColor="text1"/>
          <w:sz w:val="24"/>
          <w:szCs w:val="24"/>
          <w:vertAlign w:val="superscript"/>
        </w:rPr>
        <w:t>[80,</w:t>
      </w:r>
      <w:r w:rsidR="001D50CA" w:rsidRPr="00CD7A82">
        <w:rPr>
          <w:rFonts w:ascii="Book Antiqua" w:hAnsi="Book Antiqua" w:cs="Times New Roman"/>
          <w:color w:val="000000" w:themeColor="text1"/>
          <w:sz w:val="24"/>
          <w:szCs w:val="24"/>
          <w:vertAlign w:val="superscript"/>
        </w:rPr>
        <w:t>84]</w:t>
      </w:r>
      <w:r w:rsidR="00F14ECA" w:rsidRPr="00CD7A82">
        <w:rPr>
          <w:rFonts w:ascii="Book Antiqua" w:hAnsi="Book Antiqua" w:cs="Times New Roman"/>
          <w:color w:val="000000" w:themeColor="text1"/>
          <w:sz w:val="24"/>
          <w:szCs w:val="24"/>
        </w:rPr>
        <w:t xml:space="preserve">. </w:t>
      </w:r>
      <w:r w:rsidR="0007158E" w:rsidRPr="00CD7A82">
        <w:rPr>
          <w:rFonts w:ascii="Book Antiqua" w:hAnsi="Book Antiqua" w:cs="Times New Roman"/>
          <w:color w:val="000000" w:themeColor="text1"/>
          <w:sz w:val="24"/>
          <w:szCs w:val="24"/>
        </w:rPr>
        <w:t xml:space="preserve">In addition, ABCG1 and ABCG4 aid the formation of more mature forms of HDL, so they work in concert with ABCA1 to initiate the process of reverse cholesterol transport which can return cholesterol to the liver for excretion </w:t>
      </w:r>
      <w:r w:rsidR="0007158E" w:rsidRPr="001F0CF1">
        <w:rPr>
          <w:rFonts w:ascii="Book Antiqua" w:hAnsi="Book Antiqua" w:cs="Times New Roman"/>
          <w:i/>
          <w:iCs/>
          <w:color w:val="000000" w:themeColor="text1"/>
          <w:sz w:val="24"/>
          <w:szCs w:val="24"/>
        </w:rPr>
        <w:t>via</w:t>
      </w:r>
      <w:r w:rsidR="0007158E" w:rsidRPr="00CD7A82">
        <w:rPr>
          <w:rFonts w:ascii="Book Antiqua" w:hAnsi="Book Antiqua" w:cs="Times New Roman"/>
          <w:color w:val="000000" w:themeColor="text1"/>
          <w:sz w:val="24"/>
          <w:szCs w:val="24"/>
        </w:rPr>
        <w:t xml:space="preserve"> the classical and alt</w:t>
      </w:r>
      <w:r w:rsidR="001D50CA" w:rsidRPr="00CD7A82">
        <w:rPr>
          <w:rFonts w:ascii="Book Antiqua" w:hAnsi="Book Antiqua" w:cs="Times New Roman"/>
          <w:color w:val="000000" w:themeColor="text1"/>
          <w:sz w:val="24"/>
          <w:szCs w:val="24"/>
        </w:rPr>
        <w:t>ernative bile acid pathway</w:t>
      </w:r>
      <w:r w:rsidR="00A736DC" w:rsidRPr="00CD7A82">
        <w:rPr>
          <w:rFonts w:ascii="Book Antiqua" w:hAnsi="Book Antiqua" w:cs="Times New Roman"/>
          <w:color w:val="000000" w:themeColor="text1"/>
          <w:sz w:val="24"/>
          <w:szCs w:val="24"/>
        </w:rPr>
        <w:t>s</w:t>
      </w:r>
      <w:r w:rsidR="00E72A7E" w:rsidRPr="00CD7A82">
        <w:rPr>
          <w:rFonts w:ascii="Book Antiqua" w:hAnsi="Book Antiqua" w:cs="Times New Roman"/>
          <w:color w:val="000000" w:themeColor="text1"/>
          <w:sz w:val="24"/>
          <w:szCs w:val="24"/>
          <w:vertAlign w:val="superscript"/>
        </w:rPr>
        <w:t>[80,</w:t>
      </w:r>
      <w:r w:rsidR="001D50CA" w:rsidRPr="00CD7A82">
        <w:rPr>
          <w:rFonts w:ascii="Book Antiqua" w:hAnsi="Book Antiqua" w:cs="Times New Roman"/>
          <w:color w:val="000000" w:themeColor="text1"/>
          <w:sz w:val="24"/>
          <w:szCs w:val="24"/>
          <w:vertAlign w:val="superscript"/>
        </w:rPr>
        <w:t>84</w:t>
      </w:r>
      <w:r w:rsidR="0007158E" w:rsidRPr="00CD7A82">
        <w:rPr>
          <w:rFonts w:ascii="Book Antiqua" w:hAnsi="Book Antiqua" w:cs="Times New Roman"/>
          <w:color w:val="000000" w:themeColor="text1"/>
          <w:sz w:val="24"/>
          <w:szCs w:val="24"/>
          <w:vertAlign w:val="superscript"/>
        </w:rPr>
        <w:t>]</w:t>
      </w:r>
      <w:r w:rsidR="0007158E" w:rsidRPr="00CD7A82">
        <w:rPr>
          <w:rFonts w:ascii="Book Antiqua" w:hAnsi="Book Antiqua" w:cs="Times New Roman"/>
          <w:color w:val="000000" w:themeColor="text1"/>
          <w:sz w:val="24"/>
          <w:szCs w:val="24"/>
        </w:rPr>
        <w:t>.</w:t>
      </w:r>
    </w:p>
    <w:p w:rsidR="003D51B8" w:rsidRPr="00CD7A82" w:rsidRDefault="00257079" w:rsidP="007D61CB">
      <w:pPr>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 xml:space="preserve">Liver X </w:t>
      </w:r>
      <w:r w:rsidR="004D5578" w:rsidRPr="00CD7A82">
        <w:rPr>
          <w:rFonts w:ascii="Book Antiqua" w:hAnsi="Book Antiqua" w:cs="Times New Roman"/>
          <w:color w:val="000000" w:themeColor="text1"/>
          <w:sz w:val="24"/>
          <w:szCs w:val="24"/>
        </w:rPr>
        <w:t xml:space="preserve">nuclear receptors form </w:t>
      </w:r>
      <w:r w:rsidR="006623C1" w:rsidRPr="00CD7A82">
        <w:rPr>
          <w:rFonts w:ascii="Book Antiqua" w:hAnsi="Book Antiqua" w:cs="Times New Roman"/>
          <w:color w:val="000000" w:themeColor="text1"/>
          <w:sz w:val="24"/>
          <w:szCs w:val="24"/>
        </w:rPr>
        <w:t xml:space="preserve">obligate </w:t>
      </w:r>
      <w:r w:rsidR="004D5578" w:rsidRPr="00CD7A82">
        <w:rPr>
          <w:rFonts w:ascii="Book Antiqua" w:hAnsi="Book Antiqua" w:cs="Times New Roman"/>
          <w:color w:val="000000" w:themeColor="text1"/>
          <w:sz w:val="24"/>
          <w:szCs w:val="24"/>
        </w:rPr>
        <w:t>heterodimers w</w:t>
      </w:r>
      <w:r w:rsidR="00643288" w:rsidRPr="00CD7A82">
        <w:rPr>
          <w:rFonts w:ascii="Book Antiqua" w:hAnsi="Book Antiqua" w:cs="Times New Roman"/>
          <w:color w:val="000000" w:themeColor="text1"/>
          <w:sz w:val="24"/>
          <w:szCs w:val="24"/>
        </w:rPr>
        <w:t>ith</w:t>
      </w:r>
      <w:r w:rsidR="006623C1" w:rsidRPr="00CD7A82">
        <w:rPr>
          <w:rFonts w:ascii="Book Antiqua" w:hAnsi="Book Antiqua" w:cs="Times New Roman"/>
          <w:color w:val="000000" w:themeColor="text1"/>
          <w:sz w:val="24"/>
          <w:szCs w:val="24"/>
        </w:rPr>
        <w:t xml:space="preserve"> retinoid X receptors which bind directly to the LXR response element, a direct repeat 4 (DR4) motif</w:t>
      </w:r>
      <w:r w:rsidR="00CE61E5" w:rsidRPr="00CD7A82">
        <w:rPr>
          <w:rFonts w:ascii="Book Antiqua" w:hAnsi="Book Antiqua" w:cs="Times New Roman"/>
          <w:color w:val="000000" w:themeColor="text1"/>
          <w:sz w:val="24"/>
          <w:szCs w:val="24"/>
        </w:rPr>
        <w:t xml:space="preserve"> of the six base pair sequence AGTTCA separated by four bas</w:t>
      </w:r>
      <w:r w:rsidR="00677FCF" w:rsidRPr="00CD7A82">
        <w:rPr>
          <w:rFonts w:ascii="Book Antiqua" w:hAnsi="Book Antiqua" w:cs="Times New Roman"/>
          <w:color w:val="000000" w:themeColor="text1"/>
          <w:sz w:val="24"/>
          <w:szCs w:val="24"/>
        </w:rPr>
        <w:t>e pairs</w:t>
      </w:r>
      <w:r w:rsidR="001D50CA" w:rsidRPr="00CD7A82">
        <w:rPr>
          <w:rFonts w:ascii="Book Antiqua" w:hAnsi="Book Antiqua" w:cs="Times New Roman"/>
          <w:color w:val="000000" w:themeColor="text1"/>
          <w:sz w:val="24"/>
          <w:szCs w:val="24"/>
          <w:vertAlign w:val="superscript"/>
        </w:rPr>
        <w:t>[85</w:t>
      </w:r>
      <w:r w:rsidR="00855D90" w:rsidRPr="00CD7A82">
        <w:rPr>
          <w:rFonts w:ascii="Book Antiqua" w:hAnsi="Book Antiqua" w:cs="Times New Roman"/>
          <w:color w:val="000000" w:themeColor="text1"/>
          <w:sz w:val="24"/>
          <w:szCs w:val="24"/>
          <w:vertAlign w:val="superscript"/>
        </w:rPr>
        <w:t>-88</w:t>
      </w:r>
      <w:r w:rsidR="001D50CA" w:rsidRPr="00CD7A82">
        <w:rPr>
          <w:rFonts w:ascii="Book Antiqua" w:hAnsi="Book Antiqua" w:cs="Times New Roman"/>
          <w:color w:val="000000" w:themeColor="text1"/>
          <w:sz w:val="24"/>
          <w:szCs w:val="24"/>
          <w:vertAlign w:val="superscript"/>
        </w:rPr>
        <w:t>]</w:t>
      </w:r>
      <w:r w:rsidR="00677FCF" w:rsidRPr="00CD7A82">
        <w:rPr>
          <w:rFonts w:ascii="Book Antiqua" w:hAnsi="Book Antiqua" w:cs="Times New Roman"/>
          <w:color w:val="000000" w:themeColor="text1"/>
          <w:sz w:val="24"/>
          <w:szCs w:val="24"/>
        </w:rPr>
        <w:t xml:space="preserve">. </w:t>
      </w:r>
      <w:r w:rsidR="0059215D" w:rsidRPr="00CD7A82">
        <w:rPr>
          <w:rFonts w:ascii="Book Antiqua" w:hAnsi="Book Antiqua" w:cs="Times New Roman"/>
          <w:color w:val="000000" w:themeColor="text1"/>
          <w:sz w:val="24"/>
          <w:szCs w:val="24"/>
        </w:rPr>
        <w:t>Ligand binding</w:t>
      </w:r>
      <w:r w:rsidR="00CE61E5" w:rsidRPr="00CD7A82">
        <w:rPr>
          <w:rFonts w:ascii="Book Antiqua" w:hAnsi="Book Antiqua" w:cs="Times New Roman"/>
          <w:color w:val="000000" w:themeColor="text1"/>
          <w:sz w:val="24"/>
          <w:szCs w:val="24"/>
        </w:rPr>
        <w:t xml:space="preserve"> t</w:t>
      </w:r>
      <w:r w:rsidR="00677FCF" w:rsidRPr="00CD7A82">
        <w:rPr>
          <w:rFonts w:ascii="Book Antiqua" w:hAnsi="Book Antiqua" w:cs="Times New Roman"/>
          <w:color w:val="000000" w:themeColor="text1"/>
          <w:sz w:val="24"/>
          <w:szCs w:val="24"/>
        </w:rPr>
        <w:t>riggers a conformational change</w:t>
      </w:r>
      <w:r w:rsidR="00CE61E5" w:rsidRPr="00CD7A82">
        <w:rPr>
          <w:rFonts w:ascii="Book Antiqua" w:hAnsi="Book Antiqua" w:cs="Times New Roman"/>
          <w:color w:val="000000" w:themeColor="text1"/>
          <w:sz w:val="24"/>
          <w:szCs w:val="24"/>
        </w:rPr>
        <w:t xml:space="preserve"> in the heterodimer, </w:t>
      </w:r>
      <w:r w:rsidR="007D0BCD" w:rsidRPr="00CD7A82">
        <w:rPr>
          <w:rFonts w:ascii="Book Antiqua" w:hAnsi="Book Antiqua" w:cs="Times New Roman"/>
          <w:color w:val="000000" w:themeColor="text1"/>
          <w:sz w:val="24"/>
          <w:szCs w:val="24"/>
        </w:rPr>
        <w:t>dissociating</w:t>
      </w:r>
      <w:r w:rsidR="00CE61E5" w:rsidRPr="00CD7A82">
        <w:rPr>
          <w:rFonts w:ascii="Book Antiqua" w:hAnsi="Book Antiqua" w:cs="Times New Roman"/>
          <w:color w:val="000000" w:themeColor="text1"/>
          <w:sz w:val="24"/>
          <w:szCs w:val="24"/>
        </w:rPr>
        <w:t xml:space="preserve"> </w:t>
      </w:r>
      <w:r w:rsidR="00A051A6" w:rsidRPr="00CD7A82">
        <w:rPr>
          <w:rFonts w:ascii="Book Antiqua" w:hAnsi="Book Antiqua" w:cs="Times New Roman"/>
          <w:color w:val="000000" w:themeColor="text1"/>
          <w:sz w:val="24"/>
          <w:szCs w:val="24"/>
        </w:rPr>
        <w:t xml:space="preserve">nuclear receptor </w:t>
      </w:r>
      <w:r w:rsidR="00CE61E5" w:rsidRPr="00CD7A82">
        <w:rPr>
          <w:rFonts w:ascii="Book Antiqua" w:hAnsi="Book Antiqua" w:cs="Times New Roman"/>
          <w:color w:val="000000" w:themeColor="text1"/>
          <w:sz w:val="24"/>
          <w:szCs w:val="24"/>
        </w:rPr>
        <w:t>co-repressor</w:t>
      </w:r>
      <w:r w:rsidR="00A051A6" w:rsidRPr="00CD7A82">
        <w:rPr>
          <w:rFonts w:ascii="Book Antiqua" w:hAnsi="Book Antiqua" w:cs="Times New Roman"/>
          <w:color w:val="000000" w:themeColor="text1"/>
          <w:sz w:val="24"/>
          <w:szCs w:val="24"/>
        </w:rPr>
        <w:t>s</w:t>
      </w:r>
      <w:r w:rsidR="007D383C" w:rsidRPr="00CD7A82">
        <w:rPr>
          <w:rFonts w:ascii="Book Antiqua" w:hAnsi="Book Antiqua" w:cs="Times New Roman"/>
          <w:color w:val="000000" w:themeColor="text1"/>
          <w:sz w:val="24"/>
          <w:szCs w:val="24"/>
        </w:rPr>
        <w:t xml:space="preserve"> </w:t>
      </w:r>
      <w:r w:rsidR="007D61CB">
        <w:rPr>
          <w:rFonts w:ascii="Book Antiqua" w:hAnsi="Book Antiqua" w:cs="Times New Roman"/>
          <w:color w:val="000000" w:themeColor="text1"/>
          <w:sz w:val="24"/>
          <w:szCs w:val="24"/>
        </w:rPr>
        <w:t>[</w:t>
      </w:r>
      <w:r w:rsidR="007D383C" w:rsidRPr="00CD7A82">
        <w:rPr>
          <w:rFonts w:ascii="Book Antiqua" w:hAnsi="Book Antiqua" w:cs="Times New Roman"/>
          <w:color w:val="000000" w:themeColor="text1"/>
          <w:sz w:val="24"/>
          <w:szCs w:val="24"/>
        </w:rPr>
        <w:t>NCOR1/NCO</w:t>
      </w:r>
      <w:r w:rsidR="00A051A6" w:rsidRPr="00CD7A82">
        <w:rPr>
          <w:rFonts w:ascii="Book Antiqua" w:hAnsi="Book Antiqua" w:cs="Times New Roman"/>
          <w:color w:val="000000" w:themeColor="text1"/>
          <w:sz w:val="24"/>
          <w:szCs w:val="24"/>
        </w:rPr>
        <w:t xml:space="preserve">R2 </w:t>
      </w:r>
      <w:r w:rsidR="007D61CB">
        <w:rPr>
          <w:rFonts w:ascii="Book Antiqua" w:hAnsi="Book Antiqua" w:cs="Times New Roman"/>
          <w:color w:val="000000" w:themeColor="text1"/>
          <w:sz w:val="24"/>
          <w:szCs w:val="24"/>
        </w:rPr>
        <w:t>(</w:t>
      </w:r>
      <w:r w:rsidR="007D383C" w:rsidRPr="00CD7A82">
        <w:rPr>
          <w:rFonts w:ascii="Book Antiqua" w:hAnsi="Book Antiqua" w:cs="Times New Roman"/>
          <w:color w:val="000000" w:themeColor="text1"/>
          <w:sz w:val="24"/>
          <w:szCs w:val="24"/>
        </w:rPr>
        <w:t>SMRT</w:t>
      </w:r>
      <w:r w:rsidR="007D61CB">
        <w:rPr>
          <w:rFonts w:ascii="Book Antiqua" w:hAnsi="Book Antiqua" w:cs="Times New Roman"/>
          <w:color w:val="000000" w:themeColor="text1"/>
          <w:sz w:val="24"/>
          <w:szCs w:val="24"/>
        </w:rPr>
        <w:t>)]</w:t>
      </w:r>
      <w:r w:rsidR="00CE61E5" w:rsidRPr="00CD7A82">
        <w:rPr>
          <w:rFonts w:ascii="Book Antiqua" w:hAnsi="Book Antiqua" w:cs="Times New Roman"/>
          <w:color w:val="000000" w:themeColor="text1"/>
          <w:sz w:val="24"/>
          <w:szCs w:val="24"/>
        </w:rPr>
        <w:t xml:space="preserve"> proteins</w:t>
      </w:r>
      <w:r w:rsidR="007D0BCD" w:rsidRPr="00CD7A82">
        <w:rPr>
          <w:rFonts w:ascii="Book Antiqua" w:hAnsi="Book Antiqua" w:cs="Times New Roman"/>
          <w:color w:val="000000" w:themeColor="text1"/>
          <w:sz w:val="24"/>
          <w:szCs w:val="24"/>
        </w:rPr>
        <w:t xml:space="preserve"> which undergo ubiquitination and proteasomal degradation</w:t>
      </w:r>
      <w:r w:rsidR="00CE61E5" w:rsidRPr="00CD7A82">
        <w:rPr>
          <w:rFonts w:ascii="Book Antiqua" w:hAnsi="Book Antiqua" w:cs="Times New Roman"/>
          <w:color w:val="000000" w:themeColor="text1"/>
          <w:sz w:val="24"/>
          <w:szCs w:val="24"/>
        </w:rPr>
        <w:t xml:space="preserve">, and </w:t>
      </w:r>
      <w:r w:rsidR="007D0BCD" w:rsidRPr="00CD7A82">
        <w:rPr>
          <w:rFonts w:ascii="Book Antiqua" w:hAnsi="Book Antiqua" w:cs="Times New Roman"/>
          <w:color w:val="000000" w:themeColor="text1"/>
          <w:sz w:val="24"/>
          <w:szCs w:val="24"/>
        </w:rPr>
        <w:t xml:space="preserve">engaging coactivator proteins </w:t>
      </w:r>
      <w:r w:rsidR="003D51B8" w:rsidRPr="00CD7A82">
        <w:rPr>
          <w:rFonts w:ascii="Book Antiqua" w:hAnsi="Book Antiqua" w:cs="Times New Roman"/>
          <w:color w:val="000000" w:themeColor="text1"/>
          <w:sz w:val="24"/>
          <w:szCs w:val="24"/>
        </w:rPr>
        <w:t>(steroid receptor coactivators, PPAR</w:t>
      </w:r>
      <w:r w:rsidR="007D61CB">
        <w:rPr>
          <w:rFonts w:ascii="Book Antiqua" w:hAnsi="Book Antiqua" w:cs="Times New Roman"/>
          <w:color w:val="000000" w:themeColor="text1"/>
          <w:sz w:val="24"/>
          <w:szCs w:val="24"/>
        </w:rPr>
        <w:t>-</w:t>
      </w:r>
      <w:r w:rsidR="007D61CB" w:rsidRPr="007D61CB">
        <w:rPr>
          <w:rFonts w:ascii="Book Antiqua" w:hAnsi="Book Antiqua" w:cs="Times New Roman"/>
          <w:color w:val="000000" w:themeColor="text1"/>
          <w:sz w:val="24"/>
          <w:szCs w:val="24"/>
        </w:rPr>
        <w:t>γ</w:t>
      </w:r>
      <w:r w:rsidR="003D51B8" w:rsidRPr="00CD7A82">
        <w:rPr>
          <w:rFonts w:ascii="Book Antiqua" w:hAnsi="Book Antiqua" w:cs="Times New Roman"/>
          <w:color w:val="000000" w:themeColor="text1"/>
          <w:sz w:val="24"/>
          <w:szCs w:val="24"/>
        </w:rPr>
        <w:t xml:space="preserve"> coactivator 1 and nuclear receptor coactivator 6)</w:t>
      </w:r>
      <w:r w:rsidR="00DE3183" w:rsidRPr="00CD7A82">
        <w:rPr>
          <w:rFonts w:ascii="Book Antiqua" w:hAnsi="Book Antiqua" w:cs="Times New Roman"/>
          <w:color w:val="000000" w:themeColor="text1"/>
          <w:sz w:val="24"/>
          <w:szCs w:val="24"/>
          <w:vertAlign w:val="superscript"/>
        </w:rPr>
        <w:t>[87]</w:t>
      </w:r>
      <w:r w:rsidR="00B50FFC" w:rsidRPr="00CD7A82">
        <w:rPr>
          <w:rFonts w:ascii="Book Antiqua" w:hAnsi="Book Antiqua" w:cs="Times New Roman"/>
          <w:color w:val="000000" w:themeColor="text1"/>
          <w:sz w:val="24"/>
          <w:szCs w:val="24"/>
        </w:rPr>
        <w:t xml:space="preserve">. </w:t>
      </w:r>
      <w:r w:rsidR="00E466BC" w:rsidRPr="00CD7A82">
        <w:rPr>
          <w:rFonts w:ascii="Book Antiqua" w:hAnsi="Book Antiqua" w:cs="Times New Roman"/>
          <w:color w:val="000000" w:themeColor="text1"/>
          <w:sz w:val="24"/>
          <w:szCs w:val="24"/>
        </w:rPr>
        <w:t xml:space="preserve">Genetic deletion of LXRs in bone marrow derived macrophages, however, reveal a more complex picture: </w:t>
      </w:r>
      <w:r w:rsidR="007D61CB" w:rsidRPr="00CD7A82">
        <w:rPr>
          <w:rFonts w:ascii="Book Antiqua" w:hAnsi="Book Antiqua" w:cs="Times New Roman"/>
          <w:color w:val="000000" w:themeColor="text1"/>
          <w:sz w:val="24"/>
          <w:szCs w:val="24"/>
        </w:rPr>
        <w:t>D</w:t>
      </w:r>
      <w:r w:rsidR="00B50FFC" w:rsidRPr="00CD7A82">
        <w:rPr>
          <w:rFonts w:ascii="Book Antiqua" w:hAnsi="Book Antiqua" w:cs="Times New Roman"/>
          <w:color w:val="000000" w:themeColor="text1"/>
          <w:sz w:val="24"/>
          <w:szCs w:val="24"/>
        </w:rPr>
        <w:t>epending on the target gene, LXR deletion can up- or down-regulate, or effect no change in, gene ex</w:t>
      </w:r>
      <w:r w:rsidR="00DE3183" w:rsidRPr="00CD7A82">
        <w:rPr>
          <w:rFonts w:ascii="Book Antiqua" w:hAnsi="Book Antiqua" w:cs="Times New Roman"/>
          <w:color w:val="000000" w:themeColor="text1"/>
          <w:sz w:val="24"/>
          <w:szCs w:val="24"/>
        </w:rPr>
        <w:t>pression</w:t>
      </w:r>
      <w:r w:rsidR="00DE3183" w:rsidRPr="00CD7A82">
        <w:rPr>
          <w:rFonts w:ascii="Book Antiqua" w:hAnsi="Book Antiqua" w:cs="Times New Roman"/>
          <w:color w:val="000000" w:themeColor="text1"/>
          <w:sz w:val="24"/>
          <w:szCs w:val="24"/>
          <w:vertAlign w:val="superscript"/>
        </w:rPr>
        <w:t>[87]</w:t>
      </w:r>
      <w:r w:rsidR="00B50FFC" w:rsidRPr="00CD7A82">
        <w:rPr>
          <w:rFonts w:ascii="Book Antiqua" w:hAnsi="Book Antiqua" w:cs="Times New Roman"/>
          <w:color w:val="000000" w:themeColor="text1"/>
          <w:sz w:val="24"/>
          <w:szCs w:val="24"/>
        </w:rPr>
        <w:t>.</w:t>
      </w:r>
    </w:p>
    <w:p w:rsidR="00EC7A28" w:rsidRPr="006633A3" w:rsidRDefault="007D61CB" w:rsidP="007D61CB">
      <w:pPr>
        <w:spacing w:after="0" w:line="360" w:lineRule="auto"/>
        <w:ind w:firstLineChars="100" w:firstLine="240"/>
        <w:jc w:val="both"/>
        <w:rPr>
          <w:rFonts w:ascii="Book Antiqua" w:hAnsi="Book Antiqua" w:cs="Times New Roman"/>
          <w:color w:val="000000" w:themeColor="text1"/>
          <w:sz w:val="24"/>
          <w:szCs w:val="24"/>
          <w:lang w:val="en-US" w:eastAsia="zh-CN"/>
        </w:rPr>
      </w:pPr>
      <w:r>
        <w:rPr>
          <w:rFonts w:ascii="Book Antiqua" w:hAnsi="Book Antiqua" w:cs="Times New Roman"/>
          <w:color w:val="000000" w:themeColor="text1"/>
          <w:sz w:val="24"/>
          <w:szCs w:val="24"/>
        </w:rPr>
        <w:t>LXR</w:t>
      </w:r>
      <w:r>
        <w:rPr>
          <w:rFonts w:ascii="Book Antiqua" w:hAnsi="Book Antiqua" w:cs="Times New Roman" w:hint="eastAsia"/>
          <w:color w:val="000000" w:themeColor="text1"/>
          <w:sz w:val="24"/>
          <w:szCs w:val="24"/>
          <w:lang w:eastAsia="zh-CN"/>
        </w:rPr>
        <w:t>s</w:t>
      </w:r>
      <w:r w:rsidR="002459C8" w:rsidRPr="00CD7A82">
        <w:rPr>
          <w:rFonts w:ascii="Book Antiqua" w:hAnsi="Book Antiqua" w:cs="Times New Roman"/>
          <w:color w:val="000000" w:themeColor="text1"/>
          <w:sz w:val="24"/>
          <w:szCs w:val="24"/>
        </w:rPr>
        <w:t xml:space="preserve"> </w:t>
      </w:r>
      <w:r w:rsidR="00677FCF" w:rsidRPr="00CD7A82">
        <w:rPr>
          <w:rFonts w:ascii="Book Antiqua" w:hAnsi="Book Antiqua" w:cs="Times New Roman"/>
          <w:color w:val="000000" w:themeColor="text1"/>
          <w:sz w:val="24"/>
          <w:szCs w:val="24"/>
        </w:rPr>
        <w:t xml:space="preserve">contribute to the inactivation of the counter-regulatory system operated by </w:t>
      </w:r>
      <w:r w:rsidRPr="00CD7A82">
        <w:rPr>
          <w:rFonts w:ascii="Book Antiqua" w:hAnsi="Book Antiqua" w:cs="Times New Roman"/>
          <w:color w:val="000000" w:themeColor="text1"/>
          <w:sz w:val="24"/>
          <w:szCs w:val="24"/>
        </w:rPr>
        <w:t>sterol regulatory binding proteins</w:t>
      </w:r>
      <w:r w:rsidR="00677FCF" w:rsidRPr="00CD7A82">
        <w:rPr>
          <w:rFonts w:ascii="Book Antiqua" w:hAnsi="Book Antiqua" w:cs="Times New Roman"/>
          <w:color w:val="000000" w:themeColor="text1"/>
          <w:sz w:val="24"/>
          <w:szCs w:val="24"/>
        </w:rPr>
        <w:t xml:space="preserve"> (SREBPs) </w:t>
      </w:r>
      <w:r w:rsidR="0056201B" w:rsidRPr="00CD7A82">
        <w:rPr>
          <w:rFonts w:ascii="Book Antiqua" w:hAnsi="Book Antiqua" w:cs="Times New Roman"/>
          <w:color w:val="000000" w:themeColor="text1"/>
          <w:sz w:val="24"/>
          <w:szCs w:val="24"/>
        </w:rPr>
        <w:t>which belong to the basic helix-loop-helix leucine zipper (bHLH-Zip) family of transcript</w:t>
      </w:r>
      <w:r w:rsidR="0001389F" w:rsidRPr="00CD7A82">
        <w:rPr>
          <w:rFonts w:ascii="Book Antiqua" w:hAnsi="Book Antiqua" w:cs="Times New Roman"/>
          <w:color w:val="000000" w:themeColor="text1"/>
          <w:sz w:val="24"/>
          <w:szCs w:val="24"/>
        </w:rPr>
        <w:t>ion factors</w:t>
      </w:r>
      <w:r w:rsidR="0001389F" w:rsidRPr="00CD7A82">
        <w:rPr>
          <w:rFonts w:ascii="Book Antiqua" w:hAnsi="Book Antiqua" w:cs="Times New Roman"/>
          <w:color w:val="000000" w:themeColor="text1"/>
          <w:sz w:val="24"/>
          <w:szCs w:val="24"/>
          <w:vertAlign w:val="superscript"/>
        </w:rPr>
        <w:t>[89]</w:t>
      </w:r>
      <w:r w:rsidR="0056201B" w:rsidRPr="00CD7A82">
        <w:rPr>
          <w:rFonts w:ascii="Book Antiqua" w:hAnsi="Book Antiqua" w:cs="Times New Roman"/>
          <w:color w:val="000000" w:themeColor="text1"/>
          <w:sz w:val="24"/>
          <w:szCs w:val="24"/>
        </w:rPr>
        <w:t xml:space="preserve">. Three SREBP isoforms exist, encoded by two genes: </w:t>
      </w:r>
      <w:r w:rsidR="0056201B" w:rsidRPr="00CD7A82">
        <w:rPr>
          <w:rFonts w:ascii="Book Antiqua" w:hAnsi="Book Antiqua" w:cs="Times New Roman"/>
          <w:i/>
          <w:color w:val="000000" w:themeColor="text1"/>
          <w:sz w:val="24"/>
          <w:szCs w:val="24"/>
        </w:rPr>
        <w:t>SREBF1</w:t>
      </w:r>
      <w:r w:rsidR="0056201B" w:rsidRPr="00CD7A82">
        <w:rPr>
          <w:rFonts w:ascii="Book Antiqua" w:hAnsi="Book Antiqua" w:cs="Times New Roman"/>
          <w:color w:val="000000" w:themeColor="text1"/>
          <w:sz w:val="24"/>
          <w:szCs w:val="24"/>
        </w:rPr>
        <w:t xml:space="preserve"> (SREBP-1a and SREBP-1c) and </w:t>
      </w:r>
      <w:r w:rsidR="0056201B" w:rsidRPr="00CD7A82">
        <w:rPr>
          <w:rFonts w:ascii="Book Antiqua" w:hAnsi="Book Antiqua" w:cs="Times New Roman"/>
          <w:i/>
          <w:color w:val="000000" w:themeColor="text1"/>
          <w:sz w:val="24"/>
          <w:szCs w:val="24"/>
        </w:rPr>
        <w:t>SREBF2</w:t>
      </w:r>
      <w:r w:rsidR="0056201B" w:rsidRPr="00CD7A82">
        <w:rPr>
          <w:rFonts w:ascii="Book Antiqua" w:hAnsi="Book Antiqua" w:cs="Times New Roman"/>
          <w:color w:val="000000" w:themeColor="text1"/>
          <w:sz w:val="24"/>
          <w:szCs w:val="24"/>
        </w:rPr>
        <w:t xml:space="preserve"> (SREBP-2) which target sterol response elements (SRE). Unlike SREBP-1a which is constitutively expressed and targets all SRE with low specificity, SREBP-1c and SREBP-2 are inducible and regulate the expression of genes encoding proteins involved in fatty acid and cholesterol metabolism, respectively</w:t>
      </w:r>
      <w:r w:rsidR="0001389F" w:rsidRPr="00CD7A82">
        <w:rPr>
          <w:rFonts w:ascii="Book Antiqua" w:hAnsi="Book Antiqua" w:cs="Times New Roman"/>
          <w:color w:val="000000" w:themeColor="text1"/>
          <w:sz w:val="24"/>
          <w:szCs w:val="24"/>
          <w:vertAlign w:val="superscript"/>
        </w:rPr>
        <w:t>[89,90]</w:t>
      </w:r>
      <w:r w:rsidR="007D383C" w:rsidRPr="00CD7A82">
        <w:rPr>
          <w:rFonts w:ascii="Book Antiqua" w:hAnsi="Book Antiqua" w:cs="Times New Roman"/>
          <w:color w:val="000000" w:themeColor="text1"/>
          <w:sz w:val="24"/>
          <w:szCs w:val="24"/>
        </w:rPr>
        <w:t>; SREBP-2 also transcriptionally regulates the LDL receptor which mediates endocytosis of LDL from the circulat</w:t>
      </w:r>
      <w:r w:rsidR="00452540" w:rsidRPr="00CD7A82">
        <w:rPr>
          <w:rFonts w:ascii="Book Antiqua" w:hAnsi="Book Antiqua" w:cs="Times New Roman"/>
          <w:color w:val="000000" w:themeColor="text1"/>
          <w:sz w:val="24"/>
          <w:szCs w:val="24"/>
        </w:rPr>
        <w:t>i</w:t>
      </w:r>
      <w:r w:rsidR="007D383C" w:rsidRPr="00CD7A82">
        <w:rPr>
          <w:rFonts w:ascii="Book Antiqua" w:hAnsi="Book Antiqua" w:cs="Times New Roman"/>
          <w:color w:val="000000" w:themeColor="text1"/>
          <w:sz w:val="24"/>
          <w:szCs w:val="24"/>
        </w:rPr>
        <w:t xml:space="preserve">on. </w:t>
      </w:r>
      <w:r w:rsidR="0056201B" w:rsidRPr="00CD7A82">
        <w:rPr>
          <w:rFonts w:ascii="Book Antiqua" w:hAnsi="Book Antiqua" w:cs="Times New Roman"/>
          <w:color w:val="000000" w:themeColor="text1"/>
          <w:sz w:val="24"/>
          <w:szCs w:val="24"/>
        </w:rPr>
        <w:t>In sterol-replete cells, SREBP transcription factors remain inactive, sequestered at the ER by binding to a chaperone, SREBP</w:t>
      </w:r>
      <w:bookmarkStart w:id="78" w:name="OLE_LINK1619"/>
      <w:bookmarkStart w:id="79" w:name="OLE_LINK1620"/>
      <w:r w:rsidR="0056201B" w:rsidRPr="00CD7A82">
        <w:rPr>
          <w:rFonts w:ascii="Book Antiqua" w:hAnsi="Book Antiqua" w:cs="Times New Roman"/>
          <w:color w:val="000000" w:themeColor="text1"/>
          <w:sz w:val="24"/>
          <w:szCs w:val="24"/>
        </w:rPr>
        <w:t xml:space="preserve"> cleavage activating protein</w:t>
      </w:r>
      <w:bookmarkEnd w:id="78"/>
      <w:bookmarkEnd w:id="79"/>
      <w:r w:rsidR="0056201B" w:rsidRPr="00CD7A82">
        <w:rPr>
          <w:rFonts w:ascii="Book Antiqua" w:hAnsi="Book Antiqua" w:cs="Times New Roman"/>
          <w:color w:val="000000" w:themeColor="text1"/>
          <w:sz w:val="24"/>
          <w:szCs w:val="24"/>
        </w:rPr>
        <w:t xml:space="preserve"> (SCAP), which contains a five transmembrane sterol sensing domain and interacts with the </w:t>
      </w:r>
      <w:r w:rsidR="00AE05FE">
        <w:rPr>
          <w:rFonts w:ascii="Book Antiqua" w:hAnsi="Book Antiqua" w:cs="Times New Roman"/>
          <w:color w:val="000000" w:themeColor="text1"/>
          <w:sz w:val="24"/>
          <w:szCs w:val="24"/>
        </w:rPr>
        <w:t>ER</w:t>
      </w:r>
      <w:r w:rsidR="0082459B" w:rsidRPr="00CD7A82">
        <w:rPr>
          <w:rFonts w:ascii="Book Antiqua" w:hAnsi="Book Antiqua" w:cs="Times New Roman"/>
          <w:color w:val="000000" w:themeColor="text1"/>
          <w:sz w:val="24"/>
          <w:szCs w:val="24"/>
        </w:rPr>
        <w:t xml:space="preserve"> a</w:t>
      </w:r>
      <w:r w:rsidR="0056201B" w:rsidRPr="00CD7A82">
        <w:rPr>
          <w:rFonts w:ascii="Book Antiqua" w:hAnsi="Book Antiqua" w:cs="Times New Roman"/>
          <w:color w:val="000000" w:themeColor="text1"/>
          <w:sz w:val="24"/>
          <w:szCs w:val="24"/>
        </w:rPr>
        <w:t xml:space="preserve">nchor, insulin-induced gene (INSIG-1/-2). As cholesterol levels fall, the </w:t>
      </w:r>
      <w:r w:rsidR="0056201B" w:rsidRPr="00CD7A82">
        <w:rPr>
          <w:rFonts w:ascii="Book Antiqua" w:hAnsi="Book Antiqua" w:cs="Times New Roman"/>
          <w:color w:val="000000" w:themeColor="text1"/>
          <w:sz w:val="24"/>
          <w:szCs w:val="24"/>
        </w:rPr>
        <w:lastRenderedPageBreak/>
        <w:t xml:space="preserve">interaction of SCAP with INSIG is lost, allowing SCAP-SREBP to traffick to the Golgi apparatus </w:t>
      </w:r>
      <w:r w:rsidR="0056201B" w:rsidRPr="001F0CF1">
        <w:rPr>
          <w:rFonts w:ascii="Book Antiqua" w:hAnsi="Book Antiqua" w:cs="Times New Roman"/>
          <w:i/>
          <w:iCs/>
          <w:color w:val="000000" w:themeColor="text1"/>
          <w:sz w:val="24"/>
          <w:szCs w:val="24"/>
        </w:rPr>
        <w:t>via</w:t>
      </w:r>
      <w:r w:rsidR="0056201B" w:rsidRPr="00CD7A82">
        <w:rPr>
          <w:rFonts w:ascii="Book Antiqua" w:hAnsi="Book Antiqua" w:cs="Times New Roman"/>
          <w:color w:val="000000" w:themeColor="text1"/>
          <w:sz w:val="24"/>
          <w:szCs w:val="24"/>
        </w:rPr>
        <w:t xml:space="preserve"> inclusion in COPII-vesicles</w:t>
      </w:r>
      <w:r w:rsidR="00E72A7E" w:rsidRPr="00CD7A82">
        <w:rPr>
          <w:rFonts w:ascii="Book Antiqua" w:hAnsi="Book Antiqua" w:cs="Times New Roman"/>
          <w:color w:val="000000" w:themeColor="text1"/>
          <w:sz w:val="24"/>
          <w:szCs w:val="24"/>
          <w:vertAlign w:val="superscript"/>
        </w:rPr>
        <w:t>[89,</w:t>
      </w:r>
      <w:r w:rsidR="0001389F" w:rsidRPr="00CD7A82">
        <w:rPr>
          <w:rFonts w:ascii="Book Antiqua" w:hAnsi="Book Antiqua" w:cs="Times New Roman"/>
          <w:color w:val="000000" w:themeColor="text1"/>
          <w:sz w:val="24"/>
          <w:szCs w:val="24"/>
          <w:vertAlign w:val="superscript"/>
        </w:rPr>
        <w:t>90]</w:t>
      </w:r>
      <w:r w:rsidR="00C338B0" w:rsidRPr="00CD7A82">
        <w:rPr>
          <w:rFonts w:ascii="Book Antiqua" w:hAnsi="Book Antiqua" w:cs="Times New Roman"/>
          <w:color w:val="000000" w:themeColor="text1"/>
          <w:sz w:val="24"/>
          <w:szCs w:val="24"/>
        </w:rPr>
        <w:t xml:space="preserve">. Golgi </w:t>
      </w:r>
      <w:r w:rsidR="0056201B" w:rsidRPr="00CD7A82">
        <w:rPr>
          <w:rFonts w:ascii="Book Antiqua" w:hAnsi="Book Antiqua" w:cs="Times New Roman"/>
          <w:color w:val="000000" w:themeColor="text1"/>
          <w:sz w:val="24"/>
          <w:szCs w:val="24"/>
        </w:rPr>
        <w:t>site-1 and site-2 proteases (SP-1, SP-2) cleave the am</w:t>
      </w:r>
      <w:r w:rsidR="001460B3" w:rsidRPr="00CD7A82">
        <w:rPr>
          <w:rFonts w:ascii="Book Antiqua" w:hAnsi="Book Antiqua" w:cs="Times New Roman"/>
          <w:color w:val="000000" w:themeColor="text1"/>
          <w:sz w:val="24"/>
          <w:szCs w:val="24"/>
        </w:rPr>
        <w:t>ino terminal of SREBP-2, releasi</w:t>
      </w:r>
      <w:r w:rsidR="0056201B" w:rsidRPr="00CD7A82">
        <w:rPr>
          <w:rFonts w:ascii="Book Antiqua" w:hAnsi="Book Antiqua" w:cs="Times New Roman"/>
          <w:color w:val="000000" w:themeColor="text1"/>
          <w:sz w:val="24"/>
          <w:szCs w:val="24"/>
        </w:rPr>
        <w:t xml:space="preserve">ng a transcriptionally active fragment which is imported into the nucleus to target sterol-responsive genes, including </w:t>
      </w:r>
      <w:r w:rsidR="0056201B" w:rsidRPr="00CD7A82">
        <w:rPr>
          <w:rFonts w:ascii="Book Antiqua" w:hAnsi="Book Antiqua" w:cs="Times New Roman"/>
          <w:i/>
          <w:color w:val="000000" w:themeColor="text1"/>
          <w:sz w:val="24"/>
          <w:szCs w:val="24"/>
        </w:rPr>
        <w:t>SREBF2</w:t>
      </w:r>
      <w:r w:rsidR="0056201B" w:rsidRPr="00CD7A82">
        <w:rPr>
          <w:rFonts w:ascii="Book Antiqua" w:hAnsi="Book Antiqua" w:cs="Times New Roman"/>
          <w:color w:val="000000" w:themeColor="text1"/>
          <w:sz w:val="24"/>
          <w:szCs w:val="24"/>
        </w:rPr>
        <w:t xml:space="preserve"> itself; rapid degradation of nuclear (nSREBP) serves to t</w:t>
      </w:r>
      <w:r w:rsidR="0001389F" w:rsidRPr="00CD7A82">
        <w:rPr>
          <w:rFonts w:ascii="Book Antiqua" w:hAnsi="Book Antiqua" w:cs="Times New Roman"/>
          <w:color w:val="000000" w:themeColor="text1"/>
          <w:sz w:val="24"/>
          <w:szCs w:val="24"/>
        </w:rPr>
        <w:t>erminate this signalling pathway</w:t>
      </w:r>
      <w:r w:rsidR="00E72A7E" w:rsidRPr="00CD7A82">
        <w:rPr>
          <w:rFonts w:ascii="Book Antiqua" w:hAnsi="Book Antiqua" w:cs="Times New Roman"/>
          <w:color w:val="000000" w:themeColor="text1"/>
          <w:sz w:val="24"/>
          <w:szCs w:val="24"/>
          <w:vertAlign w:val="superscript"/>
        </w:rPr>
        <w:t>[89,</w:t>
      </w:r>
      <w:r w:rsidR="0001389F" w:rsidRPr="00CD7A82">
        <w:rPr>
          <w:rFonts w:ascii="Book Antiqua" w:hAnsi="Book Antiqua" w:cs="Times New Roman"/>
          <w:color w:val="000000" w:themeColor="text1"/>
          <w:sz w:val="24"/>
          <w:szCs w:val="24"/>
          <w:vertAlign w:val="superscript"/>
        </w:rPr>
        <w:t>90]</w:t>
      </w:r>
      <w:r w:rsidR="0056201B" w:rsidRPr="00CD7A82">
        <w:rPr>
          <w:rFonts w:ascii="Book Antiqua" w:hAnsi="Book Antiqua" w:cs="Times New Roman"/>
          <w:color w:val="000000" w:themeColor="text1"/>
          <w:sz w:val="24"/>
          <w:szCs w:val="24"/>
        </w:rPr>
        <w:t>.</w:t>
      </w:r>
    </w:p>
    <w:p w:rsidR="002459C8" w:rsidRPr="00CD7A82" w:rsidRDefault="006633A3" w:rsidP="006633A3">
      <w:pPr>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LXR</w:t>
      </w:r>
      <w:r>
        <w:rPr>
          <w:rFonts w:ascii="Book Antiqua" w:hAnsi="Book Antiqua" w:cs="Times New Roman"/>
          <w:color w:val="000000" w:themeColor="text1"/>
          <w:sz w:val="24"/>
          <w:szCs w:val="24"/>
        </w:rPr>
        <w:t>s</w:t>
      </w:r>
      <w:r w:rsidR="00EC7A28" w:rsidRPr="00CD7A82">
        <w:rPr>
          <w:rFonts w:ascii="Book Antiqua" w:hAnsi="Book Antiqua" w:cs="Times New Roman"/>
          <w:color w:val="000000" w:themeColor="text1"/>
          <w:sz w:val="24"/>
          <w:szCs w:val="24"/>
        </w:rPr>
        <w:t xml:space="preserve"> operate in </w:t>
      </w:r>
      <w:r w:rsidR="006D78A2" w:rsidRPr="00CD7A82">
        <w:rPr>
          <w:rFonts w:ascii="Book Antiqua" w:hAnsi="Book Antiqua" w:cs="Times New Roman"/>
          <w:color w:val="000000" w:themeColor="text1"/>
          <w:sz w:val="24"/>
          <w:szCs w:val="24"/>
        </w:rPr>
        <w:t>f</w:t>
      </w:r>
      <w:r w:rsidR="00F957D5" w:rsidRPr="00CD7A82">
        <w:rPr>
          <w:rFonts w:ascii="Book Antiqua" w:hAnsi="Book Antiqua" w:cs="Times New Roman"/>
          <w:color w:val="000000" w:themeColor="text1"/>
          <w:sz w:val="24"/>
          <w:szCs w:val="24"/>
        </w:rPr>
        <w:t xml:space="preserve">unctional opposition to SREBP-2, </w:t>
      </w:r>
      <w:r w:rsidR="006D78A2" w:rsidRPr="00CD7A82">
        <w:rPr>
          <w:rFonts w:ascii="Book Antiqua" w:hAnsi="Book Antiqua" w:cs="Times New Roman"/>
          <w:color w:val="000000" w:themeColor="text1"/>
          <w:sz w:val="24"/>
          <w:szCs w:val="24"/>
        </w:rPr>
        <w:t xml:space="preserve">repressing cholesterol biosynthesis </w:t>
      </w:r>
      <w:r w:rsidR="006D78A2" w:rsidRPr="001F0CF1">
        <w:rPr>
          <w:rFonts w:ascii="Book Antiqua" w:hAnsi="Book Antiqua" w:cs="Times New Roman"/>
          <w:i/>
          <w:iCs/>
          <w:color w:val="000000" w:themeColor="text1"/>
          <w:sz w:val="24"/>
          <w:szCs w:val="24"/>
        </w:rPr>
        <w:t>via</w:t>
      </w:r>
      <w:r w:rsidR="006D78A2" w:rsidRPr="00CD7A82">
        <w:rPr>
          <w:rFonts w:ascii="Book Antiqua" w:hAnsi="Book Antiqua" w:cs="Times New Roman"/>
          <w:color w:val="000000" w:themeColor="text1"/>
          <w:sz w:val="24"/>
          <w:szCs w:val="24"/>
        </w:rPr>
        <w:t xml:space="preserve"> novel negative LXR DNA-response elements in the promoter region of </w:t>
      </w:r>
      <w:r w:rsidR="0082459B" w:rsidRPr="00CD7A82">
        <w:rPr>
          <w:rFonts w:ascii="Book Antiqua" w:hAnsi="Book Antiqua" w:cs="Times New Roman"/>
          <w:color w:val="000000" w:themeColor="text1"/>
          <w:sz w:val="24"/>
          <w:szCs w:val="24"/>
        </w:rPr>
        <w:t xml:space="preserve">genes encoding </w:t>
      </w:r>
      <w:r w:rsidR="006D78A2" w:rsidRPr="00CD7A82">
        <w:rPr>
          <w:rFonts w:ascii="Book Antiqua" w:hAnsi="Book Antiqua" w:cs="Times New Roman"/>
          <w:color w:val="000000" w:themeColor="text1"/>
          <w:sz w:val="24"/>
          <w:szCs w:val="24"/>
        </w:rPr>
        <w:t>squalene synthase and lanosterol 14-demethylase</w:t>
      </w:r>
      <w:r w:rsidR="00AD45EA" w:rsidRPr="00CD7A82">
        <w:rPr>
          <w:rFonts w:ascii="Book Antiqua" w:hAnsi="Book Antiqua" w:cs="Times New Roman"/>
          <w:color w:val="000000" w:themeColor="text1"/>
          <w:sz w:val="24"/>
          <w:szCs w:val="24"/>
          <w:vertAlign w:val="superscript"/>
        </w:rPr>
        <w:t>[91-93</w:t>
      </w:r>
      <w:r w:rsidR="0001389F" w:rsidRPr="00CD7A82">
        <w:rPr>
          <w:rFonts w:ascii="Book Antiqua" w:hAnsi="Book Antiqua" w:cs="Times New Roman"/>
          <w:color w:val="000000" w:themeColor="text1"/>
          <w:sz w:val="24"/>
          <w:szCs w:val="24"/>
          <w:vertAlign w:val="superscript"/>
        </w:rPr>
        <w:t>]</w:t>
      </w:r>
      <w:r w:rsidR="006D78A2" w:rsidRPr="00CD7A82">
        <w:rPr>
          <w:rFonts w:ascii="Book Antiqua" w:hAnsi="Book Antiqua" w:cs="Times New Roman"/>
          <w:color w:val="000000" w:themeColor="text1"/>
          <w:sz w:val="24"/>
          <w:szCs w:val="24"/>
        </w:rPr>
        <w:t xml:space="preserve">, and </w:t>
      </w:r>
      <w:r w:rsidR="00657A0B" w:rsidRPr="00CD7A82">
        <w:rPr>
          <w:rFonts w:ascii="Book Antiqua" w:hAnsi="Book Antiqua" w:cs="Times New Roman"/>
          <w:color w:val="000000" w:themeColor="text1"/>
          <w:sz w:val="24"/>
          <w:szCs w:val="24"/>
        </w:rPr>
        <w:t>promoting</w:t>
      </w:r>
      <w:r w:rsidR="00EC7A28" w:rsidRPr="00CD7A82">
        <w:rPr>
          <w:rFonts w:ascii="Book Antiqua" w:hAnsi="Book Antiqua" w:cs="Times New Roman"/>
          <w:color w:val="000000" w:themeColor="text1"/>
          <w:sz w:val="24"/>
          <w:szCs w:val="24"/>
        </w:rPr>
        <w:t xml:space="preserve"> the </w:t>
      </w:r>
      <w:r w:rsidR="00657A0B" w:rsidRPr="00CD7A82">
        <w:rPr>
          <w:rFonts w:ascii="Book Antiqua" w:hAnsi="Book Antiqua" w:cs="Times New Roman"/>
          <w:color w:val="000000" w:themeColor="text1"/>
          <w:sz w:val="24"/>
          <w:szCs w:val="24"/>
        </w:rPr>
        <w:t>degradation of LDL receptors by increasing the expression of proprotein convertase subtilisin/kexin type 9 (PCSK9)</w:t>
      </w:r>
      <w:r w:rsidR="00AD45EA" w:rsidRPr="00CD7A82">
        <w:rPr>
          <w:rFonts w:ascii="Book Antiqua" w:hAnsi="Book Antiqua" w:cs="Times New Roman"/>
          <w:color w:val="000000" w:themeColor="text1"/>
          <w:sz w:val="24"/>
          <w:szCs w:val="24"/>
          <w:vertAlign w:val="superscript"/>
        </w:rPr>
        <w:t>[</w:t>
      </w:r>
      <w:r w:rsidR="00684AF0" w:rsidRPr="00CD7A82">
        <w:rPr>
          <w:rFonts w:ascii="Book Antiqua" w:hAnsi="Book Antiqua" w:cs="Times New Roman"/>
          <w:color w:val="000000" w:themeColor="text1"/>
          <w:sz w:val="24"/>
          <w:szCs w:val="24"/>
          <w:vertAlign w:val="superscript"/>
        </w:rPr>
        <w:t>94</w:t>
      </w:r>
      <w:r w:rsidR="00434E1A" w:rsidRPr="00CD7A82">
        <w:rPr>
          <w:rFonts w:ascii="Book Antiqua" w:hAnsi="Book Antiqua" w:cs="Times New Roman"/>
          <w:color w:val="000000" w:themeColor="text1"/>
          <w:sz w:val="24"/>
          <w:szCs w:val="24"/>
          <w:vertAlign w:val="superscript"/>
        </w:rPr>
        <w:t>,95</w:t>
      </w:r>
      <w:r w:rsidR="00684AF0" w:rsidRPr="00CD7A82">
        <w:rPr>
          <w:rFonts w:ascii="Book Antiqua" w:hAnsi="Book Antiqua" w:cs="Times New Roman"/>
          <w:color w:val="000000" w:themeColor="text1"/>
          <w:sz w:val="24"/>
          <w:szCs w:val="24"/>
          <w:vertAlign w:val="superscript"/>
        </w:rPr>
        <w:t>]</w:t>
      </w:r>
      <w:r w:rsidR="00A536FF" w:rsidRPr="00CD7A82">
        <w:rPr>
          <w:rFonts w:ascii="Book Antiqua" w:hAnsi="Book Antiqua" w:cs="Times New Roman"/>
          <w:color w:val="000000" w:themeColor="text1"/>
          <w:sz w:val="24"/>
          <w:szCs w:val="24"/>
        </w:rPr>
        <w:t xml:space="preserve">. </w:t>
      </w:r>
      <w:r w:rsidR="00A540CC" w:rsidRPr="00CD7A82">
        <w:rPr>
          <w:rFonts w:ascii="Book Antiqua" w:hAnsi="Book Antiqua" w:cs="Times New Roman"/>
          <w:color w:val="000000" w:themeColor="text1"/>
          <w:sz w:val="24"/>
          <w:szCs w:val="24"/>
        </w:rPr>
        <w:t>The E3 ubiquitin ligase</w:t>
      </w:r>
      <w:r w:rsidR="00DA2646" w:rsidRPr="00CD7A82">
        <w:rPr>
          <w:rFonts w:ascii="Book Antiqua" w:hAnsi="Book Antiqua" w:cs="Times New Roman"/>
          <w:color w:val="000000" w:themeColor="text1"/>
          <w:sz w:val="24"/>
          <w:szCs w:val="24"/>
        </w:rPr>
        <w:t>, inducible degrader of the LDL receptor (</w:t>
      </w:r>
      <w:r w:rsidR="00A540CC" w:rsidRPr="00CD7A82">
        <w:rPr>
          <w:rFonts w:ascii="Book Antiqua" w:hAnsi="Book Antiqua" w:cs="Times New Roman"/>
          <w:color w:val="000000" w:themeColor="text1"/>
          <w:sz w:val="24"/>
          <w:szCs w:val="24"/>
        </w:rPr>
        <w:t>IDOL</w:t>
      </w:r>
      <w:r w:rsidR="00DA2646" w:rsidRPr="00CD7A82">
        <w:rPr>
          <w:rFonts w:ascii="Book Antiqua" w:hAnsi="Book Antiqua" w:cs="Times New Roman"/>
          <w:color w:val="000000" w:themeColor="text1"/>
          <w:sz w:val="24"/>
          <w:szCs w:val="24"/>
        </w:rPr>
        <w:t>)</w:t>
      </w:r>
      <w:r w:rsidR="00A540CC" w:rsidRPr="00CD7A82">
        <w:rPr>
          <w:rFonts w:ascii="Book Antiqua" w:hAnsi="Book Antiqua" w:cs="Times New Roman"/>
          <w:color w:val="000000" w:themeColor="text1"/>
          <w:sz w:val="24"/>
          <w:szCs w:val="24"/>
        </w:rPr>
        <w:t xml:space="preserve"> is an LXR target </w:t>
      </w:r>
      <w:r w:rsidR="00FE6972" w:rsidRPr="00CD7A82">
        <w:rPr>
          <w:rFonts w:ascii="Book Antiqua" w:hAnsi="Book Antiqua" w:cs="Times New Roman"/>
          <w:color w:val="000000" w:themeColor="text1"/>
          <w:sz w:val="24"/>
          <w:szCs w:val="24"/>
        </w:rPr>
        <w:t>gene:</w:t>
      </w:r>
      <w:r w:rsidR="00A540CC" w:rsidRPr="00CD7A82">
        <w:rPr>
          <w:rFonts w:ascii="Book Antiqua" w:hAnsi="Book Antiqua" w:cs="Times New Roman"/>
          <w:color w:val="000000" w:themeColor="text1"/>
          <w:sz w:val="24"/>
          <w:szCs w:val="24"/>
        </w:rPr>
        <w:t xml:space="preserve"> IDOL dimers interact with members of the </w:t>
      </w:r>
      <w:r w:rsidR="00DA2646" w:rsidRPr="00CD7A82">
        <w:rPr>
          <w:rFonts w:ascii="Book Antiqua" w:hAnsi="Book Antiqua" w:cs="Times New Roman"/>
          <w:color w:val="000000" w:themeColor="text1"/>
          <w:sz w:val="24"/>
          <w:szCs w:val="24"/>
        </w:rPr>
        <w:t xml:space="preserve">ubiquitin-conjugating enzyme (UBE) </w:t>
      </w:r>
      <w:r w:rsidR="00A540CC" w:rsidRPr="00CD7A82">
        <w:rPr>
          <w:rFonts w:ascii="Book Antiqua" w:hAnsi="Book Antiqua" w:cs="Times New Roman"/>
          <w:color w:val="000000" w:themeColor="text1"/>
          <w:sz w:val="24"/>
          <w:szCs w:val="24"/>
        </w:rPr>
        <w:t>2D family of E2 ub</w:t>
      </w:r>
      <w:r w:rsidR="00E21AB4" w:rsidRPr="00CD7A82">
        <w:rPr>
          <w:rFonts w:ascii="Book Antiqua" w:hAnsi="Book Antiqua" w:cs="Times New Roman"/>
          <w:color w:val="000000" w:themeColor="text1"/>
          <w:sz w:val="24"/>
          <w:szCs w:val="24"/>
        </w:rPr>
        <w:t>i</w:t>
      </w:r>
      <w:r w:rsidR="00A540CC" w:rsidRPr="00CD7A82">
        <w:rPr>
          <w:rFonts w:ascii="Book Antiqua" w:hAnsi="Book Antiqua" w:cs="Times New Roman"/>
          <w:color w:val="000000" w:themeColor="text1"/>
          <w:sz w:val="24"/>
          <w:szCs w:val="24"/>
        </w:rPr>
        <w:t xml:space="preserve">quitin </w:t>
      </w:r>
      <w:r w:rsidR="00E21AB4" w:rsidRPr="00CD7A82">
        <w:rPr>
          <w:rFonts w:ascii="Book Antiqua" w:hAnsi="Book Antiqua" w:cs="Times New Roman"/>
          <w:color w:val="000000" w:themeColor="text1"/>
          <w:sz w:val="24"/>
          <w:szCs w:val="24"/>
        </w:rPr>
        <w:t xml:space="preserve">ligases to transfer ubiquitin to the cytoplasmic tail of members </w:t>
      </w:r>
      <w:r w:rsidR="00684AF0" w:rsidRPr="00CD7A82">
        <w:rPr>
          <w:rFonts w:ascii="Book Antiqua" w:hAnsi="Book Antiqua" w:cs="Times New Roman"/>
          <w:color w:val="000000" w:themeColor="text1"/>
          <w:sz w:val="24"/>
          <w:szCs w:val="24"/>
        </w:rPr>
        <w:t>of the LDL receptor family</w:t>
      </w:r>
      <w:r w:rsidR="0082459B" w:rsidRPr="00CD7A82">
        <w:rPr>
          <w:rFonts w:ascii="Book Antiqua" w:hAnsi="Book Antiqua" w:cs="Times New Roman"/>
          <w:color w:val="000000" w:themeColor="text1"/>
          <w:sz w:val="24"/>
          <w:szCs w:val="24"/>
        </w:rPr>
        <w:t>, promoting receptor degradation</w:t>
      </w:r>
      <w:r w:rsidR="00684AF0" w:rsidRPr="00CD7A82">
        <w:rPr>
          <w:rFonts w:ascii="Book Antiqua" w:hAnsi="Book Antiqua" w:cs="Times New Roman"/>
          <w:color w:val="000000" w:themeColor="text1"/>
          <w:sz w:val="24"/>
          <w:szCs w:val="24"/>
          <w:vertAlign w:val="superscript"/>
        </w:rPr>
        <w:t>[94</w:t>
      </w:r>
      <w:r w:rsidR="00434E1A" w:rsidRPr="00CD7A82">
        <w:rPr>
          <w:rFonts w:ascii="Book Antiqua" w:hAnsi="Book Antiqua" w:cs="Times New Roman"/>
          <w:color w:val="000000" w:themeColor="text1"/>
          <w:sz w:val="24"/>
          <w:szCs w:val="24"/>
          <w:vertAlign w:val="superscript"/>
        </w:rPr>
        <w:t>,95</w:t>
      </w:r>
      <w:r w:rsidR="00684AF0" w:rsidRPr="00CD7A82">
        <w:rPr>
          <w:rFonts w:ascii="Book Antiqua" w:hAnsi="Book Antiqua" w:cs="Times New Roman"/>
          <w:color w:val="000000" w:themeColor="text1"/>
          <w:sz w:val="24"/>
          <w:szCs w:val="24"/>
          <w:vertAlign w:val="superscript"/>
        </w:rPr>
        <w:t>]</w:t>
      </w:r>
      <w:r w:rsidR="00E21AB4" w:rsidRPr="00CD7A82">
        <w:rPr>
          <w:rFonts w:ascii="Book Antiqua" w:hAnsi="Book Antiqua" w:cs="Times New Roman"/>
          <w:color w:val="000000" w:themeColor="text1"/>
          <w:sz w:val="24"/>
          <w:szCs w:val="24"/>
        </w:rPr>
        <w:t xml:space="preserve">. </w:t>
      </w:r>
      <w:r w:rsidR="00F957D5" w:rsidRPr="00CD7A82">
        <w:rPr>
          <w:rFonts w:ascii="Book Antiqua" w:hAnsi="Book Antiqua" w:cs="Times New Roman"/>
          <w:color w:val="000000" w:themeColor="text1"/>
          <w:sz w:val="24"/>
          <w:szCs w:val="24"/>
        </w:rPr>
        <w:t>Oxysterols also bind to Insig-1/2, sequestering SREBPs at the ER, further ensuring repression of cholesterol biosynthesis and uptake</w:t>
      </w:r>
      <w:r w:rsidR="00434E1A" w:rsidRPr="00CD7A82">
        <w:rPr>
          <w:rFonts w:ascii="Book Antiqua" w:hAnsi="Book Antiqua" w:cs="Times New Roman"/>
          <w:color w:val="000000" w:themeColor="text1"/>
          <w:sz w:val="24"/>
          <w:szCs w:val="24"/>
          <w:vertAlign w:val="superscript"/>
        </w:rPr>
        <w:t>[88]</w:t>
      </w:r>
      <w:r w:rsidR="00F957D5" w:rsidRPr="00CD7A82">
        <w:rPr>
          <w:rFonts w:ascii="Book Antiqua" w:hAnsi="Book Antiqua" w:cs="Times New Roman"/>
          <w:color w:val="000000" w:themeColor="text1"/>
          <w:sz w:val="24"/>
          <w:szCs w:val="24"/>
        </w:rPr>
        <w:t xml:space="preserve">. </w:t>
      </w:r>
      <w:r w:rsidR="00B23A31" w:rsidRPr="00CD7A82">
        <w:rPr>
          <w:rFonts w:ascii="Book Antiqua" w:hAnsi="Book Antiqua" w:cs="Times New Roman"/>
          <w:color w:val="000000" w:themeColor="text1"/>
          <w:sz w:val="24"/>
          <w:szCs w:val="24"/>
        </w:rPr>
        <w:t xml:space="preserve">By contrast, LXR </w:t>
      </w:r>
      <w:r w:rsidR="00F957D5" w:rsidRPr="00CD7A82">
        <w:rPr>
          <w:rFonts w:ascii="Book Antiqua" w:hAnsi="Book Antiqua" w:cs="Times New Roman"/>
          <w:color w:val="000000" w:themeColor="text1"/>
          <w:sz w:val="24"/>
          <w:szCs w:val="24"/>
        </w:rPr>
        <w:t>agonists induce</w:t>
      </w:r>
      <w:r w:rsidR="00B23A31" w:rsidRPr="00CD7A82">
        <w:rPr>
          <w:rFonts w:ascii="Book Antiqua" w:hAnsi="Book Antiqua" w:cs="Times New Roman"/>
          <w:color w:val="000000" w:themeColor="text1"/>
          <w:sz w:val="24"/>
          <w:szCs w:val="24"/>
        </w:rPr>
        <w:t xml:space="preserve"> gene expression of SREBP-1c</w:t>
      </w:r>
      <w:r w:rsidR="00F957D5" w:rsidRPr="00CD7A82">
        <w:rPr>
          <w:rFonts w:ascii="Book Antiqua" w:hAnsi="Book Antiqua" w:cs="Times New Roman"/>
          <w:color w:val="000000" w:themeColor="text1"/>
          <w:sz w:val="24"/>
          <w:szCs w:val="24"/>
        </w:rPr>
        <w:t>;</w:t>
      </w:r>
      <w:r w:rsidR="00B23A31" w:rsidRPr="00CD7A82">
        <w:rPr>
          <w:rFonts w:ascii="Book Antiqua" w:hAnsi="Book Antiqua" w:cs="Times New Roman"/>
          <w:color w:val="000000" w:themeColor="text1"/>
          <w:sz w:val="24"/>
          <w:szCs w:val="24"/>
        </w:rPr>
        <w:t xml:space="preserve"> fatty acid synthase, and a number of desatur</w:t>
      </w:r>
      <w:r w:rsidR="00A87FB1" w:rsidRPr="00CD7A82">
        <w:rPr>
          <w:rFonts w:ascii="Book Antiqua" w:hAnsi="Book Antiqua" w:cs="Times New Roman"/>
          <w:color w:val="000000" w:themeColor="text1"/>
          <w:sz w:val="24"/>
          <w:szCs w:val="24"/>
        </w:rPr>
        <w:t xml:space="preserve">ase and elongase enzymes in </w:t>
      </w:r>
      <w:r w:rsidR="004F5297" w:rsidRPr="00CD7A82">
        <w:rPr>
          <w:rFonts w:ascii="Book Antiqua" w:hAnsi="Book Antiqua" w:cs="Times New Roman"/>
          <w:color w:val="000000" w:themeColor="text1"/>
          <w:sz w:val="24"/>
          <w:szCs w:val="24"/>
        </w:rPr>
        <w:t xml:space="preserve">the </w:t>
      </w:r>
      <w:r w:rsidR="00A87FB1" w:rsidRPr="00CD7A82">
        <w:rPr>
          <w:rFonts w:ascii="Book Antiqua" w:hAnsi="Book Antiqua" w:cs="Times New Roman"/>
          <w:color w:val="000000" w:themeColor="text1"/>
          <w:sz w:val="24"/>
          <w:szCs w:val="24"/>
        </w:rPr>
        <w:t>fatty acid biosynthetic</w:t>
      </w:r>
      <w:r w:rsidR="00B23A31" w:rsidRPr="00CD7A82">
        <w:rPr>
          <w:rFonts w:ascii="Book Antiqua" w:hAnsi="Book Antiqua" w:cs="Times New Roman"/>
          <w:color w:val="000000" w:themeColor="text1"/>
          <w:sz w:val="24"/>
          <w:szCs w:val="24"/>
        </w:rPr>
        <w:t xml:space="preserve"> pathway, are</w:t>
      </w:r>
      <w:r w:rsidR="00F957D5" w:rsidRPr="00CD7A82">
        <w:rPr>
          <w:rFonts w:ascii="Book Antiqua" w:hAnsi="Book Antiqua" w:cs="Times New Roman"/>
          <w:color w:val="000000" w:themeColor="text1"/>
          <w:sz w:val="24"/>
          <w:szCs w:val="24"/>
        </w:rPr>
        <w:t xml:space="preserve"> als</w:t>
      </w:r>
      <w:r w:rsidR="00434E1A" w:rsidRPr="00CD7A82">
        <w:rPr>
          <w:rFonts w:ascii="Book Antiqua" w:hAnsi="Book Antiqua" w:cs="Times New Roman"/>
          <w:color w:val="000000" w:themeColor="text1"/>
          <w:sz w:val="24"/>
          <w:szCs w:val="24"/>
        </w:rPr>
        <w:t>o directly regulated by LXR</w:t>
      </w:r>
      <w:r w:rsidR="00434E1A" w:rsidRPr="00CD7A82">
        <w:rPr>
          <w:rFonts w:ascii="Book Antiqua" w:hAnsi="Book Antiqua" w:cs="Times New Roman"/>
          <w:color w:val="000000" w:themeColor="text1"/>
          <w:sz w:val="24"/>
          <w:szCs w:val="24"/>
          <w:vertAlign w:val="superscript"/>
        </w:rPr>
        <w:t>[87</w:t>
      </w:r>
      <w:r w:rsidR="00F957D5" w:rsidRPr="00CD7A82">
        <w:rPr>
          <w:rFonts w:ascii="Book Antiqua" w:hAnsi="Book Antiqua" w:cs="Times New Roman"/>
          <w:color w:val="000000" w:themeColor="text1"/>
          <w:sz w:val="24"/>
          <w:szCs w:val="24"/>
          <w:vertAlign w:val="superscript"/>
        </w:rPr>
        <w:t>]</w:t>
      </w:r>
      <w:r w:rsidR="00F957D5" w:rsidRPr="00CD7A82">
        <w:rPr>
          <w:rFonts w:ascii="Book Antiqua" w:hAnsi="Book Antiqua" w:cs="Times New Roman"/>
          <w:color w:val="000000" w:themeColor="text1"/>
          <w:sz w:val="24"/>
          <w:szCs w:val="24"/>
        </w:rPr>
        <w:t xml:space="preserve">. Thus, </w:t>
      </w:r>
      <w:r w:rsidR="00B23A31" w:rsidRPr="00CD7A82">
        <w:rPr>
          <w:rFonts w:ascii="Book Antiqua" w:hAnsi="Book Antiqua" w:cs="Times New Roman"/>
          <w:color w:val="000000" w:themeColor="text1"/>
          <w:sz w:val="24"/>
          <w:szCs w:val="24"/>
        </w:rPr>
        <w:t xml:space="preserve">efficient delivery of cholesterol to the </w:t>
      </w:r>
      <w:r w:rsidR="00434E1A" w:rsidRPr="00CD7A82">
        <w:rPr>
          <w:rFonts w:ascii="Book Antiqua" w:hAnsi="Book Antiqua" w:cs="Times New Roman"/>
          <w:color w:val="000000" w:themeColor="text1"/>
          <w:sz w:val="24"/>
          <w:szCs w:val="24"/>
        </w:rPr>
        <w:t xml:space="preserve">ER </w:t>
      </w:r>
      <w:r w:rsidR="00B23A31" w:rsidRPr="00CD7A82">
        <w:rPr>
          <w:rFonts w:ascii="Book Antiqua" w:hAnsi="Book Antiqua" w:cs="Times New Roman"/>
          <w:color w:val="000000" w:themeColor="text1"/>
          <w:sz w:val="24"/>
          <w:szCs w:val="24"/>
        </w:rPr>
        <w:t xml:space="preserve">is </w:t>
      </w:r>
      <w:r w:rsidR="00F957D5" w:rsidRPr="00CD7A82">
        <w:rPr>
          <w:rFonts w:ascii="Book Antiqua" w:hAnsi="Book Antiqua" w:cs="Times New Roman"/>
          <w:color w:val="000000" w:themeColor="text1"/>
          <w:sz w:val="24"/>
          <w:szCs w:val="24"/>
        </w:rPr>
        <w:t>need</w:t>
      </w:r>
      <w:r w:rsidR="00B23A31" w:rsidRPr="00CD7A82">
        <w:rPr>
          <w:rFonts w:ascii="Book Antiqua" w:hAnsi="Book Antiqua" w:cs="Times New Roman"/>
          <w:color w:val="000000" w:themeColor="text1"/>
          <w:sz w:val="24"/>
          <w:szCs w:val="24"/>
        </w:rPr>
        <w:t>ed to inhibit proteolytic processing of SREBP-1c to an active transcription factor</w:t>
      </w:r>
      <w:r w:rsidR="00E72A7E" w:rsidRPr="00CD7A82">
        <w:rPr>
          <w:rFonts w:ascii="Book Antiqua" w:hAnsi="Book Antiqua" w:cs="Times New Roman"/>
          <w:color w:val="000000" w:themeColor="text1"/>
          <w:sz w:val="24"/>
          <w:szCs w:val="24"/>
          <w:vertAlign w:val="superscript"/>
        </w:rPr>
        <w:t>[89,</w:t>
      </w:r>
      <w:r w:rsidR="00434E1A" w:rsidRPr="00CD7A82">
        <w:rPr>
          <w:rFonts w:ascii="Book Antiqua" w:hAnsi="Book Antiqua" w:cs="Times New Roman"/>
          <w:color w:val="000000" w:themeColor="text1"/>
          <w:sz w:val="24"/>
          <w:szCs w:val="24"/>
          <w:vertAlign w:val="superscript"/>
        </w:rPr>
        <w:t>90</w:t>
      </w:r>
      <w:r w:rsidR="00F957D5" w:rsidRPr="00CD7A82">
        <w:rPr>
          <w:rFonts w:ascii="Book Antiqua" w:hAnsi="Book Antiqua" w:cs="Times New Roman"/>
          <w:color w:val="000000" w:themeColor="text1"/>
          <w:sz w:val="24"/>
          <w:szCs w:val="24"/>
          <w:vertAlign w:val="superscript"/>
        </w:rPr>
        <w:t>]</w:t>
      </w:r>
      <w:r w:rsidR="00F957D5" w:rsidRPr="00CD7A82">
        <w:rPr>
          <w:rFonts w:ascii="Book Antiqua" w:hAnsi="Book Antiqua" w:cs="Times New Roman"/>
          <w:color w:val="000000" w:themeColor="text1"/>
          <w:sz w:val="24"/>
          <w:szCs w:val="24"/>
        </w:rPr>
        <w:t>, and to limit increased b</w:t>
      </w:r>
      <w:r w:rsidR="00434E1A" w:rsidRPr="00CD7A82">
        <w:rPr>
          <w:rFonts w:ascii="Book Antiqua" w:hAnsi="Book Antiqua" w:cs="Times New Roman"/>
          <w:color w:val="000000" w:themeColor="text1"/>
          <w:sz w:val="24"/>
          <w:szCs w:val="24"/>
        </w:rPr>
        <w:t>iosynthesis of fatty acids</w:t>
      </w:r>
      <w:r w:rsidR="00434E1A" w:rsidRPr="00CD7A82">
        <w:rPr>
          <w:rFonts w:ascii="Book Antiqua" w:hAnsi="Book Antiqua" w:cs="Times New Roman"/>
          <w:color w:val="000000" w:themeColor="text1"/>
          <w:sz w:val="24"/>
          <w:szCs w:val="24"/>
          <w:vertAlign w:val="superscript"/>
        </w:rPr>
        <w:t>[87]</w:t>
      </w:r>
      <w:r w:rsidR="00F957D5" w:rsidRPr="00CD7A82">
        <w:rPr>
          <w:rFonts w:ascii="Book Antiqua" w:hAnsi="Book Antiqua" w:cs="Times New Roman"/>
          <w:color w:val="000000" w:themeColor="text1"/>
          <w:sz w:val="24"/>
          <w:szCs w:val="24"/>
        </w:rPr>
        <w:t>.</w:t>
      </w:r>
    </w:p>
    <w:p w:rsidR="00F45D23" w:rsidRPr="00CD7A82" w:rsidRDefault="006633A3" w:rsidP="006633A3">
      <w:pPr>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LXR</w:t>
      </w:r>
      <w:r>
        <w:rPr>
          <w:rFonts w:ascii="Book Antiqua" w:hAnsi="Book Antiqua" w:cs="Times New Roman"/>
          <w:color w:val="000000" w:themeColor="text1"/>
          <w:sz w:val="24"/>
          <w:szCs w:val="24"/>
        </w:rPr>
        <w:t>s</w:t>
      </w:r>
      <w:r w:rsidR="007E4A74" w:rsidRPr="00CD7A82">
        <w:rPr>
          <w:rFonts w:ascii="Book Antiqua" w:hAnsi="Book Antiqua" w:cs="Times New Roman"/>
          <w:color w:val="000000" w:themeColor="text1"/>
          <w:sz w:val="24"/>
          <w:szCs w:val="24"/>
        </w:rPr>
        <w:t xml:space="preserve"> also exert anti-inflammatory effects, some of which are indirect and due to the in</w:t>
      </w:r>
      <w:r w:rsidR="00AD3B71" w:rsidRPr="00CD7A82">
        <w:rPr>
          <w:rFonts w:ascii="Book Antiqua" w:hAnsi="Book Antiqua" w:cs="Times New Roman"/>
          <w:color w:val="000000" w:themeColor="text1"/>
          <w:sz w:val="24"/>
          <w:szCs w:val="24"/>
        </w:rPr>
        <w:t>creased expression of ABCA1</w:t>
      </w:r>
      <w:r w:rsidR="00AD3B71" w:rsidRPr="00CD7A82">
        <w:rPr>
          <w:rFonts w:ascii="Book Antiqua" w:hAnsi="Book Antiqua" w:cs="Times New Roman"/>
          <w:color w:val="000000" w:themeColor="text1"/>
          <w:sz w:val="24"/>
          <w:szCs w:val="24"/>
          <w:vertAlign w:val="superscript"/>
        </w:rPr>
        <w:t>[96</w:t>
      </w:r>
      <w:r w:rsidR="007E4A74" w:rsidRPr="00CD7A82">
        <w:rPr>
          <w:rFonts w:ascii="Book Antiqua" w:hAnsi="Book Antiqua" w:cs="Times New Roman"/>
          <w:color w:val="000000" w:themeColor="text1"/>
          <w:sz w:val="24"/>
          <w:szCs w:val="24"/>
          <w:vertAlign w:val="superscript"/>
        </w:rPr>
        <w:t>]</w:t>
      </w:r>
      <w:r w:rsidR="007E4A74" w:rsidRPr="00CD7A82">
        <w:rPr>
          <w:rFonts w:ascii="Book Antiqua" w:hAnsi="Book Antiqua" w:cs="Times New Roman"/>
          <w:color w:val="000000" w:themeColor="text1"/>
          <w:sz w:val="24"/>
          <w:szCs w:val="24"/>
        </w:rPr>
        <w:t xml:space="preserve">, and production of anti-inflammatory </w:t>
      </w:r>
      <w:r w:rsidR="00AD3B71" w:rsidRPr="00CD7A82">
        <w:rPr>
          <w:rFonts w:ascii="Book Antiqua" w:hAnsi="Book Antiqua" w:cs="Times New Roman"/>
          <w:color w:val="000000" w:themeColor="text1"/>
          <w:sz w:val="24"/>
          <w:szCs w:val="24"/>
        </w:rPr>
        <w:t>HDL</w:t>
      </w:r>
      <w:r w:rsidR="00E72A7E" w:rsidRPr="00CD7A82">
        <w:rPr>
          <w:rFonts w:ascii="Book Antiqua" w:hAnsi="Book Antiqua" w:cs="Times New Roman"/>
          <w:color w:val="000000" w:themeColor="text1"/>
          <w:sz w:val="24"/>
          <w:szCs w:val="24"/>
          <w:vertAlign w:val="superscript"/>
        </w:rPr>
        <w:t>[97,</w:t>
      </w:r>
      <w:r w:rsidR="00AD3B71" w:rsidRPr="00CD7A82">
        <w:rPr>
          <w:rFonts w:ascii="Book Antiqua" w:hAnsi="Book Antiqua" w:cs="Times New Roman"/>
          <w:color w:val="000000" w:themeColor="text1"/>
          <w:sz w:val="24"/>
          <w:szCs w:val="24"/>
          <w:vertAlign w:val="superscript"/>
        </w:rPr>
        <w:t>98</w:t>
      </w:r>
      <w:r w:rsidR="000A1EDF" w:rsidRPr="00CD7A82">
        <w:rPr>
          <w:rFonts w:ascii="Book Antiqua" w:hAnsi="Book Antiqua" w:cs="Times New Roman"/>
          <w:color w:val="000000" w:themeColor="text1"/>
          <w:sz w:val="24"/>
          <w:szCs w:val="24"/>
          <w:vertAlign w:val="superscript"/>
        </w:rPr>
        <w:t>]</w:t>
      </w:r>
      <w:r w:rsidR="000A1EDF" w:rsidRPr="00CD7A82">
        <w:rPr>
          <w:rFonts w:ascii="Book Antiqua" w:hAnsi="Book Antiqua" w:cs="Times New Roman"/>
          <w:color w:val="000000" w:themeColor="text1"/>
          <w:sz w:val="24"/>
          <w:szCs w:val="24"/>
        </w:rPr>
        <w:t xml:space="preserve">. HDL inhibit TLR signalling in macrophages and cytokine signalling in bone marrow progenitors by removal </w:t>
      </w:r>
      <w:r w:rsidR="00F67051" w:rsidRPr="00CD7A82">
        <w:rPr>
          <w:rFonts w:ascii="Book Antiqua" w:hAnsi="Book Antiqua" w:cs="Times New Roman"/>
          <w:color w:val="000000" w:themeColor="text1"/>
          <w:sz w:val="24"/>
          <w:szCs w:val="24"/>
        </w:rPr>
        <w:t>of cholesterol from lipid rafts</w:t>
      </w:r>
      <w:r w:rsidR="00E72A7E" w:rsidRPr="00CD7A82">
        <w:rPr>
          <w:rFonts w:ascii="Book Antiqua" w:hAnsi="Book Antiqua" w:cs="Times New Roman"/>
          <w:color w:val="000000" w:themeColor="text1"/>
          <w:sz w:val="24"/>
          <w:szCs w:val="24"/>
          <w:vertAlign w:val="superscript"/>
        </w:rPr>
        <w:t>[99,</w:t>
      </w:r>
      <w:r w:rsidR="00F67051" w:rsidRPr="00CD7A82">
        <w:rPr>
          <w:rFonts w:ascii="Book Antiqua" w:hAnsi="Book Antiqua" w:cs="Times New Roman"/>
          <w:color w:val="000000" w:themeColor="text1"/>
          <w:sz w:val="24"/>
          <w:szCs w:val="24"/>
          <w:vertAlign w:val="superscript"/>
        </w:rPr>
        <w:t>100]</w:t>
      </w:r>
      <w:r w:rsidR="00EC729D" w:rsidRPr="00CD7A82">
        <w:rPr>
          <w:rFonts w:ascii="Book Antiqua" w:hAnsi="Book Antiqua" w:cs="Times New Roman"/>
          <w:color w:val="000000" w:themeColor="text1"/>
          <w:sz w:val="24"/>
          <w:szCs w:val="24"/>
          <w:vertAlign w:val="superscript"/>
        </w:rPr>
        <w:t xml:space="preserve"> </w:t>
      </w:r>
      <w:r w:rsidR="000A1EDF" w:rsidRPr="00CD7A82">
        <w:rPr>
          <w:rFonts w:ascii="Book Antiqua" w:hAnsi="Book Antiqua" w:cs="Times New Roman"/>
          <w:color w:val="000000" w:themeColor="text1"/>
          <w:sz w:val="24"/>
          <w:szCs w:val="24"/>
        </w:rPr>
        <w:t>and induce activating transcription factor 3, suppressing the expression of pro-inflammato</w:t>
      </w:r>
      <w:r w:rsidR="00A72A44" w:rsidRPr="00CD7A82">
        <w:rPr>
          <w:rFonts w:ascii="Book Antiqua" w:hAnsi="Book Antiqua" w:cs="Times New Roman"/>
          <w:color w:val="000000" w:themeColor="text1"/>
          <w:sz w:val="24"/>
          <w:szCs w:val="24"/>
        </w:rPr>
        <w:t>ry genes</w:t>
      </w:r>
      <w:r w:rsidR="00E72A7E" w:rsidRPr="00CD7A82">
        <w:rPr>
          <w:rFonts w:ascii="Book Antiqua" w:hAnsi="Book Antiqua" w:cs="Times New Roman"/>
          <w:color w:val="000000" w:themeColor="text1"/>
          <w:sz w:val="24"/>
          <w:szCs w:val="24"/>
          <w:vertAlign w:val="superscript"/>
        </w:rPr>
        <w:t>[97,</w:t>
      </w:r>
      <w:r w:rsidR="00470A7B" w:rsidRPr="00CD7A82">
        <w:rPr>
          <w:rFonts w:ascii="Book Antiqua" w:hAnsi="Book Antiqua" w:cs="Times New Roman"/>
          <w:color w:val="000000" w:themeColor="text1"/>
          <w:sz w:val="24"/>
          <w:szCs w:val="24"/>
          <w:vertAlign w:val="superscript"/>
        </w:rPr>
        <w:t>98]</w:t>
      </w:r>
      <w:r w:rsidR="000A1EDF" w:rsidRPr="00CD7A82">
        <w:rPr>
          <w:rFonts w:ascii="Book Antiqua" w:hAnsi="Book Antiqua" w:cs="Times New Roman"/>
          <w:color w:val="000000" w:themeColor="text1"/>
          <w:sz w:val="24"/>
          <w:szCs w:val="24"/>
        </w:rPr>
        <w:t xml:space="preserve">. </w:t>
      </w:r>
      <w:r w:rsidR="005D256F" w:rsidRPr="00CD7A82">
        <w:rPr>
          <w:rFonts w:ascii="Book Antiqua" w:hAnsi="Book Antiqua" w:cs="Times New Roman"/>
          <w:color w:val="000000" w:themeColor="text1"/>
          <w:sz w:val="24"/>
          <w:szCs w:val="24"/>
        </w:rPr>
        <w:t>Multiple mechanisms exist</w:t>
      </w:r>
      <w:r w:rsidR="004F5297" w:rsidRPr="00CD7A82">
        <w:rPr>
          <w:rFonts w:ascii="Book Antiqua" w:hAnsi="Book Antiqua" w:cs="Times New Roman"/>
          <w:color w:val="000000" w:themeColor="text1"/>
          <w:sz w:val="24"/>
          <w:szCs w:val="24"/>
        </w:rPr>
        <w:t xml:space="preserve"> by which LXRs modulate inflammatory responses</w:t>
      </w:r>
      <w:r w:rsidR="005D256F" w:rsidRPr="00CD7A82">
        <w:rPr>
          <w:rFonts w:ascii="Book Antiqua" w:hAnsi="Book Antiqua" w:cs="Times New Roman"/>
          <w:color w:val="000000" w:themeColor="text1"/>
          <w:sz w:val="24"/>
          <w:szCs w:val="24"/>
        </w:rPr>
        <w:t>, some of which involve transactiva</w:t>
      </w:r>
      <w:r w:rsidR="00A72A44" w:rsidRPr="00CD7A82">
        <w:rPr>
          <w:rFonts w:ascii="Book Antiqua" w:hAnsi="Book Antiqua" w:cs="Times New Roman"/>
          <w:color w:val="000000" w:themeColor="text1"/>
          <w:sz w:val="24"/>
          <w:szCs w:val="24"/>
        </w:rPr>
        <w:t>tion and others transrepression</w:t>
      </w:r>
      <w:r w:rsidR="00452540" w:rsidRPr="00CD7A82">
        <w:rPr>
          <w:rFonts w:ascii="Book Antiqua" w:hAnsi="Book Antiqua" w:cs="Times New Roman"/>
          <w:color w:val="000000" w:themeColor="text1"/>
          <w:sz w:val="24"/>
          <w:szCs w:val="24"/>
          <w:vertAlign w:val="superscript"/>
        </w:rPr>
        <w:t>[</w:t>
      </w:r>
      <w:r w:rsidR="00A72A44" w:rsidRPr="00CD7A82">
        <w:rPr>
          <w:rFonts w:ascii="Book Antiqua" w:hAnsi="Book Antiqua" w:cs="Times New Roman"/>
          <w:color w:val="000000" w:themeColor="text1"/>
          <w:sz w:val="24"/>
          <w:szCs w:val="24"/>
          <w:vertAlign w:val="superscript"/>
        </w:rPr>
        <w:t>86-88]</w:t>
      </w:r>
      <w:r w:rsidR="00452540" w:rsidRPr="00CD7A82">
        <w:rPr>
          <w:rFonts w:ascii="Book Antiqua" w:hAnsi="Book Antiqua" w:cs="Times New Roman"/>
          <w:color w:val="000000" w:themeColor="text1"/>
          <w:sz w:val="24"/>
          <w:szCs w:val="24"/>
        </w:rPr>
        <w:t>.</w:t>
      </w:r>
      <w:r w:rsidR="00FE6972" w:rsidRPr="00CD7A82">
        <w:rPr>
          <w:rFonts w:ascii="Book Antiqua" w:hAnsi="Book Antiqua" w:cs="Times New Roman"/>
          <w:color w:val="000000" w:themeColor="text1"/>
          <w:sz w:val="24"/>
          <w:szCs w:val="24"/>
        </w:rPr>
        <w:t xml:space="preserve"> </w:t>
      </w:r>
      <w:r w:rsidR="002E4DD2" w:rsidRPr="00CD7A82">
        <w:rPr>
          <w:rFonts w:ascii="Book Antiqua" w:hAnsi="Book Antiqua" w:cs="Times New Roman"/>
          <w:color w:val="000000" w:themeColor="text1"/>
          <w:sz w:val="24"/>
          <w:szCs w:val="24"/>
        </w:rPr>
        <w:t>Pathway-specific responses</w:t>
      </w:r>
      <w:r w:rsidR="00452540" w:rsidRPr="00CD7A82">
        <w:rPr>
          <w:rFonts w:ascii="Book Antiqua" w:hAnsi="Book Antiqua" w:cs="Times New Roman"/>
          <w:color w:val="000000" w:themeColor="text1"/>
          <w:sz w:val="24"/>
          <w:szCs w:val="24"/>
        </w:rPr>
        <w:t xml:space="preserve"> occur: </w:t>
      </w:r>
      <w:r w:rsidR="005D256F" w:rsidRPr="00CD7A82">
        <w:rPr>
          <w:rFonts w:ascii="Book Antiqua" w:hAnsi="Book Antiqua" w:cs="Times New Roman"/>
          <w:color w:val="000000" w:themeColor="text1"/>
          <w:sz w:val="24"/>
          <w:szCs w:val="24"/>
        </w:rPr>
        <w:t>LXR activation inhibits NF-</w:t>
      </w:r>
      <w:r w:rsidR="007223CC" w:rsidRPr="007223CC">
        <w:rPr>
          <w:rFonts w:ascii="Book Antiqua" w:hAnsi="Book Antiqua" w:cs="Times New Roman"/>
          <w:color w:val="000000" w:themeColor="text1"/>
          <w:sz w:val="24"/>
          <w:szCs w:val="24"/>
        </w:rPr>
        <w:t>κ</w:t>
      </w:r>
      <w:r w:rsidR="005D256F" w:rsidRPr="00CD7A82">
        <w:rPr>
          <w:rFonts w:ascii="Book Antiqua" w:hAnsi="Book Antiqua" w:cs="Times New Roman"/>
          <w:color w:val="000000" w:themeColor="text1"/>
          <w:sz w:val="24"/>
          <w:szCs w:val="24"/>
        </w:rPr>
        <w:t>B dependent induction of pro-inflammatory genes</w:t>
      </w:r>
      <w:r w:rsidR="000A1EDF" w:rsidRPr="00CD7A82">
        <w:rPr>
          <w:rFonts w:ascii="Book Antiqua" w:hAnsi="Book Antiqua" w:cs="Times New Roman"/>
          <w:color w:val="000000" w:themeColor="text1"/>
          <w:sz w:val="24"/>
          <w:szCs w:val="24"/>
        </w:rPr>
        <w:t xml:space="preserve"> in response to </w:t>
      </w:r>
      <w:r w:rsidR="007D61CB">
        <w:rPr>
          <w:rFonts w:ascii="Book Antiqua" w:hAnsi="Book Antiqua" w:cs="Times New Roman"/>
          <w:color w:val="000000" w:themeColor="text1"/>
          <w:sz w:val="24"/>
          <w:szCs w:val="24"/>
        </w:rPr>
        <w:t>LPS</w:t>
      </w:r>
      <w:r w:rsidR="000A1EDF" w:rsidRPr="00CD7A82">
        <w:rPr>
          <w:rFonts w:ascii="Book Antiqua" w:hAnsi="Book Antiqua" w:cs="Times New Roman"/>
          <w:color w:val="000000" w:themeColor="text1"/>
          <w:sz w:val="24"/>
          <w:szCs w:val="24"/>
        </w:rPr>
        <w:t xml:space="preserve"> </w:t>
      </w:r>
      <w:r w:rsidR="004F5297" w:rsidRPr="00CD7A82">
        <w:rPr>
          <w:rFonts w:ascii="Book Antiqua" w:hAnsi="Book Antiqua" w:cs="Times New Roman"/>
          <w:color w:val="000000" w:themeColor="text1"/>
          <w:sz w:val="24"/>
          <w:szCs w:val="24"/>
        </w:rPr>
        <w:t>and responses triggered by TLR4 and</w:t>
      </w:r>
      <w:r w:rsidR="0061226A" w:rsidRPr="00CD7A82">
        <w:rPr>
          <w:rFonts w:ascii="Book Antiqua" w:hAnsi="Book Antiqua" w:cs="Times New Roman"/>
          <w:color w:val="000000" w:themeColor="text1"/>
          <w:sz w:val="24"/>
          <w:szCs w:val="24"/>
        </w:rPr>
        <w:t xml:space="preserve"> TNF</w:t>
      </w:r>
      <w:r w:rsidR="00AE05FE">
        <w:rPr>
          <w:rFonts w:ascii="Book Antiqua" w:hAnsi="Book Antiqua" w:cs="Times New Roman"/>
          <w:color w:val="000000" w:themeColor="text1"/>
          <w:sz w:val="24"/>
          <w:szCs w:val="24"/>
        </w:rPr>
        <w:t>-</w:t>
      </w:r>
      <w:r w:rsidR="00AE05FE" w:rsidRPr="00AE05FE">
        <w:rPr>
          <w:rFonts w:ascii="Book Antiqua" w:hAnsi="Book Antiqua" w:cs="Times New Roman"/>
          <w:color w:val="000000" w:themeColor="text1"/>
          <w:sz w:val="24"/>
          <w:szCs w:val="24"/>
        </w:rPr>
        <w:t xml:space="preserve">α </w:t>
      </w:r>
      <w:r w:rsidR="005E3421" w:rsidRPr="00CD7A82">
        <w:rPr>
          <w:rFonts w:ascii="Book Antiqua" w:hAnsi="Book Antiqua" w:cs="Times New Roman"/>
          <w:color w:val="000000" w:themeColor="text1"/>
          <w:sz w:val="24"/>
          <w:szCs w:val="24"/>
        </w:rPr>
        <w:t>but exert</w:t>
      </w:r>
      <w:r w:rsidR="00452540" w:rsidRPr="00CD7A82">
        <w:rPr>
          <w:rFonts w:ascii="Book Antiqua" w:hAnsi="Book Antiqua" w:cs="Times New Roman"/>
          <w:color w:val="000000" w:themeColor="text1"/>
          <w:sz w:val="24"/>
          <w:szCs w:val="24"/>
        </w:rPr>
        <w:t>s</w:t>
      </w:r>
      <w:r w:rsidR="0061226A" w:rsidRPr="00CD7A82">
        <w:rPr>
          <w:rFonts w:ascii="Book Antiqua" w:hAnsi="Book Antiqua" w:cs="Times New Roman"/>
          <w:color w:val="000000" w:themeColor="text1"/>
          <w:sz w:val="24"/>
          <w:szCs w:val="24"/>
        </w:rPr>
        <w:t xml:space="preserve"> minimal impact </w:t>
      </w:r>
      <w:r w:rsidR="00EC729D" w:rsidRPr="00CD7A82">
        <w:rPr>
          <w:rFonts w:ascii="Book Antiqua" w:hAnsi="Book Antiqua" w:cs="Times New Roman"/>
          <w:color w:val="000000" w:themeColor="text1"/>
          <w:sz w:val="24"/>
          <w:szCs w:val="24"/>
        </w:rPr>
        <w:t>on the pathway mediated by TLR3</w:t>
      </w:r>
      <w:r w:rsidR="0061226A" w:rsidRPr="00CD7A82">
        <w:rPr>
          <w:rFonts w:ascii="Book Antiqua" w:hAnsi="Book Antiqua" w:cs="Times New Roman"/>
          <w:color w:val="000000" w:themeColor="text1"/>
          <w:sz w:val="24"/>
          <w:szCs w:val="24"/>
          <w:vertAlign w:val="superscript"/>
        </w:rPr>
        <w:t>[</w:t>
      </w:r>
      <w:r w:rsidR="00A72A44" w:rsidRPr="00CD7A82">
        <w:rPr>
          <w:rFonts w:ascii="Book Antiqua" w:hAnsi="Book Antiqua" w:cs="Times New Roman"/>
          <w:color w:val="000000" w:themeColor="text1"/>
          <w:sz w:val="24"/>
          <w:szCs w:val="24"/>
          <w:vertAlign w:val="superscript"/>
        </w:rPr>
        <w:t>86-88</w:t>
      </w:r>
      <w:r w:rsidR="0061226A" w:rsidRPr="00CD7A82">
        <w:rPr>
          <w:rFonts w:ascii="Book Antiqua" w:hAnsi="Book Antiqua" w:cs="Times New Roman"/>
          <w:color w:val="000000" w:themeColor="text1"/>
          <w:sz w:val="24"/>
          <w:szCs w:val="24"/>
          <w:vertAlign w:val="superscript"/>
        </w:rPr>
        <w:t>]</w:t>
      </w:r>
      <w:r w:rsidR="0061226A" w:rsidRPr="00CD7A82">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LXR</w:t>
      </w:r>
      <w:r w:rsidR="00B37F7A" w:rsidRPr="00CD7A82">
        <w:rPr>
          <w:rFonts w:ascii="Book Antiqua" w:hAnsi="Book Antiqua" w:cs="Times New Roman"/>
          <w:color w:val="000000" w:themeColor="text1"/>
          <w:sz w:val="24"/>
          <w:szCs w:val="24"/>
        </w:rPr>
        <w:t>s</w:t>
      </w:r>
      <w:r w:rsidR="007E4A74" w:rsidRPr="00CD7A82">
        <w:rPr>
          <w:rFonts w:ascii="Book Antiqua" w:hAnsi="Book Antiqua" w:cs="Times New Roman"/>
          <w:color w:val="000000" w:themeColor="text1"/>
          <w:sz w:val="24"/>
          <w:szCs w:val="24"/>
        </w:rPr>
        <w:t xml:space="preserve"> also </w:t>
      </w:r>
      <w:r w:rsidR="00B37F7A" w:rsidRPr="00CD7A82">
        <w:rPr>
          <w:rFonts w:ascii="Book Antiqua" w:hAnsi="Book Antiqua" w:cs="Times New Roman"/>
          <w:color w:val="000000" w:themeColor="text1"/>
          <w:sz w:val="24"/>
          <w:szCs w:val="24"/>
        </w:rPr>
        <w:t xml:space="preserve">regulate </w:t>
      </w:r>
      <w:r w:rsidR="00B37F7A" w:rsidRPr="00CD7A82">
        <w:rPr>
          <w:rFonts w:ascii="Book Antiqua" w:hAnsi="Book Antiqua" w:cs="Times New Roman"/>
          <w:color w:val="000000" w:themeColor="text1"/>
          <w:sz w:val="24"/>
          <w:szCs w:val="24"/>
        </w:rPr>
        <w:lastRenderedPageBreak/>
        <w:t>apoptosis</w:t>
      </w:r>
      <w:r w:rsidR="00452540" w:rsidRPr="00CD7A82">
        <w:rPr>
          <w:rFonts w:ascii="Book Antiqua" w:hAnsi="Book Antiqua" w:cs="Times New Roman"/>
          <w:color w:val="000000" w:themeColor="text1"/>
          <w:sz w:val="24"/>
          <w:szCs w:val="24"/>
        </w:rPr>
        <w:t xml:space="preserve"> and enhance</w:t>
      </w:r>
      <w:r w:rsidR="007E4A74" w:rsidRPr="00CD7A82">
        <w:rPr>
          <w:rFonts w:ascii="Book Antiqua" w:hAnsi="Book Antiqua" w:cs="Times New Roman"/>
          <w:color w:val="000000" w:themeColor="text1"/>
          <w:sz w:val="24"/>
          <w:szCs w:val="24"/>
        </w:rPr>
        <w:t xml:space="preserve"> surviva</w:t>
      </w:r>
      <w:r w:rsidR="00452540" w:rsidRPr="00CD7A82">
        <w:rPr>
          <w:rFonts w:ascii="Book Antiqua" w:hAnsi="Book Antiqua" w:cs="Times New Roman"/>
          <w:color w:val="000000" w:themeColor="text1"/>
          <w:sz w:val="24"/>
          <w:szCs w:val="24"/>
        </w:rPr>
        <w:t xml:space="preserve">l </w:t>
      </w:r>
      <w:r w:rsidR="00B37F7A" w:rsidRPr="00CD7A82">
        <w:rPr>
          <w:rFonts w:ascii="Book Antiqua" w:hAnsi="Book Antiqua" w:cs="Times New Roman"/>
          <w:color w:val="000000" w:themeColor="text1"/>
          <w:sz w:val="24"/>
          <w:szCs w:val="24"/>
        </w:rPr>
        <w:t>of macrophages within lesions, while IFN-</w:t>
      </w:r>
      <w:r w:rsidR="00AE05FE" w:rsidRPr="00AE05FE">
        <w:rPr>
          <w:rFonts w:ascii="Book Antiqua" w:hAnsi="Book Antiqua" w:cs="Times New Roman"/>
          <w:color w:val="000000" w:themeColor="text1"/>
          <w:sz w:val="24"/>
          <w:szCs w:val="24"/>
        </w:rPr>
        <w:t>γ</w:t>
      </w:r>
      <w:r w:rsidR="00B37F7A" w:rsidRPr="00CD7A82">
        <w:rPr>
          <w:rFonts w:ascii="Book Antiqua" w:hAnsi="Book Antiqua" w:cs="Times New Roman"/>
          <w:color w:val="000000" w:themeColor="text1"/>
          <w:sz w:val="24"/>
          <w:szCs w:val="24"/>
        </w:rPr>
        <w:t xml:space="preserve"> promotes neointimal hyperplasia and macrophage apoptosis by promoting ubiquitin-dependent LXR</w:t>
      </w:r>
      <w:r w:rsidR="007223CC">
        <w:rPr>
          <w:rFonts w:ascii="Book Antiqua" w:hAnsi="Book Antiqua" w:cs="Times New Roman"/>
          <w:color w:val="000000" w:themeColor="text1"/>
          <w:sz w:val="24"/>
          <w:szCs w:val="24"/>
        </w:rPr>
        <w:t xml:space="preserve"> </w:t>
      </w:r>
      <w:r w:rsidR="00B37F7A" w:rsidRPr="00CD7A82">
        <w:rPr>
          <w:rFonts w:ascii="Book Antiqua" w:hAnsi="Book Antiqua" w:cs="Times New Roman"/>
          <w:color w:val="000000" w:themeColor="text1"/>
          <w:sz w:val="24"/>
          <w:szCs w:val="24"/>
        </w:rPr>
        <w:t>degradation</w:t>
      </w:r>
      <w:r w:rsidR="00E72A7E" w:rsidRPr="00CD7A82">
        <w:rPr>
          <w:rFonts w:ascii="Book Antiqua" w:hAnsi="Book Antiqua" w:cs="Times New Roman"/>
          <w:color w:val="000000" w:themeColor="text1"/>
          <w:sz w:val="24"/>
          <w:szCs w:val="24"/>
          <w:vertAlign w:val="superscript"/>
        </w:rPr>
        <w:t>[101,</w:t>
      </w:r>
      <w:r w:rsidR="00C50942" w:rsidRPr="00CD7A82">
        <w:rPr>
          <w:rFonts w:ascii="Book Antiqua" w:hAnsi="Book Antiqua" w:cs="Times New Roman"/>
          <w:color w:val="000000" w:themeColor="text1"/>
          <w:sz w:val="24"/>
          <w:szCs w:val="24"/>
          <w:vertAlign w:val="superscript"/>
        </w:rPr>
        <w:t>102]</w:t>
      </w:r>
      <w:r w:rsidR="00B37F7A" w:rsidRPr="00CD7A82">
        <w:rPr>
          <w:rFonts w:ascii="Book Antiqua" w:hAnsi="Book Antiqua" w:cs="Times New Roman"/>
          <w:color w:val="000000" w:themeColor="text1"/>
          <w:sz w:val="24"/>
          <w:szCs w:val="24"/>
        </w:rPr>
        <w:t>.</w:t>
      </w:r>
    </w:p>
    <w:p w:rsidR="00D11313" w:rsidRPr="007223CC" w:rsidRDefault="007E4A74" w:rsidP="007223CC">
      <w:pPr>
        <w:spacing w:after="0" w:line="360" w:lineRule="auto"/>
        <w:ind w:firstLineChars="100" w:firstLine="240"/>
        <w:jc w:val="both"/>
        <w:rPr>
          <w:rFonts w:ascii="Book Antiqua" w:hAnsi="Book Antiqua" w:cs="Times New Roman"/>
          <w:color w:val="000000" w:themeColor="text1"/>
          <w:sz w:val="24"/>
          <w:szCs w:val="24"/>
          <w:lang w:val="en-US" w:eastAsia="zh-CN"/>
        </w:rPr>
      </w:pPr>
      <w:r w:rsidRPr="00CD7A82">
        <w:rPr>
          <w:rFonts w:ascii="Book Antiqua" w:hAnsi="Book Antiqua" w:cs="Times New Roman"/>
          <w:color w:val="000000" w:themeColor="text1"/>
          <w:sz w:val="24"/>
          <w:szCs w:val="24"/>
        </w:rPr>
        <w:t>However,</w:t>
      </w:r>
      <w:r w:rsidR="00C338B0" w:rsidRPr="00CD7A82">
        <w:rPr>
          <w:rFonts w:ascii="Book Antiqua" w:hAnsi="Book Antiqua" w:cs="Times New Roman"/>
          <w:color w:val="000000" w:themeColor="text1"/>
          <w:sz w:val="24"/>
          <w:szCs w:val="24"/>
        </w:rPr>
        <w:t xml:space="preserve"> it should be recognised that</w:t>
      </w:r>
      <w:r w:rsidRPr="00CD7A82">
        <w:rPr>
          <w:rFonts w:ascii="Book Antiqua" w:hAnsi="Book Antiqua" w:cs="Times New Roman"/>
          <w:color w:val="000000" w:themeColor="text1"/>
          <w:sz w:val="24"/>
          <w:szCs w:val="24"/>
        </w:rPr>
        <w:t xml:space="preserve"> the pharmacology of oxysterols</w:t>
      </w:r>
      <w:r w:rsidR="0082459B" w:rsidRPr="00CD7A82">
        <w:rPr>
          <w:rFonts w:ascii="Book Antiqua" w:hAnsi="Book Antiqua" w:cs="Times New Roman"/>
          <w:color w:val="000000" w:themeColor="text1"/>
          <w:sz w:val="24"/>
          <w:szCs w:val="24"/>
        </w:rPr>
        <w:t xml:space="preserve"> </w:t>
      </w:r>
      <w:r w:rsidR="0083780E" w:rsidRPr="00CD7A82">
        <w:rPr>
          <w:rFonts w:ascii="Book Antiqua" w:hAnsi="Book Antiqua" w:cs="Times New Roman"/>
          <w:color w:val="000000" w:themeColor="text1"/>
          <w:sz w:val="24"/>
          <w:szCs w:val="24"/>
        </w:rPr>
        <w:t>is</w:t>
      </w:r>
      <w:r w:rsidR="0082459B" w:rsidRPr="00CD7A82">
        <w:rPr>
          <w:rFonts w:ascii="Book Antiqua" w:hAnsi="Book Antiqua" w:cs="Times New Roman"/>
          <w:color w:val="000000" w:themeColor="text1"/>
          <w:sz w:val="24"/>
          <w:szCs w:val="24"/>
        </w:rPr>
        <w:t xml:space="preserve"> </w:t>
      </w:r>
      <w:r w:rsidR="00EC729D" w:rsidRPr="00CD7A82">
        <w:rPr>
          <w:rFonts w:ascii="Book Antiqua" w:hAnsi="Book Antiqua" w:cs="Times New Roman"/>
          <w:color w:val="000000" w:themeColor="text1"/>
          <w:sz w:val="24"/>
          <w:szCs w:val="24"/>
        </w:rPr>
        <w:t>highly complex:</w:t>
      </w:r>
      <w:r w:rsidR="00FF0DEC" w:rsidRPr="00CD7A82">
        <w:rPr>
          <w:rFonts w:ascii="Book Antiqua" w:hAnsi="Book Antiqua" w:cs="Times New Roman"/>
          <w:color w:val="000000" w:themeColor="text1"/>
          <w:sz w:val="24"/>
          <w:szCs w:val="24"/>
        </w:rPr>
        <w:t xml:space="preserve"> a large </w:t>
      </w:r>
      <w:r w:rsidRPr="00CD7A82">
        <w:rPr>
          <w:rFonts w:ascii="Book Antiqua" w:hAnsi="Book Antiqua" w:cs="Times New Roman"/>
          <w:color w:val="000000" w:themeColor="text1"/>
          <w:sz w:val="24"/>
          <w:szCs w:val="24"/>
        </w:rPr>
        <w:t xml:space="preserve">number of </w:t>
      </w:r>
      <w:r w:rsidR="0082459B" w:rsidRPr="00CD7A82">
        <w:rPr>
          <w:rFonts w:ascii="Book Antiqua" w:hAnsi="Book Antiqua" w:cs="Times New Roman"/>
          <w:color w:val="000000" w:themeColor="text1"/>
          <w:sz w:val="24"/>
          <w:szCs w:val="24"/>
        </w:rPr>
        <w:t>nuclear</w:t>
      </w:r>
      <w:r w:rsidR="00446B26" w:rsidRPr="00CD7A82">
        <w:rPr>
          <w:rFonts w:ascii="Book Antiqua" w:hAnsi="Book Antiqua" w:cs="Times New Roman"/>
          <w:color w:val="000000" w:themeColor="text1"/>
          <w:sz w:val="24"/>
          <w:szCs w:val="24"/>
        </w:rPr>
        <w:t>,</w:t>
      </w:r>
      <w:r w:rsidR="0082459B" w:rsidRPr="00CD7A82">
        <w:rPr>
          <w:rFonts w:ascii="Book Antiqua" w:hAnsi="Book Antiqua" w:cs="Times New Roman"/>
          <w:color w:val="000000" w:themeColor="text1"/>
          <w:sz w:val="24"/>
          <w:szCs w:val="24"/>
        </w:rPr>
        <w:t xml:space="preserve"> and G-protein coupled</w:t>
      </w:r>
      <w:r w:rsidR="0018515A" w:rsidRPr="00CD7A82">
        <w:rPr>
          <w:rFonts w:ascii="Book Antiqua" w:hAnsi="Book Antiqua" w:cs="Times New Roman"/>
          <w:color w:val="000000" w:themeColor="text1"/>
          <w:sz w:val="24"/>
          <w:szCs w:val="24"/>
        </w:rPr>
        <w:t xml:space="preserve"> (</w:t>
      </w:r>
      <w:bookmarkStart w:id="80" w:name="OLE_LINK1621"/>
      <w:bookmarkStart w:id="81" w:name="OLE_LINK1622"/>
      <w:r w:rsidR="0018515A" w:rsidRPr="00CD7A82">
        <w:rPr>
          <w:rFonts w:ascii="Book Antiqua" w:hAnsi="Book Antiqua" w:cs="Times New Roman"/>
          <w:color w:val="000000" w:themeColor="text1"/>
          <w:sz w:val="24"/>
          <w:szCs w:val="24"/>
        </w:rPr>
        <w:t>GPR</w:t>
      </w:r>
      <w:bookmarkEnd w:id="80"/>
      <w:bookmarkEnd w:id="81"/>
      <w:r w:rsidR="0018515A" w:rsidRPr="00CD7A82">
        <w:rPr>
          <w:rFonts w:ascii="Book Antiqua" w:hAnsi="Book Antiqua" w:cs="Times New Roman"/>
          <w:color w:val="000000" w:themeColor="text1"/>
          <w:sz w:val="24"/>
          <w:szCs w:val="24"/>
        </w:rPr>
        <w:t>),</w:t>
      </w:r>
      <w:r w:rsidR="0082459B"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receptors</w:t>
      </w:r>
      <w:r w:rsidR="002E4DD2" w:rsidRPr="00CD7A82">
        <w:rPr>
          <w:rFonts w:ascii="Book Antiqua" w:hAnsi="Book Antiqua" w:cs="Times New Roman"/>
          <w:color w:val="000000" w:themeColor="text1"/>
          <w:sz w:val="24"/>
          <w:szCs w:val="24"/>
        </w:rPr>
        <w:t xml:space="preserve"> bind these bioactive lipids </w:t>
      </w:r>
      <w:r w:rsidR="007223CC">
        <w:rPr>
          <w:rFonts w:ascii="Book Antiqua" w:hAnsi="Book Antiqua" w:cs="Times New Roman"/>
          <w:color w:val="000000" w:themeColor="text1"/>
          <w:sz w:val="24"/>
          <w:szCs w:val="24"/>
        </w:rPr>
        <w:t>[</w:t>
      </w:r>
      <w:r w:rsidRPr="007223CC">
        <w:rPr>
          <w:rFonts w:ascii="Book Antiqua" w:hAnsi="Book Antiqua" w:cs="Times New Roman"/>
          <w:i/>
          <w:iCs/>
          <w:color w:val="000000" w:themeColor="text1"/>
          <w:sz w:val="24"/>
          <w:szCs w:val="24"/>
        </w:rPr>
        <w:t>e.g</w:t>
      </w:r>
      <w:r w:rsidRPr="00CD7A82">
        <w:rPr>
          <w:rFonts w:ascii="Book Antiqua" w:hAnsi="Book Antiqua" w:cs="Times New Roman"/>
          <w:color w:val="000000" w:themeColor="text1"/>
          <w:sz w:val="24"/>
          <w:szCs w:val="24"/>
        </w:rPr>
        <w:t>.</w:t>
      </w:r>
      <w:r w:rsidR="007223CC">
        <w:rPr>
          <w:rFonts w:ascii="Book Antiqua" w:hAnsi="Book Antiqua" w:cs="Times New Roman"/>
          <w:color w:val="000000" w:themeColor="text1"/>
          <w:sz w:val="24"/>
          <w:szCs w:val="24"/>
        </w:rPr>
        <w:t>,</w:t>
      </w:r>
      <w:r w:rsidRPr="00CD7A82">
        <w:rPr>
          <w:rFonts w:ascii="Book Antiqua" w:hAnsi="Book Antiqua" w:cs="Times New Roman"/>
          <w:color w:val="000000" w:themeColor="text1"/>
          <w:sz w:val="24"/>
          <w:szCs w:val="24"/>
        </w:rPr>
        <w:t xml:space="preserve"> retinoid-related orphan receptors, ER, Epstein-Barr virus induced </w:t>
      </w:r>
      <w:r w:rsidR="007223CC" w:rsidRPr="00CD7A82">
        <w:rPr>
          <w:rFonts w:ascii="Book Antiqua" w:hAnsi="Book Antiqua" w:cs="Times New Roman"/>
          <w:color w:val="000000" w:themeColor="text1"/>
          <w:sz w:val="24"/>
          <w:szCs w:val="24"/>
        </w:rPr>
        <w:t>GPR</w:t>
      </w:r>
      <w:r w:rsidRPr="00CD7A82">
        <w:rPr>
          <w:rFonts w:ascii="Book Antiqua" w:hAnsi="Book Antiqua" w:cs="Times New Roman"/>
          <w:color w:val="000000" w:themeColor="text1"/>
          <w:sz w:val="24"/>
          <w:szCs w:val="24"/>
        </w:rPr>
        <w:t xml:space="preserve"> </w:t>
      </w:r>
      <w:r w:rsidR="007223CC">
        <w:rPr>
          <w:rFonts w:ascii="Book Antiqua" w:hAnsi="Book Antiqua" w:cs="Times New Roman"/>
          <w:color w:val="000000" w:themeColor="text1"/>
          <w:sz w:val="24"/>
          <w:szCs w:val="24"/>
        </w:rPr>
        <w:t>(</w:t>
      </w:r>
      <w:r w:rsidRPr="00CD7A82">
        <w:rPr>
          <w:rFonts w:ascii="Book Antiqua" w:hAnsi="Book Antiqua" w:cs="Times New Roman"/>
          <w:color w:val="000000" w:themeColor="text1"/>
          <w:sz w:val="24"/>
          <w:szCs w:val="24"/>
        </w:rPr>
        <w:t>EBI2/GPR183</w:t>
      </w:r>
      <w:r w:rsidR="007223CC">
        <w:rPr>
          <w:rFonts w:ascii="Book Antiqua" w:hAnsi="Book Antiqua" w:cs="Times New Roman"/>
          <w:color w:val="000000" w:themeColor="text1"/>
          <w:sz w:val="24"/>
          <w:szCs w:val="24"/>
        </w:rPr>
        <w:t>)</w:t>
      </w:r>
      <w:r w:rsidRPr="00CD7A82">
        <w:rPr>
          <w:rFonts w:ascii="Book Antiqua" w:hAnsi="Book Antiqua" w:cs="Times New Roman"/>
          <w:color w:val="000000" w:themeColor="text1"/>
          <w:sz w:val="24"/>
          <w:szCs w:val="24"/>
        </w:rPr>
        <w:t xml:space="preserve"> and </w:t>
      </w:r>
      <w:r w:rsidR="007D61CB">
        <w:rPr>
          <w:rFonts w:ascii="Book Antiqua" w:hAnsi="Book Antiqua" w:cs="Times New Roman"/>
          <w:color w:val="000000" w:themeColor="text1"/>
          <w:sz w:val="24"/>
          <w:szCs w:val="24"/>
        </w:rPr>
        <w:t>IL</w:t>
      </w:r>
      <w:r w:rsidR="00FF0DEC" w:rsidRPr="00CD7A82">
        <w:rPr>
          <w:rFonts w:ascii="Book Antiqua" w:hAnsi="Book Antiqua" w:cs="Times New Roman"/>
          <w:color w:val="000000" w:themeColor="text1"/>
          <w:sz w:val="24"/>
          <w:szCs w:val="24"/>
        </w:rPr>
        <w:t>-8 receptor (</w:t>
      </w:r>
      <w:r w:rsidRPr="00CD7A82">
        <w:rPr>
          <w:rFonts w:ascii="Book Antiqua" w:hAnsi="Book Antiqua" w:cs="Times New Roman"/>
          <w:color w:val="000000" w:themeColor="text1"/>
          <w:sz w:val="24"/>
          <w:szCs w:val="24"/>
        </w:rPr>
        <w:t>CXCR2</w:t>
      </w:r>
      <w:r w:rsidR="0082459B" w:rsidRPr="00CD7A82">
        <w:rPr>
          <w:rFonts w:ascii="Book Antiqua" w:hAnsi="Book Antiqua" w:cs="Times New Roman"/>
          <w:color w:val="000000" w:themeColor="text1"/>
          <w:sz w:val="24"/>
          <w:szCs w:val="24"/>
        </w:rPr>
        <w:t>)</w:t>
      </w:r>
      <w:r w:rsidR="007223CC">
        <w:rPr>
          <w:rFonts w:ascii="Book Antiqua" w:hAnsi="Book Antiqua" w:cs="Times New Roman"/>
          <w:color w:val="000000" w:themeColor="text1"/>
          <w:sz w:val="24"/>
          <w:szCs w:val="24"/>
        </w:rPr>
        <w:t>]</w:t>
      </w:r>
      <w:r w:rsidR="00446B26" w:rsidRPr="00CD7A82">
        <w:rPr>
          <w:rFonts w:ascii="Book Antiqua" w:hAnsi="Book Antiqua" w:cs="Times New Roman"/>
          <w:color w:val="000000" w:themeColor="text1"/>
          <w:sz w:val="24"/>
          <w:szCs w:val="24"/>
          <w:vertAlign w:val="superscript"/>
        </w:rPr>
        <w:t>[</w:t>
      </w:r>
      <w:r w:rsidR="00872737" w:rsidRPr="00CD7A82">
        <w:rPr>
          <w:rFonts w:ascii="Book Antiqua" w:hAnsi="Book Antiqua" w:cs="Times New Roman"/>
          <w:color w:val="000000" w:themeColor="text1"/>
          <w:sz w:val="24"/>
          <w:szCs w:val="24"/>
          <w:vertAlign w:val="superscript"/>
        </w:rPr>
        <w:t>93]</w:t>
      </w:r>
      <w:r w:rsidRPr="00CD7A82">
        <w:rPr>
          <w:rFonts w:ascii="Book Antiqua" w:hAnsi="Book Antiqua" w:cs="Times New Roman"/>
          <w:color w:val="000000" w:themeColor="text1"/>
          <w:sz w:val="24"/>
          <w:szCs w:val="24"/>
        </w:rPr>
        <w:t>. This, combined with the complexity of oxysterol metabolism, enzyma</w:t>
      </w:r>
      <w:r w:rsidR="002E4DD2" w:rsidRPr="00CD7A82">
        <w:rPr>
          <w:rFonts w:ascii="Book Antiqua" w:hAnsi="Book Antiqua" w:cs="Times New Roman"/>
          <w:color w:val="000000" w:themeColor="text1"/>
          <w:sz w:val="24"/>
          <w:szCs w:val="24"/>
        </w:rPr>
        <w:t>tic conversion to other species</w:t>
      </w:r>
      <w:r w:rsidRPr="00CD7A82">
        <w:rPr>
          <w:rFonts w:ascii="Book Antiqua" w:hAnsi="Book Antiqua" w:cs="Times New Roman"/>
          <w:color w:val="000000" w:themeColor="text1"/>
          <w:sz w:val="24"/>
          <w:szCs w:val="24"/>
        </w:rPr>
        <w:t xml:space="preserve"> such as</w:t>
      </w:r>
      <w:r w:rsidR="0061226A" w:rsidRPr="00CD7A82">
        <w:rPr>
          <w:rFonts w:ascii="Book Antiqua" w:hAnsi="Book Antiqua" w:cs="Times New Roman"/>
          <w:color w:val="000000" w:themeColor="text1"/>
          <w:sz w:val="24"/>
          <w:szCs w:val="24"/>
        </w:rPr>
        <w:t xml:space="preserve"> esters,</w:t>
      </w:r>
      <w:r w:rsidRPr="00CD7A82">
        <w:rPr>
          <w:rFonts w:ascii="Book Antiqua" w:hAnsi="Book Antiqua" w:cs="Times New Roman"/>
          <w:color w:val="000000" w:themeColor="text1"/>
          <w:sz w:val="24"/>
          <w:szCs w:val="24"/>
        </w:rPr>
        <w:t xml:space="preserve"> bile a</w:t>
      </w:r>
      <w:r w:rsidR="00651595" w:rsidRPr="00CD7A82">
        <w:rPr>
          <w:rFonts w:ascii="Book Antiqua" w:hAnsi="Book Antiqua" w:cs="Times New Roman"/>
          <w:color w:val="000000" w:themeColor="text1"/>
          <w:sz w:val="24"/>
          <w:szCs w:val="24"/>
        </w:rPr>
        <w:t>cids and 3-sulphate derivatives,</w:t>
      </w:r>
      <w:r w:rsidRPr="00CD7A82">
        <w:rPr>
          <w:rFonts w:ascii="Book Antiqua" w:hAnsi="Book Antiqua" w:cs="Times New Roman"/>
          <w:color w:val="000000" w:themeColor="text1"/>
          <w:sz w:val="24"/>
          <w:szCs w:val="24"/>
        </w:rPr>
        <w:t xml:space="preserve"> and tissue- and species-specific effects, makes deciphering the (patho)physiological impact of these molecules particularly challenging</w:t>
      </w:r>
      <w:r w:rsidR="00261C8E" w:rsidRPr="00CD7A82">
        <w:rPr>
          <w:rFonts w:ascii="Book Antiqua" w:hAnsi="Book Antiqua" w:cs="Times New Roman"/>
          <w:color w:val="000000" w:themeColor="text1"/>
          <w:sz w:val="24"/>
          <w:szCs w:val="24"/>
          <w:vertAlign w:val="superscript"/>
        </w:rPr>
        <w:t>[93]</w:t>
      </w:r>
      <w:r w:rsidRPr="00CD7A82">
        <w:rPr>
          <w:rFonts w:ascii="Book Antiqua" w:hAnsi="Book Antiqua" w:cs="Times New Roman"/>
          <w:color w:val="000000" w:themeColor="text1"/>
          <w:sz w:val="24"/>
          <w:szCs w:val="24"/>
        </w:rPr>
        <w:t xml:space="preserve">. </w:t>
      </w:r>
    </w:p>
    <w:p w:rsidR="007E76C0" w:rsidRPr="00CD7A82" w:rsidRDefault="007E76C0" w:rsidP="00EA057E">
      <w:pPr>
        <w:spacing w:after="0" w:line="360" w:lineRule="auto"/>
        <w:jc w:val="both"/>
        <w:rPr>
          <w:rFonts w:ascii="Book Antiqua" w:hAnsi="Book Antiqua" w:cs="Times New Roman"/>
          <w:color w:val="000000" w:themeColor="text1"/>
          <w:sz w:val="24"/>
          <w:szCs w:val="24"/>
        </w:rPr>
      </w:pPr>
    </w:p>
    <w:p w:rsidR="00D11313" w:rsidRPr="00CD7A82" w:rsidRDefault="00D11313" w:rsidP="00EA057E">
      <w:pPr>
        <w:spacing w:after="0" w:line="360" w:lineRule="auto"/>
        <w:jc w:val="both"/>
        <w:rPr>
          <w:rFonts w:ascii="Book Antiqua" w:hAnsi="Book Antiqua" w:cs="Times New Roman"/>
          <w:b/>
          <w:color w:val="000000" w:themeColor="text1"/>
          <w:sz w:val="24"/>
          <w:szCs w:val="24"/>
          <w:u w:val="single"/>
        </w:rPr>
      </w:pPr>
      <w:r w:rsidRPr="00CD7A82">
        <w:rPr>
          <w:rFonts w:ascii="Book Antiqua" w:hAnsi="Book Antiqua" w:cs="Times New Roman"/>
          <w:b/>
          <w:color w:val="000000" w:themeColor="text1"/>
          <w:sz w:val="24"/>
          <w:szCs w:val="24"/>
          <w:u w:val="single"/>
        </w:rPr>
        <w:t>EPIGENETIC MECHANISMS CONTRIBUTING TO ‘FOAM CELL’ FORMATION: THE EMERGING ROLE OF MICRORNA</w:t>
      </w:r>
    </w:p>
    <w:p w:rsidR="002718CC" w:rsidRPr="00CD7A82" w:rsidRDefault="002E4DD2"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It</w:t>
      </w:r>
      <w:r w:rsidR="00224D27" w:rsidRPr="00CD7A82">
        <w:rPr>
          <w:rFonts w:ascii="Book Antiqua" w:hAnsi="Book Antiqua" w:cs="Times New Roman"/>
          <w:color w:val="000000" w:themeColor="text1"/>
          <w:sz w:val="24"/>
          <w:szCs w:val="24"/>
        </w:rPr>
        <w:t xml:space="preserve"> is increasingly clear that epigenetic mechanisms such as DNA methylation, histone post-translational modification and changes in </w:t>
      </w:r>
      <w:r w:rsidR="00805094" w:rsidRPr="00CD7A82">
        <w:rPr>
          <w:rFonts w:ascii="Book Antiqua" w:hAnsi="Book Antiqua" w:cs="Times New Roman"/>
          <w:color w:val="000000" w:themeColor="text1"/>
          <w:sz w:val="24"/>
          <w:szCs w:val="24"/>
        </w:rPr>
        <w:t>expression of non-coding RNA</w:t>
      </w:r>
      <w:r w:rsidR="00B66DF5" w:rsidRPr="00CD7A82">
        <w:rPr>
          <w:rFonts w:ascii="Book Antiqua" w:hAnsi="Book Antiqua" w:cs="Times New Roman"/>
          <w:color w:val="000000" w:themeColor="text1"/>
          <w:sz w:val="24"/>
          <w:szCs w:val="24"/>
        </w:rPr>
        <w:t xml:space="preserve">, such as long </w:t>
      </w:r>
      <w:bookmarkStart w:id="82" w:name="OLE_LINK1623"/>
      <w:bookmarkStart w:id="83" w:name="OLE_LINK1624"/>
      <w:r w:rsidR="00B66DF5" w:rsidRPr="00CD7A82">
        <w:rPr>
          <w:rFonts w:ascii="Book Antiqua" w:hAnsi="Book Antiqua" w:cs="Times New Roman"/>
          <w:color w:val="000000" w:themeColor="text1"/>
          <w:sz w:val="24"/>
          <w:szCs w:val="24"/>
        </w:rPr>
        <w:t>non-coding</w:t>
      </w:r>
      <w:bookmarkEnd w:id="82"/>
      <w:bookmarkEnd w:id="83"/>
      <w:r w:rsidR="00B66DF5" w:rsidRPr="00CD7A82">
        <w:rPr>
          <w:rFonts w:ascii="Book Antiqua" w:hAnsi="Book Antiqua" w:cs="Times New Roman"/>
          <w:color w:val="000000" w:themeColor="text1"/>
          <w:sz w:val="24"/>
          <w:szCs w:val="24"/>
        </w:rPr>
        <w:t xml:space="preserve"> RNA (l</w:t>
      </w:r>
      <w:r w:rsidR="00805094" w:rsidRPr="00CD7A82">
        <w:rPr>
          <w:rFonts w:ascii="Book Antiqua" w:hAnsi="Book Antiqua" w:cs="Times New Roman"/>
          <w:color w:val="000000" w:themeColor="text1"/>
          <w:sz w:val="24"/>
          <w:szCs w:val="24"/>
        </w:rPr>
        <w:t>ncRNA) and miRNA</w:t>
      </w:r>
      <w:r w:rsidR="00D91192" w:rsidRPr="00CD7A82">
        <w:rPr>
          <w:rFonts w:ascii="Book Antiqua" w:hAnsi="Book Antiqua" w:cs="Times New Roman"/>
          <w:color w:val="000000" w:themeColor="text1"/>
          <w:sz w:val="24"/>
          <w:szCs w:val="24"/>
        </w:rPr>
        <w:t>,</w:t>
      </w:r>
      <w:r w:rsidR="00224D27" w:rsidRPr="00CD7A82">
        <w:rPr>
          <w:rFonts w:ascii="Book Antiqua" w:hAnsi="Book Antiqua" w:cs="Times New Roman"/>
          <w:color w:val="000000" w:themeColor="text1"/>
          <w:sz w:val="24"/>
          <w:szCs w:val="24"/>
        </w:rPr>
        <w:t xml:space="preserve"> are</w:t>
      </w:r>
      <w:r w:rsidR="00805094" w:rsidRPr="00CD7A82">
        <w:rPr>
          <w:rFonts w:ascii="Book Antiqua" w:hAnsi="Book Antiqua" w:cs="Times New Roman"/>
          <w:color w:val="000000" w:themeColor="text1"/>
          <w:sz w:val="24"/>
          <w:szCs w:val="24"/>
        </w:rPr>
        <w:t xml:space="preserve"> important contr</w:t>
      </w:r>
      <w:r w:rsidR="00D91192" w:rsidRPr="00CD7A82">
        <w:rPr>
          <w:rFonts w:ascii="Book Antiqua" w:hAnsi="Book Antiqua" w:cs="Times New Roman"/>
          <w:color w:val="000000" w:themeColor="text1"/>
          <w:sz w:val="24"/>
          <w:szCs w:val="24"/>
        </w:rPr>
        <w:t>ibutors to macrophage phenotype</w:t>
      </w:r>
      <w:r w:rsidR="00805094" w:rsidRPr="00CD7A82">
        <w:rPr>
          <w:rFonts w:ascii="Book Antiqua" w:hAnsi="Book Antiqua" w:cs="Times New Roman"/>
          <w:color w:val="000000" w:themeColor="text1"/>
          <w:sz w:val="24"/>
          <w:szCs w:val="24"/>
        </w:rPr>
        <w:t xml:space="preserve"> and the</w:t>
      </w:r>
      <w:r w:rsidR="00224D27" w:rsidRPr="00CD7A82">
        <w:rPr>
          <w:rFonts w:ascii="Book Antiqua" w:hAnsi="Book Antiqua" w:cs="Times New Roman"/>
          <w:color w:val="000000" w:themeColor="text1"/>
          <w:sz w:val="24"/>
          <w:szCs w:val="24"/>
        </w:rPr>
        <w:t xml:space="preserve"> pathogenesis of ‘foam cell’ formation. Alterations in chromatin structure and gene expression exert both acute and chronic effects on a wide array of biological processes which influence macrophage lipid accumulation and inflammatory responses. For example, </w:t>
      </w:r>
      <w:bookmarkStart w:id="84" w:name="OLE_LINK1625"/>
      <w:bookmarkStart w:id="85" w:name="OLE_LINK1626"/>
      <w:r w:rsidR="00224D27" w:rsidRPr="00CD7A82">
        <w:rPr>
          <w:rFonts w:ascii="Book Antiqua" w:hAnsi="Book Antiqua" w:cs="Times New Roman"/>
          <w:color w:val="000000" w:themeColor="text1"/>
          <w:sz w:val="24"/>
          <w:szCs w:val="24"/>
        </w:rPr>
        <w:t>DNA methyltransferase</w:t>
      </w:r>
      <w:bookmarkEnd w:id="84"/>
      <w:bookmarkEnd w:id="85"/>
      <w:r w:rsidR="00224D27" w:rsidRPr="00CD7A82">
        <w:rPr>
          <w:rFonts w:ascii="Book Antiqua" w:hAnsi="Book Antiqua" w:cs="Times New Roman"/>
          <w:color w:val="000000" w:themeColor="text1"/>
          <w:sz w:val="24"/>
          <w:szCs w:val="24"/>
        </w:rPr>
        <w:t xml:space="preserve">s catalyse methylation of the 5’-position of cytosine residues, using S-adenosyl-methionine </w:t>
      </w:r>
      <w:r w:rsidR="00F83229" w:rsidRPr="00CD7A82">
        <w:rPr>
          <w:rFonts w:ascii="Book Antiqua" w:hAnsi="Book Antiqua" w:cs="Times New Roman"/>
          <w:color w:val="000000" w:themeColor="text1"/>
          <w:sz w:val="24"/>
          <w:szCs w:val="24"/>
        </w:rPr>
        <w:t>as the methyl donor</w:t>
      </w:r>
      <w:r w:rsidR="0073621B" w:rsidRPr="00CD7A82">
        <w:rPr>
          <w:rFonts w:ascii="Book Antiqua" w:hAnsi="Book Antiqua" w:cs="Times New Roman"/>
          <w:color w:val="000000" w:themeColor="text1"/>
          <w:sz w:val="24"/>
          <w:szCs w:val="24"/>
        </w:rPr>
        <w:t xml:space="preserve">, resulting in hypermethylation of CpG islands and stable </w:t>
      </w:r>
      <w:r w:rsidR="00D91192" w:rsidRPr="00CD7A82">
        <w:rPr>
          <w:rFonts w:ascii="Book Antiqua" w:hAnsi="Book Antiqua" w:cs="Times New Roman"/>
          <w:color w:val="000000" w:themeColor="text1"/>
          <w:sz w:val="24"/>
          <w:szCs w:val="24"/>
        </w:rPr>
        <w:t>repression of transcription</w:t>
      </w:r>
      <w:r w:rsidR="00F83229" w:rsidRPr="00CD7A82">
        <w:rPr>
          <w:rFonts w:ascii="Book Antiqua" w:hAnsi="Book Antiqua" w:cs="Times New Roman"/>
          <w:color w:val="000000" w:themeColor="text1"/>
          <w:sz w:val="24"/>
          <w:szCs w:val="24"/>
          <w:vertAlign w:val="superscript"/>
        </w:rPr>
        <w:t>[103,104</w:t>
      </w:r>
      <w:r w:rsidR="0073621B" w:rsidRPr="00CD7A82">
        <w:rPr>
          <w:rFonts w:ascii="Book Antiqua" w:hAnsi="Book Antiqua" w:cs="Times New Roman"/>
          <w:color w:val="000000" w:themeColor="text1"/>
          <w:sz w:val="24"/>
          <w:szCs w:val="24"/>
          <w:vertAlign w:val="superscript"/>
        </w:rPr>
        <w:t>]</w:t>
      </w:r>
      <w:r w:rsidR="0073621B" w:rsidRPr="00CD7A82">
        <w:rPr>
          <w:rFonts w:ascii="Book Antiqua" w:hAnsi="Book Antiqua" w:cs="Times New Roman"/>
          <w:color w:val="000000" w:themeColor="text1"/>
          <w:sz w:val="24"/>
          <w:szCs w:val="24"/>
        </w:rPr>
        <w:t>. Chromatin histone post-translational modifiers, such as histone acetyltransferases and deacetylases and histone methyltransferases</w:t>
      </w:r>
      <w:r w:rsidR="00D91192" w:rsidRPr="00CD7A82">
        <w:rPr>
          <w:rFonts w:ascii="Book Antiqua" w:hAnsi="Book Antiqua" w:cs="Times New Roman"/>
          <w:color w:val="000000" w:themeColor="text1"/>
          <w:sz w:val="24"/>
          <w:szCs w:val="24"/>
        </w:rPr>
        <w:t>,</w:t>
      </w:r>
      <w:r w:rsidR="0073621B" w:rsidRPr="00CD7A82">
        <w:rPr>
          <w:rFonts w:ascii="Book Antiqua" w:hAnsi="Book Antiqua" w:cs="Times New Roman"/>
          <w:color w:val="000000" w:themeColor="text1"/>
          <w:sz w:val="24"/>
          <w:szCs w:val="24"/>
        </w:rPr>
        <w:t xml:space="preserve"> target lysine and/or arginine residues to induce or repress gene expression, dynamically fine-tuning gene expression by controlling the access of transcription factors to p</w:t>
      </w:r>
      <w:r w:rsidR="002718CC" w:rsidRPr="00CD7A82">
        <w:rPr>
          <w:rFonts w:ascii="Book Antiqua" w:hAnsi="Book Antiqua" w:cs="Times New Roman"/>
          <w:color w:val="000000" w:themeColor="text1"/>
          <w:sz w:val="24"/>
          <w:szCs w:val="24"/>
        </w:rPr>
        <w:t>romoter and enhance</w:t>
      </w:r>
      <w:r w:rsidR="00D25EEE" w:rsidRPr="00CD7A82">
        <w:rPr>
          <w:rFonts w:ascii="Book Antiqua" w:hAnsi="Book Antiqua" w:cs="Times New Roman"/>
          <w:color w:val="000000" w:themeColor="text1"/>
          <w:sz w:val="24"/>
          <w:szCs w:val="24"/>
        </w:rPr>
        <w:t>r</w:t>
      </w:r>
      <w:r w:rsidR="002718CC" w:rsidRPr="00CD7A82">
        <w:rPr>
          <w:rFonts w:ascii="Book Antiqua" w:hAnsi="Book Antiqua" w:cs="Times New Roman"/>
          <w:color w:val="000000" w:themeColor="text1"/>
          <w:sz w:val="24"/>
          <w:szCs w:val="24"/>
        </w:rPr>
        <w:t xml:space="preserve"> regions</w:t>
      </w:r>
      <w:r w:rsidR="002718CC" w:rsidRPr="00CD7A82">
        <w:rPr>
          <w:rFonts w:ascii="Book Antiqua" w:hAnsi="Book Antiqua" w:cs="Times New Roman"/>
          <w:color w:val="000000" w:themeColor="text1"/>
          <w:sz w:val="24"/>
          <w:szCs w:val="24"/>
          <w:vertAlign w:val="superscript"/>
        </w:rPr>
        <w:t>[</w:t>
      </w:r>
      <w:r w:rsidR="00E72A7E" w:rsidRPr="00CD7A82">
        <w:rPr>
          <w:rFonts w:ascii="Book Antiqua" w:hAnsi="Book Antiqua" w:cs="Times New Roman"/>
          <w:color w:val="000000" w:themeColor="text1"/>
          <w:sz w:val="24"/>
          <w:szCs w:val="24"/>
          <w:vertAlign w:val="superscript"/>
        </w:rPr>
        <w:t>105,</w:t>
      </w:r>
      <w:r w:rsidR="002718CC" w:rsidRPr="00CD7A82">
        <w:rPr>
          <w:rFonts w:ascii="Book Antiqua" w:hAnsi="Book Antiqua" w:cs="Times New Roman"/>
          <w:color w:val="000000" w:themeColor="text1"/>
          <w:sz w:val="24"/>
          <w:szCs w:val="24"/>
          <w:vertAlign w:val="superscript"/>
        </w:rPr>
        <w:t>106</w:t>
      </w:r>
      <w:r w:rsidR="0073621B" w:rsidRPr="00CD7A82">
        <w:rPr>
          <w:rFonts w:ascii="Book Antiqua" w:hAnsi="Book Antiqua" w:cs="Times New Roman"/>
          <w:color w:val="000000" w:themeColor="text1"/>
          <w:sz w:val="24"/>
          <w:szCs w:val="24"/>
          <w:vertAlign w:val="superscript"/>
        </w:rPr>
        <w:t>]</w:t>
      </w:r>
      <w:r w:rsidR="0073621B" w:rsidRPr="00CD7A82">
        <w:rPr>
          <w:rFonts w:ascii="Book Antiqua" w:hAnsi="Book Antiqua" w:cs="Times New Roman"/>
          <w:color w:val="000000" w:themeColor="text1"/>
          <w:sz w:val="24"/>
          <w:szCs w:val="24"/>
        </w:rPr>
        <w:t xml:space="preserve">. </w:t>
      </w:r>
    </w:p>
    <w:p w:rsidR="00C24F0D" w:rsidRPr="00CD7A82" w:rsidRDefault="001774F0" w:rsidP="00103FB2">
      <w:pPr>
        <w:spacing w:after="0" w:line="360" w:lineRule="auto"/>
        <w:ind w:firstLineChars="100" w:firstLine="240"/>
        <w:jc w:val="both"/>
        <w:rPr>
          <w:rFonts w:ascii="Book Antiqua" w:eastAsia="Calibri" w:hAnsi="Book Antiqua" w:cs="Times New Roman"/>
          <w:color w:val="000000" w:themeColor="text1"/>
          <w:sz w:val="24"/>
          <w:szCs w:val="24"/>
        </w:rPr>
      </w:pPr>
      <w:r w:rsidRPr="00CD7A82">
        <w:rPr>
          <w:rFonts w:ascii="Book Antiqua" w:hAnsi="Book Antiqua" w:cs="Times New Roman"/>
          <w:color w:val="000000" w:themeColor="text1"/>
          <w:sz w:val="24"/>
          <w:szCs w:val="24"/>
        </w:rPr>
        <w:t>An additional layer of epigenetic regulation is provided</w:t>
      </w:r>
      <w:r w:rsidR="009C111F" w:rsidRPr="00CD7A82">
        <w:rPr>
          <w:rFonts w:ascii="Book Antiqua" w:hAnsi="Book Antiqua" w:cs="Times New Roman"/>
          <w:color w:val="000000" w:themeColor="text1"/>
          <w:sz w:val="24"/>
          <w:szCs w:val="24"/>
        </w:rPr>
        <w:t xml:space="preserve"> by </w:t>
      </w:r>
      <w:r w:rsidR="002B2878" w:rsidRPr="00CD7A82">
        <w:rPr>
          <w:rFonts w:ascii="Book Antiqua" w:hAnsi="Book Antiqua" w:cs="Times New Roman"/>
          <w:color w:val="000000" w:themeColor="text1"/>
          <w:sz w:val="24"/>
          <w:szCs w:val="24"/>
        </w:rPr>
        <w:t>non-codi</w:t>
      </w:r>
      <w:r w:rsidR="0018515A" w:rsidRPr="00CD7A82">
        <w:rPr>
          <w:rFonts w:ascii="Book Antiqua" w:hAnsi="Book Antiqua" w:cs="Times New Roman"/>
          <w:color w:val="000000" w:themeColor="text1"/>
          <w:sz w:val="24"/>
          <w:szCs w:val="24"/>
        </w:rPr>
        <w:t>ng RNA sequences, including lncRNA</w:t>
      </w:r>
      <w:r w:rsidR="00C85840" w:rsidRPr="00CD7A82">
        <w:rPr>
          <w:rFonts w:ascii="Book Antiqua" w:hAnsi="Book Antiqua" w:cs="Times New Roman"/>
          <w:color w:val="000000" w:themeColor="text1"/>
          <w:sz w:val="24"/>
          <w:szCs w:val="24"/>
        </w:rPr>
        <w:t xml:space="preserve"> sequences, longer than</w:t>
      </w:r>
      <w:r w:rsidR="0018515A" w:rsidRPr="00CD7A82">
        <w:rPr>
          <w:rFonts w:ascii="Book Antiqua" w:hAnsi="Book Antiqua" w:cs="Times New Roman"/>
          <w:color w:val="000000" w:themeColor="text1"/>
          <w:sz w:val="24"/>
          <w:szCs w:val="24"/>
        </w:rPr>
        <w:t xml:space="preserve"> 200 nucleotides, and miRNA</w:t>
      </w:r>
      <w:r w:rsidR="00C85840" w:rsidRPr="00CD7A82">
        <w:rPr>
          <w:rFonts w:ascii="Book Antiqua" w:hAnsi="Book Antiqua" w:cs="Times New Roman"/>
          <w:color w:val="000000" w:themeColor="text1"/>
          <w:sz w:val="24"/>
          <w:szCs w:val="24"/>
        </w:rPr>
        <w:t xml:space="preserve"> sequences</w:t>
      </w:r>
      <w:r w:rsidR="00811DC0" w:rsidRPr="00CD7A82">
        <w:rPr>
          <w:rFonts w:ascii="Book Antiqua" w:hAnsi="Book Antiqua" w:cs="Times New Roman"/>
          <w:color w:val="000000" w:themeColor="text1"/>
          <w:sz w:val="24"/>
          <w:szCs w:val="24"/>
        </w:rPr>
        <w:t xml:space="preserve"> (20-25 nucleotides in size)</w:t>
      </w:r>
      <w:r w:rsidR="00C85840" w:rsidRPr="00CD7A82">
        <w:rPr>
          <w:rFonts w:ascii="Book Antiqua" w:hAnsi="Book Antiqua" w:cs="Times New Roman"/>
          <w:color w:val="000000" w:themeColor="text1"/>
          <w:sz w:val="24"/>
          <w:szCs w:val="24"/>
        </w:rPr>
        <w:t xml:space="preserve">, the focus of this review article, which fine-tune expression of multiple (networks of) genes in response to environmental factors, </w:t>
      </w:r>
      <w:r w:rsidR="00C85840" w:rsidRPr="00CD7A82">
        <w:rPr>
          <w:rFonts w:ascii="Book Antiqua" w:hAnsi="Book Antiqua" w:cs="Times New Roman"/>
          <w:color w:val="000000" w:themeColor="text1"/>
          <w:sz w:val="24"/>
          <w:szCs w:val="24"/>
        </w:rPr>
        <w:lastRenderedPageBreak/>
        <w:t>including oxLDL</w:t>
      </w:r>
      <w:r w:rsidR="00282E42" w:rsidRPr="00CD7A82">
        <w:rPr>
          <w:rFonts w:ascii="Book Antiqua" w:hAnsi="Book Antiqua" w:cs="Times New Roman"/>
          <w:color w:val="000000" w:themeColor="text1"/>
          <w:sz w:val="24"/>
          <w:szCs w:val="24"/>
          <w:vertAlign w:val="superscript"/>
        </w:rPr>
        <w:t>[107-109</w:t>
      </w:r>
      <w:r w:rsidR="00C85840" w:rsidRPr="00CD7A82">
        <w:rPr>
          <w:rFonts w:ascii="Book Antiqua" w:hAnsi="Book Antiqua" w:cs="Times New Roman"/>
          <w:color w:val="000000" w:themeColor="text1"/>
          <w:sz w:val="24"/>
          <w:szCs w:val="24"/>
          <w:vertAlign w:val="superscript"/>
        </w:rPr>
        <w:t>]</w:t>
      </w:r>
      <w:r w:rsidR="00C85840" w:rsidRPr="00CD7A82">
        <w:rPr>
          <w:rFonts w:ascii="Book Antiqua" w:hAnsi="Book Antiqua" w:cs="Times New Roman"/>
          <w:color w:val="000000" w:themeColor="text1"/>
          <w:sz w:val="24"/>
          <w:szCs w:val="24"/>
        </w:rPr>
        <w:t>.</w:t>
      </w:r>
      <w:r w:rsidR="00D91192" w:rsidRPr="00CD7A82">
        <w:rPr>
          <w:rFonts w:ascii="Book Antiqua" w:hAnsi="Book Antiqua" w:cs="Times New Roman"/>
          <w:color w:val="000000" w:themeColor="text1"/>
          <w:sz w:val="24"/>
          <w:szCs w:val="24"/>
        </w:rPr>
        <w:t xml:space="preserve"> </w:t>
      </w:r>
      <w:r w:rsidR="005D642B" w:rsidRPr="00CD7A82">
        <w:rPr>
          <w:rFonts w:ascii="Book Antiqua" w:eastAsia="Calibri" w:hAnsi="Book Antiqua" w:cs="Times New Roman"/>
          <w:color w:val="000000" w:themeColor="text1"/>
          <w:sz w:val="24"/>
          <w:szCs w:val="24"/>
        </w:rPr>
        <w:t>Sequences enco</w:t>
      </w:r>
      <w:r w:rsidR="0056603C" w:rsidRPr="00CD7A82">
        <w:rPr>
          <w:rFonts w:ascii="Book Antiqua" w:eastAsia="Calibri" w:hAnsi="Book Antiqua" w:cs="Times New Roman"/>
          <w:color w:val="000000" w:themeColor="text1"/>
          <w:sz w:val="24"/>
          <w:szCs w:val="24"/>
        </w:rPr>
        <w:t>ding miRNA can be found sing</w:t>
      </w:r>
      <w:r w:rsidR="005D642B" w:rsidRPr="00CD7A82">
        <w:rPr>
          <w:rFonts w:ascii="Book Antiqua" w:eastAsia="Calibri" w:hAnsi="Book Antiqua" w:cs="Times New Roman"/>
          <w:color w:val="000000" w:themeColor="text1"/>
          <w:sz w:val="24"/>
          <w:szCs w:val="24"/>
        </w:rPr>
        <w:t>ly or in clusters throughout the genome</w:t>
      </w:r>
      <w:r w:rsidR="0056603C" w:rsidRPr="00CD7A82">
        <w:rPr>
          <w:rFonts w:ascii="Book Antiqua" w:eastAsia="Calibri" w:hAnsi="Book Antiqua" w:cs="Times New Roman"/>
          <w:color w:val="000000" w:themeColor="text1"/>
          <w:sz w:val="24"/>
          <w:szCs w:val="24"/>
        </w:rPr>
        <w:t xml:space="preserve">, </w:t>
      </w:r>
      <w:r w:rsidR="005D642B" w:rsidRPr="00CD7A82">
        <w:rPr>
          <w:rFonts w:ascii="Book Antiqua" w:eastAsia="Calibri" w:hAnsi="Book Antiqua" w:cs="Times New Roman"/>
          <w:color w:val="000000" w:themeColor="text1"/>
          <w:sz w:val="24"/>
          <w:szCs w:val="24"/>
        </w:rPr>
        <w:t xml:space="preserve">located in intron-exon portions of protein-encoding genes </w:t>
      </w:r>
      <w:r w:rsidR="0056603C" w:rsidRPr="00CD7A82">
        <w:rPr>
          <w:rFonts w:ascii="Book Antiqua" w:eastAsia="Calibri" w:hAnsi="Book Antiqua" w:cs="Times New Roman"/>
          <w:color w:val="000000" w:themeColor="text1"/>
          <w:sz w:val="24"/>
          <w:szCs w:val="24"/>
        </w:rPr>
        <w:t>or</w:t>
      </w:r>
      <w:r w:rsidR="00D91192" w:rsidRPr="00CD7A82">
        <w:rPr>
          <w:rFonts w:ascii="Book Antiqua" w:eastAsia="Calibri" w:hAnsi="Book Antiqua" w:cs="Times New Roman"/>
          <w:color w:val="000000" w:themeColor="text1"/>
          <w:sz w:val="24"/>
          <w:szCs w:val="24"/>
        </w:rPr>
        <w:t xml:space="preserve"> intergenic regions</w:t>
      </w:r>
      <w:r w:rsidR="00282E42" w:rsidRPr="00CD7A82">
        <w:rPr>
          <w:rFonts w:ascii="Book Antiqua" w:eastAsia="Calibri" w:hAnsi="Book Antiqua" w:cs="Times New Roman"/>
          <w:noProof/>
          <w:color w:val="000000" w:themeColor="text1"/>
          <w:sz w:val="24"/>
          <w:szCs w:val="24"/>
          <w:vertAlign w:val="superscript"/>
        </w:rPr>
        <w:t>[110</w:t>
      </w:r>
      <w:r w:rsidR="006D6E1C">
        <w:rPr>
          <w:rFonts w:ascii="Book Antiqua" w:eastAsia="Calibri" w:hAnsi="Book Antiqua" w:cs="Times New Roman"/>
          <w:noProof/>
          <w:color w:val="000000" w:themeColor="text1"/>
          <w:sz w:val="24"/>
          <w:szCs w:val="24"/>
          <w:vertAlign w:val="superscript"/>
        </w:rPr>
        <w:t>,</w:t>
      </w:r>
      <w:r w:rsidR="00282E42" w:rsidRPr="00CD7A82">
        <w:rPr>
          <w:rFonts w:ascii="Book Antiqua" w:eastAsia="Calibri" w:hAnsi="Book Antiqua" w:cs="Times New Roman"/>
          <w:noProof/>
          <w:color w:val="000000" w:themeColor="text1"/>
          <w:sz w:val="24"/>
          <w:szCs w:val="24"/>
          <w:vertAlign w:val="superscript"/>
        </w:rPr>
        <w:t>111]</w:t>
      </w:r>
      <w:r w:rsidR="005D642B" w:rsidRPr="00CD7A82">
        <w:rPr>
          <w:rFonts w:ascii="Book Antiqua" w:eastAsia="Calibri" w:hAnsi="Book Antiqua" w:cs="Times New Roman"/>
          <w:color w:val="000000" w:themeColor="text1"/>
          <w:sz w:val="24"/>
          <w:szCs w:val="24"/>
        </w:rPr>
        <w:t>. Transcription is dependent on the activity of RNA polymerase II/III and expr</w:t>
      </w:r>
      <w:r w:rsidR="0056603C" w:rsidRPr="00CD7A82">
        <w:rPr>
          <w:rFonts w:ascii="Book Antiqua" w:eastAsia="Calibri" w:hAnsi="Book Antiqua" w:cs="Times New Roman"/>
          <w:color w:val="000000" w:themeColor="text1"/>
          <w:sz w:val="24"/>
          <w:szCs w:val="24"/>
        </w:rPr>
        <w:t>ession, in relation to intergen</w:t>
      </w:r>
      <w:r w:rsidR="005D642B" w:rsidRPr="00CD7A82">
        <w:rPr>
          <w:rFonts w:ascii="Book Antiqua" w:eastAsia="Calibri" w:hAnsi="Book Antiqua" w:cs="Times New Roman"/>
          <w:color w:val="000000" w:themeColor="text1"/>
          <w:sz w:val="24"/>
          <w:szCs w:val="24"/>
        </w:rPr>
        <w:t xml:space="preserve">ic miRNA, </w:t>
      </w:r>
      <w:r w:rsidR="0056603C" w:rsidRPr="00CD7A82">
        <w:rPr>
          <w:rFonts w:ascii="Book Antiqua" w:eastAsia="Calibri" w:hAnsi="Book Antiqua" w:cs="Times New Roman"/>
          <w:color w:val="000000" w:themeColor="text1"/>
          <w:sz w:val="24"/>
          <w:szCs w:val="24"/>
        </w:rPr>
        <w:t xml:space="preserve">can be </w:t>
      </w:r>
      <w:r w:rsidR="005D642B" w:rsidRPr="00CD7A82">
        <w:rPr>
          <w:rFonts w:ascii="Book Antiqua" w:eastAsia="Calibri" w:hAnsi="Book Antiqua" w:cs="Times New Roman"/>
          <w:color w:val="000000" w:themeColor="text1"/>
          <w:sz w:val="24"/>
          <w:szCs w:val="24"/>
        </w:rPr>
        <w:t>dependent</w:t>
      </w:r>
      <w:r w:rsidR="0056603C" w:rsidRPr="00CD7A82">
        <w:rPr>
          <w:rFonts w:ascii="Book Antiqua" w:eastAsia="Calibri" w:hAnsi="Book Antiqua" w:cs="Times New Roman"/>
          <w:color w:val="000000" w:themeColor="text1"/>
          <w:sz w:val="24"/>
          <w:szCs w:val="24"/>
        </w:rPr>
        <w:t xml:space="preserve"> or</w:t>
      </w:r>
      <w:r w:rsidR="005D642B" w:rsidRPr="00CD7A82">
        <w:rPr>
          <w:rFonts w:ascii="Book Antiqua" w:eastAsia="Calibri" w:hAnsi="Book Antiqua" w:cs="Times New Roman"/>
          <w:color w:val="000000" w:themeColor="text1"/>
          <w:sz w:val="24"/>
          <w:szCs w:val="24"/>
        </w:rPr>
        <w:t xml:space="preserve"> inde</w:t>
      </w:r>
      <w:r w:rsidR="00563CF6" w:rsidRPr="00CD7A82">
        <w:rPr>
          <w:rFonts w:ascii="Book Antiqua" w:eastAsia="Calibri" w:hAnsi="Book Antiqua" w:cs="Times New Roman"/>
          <w:color w:val="000000" w:themeColor="text1"/>
          <w:sz w:val="24"/>
          <w:szCs w:val="24"/>
        </w:rPr>
        <w:t>pendent of host gene expression</w:t>
      </w:r>
      <w:r w:rsidR="00563CF6" w:rsidRPr="00CD7A82">
        <w:rPr>
          <w:rFonts w:ascii="Book Antiqua" w:eastAsia="Calibri" w:hAnsi="Book Antiqua" w:cs="Times New Roman"/>
          <w:noProof/>
          <w:color w:val="000000" w:themeColor="text1"/>
          <w:sz w:val="24"/>
          <w:szCs w:val="24"/>
          <w:vertAlign w:val="superscript"/>
        </w:rPr>
        <w:t>[111-114]</w:t>
      </w:r>
      <w:r w:rsidR="005D642B" w:rsidRPr="00CD7A82">
        <w:rPr>
          <w:rFonts w:ascii="Book Antiqua" w:eastAsia="Calibri" w:hAnsi="Book Antiqua" w:cs="Times New Roman"/>
          <w:color w:val="000000" w:themeColor="text1"/>
          <w:sz w:val="24"/>
          <w:szCs w:val="24"/>
        </w:rPr>
        <w:t xml:space="preserve">. </w:t>
      </w:r>
      <w:r w:rsidR="00A4315A" w:rsidRPr="00CD7A82">
        <w:rPr>
          <w:rFonts w:ascii="Book Antiqua" w:eastAsia="Calibri" w:hAnsi="Book Antiqua" w:cs="Times New Roman"/>
          <w:color w:val="000000" w:themeColor="text1"/>
          <w:sz w:val="24"/>
          <w:szCs w:val="24"/>
        </w:rPr>
        <w:t>Micro</w:t>
      </w:r>
      <w:r w:rsidR="005D642B" w:rsidRPr="00CD7A82">
        <w:rPr>
          <w:rFonts w:ascii="Book Antiqua" w:eastAsia="Calibri" w:hAnsi="Book Antiqua" w:cs="Times New Roman"/>
          <w:color w:val="000000" w:themeColor="text1"/>
          <w:sz w:val="24"/>
          <w:szCs w:val="24"/>
        </w:rPr>
        <w:t>RNA are frequently found in clusters and can be co-transcribed and separated by splicing</w:t>
      </w:r>
      <w:r w:rsidR="0056603C" w:rsidRPr="00CD7A82">
        <w:rPr>
          <w:rFonts w:ascii="Book Antiqua" w:eastAsia="Calibri" w:hAnsi="Book Antiqua" w:cs="Times New Roman"/>
          <w:color w:val="000000" w:themeColor="text1"/>
          <w:sz w:val="24"/>
          <w:szCs w:val="24"/>
        </w:rPr>
        <w:t>,</w:t>
      </w:r>
      <w:r w:rsidR="005D642B" w:rsidRPr="00CD7A82">
        <w:rPr>
          <w:rFonts w:ascii="Book Antiqua" w:eastAsia="Calibri" w:hAnsi="Book Antiqua" w:cs="Times New Roman"/>
          <w:color w:val="000000" w:themeColor="text1"/>
          <w:sz w:val="24"/>
          <w:szCs w:val="24"/>
        </w:rPr>
        <w:t xml:space="preserve"> or </w:t>
      </w:r>
      <w:r w:rsidR="00563CF6" w:rsidRPr="00CD7A82">
        <w:rPr>
          <w:rFonts w:ascii="Book Antiqua" w:eastAsia="Calibri" w:hAnsi="Book Antiqua" w:cs="Times New Roman"/>
          <w:color w:val="000000" w:themeColor="text1"/>
          <w:sz w:val="24"/>
          <w:szCs w:val="24"/>
        </w:rPr>
        <w:t>expressed independently</w:t>
      </w:r>
      <w:r w:rsidR="00563CF6" w:rsidRPr="00CD7A82">
        <w:rPr>
          <w:rFonts w:ascii="Book Antiqua" w:eastAsia="Calibri" w:hAnsi="Book Antiqua" w:cs="Times New Roman"/>
          <w:noProof/>
          <w:color w:val="000000" w:themeColor="text1"/>
          <w:sz w:val="24"/>
          <w:szCs w:val="24"/>
          <w:vertAlign w:val="superscript"/>
        </w:rPr>
        <w:t>[115]</w:t>
      </w:r>
      <w:r w:rsidR="005D642B" w:rsidRPr="00CD7A82">
        <w:rPr>
          <w:rFonts w:ascii="Book Antiqua" w:eastAsia="Calibri" w:hAnsi="Book Antiqua" w:cs="Times New Roman"/>
          <w:color w:val="000000" w:themeColor="text1"/>
          <w:sz w:val="24"/>
          <w:szCs w:val="24"/>
        </w:rPr>
        <w:t>. Transcription and generation of miRNA occur</w:t>
      </w:r>
      <w:r w:rsidR="002E4DD2" w:rsidRPr="00CD7A82">
        <w:rPr>
          <w:rFonts w:ascii="Book Antiqua" w:eastAsia="Calibri" w:hAnsi="Book Antiqua" w:cs="Times New Roman"/>
          <w:color w:val="000000" w:themeColor="text1"/>
          <w:sz w:val="24"/>
          <w:szCs w:val="24"/>
        </w:rPr>
        <w:t>s</w:t>
      </w:r>
      <w:r w:rsidR="005D642B" w:rsidRPr="00CD7A82">
        <w:rPr>
          <w:rFonts w:ascii="Book Antiqua" w:eastAsia="Calibri" w:hAnsi="Book Antiqua" w:cs="Times New Roman"/>
          <w:color w:val="000000" w:themeColor="text1"/>
          <w:sz w:val="24"/>
          <w:szCs w:val="24"/>
        </w:rPr>
        <w:t xml:space="preserve"> through both canonical and non-canonical pathways</w:t>
      </w:r>
      <w:r w:rsidR="0056603C" w:rsidRPr="00CD7A82">
        <w:rPr>
          <w:rFonts w:ascii="Book Antiqua" w:eastAsia="Calibri" w:hAnsi="Book Antiqua" w:cs="Times New Roman"/>
          <w:color w:val="000000" w:themeColor="text1"/>
          <w:sz w:val="24"/>
          <w:szCs w:val="24"/>
        </w:rPr>
        <w:t xml:space="preserve">, with less information available </w:t>
      </w:r>
      <w:r w:rsidR="00067C0D" w:rsidRPr="00CD7A82">
        <w:rPr>
          <w:rFonts w:ascii="Book Antiqua" w:eastAsia="Calibri" w:hAnsi="Book Antiqua" w:cs="Times New Roman"/>
          <w:color w:val="000000" w:themeColor="text1"/>
          <w:sz w:val="24"/>
          <w:szCs w:val="24"/>
        </w:rPr>
        <w:t>on the latter</w:t>
      </w:r>
      <w:r w:rsidR="00067C0D" w:rsidRPr="00CD7A82">
        <w:rPr>
          <w:rFonts w:ascii="Book Antiqua" w:eastAsia="Calibri" w:hAnsi="Book Antiqua" w:cs="Times New Roman"/>
          <w:color w:val="000000" w:themeColor="text1"/>
          <w:sz w:val="24"/>
          <w:szCs w:val="24"/>
          <w:vertAlign w:val="superscript"/>
        </w:rPr>
        <w:t>[116</w:t>
      </w:r>
      <w:r w:rsidR="0056603C" w:rsidRPr="00CD7A82">
        <w:rPr>
          <w:rFonts w:ascii="Book Antiqua" w:eastAsia="Calibri" w:hAnsi="Book Antiqua" w:cs="Times New Roman"/>
          <w:color w:val="000000" w:themeColor="text1"/>
          <w:sz w:val="24"/>
          <w:szCs w:val="24"/>
          <w:vertAlign w:val="superscript"/>
        </w:rPr>
        <w:t>]</w:t>
      </w:r>
      <w:r w:rsidR="0056603C" w:rsidRPr="00CD7A82">
        <w:rPr>
          <w:rFonts w:ascii="Book Antiqua" w:eastAsia="Calibri" w:hAnsi="Book Antiqua" w:cs="Times New Roman"/>
          <w:color w:val="000000" w:themeColor="text1"/>
          <w:sz w:val="24"/>
          <w:szCs w:val="24"/>
        </w:rPr>
        <w:t xml:space="preserve">. </w:t>
      </w:r>
      <w:r w:rsidR="005D642B" w:rsidRPr="00CD7A82">
        <w:rPr>
          <w:rFonts w:ascii="Book Antiqua" w:eastAsia="Calibri" w:hAnsi="Book Antiqua" w:cs="Times New Roman"/>
          <w:color w:val="000000" w:themeColor="text1"/>
          <w:sz w:val="24"/>
          <w:szCs w:val="24"/>
        </w:rPr>
        <w:t>The canonical pathway involves generation of a hairpin-containing primary miRNA (pri-miRNA) transcript containing a 5’ methylated cap and a 3’ polyadenylated tail required for pri</w:t>
      </w:r>
      <w:r w:rsidR="00D91192" w:rsidRPr="00CD7A82">
        <w:rPr>
          <w:rFonts w:ascii="Book Antiqua" w:eastAsia="Calibri" w:hAnsi="Book Antiqua" w:cs="Times New Roman"/>
          <w:color w:val="000000" w:themeColor="text1"/>
          <w:sz w:val="24"/>
          <w:szCs w:val="24"/>
        </w:rPr>
        <w:t>-miRNA processing and transport</w:t>
      </w:r>
      <w:r w:rsidR="00114D23" w:rsidRPr="00CD7A82">
        <w:rPr>
          <w:rFonts w:ascii="Book Antiqua" w:eastAsia="Calibri" w:hAnsi="Book Antiqua" w:cs="Times New Roman"/>
          <w:noProof/>
          <w:color w:val="000000" w:themeColor="text1"/>
          <w:sz w:val="24"/>
          <w:szCs w:val="24"/>
          <w:vertAlign w:val="superscript"/>
        </w:rPr>
        <w:t>[112,117]</w:t>
      </w:r>
      <w:r w:rsidR="005D642B" w:rsidRPr="00CD7A82">
        <w:rPr>
          <w:rFonts w:ascii="Book Antiqua" w:eastAsia="Calibri" w:hAnsi="Book Antiqua" w:cs="Times New Roman"/>
          <w:color w:val="000000" w:themeColor="text1"/>
          <w:sz w:val="24"/>
          <w:szCs w:val="24"/>
        </w:rPr>
        <w:t>.</w:t>
      </w:r>
      <w:r w:rsidR="00811EA1" w:rsidRPr="00CD7A82">
        <w:rPr>
          <w:rFonts w:ascii="Book Antiqua" w:eastAsia="Calibri" w:hAnsi="Book Antiqua" w:cs="Times New Roman"/>
          <w:color w:val="000000" w:themeColor="text1"/>
          <w:sz w:val="24"/>
          <w:szCs w:val="24"/>
        </w:rPr>
        <w:t xml:space="preserve"> </w:t>
      </w:r>
      <w:r w:rsidR="005D642B" w:rsidRPr="00CD7A82">
        <w:rPr>
          <w:rFonts w:ascii="Book Antiqua" w:eastAsia="Calibri" w:hAnsi="Book Antiqua" w:cs="Times New Roman"/>
          <w:color w:val="000000" w:themeColor="text1"/>
          <w:sz w:val="24"/>
          <w:szCs w:val="24"/>
        </w:rPr>
        <w:t xml:space="preserve">Processing occurs </w:t>
      </w:r>
      <w:r w:rsidR="0056603C" w:rsidRPr="001F0CF1">
        <w:rPr>
          <w:rFonts w:ascii="Book Antiqua" w:eastAsia="Calibri" w:hAnsi="Book Antiqua" w:cs="Times New Roman"/>
          <w:i/>
          <w:iCs/>
          <w:color w:val="000000" w:themeColor="text1"/>
          <w:sz w:val="24"/>
          <w:szCs w:val="24"/>
        </w:rPr>
        <w:t>via</w:t>
      </w:r>
      <w:r w:rsidR="0056603C" w:rsidRPr="00CD7A82">
        <w:rPr>
          <w:rFonts w:ascii="Book Antiqua" w:eastAsia="Calibri" w:hAnsi="Book Antiqua" w:cs="Times New Roman"/>
          <w:color w:val="000000" w:themeColor="text1"/>
          <w:sz w:val="24"/>
          <w:szCs w:val="24"/>
        </w:rPr>
        <w:t xml:space="preserve"> a</w:t>
      </w:r>
      <w:r w:rsidR="005D642B" w:rsidRPr="00CD7A82">
        <w:rPr>
          <w:rFonts w:ascii="Book Antiqua" w:eastAsia="Calibri" w:hAnsi="Book Antiqua" w:cs="Times New Roman"/>
          <w:color w:val="000000" w:themeColor="text1"/>
          <w:sz w:val="24"/>
          <w:szCs w:val="24"/>
        </w:rPr>
        <w:t xml:space="preserve"> microprocessor complex consisting of the double-stranded RNA-binding protein DiGeorge syndrome critical region gene 8 which recognises methyl m</w:t>
      </w:r>
      <w:r w:rsidR="0056603C" w:rsidRPr="00CD7A82">
        <w:rPr>
          <w:rFonts w:ascii="Book Antiqua" w:eastAsia="Calibri" w:hAnsi="Book Antiqua" w:cs="Times New Roman"/>
          <w:color w:val="000000" w:themeColor="text1"/>
          <w:sz w:val="24"/>
          <w:szCs w:val="24"/>
        </w:rPr>
        <w:t>otifs present i</w:t>
      </w:r>
      <w:r w:rsidR="00114D23" w:rsidRPr="00CD7A82">
        <w:rPr>
          <w:rFonts w:ascii="Book Antiqua" w:eastAsia="Calibri" w:hAnsi="Book Antiqua" w:cs="Times New Roman"/>
          <w:color w:val="000000" w:themeColor="text1"/>
          <w:sz w:val="24"/>
          <w:szCs w:val="24"/>
        </w:rPr>
        <w:t>n the pri-miRNA</w:t>
      </w:r>
      <w:r w:rsidR="00E72A7E" w:rsidRPr="00CD7A82">
        <w:rPr>
          <w:rFonts w:ascii="Book Antiqua" w:eastAsia="Calibri" w:hAnsi="Book Antiqua" w:cs="Times New Roman"/>
          <w:color w:val="000000" w:themeColor="text1"/>
          <w:sz w:val="24"/>
          <w:szCs w:val="24"/>
          <w:vertAlign w:val="superscript"/>
        </w:rPr>
        <w:t>[118,</w:t>
      </w:r>
      <w:r w:rsidR="00114D23" w:rsidRPr="00CD7A82">
        <w:rPr>
          <w:rFonts w:ascii="Book Antiqua" w:eastAsia="Calibri" w:hAnsi="Book Antiqua" w:cs="Times New Roman"/>
          <w:color w:val="000000" w:themeColor="text1"/>
          <w:sz w:val="24"/>
          <w:szCs w:val="24"/>
          <w:vertAlign w:val="superscript"/>
        </w:rPr>
        <w:t>119]</w:t>
      </w:r>
      <w:r w:rsidR="0056603C" w:rsidRPr="00CD7A82">
        <w:rPr>
          <w:rFonts w:ascii="Book Antiqua" w:eastAsia="Calibri" w:hAnsi="Book Antiqua" w:cs="Times New Roman"/>
          <w:color w:val="000000" w:themeColor="text1"/>
          <w:sz w:val="24"/>
          <w:szCs w:val="24"/>
        </w:rPr>
        <w:t>. This i</w:t>
      </w:r>
      <w:r w:rsidR="005D642B" w:rsidRPr="00CD7A82">
        <w:rPr>
          <w:rFonts w:ascii="Book Antiqua" w:eastAsia="Calibri" w:hAnsi="Book Antiqua" w:cs="Times New Roman"/>
          <w:color w:val="000000" w:themeColor="text1"/>
          <w:sz w:val="24"/>
          <w:szCs w:val="24"/>
        </w:rPr>
        <w:t>nteraction serves as an anchor for a ribonuclease II (RNase III), known as Drosha, which cleav</w:t>
      </w:r>
      <w:r w:rsidR="00887E50" w:rsidRPr="00CD7A82">
        <w:rPr>
          <w:rFonts w:ascii="Book Antiqua" w:eastAsia="Calibri" w:hAnsi="Book Antiqua" w:cs="Times New Roman"/>
          <w:color w:val="000000" w:themeColor="text1"/>
          <w:sz w:val="24"/>
          <w:szCs w:val="24"/>
        </w:rPr>
        <w:t>es the hairpin stru</w:t>
      </w:r>
      <w:r w:rsidR="005D642B" w:rsidRPr="00CD7A82">
        <w:rPr>
          <w:rFonts w:ascii="Book Antiqua" w:eastAsia="Calibri" w:hAnsi="Book Antiqua" w:cs="Times New Roman"/>
          <w:color w:val="000000" w:themeColor="text1"/>
          <w:sz w:val="24"/>
          <w:szCs w:val="24"/>
        </w:rPr>
        <w:t>cture from the pri-miRNA transcript generat</w:t>
      </w:r>
      <w:r w:rsidR="00D91192" w:rsidRPr="00CD7A82">
        <w:rPr>
          <w:rFonts w:ascii="Book Antiqua" w:eastAsia="Calibri" w:hAnsi="Book Antiqua" w:cs="Times New Roman"/>
          <w:color w:val="000000" w:themeColor="text1"/>
          <w:sz w:val="24"/>
          <w:szCs w:val="24"/>
        </w:rPr>
        <w:t>ing precursor miRNA (pre-miRNA)</w:t>
      </w:r>
      <w:r w:rsidR="00081AF1" w:rsidRPr="00CD7A82">
        <w:rPr>
          <w:rFonts w:ascii="Book Antiqua" w:eastAsia="Calibri" w:hAnsi="Book Antiqua" w:cs="Times New Roman"/>
          <w:noProof/>
          <w:color w:val="000000" w:themeColor="text1"/>
          <w:sz w:val="24"/>
          <w:szCs w:val="24"/>
          <w:vertAlign w:val="superscript"/>
        </w:rPr>
        <w:t>[120-122]</w:t>
      </w:r>
      <w:r w:rsidR="00C24F0D" w:rsidRPr="00CD7A82">
        <w:rPr>
          <w:rFonts w:ascii="Book Antiqua" w:eastAsia="Calibri" w:hAnsi="Book Antiqua" w:cs="Times New Roman"/>
          <w:color w:val="000000" w:themeColor="text1"/>
          <w:sz w:val="24"/>
          <w:szCs w:val="24"/>
        </w:rPr>
        <w:t xml:space="preserve">. </w:t>
      </w:r>
    </w:p>
    <w:p w:rsidR="0056603C" w:rsidRPr="00CD7A82" w:rsidRDefault="00C24F0D" w:rsidP="00103FB2">
      <w:pPr>
        <w:spacing w:after="0" w:line="360" w:lineRule="auto"/>
        <w:ind w:firstLineChars="100" w:firstLine="240"/>
        <w:jc w:val="both"/>
        <w:rPr>
          <w:rFonts w:ascii="Book Antiqua" w:eastAsia="Calibri" w:hAnsi="Book Antiqua" w:cs="Times New Roman"/>
          <w:color w:val="000000" w:themeColor="text1"/>
          <w:sz w:val="24"/>
          <w:szCs w:val="24"/>
        </w:rPr>
      </w:pPr>
      <w:r w:rsidRPr="00CD7A82">
        <w:rPr>
          <w:rFonts w:ascii="Book Antiqua" w:eastAsia="Calibri" w:hAnsi="Book Antiqua" w:cs="Times New Roman"/>
          <w:color w:val="000000" w:themeColor="text1"/>
          <w:sz w:val="24"/>
          <w:szCs w:val="24"/>
        </w:rPr>
        <w:t xml:space="preserve">Export </w:t>
      </w:r>
      <w:r w:rsidR="0056603C" w:rsidRPr="00CD7A82">
        <w:rPr>
          <w:rFonts w:ascii="Book Antiqua" w:eastAsia="Calibri" w:hAnsi="Book Antiqua" w:cs="Times New Roman"/>
          <w:color w:val="000000" w:themeColor="text1"/>
          <w:sz w:val="24"/>
          <w:szCs w:val="24"/>
        </w:rPr>
        <w:t>of pre-miRNA</w:t>
      </w:r>
      <w:r w:rsidRPr="00CD7A82">
        <w:rPr>
          <w:rFonts w:ascii="Book Antiqua" w:eastAsia="Calibri" w:hAnsi="Book Antiqua" w:cs="Times New Roman"/>
          <w:color w:val="000000" w:themeColor="text1"/>
          <w:sz w:val="24"/>
          <w:szCs w:val="24"/>
        </w:rPr>
        <w:t xml:space="preserve"> (around 70 nucleotides in length) </w:t>
      </w:r>
      <w:r w:rsidR="0056603C" w:rsidRPr="00CD7A82">
        <w:rPr>
          <w:rFonts w:ascii="Book Antiqua" w:eastAsia="Calibri" w:hAnsi="Book Antiqua" w:cs="Times New Roman"/>
          <w:color w:val="000000" w:themeColor="text1"/>
          <w:sz w:val="24"/>
          <w:szCs w:val="24"/>
        </w:rPr>
        <w:t xml:space="preserve">from </w:t>
      </w:r>
      <w:r w:rsidRPr="00CD7A82">
        <w:rPr>
          <w:rFonts w:ascii="Book Antiqua" w:eastAsia="Calibri" w:hAnsi="Book Antiqua" w:cs="Times New Roman"/>
          <w:color w:val="000000" w:themeColor="text1"/>
          <w:sz w:val="24"/>
          <w:szCs w:val="24"/>
        </w:rPr>
        <w:t xml:space="preserve">the </w:t>
      </w:r>
      <w:r w:rsidR="0056603C" w:rsidRPr="00CD7A82">
        <w:rPr>
          <w:rFonts w:ascii="Book Antiqua" w:eastAsia="Calibri" w:hAnsi="Book Antiqua" w:cs="Times New Roman"/>
          <w:color w:val="000000" w:themeColor="text1"/>
          <w:sz w:val="24"/>
          <w:szCs w:val="24"/>
        </w:rPr>
        <w:t>nucleus involves the nucleocytoplasmic transport</w:t>
      </w:r>
      <w:r w:rsidR="00A4315A" w:rsidRPr="00CD7A82">
        <w:rPr>
          <w:rFonts w:ascii="Book Antiqua" w:eastAsia="Calibri" w:hAnsi="Book Antiqua" w:cs="Times New Roman"/>
          <w:color w:val="000000" w:themeColor="text1"/>
          <w:sz w:val="24"/>
          <w:szCs w:val="24"/>
        </w:rPr>
        <w:t xml:space="preserve">er factor exportin-5 and </w:t>
      </w:r>
      <w:r w:rsidR="0018515A" w:rsidRPr="00CD7A82">
        <w:rPr>
          <w:rFonts w:ascii="Book Antiqua" w:eastAsia="Calibri" w:hAnsi="Book Antiqua" w:cs="Times New Roman"/>
          <w:color w:val="000000" w:themeColor="text1"/>
          <w:sz w:val="24"/>
          <w:szCs w:val="24"/>
        </w:rPr>
        <w:t>Ras-related nuclear protein (</w:t>
      </w:r>
      <w:r w:rsidR="00A4315A" w:rsidRPr="00CD7A82">
        <w:rPr>
          <w:rFonts w:ascii="Book Antiqua" w:eastAsia="Calibri" w:hAnsi="Book Antiqua" w:cs="Times New Roman"/>
          <w:color w:val="000000" w:themeColor="text1"/>
          <w:sz w:val="24"/>
          <w:szCs w:val="24"/>
        </w:rPr>
        <w:t>Ran</w:t>
      </w:r>
      <w:r w:rsidR="0018515A" w:rsidRPr="00CD7A82">
        <w:rPr>
          <w:rFonts w:ascii="Book Antiqua" w:eastAsia="Calibri" w:hAnsi="Book Antiqua" w:cs="Times New Roman"/>
          <w:color w:val="000000" w:themeColor="text1"/>
          <w:sz w:val="24"/>
          <w:szCs w:val="24"/>
        </w:rPr>
        <w:t>)</w:t>
      </w:r>
      <w:r w:rsidR="00A4315A" w:rsidRPr="00CD7A82">
        <w:rPr>
          <w:rFonts w:ascii="Book Antiqua" w:eastAsia="Calibri" w:hAnsi="Book Antiqua" w:cs="Times New Roman"/>
          <w:color w:val="000000" w:themeColor="text1"/>
          <w:sz w:val="24"/>
          <w:szCs w:val="24"/>
        </w:rPr>
        <w:t>GTP</w:t>
      </w:r>
      <w:r w:rsidR="00A4315A" w:rsidRPr="00CD7A82">
        <w:rPr>
          <w:rFonts w:ascii="Book Antiqua" w:eastAsia="Calibri" w:hAnsi="Book Antiqua" w:cs="Times New Roman"/>
          <w:noProof/>
          <w:color w:val="000000" w:themeColor="text1"/>
          <w:sz w:val="24"/>
          <w:szCs w:val="24"/>
          <w:vertAlign w:val="superscript"/>
        </w:rPr>
        <w:t>[123]</w:t>
      </w:r>
      <w:r w:rsidR="0056603C" w:rsidRPr="00CD7A82">
        <w:rPr>
          <w:rFonts w:ascii="Book Antiqua" w:eastAsia="Calibri" w:hAnsi="Book Antiqua" w:cs="Times New Roman"/>
          <w:color w:val="000000" w:themeColor="text1"/>
          <w:sz w:val="24"/>
          <w:szCs w:val="24"/>
        </w:rPr>
        <w:t>. Recognition and binding to exportin-5 occurs primarily through interaction with the 3’ overha</w:t>
      </w:r>
      <w:r w:rsidR="00C338B0" w:rsidRPr="00CD7A82">
        <w:rPr>
          <w:rFonts w:ascii="Book Antiqua" w:eastAsia="Calibri" w:hAnsi="Book Antiqua" w:cs="Times New Roman"/>
          <w:color w:val="000000" w:themeColor="text1"/>
          <w:sz w:val="24"/>
          <w:szCs w:val="24"/>
        </w:rPr>
        <w:t>nging sequence of pre-miRNA. B</w:t>
      </w:r>
      <w:r w:rsidR="0056603C" w:rsidRPr="00CD7A82">
        <w:rPr>
          <w:rFonts w:ascii="Book Antiqua" w:eastAsia="Calibri" w:hAnsi="Book Antiqua" w:cs="Times New Roman"/>
          <w:color w:val="000000" w:themeColor="text1"/>
          <w:sz w:val="24"/>
          <w:szCs w:val="24"/>
        </w:rPr>
        <w:t>lunt ended pre-miRN</w:t>
      </w:r>
      <w:r w:rsidR="00A4315A" w:rsidRPr="00CD7A82">
        <w:rPr>
          <w:rFonts w:ascii="Book Antiqua" w:eastAsia="Calibri" w:hAnsi="Book Antiqua" w:cs="Times New Roman"/>
          <w:color w:val="000000" w:themeColor="text1"/>
          <w:sz w:val="24"/>
          <w:szCs w:val="24"/>
        </w:rPr>
        <w:t>A remain capable of interaction</w:t>
      </w:r>
      <w:r w:rsidR="0056603C" w:rsidRPr="00CD7A82">
        <w:rPr>
          <w:rFonts w:ascii="Book Antiqua" w:eastAsia="Calibri" w:hAnsi="Book Antiqua" w:cs="Times New Roman"/>
          <w:color w:val="000000" w:themeColor="text1"/>
          <w:sz w:val="24"/>
          <w:szCs w:val="24"/>
        </w:rPr>
        <w:t xml:space="preserve"> while RanGTP </w:t>
      </w:r>
      <w:r w:rsidR="00706D1B" w:rsidRPr="00CD7A82">
        <w:rPr>
          <w:rFonts w:ascii="Book Antiqua" w:eastAsia="Calibri" w:hAnsi="Book Antiqua" w:cs="Times New Roman"/>
          <w:color w:val="000000" w:themeColor="text1"/>
          <w:sz w:val="24"/>
          <w:szCs w:val="24"/>
        </w:rPr>
        <w:t>is</w:t>
      </w:r>
      <w:r w:rsidR="0056603C" w:rsidRPr="00CD7A82">
        <w:rPr>
          <w:rFonts w:ascii="Book Antiqua" w:eastAsia="Calibri" w:hAnsi="Book Antiqua" w:cs="Times New Roman"/>
          <w:color w:val="000000" w:themeColor="text1"/>
          <w:sz w:val="24"/>
          <w:szCs w:val="24"/>
        </w:rPr>
        <w:t xml:space="preserve"> bound to the hairpin structure</w:t>
      </w:r>
      <w:r w:rsidR="00706D1B" w:rsidRPr="00CD7A82">
        <w:rPr>
          <w:rFonts w:ascii="Book Antiqua" w:eastAsia="Calibri" w:hAnsi="Book Antiqua" w:cs="Times New Roman"/>
          <w:color w:val="000000" w:themeColor="text1"/>
          <w:sz w:val="24"/>
          <w:szCs w:val="24"/>
        </w:rPr>
        <w:t>,</w:t>
      </w:r>
      <w:r w:rsidR="0056603C" w:rsidRPr="00CD7A82">
        <w:rPr>
          <w:rFonts w:ascii="Book Antiqua" w:eastAsia="Calibri" w:hAnsi="Book Antiqua" w:cs="Times New Roman"/>
          <w:color w:val="000000" w:themeColor="text1"/>
          <w:sz w:val="24"/>
          <w:szCs w:val="24"/>
        </w:rPr>
        <w:t xml:space="preserve"> follo</w:t>
      </w:r>
      <w:r w:rsidR="00706D1B" w:rsidRPr="00CD7A82">
        <w:rPr>
          <w:rFonts w:ascii="Book Antiqua" w:eastAsia="Calibri" w:hAnsi="Book Antiqua" w:cs="Times New Roman"/>
          <w:color w:val="000000" w:themeColor="text1"/>
          <w:sz w:val="24"/>
          <w:szCs w:val="24"/>
        </w:rPr>
        <w:t>wing release into the cytoplasm</w:t>
      </w:r>
      <w:r w:rsidR="00706D1B" w:rsidRPr="00CD7A82">
        <w:rPr>
          <w:rFonts w:ascii="Book Antiqua" w:eastAsia="Calibri" w:hAnsi="Book Antiqua" w:cs="Times New Roman"/>
          <w:noProof/>
          <w:color w:val="000000" w:themeColor="text1"/>
          <w:sz w:val="24"/>
          <w:szCs w:val="24"/>
          <w:vertAlign w:val="superscript"/>
        </w:rPr>
        <w:t>[124,125]</w:t>
      </w:r>
      <w:r w:rsidR="00C338B0" w:rsidRPr="00CD7A82">
        <w:rPr>
          <w:rFonts w:ascii="Book Antiqua" w:eastAsia="Calibri" w:hAnsi="Book Antiqua" w:cs="Times New Roman"/>
          <w:color w:val="000000" w:themeColor="text1"/>
          <w:sz w:val="24"/>
          <w:szCs w:val="24"/>
        </w:rPr>
        <w:t xml:space="preserve">; </w:t>
      </w:r>
      <w:r w:rsidR="00AA37D8" w:rsidRPr="00CD7A82">
        <w:rPr>
          <w:rFonts w:ascii="Book Antiqua" w:eastAsia="Calibri" w:hAnsi="Book Antiqua" w:cs="Times New Roman"/>
          <w:color w:val="000000" w:themeColor="text1"/>
          <w:sz w:val="24"/>
          <w:szCs w:val="24"/>
        </w:rPr>
        <w:t>hy</w:t>
      </w:r>
      <w:r w:rsidR="0056603C" w:rsidRPr="00CD7A82">
        <w:rPr>
          <w:rFonts w:ascii="Book Antiqua" w:eastAsia="Calibri" w:hAnsi="Book Antiqua" w:cs="Times New Roman"/>
          <w:color w:val="000000" w:themeColor="text1"/>
          <w:sz w:val="24"/>
          <w:szCs w:val="24"/>
        </w:rPr>
        <w:t>drolysis of GTP to GDP resu</w:t>
      </w:r>
      <w:r w:rsidR="00AA37D8" w:rsidRPr="00CD7A82">
        <w:rPr>
          <w:rFonts w:ascii="Book Antiqua" w:eastAsia="Calibri" w:hAnsi="Book Antiqua" w:cs="Times New Roman"/>
          <w:color w:val="000000" w:themeColor="text1"/>
          <w:sz w:val="24"/>
          <w:szCs w:val="24"/>
        </w:rPr>
        <w:t>lts in release of the pre-miRNA</w:t>
      </w:r>
      <w:r w:rsidR="00446B26" w:rsidRPr="00CD7A82">
        <w:rPr>
          <w:rFonts w:ascii="Book Antiqua" w:eastAsia="Calibri" w:hAnsi="Book Antiqua" w:cs="Times New Roman"/>
          <w:noProof/>
          <w:color w:val="000000" w:themeColor="text1"/>
          <w:sz w:val="24"/>
          <w:szCs w:val="24"/>
          <w:vertAlign w:val="superscript"/>
        </w:rPr>
        <w:t>[118]</w:t>
      </w:r>
      <w:r w:rsidR="0056603C" w:rsidRPr="00CD7A82">
        <w:rPr>
          <w:rFonts w:ascii="Book Antiqua" w:eastAsia="Calibri" w:hAnsi="Book Antiqua" w:cs="Times New Roman"/>
          <w:color w:val="000000" w:themeColor="text1"/>
          <w:sz w:val="24"/>
          <w:szCs w:val="24"/>
        </w:rPr>
        <w:t xml:space="preserve">. Once localised in the cytoplasm, pre-miRNA is </w:t>
      </w:r>
      <w:r w:rsidR="00AA37D8" w:rsidRPr="00CD7A82">
        <w:rPr>
          <w:rFonts w:ascii="Book Antiqua" w:eastAsia="Calibri" w:hAnsi="Book Antiqua" w:cs="Times New Roman"/>
          <w:color w:val="000000" w:themeColor="text1"/>
          <w:sz w:val="24"/>
          <w:szCs w:val="24"/>
        </w:rPr>
        <w:t>processed</w:t>
      </w:r>
      <w:r w:rsidR="0056603C" w:rsidRPr="00CD7A82">
        <w:rPr>
          <w:rFonts w:ascii="Book Antiqua" w:eastAsia="Calibri" w:hAnsi="Book Antiqua" w:cs="Times New Roman"/>
          <w:color w:val="000000" w:themeColor="text1"/>
          <w:sz w:val="24"/>
          <w:szCs w:val="24"/>
        </w:rPr>
        <w:t xml:space="preserve"> by a second RNase III enzyme, Dicer, </w:t>
      </w:r>
      <w:r w:rsidR="00AA37D8" w:rsidRPr="00CD7A82">
        <w:rPr>
          <w:rFonts w:ascii="Book Antiqua" w:eastAsia="Calibri" w:hAnsi="Book Antiqua" w:cs="Times New Roman"/>
          <w:color w:val="000000" w:themeColor="text1"/>
          <w:sz w:val="24"/>
          <w:szCs w:val="24"/>
        </w:rPr>
        <w:t>to</w:t>
      </w:r>
      <w:r w:rsidR="0056603C" w:rsidRPr="00CD7A82">
        <w:rPr>
          <w:rFonts w:ascii="Book Antiqua" w:eastAsia="Calibri" w:hAnsi="Book Antiqua" w:cs="Times New Roman"/>
          <w:color w:val="000000" w:themeColor="text1"/>
          <w:sz w:val="24"/>
          <w:szCs w:val="24"/>
        </w:rPr>
        <w:t xml:space="preserve"> a</w:t>
      </w:r>
      <w:r w:rsidRPr="00CD7A82">
        <w:rPr>
          <w:rFonts w:ascii="Book Antiqua" w:eastAsia="Calibri" w:hAnsi="Book Antiqua" w:cs="Times New Roman"/>
          <w:color w:val="000000" w:themeColor="text1"/>
          <w:sz w:val="24"/>
          <w:szCs w:val="24"/>
        </w:rPr>
        <w:t xml:space="preserve"> mature</w:t>
      </w:r>
      <w:r w:rsidR="0056603C" w:rsidRPr="00CD7A82">
        <w:rPr>
          <w:rFonts w:ascii="Book Antiqua" w:eastAsia="Calibri" w:hAnsi="Book Antiqua" w:cs="Times New Roman"/>
          <w:color w:val="000000" w:themeColor="text1"/>
          <w:sz w:val="24"/>
          <w:szCs w:val="24"/>
        </w:rPr>
        <w:t xml:space="preserve"> miRNA duplex</w:t>
      </w:r>
      <w:r w:rsidRPr="00CD7A82">
        <w:rPr>
          <w:rFonts w:ascii="Book Antiqua" w:eastAsia="Calibri" w:hAnsi="Book Antiqua" w:cs="Times New Roman"/>
          <w:color w:val="000000" w:themeColor="text1"/>
          <w:sz w:val="24"/>
          <w:szCs w:val="24"/>
        </w:rPr>
        <w:t xml:space="preserve"> (19-25 nucleotides)</w:t>
      </w:r>
      <w:r w:rsidR="0056603C" w:rsidRPr="00CD7A82">
        <w:rPr>
          <w:rFonts w:ascii="Book Antiqua" w:eastAsia="Calibri" w:hAnsi="Book Antiqua" w:cs="Times New Roman"/>
          <w:color w:val="000000" w:themeColor="text1"/>
          <w:sz w:val="24"/>
          <w:szCs w:val="24"/>
        </w:rPr>
        <w:t xml:space="preserve"> through removal of the stem-loop structur</w:t>
      </w:r>
      <w:r w:rsidR="00C338B0" w:rsidRPr="00CD7A82">
        <w:rPr>
          <w:rFonts w:ascii="Book Antiqua" w:eastAsia="Calibri" w:hAnsi="Book Antiqua" w:cs="Times New Roman"/>
          <w:color w:val="000000" w:themeColor="text1"/>
          <w:sz w:val="24"/>
          <w:szCs w:val="24"/>
        </w:rPr>
        <w:t>e</w:t>
      </w:r>
      <w:r w:rsidR="00AA37D8" w:rsidRPr="00CD7A82">
        <w:rPr>
          <w:rFonts w:ascii="Book Antiqua" w:eastAsia="Calibri" w:hAnsi="Book Antiqua" w:cs="Times New Roman"/>
          <w:noProof/>
          <w:color w:val="000000" w:themeColor="text1"/>
          <w:sz w:val="24"/>
          <w:szCs w:val="24"/>
          <w:vertAlign w:val="superscript"/>
        </w:rPr>
        <w:t>[126,127]</w:t>
      </w:r>
      <w:r w:rsidR="0056603C" w:rsidRPr="00CD7A82">
        <w:rPr>
          <w:rFonts w:ascii="Book Antiqua" w:eastAsia="Calibri" w:hAnsi="Book Antiqua" w:cs="Times New Roman"/>
          <w:color w:val="000000" w:themeColor="text1"/>
          <w:sz w:val="24"/>
          <w:szCs w:val="24"/>
        </w:rPr>
        <w:t xml:space="preserve">. </w:t>
      </w:r>
      <w:r w:rsidRPr="00CD7A82">
        <w:rPr>
          <w:rFonts w:ascii="Book Antiqua" w:eastAsia="Times New Roman" w:hAnsi="Book Antiqua" w:cs="Times New Roman"/>
          <w:bCs/>
          <w:color w:val="000000" w:themeColor="text1"/>
          <w:sz w:val="24"/>
          <w:szCs w:val="24"/>
        </w:rPr>
        <w:t xml:space="preserve">The guide strand, which has lower base pairing stability, is loaded onto the RNA-induced silencing complex (RISC) composed of Dicer, </w:t>
      </w:r>
      <w:r w:rsidR="0018515A" w:rsidRPr="00CD7A82">
        <w:rPr>
          <w:rFonts w:ascii="Book Antiqua" w:eastAsia="Times New Roman" w:hAnsi="Book Antiqua" w:cs="Times New Roman"/>
          <w:bCs/>
          <w:color w:val="000000" w:themeColor="text1"/>
          <w:sz w:val="24"/>
          <w:szCs w:val="24"/>
        </w:rPr>
        <w:t>transactivation response (</w:t>
      </w:r>
      <w:bookmarkStart w:id="86" w:name="OLE_LINK1631"/>
      <w:bookmarkStart w:id="87" w:name="OLE_LINK1632"/>
      <w:r w:rsidRPr="00CD7A82">
        <w:rPr>
          <w:rFonts w:ascii="Book Antiqua" w:eastAsia="Times New Roman" w:hAnsi="Book Antiqua" w:cs="Times New Roman"/>
          <w:bCs/>
          <w:color w:val="000000" w:themeColor="text1"/>
          <w:sz w:val="24"/>
          <w:szCs w:val="24"/>
        </w:rPr>
        <w:t>TAR</w:t>
      </w:r>
      <w:bookmarkEnd w:id="86"/>
      <w:bookmarkEnd w:id="87"/>
      <w:r w:rsidR="0018515A" w:rsidRPr="00CD7A82">
        <w:rPr>
          <w:rFonts w:ascii="Book Antiqua" w:eastAsia="Times New Roman" w:hAnsi="Book Antiqua" w:cs="Times New Roman"/>
          <w:bCs/>
          <w:color w:val="000000" w:themeColor="text1"/>
          <w:sz w:val="24"/>
          <w:szCs w:val="24"/>
        </w:rPr>
        <w:t>)</w:t>
      </w:r>
      <w:r w:rsidRPr="00CD7A82">
        <w:rPr>
          <w:rFonts w:ascii="Book Antiqua" w:eastAsia="Times New Roman" w:hAnsi="Book Antiqua" w:cs="Times New Roman"/>
          <w:bCs/>
          <w:color w:val="000000" w:themeColor="text1"/>
          <w:sz w:val="24"/>
          <w:szCs w:val="24"/>
        </w:rPr>
        <w:t xml:space="preserve"> RNA binding protein (TRBP) and Argonaute proteins (1 to 4). After integration into the active RISC complex, miRNAs base pair with their complementary mRNA molecules, guided by t</w:t>
      </w:r>
      <w:r w:rsidR="00D91192" w:rsidRPr="00CD7A82">
        <w:rPr>
          <w:rFonts w:ascii="Book Antiqua" w:eastAsia="Times New Roman" w:hAnsi="Book Antiqua" w:cs="Times New Roman"/>
          <w:bCs/>
          <w:color w:val="000000" w:themeColor="text1"/>
          <w:sz w:val="24"/>
          <w:szCs w:val="24"/>
        </w:rPr>
        <w:t>heir miRNA recognising element</w:t>
      </w:r>
      <w:r w:rsidR="009775CD" w:rsidRPr="00CD7A82">
        <w:rPr>
          <w:rFonts w:ascii="Book Antiqua" w:eastAsia="Times New Roman" w:hAnsi="Book Antiqua" w:cs="Times New Roman"/>
          <w:bCs/>
          <w:color w:val="000000" w:themeColor="text1"/>
          <w:sz w:val="24"/>
          <w:szCs w:val="24"/>
          <w:vertAlign w:val="superscript"/>
        </w:rPr>
        <w:t>[128,129]</w:t>
      </w:r>
      <w:r w:rsidRPr="00CD7A82">
        <w:rPr>
          <w:rFonts w:ascii="Book Antiqua" w:eastAsia="Times New Roman" w:hAnsi="Book Antiqua" w:cs="Times New Roman"/>
          <w:bCs/>
          <w:color w:val="000000" w:themeColor="text1"/>
          <w:sz w:val="24"/>
          <w:szCs w:val="24"/>
        </w:rPr>
        <w:t>.</w:t>
      </w:r>
    </w:p>
    <w:p w:rsidR="00944CF2" w:rsidRPr="00CD7A82" w:rsidRDefault="00636B18" w:rsidP="00103FB2">
      <w:pPr>
        <w:widowControl w:val="0"/>
        <w:autoSpaceDE w:val="0"/>
        <w:autoSpaceDN w:val="0"/>
        <w:adjustRightInd w:val="0"/>
        <w:spacing w:after="0" w:line="360" w:lineRule="auto"/>
        <w:ind w:firstLineChars="100" w:firstLine="240"/>
        <w:jc w:val="both"/>
        <w:rPr>
          <w:rFonts w:ascii="Book Antiqua" w:eastAsia="Calibri" w:hAnsi="Book Antiqua" w:cs="Times New Roman"/>
          <w:color w:val="000000" w:themeColor="text1"/>
          <w:sz w:val="24"/>
          <w:szCs w:val="24"/>
        </w:rPr>
      </w:pPr>
      <w:r w:rsidRPr="00CD7A82">
        <w:rPr>
          <w:rFonts w:ascii="Book Antiqua" w:eastAsia="Times New Roman" w:hAnsi="Book Antiqua" w:cs="Times New Roman"/>
          <w:bCs/>
          <w:color w:val="000000" w:themeColor="text1"/>
          <w:sz w:val="24"/>
          <w:szCs w:val="24"/>
        </w:rPr>
        <w:t xml:space="preserve">Degradation of target mRNA occurs only when the miRNA and the target mRNA match exactly (perfect match) or are nearly exactly complementary to each other; this </w:t>
      </w:r>
      <w:r w:rsidRPr="00CD7A82">
        <w:rPr>
          <w:rFonts w:ascii="Book Antiqua" w:eastAsia="Times New Roman" w:hAnsi="Book Antiqua" w:cs="Times New Roman"/>
          <w:bCs/>
          <w:color w:val="000000" w:themeColor="text1"/>
          <w:sz w:val="24"/>
          <w:szCs w:val="24"/>
        </w:rPr>
        <w:lastRenderedPageBreak/>
        <w:t>process is the same as the RNA interference induced by artifici</w:t>
      </w:r>
      <w:r w:rsidR="00C338B0" w:rsidRPr="00CD7A82">
        <w:rPr>
          <w:rFonts w:ascii="Book Antiqua" w:eastAsia="Times New Roman" w:hAnsi="Book Antiqua" w:cs="Times New Roman"/>
          <w:bCs/>
          <w:color w:val="000000" w:themeColor="text1"/>
          <w:sz w:val="24"/>
          <w:szCs w:val="24"/>
        </w:rPr>
        <w:t>al small interfering RNA (siRNA</w:t>
      </w:r>
      <w:r w:rsidRPr="00CD7A82">
        <w:rPr>
          <w:rFonts w:ascii="Book Antiqua" w:eastAsia="Times New Roman" w:hAnsi="Book Antiqua" w:cs="Times New Roman"/>
          <w:bCs/>
          <w:color w:val="000000" w:themeColor="text1"/>
          <w:sz w:val="24"/>
          <w:szCs w:val="24"/>
        </w:rPr>
        <w:t>)</w:t>
      </w:r>
      <w:r w:rsidR="00E72A7E" w:rsidRPr="00CD7A82">
        <w:rPr>
          <w:rFonts w:ascii="Book Antiqua" w:eastAsia="Times New Roman" w:hAnsi="Book Antiqua" w:cs="Times New Roman"/>
          <w:bCs/>
          <w:color w:val="000000" w:themeColor="text1"/>
          <w:sz w:val="24"/>
          <w:szCs w:val="24"/>
          <w:vertAlign w:val="superscript"/>
        </w:rPr>
        <w:t>[130,</w:t>
      </w:r>
      <w:r w:rsidR="00A1191E" w:rsidRPr="00CD7A82">
        <w:rPr>
          <w:rFonts w:ascii="Book Antiqua" w:eastAsia="Times New Roman" w:hAnsi="Book Antiqua" w:cs="Times New Roman"/>
          <w:bCs/>
          <w:color w:val="000000" w:themeColor="text1"/>
          <w:sz w:val="24"/>
          <w:szCs w:val="24"/>
          <w:vertAlign w:val="superscript"/>
        </w:rPr>
        <w:t>131]</w:t>
      </w:r>
      <w:r w:rsidR="00A1191E" w:rsidRPr="00CD7A82">
        <w:rPr>
          <w:rFonts w:ascii="Book Antiqua" w:eastAsia="Times New Roman" w:hAnsi="Book Antiqua" w:cs="Times New Roman"/>
          <w:bCs/>
          <w:color w:val="000000" w:themeColor="text1"/>
          <w:sz w:val="24"/>
          <w:szCs w:val="24"/>
        </w:rPr>
        <w:t xml:space="preserve">. </w:t>
      </w:r>
      <w:r w:rsidRPr="00CD7A82">
        <w:rPr>
          <w:rFonts w:ascii="Book Antiqua" w:eastAsia="Times New Roman" w:hAnsi="Book Antiqua" w:cs="Times New Roman"/>
          <w:bCs/>
          <w:color w:val="000000" w:themeColor="text1"/>
          <w:sz w:val="24"/>
          <w:szCs w:val="24"/>
        </w:rPr>
        <w:t>By contrast, if the complementarity between miRNA and target mRNA is only partial (imperfect match), then more mod</w:t>
      </w:r>
      <w:r w:rsidR="00D91192" w:rsidRPr="00CD7A82">
        <w:rPr>
          <w:rFonts w:ascii="Book Antiqua" w:eastAsia="Times New Roman" w:hAnsi="Book Antiqua" w:cs="Times New Roman"/>
          <w:bCs/>
          <w:color w:val="000000" w:themeColor="text1"/>
          <w:sz w:val="24"/>
          <w:szCs w:val="24"/>
        </w:rPr>
        <w:t>erate reductions in mRNA levels</w:t>
      </w:r>
      <w:r w:rsidRPr="00CD7A82">
        <w:rPr>
          <w:rFonts w:ascii="Book Antiqua" w:eastAsia="Times New Roman" w:hAnsi="Book Antiqua" w:cs="Times New Roman"/>
          <w:bCs/>
          <w:color w:val="000000" w:themeColor="text1"/>
          <w:sz w:val="24"/>
          <w:szCs w:val="24"/>
        </w:rPr>
        <w:t xml:space="preserve"> accompanied by translational repression will occur. </w:t>
      </w:r>
      <w:r w:rsidRPr="00CD7A82">
        <w:rPr>
          <w:rFonts w:ascii="Book Antiqua" w:eastAsia="Calibri" w:hAnsi="Book Antiqua" w:cs="Times New Roman"/>
          <w:color w:val="000000" w:themeColor="text1"/>
          <w:sz w:val="24"/>
          <w:szCs w:val="24"/>
        </w:rPr>
        <w:t>Targeting occurs through binding of the seed sequence of RISC-incorporated miRNA to conserved complementary regions fo</w:t>
      </w:r>
      <w:r w:rsidR="00C338B0" w:rsidRPr="00CD7A82">
        <w:rPr>
          <w:rFonts w:ascii="Book Antiqua" w:eastAsia="Calibri" w:hAnsi="Book Antiqua" w:cs="Times New Roman"/>
          <w:color w:val="000000" w:themeColor="text1"/>
          <w:sz w:val="24"/>
          <w:szCs w:val="24"/>
        </w:rPr>
        <w:t>und in the 3’UTR of target mRNA</w:t>
      </w:r>
      <w:r w:rsidR="00E72A7E" w:rsidRPr="00CD7A82">
        <w:rPr>
          <w:rFonts w:ascii="Book Antiqua" w:eastAsia="Calibri" w:hAnsi="Book Antiqua" w:cs="Times New Roman"/>
          <w:noProof/>
          <w:color w:val="000000" w:themeColor="text1"/>
          <w:sz w:val="24"/>
          <w:szCs w:val="24"/>
          <w:vertAlign w:val="superscript"/>
        </w:rPr>
        <w:t>[130,</w:t>
      </w:r>
      <w:r w:rsidR="00267243" w:rsidRPr="00CD7A82">
        <w:rPr>
          <w:rFonts w:ascii="Book Antiqua" w:eastAsia="Calibri" w:hAnsi="Book Antiqua" w:cs="Times New Roman"/>
          <w:noProof/>
          <w:color w:val="000000" w:themeColor="text1"/>
          <w:sz w:val="24"/>
          <w:szCs w:val="24"/>
          <w:vertAlign w:val="superscript"/>
        </w:rPr>
        <w:t>131]</w:t>
      </w:r>
      <w:r w:rsidR="00CF122D" w:rsidRPr="00CD7A82">
        <w:rPr>
          <w:rFonts w:ascii="Book Antiqua" w:eastAsia="Calibri" w:hAnsi="Book Antiqua" w:cs="Times New Roman"/>
          <w:color w:val="000000" w:themeColor="text1"/>
          <w:sz w:val="24"/>
          <w:szCs w:val="24"/>
        </w:rPr>
        <w:t>. F</w:t>
      </w:r>
      <w:r w:rsidRPr="00CD7A82">
        <w:rPr>
          <w:rFonts w:ascii="Book Antiqua" w:eastAsia="Calibri" w:hAnsi="Book Antiqua" w:cs="Times New Roman"/>
          <w:color w:val="000000" w:themeColor="text1"/>
          <w:sz w:val="24"/>
          <w:szCs w:val="24"/>
        </w:rPr>
        <w:t>actors such as AU-rich regions</w:t>
      </w:r>
      <w:r w:rsidR="00CF122D" w:rsidRPr="00CD7A82">
        <w:rPr>
          <w:rFonts w:ascii="Book Antiqua" w:eastAsia="Calibri" w:hAnsi="Book Antiqua" w:cs="Times New Roman"/>
          <w:color w:val="000000" w:themeColor="text1"/>
          <w:sz w:val="24"/>
          <w:szCs w:val="24"/>
        </w:rPr>
        <w:t xml:space="preserve"> near seed region binding sites, and </w:t>
      </w:r>
      <w:r w:rsidR="009A7A01" w:rsidRPr="00CD7A82">
        <w:rPr>
          <w:rFonts w:ascii="Book Antiqua" w:eastAsia="Calibri" w:hAnsi="Book Antiqua" w:cs="Times New Roman"/>
          <w:color w:val="000000" w:themeColor="text1"/>
          <w:sz w:val="24"/>
          <w:szCs w:val="24"/>
        </w:rPr>
        <w:t>auxili</w:t>
      </w:r>
      <w:r w:rsidRPr="00CD7A82">
        <w:rPr>
          <w:rFonts w:ascii="Book Antiqua" w:eastAsia="Calibri" w:hAnsi="Book Antiqua" w:cs="Times New Roman"/>
          <w:color w:val="000000" w:themeColor="text1"/>
          <w:sz w:val="24"/>
          <w:szCs w:val="24"/>
        </w:rPr>
        <w:t xml:space="preserve">ary binding of the miRNA to transcript can also play a role in determining target specificity, </w:t>
      </w:r>
      <w:r w:rsidR="00267243" w:rsidRPr="00CD7A82">
        <w:rPr>
          <w:rFonts w:ascii="Book Antiqua" w:eastAsia="Calibri" w:hAnsi="Book Antiqua" w:cs="Times New Roman"/>
          <w:color w:val="000000" w:themeColor="text1"/>
          <w:sz w:val="24"/>
          <w:szCs w:val="24"/>
        </w:rPr>
        <w:t>reducing</w:t>
      </w:r>
      <w:r w:rsidRPr="00CD7A82">
        <w:rPr>
          <w:rFonts w:ascii="Book Antiqua" w:eastAsia="Calibri" w:hAnsi="Book Antiqua" w:cs="Times New Roman"/>
          <w:color w:val="000000" w:themeColor="text1"/>
          <w:sz w:val="24"/>
          <w:szCs w:val="24"/>
        </w:rPr>
        <w:t xml:space="preserve"> translational efficiency </w:t>
      </w:r>
      <w:r w:rsidR="00267243" w:rsidRPr="00CD7A82">
        <w:rPr>
          <w:rFonts w:ascii="Book Antiqua" w:eastAsia="Calibri" w:hAnsi="Book Antiqua" w:cs="Times New Roman"/>
          <w:color w:val="000000" w:themeColor="text1"/>
          <w:sz w:val="24"/>
          <w:szCs w:val="24"/>
        </w:rPr>
        <w:t xml:space="preserve">or </w:t>
      </w:r>
      <w:r w:rsidR="00CF122D" w:rsidRPr="00CD7A82">
        <w:rPr>
          <w:rFonts w:ascii="Book Antiqua" w:eastAsia="Calibri" w:hAnsi="Book Antiqua" w:cs="Times New Roman"/>
          <w:color w:val="000000" w:themeColor="text1"/>
          <w:sz w:val="24"/>
          <w:szCs w:val="24"/>
        </w:rPr>
        <w:t xml:space="preserve">inducing </w:t>
      </w:r>
      <w:r w:rsidRPr="00CD7A82">
        <w:rPr>
          <w:rFonts w:ascii="Book Antiqua" w:eastAsia="Calibri" w:hAnsi="Book Antiqua" w:cs="Times New Roman"/>
          <w:color w:val="000000" w:themeColor="text1"/>
          <w:sz w:val="24"/>
          <w:szCs w:val="24"/>
        </w:rPr>
        <w:t>mRNA destab</w:t>
      </w:r>
      <w:r w:rsidR="00267243" w:rsidRPr="00CD7A82">
        <w:rPr>
          <w:rFonts w:ascii="Book Antiqua" w:eastAsia="Calibri" w:hAnsi="Book Antiqua" w:cs="Times New Roman"/>
          <w:color w:val="000000" w:themeColor="text1"/>
          <w:sz w:val="24"/>
          <w:szCs w:val="24"/>
        </w:rPr>
        <w:t xml:space="preserve">ilisation </w:t>
      </w:r>
      <w:r w:rsidR="00267243" w:rsidRPr="001F0CF1">
        <w:rPr>
          <w:rFonts w:ascii="Book Antiqua" w:eastAsia="Calibri" w:hAnsi="Book Antiqua" w:cs="Times New Roman"/>
          <w:i/>
          <w:iCs/>
          <w:color w:val="000000" w:themeColor="text1"/>
          <w:sz w:val="24"/>
          <w:szCs w:val="24"/>
        </w:rPr>
        <w:t>via</w:t>
      </w:r>
      <w:r w:rsidR="00267243" w:rsidRPr="00CD7A82">
        <w:rPr>
          <w:rFonts w:ascii="Book Antiqua" w:eastAsia="Calibri" w:hAnsi="Book Antiqua" w:cs="Times New Roman"/>
          <w:color w:val="000000" w:themeColor="text1"/>
          <w:sz w:val="24"/>
          <w:szCs w:val="24"/>
        </w:rPr>
        <w:t xml:space="preserve"> deadenylation</w:t>
      </w:r>
      <w:r w:rsidR="00267243" w:rsidRPr="00CD7A82">
        <w:rPr>
          <w:rFonts w:ascii="Book Antiqua" w:eastAsia="Calibri" w:hAnsi="Book Antiqua" w:cs="Times New Roman"/>
          <w:noProof/>
          <w:color w:val="000000" w:themeColor="text1"/>
          <w:sz w:val="24"/>
          <w:szCs w:val="24"/>
          <w:vertAlign w:val="superscript"/>
        </w:rPr>
        <w:t>[132-134]</w:t>
      </w:r>
      <w:r w:rsidR="00267243" w:rsidRPr="00CD7A82">
        <w:rPr>
          <w:rFonts w:ascii="Book Antiqua" w:eastAsia="Calibri" w:hAnsi="Book Antiqua" w:cs="Times New Roman"/>
          <w:noProof/>
          <w:color w:val="000000" w:themeColor="text1"/>
          <w:sz w:val="24"/>
          <w:szCs w:val="24"/>
        </w:rPr>
        <w:t xml:space="preserve">. </w:t>
      </w:r>
      <w:r w:rsidR="00103FB2" w:rsidRPr="00CD7A82">
        <w:rPr>
          <w:rFonts w:ascii="Book Antiqua" w:eastAsia="Calibri" w:hAnsi="Book Antiqua" w:cs="Times New Roman"/>
          <w:color w:val="000000" w:themeColor="text1"/>
          <w:sz w:val="24"/>
          <w:szCs w:val="24"/>
        </w:rPr>
        <w:t>m</w:t>
      </w:r>
      <w:r w:rsidR="00CF122D" w:rsidRPr="00CD7A82">
        <w:rPr>
          <w:rFonts w:ascii="Book Antiqua" w:eastAsia="Calibri" w:hAnsi="Book Antiqua" w:cs="Times New Roman"/>
          <w:color w:val="000000" w:themeColor="text1"/>
          <w:sz w:val="24"/>
          <w:szCs w:val="24"/>
        </w:rPr>
        <w:t>iRNA</w:t>
      </w:r>
      <w:r w:rsidRPr="00CD7A82">
        <w:rPr>
          <w:rFonts w:ascii="Book Antiqua" w:eastAsia="Calibri" w:hAnsi="Book Antiqua" w:cs="Times New Roman"/>
          <w:color w:val="000000" w:themeColor="text1"/>
          <w:sz w:val="24"/>
          <w:szCs w:val="24"/>
        </w:rPr>
        <w:t xml:space="preserve"> also exert regulatory functions on gene expression in the nucleus, </w:t>
      </w:r>
      <w:r w:rsidR="00D91192" w:rsidRPr="00CD7A82">
        <w:rPr>
          <w:rFonts w:ascii="Book Antiqua" w:eastAsia="Calibri" w:hAnsi="Book Antiqua" w:cs="Times New Roman"/>
          <w:color w:val="000000" w:themeColor="text1"/>
          <w:sz w:val="24"/>
          <w:szCs w:val="24"/>
        </w:rPr>
        <w:t>paradoxically</w:t>
      </w:r>
      <w:r w:rsidRPr="00CD7A82">
        <w:rPr>
          <w:rFonts w:ascii="Book Antiqua" w:eastAsia="Calibri" w:hAnsi="Book Antiqua" w:cs="Times New Roman"/>
          <w:color w:val="000000" w:themeColor="text1"/>
          <w:sz w:val="24"/>
          <w:szCs w:val="24"/>
        </w:rPr>
        <w:t xml:space="preserve"> promoting gene e</w:t>
      </w:r>
      <w:r w:rsidR="00D91192" w:rsidRPr="00CD7A82">
        <w:rPr>
          <w:rFonts w:ascii="Book Antiqua" w:eastAsia="Calibri" w:hAnsi="Book Antiqua" w:cs="Times New Roman"/>
          <w:color w:val="000000" w:themeColor="text1"/>
          <w:sz w:val="24"/>
          <w:szCs w:val="24"/>
        </w:rPr>
        <w:t>xpression in certain conditions</w:t>
      </w:r>
      <w:r w:rsidR="00267243" w:rsidRPr="00CD7A82">
        <w:rPr>
          <w:rFonts w:ascii="Book Antiqua" w:eastAsia="Calibri" w:hAnsi="Book Antiqua" w:cs="Times New Roman"/>
          <w:noProof/>
          <w:color w:val="000000" w:themeColor="text1"/>
          <w:sz w:val="24"/>
          <w:szCs w:val="24"/>
          <w:vertAlign w:val="superscript"/>
        </w:rPr>
        <w:t>[135,136]</w:t>
      </w:r>
      <w:r w:rsidRPr="00CD7A82">
        <w:rPr>
          <w:rFonts w:ascii="Book Antiqua" w:eastAsia="Calibri" w:hAnsi="Book Antiqua" w:cs="Times New Roman"/>
          <w:color w:val="000000" w:themeColor="text1"/>
          <w:sz w:val="24"/>
          <w:szCs w:val="24"/>
        </w:rPr>
        <w:t xml:space="preserve">. </w:t>
      </w:r>
      <w:r w:rsidR="00CF122D" w:rsidRPr="00CD7A82">
        <w:rPr>
          <w:rFonts w:ascii="Book Antiqua" w:eastAsia="Times New Roman" w:hAnsi="Book Antiqua" w:cs="Times New Roman"/>
          <w:bCs/>
          <w:color w:val="000000" w:themeColor="text1"/>
          <w:sz w:val="24"/>
          <w:szCs w:val="24"/>
        </w:rPr>
        <w:t>In eukaryotic cells, miRNA molecules can bind several target sequences, mainly within the 3’-UTR of mRNA with varying degrees of complementarity, so that each single miRNA is able to interact with and regulate a large number of genes. Computational prediction suggests that more than 60% of all mammalian protein-coding genes are conserv</w:t>
      </w:r>
      <w:r w:rsidR="00C338B0" w:rsidRPr="00CD7A82">
        <w:rPr>
          <w:rFonts w:ascii="Book Antiqua" w:eastAsia="Times New Roman" w:hAnsi="Book Antiqua" w:cs="Times New Roman"/>
          <w:bCs/>
          <w:color w:val="000000" w:themeColor="text1"/>
          <w:sz w:val="24"/>
          <w:szCs w:val="24"/>
        </w:rPr>
        <w:t>ed targets of miRNA</w:t>
      </w:r>
      <w:r w:rsidR="00CF122D" w:rsidRPr="00CD7A82">
        <w:rPr>
          <w:rFonts w:ascii="Book Antiqua" w:eastAsia="Times New Roman" w:hAnsi="Book Antiqua" w:cs="Times New Roman"/>
          <w:bCs/>
          <w:color w:val="000000" w:themeColor="text1"/>
          <w:sz w:val="24"/>
          <w:szCs w:val="24"/>
        </w:rPr>
        <w:t>, while each miRNA has target sites in hundreds of different genes</w:t>
      </w:r>
      <w:r w:rsidR="00E72A7E" w:rsidRPr="00CD7A82">
        <w:rPr>
          <w:rFonts w:ascii="Book Antiqua" w:eastAsia="Times New Roman" w:hAnsi="Book Antiqua" w:cs="Times New Roman"/>
          <w:bCs/>
          <w:color w:val="000000" w:themeColor="text1"/>
          <w:sz w:val="24"/>
          <w:szCs w:val="24"/>
          <w:vertAlign w:val="superscript"/>
        </w:rPr>
        <w:t>[137,1</w:t>
      </w:r>
      <w:r w:rsidR="00164A0B" w:rsidRPr="00CD7A82">
        <w:rPr>
          <w:rFonts w:ascii="Book Antiqua" w:eastAsia="Times New Roman" w:hAnsi="Book Antiqua" w:cs="Times New Roman"/>
          <w:bCs/>
          <w:color w:val="000000" w:themeColor="text1"/>
          <w:sz w:val="24"/>
          <w:szCs w:val="24"/>
          <w:vertAlign w:val="superscript"/>
        </w:rPr>
        <w:t>38]</w:t>
      </w:r>
      <w:r w:rsidR="00944CF2" w:rsidRPr="00CD7A82">
        <w:rPr>
          <w:rFonts w:ascii="Book Antiqua" w:eastAsia="Times New Roman" w:hAnsi="Book Antiqua" w:cs="Times New Roman"/>
          <w:bCs/>
          <w:color w:val="000000" w:themeColor="text1"/>
          <w:sz w:val="24"/>
          <w:szCs w:val="24"/>
        </w:rPr>
        <w:t>;</w:t>
      </w:r>
      <w:r w:rsidR="00446B26" w:rsidRPr="00CD7A82">
        <w:rPr>
          <w:rFonts w:ascii="Book Antiqua" w:eastAsia="Times New Roman" w:hAnsi="Book Antiqua" w:cs="Times New Roman"/>
          <w:bCs/>
          <w:color w:val="000000" w:themeColor="text1"/>
          <w:sz w:val="24"/>
          <w:szCs w:val="24"/>
        </w:rPr>
        <w:t xml:space="preserve"> </w:t>
      </w:r>
      <w:r w:rsidR="00CF122D" w:rsidRPr="00CD7A82">
        <w:rPr>
          <w:rFonts w:ascii="Book Antiqua" w:eastAsia="Times New Roman" w:hAnsi="Book Antiqua" w:cs="Times New Roman"/>
          <w:bCs/>
          <w:color w:val="000000" w:themeColor="text1"/>
          <w:sz w:val="24"/>
          <w:szCs w:val="24"/>
        </w:rPr>
        <w:t xml:space="preserve">miRNAs </w:t>
      </w:r>
      <w:r w:rsidR="00164A0B" w:rsidRPr="00CD7A82">
        <w:rPr>
          <w:rFonts w:ascii="Book Antiqua" w:eastAsia="Times New Roman" w:hAnsi="Book Antiqua" w:cs="Times New Roman"/>
          <w:bCs/>
          <w:color w:val="000000" w:themeColor="text1"/>
          <w:sz w:val="24"/>
          <w:szCs w:val="24"/>
        </w:rPr>
        <w:t>also display</w:t>
      </w:r>
      <w:r w:rsidR="00CF122D" w:rsidRPr="00CD7A82">
        <w:rPr>
          <w:rFonts w:ascii="Book Antiqua" w:eastAsia="Times New Roman" w:hAnsi="Book Antiqua" w:cs="Times New Roman"/>
          <w:bCs/>
          <w:color w:val="000000" w:themeColor="text1"/>
          <w:sz w:val="24"/>
          <w:szCs w:val="24"/>
        </w:rPr>
        <w:t xml:space="preserve"> tissue-speci</w:t>
      </w:r>
      <w:r w:rsidR="00164A0B" w:rsidRPr="00CD7A82">
        <w:rPr>
          <w:rFonts w:ascii="Book Antiqua" w:eastAsia="Times New Roman" w:hAnsi="Book Antiqua" w:cs="Times New Roman"/>
          <w:bCs/>
          <w:color w:val="000000" w:themeColor="text1"/>
          <w:sz w:val="24"/>
          <w:szCs w:val="24"/>
        </w:rPr>
        <w:t>fic expression</w:t>
      </w:r>
      <w:r w:rsidR="00164A0B" w:rsidRPr="00CD7A82">
        <w:rPr>
          <w:rFonts w:ascii="Book Antiqua" w:eastAsia="Times New Roman" w:hAnsi="Book Antiqua" w:cs="Times New Roman"/>
          <w:bCs/>
          <w:color w:val="000000" w:themeColor="text1"/>
          <w:sz w:val="24"/>
          <w:szCs w:val="24"/>
          <w:vertAlign w:val="superscript"/>
        </w:rPr>
        <w:t xml:space="preserve">[139] </w:t>
      </w:r>
      <w:r w:rsidR="00164A0B" w:rsidRPr="00CD7A82">
        <w:rPr>
          <w:rFonts w:ascii="Book Antiqua" w:eastAsia="Times New Roman" w:hAnsi="Book Antiqua" w:cs="Times New Roman"/>
          <w:bCs/>
          <w:color w:val="000000" w:themeColor="text1"/>
          <w:sz w:val="24"/>
          <w:szCs w:val="24"/>
        </w:rPr>
        <w:t xml:space="preserve">and </w:t>
      </w:r>
      <w:r w:rsidR="00CF122D" w:rsidRPr="00CD7A82">
        <w:rPr>
          <w:rFonts w:ascii="Book Antiqua" w:eastAsia="Times New Roman" w:hAnsi="Book Antiqua" w:cs="Times New Roman"/>
          <w:bCs/>
          <w:color w:val="000000" w:themeColor="text1"/>
          <w:sz w:val="24"/>
          <w:szCs w:val="24"/>
        </w:rPr>
        <w:t>concentration-dependent effects in pathologically af</w:t>
      </w:r>
      <w:r w:rsidR="00944CF2" w:rsidRPr="00CD7A82">
        <w:rPr>
          <w:rFonts w:ascii="Book Antiqua" w:eastAsia="Times New Roman" w:hAnsi="Book Antiqua" w:cs="Times New Roman"/>
          <w:bCs/>
          <w:color w:val="000000" w:themeColor="text1"/>
          <w:sz w:val="24"/>
          <w:szCs w:val="24"/>
        </w:rPr>
        <w:t>fected organs and tissues</w:t>
      </w:r>
      <w:r w:rsidR="00944CF2" w:rsidRPr="00CD7A82">
        <w:rPr>
          <w:rFonts w:ascii="Book Antiqua" w:eastAsia="Times New Roman" w:hAnsi="Book Antiqua" w:cs="Times New Roman"/>
          <w:bCs/>
          <w:color w:val="000000" w:themeColor="text1"/>
          <w:sz w:val="24"/>
          <w:szCs w:val="24"/>
          <w:vertAlign w:val="superscript"/>
        </w:rPr>
        <w:t>[140</w:t>
      </w:r>
      <w:r w:rsidR="00C95CC7" w:rsidRPr="00CD7A82">
        <w:rPr>
          <w:rFonts w:ascii="Book Antiqua" w:eastAsia="Times New Roman" w:hAnsi="Book Antiqua" w:cs="Times New Roman"/>
          <w:bCs/>
          <w:color w:val="000000" w:themeColor="text1"/>
          <w:sz w:val="24"/>
          <w:szCs w:val="24"/>
          <w:vertAlign w:val="superscript"/>
        </w:rPr>
        <w:t>-142</w:t>
      </w:r>
      <w:r w:rsidR="00944CF2" w:rsidRPr="00CD7A82">
        <w:rPr>
          <w:rFonts w:ascii="Book Antiqua" w:eastAsia="Times New Roman" w:hAnsi="Book Antiqua" w:cs="Times New Roman"/>
          <w:bCs/>
          <w:color w:val="000000" w:themeColor="text1"/>
          <w:sz w:val="24"/>
          <w:szCs w:val="24"/>
          <w:vertAlign w:val="superscript"/>
        </w:rPr>
        <w:t>]</w:t>
      </w:r>
      <w:r w:rsidR="00CF122D" w:rsidRPr="00CD7A82">
        <w:rPr>
          <w:rFonts w:ascii="Book Antiqua" w:eastAsia="Times New Roman" w:hAnsi="Book Antiqua" w:cs="Times New Roman"/>
          <w:bCs/>
          <w:color w:val="000000" w:themeColor="text1"/>
          <w:sz w:val="24"/>
          <w:szCs w:val="24"/>
        </w:rPr>
        <w:t>.</w:t>
      </w:r>
    </w:p>
    <w:p w:rsidR="008031AC" w:rsidRDefault="00103FB2" w:rsidP="00103FB2">
      <w:pPr>
        <w:widowControl w:val="0"/>
        <w:autoSpaceDE w:val="0"/>
        <w:autoSpaceDN w:val="0"/>
        <w:adjustRightInd w:val="0"/>
        <w:spacing w:after="0" w:line="360" w:lineRule="auto"/>
        <w:ind w:firstLineChars="100" w:firstLine="240"/>
        <w:jc w:val="both"/>
        <w:rPr>
          <w:rFonts w:ascii="Book Antiqua" w:eastAsia="Calibri" w:hAnsi="Book Antiqua" w:cs="Times New Roman"/>
          <w:color w:val="000000" w:themeColor="text1"/>
          <w:sz w:val="24"/>
          <w:szCs w:val="24"/>
        </w:rPr>
      </w:pPr>
      <w:r w:rsidRPr="00CD7A82">
        <w:rPr>
          <w:rFonts w:ascii="Book Antiqua" w:eastAsia="Calibri" w:hAnsi="Book Antiqua" w:cs="Times New Roman"/>
          <w:color w:val="000000" w:themeColor="text1"/>
          <w:sz w:val="24"/>
          <w:szCs w:val="24"/>
        </w:rPr>
        <w:t>m</w:t>
      </w:r>
      <w:r w:rsidR="00944CF2" w:rsidRPr="00CD7A82">
        <w:rPr>
          <w:rFonts w:ascii="Book Antiqua" w:eastAsia="Calibri" w:hAnsi="Book Antiqua" w:cs="Times New Roman"/>
          <w:color w:val="000000" w:themeColor="text1"/>
          <w:sz w:val="24"/>
          <w:szCs w:val="24"/>
        </w:rPr>
        <w:t>iRNA not only regulate</w:t>
      </w:r>
      <w:r w:rsidR="001260A8" w:rsidRPr="00CD7A82">
        <w:rPr>
          <w:rFonts w:ascii="Book Antiqua" w:eastAsia="Calibri" w:hAnsi="Book Antiqua" w:cs="Times New Roman"/>
          <w:color w:val="000000" w:themeColor="text1"/>
          <w:sz w:val="24"/>
          <w:szCs w:val="24"/>
        </w:rPr>
        <w:t xml:space="preserve"> the transcriptional landscape of the cell, </w:t>
      </w:r>
      <w:r w:rsidR="00944CF2" w:rsidRPr="00CD7A82">
        <w:rPr>
          <w:rFonts w:ascii="Book Antiqua" w:eastAsia="Calibri" w:hAnsi="Book Antiqua" w:cs="Times New Roman"/>
          <w:color w:val="000000" w:themeColor="text1"/>
          <w:sz w:val="24"/>
          <w:szCs w:val="24"/>
        </w:rPr>
        <w:t>but</w:t>
      </w:r>
      <w:r w:rsidR="001802E9" w:rsidRPr="00CD7A82">
        <w:rPr>
          <w:rFonts w:ascii="Book Antiqua" w:eastAsia="Calibri" w:hAnsi="Book Antiqua" w:cs="Times New Roman"/>
          <w:color w:val="000000" w:themeColor="text1"/>
          <w:sz w:val="24"/>
          <w:szCs w:val="24"/>
        </w:rPr>
        <w:t xml:space="preserve"> some sequences</w:t>
      </w:r>
      <w:r w:rsidR="00446B26" w:rsidRPr="00CD7A82">
        <w:rPr>
          <w:rFonts w:ascii="Book Antiqua" w:eastAsia="Calibri" w:hAnsi="Book Antiqua" w:cs="Times New Roman"/>
          <w:color w:val="000000" w:themeColor="text1"/>
          <w:sz w:val="24"/>
          <w:szCs w:val="24"/>
        </w:rPr>
        <w:t xml:space="preserve"> </w:t>
      </w:r>
      <w:r w:rsidR="001260A8" w:rsidRPr="00CD7A82">
        <w:rPr>
          <w:rFonts w:ascii="Book Antiqua" w:eastAsia="Calibri" w:hAnsi="Book Antiqua" w:cs="Times New Roman"/>
          <w:color w:val="000000" w:themeColor="text1"/>
          <w:sz w:val="24"/>
          <w:szCs w:val="24"/>
        </w:rPr>
        <w:t>exist in the extracellular environment in</w:t>
      </w:r>
      <w:r w:rsidR="002E555E" w:rsidRPr="00CD7A82">
        <w:rPr>
          <w:rFonts w:ascii="Book Antiqua" w:eastAsia="Calibri" w:hAnsi="Book Antiqua" w:cs="Times New Roman"/>
          <w:color w:val="000000" w:themeColor="text1"/>
          <w:sz w:val="24"/>
          <w:szCs w:val="24"/>
        </w:rPr>
        <w:t xml:space="preserve"> a variety of different forms; d</w:t>
      </w:r>
      <w:r w:rsidR="001260A8" w:rsidRPr="00CD7A82">
        <w:rPr>
          <w:rFonts w:ascii="Book Antiqua" w:eastAsia="Calibri" w:hAnsi="Book Antiqua" w:cs="Times New Roman"/>
          <w:color w:val="000000" w:themeColor="text1"/>
          <w:sz w:val="24"/>
          <w:szCs w:val="24"/>
        </w:rPr>
        <w:t xml:space="preserve">egradation of miRNA is avoided through association with </w:t>
      </w:r>
      <w:r w:rsidR="00006880" w:rsidRPr="00CD7A82">
        <w:rPr>
          <w:rFonts w:ascii="Book Antiqua" w:eastAsia="Calibri" w:hAnsi="Book Antiqua" w:cs="Times New Roman"/>
          <w:color w:val="000000" w:themeColor="text1"/>
          <w:sz w:val="24"/>
          <w:szCs w:val="24"/>
        </w:rPr>
        <w:t>Argonaute RISC catalytic component 2 (</w:t>
      </w:r>
      <w:r w:rsidR="001260A8" w:rsidRPr="00CD7A82">
        <w:rPr>
          <w:rFonts w:ascii="Book Antiqua" w:eastAsia="Calibri" w:hAnsi="Book Antiqua" w:cs="Times New Roman"/>
          <w:color w:val="000000" w:themeColor="text1"/>
          <w:sz w:val="24"/>
          <w:szCs w:val="24"/>
        </w:rPr>
        <w:t>Ago2</w:t>
      </w:r>
      <w:r w:rsidR="00006880" w:rsidRPr="00CD7A82">
        <w:rPr>
          <w:rFonts w:ascii="Book Antiqua" w:eastAsia="Calibri" w:hAnsi="Book Antiqua" w:cs="Times New Roman"/>
          <w:color w:val="000000" w:themeColor="text1"/>
          <w:sz w:val="24"/>
          <w:szCs w:val="24"/>
        </w:rPr>
        <w:t>)</w:t>
      </w:r>
      <w:r w:rsidR="001260A8" w:rsidRPr="00CD7A82">
        <w:rPr>
          <w:rFonts w:ascii="Book Antiqua" w:eastAsia="Calibri" w:hAnsi="Book Antiqua" w:cs="Times New Roman"/>
          <w:color w:val="000000" w:themeColor="text1"/>
          <w:sz w:val="24"/>
          <w:szCs w:val="24"/>
        </w:rPr>
        <w:t>, and to a lesser extent nucleophosmin 1 (NMP1)</w:t>
      </w:r>
      <w:r w:rsidR="002E555E" w:rsidRPr="00CD7A82">
        <w:rPr>
          <w:rFonts w:ascii="Book Antiqua" w:eastAsia="Calibri" w:hAnsi="Book Antiqua" w:cs="Times New Roman"/>
          <w:color w:val="000000" w:themeColor="text1"/>
          <w:sz w:val="24"/>
          <w:szCs w:val="24"/>
          <w:vertAlign w:val="superscript"/>
        </w:rPr>
        <w:t>[143-145]</w:t>
      </w:r>
      <w:r w:rsidR="001260A8" w:rsidRPr="00CD7A82">
        <w:rPr>
          <w:rFonts w:ascii="Book Antiqua" w:eastAsia="Calibri" w:hAnsi="Book Antiqua" w:cs="Times New Roman"/>
          <w:color w:val="000000" w:themeColor="text1"/>
          <w:sz w:val="24"/>
          <w:szCs w:val="24"/>
        </w:rPr>
        <w:t xml:space="preserve">. </w:t>
      </w:r>
      <w:r w:rsidRPr="00CD7A82">
        <w:rPr>
          <w:rFonts w:ascii="Book Antiqua" w:eastAsia="Calibri" w:hAnsi="Book Antiqua" w:cs="Times New Roman"/>
          <w:color w:val="000000" w:themeColor="text1"/>
          <w:sz w:val="24"/>
          <w:szCs w:val="24"/>
        </w:rPr>
        <w:t>m</w:t>
      </w:r>
      <w:r w:rsidR="002E555E" w:rsidRPr="00CD7A82">
        <w:rPr>
          <w:rFonts w:ascii="Book Antiqua" w:eastAsia="Calibri" w:hAnsi="Book Antiqua" w:cs="Times New Roman"/>
          <w:color w:val="000000" w:themeColor="text1"/>
          <w:sz w:val="24"/>
          <w:szCs w:val="24"/>
        </w:rPr>
        <w:t>iRNA</w:t>
      </w:r>
      <w:r w:rsidR="00446B26" w:rsidRPr="00CD7A82">
        <w:rPr>
          <w:rFonts w:ascii="Book Antiqua" w:eastAsia="Calibri" w:hAnsi="Book Antiqua" w:cs="Times New Roman"/>
          <w:color w:val="000000" w:themeColor="text1"/>
          <w:sz w:val="24"/>
          <w:szCs w:val="24"/>
        </w:rPr>
        <w:t xml:space="preserve"> </w:t>
      </w:r>
      <w:r w:rsidR="002E555E" w:rsidRPr="00CD7A82">
        <w:rPr>
          <w:rFonts w:ascii="Book Antiqua" w:eastAsia="Calibri" w:hAnsi="Book Antiqua" w:cs="Times New Roman"/>
          <w:color w:val="000000" w:themeColor="text1"/>
          <w:sz w:val="24"/>
          <w:szCs w:val="24"/>
        </w:rPr>
        <w:t xml:space="preserve">are </w:t>
      </w:r>
      <w:r w:rsidR="001260A8" w:rsidRPr="00CD7A82">
        <w:rPr>
          <w:rFonts w:ascii="Book Antiqua" w:eastAsia="Calibri" w:hAnsi="Book Antiqua" w:cs="Times New Roman"/>
          <w:color w:val="000000" w:themeColor="text1"/>
          <w:sz w:val="24"/>
          <w:szCs w:val="24"/>
        </w:rPr>
        <w:t>found enriched in extracellular vesicles such as exosomes, microvesicles, an</w:t>
      </w:r>
      <w:r w:rsidR="001802E9" w:rsidRPr="00CD7A82">
        <w:rPr>
          <w:rFonts w:ascii="Book Antiqua" w:eastAsia="Calibri" w:hAnsi="Book Antiqua" w:cs="Times New Roman"/>
          <w:color w:val="000000" w:themeColor="text1"/>
          <w:sz w:val="24"/>
          <w:szCs w:val="24"/>
        </w:rPr>
        <w:t>d lipoproteins such as HDL</w:t>
      </w:r>
      <w:r w:rsidR="002E555E" w:rsidRPr="00CD7A82">
        <w:rPr>
          <w:rFonts w:ascii="Book Antiqua" w:eastAsia="Calibri" w:hAnsi="Book Antiqua" w:cs="Times New Roman"/>
          <w:noProof/>
          <w:color w:val="000000" w:themeColor="text1"/>
          <w:sz w:val="24"/>
          <w:szCs w:val="24"/>
          <w:vertAlign w:val="superscript"/>
        </w:rPr>
        <w:t>[</w:t>
      </w:r>
      <w:r w:rsidR="001802E9" w:rsidRPr="00CD7A82">
        <w:rPr>
          <w:rFonts w:ascii="Book Antiqua" w:eastAsia="Calibri" w:hAnsi="Book Antiqua" w:cs="Times New Roman"/>
          <w:noProof/>
          <w:color w:val="000000" w:themeColor="text1"/>
          <w:sz w:val="24"/>
          <w:szCs w:val="24"/>
          <w:vertAlign w:val="superscript"/>
        </w:rPr>
        <w:t>146-148]</w:t>
      </w:r>
      <w:r w:rsidR="001802E9" w:rsidRPr="00CD7A82">
        <w:rPr>
          <w:rFonts w:ascii="Book Antiqua" w:eastAsia="Calibri" w:hAnsi="Book Antiqua" w:cs="Times New Roman"/>
          <w:color w:val="000000" w:themeColor="text1"/>
          <w:sz w:val="24"/>
          <w:szCs w:val="24"/>
        </w:rPr>
        <w:t>, and represent nove</w:t>
      </w:r>
      <w:r w:rsidR="00A26DAE" w:rsidRPr="00CD7A82">
        <w:rPr>
          <w:rFonts w:ascii="Book Antiqua" w:eastAsia="Calibri" w:hAnsi="Book Antiqua" w:cs="Times New Roman"/>
          <w:color w:val="000000" w:themeColor="text1"/>
          <w:sz w:val="24"/>
          <w:szCs w:val="24"/>
        </w:rPr>
        <w:t>l biomarkers of atherosclerosis</w:t>
      </w:r>
      <w:r w:rsidR="001802E9" w:rsidRPr="00CD7A82">
        <w:rPr>
          <w:rFonts w:ascii="Book Antiqua" w:eastAsia="Calibri" w:hAnsi="Book Antiqua" w:cs="Times New Roman"/>
          <w:color w:val="000000" w:themeColor="text1"/>
          <w:sz w:val="24"/>
          <w:szCs w:val="24"/>
          <w:vertAlign w:val="superscript"/>
        </w:rPr>
        <w:t>[149]</w:t>
      </w:r>
      <w:r w:rsidR="001802E9" w:rsidRPr="00CD7A82">
        <w:rPr>
          <w:rFonts w:ascii="Book Antiqua" w:eastAsia="Calibri" w:hAnsi="Book Antiqua" w:cs="Times New Roman"/>
          <w:color w:val="000000" w:themeColor="text1"/>
          <w:sz w:val="24"/>
          <w:szCs w:val="24"/>
        </w:rPr>
        <w:t>.</w:t>
      </w:r>
      <w:r w:rsidR="00446B26" w:rsidRPr="00CD7A82">
        <w:rPr>
          <w:rFonts w:ascii="Book Antiqua" w:eastAsia="Calibri" w:hAnsi="Book Antiqua" w:cs="Times New Roman"/>
          <w:color w:val="000000" w:themeColor="text1"/>
          <w:sz w:val="24"/>
          <w:szCs w:val="24"/>
        </w:rPr>
        <w:t xml:space="preserve"> </w:t>
      </w:r>
      <w:r w:rsidR="009A1A09" w:rsidRPr="00CD7A82">
        <w:rPr>
          <w:rFonts w:ascii="Book Antiqua" w:eastAsia="Calibri" w:hAnsi="Book Antiqua" w:cs="Times New Roman"/>
          <w:color w:val="000000" w:themeColor="text1"/>
          <w:sz w:val="24"/>
          <w:szCs w:val="24"/>
        </w:rPr>
        <w:t>S</w:t>
      </w:r>
      <w:r w:rsidR="001260A8" w:rsidRPr="00CD7A82">
        <w:rPr>
          <w:rFonts w:ascii="Book Antiqua" w:eastAsia="Calibri" w:hAnsi="Book Antiqua" w:cs="Times New Roman"/>
          <w:color w:val="000000" w:themeColor="text1"/>
          <w:sz w:val="24"/>
          <w:szCs w:val="24"/>
        </w:rPr>
        <w:t>ecret</w:t>
      </w:r>
      <w:r w:rsidR="009A1A09" w:rsidRPr="00CD7A82">
        <w:rPr>
          <w:rFonts w:ascii="Book Antiqua" w:eastAsia="Calibri" w:hAnsi="Book Antiqua" w:cs="Times New Roman"/>
          <w:color w:val="000000" w:themeColor="text1"/>
          <w:sz w:val="24"/>
          <w:szCs w:val="24"/>
        </w:rPr>
        <w:t>ed</w:t>
      </w:r>
      <w:r w:rsidR="001260A8" w:rsidRPr="00CD7A82">
        <w:rPr>
          <w:rFonts w:ascii="Book Antiqua" w:eastAsia="Calibri" w:hAnsi="Book Antiqua" w:cs="Times New Roman"/>
          <w:color w:val="000000" w:themeColor="text1"/>
          <w:sz w:val="24"/>
          <w:szCs w:val="24"/>
        </w:rPr>
        <w:t xml:space="preserve"> miRNA may elicit pro- and</w:t>
      </w:r>
      <w:r w:rsidR="009A1A09" w:rsidRPr="00CD7A82">
        <w:rPr>
          <w:rFonts w:ascii="Book Antiqua" w:eastAsia="Calibri" w:hAnsi="Book Antiqua" w:cs="Times New Roman"/>
          <w:color w:val="000000" w:themeColor="text1"/>
          <w:sz w:val="24"/>
          <w:szCs w:val="24"/>
        </w:rPr>
        <w:t xml:space="preserve"> anti-atherosclerotic functions: </w:t>
      </w:r>
      <w:r w:rsidR="001260A8" w:rsidRPr="00CD7A82">
        <w:rPr>
          <w:rFonts w:ascii="Book Antiqua" w:eastAsia="Calibri" w:hAnsi="Book Antiqua" w:cs="Times New Roman"/>
          <w:color w:val="000000" w:themeColor="text1"/>
          <w:sz w:val="24"/>
          <w:szCs w:val="24"/>
        </w:rPr>
        <w:t>EC</w:t>
      </w:r>
      <w:r w:rsidR="009A1A09" w:rsidRPr="00CD7A82">
        <w:rPr>
          <w:rFonts w:ascii="Book Antiqua" w:eastAsia="Calibri" w:hAnsi="Book Antiqua" w:cs="Times New Roman"/>
          <w:color w:val="000000" w:themeColor="text1"/>
          <w:sz w:val="24"/>
          <w:szCs w:val="24"/>
        </w:rPr>
        <w:t xml:space="preserve"> when placed</w:t>
      </w:r>
      <w:r w:rsidR="001260A8" w:rsidRPr="00CD7A82">
        <w:rPr>
          <w:rFonts w:ascii="Book Antiqua" w:eastAsia="Calibri" w:hAnsi="Book Antiqua" w:cs="Times New Roman"/>
          <w:color w:val="000000" w:themeColor="text1"/>
          <w:sz w:val="24"/>
          <w:szCs w:val="24"/>
        </w:rPr>
        <w:t xml:space="preserve"> under conditi</w:t>
      </w:r>
      <w:r w:rsidR="009A1A09" w:rsidRPr="00CD7A82">
        <w:rPr>
          <w:rFonts w:ascii="Book Antiqua" w:eastAsia="Calibri" w:hAnsi="Book Antiqua" w:cs="Times New Roman"/>
          <w:color w:val="000000" w:themeColor="text1"/>
          <w:sz w:val="24"/>
          <w:szCs w:val="24"/>
        </w:rPr>
        <w:t>ons of atherogenic shear stress</w:t>
      </w:r>
      <w:r w:rsidR="001260A8" w:rsidRPr="00CD7A82">
        <w:rPr>
          <w:rFonts w:ascii="Book Antiqua" w:eastAsia="Calibri" w:hAnsi="Book Antiqua" w:cs="Times New Roman"/>
          <w:color w:val="000000" w:themeColor="text1"/>
          <w:sz w:val="24"/>
          <w:szCs w:val="24"/>
        </w:rPr>
        <w:t xml:space="preserve"> release Ago2-bound miR-126-3p which in turn downreg</w:t>
      </w:r>
      <w:r w:rsidR="00C338B0" w:rsidRPr="00CD7A82">
        <w:rPr>
          <w:rFonts w:ascii="Book Antiqua" w:eastAsia="Calibri" w:hAnsi="Book Antiqua" w:cs="Times New Roman"/>
          <w:color w:val="000000" w:themeColor="text1"/>
          <w:sz w:val="24"/>
          <w:szCs w:val="24"/>
        </w:rPr>
        <w:t>ulate</w:t>
      </w:r>
      <w:r w:rsidR="009A1A09" w:rsidRPr="00CD7A82">
        <w:rPr>
          <w:rFonts w:ascii="Book Antiqua" w:eastAsia="Calibri" w:hAnsi="Book Antiqua" w:cs="Times New Roman"/>
          <w:color w:val="000000" w:themeColor="text1"/>
          <w:sz w:val="24"/>
          <w:szCs w:val="24"/>
        </w:rPr>
        <w:t xml:space="preserve"> contractile VSMC markers</w:t>
      </w:r>
      <w:r w:rsidR="009A1A09" w:rsidRPr="00CD7A82">
        <w:rPr>
          <w:rFonts w:ascii="Book Antiqua" w:eastAsia="Calibri" w:hAnsi="Book Antiqua" w:cs="Times New Roman"/>
          <w:noProof/>
          <w:color w:val="000000" w:themeColor="text1"/>
          <w:sz w:val="24"/>
          <w:szCs w:val="24"/>
          <w:vertAlign w:val="superscript"/>
        </w:rPr>
        <w:t>[150]</w:t>
      </w:r>
      <w:r w:rsidR="009A1A09" w:rsidRPr="00CD7A82">
        <w:rPr>
          <w:rFonts w:ascii="Book Antiqua" w:eastAsia="Calibri" w:hAnsi="Book Antiqua" w:cs="Times New Roman"/>
          <w:color w:val="000000" w:themeColor="text1"/>
          <w:sz w:val="24"/>
          <w:szCs w:val="24"/>
        </w:rPr>
        <w:t>, while</w:t>
      </w:r>
      <w:r w:rsidR="001260A8" w:rsidRPr="00CD7A82">
        <w:rPr>
          <w:rFonts w:ascii="Book Antiqua" w:eastAsia="Calibri" w:hAnsi="Book Antiqua" w:cs="Times New Roman"/>
          <w:color w:val="000000" w:themeColor="text1"/>
          <w:sz w:val="24"/>
          <w:szCs w:val="24"/>
        </w:rPr>
        <w:t xml:space="preserve"> d</w:t>
      </w:r>
      <w:r w:rsidR="009A1A09" w:rsidRPr="00CD7A82">
        <w:rPr>
          <w:rFonts w:ascii="Book Antiqua" w:eastAsia="Calibri" w:hAnsi="Book Antiqua" w:cs="Times New Roman"/>
          <w:color w:val="000000" w:themeColor="text1"/>
          <w:sz w:val="24"/>
          <w:szCs w:val="24"/>
        </w:rPr>
        <w:t>elivery of miR-223 by HDL to EC</w:t>
      </w:r>
      <w:r w:rsidR="00446B26" w:rsidRPr="00CD7A82">
        <w:rPr>
          <w:rFonts w:ascii="Book Antiqua" w:eastAsia="Calibri" w:hAnsi="Book Antiqua" w:cs="Times New Roman"/>
          <w:color w:val="000000" w:themeColor="text1"/>
          <w:sz w:val="24"/>
          <w:szCs w:val="24"/>
        </w:rPr>
        <w:t xml:space="preserve"> </w:t>
      </w:r>
      <w:r w:rsidR="009A1A09" w:rsidRPr="00CD7A82">
        <w:rPr>
          <w:rFonts w:ascii="Book Antiqua" w:eastAsia="Calibri" w:hAnsi="Book Antiqua" w:cs="Times New Roman"/>
          <w:color w:val="000000" w:themeColor="text1"/>
          <w:sz w:val="24"/>
          <w:szCs w:val="24"/>
        </w:rPr>
        <w:t>leads to downregulation of ICAM-1</w:t>
      </w:r>
      <w:r w:rsidR="009A1A09" w:rsidRPr="00CD7A82">
        <w:rPr>
          <w:rFonts w:ascii="Book Antiqua" w:eastAsia="Calibri" w:hAnsi="Book Antiqua" w:cs="Times New Roman"/>
          <w:noProof/>
          <w:color w:val="000000" w:themeColor="text1"/>
          <w:sz w:val="24"/>
          <w:szCs w:val="24"/>
          <w:vertAlign w:val="superscript"/>
        </w:rPr>
        <w:t>[151</w:t>
      </w:r>
      <w:r w:rsidR="006D6E1C">
        <w:rPr>
          <w:rFonts w:ascii="Book Antiqua" w:eastAsia="Calibri" w:hAnsi="Book Antiqua" w:cs="Times New Roman"/>
          <w:noProof/>
          <w:color w:val="000000" w:themeColor="text1"/>
          <w:sz w:val="24"/>
          <w:szCs w:val="24"/>
          <w:vertAlign w:val="superscript"/>
        </w:rPr>
        <w:t>,152</w:t>
      </w:r>
      <w:r w:rsidR="009A1A09" w:rsidRPr="00CD7A82">
        <w:rPr>
          <w:rFonts w:ascii="Book Antiqua" w:eastAsia="Calibri" w:hAnsi="Book Antiqua" w:cs="Times New Roman"/>
          <w:noProof/>
          <w:color w:val="000000" w:themeColor="text1"/>
          <w:sz w:val="24"/>
          <w:szCs w:val="24"/>
          <w:vertAlign w:val="superscript"/>
        </w:rPr>
        <w:t>]</w:t>
      </w:r>
      <w:r w:rsidR="001260A8" w:rsidRPr="00CD7A82">
        <w:rPr>
          <w:rFonts w:ascii="Book Antiqua" w:eastAsia="Calibri" w:hAnsi="Book Antiqua" w:cs="Times New Roman"/>
          <w:color w:val="000000" w:themeColor="text1"/>
          <w:sz w:val="24"/>
          <w:szCs w:val="24"/>
        </w:rPr>
        <w:t xml:space="preserve">. </w:t>
      </w:r>
    </w:p>
    <w:p w:rsidR="00103FB2" w:rsidRPr="00CD7A82" w:rsidRDefault="00103FB2" w:rsidP="00103FB2">
      <w:pPr>
        <w:widowControl w:val="0"/>
        <w:autoSpaceDE w:val="0"/>
        <w:autoSpaceDN w:val="0"/>
        <w:adjustRightInd w:val="0"/>
        <w:spacing w:after="0" w:line="360" w:lineRule="auto"/>
        <w:jc w:val="both"/>
        <w:rPr>
          <w:rFonts w:ascii="Book Antiqua" w:eastAsia="Calibri" w:hAnsi="Book Antiqua" w:cs="Times New Roman"/>
          <w:color w:val="000000" w:themeColor="text1"/>
          <w:sz w:val="24"/>
          <w:szCs w:val="24"/>
        </w:rPr>
      </w:pPr>
    </w:p>
    <w:p w:rsidR="00ED5AFF" w:rsidRPr="00CD7A82" w:rsidRDefault="00103FB2" w:rsidP="00EA057E">
      <w:pPr>
        <w:widowControl w:val="0"/>
        <w:autoSpaceDE w:val="0"/>
        <w:autoSpaceDN w:val="0"/>
        <w:adjustRightInd w:val="0"/>
        <w:spacing w:after="0" w:line="360" w:lineRule="auto"/>
        <w:jc w:val="both"/>
        <w:rPr>
          <w:rFonts w:ascii="Book Antiqua" w:hAnsi="Book Antiqua" w:cs="Times New Roman"/>
          <w:b/>
          <w:i/>
          <w:color w:val="000000" w:themeColor="text1"/>
          <w:sz w:val="24"/>
          <w:szCs w:val="24"/>
        </w:rPr>
      </w:pPr>
      <w:r w:rsidRPr="00CD7A82">
        <w:rPr>
          <w:rFonts w:ascii="Book Antiqua" w:hAnsi="Book Antiqua" w:cs="Times New Roman"/>
          <w:b/>
          <w:i/>
          <w:color w:val="000000" w:themeColor="text1"/>
          <w:sz w:val="24"/>
          <w:szCs w:val="24"/>
        </w:rPr>
        <w:t>m</w:t>
      </w:r>
      <w:r w:rsidR="00ED5AFF" w:rsidRPr="00CD7A82">
        <w:rPr>
          <w:rFonts w:ascii="Book Antiqua" w:hAnsi="Book Antiqua" w:cs="Times New Roman"/>
          <w:b/>
          <w:i/>
          <w:color w:val="000000" w:themeColor="text1"/>
          <w:sz w:val="24"/>
          <w:szCs w:val="24"/>
        </w:rPr>
        <w:t>iRNA sequences implicated in macrophage ‘foam’ cell formation</w:t>
      </w:r>
    </w:p>
    <w:p w:rsidR="00ED5AFF" w:rsidRDefault="00ED5AFF"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 xml:space="preserve">Over the last five years, there has been an explosion of interest in the role of miRNA involved in macrophage biology, and in ‘foam’ cell formation in particular. </w:t>
      </w:r>
      <w:r w:rsidRPr="00103FB2">
        <w:rPr>
          <w:rFonts w:ascii="Book Antiqua" w:hAnsi="Book Antiqua" w:cs="Times New Roman"/>
          <w:bCs/>
          <w:color w:val="000000" w:themeColor="text1"/>
          <w:sz w:val="24"/>
          <w:szCs w:val="24"/>
        </w:rPr>
        <w:t>Table</w:t>
      </w:r>
      <w:r w:rsidRPr="00CD7A82">
        <w:rPr>
          <w:rFonts w:ascii="Book Antiqua" w:hAnsi="Book Antiqua" w:cs="Times New Roman"/>
          <w:b/>
          <w:color w:val="000000" w:themeColor="text1"/>
          <w:sz w:val="24"/>
          <w:szCs w:val="24"/>
        </w:rPr>
        <w:t xml:space="preserve"> </w:t>
      </w:r>
      <w:r w:rsidRPr="00103FB2">
        <w:rPr>
          <w:rFonts w:ascii="Book Antiqua" w:hAnsi="Book Antiqua" w:cs="Times New Roman"/>
          <w:bCs/>
          <w:color w:val="000000" w:themeColor="text1"/>
          <w:sz w:val="24"/>
          <w:szCs w:val="24"/>
        </w:rPr>
        <w:lastRenderedPageBreak/>
        <w:t>1</w:t>
      </w:r>
      <w:r w:rsidR="00006880" w:rsidRPr="00CD7A82">
        <w:rPr>
          <w:rFonts w:ascii="Book Antiqua" w:hAnsi="Book Antiqua" w:cs="Times New Roman"/>
          <w:color w:val="000000" w:themeColor="text1"/>
          <w:sz w:val="24"/>
          <w:szCs w:val="24"/>
          <w:vertAlign w:val="superscript"/>
        </w:rPr>
        <w:t>[153,155-204]</w:t>
      </w:r>
      <w:r w:rsidR="00D25EEE" w:rsidRPr="00CD7A82">
        <w:rPr>
          <w:rFonts w:ascii="Book Antiqua" w:hAnsi="Book Antiqua" w:cs="Times New Roman"/>
          <w:b/>
          <w:color w:val="000000" w:themeColor="text1"/>
          <w:sz w:val="24"/>
          <w:szCs w:val="24"/>
        </w:rPr>
        <w:t xml:space="preserve"> </w:t>
      </w:r>
      <w:r w:rsidR="00E908AA" w:rsidRPr="00CD7A82">
        <w:rPr>
          <w:rFonts w:ascii="Book Antiqua" w:hAnsi="Book Antiqua" w:cs="Times New Roman"/>
          <w:color w:val="000000" w:themeColor="text1"/>
          <w:sz w:val="24"/>
          <w:szCs w:val="24"/>
        </w:rPr>
        <w:t xml:space="preserve">indicates some of the </w:t>
      </w:r>
      <w:r w:rsidRPr="00CD7A82">
        <w:rPr>
          <w:rFonts w:ascii="Book Antiqua" w:hAnsi="Book Antiqua" w:cs="Times New Roman"/>
          <w:color w:val="000000" w:themeColor="text1"/>
          <w:sz w:val="24"/>
          <w:szCs w:val="24"/>
        </w:rPr>
        <w:t>miRNA sequences identified by interrogati</w:t>
      </w:r>
      <w:r w:rsidR="00DF12B1" w:rsidRPr="00CD7A82">
        <w:rPr>
          <w:rFonts w:ascii="Book Antiqua" w:hAnsi="Book Antiqua" w:cs="Times New Roman"/>
          <w:color w:val="000000" w:themeColor="text1"/>
          <w:sz w:val="24"/>
          <w:szCs w:val="24"/>
        </w:rPr>
        <w:t>on of the NCBI PubMed database</w:t>
      </w:r>
      <w:r w:rsidR="002E4DD2" w:rsidRPr="00CD7A82">
        <w:rPr>
          <w:rFonts w:ascii="Book Antiqua" w:hAnsi="Book Antiqua" w:cs="Times New Roman"/>
          <w:color w:val="000000" w:themeColor="text1"/>
          <w:sz w:val="24"/>
          <w:szCs w:val="24"/>
        </w:rPr>
        <w:t>,</w:t>
      </w:r>
      <w:r w:rsidR="00446B26"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 xml:space="preserve">as either altered by uptake of modified LDL by macrophages, or implicated in the pathogenesis of foam cell formation. Many of the genes targeted by these sequences play established roles in either lipid metabolism or inflammation, but a significant number </w:t>
      </w:r>
      <w:r w:rsidR="0007158E" w:rsidRPr="00CD7A82">
        <w:rPr>
          <w:rFonts w:ascii="Book Antiqua" w:hAnsi="Book Antiqua" w:cs="Times New Roman"/>
          <w:color w:val="000000" w:themeColor="text1"/>
          <w:sz w:val="24"/>
          <w:szCs w:val="24"/>
        </w:rPr>
        <w:t>have no prior links to either process, highlighting the importanc</w:t>
      </w:r>
      <w:r w:rsidR="00965D6E" w:rsidRPr="00CD7A82">
        <w:rPr>
          <w:rFonts w:ascii="Book Antiqua" w:hAnsi="Book Antiqua" w:cs="Times New Roman"/>
          <w:color w:val="000000" w:themeColor="text1"/>
          <w:sz w:val="24"/>
          <w:szCs w:val="24"/>
        </w:rPr>
        <w:t>e of miRNA research in driving the discovery of</w:t>
      </w:r>
      <w:r w:rsidR="0007158E" w:rsidRPr="00CD7A82">
        <w:rPr>
          <w:rFonts w:ascii="Book Antiqua" w:hAnsi="Book Antiqua" w:cs="Times New Roman"/>
          <w:color w:val="000000" w:themeColor="text1"/>
          <w:sz w:val="24"/>
          <w:szCs w:val="24"/>
        </w:rPr>
        <w:t xml:space="preserve"> novel cellular proc</w:t>
      </w:r>
      <w:r w:rsidR="00965D6E" w:rsidRPr="00CD7A82">
        <w:rPr>
          <w:rFonts w:ascii="Book Antiqua" w:hAnsi="Book Antiqua" w:cs="Times New Roman"/>
          <w:color w:val="000000" w:themeColor="text1"/>
          <w:sz w:val="24"/>
          <w:szCs w:val="24"/>
        </w:rPr>
        <w:t>esses contributing to disease.</w:t>
      </w:r>
    </w:p>
    <w:p w:rsidR="00103FB2" w:rsidRPr="00CD7A82" w:rsidRDefault="00103FB2" w:rsidP="00EA057E">
      <w:pPr>
        <w:spacing w:after="0" w:line="360" w:lineRule="auto"/>
        <w:jc w:val="both"/>
        <w:rPr>
          <w:rFonts w:ascii="Book Antiqua" w:hAnsi="Book Antiqua" w:cs="Times New Roman"/>
          <w:color w:val="000000" w:themeColor="text1"/>
          <w:sz w:val="24"/>
          <w:szCs w:val="24"/>
        </w:rPr>
      </w:pPr>
    </w:p>
    <w:p w:rsidR="007C4F1F" w:rsidRPr="00103FB2" w:rsidRDefault="005D4104" w:rsidP="00EA057E">
      <w:pPr>
        <w:spacing w:after="0" w:line="360" w:lineRule="auto"/>
        <w:jc w:val="both"/>
        <w:rPr>
          <w:rFonts w:ascii="Book Antiqua" w:hAnsi="Book Antiqua" w:cs="Times New Roman"/>
          <w:b/>
          <w:i/>
          <w:iCs/>
          <w:color w:val="000000" w:themeColor="text1"/>
          <w:sz w:val="24"/>
          <w:szCs w:val="24"/>
        </w:rPr>
      </w:pPr>
      <w:r w:rsidRPr="00103FB2">
        <w:rPr>
          <w:rFonts w:ascii="Book Antiqua" w:hAnsi="Book Antiqua" w:cs="Times New Roman"/>
          <w:b/>
          <w:i/>
          <w:iCs/>
          <w:color w:val="000000" w:themeColor="text1"/>
          <w:sz w:val="24"/>
          <w:szCs w:val="24"/>
        </w:rPr>
        <w:t>M</w:t>
      </w:r>
      <w:r w:rsidR="00320408" w:rsidRPr="00103FB2">
        <w:rPr>
          <w:rFonts w:ascii="Book Antiqua" w:hAnsi="Book Antiqua" w:cs="Times New Roman"/>
          <w:b/>
          <w:i/>
          <w:iCs/>
          <w:color w:val="000000" w:themeColor="text1"/>
          <w:sz w:val="24"/>
          <w:szCs w:val="24"/>
        </w:rPr>
        <w:t>ultiple m</w:t>
      </w:r>
      <w:r w:rsidRPr="00103FB2">
        <w:rPr>
          <w:rFonts w:ascii="Book Antiqua" w:hAnsi="Book Antiqua" w:cs="Times New Roman"/>
          <w:b/>
          <w:i/>
          <w:iCs/>
          <w:color w:val="000000" w:themeColor="text1"/>
          <w:sz w:val="24"/>
          <w:szCs w:val="24"/>
        </w:rPr>
        <w:t xml:space="preserve">iRNA sequences </w:t>
      </w:r>
      <w:r w:rsidR="00320408" w:rsidRPr="00103FB2">
        <w:rPr>
          <w:rFonts w:ascii="Book Antiqua" w:hAnsi="Book Antiqua" w:cs="Times New Roman"/>
          <w:b/>
          <w:i/>
          <w:iCs/>
          <w:color w:val="000000" w:themeColor="text1"/>
          <w:sz w:val="24"/>
          <w:szCs w:val="24"/>
        </w:rPr>
        <w:t>target genes involved in</w:t>
      </w:r>
      <w:r w:rsidR="00351852" w:rsidRPr="00103FB2">
        <w:rPr>
          <w:rFonts w:ascii="Book Antiqua" w:hAnsi="Book Antiqua" w:cs="Times New Roman"/>
          <w:b/>
          <w:i/>
          <w:iCs/>
          <w:color w:val="000000" w:themeColor="text1"/>
          <w:sz w:val="24"/>
          <w:szCs w:val="24"/>
        </w:rPr>
        <w:t xml:space="preserve"> macrophage</w:t>
      </w:r>
      <w:r w:rsidR="00320408" w:rsidRPr="00103FB2">
        <w:rPr>
          <w:rFonts w:ascii="Book Antiqua" w:hAnsi="Book Antiqua" w:cs="Times New Roman"/>
          <w:b/>
          <w:i/>
          <w:iCs/>
          <w:color w:val="000000" w:themeColor="text1"/>
          <w:sz w:val="24"/>
          <w:szCs w:val="24"/>
        </w:rPr>
        <w:t xml:space="preserve"> cholesterol homeostasis</w:t>
      </w:r>
    </w:p>
    <w:p w:rsidR="00351852" w:rsidRPr="00CD7A82" w:rsidRDefault="008C3043"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It is well established</w:t>
      </w:r>
      <w:r w:rsidR="007821AA" w:rsidRPr="00CD7A82">
        <w:rPr>
          <w:rFonts w:ascii="Book Antiqua" w:hAnsi="Book Antiqua" w:cs="Times New Roman"/>
          <w:color w:val="000000" w:themeColor="text1"/>
          <w:sz w:val="24"/>
          <w:szCs w:val="24"/>
        </w:rPr>
        <w:t xml:space="preserve"> that miR-33, encoded by an intronic sequence within </w:t>
      </w:r>
      <w:r w:rsidR="007821AA" w:rsidRPr="00CD7A82">
        <w:rPr>
          <w:rFonts w:ascii="Book Antiqua" w:hAnsi="Book Antiqua" w:cs="Times New Roman"/>
          <w:i/>
          <w:color w:val="000000" w:themeColor="text1"/>
          <w:sz w:val="24"/>
          <w:szCs w:val="24"/>
        </w:rPr>
        <w:t>SREBF2</w:t>
      </w:r>
      <w:r w:rsidR="007821AA" w:rsidRPr="00CD7A82">
        <w:rPr>
          <w:rFonts w:ascii="Book Antiqua" w:hAnsi="Book Antiqua" w:cs="Times New Roman"/>
          <w:color w:val="000000" w:themeColor="text1"/>
          <w:sz w:val="24"/>
          <w:szCs w:val="24"/>
        </w:rPr>
        <w:t>, play</w:t>
      </w:r>
      <w:r w:rsidR="00EC6B3F" w:rsidRPr="00CD7A82">
        <w:rPr>
          <w:rFonts w:ascii="Book Antiqua" w:hAnsi="Book Antiqua" w:cs="Times New Roman"/>
          <w:color w:val="000000" w:themeColor="text1"/>
          <w:sz w:val="24"/>
          <w:szCs w:val="24"/>
        </w:rPr>
        <w:t>s a</w:t>
      </w:r>
      <w:r w:rsidR="007821AA" w:rsidRPr="00CD7A82">
        <w:rPr>
          <w:rFonts w:ascii="Book Antiqua" w:hAnsi="Book Antiqua" w:cs="Times New Roman"/>
          <w:color w:val="000000" w:themeColor="text1"/>
          <w:sz w:val="24"/>
          <w:szCs w:val="24"/>
        </w:rPr>
        <w:t xml:space="preserve"> role in modulating cholesterol metabolism, </w:t>
      </w:r>
      <w:r w:rsidR="0007767E" w:rsidRPr="00CD7A82">
        <w:rPr>
          <w:rFonts w:ascii="Book Antiqua" w:hAnsi="Book Antiqua" w:cs="Times New Roman"/>
          <w:color w:val="000000" w:themeColor="text1"/>
          <w:sz w:val="24"/>
          <w:szCs w:val="24"/>
        </w:rPr>
        <w:t xml:space="preserve">in part </w:t>
      </w:r>
      <w:r w:rsidR="007821AA" w:rsidRPr="00CD7A82">
        <w:rPr>
          <w:rFonts w:ascii="Book Antiqua" w:hAnsi="Book Antiqua" w:cs="Times New Roman"/>
          <w:color w:val="000000" w:themeColor="text1"/>
          <w:sz w:val="24"/>
          <w:szCs w:val="24"/>
        </w:rPr>
        <w:t>by repressing expression of ABCA1</w:t>
      </w:r>
      <w:r w:rsidR="0053455B" w:rsidRPr="00CD7A82">
        <w:rPr>
          <w:rFonts w:ascii="Book Antiqua" w:hAnsi="Book Antiqua" w:cs="Times New Roman"/>
          <w:color w:val="000000" w:themeColor="text1"/>
          <w:sz w:val="24"/>
          <w:szCs w:val="24"/>
          <w:vertAlign w:val="superscript"/>
        </w:rPr>
        <w:t>[152]</w:t>
      </w:r>
      <w:r w:rsidRPr="00CD7A82">
        <w:rPr>
          <w:rFonts w:ascii="Book Antiqua" w:hAnsi="Book Antiqua" w:cs="Times New Roman"/>
          <w:color w:val="000000" w:themeColor="text1"/>
          <w:sz w:val="24"/>
          <w:szCs w:val="24"/>
        </w:rPr>
        <w:t>. However, this sequence also represses eff</w:t>
      </w:r>
      <w:r w:rsidR="0053455B" w:rsidRPr="00CD7A82">
        <w:rPr>
          <w:rFonts w:ascii="Book Antiqua" w:hAnsi="Book Antiqua" w:cs="Times New Roman"/>
          <w:color w:val="000000" w:themeColor="text1"/>
          <w:sz w:val="24"/>
          <w:szCs w:val="24"/>
        </w:rPr>
        <w:t>ectors of macrophage autophagy</w:t>
      </w:r>
      <w:r w:rsidR="0053455B" w:rsidRPr="00CD7A82">
        <w:rPr>
          <w:rFonts w:ascii="Book Antiqua" w:hAnsi="Book Antiqua" w:cs="Times New Roman"/>
          <w:color w:val="000000" w:themeColor="text1"/>
          <w:sz w:val="24"/>
          <w:szCs w:val="24"/>
          <w:vertAlign w:val="superscript"/>
        </w:rPr>
        <w:t>[153]</w:t>
      </w:r>
      <w:r w:rsidR="00446B26" w:rsidRPr="00CD7A82">
        <w:rPr>
          <w:rFonts w:ascii="Book Antiqua" w:hAnsi="Book Antiqua" w:cs="Times New Roman"/>
          <w:color w:val="000000" w:themeColor="text1"/>
          <w:sz w:val="24"/>
          <w:szCs w:val="24"/>
          <w:vertAlign w:val="superscript"/>
        </w:rPr>
        <w:t xml:space="preserve"> </w:t>
      </w:r>
      <w:r w:rsidRPr="00CD7A82">
        <w:rPr>
          <w:rFonts w:ascii="Book Antiqua" w:hAnsi="Book Antiqua" w:cs="Times New Roman"/>
          <w:color w:val="000000" w:themeColor="text1"/>
          <w:sz w:val="24"/>
          <w:szCs w:val="24"/>
        </w:rPr>
        <w:t>thereby inhibiting the breakdown of lipid droplets, and targets genes central to mitochondrial respiration, which are needed for effective cholesterol efflux to apoA-I</w:t>
      </w:r>
      <w:r w:rsidR="0053455B" w:rsidRPr="00CD7A82">
        <w:rPr>
          <w:rFonts w:ascii="Book Antiqua" w:hAnsi="Book Antiqua" w:cs="Times New Roman"/>
          <w:color w:val="000000" w:themeColor="text1"/>
          <w:sz w:val="24"/>
          <w:szCs w:val="24"/>
          <w:vertAlign w:val="superscript"/>
        </w:rPr>
        <w:t>[154]</w:t>
      </w:r>
      <w:r w:rsidR="0053455B"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 xml:space="preserve">The </w:t>
      </w:r>
      <w:r w:rsidR="007821AA" w:rsidRPr="00CD7A82">
        <w:rPr>
          <w:rFonts w:ascii="Book Antiqua" w:hAnsi="Book Antiqua" w:cs="Times New Roman"/>
          <w:color w:val="000000" w:themeColor="text1"/>
          <w:sz w:val="24"/>
          <w:szCs w:val="24"/>
        </w:rPr>
        <w:t>expression</w:t>
      </w:r>
      <w:r w:rsidRPr="00CD7A82">
        <w:rPr>
          <w:rFonts w:ascii="Book Antiqua" w:hAnsi="Book Antiqua" w:cs="Times New Roman"/>
          <w:color w:val="000000" w:themeColor="text1"/>
          <w:sz w:val="24"/>
          <w:szCs w:val="24"/>
        </w:rPr>
        <w:t>s</w:t>
      </w:r>
      <w:r w:rsidR="007821AA" w:rsidRPr="00CD7A82">
        <w:rPr>
          <w:rFonts w:ascii="Book Antiqua" w:hAnsi="Book Antiqua" w:cs="Times New Roman"/>
          <w:color w:val="000000" w:themeColor="text1"/>
          <w:sz w:val="24"/>
          <w:szCs w:val="24"/>
        </w:rPr>
        <w:t xml:space="preserve"> of ABCA1 and/or ABCG1 within the cholesterol efflux pathway are also targeted by miR-19b</w:t>
      </w:r>
      <w:r w:rsidR="00E908AA" w:rsidRPr="00CD7A82">
        <w:rPr>
          <w:rFonts w:ascii="Book Antiqua" w:hAnsi="Book Antiqua" w:cs="Times New Roman"/>
          <w:color w:val="000000" w:themeColor="text1"/>
          <w:sz w:val="24"/>
          <w:szCs w:val="24"/>
          <w:vertAlign w:val="superscript"/>
        </w:rPr>
        <w:t>[162]</w:t>
      </w:r>
      <w:r w:rsidR="007821AA" w:rsidRPr="00CD7A82">
        <w:rPr>
          <w:rFonts w:ascii="Book Antiqua" w:hAnsi="Book Antiqua" w:cs="Times New Roman"/>
          <w:color w:val="000000" w:themeColor="text1"/>
          <w:sz w:val="24"/>
          <w:szCs w:val="24"/>
        </w:rPr>
        <w:t>, miR-20a/b</w:t>
      </w:r>
      <w:r w:rsidR="00E908AA" w:rsidRPr="00CD7A82">
        <w:rPr>
          <w:rFonts w:ascii="Book Antiqua" w:hAnsi="Book Antiqua" w:cs="Times New Roman"/>
          <w:color w:val="000000" w:themeColor="text1"/>
          <w:sz w:val="24"/>
          <w:szCs w:val="24"/>
          <w:vertAlign w:val="superscript"/>
        </w:rPr>
        <w:t>[164]</w:t>
      </w:r>
      <w:r w:rsidR="007821AA" w:rsidRPr="00CD7A82">
        <w:rPr>
          <w:rFonts w:ascii="Book Antiqua" w:hAnsi="Book Antiqua" w:cs="Times New Roman"/>
          <w:color w:val="000000" w:themeColor="text1"/>
          <w:sz w:val="24"/>
          <w:szCs w:val="24"/>
        </w:rPr>
        <w:t>, miR-23a-5p</w:t>
      </w:r>
      <w:r w:rsidR="00E908AA" w:rsidRPr="00CD7A82">
        <w:rPr>
          <w:rFonts w:ascii="Book Antiqua" w:hAnsi="Book Antiqua" w:cs="Times New Roman"/>
          <w:color w:val="000000" w:themeColor="text1"/>
          <w:sz w:val="24"/>
          <w:szCs w:val="24"/>
          <w:vertAlign w:val="superscript"/>
        </w:rPr>
        <w:t>[167]</w:t>
      </w:r>
      <w:r w:rsidR="007821AA" w:rsidRPr="00CD7A82">
        <w:rPr>
          <w:rFonts w:ascii="Book Antiqua" w:hAnsi="Book Antiqua" w:cs="Times New Roman"/>
          <w:color w:val="000000" w:themeColor="text1"/>
          <w:sz w:val="24"/>
          <w:szCs w:val="24"/>
        </w:rPr>
        <w:t>, miR-27a/b</w:t>
      </w:r>
      <w:r w:rsidR="00E908AA" w:rsidRPr="00CD7A82">
        <w:rPr>
          <w:rFonts w:ascii="Book Antiqua" w:hAnsi="Book Antiqua" w:cs="Times New Roman"/>
          <w:color w:val="000000" w:themeColor="text1"/>
          <w:sz w:val="24"/>
          <w:szCs w:val="24"/>
          <w:vertAlign w:val="superscript"/>
        </w:rPr>
        <w:t>[169]</w:t>
      </w:r>
      <w:r w:rsidR="007821AA" w:rsidRPr="00CD7A82">
        <w:rPr>
          <w:rFonts w:ascii="Book Antiqua" w:hAnsi="Book Antiqua" w:cs="Times New Roman"/>
          <w:color w:val="000000" w:themeColor="text1"/>
          <w:sz w:val="24"/>
          <w:szCs w:val="24"/>
        </w:rPr>
        <w:t>, miR-144</w:t>
      </w:r>
      <w:r w:rsidR="00E908AA" w:rsidRPr="00CD7A82">
        <w:rPr>
          <w:rFonts w:ascii="Book Antiqua" w:hAnsi="Book Antiqua" w:cs="Times New Roman"/>
          <w:color w:val="000000" w:themeColor="text1"/>
          <w:sz w:val="24"/>
          <w:szCs w:val="24"/>
          <w:vertAlign w:val="superscript"/>
        </w:rPr>
        <w:t>[182]</w:t>
      </w:r>
      <w:r w:rsidR="00A26DAE" w:rsidRPr="00CD7A82">
        <w:rPr>
          <w:rFonts w:ascii="Book Antiqua" w:hAnsi="Book Antiqua" w:cs="Times New Roman"/>
          <w:color w:val="000000" w:themeColor="text1"/>
          <w:sz w:val="24"/>
          <w:szCs w:val="24"/>
          <w:vertAlign w:val="superscript"/>
        </w:rPr>
        <w:t xml:space="preserve"> </w:t>
      </w:r>
      <w:r w:rsidR="007821AA" w:rsidRPr="00CD7A82">
        <w:rPr>
          <w:rFonts w:ascii="Book Antiqua" w:hAnsi="Book Antiqua" w:cs="Times New Roman"/>
          <w:color w:val="000000" w:themeColor="text1"/>
          <w:sz w:val="24"/>
          <w:szCs w:val="24"/>
        </w:rPr>
        <w:t>and miR-378</w:t>
      </w:r>
      <w:r w:rsidR="00042310" w:rsidRPr="00CD7A82">
        <w:rPr>
          <w:rFonts w:ascii="Book Antiqua" w:hAnsi="Book Antiqua" w:cs="Times New Roman"/>
          <w:color w:val="000000" w:themeColor="text1"/>
          <w:sz w:val="24"/>
          <w:szCs w:val="24"/>
          <w:vertAlign w:val="superscript"/>
        </w:rPr>
        <w:t>[201]</w:t>
      </w:r>
      <w:r w:rsidR="007821AA" w:rsidRPr="00CD7A82">
        <w:rPr>
          <w:rFonts w:ascii="Book Antiqua" w:hAnsi="Book Antiqua" w:cs="Times New Roman"/>
          <w:color w:val="000000" w:themeColor="text1"/>
          <w:sz w:val="24"/>
          <w:szCs w:val="24"/>
        </w:rPr>
        <w:t xml:space="preserve"> (</w:t>
      </w:r>
      <w:r w:rsidR="007821AA" w:rsidRPr="00103FB2">
        <w:rPr>
          <w:rFonts w:ascii="Book Antiqua" w:hAnsi="Book Antiqua" w:cs="Times New Roman"/>
          <w:bCs/>
          <w:color w:val="000000" w:themeColor="text1"/>
          <w:sz w:val="24"/>
          <w:szCs w:val="24"/>
        </w:rPr>
        <w:t>Table 1</w:t>
      </w:r>
      <w:r w:rsidR="007821AA" w:rsidRPr="00CD7A82">
        <w:rPr>
          <w:rFonts w:ascii="Book Antiqua" w:hAnsi="Book Antiqua" w:cs="Times New Roman"/>
          <w:color w:val="000000" w:themeColor="text1"/>
          <w:sz w:val="24"/>
          <w:szCs w:val="24"/>
        </w:rPr>
        <w:t xml:space="preserve">), highlighting </w:t>
      </w:r>
      <w:r w:rsidR="006A767A" w:rsidRPr="00CD7A82">
        <w:rPr>
          <w:rFonts w:ascii="Book Antiqua" w:hAnsi="Book Antiqua" w:cs="Times New Roman"/>
          <w:color w:val="000000" w:themeColor="text1"/>
          <w:sz w:val="24"/>
          <w:szCs w:val="24"/>
        </w:rPr>
        <w:t xml:space="preserve">the </w:t>
      </w:r>
      <w:r w:rsidR="007821AA" w:rsidRPr="00CD7A82">
        <w:rPr>
          <w:rFonts w:ascii="Book Antiqua" w:hAnsi="Book Antiqua" w:cs="Times New Roman"/>
          <w:color w:val="000000" w:themeColor="text1"/>
          <w:sz w:val="24"/>
          <w:szCs w:val="24"/>
        </w:rPr>
        <w:t>complexity of the epigenetic regulation mediated b</w:t>
      </w:r>
      <w:r w:rsidR="00F12269" w:rsidRPr="00CD7A82">
        <w:rPr>
          <w:rFonts w:ascii="Book Antiqua" w:hAnsi="Book Antiqua" w:cs="Times New Roman"/>
          <w:color w:val="000000" w:themeColor="text1"/>
          <w:sz w:val="24"/>
          <w:szCs w:val="24"/>
        </w:rPr>
        <w:t xml:space="preserve">y microRNA sequences. Equally, </w:t>
      </w:r>
      <w:r w:rsidR="00351852" w:rsidRPr="00CD7A82">
        <w:rPr>
          <w:rFonts w:ascii="Book Antiqua" w:hAnsi="Book Antiqua" w:cs="Times New Roman"/>
          <w:color w:val="000000" w:themeColor="text1"/>
          <w:sz w:val="24"/>
          <w:szCs w:val="24"/>
        </w:rPr>
        <w:t>proteins involved in uptake of modified LDL</w:t>
      </w:r>
      <w:r w:rsidR="00AB7B9E" w:rsidRPr="00CD7A82">
        <w:rPr>
          <w:rFonts w:ascii="Book Antiqua" w:hAnsi="Book Antiqua" w:cs="Times New Roman"/>
          <w:color w:val="000000" w:themeColor="text1"/>
          <w:sz w:val="24"/>
          <w:szCs w:val="24"/>
        </w:rPr>
        <w:t xml:space="preserve"> are also modulated by miR</w:t>
      </w:r>
      <w:r w:rsidR="009A7A01" w:rsidRPr="00CD7A82">
        <w:rPr>
          <w:rFonts w:ascii="Book Antiqua" w:hAnsi="Book Antiqua" w:cs="Times New Roman"/>
          <w:color w:val="000000" w:themeColor="text1"/>
          <w:sz w:val="24"/>
          <w:szCs w:val="24"/>
        </w:rPr>
        <w:t>NA</w:t>
      </w:r>
      <w:r w:rsidR="00AB7B9E" w:rsidRPr="00CD7A82">
        <w:rPr>
          <w:rFonts w:ascii="Book Antiqua" w:hAnsi="Book Antiqua" w:cs="Times New Roman"/>
          <w:color w:val="000000" w:themeColor="text1"/>
          <w:sz w:val="24"/>
          <w:szCs w:val="24"/>
        </w:rPr>
        <w:t xml:space="preserve"> sequences: </w:t>
      </w:r>
      <w:r w:rsidR="00351852" w:rsidRPr="00CD7A82">
        <w:rPr>
          <w:rFonts w:ascii="Book Antiqua" w:hAnsi="Book Antiqua" w:cs="Times New Roman"/>
          <w:color w:val="000000" w:themeColor="text1"/>
          <w:sz w:val="24"/>
          <w:szCs w:val="24"/>
        </w:rPr>
        <w:t>TLR-4 by miR-21</w:t>
      </w:r>
      <w:r w:rsidR="00D7162B" w:rsidRPr="00CD7A82">
        <w:rPr>
          <w:rFonts w:ascii="Book Antiqua" w:hAnsi="Book Antiqua" w:cs="Times New Roman"/>
          <w:color w:val="000000" w:themeColor="text1"/>
          <w:sz w:val="24"/>
          <w:szCs w:val="24"/>
          <w:vertAlign w:val="superscript"/>
        </w:rPr>
        <w:t>[165]</w:t>
      </w:r>
      <w:r w:rsidR="00351852" w:rsidRPr="00CD7A82">
        <w:rPr>
          <w:rFonts w:ascii="Book Antiqua" w:hAnsi="Book Antiqua" w:cs="Times New Roman"/>
          <w:color w:val="000000" w:themeColor="text1"/>
          <w:sz w:val="24"/>
          <w:szCs w:val="24"/>
        </w:rPr>
        <w:t>, miR-181a</w:t>
      </w:r>
      <w:r w:rsidR="000206E8" w:rsidRPr="00CD7A82">
        <w:rPr>
          <w:rFonts w:ascii="Book Antiqua" w:hAnsi="Book Antiqua" w:cs="Times New Roman"/>
          <w:color w:val="000000" w:themeColor="text1"/>
          <w:sz w:val="24"/>
          <w:szCs w:val="24"/>
          <w:vertAlign w:val="superscript"/>
        </w:rPr>
        <w:t>[192]</w:t>
      </w:r>
      <w:r w:rsidR="00351852" w:rsidRPr="00CD7A82">
        <w:rPr>
          <w:rFonts w:ascii="Book Antiqua" w:hAnsi="Book Antiqua" w:cs="Times New Roman"/>
          <w:color w:val="000000" w:themeColor="text1"/>
          <w:sz w:val="24"/>
          <w:szCs w:val="24"/>
        </w:rPr>
        <w:t xml:space="preserve"> and miR-223</w:t>
      </w:r>
      <w:r w:rsidR="000206E8" w:rsidRPr="00CD7A82">
        <w:rPr>
          <w:rFonts w:ascii="Book Antiqua" w:hAnsi="Book Antiqua" w:cs="Times New Roman"/>
          <w:color w:val="000000" w:themeColor="text1"/>
          <w:sz w:val="24"/>
          <w:szCs w:val="24"/>
          <w:vertAlign w:val="superscript"/>
        </w:rPr>
        <w:t>[198]</w:t>
      </w:r>
      <w:r w:rsidR="000206E8" w:rsidRPr="00CD7A82">
        <w:rPr>
          <w:rFonts w:ascii="Book Antiqua" w:hAnsi="Book Antiqua" w:cs="Times New Roman"/>
          <w:color w:val="000000" w:themeColor="text1"/>
          <w:sz w:val="24"/>
          <w:szCs w:val="24"/>
        </w:rPr>
        <w:t>, LOX-1 by miR-30</w:t>
      </w:r>
      <w:r w:rsidR="000206E8" w:rsidRPr="00CD7A82">
        <w:rPr>
          <w:rFonts w:ascii="Book Antiqua" w:hAnsi="Book Antiqua" w:cs="Times New Roman"/>
          <w:color w:val="000000" w:themeColor="text1"/>
          <w:sz w:val="24"/>
          <w:szCs w:val="24"/>
          <w:vertAlign w:val="superscript"/>
        </w:rPr>
        <w:t>[170]</w:t>
      </w:r>
      <w:r w:rsidR="00A26DAE" w:rsidRPr="00CD7A82">
        <w:rPr>
          <w:rFonts w:ascii="Book Antiqua" w:hAnsi="Book Antiqua" w:cs="Times New Roman"/>
          <w:color w:val="000000" w:themeColor="text1"/>
          <w:sz w:val="24"/>
          <w:szCs w:val="24"/>
          <w:vertAlign w:val="superscript"/>
        </w:rPr>
        <w:t xml:space="preserve"> </w:t>
      </w:r>
      <w:r w:rsidR="000206E8" w:rsidRPr="00CD7A82">
        <w:rPr>
          <w:rFonts w:ascii="Book Antiqua" w:hAnsi="Book Antiqua" w:cs="Times New Roman"/>
          <w:color w:val="000000" w:themeColor="text1"/>
          <w:sz w:val="24"/>
          <w:szCs w:val="24"/>
        </w:rPr>
        <w:t>and</w:t>
      </w:r>
      <w:r w:rsidR="00351852" w:rsidRPr="00CD7A82">
        <w:rPr>
          <w:rFonts w:ascii="Book Antiqua" w:hAnsi="Book Antiqua" w:cs="Times New Roman"/>
          <w:color w:val="000000" w:themeColor="text1"/>
          <w:sz w:val="24"/>
          <w:szCs w:val="24"/>
        </w:rPr>
        <w:t xml:space="preserve"> miR-98</w:t>
      </w:r>
      <w:r w:rsidR="000206E8" w:rsidRPr="00CD7A82">
        <w:rPr>
          <w:rFonts w:ascii="Book Antiqua" w:hAnsi="Book Antiqua" w:cs="Times New Roman"/>
          <w:color w:val="000000" w:themeColor="text1"/>
          <w:sz w:val="24"/>
          <w:szCs w:val="24"/>
          <w:vertAlign w:val="superscript"/>
        </w:rPr>
        <w:t>[176]</w:t>
      </w:r>
      <w:r w:rsidR="00351852" w:rsidRPr="00CD7A82">
        <w:rPr>
          <w:rFonts w:ascii="Book Antiqua" w:hAnsi="Book Antiqua" w:cs="Times New Roman"/>
          <w:color w:val="000000" w:themeColor="text1"/>
          <w:sz w:val="24"/>
          <w:szCs w:val="24"/>
        </w:rPr>
        <w:t xml:space="preserve">, CD36 by </w:t>
      </w:r>
      <w:r w:rsidR="000E5AFF" w:rsidRPr="00CD7A82">
        <w:rPr>
          <w:rFonts w:ascii="Book Antiqua" w:hAnsi="Book Antiqua" w:cs="Times New Roman"/>
          <w:color w:val="000000" w:themeColor="text1"/>
          <w:sz w:val="24"/>
          <w:szCs w:val="24"/>
        </w:rPr>
        <w:t>miR-181a</w:t>
      </w:r>
      <w:r w:rsidR="000206E8" w:rsidRPr="00CD7A82">
        <w:rPr>
          <w:rFonts w:ascii="Book Antiqua" w:hAnsi="Book Antiqua" w:cs="Times New Roman"/>
          <w:color w:val="000000" w:themeColor="text1"/>
          <w:sz w:val="24"/>
          <w:szCs w:val="24"/>
          <w:vertAlign w:val="superscript"/>
        </w:rPr>
        <w:t>[192]</w:t>
      </w:r>
      <w:r w:rsidR="000E5AFF" w:rsidRPr="00CD7A82">
        <w:rPr>
          <w:rFonts w:ascii="Book Antiqua" w:hAnsi="Book Antiqua" w:cs="Times New Roman"/>
          <w:color w:val="000000" w:themeColor="text1"/>
          <w:sz w:val="24"/>
          <w:szCs w:val="24"/>
        </w:rPr>
        <w:t xml:space="preserve"> and </w:t>
      </w:r>
      <w:r w:rsidR="000206E8" w:rsidRPr="00CD7A82">
        <w:rPr>
          <w:rFonts w:ascii="Book Antiqua" w:hAnsi="Book Antiqua" w:cs="Times New Roman"/>
          <w:color w:val="000000" w:themeColor="text1"/>
          <w:sz w:val="24"/>
          <w:szCs w:val="24"/>
        </w:rPr>
        <w:t>miR-758</w:t>
      </w:r>
      <w:r w:rsidR="00D35160" w:rsidRPr="00CD7A82">
        <w:rPr>
          <w:rFonts w:ascii="Book Antiqua" w:hAnsi="Book Antiqua" w:cs="Times New Roman"/>
          <w:color w:val="000000" w:themeColor="text1"/>
          <w:sz w:val="24"/>
          <w:szCs w:val="24"/>
          <w:vertAlign w:val="superscript"/>
        </w:rPr>
        <w:t>[204</w:t>
      </w:r>
      <w:r w:rsidR="000206E8" w:rsidRPr="00CD7A82">
        <w:rPr>
          <w:rFonts w:ascii="Book Antiqua" w:hAnsi="Book Antiqua" w:cs="Times New Roman"/>
          <w:color w:val="000000" w:themeColor="text1"/>
          <w:sz w:val="24"/>
          <w:szCs w:val="24"/>
          <w:vertAlign w:val="superscript"/>
        </w:rPr>
        <w:t>]</w:t>
      </w:r>
      <w:r w:rsidR="00351852" w:rsidRPr="00CD7A82">
        <w:rPr>
          <w:rFonts w:ascii="Book Antiqua" w:hAnsi="Book Antiqua" w:cs="Times New Roman"/>
          <w:color w:val="000000" w:themeColor="text1"/>
          <w:sz w:val="24"/>
          <w:szCs w:val="24"/>
        </w:rPr>
        <w:t>, while LPL is targeted by miR-134</w:t>
      </w:r>
      <w:r w:rsidR="000206E8" w:rsidRPr="00CD7A82">
        <w:rPr>
          <w:rFonts w:ascii="Book Antiqua" w:hAnsi="Book Antiqua" w:cs="Times New Roman"/>
          <w:color w:val="000000" w:themeColor="text1"/>
          <w:sz w:val="24"/>
          <w:szCs w:val="24"/>
          <w:vertAlign w:val="superscript"/>
        </w:rPr>
        <w:t>[180,181]</w:t>
      </w:r>
      <w:r w:rsidR="00351852" w:rsidRPr="00CD7A82">
        <w:rPr>
          <w:rFonts w:ascii="Book Antiqua" w:hAnsi="Book Antiqua" w:cs="Times New Roman"/>
          <w:color w:val="000000" w:themeColor="text1"/>
          <w:sz w:val="24"/>
          <w:szCs w:val="24"/>
        </w:rPr>
        <w:t xml:space="preserve"> an</w:t>
      </w:r>
      <w:r w:rsidR="000206E8" w:rsidRPr="00CD7A82">
        <w:rPr>
          <w:rFonts w:ascii="Book Antiqua" w:hAnsi="Book Antiqua" w:cs="Times New Roman"/>
          <w:color w:val="000000" w:themeColor="text1"/>
          <w:sz w:val="24"/>
          <w:szCs w:val="24"/>
        </w:rPr>
        <w:t>d miR-361</w:t>
      </w:r>
      <w:r w:rsidR="000206E8" w:rsidRPr="00CD7A82">
        <w:rPr>
          <w:rFonts w:ascii="Book Antiqua" w:hAnsi="Book Antiqua" w:cs="Times New Roman"/>
          <w:color w:val="000000" w:themeColor="text1"/>
          <w:sz w:val="24"/>
          <w:szCs w:val="24"/>
          <w:vertAlign w:val="superscript"/>
        </w:rPr>
        <w:t>[200]</w:t>
      </w:r>
      <w:r w:rsidR="00446B26" w:rsidRPr="00CD7A82">
        <w:rPr>
          <w:rFonts w:ascii="Book Antiqua" w:hAnsi="Book Antiqua" w:cs="Times New Roman"/>
          <w:color w:val="000000" w:themeColor="text1"/>
          <w:sz w:val="24"/>
          <w:szCs w:val="24"/>
          <w:vertAlign w:val="superscript"/>
        </w:rPr>
        <w:t xml:space="preserve"> </w:t>
      </w:r>
      <w:r w:rsidR="00351852" w:rsidRPr="00CD7A82">
        <w:rPr>
          <w:rFonts w:ascii="Book Antiqua" w:hAnsi="Book Antiqua" w:cs="Times New Roman"/>
          <w:color w:val="000000" w:themeColor="text1"/>
          <w:sz w:val="24"/>
          <w:szCs w:val="24"/>
        </w:rPr>
        <w:t>(</w:t>
      </w:r>
      <w:r w:rsidR="00AB7B9E" w:rsidRPr="00CD7A82">
        <w:rPr>
          <w:rFonts w:ascii="Book Antiqua" w:hAnsi="Book Antiqua" w:cs="Times New Roman"/>
          <w:color w:val="000000" w:themeColor="text1"/>
          <w:sz w:val="24"/>
          <w:szCs w:val="24"/>
        </w:rPr>
        <w:t>Figure 2</w:t>
      </w:r>
      <w:r w:rsidR="00351852" w:rsidRPr="00CD7A82">
        <w:rPr>
          <w:rFonts w:ascii="Book Antiqua" w:hAnsi="Book Antiqua" w:cs="Times New Roman"/>
          <w:color w:val="000000" w:themeColor="text1"/>
          <w:sz w:val="24"/>
          <w:szCs w:val="24"/>
        </w:rPr>
        <w:t xml:space="preserve">). Storage of cholesterol as droplets of cholesteryl ester is modified by miR-9 targeting of </w:t>
      </w:r>
      <w:r w:rsidR="00351852" w:rsidRPr="00CD7A82">
        <w:rPr>
          <w:rFonts w:ascii="Book Antiqua" w:hAnsi="Book Antiqua" w:cs="Times New Roman"/>
          <w:i/>
          <w:color w:val="000000" w:themeColor="text1"/>
          <w:sz w:val="24"/>
          <w:szCs w:val="24"/>
        </w:rPr>
        <w:t>SOAT1</w:t>
      </w:r>
      <w:r w:rsidR="000206E8" w:rsidRPr="00CD7A82">
        <w:rPr>
          <w:rFonts w:ascii="Book Antiqua" w:hAnsi="Book Antiqua" w:cs="Times New Roman"/>
          <w:color w:val="000000" w:themeColor="text1"/>
          <w:sz w:val="24"/>
          <w:szCs w:val="24"/>
          <w:vertAlign w:val="superscript"/>
        </w:rPr>
        <w:t>[157]</w:t>
      </w:r>
      <w:r w:rsidR="00AB7B9E" w:rsidRPr="00CD7A82">
        <w:rPr>
          <w:rFonts w:ascii="Book Antiqua" w:hAnsi="Book Antiqua" w:cs="Times New Roman"/>
          <w:color w:val="000000" w:themeColor="text1"/>
          <w:sz w:val="24"/>
          <w:szCs w:val="24"/>
        </w:rPr>
        <w:t>, while cholesterol removal by autophagy is reduced by miR-17-5p dependent repression of Beclin-1</w:t>
      </w:r>
      <w:r w:rsidR="000206E8" w:rsidRPr="00CD7A82">
        <w:rPr>
          <w:rFonts w:ascii="Book Antiqua" w:hAnsi="Book Antiqua" w:cs="Times New Roman"/>
          <w:color w:val="000000" w:themeColor="text1"/>
          <w:sz w:val="24"/>
          <w:szCs w:val="24"/>
          <w:vertAlign w:val="superscript"/>
        </w:rPr>
        <w:t>[160]</w:t>
      </w:r>
      <w:r w:rsidR="00AB7B9E" w:rsidRPr="00CD7A82">
        <w:rPr>
          <w:rFonts w:ascii="Book Antiqua" w:hAnsi="Book Antiqua" w:cs="Times New Roman"/>
          <w:color w:val="000000" w:themeColor="text1"/>
          <w:sz w:val="24"/>
          <w:szCs w:val="24"/>
        </w:rPr>
        <w:t>.</w:t>
      </w:r>
    </w:p>
    <w:p w:rsidR="00103FB2" w:rsidRDefault="005102A5" w:rsidP="00103FB2">
      <w:pPr>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 xml:space="preserve">Notably, a mimic of miR-134, which enhances LPL activity and protein </w:t>
      </w:r>
      <w:r w:rsidR="00582283" w:rsidRPr="00CD7A82">
        <w:rPr>
          <w:rFonts w:ascii="Book Antiqua" w:hAnsi="Book Antiqua" w:cs="Times New Roman"/>
          <w:color w:val="000000" w:themeColor="text1"/>
          <w:sz w:val="24"/>
          <w:szCs w:val="24"/>
        </w:rPr>
        <w:t xml:space="preserve">expression </w:t>
      </w:r>
      <w:r w:rsidRPr="00CD7A82">
        <w:rPr>
          <w:rFonts w:ascii="Book Antiqua" w:hAnsi="Book Antiqua" w:cs="Times New Roman"/>
          <w:color w:val="000000" w:themeColor="text1"/>
          <w:sz w:val="24"/>
          <w:szCs w:val="24"/>
        </w:rPr>
        <w:t>and increases macrophage cholesterol mass, also promotes the production of inflammato</w:t>
      </w:r>
      <w:r w:rsidR="000206E8" w:rsidRPr="00CD7A82">
        <w:rPr>
          <w:rFonts w:ascii="Book Antiqua" w:hAnsi="Book Antiqua" w:cs="Times New Roman"/>
          <w:color w:val="000000" w:themeColor="text1"/>
          <w:sz w:val="24"/>
          <w:szCs w:val="24"/>
        </w:rPr>
        <w:t>ry cytokines</w:t>
      </w:r>
      <w:r w:rsidR="000206E8" w:rsidRPr="00CD7A82">
        <w:rPr>
          <w:rFonts w:ascii="Book Antiqua" w:hAnsi="Book Antiqua" w:cs="Times New Roman"/>
          <w:color w:val="000000" w:themeColor="text1"/>
          <w:sz w:val="24"/>
          <w:szCs w:val="24"/>
          <w:vertAlign w:val="superscript"/>
        </w:rPr>
        <w:t xml:space="preserve">[180] </w:t>
      </w:r>
      <w:r w:rsidR="00A41B31" w:rsidRPr="00CD7A82">
        <w:rPr>
          <w:rFonts w:ascii="Book Antiqua" w:hAnsi="Book Antiqua" w:cs="Times New Roman"/>
          <w:color w:val="000000" w:themeColor="text1"/>
          <w:sz w:val="24"/>
          <w:szCs w:val="24"/>
        </w:rPr>
        <w:t xml:space="preserve">and </w:t>
      </w:r>
      <w:r w:rsidRPr="00CD7A82">
        <w:rPr>
          <w:rFonts w:ascii="Book Antiqua" w:hAnsi="Book Antiqua" w:cs="Times New Roman"/>
          <w:color w:val="000000" w:themeColor="text1"/>
          <w:sz w:val="24"/>
          <w:szCs w:val="24"/>
        </w:rPr>
        <w:t xml:space="preserve">increases </w:t>
      </w:r>
      <w:r w:rsidR="009A7A01" w:rsidRPr="00CD7A82">
        <w:rPr>
          <w:rFonts w:ascii="Book Antiqua" w:hAnsi="Book Antiqua" w:cs="Times New Roman"/>
          <w:color w:val="000000" w:themeColor="text1"/>
          <w:sz w:val="24"/>
          <w:szCs w:val="24"/>
        </w:rPr>
        <w:t>atheroma formation in the</w:t>
      </w:r>
      <w:r w:rsidR="00123BA3" w:rsidRPr="00CD7A82">
        <w:rPr>
          <w:rFonts w:ascii="Book Antiqua" w:hAnsi="Book Antiqua" w:cs="Times New Roman"/>
          <w:color w:val="000000" w:themeColor="text1"/>
          <w:sz w:val="24"/>
          <w:szCs w:val="24"/>
        </w:rPr>
        <w:t xml:space="preserve"> apoE</w:t>
      </w:r>
      <w:r w:rsidR="00123BA3" w:rsidRPr="00CD7A82">
        <w:rPr>
          <w:rFonts w:ascii="Book Antiqua" w:hAnsi="Book Antiqua" w:cs="Times New Roman"/>
          <w:color w:val="000000" w:themeColor="text1"/>
          <w:sz w:val="24"/>
          <w:szCs w:val="24"/>
          <w:vertAlign w:val="superscript"/>
        </w:rPr>
        <w:t>-/-</w:t>
      </w:r>
      <w:r w:rsidR="00123BA3" w:rsidRPr="00CD7A82">
        <w:rPr>
          <w:rFonts w:ascii="Book Antiqua" w:hAnsi="Book Antiqua" w:cs="Times New Roman"/>
          <w:color w:val="000000" w:themeColor="text1"/>
          <w:sz w:val="24"/>
          <w:szCs w:val="24"/>
        </w:rPr>
        <w:t xml:space="preserve"> murine mod</w:t>
      </w:r>
      <w:r w:rsidR="000206E8" w:rsidRPr="00CD7A82">
        <w:rPr>
          <w:rFonts w:ascii="Book Antiqua" w:hAnsi="Book Antiqua" w:cs="Times New Roman"/>
          <w:color w:val="000000" w:themeColor="text1"/>
          <w:sz w:val="24"/>
          <w:szCs w:val="24"/>
        </w:rPr>
        <w:t>el of atheroma</w:t>
      </w:r>
      <w:r w:rsidR="000206E8" w:rsidRPr="00CD7A82">
        <w:rPr>
          <w:rFonts w:ascii="Book Antiqua" w:hAnsi="Book Antiqua" w:cs="Times New Roman"/>
          <w:color w:val="000000" w:themeColor="text1"/>
          <w:sz w:val="24"/>
          <w:szCs w:val="24"/>
          <w:vertAlign w:val="superscript"/>
        </w:rPr>
        <w:t>[181]</w:t>
      </w:r>
      <w:r w:rsidR="00123BA3" w:rsidRPr="00CD7A82">
        <w:rPr>
          <w:rFonts w:ascii="Book Antiqua" w:hAnsi="Book Antiqua" w:cs="Times New Roman"/>
          <w:color w:val="000000" w:themeColor="text1"/>
          <w:sz w:val="24"/>
          <w:szCs w:val="24"/>
        </w:rPr>
        <w:t xml:space="preserve">. Sequences </w:t>
      </w:r>
      <w:r w:rsidR="002037C0" w:rsidRPr="00CD7A82">
        <w:rPr>
          <w:rFonts w:ascii="Book Antiqua" w:hAnsi="Book Antiqua" w:cs="Times New Roman"/>
          <w:color w:val="000000" w:themeColor="text1"/>
          <w:sz w:val="24"/>
          <w:szCs w:val="24"/>
        </w:rPr>
        <w:t>repressin</w:t>
      </w:r>
      <w:r w:rsidR="000206E8" w:rsidRPr="00CD7A82">
        <w:rPr>
          <w:rFonts w:ascii="Book Antiqua" w:hAnsi="Book Antiqua" w:cs="Times New Roman"/>
          <w:color w:val="000000" w:themeColor="text1"/>
          <w:sz w:val="24"/>
          <w:szCs w:val="24"/>
        </w:rPr>
        <w:t>g ABCA1 (miR-144</w:t>
      </w:r>
      <w:r w:rsidR="000206E8" w:rsidRPr="00CD7A82">
        <w:rPr>
          <w:rFonts w:ascii="Book Antiqua" w:hAnsi="Book Antiqua" w:cs="Times New Roman"/>
          <w:color w:val="000000" w:themeColor="text1"/>
          <w:sz w:val="24"/>
          <w:szCs w:val="24"/>
          <w:vertAlign w:val="superscript"/>
        </w:rPr>
        <w:t>[182]</w:t>
      </w:r>
      <w:r w:rsidR="00123BA3" w:rsidRPr="00CD7A82">
        <w:rPr>
          <w:rFonts w:ascii="Book Antiqua" w:hAnsi="Book Antiqua" w:cs="Times New Roman"/>
          <w:color w:val="000000" w:themeColor="text1"/>
          <w:sz w:val="24"/>
          <w:szCs w:val="24"/>
        </w:rPr>
        <w:t>, miR-302</w:t>
      </w:r>
      <w:r w:rsidR="000206E8" w:rsidRPr="00CD7A82">
        <w:rPr>
          <w:rFonts w:ascii="Book Antiqua" w:hAnsi="Book Antiqua" w:cs="Times New Roman"/>
          <w:color w:val="000000" w:themeColor="text1"/>
          <w:sz w:val="24"/>
          <w:szCs w:val="24"/>
          <w:vertAlign w:val="superscript"/>
        </w:rPr>
        <w:t>[199]</w:t>
      </w:r>
      <w:r w:rsidR="00123BA3" w:rsidRPr="00CD7A82">
        <w:rPr>
          <w:rFonts w:ascii="Book Antiqua" w:hAnsi="Book Antiqua" w:cs="Times New Roman"/>
          <w:color w:val="000000" w:themeColor="text1"/>
          <w:sz w:val="24"/>
          <w:szCs w:val="24"/>
        </w:rPr>
        <w:t>) also enhance cytokine e</w:t>
      </w:r>
      <w:r w:rsidR="000206E8" w:rsidRPr="00CD7A82">
        <w:rPr>
          <w:rFonts w:ascii="Book Antiqua" w:hAnsi="Book Antiqua" w:cs="Times New Roman"/>
          <w:color w:val="000000" w:themeColor="text1"/>
          <w:sz w:val="24"/>
          <w:szCs w:val="24"/>
        </w:rPr>
        <w:t>xpression; a mimic of miR-144</w:t>
      </w:r>
      <w:r w:rsidR="000206E8" w:rsidRPr="00CD7A82">
        <w:rPr>
          <w:rFonts w:ascii="Book Antiqua" w:hAnsi="Book Antiqua" w:cs="Times New Roman"/>
          <w:color w:val="000000" w:themeColor="text1"/>
          <w:sz w:val="24"/>
          <w:szCs w:val="24"/>
          <w:vertAlign w:val="superscript"/>
        </w:rPr>
        <w:t>[183]</w:t>
      </w:r>
      <w:r w:rsidR="0077702D" w:rsidRPr="00CD7A82">
        <w:rPr>
          <w:rFonts w:ascii="Book Antiqua" w:hAnsi="Book Antiqua" w:cs="Times New Roman"/>
          <w:color w:val="000000" w:themeColor="text1"/>
          <w:sz w:val="24"/>
          <w:szCs w:val="24"/>
          <w:vertAlign w:val="superscript"/>
        </w:rPr>
        <w:t xml:space="preserve"> </w:t>
      </w:r>
      <w:r w:rsidR="00123BA3" w:rsidRPr="00CD7A82">
        <w:rPr>
          <w:rFonts w:ascii="Book Antiqua" w:hAnsi="Book Antiqua" w:cs="Times New Roman"/>
          <w:color w:val="000000" w:themeColor="text1"/>
          <w:sz w:val="24"/>
          <w:szCs w:val="24"/>
        </w:rPr>
        <w:t xml:space="preserve">accelerates lesion development </w:t>
      </w:r>
      <w:r w:rsidR="00123BA3" w:rsidRPr="00CD7A82">
        <w:rPr>
          <w:rFonts w:ascii="Book Antiqua" w:hAnsi="Book Antiqua" w:cs="Times New Roman"/>
          <w:i/>
          <w:color w:val="000000" w:themeColor="text1"/>
          <w:sz w:val="24"/>
          <w:szCs w:val="24"/>
        </w:rPr>
        <w:t>in vivo</w:t>
      </w:r>
      <w:r w:rsidR="00123BA3" w:rsidRPr="00CD7A82">
        <w:rPr>
          <w:rFonts w:ascii="Book Antiqua" w:hAnsi="Book Antiqua" w:cs="Times New Roman"/>
          <w:color w:val="000000" w:themeColor="text1"/>
          <w:sz w:val="24"/>
          <w:szCs w:val="24"/>
        </w:rPr>
        <w:t>, and circulating levels of this sequence correlate with acute myocard</w:t>
      </w:r>
      <w:r w:rsidR="000206E8" w:rsidRPr="00CD7A82">
        <w:rPr>
          <w:rFonts w:ascii="Book Antiqua" w:hAnsi="Book Antiqua" w:cs="Times New Roman"/>
          <w:color w:val="000000" w:themeColor="text1"/>
          <w:sz w:val="24"/>
          <w:szCs w:val="24"/>
        </w:rPr>
        <w:t>ial infarction</w:t>
      </w:r>
      <w:r w:rsidR="009A7A01" w:rsidRPr="00CD7A82">
        <w:rPr>
          <w:rFonts w:ascii="Book Antiqua" w:hAnsi="Book Antiqua" w:cs="Times New Roman"/>
          <w:color w:val="000000" w:themeColor="text1"/>
          <w:sz w:val="24"/>
          <w:szCs w:val="24"/>
          <w:vertAlign w:val="superscript"/>
        </w:rPr>
        <w:t>[183]</w:t>
      </w:r>
      <w:r w:rsidR="00123BA3" w:rsidRPr="00CD7A82">
        <w:rPr>
          <w:rFonts w:ascii="Book Antiqua" w:hAnsi="Book Antiqua" w:cs="Times New Roman"/>
          <w:color w:val="000000" w:themeColor="text1"/>
          <w:sz w:val="24"/>
          <w:szCs w:val="24"/>
        </w:rPr>
        <w:t xml:space="preserve">, while an inhibitor of miR-302 increases aortic and hepatic expression of </w:t>
      </w:r>
      <w:r w:rsidR="00123BA3" w:rsidRPr="00CD7A82">
        <w:rPr>
          <w:rFonts w:ascii="Book Antiqua" w:hAnsi="Book Antiqua" w:cs="Times New Roman"/>
          <w:color w:val="000000" w:themeColor="text1"/>
          <w:sz w:val="24"/>
          <w:szCs w:val="24"/>
        </w:rPr>
        <w:lastRenderedPageBreak/>
        <w:t>ABCA1 and reduces plaque size and inflammation in Ldlr</w:t>
      </w:r>
      <w:r w:rsidR="00123BA3" w:rsidRPr="00CD7A82">
        <w:rPr>
          <w:rFonts w:ascii="Book Antiqua" w:hAnsi="Book Antiqua" w:cs="Times New Roman"/>
          <w:color w:val="000000" w:themeColor="text1"/>
          <w:sz w:val="24"/>
          <w:szCs w:val="24"/>
          <w:vertAlign w:val="superscript"/>
        </w:rPr>
        <w:t>-/-</w:t>
      </w:r>
      <w:r w:rsidR="00123BA3" w:rsidRPr="00CD7A82">
        <w:rPr>
          <w:rFonts w:ascii="Book Antiqua" w:hAnsi="Book Antiqua" w:cs="Times New Roman"/>
          <w:color w:val="000000" w:themeColor="text1"/>
          <w:sz w:val="24"/>
          <w:szCs w:val="24"/>
        </w:rPr>
        <w:t xml:space="preserve"> mice fed a hig</w:t>
      </w:r>
      <w:r w:rsidR="000206E8" w:rsidRPr="00CD7A82">
        <w:rPr>
          <w:rFonts w:ascii="Book Antiqua" w:hAnsi="Book Antiqua" w:cs="Times New Roman"/>
          <w:color w:val="000000" w:themeColor="text1"/>
          <w:sz w:val="24"/>
          <w:szCs w:val="24"/>
        </w:rPr>
        <w:t>h fat diet</w:t>
      </w:r>
      <w:r w:rsidR="000206E8" w:rsidRPr="00CD7A82">
        <w:rPr>
          <w:rFonts w:ascii="Book Antiqua" w:hAnsi="Book Antiqua" w:cs="Times New Roman"/>
          <w:color w:val="000000" w:themeColor="text1"/>
          <w:sz w:val="24"/>
          <w:szCs w:val="24"/>
          <w:vertAlign w:val="superscript"/>
        </w:rPr>
        <w:t>[199]</w:t>
      </w:r>
      <w:r w:rsidR="00123BA3" w:rsidRPr="00CD7A82">
        <w:rPr>
          <w:rFonts w:ascii="Book Antiqua" w:hAnsi="Book Antiqua" w:cs="Times New Roman"/>
          <w:color w:val="000000" w:themeColor="text1"/>
          <w:sz w:val="24"/>
          <w:szCs w:val="24"/>
        </w:rPr>
        <w:t>.</w:t>
      </w:r>
    </w:p>
    <w:p w:rsidR="005102A5" w:rsidRPr="00CD7A82" w:rsidRDefault="005102A5" w:rsidP="00103FB2">
      <w:pPr>
        <w:spacing w:after="0" w:line="360" w:lineRule="auto"/>
        <w:ind w:firstLineChars="100" w:firstLine="240"/>
        <w:jc w:val="both"/>
        <w:rPr>
          <w:rFonts w:ascii="Book Antiqua" w:hAnsi="Book Antiqua" w:cs="Times New Roman"/>
          <w:color w:val="000000" w:themeColor="text1"/>
          <w:sz w:val="24"/>
          <w:szCs w:val="24"/>
        </w:rPr>
      </w:pPr>
    </w:p>
    <w:p w:rsidR="007C4F1F" w:rsidRPr="00103FB2" w:rsidRDefault="00103FB2" w:rsidP="00EA057E">
      <w:pPr>
        <w:spacing w:after="0" w:line="360" w:lineRule="auto"/>
        <w:jc w:val="both"/>
        <w:rPr>
          <w:rFonts w:ascii="Book Antiqua" w:hAnsi="Book Antiqua" w:cs="Times New Roman"/>
          <w:b/>
          <w:i/>
          <w:iCs/>
          <w:color w:val="000000" w:themeColor="text1"/>
          <w:sz w:val="24"/>
          <w:szCs w:val="24"/>
        </w:rPr>
      </w:pPr>
      <w:r w:rsidRPr="00103FB2">
        <w:rPr>
          <w:rFonts w:ascii="Book Antiqua" w:hAnsi="Book Antiqua" w:cs="Times New Roman"/>
          <w:b/>
          <w:i/>
          <w:iCs/>
          <w:color w:val="000000" w:themeColor="text1"/>
          <w:sz w:val="24"/>
          <w:szCs w:val="24"/>
        </w:rPr>
        <w:t>m</w:t>
      </w:r>
      <w:r w:rsidR="007C4F1F" w:rsidRPr="00103FB2">
        <w:rPr>
          <w:rFonts w:ascii="Book Antiqua" w:hAnsi="Book Antiqua" w:cs="Times New Roman"/>
          <w:b/>
          <w:i/>
          <w:iCs/>
          <w:color w:val="000000" w:themeColor="text1"/>
          <w:sz w:val="24"/>
          <w:szCs w:val="24"/>
        </w:rPr>
        <w:t xml:space="preserve">iRNA sequences </w:t>
      </w:r>
      <w:r w:rsidR="001D3A82" w:rsidRPr="00103FB2">
        <w:rPr>
          <w:rFonts w:ascii="Book Antiqua" w:hAnsi="Book Antiqua" w:cs="Times New Roman"/>
          <w:b/>
          <w:i/>
          <w:iCs/>
          <w:color w:val="000000" w:themeColor="text1"/>
          <w:sz w:val="24"/>
          <w:szCs w:val="24"/>
        </w:rPr>
        <w:t xml:space="preserve">linking </w:t>
      </w:r>
      <w:r w:rsidR="007C4F1F" w:rsidRPr="00103FB2">
        <w:rPr>
          <w:rFonts w:ascii="Book Antiqua" w:hAnsi="Book Antiqua" w:cs="Times New Roman"/>
          <w:b/>
          <w:i/>
          <w:iCs/>
          <w:color w:val="000000" w:themeColor="text1"/>
          <w:sz w:val="24"/>
          <w:szCs w:val="24"/>
        </w:rPr>
        <w:t>inflammation</w:t>
      </w:r>
      <w:r w:rsidR="001D3A82" w:rsidRPr="00103FB2">
        <w:rPr>
          <w:rFonts w:ascii="Book Antiqua" w:hAnsi="Book Antiqua" w:cs="Times New Roman"/>
          <w:b/>
          <w:i/>
          <w:iCs/>
          <w:color w:val="000000" w:themeColor="text1"/>
          <w:sz w:val="24"/>
          <w:szCs w:val="24"/>
        </w:rPr>
        <w:t xml:space="preserve"> with cholesterol accumulation in macrophages</w:t>
      </w:r>
    </w:p>
    <w:p w:rsidR="00C338B0" w:rsidRPr="00CD7A82" w:rsidRDefault="00103FB2"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m</w:t>
      </w:r>
      <w:r w:rsidR="006A767A" w:rsidRPr="00CD7A82">
        <w:rPr>
          <w:rFonts w:ascii="Book Antiqua" w:hAnsi="Book Antiqua" w:cs="Times New Roman"/>
          <w:color w:val="000000" w:themeColor="text1"/>
          <w:sz w:val="24"/>
          <w:szCs w:val="24"/>
        </w:rPr>
        <w:t xml:space="preserve">iRNA sequences </w:t>
      </w:r>
      <w:r w:rsidR="00CC23E4" w:rsidRPr="00CD7A82">
        <w:rPr>
          <w:rFonts w:ascii="Book Antiqua" w:hAnsi="Book Antiqua" w:cs="Times New Roman"/>
          <w:color w:val="000000" w:themeColor="text1"/>
          <w:sz w:val="24"/>
          <w:szCs w:val="24"/>
        </w:rPr>
        <w:t xml:space="preserve">which target the expression of proteins within </w:t>
      </w:r>
      <w:r w:rsidR="006A767A" w:rsidRPr="00CD7A82">
        <w:rPr>
          <w:rFonts w:ascii="Book Antiqua" w:hAnsi="Book Antiqua" w:cs="Times New Roman"/>
          <w:color w:val="000000" w:themeColor="text1"/>
          <w:sz w:val="24"/>
          <w:szCs w:val="24"/>
        </w:rPr>
        <w:t xml:space="preserve">cell signalling pathways mediating inflammatory responses have also been shown to </w:t>
      </w:r>
      <w:r w:rsidR="00DF4462" w:rsidRPr="00CD7A82">
        <w:rPr>
          <w:rFonts w:ascii="Book Antiqua" w:hAnsi="Book Antiqua" w:cs="Times New Roman"/>
          <w:color w:val="000000" w:themeColor="text1"/>
          <w:sz w:val="24"/>
          <w:szCs w:val="24"/>
        </w:rPr>
        <w:t>reduce</w:t>
      </w:r>
      <w:r w:rsidR="006A767A" w:rsidRPr="00CD7A82">
        <w:rPr>
          <w:rFonts w:ascii="Book Antiqua" w:hAnsi="Book Antiqua" w:cs="Times New Roman"/>
          <w:color w:val="000000" w:themeColor="text1"/>
          <w:sz w:val="24"/>
          <w:szCs w:val="24"/>
        </w:rPr>
        <w:t xml:space="preserve"> cholesterol accumulation in macrophages (</w:t>
      </w:r>
      <w:r w:rsidR="006A767A" w:rsidRPr="00103FB2">
        <w:rPr>
          <w:rFonts w:ascii="Book Antiqua" w:hAnsi="Book Antiqua" w:cs="Times New Roman"/>
          <w:bCs/>
          <w:color w:val="000000" w:themeColor="text1"/>
          <w:sz w:val="24"/>
          <w:szCs w:val="24"/>
        </w:rPr>
        <w:t>Table 1</w:t>
      </w:r>
      <w:r w:rsidR="006A767A" w:rsidRPr="00CD7A82">
        <w:rPr>
          <w:rFonts w:ascii="Book Antiqua" w:hAnsi="Book Antiqua" w:cs="Times New Roman"/>
          <w:color w:val="000000" w:themeColor="text1"/>
          <w:sz w:val="24"/>
          <w:szCs w:val="24"/>
        </w:rPr>
        <w:t>)</w:t>
      </w:r>
      <w:r w:rsidR="00192436" w:rsidRPr="00CD7A82">
        <w:rPr>
          <w:rFonts w:ascii="Book Antiqua" w:hAnsi="Book Antiqua" w:cs="Times New Roman"/>
          <w:color w:val="000000" w:themeColor="text1"/>
          <w:sz w:val="24"/>
          <w:szCs w:val="24"/>
          <w:vertAlign w:val="superscript"/>
        </w:rPr>
        <w:t>[153,155-204]</w:t>
      </w:r>
      <w:r w:rsidR="00F25CC4" w:rsidRPr="00CD7A82">
        <w:rPr>
          <w:rFonts w:ascii="Book Antiqua" w:hAnsi="Book Antiqua" w:cs="Times New Roman"/>
          <w:color w:val="000000" w:themeColor="text1"/>
          <w:sz w:val="24"/>
          <w:szCs w:val="24"/>
        </w:rPr>
        <w:t xml:space="preserve">. </w:t>
      </w:r>
      <w:r w:rsidR="00CC23E4" w:rsidRPr="00CD7A82">
        <w:rPr>
          <w:rFonts w:ascii="Book Antiqua" w:hAnsi="Book Antiqua" w:cs="Times New Roman"/>
          <w:color w:val="000000" w:themeColor="text1"/>
          <w:sz w:val="24"/>
          <w:szCs w:val="24"/>
        </w:rPr>
        <w:t xml:space="preserve">For instance, </w:t>
      </w:r>
      <w:r w:rsidR="008F5896" w:rsidRPr="00CD7A82">
        <w:rPr>
          <w:rFonts w:ascii="Book Antiqua" w:hAnsi="Book Antiqua" w:cs="Times New Roman"/>
          <w:color w:val="000000" w:themeColor="text1"/>
          <w:sz w:val="24"/>
          <w:szCs w:val="24"/>
        </w:rPr>
        <w:t>l</w:t>
      </w:r>
      <w:r w:rsidR="00B64747" w:rsidRPr="00CD7A82">
        <w:rPr>
          <w:rFonts w:ascii="Book Antiqua" w:hAnsi="Book Antiqua" w:cs="Times New Roman"/>
          <w:color w:val="000000" w:themeColor="text1"/>
          <w:sz w:val="24"/>
          <w:szCs w:val="24"/>
        </w:rPr>
        <w:t xml:space="preserve">et-7g </w:t>
      </w:r>
      <w:r w:rsidR="00BB0F79" w:rsidRPr="00CD7A82">
        <w:rPr>
          <w:rFonts w:ascii="Book Antiqua" w:hAnsi="Book Antiqua" w:cs="Times New Roman"/>
          <w:color w:val="000000" w:themeColor="text1"/>
          <w:sz w:val="24"/>
          <w:szCs w:val="24"/>
        </w:rPr>
        <w:t>inhibits both canonical (RelA/p50) and non-canonical (RelB/p52) NF-</w:t>
      </w:r>
      <w:r w:rsidRPr="00103FB2">
        <w:rPr>
          <w:rFonts w:ascii="Book Antiqua" w:hAnsi="Book Antiqua" w:cs="Times New Roman"/>
          <w:color w:val="000000" w:themeColor="text1"/>
          <w:sz w:val="24"/>
          <w:szCs w:val="24"/>
        </w:rPr>
        <w:t>κ</w:t>
      </w:r>
      <w:r w:rsidR="00BB0F79" w:rsidRPr="00CD7A82">
        <w:rPr>
          <w:rFonts w:ascii="Book Antiqua" w:hAnsi="Book Antiqua" w:cs="Times New Roman"/>
          <w:color w:val="000000" w:themeColor="text1"/>
          <w:sz w:val="24"/>
          <w:szCs w:val="24"/>
        </w:rPr>
        <w:t>B signalling pathways, limiting inflammatory (IL-1, IL-6, MCP-1)</w:t>
      </w:r>
      <w:r w:rsidR="00CC23E4" w:rsidRPr="00CD7A82">
        <w:rPr>
          <w:rFonts w:ascii="Book Antiqua" w:hAnsi="Book Antiqua" w:cs="Times New Roman"/>
          <w:color w:val="000000" w:themeColor="text1"/>
          <w:sz w:val="24"/>
          <w:szCs w:val="24"/>
        </w:rPr>
        <w:t xml:space="preserve"> and apoptotic</w:t>
      </w:r>
      <w:r w:rsidR="00BB0F79" w:rsidRPr="00CD7A82">
        <w:rPr>
          <w:rFonts w:ascii="Book Antiqua" w:hAnsi="Book Antiqua" w:cs="Times New Roman"/>
          <w:color w:val="000000" w:themeColor="text1"/>
          <w:sz w:val="24"/>
          <w:szCs w:val="24"/>
        </w:rPr>
        <w:t xml:space="preserve"> responses, and decre</w:t>
      </w:r>
      <w:r w:rsidR="00CC23E4" w:rsidRPr="00CD7A82">
        <w:rPr>
          <w:rFonts w:ascii="Book Antiqua" w:hAnsi="Book Antiqua" w:cs="Times New Roman"/>
          <w:color w:val="000000" w:themeColor="text1"/>
          <w:sz w:val="24"/>
          <w:szCs w:val="24"/>
        </w:rPr>
        <w:t>asing</w:t>
      </w:r>
      <w:r w:rsidR="009D522C" w:rsidRPr="00CD7A82">
        <w:rPr>
          <w:rFonts w:ascii="Book Antiqua" w:hAnsi="Book Antiqua" w:cs="Times New Roman"/>
          <w:color w:val="000000" w:themeColor="text1"/>
          <w:sz w:val="24"/>
          <w:szCs w:val="24"/>
        </w:rPr>
        <w:t xml:space="preserve"> </w:t>
      </w:r>
      <w:r w:rsidR="0046307F" w:rsidRPr="00CD7A82">
        <w:rPr>
          <w:rFonts w:ascii="Book Antiqua" w:hAnsi="Book Antiqua" w:cs="Times New Roman"/>
          <w:color w:val="000000" w:themeColor="text1"/>
          <w:sz w:val="24"/>
          <w:szCs w:val="24"/>
        </w:rPr>
        <w:t>macrophage foam ce</w:t>
      </w:r>
      <w:r w:rsidR="00485EF8" w:rsidRPr="00CD7A82">
        <w:rPr>
          <w:rFonts w:ascii="Book Antiqua" w:hAnsi="Book Antiqua" w:cs="Times New Roman"/>
          <w:color w:val="000000" w:themeColor="text1"/>
          <w:sz w:val="24"/>
          <w:szCs w:val="24"/>
        </w:rPr>
        <w:t>ll formation</w:t>
      </w:r>
      <w:r w:rsidR="00485EF8" w:rsidRPr="00CD7A82">
        <w:rPr>
          <w:rFonts w:ascii="Book Antiqua" w:hAnsi="Book Antiqua" w:cs="Times New Roman"/>
          <w:color w:val="000000" w:themeColor="text1"/>
          <w:sz w:val="24"/>
          <w:szCs w:val="24"/>
          <w:vertAlign w:val="superscript"/>
        </w:rPr>
        <w:t xml:space="preserve">[155] </w:t>
      </w:r>
      <w:r w:rsidR="00B64747" w:rsidRPr="00CD7A82">
        <w:rPr>
          <w:rFonts w:ascii="Book Antiqua" w:hAnsi="Book Antiqua" w:cs="Times New Roman"/>
          <w:i/>
          <w:color w:val="000000" w:themeColor="text1"/>
          <w:sz w:val="24"/>
          <w:szCs w:val="24"/>
        </w:rPr>
        <w:t xml:space="preserve">in vitro </w:t>
      </w:r>
      <w:r w:rsidR="00B64747" w:rsidRPr="00CD7A82">
        <w:rPr>
          <w:rFonts w:ascii="Book Antiqua" w:hAnsi="Book Antiqua" w:cs="Times New Roman"/>
          <w:color w:val="000000" w:themeColor="text1"/>
          <w:sz w:val="24"/>
          <w:szCs w:val="24"/>
        </w:rPr>
        <w:t xml:space="preserve">and </w:t>
      </w:r>
      <w:r w:rsidR="00B64747" w:rsidRPr="00CD7A82">
        <w:rPr>
          <w:rFonts w:ascii="Book Antiqua" w:hAnsi="Book Antiqua" w:cs="Times New Roman"/>
          <w:i/>
          <w:color w:val="000000" w:themeColor="text1"/>
          <w:sz w:val="24"/>
          <w:szCs w:val="24"/>
        </w:rPr>
        <w:t>in vivo</w:t>
      </w:r>
      <w:r w:rsidR="00956280" w:rsidRPr="00CD7A82">
        <w:rPr>
          <w:rFonts w:ascii="Book Antiqua" w:hAnsi="Book Antiqua" w:cs="Times New Roman"/>
          <w:color w:val="000000" w:themeColor="text1"/>
          <w:sz w:val="24"/>
          <w:szCs w:val="24"/>
        </w:rPr>
        <w:t>. Further</w:t>
      </w:r>
      <w:r w:rsidR="00320408" w:rsidRPr="00CD7A82">
        <w:rPr>
          <w:rFonts w:ascii="Book Antiqua" w:hAnsi="Book Antiqua" w:cs="Times New Roman"/>
          <w:color w:val="000000" w:themeColor="text1"/>
          <w:sz w:val="24"/>
          <w:szCs w:val="24"/>
        </w:rPr>
        <w:t>, let-7g</w:t>
      </w:r>
      <w:r w:rsidR="009D522C" w:rsidRPr="00CD7A82">
        <w:rPr>
          <w:rFonts w:ascii="Book Antiqua" w:hAnsi="Book Antiqua" w:cs="Times New Roman"/>
          <w:color w:val="000000" w:themeColor="text1"/>
          <w:sz w:val="24"/>
          <w:szCs w:val="24"/>
        </w:rPr>
        <w:t xml:space="preserve"> </w:t>
      </w:r>
      <w:r w:rsidR="00320408" w:rsidRPr="00CD7A82">
        <w:rPr>
          <w:rFonts w:ascii="Book Antiqua" w:hAnsi="Book Antiqua" w:cs="Times New Roman"/>
          <w:color w:val="000000" w:themeColor="text1"/>
          <w:sz w:val="24"/>
          <w:szCs w:val="24"/>
        </w:rPr>
        <w:t xml:space="preserve">inhibition of </w:t>
      </w:r>
      <w:r w:rsidR="00956280" w:rsidRPr="00CD7A82">
        <w:rPr>
          <w:rFonts w:ascii="Book Antiqua" w:hAnsi="Book Antiqua" w:cs="Times New Roman"/>
          <w:color w:val="000000" w:themeColor="text1"/>
          <w:sz w:val="24"/>
          <w:szCs w:val="24"/>
        </w:rPr>
        <w:t>nuclear translocation of RelA/p50 in macrophages treated with OxLDL</w:t>
      </w:r>
      <w:r w:rsidR="006A767A" w:rsidRPr="00CD7A82">
        <w:rPr>
          <w:rFonts w:ascii="Book Antiqua" w:hAnsi="Book Antiqua" w:cs="Times New Roman"/>
          <w:color w:val="000000" w:themeColor="text1"/>
          <w:sz w:val="24"/>
          <w:szCs w:val="24"/>
        </w:rPr>
        <w:t xml:space="preserve"> prevent</w:t>
      </w:r>
      <w:r w:rsidR="00BB0F79" w:rsidRPr="00CD7A82">
        <w:rPr>
          <w:rFonts w:ascii="Book Antiqua" w:hAnsi="Book Antiqua" w:cs="Times New Roman"/>
          <w:color w:val="000000" w:themeColor="text1"/>
          <w:sz w:val="24"/>
          <w:szCs w:val="24"/>
        </w:rPr>
        <w:t xml:space="preserve">s </w:t>
      </w:r>
      <w:r w:rsidR="00956280" w:rsidRPr="00CD7A82">
        <w:rPr>
          <w:rFonts w:ascii="Book Antiqua" w:hAnsi="Book Antiqua" w:cs="Times New Roman"/>
          <w:color w:val="000000" w:themeColor="text1"/>
          <w:sz w:val="24"/>
          <w:szCs w:val="24"/>
        </w:rPr>
        <w:t>NF-</w:t>
      </w:r>
      <w:bookmarkStart w:id="88" w:name="OLE_LINK1633"/>
      <w:bookmarkStart w:id="89" w:name="OLE_LINK1634"/>
      <w:r w:rsidRPr="00103FB2">
        <w:rPr>
          <w:rFonts w:ascii="Book Antiqua" w:hAnsi="Book Antiqua" w:cs="Times New Roman"/>
          <w:color w:val="000000" w:themeColor="text1"/>
          <w:sz w:val="24"/>
          <w:szCs w:val="24"/>
        </w:rPr>
        <w:t>κ</w:t>
      </w:r>
      <w:bookmarkEnd w:id="88"/>
      <w:bookmarkEnd w:id="89"/>
      <w:r w:rsidR="00956280" w:rsidRPr="00CD7A82">
        <w:rPr>
          <w:rFonts w:ascii="Book Antiqua" w:hAnsi="Book Antiqua" w:cs="Times New Roman"/>
          <w:color w:val="000000" w:themeColor="text1"/>
          <w:sz w:val="24"/>
          <w:szCs w:val="24"/>
        </w:rPr>
        <w:t xml:space="preserve">B dependent upregulation of </w:t>
      </w:r>
      <w:r w:rsidR="00956280" w:rsidRPr="00CD7A82">
        <w:rPr>
          <w:rFonts w:ascii="Book Antiqua" w:hAnsi="Book Antiqua" w:cs="Times New Roman"/>
          <w:i/>
          <w:color w:val="000000" w:themeColor="text1"/>
          <w:sz w:val="24"/>
          <w:szCs w:val="24"/>
        </w:rPr>
        <w:t xml:space="preserve">SREBF2 </w:t>
      </w:r>
      <w:r w:rsidR="00956280" w:rsidRPr="00CD7A82">
        <w:rPr>
          <w:rFonts w:ascii="Book Antiqua" w:hAnsi="Book Antiqua" w:cs="Times New Roman"/>
          <w:color w:val="000000" w:themeColor="text1"/>
          <w:sz w:val="24"/>
          <w:szCs w:val="24"/>
        </w:rPr>
        <w:t xml:space="preserve">and miR-33a, </w:t>
      </w:r>
      <w:r w:rsidR="006A767A" w:rsidRPr="00CD7A82">
        <w:rPr>
          <w:rFonts w:ascii="Book Antiqua" w:hAnsi="Book Antiqua" w:cs="Times New Roman"/>
          <w:color w:val="000000" w:themeColor="text1"/>
          <w:sz w:val="24"/>
          <w:szCs w:val="24"/>
        </w:rPr>
        <w:t>and r</w:t>
      </w:r>
      <w:r w:rsidR="00956280" w:rsidRPr="00CD7A82">
        <w:rPr>
          <w:rFonts w:ascii="Book Antiqua" w:hAnsi="Book Antiqua" w:cs="Times New Roman"/>
          <w:color w:val="000000" w:themeColor="text1"/>
          <w:sz w:val="24"/>
          <w:szCs w:val="24"/>
        </w:rPr>
        <w:t>esult</w:t>
      </w:r>
      <w:r w:rsidR="008F5896" w:rsidRPr="00CD7A82">
        <w:rPr>
          <w:rFonts w:ascii="Book Antiqua" w:hAnsi="Book Antiqua" w:cs="Times New Roman"/>
          <w:color w:val="000000" w:themeColor="text1"/>
          <w:sz w:val="24"/>
          <w:szCs w:val="24"/>
        </w:rPr>
        <w:t>s</w:t>
      </w:r>
      <w:r w:rsidR="00A736DC" w:rsidRPr="00CD7A82">
        <w:rPr>
          <w:rFonts w:ascii="Book Antiqua" w:hAnsi="Book Antiqua" w:cs="Times New Roman"/>
          <w:color w:val="000000" w:themeColor="text1"/>
          <w:sz w:val="24"/>
          <w:szCs w:val="24"/>
        </w:rPr>
        <w:t xml:space="preserve"> in up-regulation of ABCA1</w:t>
      </w:r>
      <w:r w:rsidR="00485EF8" w:rsidRPr="00CD7A82">
        <w:rPr>
          <w:rFonts w:ascii="Book Antiqua" w:hAnsi="Book Antiqua" w:cs="Times New Roman"/>
          <w:color w:val="000000" w:themeColor="text1"/>
          <w:sz w:val="24"/>
          <w:szCs w:val="24"/>
          <w:vertAlign w:val="superscript"/>
        </w:rPr>
        <w:t>[155]</w:t>
      </w:r>
      <w:r w:rsidR="00956280" w:rsidRPr="00CD7A82">
        <w:rPr>
          <w:rFonts w:ascii="Book Antiqua" w:hAnsi="Book Antiqua" w:cs="Times New Roman"/>
          <w:color w:val="000000" w:themeColor="text1"/>
          <w:sz w:val="24"/>
          <w:szCs w:val="24"/>
        </w:rPr>
        <w:t xml:space="preserve">. </w:t>
      </w:r>
      <w:r w:rsidR="00A41B31" w:rsidRPr="00CD7A82">
        <w:rPr>
          <w:rFonts w:ascii="Book Antiqua" w:hAnsi="Book Antiqua" w:cs="Times New Roman"/>
          <w:color w:val="000000" w:themeColor="text1"/>
          <w:sz w:val="24"/>
          <w:szCs w:val="24"/>
        </w:rPr>
        <w:t>Indeed, a</w:t>
      </w:r>
      <w:r w:rsidR="00AA489F" w:rsidRPr="00CD7A82">
        <w:rPr>
          <w:rFonts w:ascii="Book Antiqua" w:hAnsi="Book Antiqua" w:cs="Times New Roman"/>
          <w:color w:val="000000" w:themeColor="text1"/>
          <w:sz w:val="24"/>
          <w:szCs w:val="24"/>
        </w:rPr>
        <w:t>berrant expression of members of the let</w:t>
      </w:r>
      <w:r w:rsidR="001B0459" w:rsidRPr="00CD7A82">
        <w:rPr>
          <w:rFonts w:ascii="Book Antiqua" w:hAnsi="Book Antiqua" w:cs="Times New Roman"/>
          <w:color w:val="000000" w:themeColor="text1"/>
          <w:sz w:val="24"/>
          <w:szCs w:val="24"/>
        </w:rPr>
        <w:t>hal</w:t>
      </w:r>
      <w:r w:rsidR="00AA489F" w:rsidRPr="00CD7A82">
        <w:rPr>
          <w:rFonts w:ascii="Book Antiqua" w:hAnsi="Book Antiqua" w:cs="Times New Roman"/>
          <w:color w:val="000000" w:themeColor="text1"/>
          <w:sz w:val="24"/>
          <w:szCs w:val="24"/>
        </w:rPr>
        <w:t>-7</w:t>
      </w:r>
      <w:r w:rsidR="00E72A7E" w:rsidRPr="00CD7A82">
        <w:rPr>
          <w:rFonts w:ascii="Book Antiqua" w:hAnsi="Book Antiqua" w:cs="Times New Roman"/>
          <w:color w:val="000000" w:themeColor="text1"/>
          <w:sz w:val="24"/>
          <w:szCs w:val="24"/>
        </w:rPr>
        <w:t xml:space="preserve"> (</w:t>
      </w:r>
      <w:r w:rsidR="001B0459" w:rsidRPr="00CD7A82">
        <w:rPr>
          <w:rFonts w:ascii="Book Antiqua" w:hAnsi="Book Antiqua" w:cs="Times New Roman"/>
          <w:color w:val="000000" w:themeColor="text1"/>
          <w:sz w:val="24"/>
          <w:szCs w:val="24"/>
        </w:rPr>
        <w:t>let-7)</w:t>
      </w:r>
      <w:r w:rsidR="00AA489F" w:rsidRPr="00CD7A82">
        <w:rPr>
          <w:rFonts w:ascii="Book Antiqua" w:hAnsi="Book Antiqua" w:cs="Times New Roman"/>
          <w:color w:val="000000" w:themeColor="text1"/>
          <w:sz w:val="24"/>
          <w:szCs w:val="24"/>
        </w:rPr>
        <w:t xml:space="preserve"> miRNA family have been linked with a number of diseases, including atherosclerosis</w:t>
      </w:r>
      <w:r w:rsidR="00C22061" w:rsidRPr="00CD7A82">
        <w:rPr>
          <w:rFonts w:ascii="Book Antiqua" w:hAnsi="Book Antiqua" w:cs="Times New Roman"/>
          <w:color w:val="000000" w:themeColor="text1"/>
          <w:sz w:val="24"/>
          <w:szCs w:val="24"/>
        </w:rPr>
        <w:t xml:space="preserve"> and cancer</w:t>
      </w:r>
      <w:r w:rsidR="00C22EB2" w:rsidRPr="00CD7A82">
        <w:rPr>
          <w:rFonts w:ascii="Book Antiqua" w:hAnsi="Book Antiqua" w:cs="Times New Roman"/>
          <w:color w:val="000000" w:themeColor="text1"/>
          <w:sz w:val="24"/>
          <w:szCs w:val="24"/>
          <w:vertAlign w:val="superscript"/>
        </w:rPr>
        <w:t>[205-207</w:t>
      </w:r>
      <w:r w:rsidR="00E6256B" w:rsidRPr="00CD7A82">
        <w:rPr>
          <w:rFonts w:ascii="Book Antiqua" w:hAnsi="Book Antiqua" w:cs="Times New Roman"/>
          <w:color w:val="000000" w:themeColor="text1"/>
          <w:sz w:val="24"/>
          <w:szCs w:val="24"/>
          <w:vertAlign w:val="superscript"/>
        </w:rPr>
        <w:t>]</w:t>
      </w:r>
      <w:r w:rsidR="00BB0F79"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R</w:t>
      </w:r>
      <w:r w:rsidR="00BB0F79" w:rsidRPr="00CD7A82">
        <w:rPr>
          <w:rFonts w:ascii="Book Antiqua" w:hAnsi="Book Antiqua" w:cs="Times New Roman"/>
          <w:color w:val="000000" w:themeColor="text1"/>
          <w:sz w:val="24"/>
          <w:szCs w:val="24"/>
        </w:rPr>
        <w:t>eductions in expression of let-7, which can be mediated by RNA binding protein Lin</w:t>
      </w:r>
      <w:r w:rsidR="001B0459" w:rsidRPr="00CD7A82">
        <w:rPr>
          <w:rFonts w:ascii="Book Antiqua" w:hAnsi="Book Antiqua" w:cs="Times New Roman"/>
          <w:color w:val="000000" w:themeColor="text1"/>
          <w:sz w:val="24"/>
          <w:szCs w:val="24"/>
        </w:rPr>
        <w:t>-</w:t>
      </w:r>
      <w:r w:rsidR="00BB0F79" w:rsidRPr="00CD7A82">
        <w:rPr>
          <w:rFonts w:ascii="Book Antiqua" w:hAnsi="Book Antiqua" w:cs="Times New Roman"/>
          <w:color w:val="000000" w:themeColor="text1"/>
          <w:sz w:val="24"/>
          <w:szCs w:val="24"/>
        </w:rPr>
        <w:t>28</w:t>
      </w:r>
      <w:r w:rsidR="001B0459" w:rsidRPr="00CD7A82">
        <w:rPr>
          <w:rFonts w:ascii="Book Antiqua" w:hAnsi="Book Antiqua" w:cs="Times New Roman"/>
          <w:color w:val="000000" w:themeColor="text1"/>
          <w:sz w:val="24"/>
          <w:szCs w:val="24"/>
        </w:rPr>
        <w:t xml:space="preserve"> homolog A (Lin-28)</w:t>
      </w:r>
      <w:r w:rsidR="00BB0F79" w:rsidRPr="00CD7A82">
        <w:rPr>
          <w:rFonts w:ascii="Book Antiqua" w:hAnsi="Book Antiqua" w:cs="Times New Roman"/>
          <w:color w:val="000000" w:themeColor="text1"/>
          <w:sz w:val="24"/>
          <w:szCs w:val="24"/>
        </w:rPr>
        <w:t xml:space="preserve">, </w:t>
      </w:r>
      <w:r w:rsidR="00AA489F" w:rsidRPr="00CD7A82">
        <w:rPr>
          <w:rFonts w:ascii="Book Antiqua" w:hAnsi="Book Antiqua" w:cs="Times New Roman"/>
          <w:color w:val="000000" w:themeColor="text1"/>
          <w:sz w:val="24"/>
          <w:szCs w:val="24"/>
        </w:rPr>
        <w:t>is observed in human carotid plaques from diabetic individuals, and diabetic apoE</w:t>
      </w:r>
      <w:r w:rsidR="00AA489F" w:rsidRPr="00CD7A82">
        <w:rPr>
          <w:rFonts w:ascii="Book Antiqua" w:hAnsi="Book Antiqua" w:cs="Times New Roman"/>
          <w:color w:val="000000" w:themeColor="text1"/>
          <w:sz w:val="24"/>
          <w:szCs w:val="24"/>
          <w:vertAlign w:val="superscript"/>
        </w:rPr>
        <w:t>-/-</w:t>
      </w:r>
      <w:r w:rsidR="00AA489F" w:rsidRPr="00CD7A82">
        <w:rPr>
          <w:rFonts w:ascii="Book Antiqua" w:hAnsi="Book Antiqua" w:cs="Times New Roman"/>
          <w:color w:val="000000" w:themeColor="text1"/>
          <w:sz w:val="24"/>
          <w:szCs w:val="24"/>
        </w:rPr>
        <w:t xml:space="preserve"> mice</w:t>
      </w:r>
      <w:r w:rsidR="00C22EB2" w:rsidRPr="00CD7A82">
        <w:rPr>
          <w:rFonts w:ascii="Book Antiqua" w:hAnsi="Book Antiqua" w:cs="Times New Roman"/>
          <w:color w:val="000000" w:themeColor="text1"/>
          <w:sz w:val="24"/>
          <w:szCs w:val="24"/>
          <w:vertAlign w:val="superscript"/>
        </w:rPr>
        <w:t>[207</w:t>
      </w:r>
      <w:r w:rsidR="00E6256B" w:rsidRPr="00CD7A82">
        <w:rPr>
          <w:rFonts w:ascii="Book Antiqua" w:hAnsi="Book Antiqua" w:cs="Times New Roman"/>
          <w:color w:val="000000" w:themeColor="text1"/>
          <w:sz w:val="24"/>
          <w:szCs w:val="24"/>
          <w:vertAlign w:val="superscript"/>
        </w:rPr>
        <w:t>]</w:t>
      </w:r>
      <w:r w:rsidR="00E6256B" w:rsidRPr="00CD7A82">
        <w:rPr>
          <w:rFonts w:ascii="Book Antiqua" w:hAnsi="Book Antiqua" w:cs="Times New Roman"/>
          <w:color w:val="000000" w:themeColor="text1"/>
          <w:sz w:val="24"/>
          <w:szCs w:val="24"/>
        </w:rPr>
        <w:t>.</w:t>
      </w:r>
    </w:p>
    <w:p w:rsidR="00B64747" w:rsidRPr="00CD7A82" w:rsidRDefault="00103FB2" w:rsidP="00103FB2">
      <w:pPr>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m</w:t>
      </w:r>
      <w:r w:rsidR="00195E8B" w:rsidRPr="00CD7A82">
        <w:rPr>
          <w:rFonts w:ascii="Book Antiqua" w:hAnsi="Book Antiqua" w:cs="Times New Roman"/>
          <w:color w:val="000000" w:themeColor="text1"/>
          <w:sz w:val="24"/>
          <w:szCs w:val="24"/>
        </w:rPr>
        <w:t>iR-146a, which also targets the NF-</w:t>
      </w:r>
      <w:r w:rsidRPr="00103FB2">
        <w:rPr>
          <w:rFonts w:ascii="Book Antiqua" w:hAnsi="Book Antiqua" w:cs="Times New Roman"/>
          <w:color w:val="000000" w:themeColor="text1"/>
          <w:sz w:val="24"/>
          <w:szCs w:val="24"/>
        </w:rPr>
        <w:t>κ</w:t>
      </w:r>
      <w:r w:rsidR="00195E8B" w:rsidRPr="00CD7A82">
        <w:rPr>
          <w:rFonts w:ascii="Book Antiqua" w:hAnsi="Book Antiqua" w:cs="Times New Roman"/>
          <w:color w:val="000000" w:themeColor="text1"/>
          <w:sz w:val="24"/>
          <w:szCs w:val="24"/>
        </w:rPr>
        <w:t>B pathway, inhibits the production of TNF</w:t>
      </w:r>
      <w:r w:rsidR="00AE05FE">
        <w:rPr>
          <w:rFonts w:ascii="Book Antiqua" w:hAnsi="Book Antiqua" w:cs="Times New Roman"/>
          <w:color w:val="000000" w:themeColor="text1"/>
          <w:sz w:val="24"/>
          <w:szCs w:val="24"/>
        </w:rPr>
        <w:t>-</w:t>
      </w:r>
      <w:r w:rsidR="00AE05FE" w:rsidRPr="00AE05FE">
        <w:rPr>
          <w:rFonts w:ascii="Book Antiqua" w:hAnsi="Book Antiqua" w:cs="Times New Roman"/>
          <w:color w:val="000000" w:themeColor="text1"/>
          <w:sz w:val="24"/>
          <w:szCs w:val="24"/>
        </w:rPr>
        <w:t>α</w:t>
      </w:r>
      <w:r w:rsidR="00195E8B" w:rsidRPr="00CD7A82">
        <w:rPr>
          <w:rFonts w:ascii="Book Antiqua" w:hAnsi="Book Antiqua" w:cs="Times New Roman"/>
          <w:color w:val="000000" w:themeColor="text1"/>
          <w:sz w:val="24"/>
          <w:szCs w:val="24"/>
        </w:rPr>
        <w:t xml:space="preserve"> by macrophages </w:t>
      </w:r>
      <w:r w:rsidR="00195E8B" w:rsidRPr="00CD7A82">
        <w:rPr>
          <w:rFonts w:ascii="Book Antiqua" w:hAnsi="Book Antiqua" w:cs="Times New Roman"/>
          <w:i/>
          <w:color w:val="000000" w:themeColor="text1"/>
          <w:sz w:val="24"/>
          <w:szCs w:val="24"/>
        </w:rPr>
        <w:t>in vitro</w:t>
      </w:r>
      <w:r w:rsidR="00195E8B" w:rsidRPr="00CD7A82">
        <w:rPr>
          <w:rFonts w:ascii="Book Antiqua" w:hAnsi="Book Antiqua" w:cs="Times New Roman"/>
          <w:color w:val="000000" w:themeColor="text1"/>
          <w:sz w:val="24"/>
          <w:szCs w:val="24"/>
        </w:rPr>
        <w:t>, and limits inflammation and plaque development in murine mod</w:t>
      </w:r>
      <w:r w:rsidR="00C22061" w:rsidRPr="00CD7A82">
        <w:rPr>
          <w:rFonts w:ascii="Book Antiqua" w:hAnsi="Book Antiqua" w:cs="Times New Roman"/>
          <w:color w:val="000000" w:themeColor="text1"/>
          <w:sz w:val="24"/>
          <w:szCs w:val="24"/>
        </w:rPr>
        <w:t>els of atheroma</w:t>
      </w:r>
      <w:r w:rsidR="00E6256B" w:rsidRPr="00CD7A82">
        <w:rPr>
          <w:rFonts w:ascii="Book Antiqua" w:hAnsi="Book Antiqua" w:cs="Times New Roman"/>
          <w:color w:val="000000" w:themeColor="text1"/>
          <w:sz w:val="24"/>
          <w:szCs w:val="24"/>
          <w:vertAlign w:val="superscript"/>
        </w:rPr>
        <w:t>[184]</w:t>
      </w:r>
      <w:r w:rsidR="00FC1531" w:rsidRPr="00CD7A82">
        <w:rPr>
          <w:rFonts w:ascii="Book Antiqua" w:hAnsi="Book Antiqua" w:cs="Times New Roman"/>
          <w:color w:val="000000" w:themeColor="text1"/>
          <w:sz w:val="24"/>
          <w:szCs w:val="24"/>
        </w:rPr>
        <w:t>. Plaque development and inflammation are also inhibited by miR-146a which targets the tumour necrosis factor recep</w:t>
      </w:r>
      <w:r w:rsidR="009D522C" w:rsidRPr="00CD7A82">
        <w:rPr>
          <w:rFonts w:ascii="Book Antiqua" w:hAnsi="Book Antiqua" w:cs="Times New Roman"/>
          <w:color w:val="000000" w:themeColor="text1"/>
          <w:sz w:val="24"/>
          <w:szCs w:val="24"/>
        </w:rPr>
        <w:t>tor-associated factor (TRAF6)-</w:t>
      </w:r>
      <w:r w:rsidR="00FC1531" w:rsidRPr="00CD7A82">
        <w:rPr>
          <w:rFonts w:ascii="Book Antiqua" w:hAnsi="Book Antiqua" w:cs="Times New Roman"/>
          <w:color w:val="000000" w:themeColor="text1"/>
          <w:sz w:val="24"/>
          <w:szCs w:val="24"/>
        </w:rPr>
        <w:t>NF-</w:t>
      </w:r>
      <w:r w:rsidRPr="00103FB2">
        <w:rPr>
          <w:rFonts w:ascii="Book Antiqua" w:hAnsi="Book Antiqua" w:cs="Times New Roman"/>
          <w:color w:val="000000" w:themeColor="text1"/>
          <w:sz w:val="24"/>
          <w:szCs w:val="24"/>
        </w:rPr>
        <w:t>κ</w:t>
      </w:r>
      <w:r w:rsidR="00FC1531" w:rsidRPr="00CD7A82">
        <w:rPr>
          <w:rFonts w:ascii="Book Antiqua" w:hAnsi="Book Antiqua" w:cs="Times New Roman"/>
          <w:color w:val="000000" w:themeColor="text1"/>
          <w:sz w:val="24"/>
          <w:szCs w:val="24"/>
        </w:rPr>
        <w:t>B s</w:t>
      </w:r>
      <w:r w:rsidR="000D6803" w:rsidRPr="00CD7A82">
        <w:rPr>
          <w:rFonts w:ascii="Book Antiqua" w:hAnsi="Book Antiqua" w:cs="Times New Roman"/>
          <w:color w:val="000000" w:themeColor="text1"/>
          <w:sz w:val="24"/>
          <w:szCs w:val="24"/>
        </w:rPr>
        <w:t>ignalling axis</w:t>
      </w:r>
      <w:r w:rsidR="000D6803" w:rsidRPr="00CD7A82">
        <w:rPr>
          <w:rFonts w:ascii="Book Antiqua" w:hAnsi="Book Antiqua" w:cs="Times New Roman"/>
          <w:color w:val="000000" w:themeColor="text1"/>
          <w:sz w:val="24"/>
          <w:szCs w:val="24"/>
          <w:vertAlign w:val="superscript"/>
        </w:rPr>
        <w:t>[185]</w:t>
      </w:r>
      <w:r w:rsidR="009D522C" w:rsidRPr="00CD7A82">
        <w:rPr>
          <w:rFonts w:ascii="Book Antiqua" w:hAnsi="Book Antiqua" w:cs="Times New Roman"/>
          <w:color w:val="000000" w:themeColor="text1"/>
          <w:sz w:val="24"/>
          <w:szCs w:val="24"/>
          <w:vertAlign w:val="superscript"/>
        </w:rPr>
        <w:t xml:space="preserve"> </w:t>
      </w:r>
      <w:r w:rsidR="00FC1531" w:rsidRPr="00CD7A82">
        <w:rPr>
          <w:rFonts w:ascii="Book Antiqua" w:hAnsi="Book Antiqua" w:cs="Times New Roman"/>
          <w:color w:val="000000" w:themeColor="text1"/>
          <w:sz w:val="24"/>
          <w:szCs w:val="24"/>
        </w:rPr>
        <w:t>thought to underlie many cardiovascular pat</w:t>
      </w:r>
      <w:r w:rsidR="000D6803" w:rsidRPr="00CD7A82">
        <w:rPr>
          <w:rFonts w:ascii="Book Antiqua" w:hAnsi="Book Antiqua" w:cs="Times New Roman"/>
          <w:color w:val="000000" w:themeColor="text1"/>
          <w:sz w:val="24"/>
          <w:szCs w:val="24"/>
        </w:rPr>
        <w:t>hologies</w:t>
      </w:r>
      <w:r w:rsidR="00C22EB2" w:rsidRPr="00CD7A82">
        <w:rPr>
          <w:rFonts w:ascii="Book Antiqua" w:hAnsi="Book Antiqua" w:cs="Times New Roman"/>
          <w:color w:val="000000" w:themeColor="text1"/>
          <w:sz w:val="24"/>
          <w:szCs w:val="24"/>
          <w:vertAlign w:val="superscript"/>
        </w:rPr>
        <w:t>[208</w:t>
      </w:r>
      <w:r w:rsidR="000D6803" w:rsidRPr="00CD7A82">
        <w:rPr>
          <w:rFonts w:ascii="Book Antiqua" w:hAnsi="Book Antiqua" w:cs="Times New Roman"/>
          <w:color w:val="000000" w:themeColor="text1"/>
          <w:sz w:val="24"/>
          <w:szCs w:val="24"/>
          <w:vertAlign w:val="superscript"/>
        </w:rPr>
        <w:t>]</w:t>
      </w:r>
      <w:r w:rsidR="00780060" w:rsidRPr="00CD7A82">
        <w:rPr>
          <w:rFonts w:ascii="Book Antiqua" w:hAnsi="Book Antiqua" w:cs="Times New Roman"/>
          <w:color w:val="000000" w:themeColor="text1"/>
          <w:sz w:val="24"/>
          <w:szCs w:val="24"/>
        </w:rPr>
        <w:t xml:space="preserve">. </w:t>
      </w:r>
      <w:r w:rsidR="008F5896" w:rsidRPr="00CD7A82">
        <w:rPr>
          <w:rFonts w:ascii="Book Antiqua" w:hAnsi="Book Antiqua" w:cs="Times New Roman"/>
          <w:color w:val="000000" w:themeColor="text1"/>
          <w:sz w:val="24"/>
          <w:szCs w:val="24"/>
        </w:rPr>
        <w:t xml:space="preserve">Equally, the loss of miR-21, which targets </w:t>
      </w:r>
      <w:r w:rsidR="007D3F4D" w:rsidRPr="00CD7A82">
        <w:rPr>
          <w:rFonts w:ascii="Book Antiqua" w:hAnsi="Book Antiqua" w:cs="Times New Roman"/>
          <w:color w:val="000000" w:themeColor="text1"/>
          <w:sz w:val="24"/>
          <w:szCs w:val="24"/>
        </w:rPr>
        <w:t>mitogen-</w:t>
      </w:r>
      <w:r w:rsidR="001B0459" w:rsidRPr="00CD7A82">
        <w:rPr>
          <w:rFonts w:ascii="Book Antiqua" w:hAnsi="Book Antiqua" w:cs="Times New Roman"/>
          <w:color w:val="000000" w:themeColor="text1"/>
          <w:sz w:val="24"/>
          <w:szCs w:val="24"/>
        </w:rPr>
        <w:t>activated protein (MAP) kinase kinase 3 (</w:t>
      </w:r>
      <w:r w:rsidR="008F5896" w:rsidRPr="00CD7A82">
        <w:rPr>
          <w:rFonts w:ascii="Book Antiqua" w:hAnsi="Book Antiqua" w:cs="Times New Roman"/>
          <w:color w:val="000000" w:themeColor="text1"/>
          <w:sz w:val="24"/>
          <w:szCs w:val="24"/>
        </w:rPr>
        <w:t>MKK3</w:t>
      </w:r>
      <w:r w:rsidR="001B0459" w:rsidRPr="00CD7A82">
        <w:rPr>
          <w:rFonts w:ascii="Book Antiqua" w:hAnsi="Book Antiqua" w:cs="Times New Roman"/>
          <w:color w:val="000000" w:themeColor="text1"/>
          <w:sz w:val="24"/>
          <w:szCs w:val="24"/>
        </w:rPr>
        <w:t>)</w:t>
      </w:r>
      <w:r w:rsidR="008F5896" w:rsidRPr="00CD7A82">
        <w:rPr>
          <w:rFonts w:ascii="Book Antiqua" w:hAnsi="Book Antiqua" w:cs="Times New Roman"/>
          <w:color w:val="000000" w:themeColor="text1"/>
          <w:sz w:val="24"/>
          <w:szCs w:val="24"/>
        </w:rPr>
        <w:t xml:space="preserve"> w</w:t>
      </w:r>
      <w:r w:rsidR="00C95612" w:rsidRPr="00CD7A82">
        <w:rPr>
          <w:rFonts w:ascii="Book Antiqua" w:hAnsi="Book Antiqua" w:cs="Times New Roman"/>
          <w:color w:val="000000" w:themeColor="text1"/>
          <w:sz w:val="24"/>
          <w:szCs w:val="24"/>
        </w:rPr>
        <w:t>ithin the p38 MAP kinase pathwa</w:t>
      </w:r>
      <w:r w:rsidR="00591134" w:rsidRPr="00CD7A82">
        <w:rPr>
          <w:rFonts w:ascii="Book Antiqua" w:hAnsi="Book Antiqua" w:cs="Times New Roman"/>
          <w:color w:val="000000" w:themeColor="text1"/>
          <w:sz w:val="24"/>
          <w:szCs w:val="24"/>
        </w:rPr>
        <w:t>y</w:t>
      </w:r>
      <w:r w:rsidR="00C95612" w:rsidRPr="00CD7A82">
        <w:rPr>
          <w:rFonts w:ascii="Book Antiqua" w:hAnsi="Book Antiqua" w:cs="Times New Roman"/>
          <w:color w:val="000000" w:themeColor="text1"/>
          <w:sz w:val="24"/>
          <w:szCs w:val="24"/>
          <w:vertAlign w:val="superscript"/>
        </w:rPr>
        <w:t>[166]</w:t>
      </w:r>
      <w:r w:rsidR="008F5896" w:rsidRPr="00CD7A82">
        <w:rPr>
          <w:rFonts w:ascii="Book Antiqua" w:hAnsi="Book Antiqua" w:cs="Times New Roman"/>
          <w:color w:val="000000" w:themeColor="text1"/>
          <w:sz w:val="24"/>
          <w:szCs w:val="24"/>
        </w:rPr>
        <w:t xml:space="preserve">, </w:t>
      </w:r>
      <w:r w:rsidR="00DF4462" w:rsidRPr="00CD7A82">
        <w:rPr>
          <w:rFonts w:ascii="Book Antiqua" w:hAnsi="Book Antiqua" w:cs="Times New Roman"/>
          <w:color w:val="000000" w:themeColor="text1"/>
          <w:sz w:val="24"/>
          <w:szCs w:val="24"/>
        </w:rPr>
        <w:t xml:space="preserve">promotes the degradation of ABCG1, reducing cholesterol removal and promoting the formation of foam cells </w:t>
      </w:r>
      <w:r w:rsidR="00DF4462" w:rsidRPr="00CD7A82">
        <w:rPr>
          <w:rFonts w:ascii="Book Antiqua" w:hAnsi="Book Antiqua" w:cs="Times New Roman"/>
          <w:i/>
          <w:color w:val="000000" w:themeColor="text1"/>
          <w:sz w:val="24"/>
          <w:szCs w:val="24"/>
        </w:rPr>
        <w:t>in vitro</w:t>
      </w:r>
      <w:r w:rsidR="00DF4462" w:rsidRPr="00CD7A82">
        <w:rPr>
          <w:rFonts w:ascii="Book Antiqua" w:hAnsi="Book Antiqua" w:cs="Times New Roman"/>
          <w:color w:val="000000" w:themeColor="text1"/>
          <w:sz w:val="24"/>
          <w:szCs w:val="24"/>
        </w:rPr>
        <w:t xml:space="preserve">. </w:t>
      </w:r>
      <w:r w:rsidR="00DF4462" w:rsidRPr="00CD7A82">
        <w:rPr>
          <w:rFonts w:ascii="Book Antiqua" w:hAnsi="Book Antiqua" w:cs="Times New Roman"/>
          <w:i/>
          <w:color w:val="000000" w:themeColor="text1"/>
          <w:sz w:val="24"/>
          <w:szCs w:val="24"/>
        </w:rPr>
        <w:t>In vivo</w:t>
      </w:r>
      <w:r w:rsidR="00DF4462" w:rsidRPr="00CD7A82">
        <w:rPr>
          <w:rFonts w:ascii="Book Antiqua" w:hAnsi="Book Antiqua" w:cs="Times New Roman"/>
          <w:color w:val="000000" w:themeColor="text1"/>
          <w:sz w:val="24"/>
          <w:szCs w:val="24"/>
        </w:rPr>
        <w:t>, deletion of miR-21 increases the number of macrophages within arterial lesions, and enhances the produ</w:t>
      </w:r>
      <w:r w:rsidR="00C22061" w:rsidRPr="00CD7A82">
        <w:rPr>
          <w:rFonts w:ascii="Book Antiqua" w:hAnsi="Book Antiqua" w:cs="Times New Roman"/>
          <w:color w:val="000000" w:themeColor="text1"/>
          <w:sz w:val="24"/>
          <w:szCs w:val="24"/>
        </w:rPr>
        <w:t>ction of inflammatory cytokines</w:t>
      </w:r>
      <w:r w:rsidR="009D522C" w:rsidRPr="00CD7A82">
        <w:rPr>
          <w:rFonts w:ascii="Book Antiqua" w:hAnsi="Book Antiqua" w:cs="Times New Roman"/>
          <w:color w:val="000000" w:themeColor="text1"/>
          <w:sz w:val="24"/>
          <w:szCs w:val="24"/>
          <w:vertAlign w:val="superscript"/>
        </w:rPr>
        <w:t>[</w:t>
      </w:r>
      <w:r w:rsidR="00C95612" w:rsidRPr="00CD7A82">
        <w:rPr>
          <w:rFonts w:ascii="Book Antiqua" w:hAnsi="Book Antiqua" w:cs="Times New Roman"/>
          <w:color w:val="000000" w:themeColor="text1"/>
          <w:sz w:val="24"/>
          <w:szCs w:val="24"/>
          <w:vertAlign w:val="superscript"/>
        </w:rPr>
        <w:t>166</w:t>
      </w:r>
      <w:r w:rsidR="00DF4462" w:rsidRPr="00CD7A82">
        <w:rPr>
          <w:rFonts w:ascii="Book Antiqua" w:hAnsi="Book Antiqua" w:cs="Times New Roman"/>
          <w:color w:val="000000" w:themeColor="text1"/>
          <w:sz w:val="24"/>
          <w:szCs w:val="24"/>
          <w:vertAlign w:val="superscript"/>
        </w:rPr>
        <w:t>]</w:t>
      </w:r>
      <w:r w:rsidR="00DF4462" w:rsidRPr="00CD7A82">
        <w:rPr>
          <w:rFonts w:ascii="Book Antiqua" w:hAnsi="Book Antiqua" w:cs="Times New Roman"/>
          <w:color w:val="000000" w:themeColor="text1"/>
          <w:sz w:val="24"/>
          <w:szCs w:val="24"/>
        </w:rPr>
        <w:t xml:space="preserve">. </w:t>
      </w:r>
      <w:r w:rsidR="000E5AFF" w:rsidRPr="00CD7A82">
        <w:rPr>
          <w:rFonts w:ascii="Book Antiqua" w:hAnsi="Book Antiqua" w:cs="Times New Roman"/>
          <w:color w:val="000000" w:themeColor="text1"/>
          <w:sz w:val="24"/>
          <w:szCs w:val="24"/>
        </w:rPr>
        <w:t xml:space="preserve">Reductions in expression of miR-181a, which targets </w:t>
      </w:r>
      <w:r w:rsidR="007D3F4D" w:rsidRPr="00CD7A82">
        <w:rPr>
          <w:rFonts w:ascii="Book Antiqua" w:hAnsi="Book Antiqua" w:cs="Times New Roman"/>
          <w:color w:val="000000" w:themeColor="text1"/>
          <w:sz w:val="24"/>
          <w:szCs w:val="24"/>
        </w:rPr>
        <w:t>mitogen-activated protein kinase kinase 1 (</w:t>
      </w:r>
      <w:r w:rsidR="000E5AFF" w:rsidRPr="00CD7A82">
        <w:rPr>
          <w:rFonts w:ascii="Book Antiqua" w:hAnsi="Book Antiqua" w:cs="Times New Roman"/>
          <w:color w:val="000000" w:themeColor="text1"/>
          <w:sz w:val="24"/>
          <w:szCs w:val="24"/>
        </w:rPr>
        <w:t>MEK1</w:t>
      </w:r>
      <w:r w:rsidR="007D3F4D" w:rsidRPr="00CD7A82">
        <w:rPr>
          <w:rFonts w:ascii="Book Antiqua" w:hAnsi="Book Antiqua" w:cs="Times New Roman"/>
          <w:color w:val="000000" w:themeColor="text1"/>
          <w:sz w:val="24"/>
          <w:szCs w:val="24"/>
        </w:rPr>
        <w:t>)</w:t>
      </w:r>
      <w:r w:rsidR="000E5AFF" w:rsidRPr="00CD7A82">
        <w:rPr>
          <w:rFonts w:ascii="Book Antiqua" w:hAnsi="Book Antiqua" w:cs="Times New Roman"/>
          <w:color w:val="000000" w:themeColor="text1"/>
          <w:sz w:val="24"/>
          <w:szCs w:val="24"/>
        </w:rPr>
        <w:t xml:space="preserve"> in the </w:t>
      </w:r>
      <w:r w:rsidR="007D3F4D" w:rsidRPr="00CD7A82">
        <w:rPr>
          <w:rFonts w:ascii="Book Antiqua" w:hAnsi="Book Antiqua" w:cs="Times New Roman"/>
          <w:color w:val="000000" w:themeColor="text1"/>
          <w:sz w:val="24"/>
          <w:szCs w:val="24"/>
        </w:rPr>
        <w:t>extracellular signal-regulated kinase (</w:t>
      </w:r>
      <w:r w:rsidR="000E5AFF" w:rsidRPr="00CD7A82">
        <w:rPr>
          <w:rFonts w:ascii="Book Antiqua" w:hAnsi="Book Antiqua" w:cs="Times New Roman"/>
          <w:color w:val="000000" w:themeColor="text1"/>
          <w:sz w:val="24"/>
          <w:szCs w:val="24"/>
        </w:rPr>
        <w:t>ERK</w:t>
      </w:r>
      <w:r w:rsidR="007D3F4D" w:rsidRPr="00CD7A82">
        <w:rPr>
          <w:rFonts w:ascii="Book Antiqua" w:hAnsi="Book Antiqua" w:cs="Times New Roman"/>
          <w:color w:val="000000" w:themeColor="text1"/>
          <w:sz w:val="24"/>
          <w:szCs w:val="24"/>
        </w:rPr>
        <w:t>)-</w:t>
      </w:r>
      <w:r w:rsidR="000E5AFF" w:rsidRPr="00CD7A82">
        <w:rPr>
          <w:rFonts w:ascii="Book Antiqua" w:hAnsi="Book Antiqua" w:cs="Times New Roman"/>
          <w:color w:val="000000" w:themeColor="text1"/>
          <w:sz w:val="24"/>
          <w:szCs w:val="24"/>
        </w:rPr>
        <w:t>1/2 pathway, have been linked to upregulation of NRLP3 inflammasome-rela</w:t>
      </w:r>
      <w:r w:rsidR="00C95612" w:rsidRPr="00CD7A82">
        <w:rPr>
          <w:rFonts w:ascii="Book Antiqua" w:hAnsi="Book Antiqua" w:cs="Times New Roman"/>
          <w:color w:val="000000" w:themeColor="text1"/>
          <w:sz w:val="24"/>
          <w:szCs w:val="24"/>
        </w:rPr>
        <w:t>ted proteins</w:t>
      </w:r>
      <w:r w:rsidR="00C95612" w:rsidRPr="00CD7A82">
        <w:rPr>
          <w:rFonts w:ascii="Book Antiqua" w:hAnsi="Book Antiqua" w:cs="Times New Roman"/>
          <w:color w:val="000000" w:themeColor="text1"/>
          <w:sz w:val="24"/>
          <w:szCs w:val="24"/>
          <w:vertAlign w:val="superscript"/>
        </w:rPr>
        <w:t>[191]</w:t>
      </w:r>
      <w:r w:rsidR="000E5AFF" w:rsidRPr="00CD7A82">
        <w:rPr>
          <w:rFonts w:ascii="Book Antiqua" w:hAnsi="Book Antiqua" w:cs="Times New Roman"/>
          <w:color w:val="000000" w:themeColor="text1"/>
          <w:sz w:val="24"/>
          <w:szCs w:val="24"/>
        </w:rPr>
        <w:t xml:space="preserve">, while </w:t>
      </w:r>
      <w:r w:rsidR="000E5AFF" w:rsidRPr="00CD7A82">
        <w:rPr>
          <w:rFonts w:ascii="Book Antiqua" w:hAnsi="Book Antiqua" w:cs="Times New Roman"/>
          <w:color w:val="000000" w:themeColor="text1"/>
          <w:sz w:val="24"/>
          <w:szCs w:val="24"/>
        </w:rPr>
        <w:lastRenderedPageBreak/>
        <w:t>increased expression of this sequence is associated with decreases in</w:t>
      </w:r>
      <w:r w:rsidR="00FC1531" w:rsidRPr="00CD7A82">
        <w:rPr>
          <w:rFonts w:ascii="Book Antiqua" w:hAnsi="Book Antiqua" w:cs="Times New Roman"/>
          <w:color w:val="000000" w:themeColor="text1"/>
          <w:sz w:val="24"/>
          <w:szCs w:val="24"/>
        </w:rPr>
        <w:t xml:space="preserve"> macrophage lipid accumulation</w:t>
      </w:r>
      <w:r w:rsidR="00C95612" w:rsidRPr="00CD7A82">
        <w:rPr>
          <w:rFonts w:ascii="Book Antiqua" w:hAnsi="Book Antiqua" w:cs="Times New Roman"/>
          <w:color w:val="000000" w:themeColor="text1"/>
          <w:sz w:val="24"/>
          <w:szCs w:val="24"/>
          <w:vertAlign w:val="superscript"/>
        </w:rPr>
        <w:t>[192]</w:t>
      </w:r>
      <w:r w:rsidR="000E5AFF" w:rsidRPr="00CD7A82">
        <w:rPr>
          <w:rFonts w:ascii="Book Antiqua" w:hAnsi="Book Antiqua" w:cs="Times New Roman"/>
          <w:color w:val="000000" w:themeColor="text1"/>
          <w:sz w:val="24"/>
          <w:szCs w:val="24"/>
        </w:rPr>
        <w:t xml:space="preserve">. </w:t>
      </w:r>
    </w:p>
    <w:p w:rsidR="001C6DCA" w:rsidRDefault="001C6DCA" w:rsidP="00103FB2">
      <w:pPr>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Unsurprisingly, given their role</w:t>
      </w:r>
      <w:r w:rsidR="00E07557" w:rsidRPr="00CD7A82">
        <w:rPr>
          <w:rFonts w:ascii="Book Antiqua" w:hAnsi="Book Antiqua" w:cs="Times New Roman"/>
          <w:color w:val="000000" w:themeColor="text1"/>
          <w:sz w:val="24"/>
          <w:szCs w:val="24"/>
        </w:rPr>
        <w:t>s</w:t>
      </w:r>
      <w:r w:rsidRPr="00CD7A82">
        <w:rPr>
          <w:rFonts w:ascii="Book Antiqua" w:hAnsi="Book Antiqua" w:cs="Times New Roman"/>
          <w:color w:val="000000" w:themeColor="text1"/>
          <w:sz w:val="24"/>
          <w:szCs w:val="24"/>
        </w:rPr>
        <w:t xml:space="preserve"> in regulating inflammatory responses, a number of miRNA sequences have been linked with regulating macrophage polarisation to differing ph</w:t>
      </w:r>
      <w:r w:rsidR="002E58F4" w:rsidRPr="00CD7A82">
        <w:rPr>
          <w:rFonts w:ascii="Book Antiqua" w:hAnsi="Book Antiqua" w:cs="Times New Roman"/>
          <w:color w:val="000000" w:themeColor="text1"/>
          <w:sz w:val="24"/>
          <w:szCs w:val="24"/>
        </w:rPr>
        <w:t xml:space="preserve">enotypes, recently reviewed by </w:t>
      </w:r>
      <w:bookmarkStart w:id="90" w:name="OLE_LINK1635"/>
      <w:bookmarkStart w:id="91" w:name="OLE_LINK1636"/>
      <w:r w:rsidR="002E58F4" w:rsidRPr="00CD7A82">
        <w:rPr>
          <w:rFonts w:ascii="Book Antiqua" w:hAnsi="Book Antiqua" w:cs="Times New Roman"/>
          <w:color w:val="000000" w:themeColor="text1"/>
          <w:sz w:val="24"/>
          <w:szCs w:val="24"/>
        </w:rPr>
        <w:t>Essandoh</w:t>
      </w:r>
      <w:bookmarkEnd w:id="90"/>
      <w:bookmarkEnd w:id="91"/>
      <w:r w:rsidR="002E58F4" w:rsidRPr="00CD7A82">
        <w:rPr>
          <w:rFonts w:ascii="Book Antiqua" w:hAnsi="Book Antiqua" w:cs="Times New Roman"/>
          <w:color w:val="000000" w:themeColor="text1"/>
          <w:sz w:val="24"/>
          <w:szCs w:val="24"/>
        </w:rPr>
        <w:t xml:space="preserve"> </w:t>
      </w:r>
      <w:r w:rsidR="002E58F4" w:rsidRPr="00CD7A82">
        <w:rPr>
          <w:rFonts w:ascii="Book Antiqua" w:hAnsi="Book Antiqua" w:cs="Times New Roman"/>
          <w:i/>
          <w:color w:val="000000" w:themeColor="text1"/>
          <w:sz w:val="24"/>
          <w:szCs w:val="24"/>
        </w:rPr>
        <w:t>et al</w:t>
      </w:r>
      <w:r w:rsidR="00C22EB2" w:rsidRPr="00CD7A82">
        <w:rPr>
          <w:rFonts w:ascii="Book Antiqua" w:hAnsi="Book Antiqua" w:cs="Times New Roman"/>
          <w:color w:val="000000" w:themeColor="text1"/>
          <w:sz w:val="24"/>
          <w:szCs w:val="24"/>
          <w:vertAlign w:val="superscript"/>
        </w:rPr>
        <w:t>[209]</w:t>
      </w:r>
      <w:r w:rsidR="002E58F4" w:rsidRPr="00CD7A82">
        <w:rPr>
          <w:rFonts w:ascii="Book Antiqua" w:hAnsi="Book Antiqua" w:cs="Times New Roman"/>
          <w:color w:val="000000" w:themeColor="text1"/>
          <w:sz w:val="24"/>
          <w:szCs w:val="24"/>
        </w:rPr>
        <w:t xml:space="preserve">. Notably, </w:t>
      </w:r>
      <w:r w:rsidR="000A3B47" w:rsidRPr="00CD7A82">
        <w:rPr>
          <w:rFonts w:ascii="Book Antiqua" w:hAnsi="Book Antiqua" w:cs="Times New Roman"/>
          <w:color w:val="000000" w:themeColor="text1"/>
          <w:sz w:val="24"/>
          <w:szCs w:val="24"/>
        </w:rPr>
        <w:t xml:space="preserve">miR-9, </w:t>
      </w:r>
      <w:r w:rsidR="00591134" w:rsidRPr="00CD7A82">
        <w:rPr>
          <w:rFonts w:ascii="Book Antiqua" w:hAnsi="Book Antiqua" w:cs="Times New Roman"/>
          <w:color w:val="000000" w:themeColor="text1"/>
          <w:sz w:val="24"/>
          <w:szCs w:val="24"/>
        </w:rPr>
        <w:t xml:space="preserve">miR-125b and </w:t>
      </w:r>
      <w:r w:rsidR="000F789E" w:rsidRPr="00CD7A82">
        <w:rPr>
          <w:rFonts w:ascii="Book Antiqua" w:hAnsi="Book Antiqua" w:cs="Times New Roman"/>
          <w:color w:val="000000" w:themeColor="text1"/>
          <w:sz w:val="24"/>
          <w:szCs w:val="24"/>
        </w:rPr>
        <w:t>miR-155 are</w:t>
      </w:r>
      <w:r w:rsidR="00E07557" w:rsidRPr="00CD7A82">
        <w:rPr>
          <w:rFonts w:ascii="Book Antiqua" w:hAnsi="Book Antiqua" w:cs="Times New Roman"/>
          <w:color w:val="000000" w:themeColor="text1"/>
          <w:sz w:val="24"/>
          <w:szCs w:val="24"/>
        </w:rPr>
        <w:t xml:space="preserve"> sequences</w:t>
      </w:r>
      <w:r w:rsidR="009D522C" w:rsidRPr="00CD7A82">
        <w:rPr>
          <w:rFonts w:ascii="Book Antiqua" w:hAnsi="Book Antiqua" w:cs="Times New Roman"/>
          <w:color w:val="000000" w:themeColor="text1"/>
          <w:sz w:val="24"/>
          <w:szCs w:val="24"/>
        </w:rPr>
        <w:t xml:space="preserve"> </w:t>
      </w:r>
      <w:r w:rsidR="00591134" w:rsidRPr="00CD7A82">
        <w:rPr>
          <w:rFonts w:ascii="Book Antiqua" w:hAnsi="Book Antiqua" w:cs="Times New Roman"/>
          <w:color w:val="000000" w:themeColor="text1"/>
          <w:sz w:val="24"/>
          <w:szCs w:val="24"/>
        </w:rPr>
        <w:t>l</w:t>
      </w:r>
      <w:r w:rsidR="000F789E" w:rsidRPr="00CD7A82">
        <w:rPr>
          <w:rFonts w:ascii="Book Antiqua" w:hAnsi="Book Antiqua" w:cs="Times New Roman"/>
          <w:color w:val="000000" w:themeColor="text1"/>
          <w:sz w:val="24"/>
          <w:szCs w:val="24"/>
        </w:rPr>
        <w:t>inked with polarization towards the M1 phenotype</w:t>
      </w:r>
      <w:r w:rsidR="00C22EB2" w:rsidRPr="00CD7A82">
        <w:rPr>
          <w:rFonts w:ascii="Book Antiqua" w:hAnsi="Book Antiqua" w:cs="Times New Roman"/>
          <w:color w:val="000000" w:themeColor="text1"/>
          <w:sz w:val="24"/>
          <w:szCs w:val="24"/>
          <w:vertAlign w:val="superscript"/>
        </w:rPr>
        <w:t>[209</w:t>
      </w:r>
      <w:r w:rsidR="000F789E" w:rsidRPr="00CD7A82">
        <w:rPr>
          <w:rFonts w:ascii="Book Antiqua" w:hAnsi="Book Antiqua" w:cs="Times New Roman"/>
          <w:color w:val="000000" w:themeColor="text1"/>
          <w:sz w:val="24"/>
          <w:szCs w:val="24"/>
          <w:vertAlign w:val="superscript"/>
        </w:rPr>
        <w:t>]</w:t>
      </w:r>
      <w:r w:rsidR="00591134" w:rsidRPr="00CD7A82">
        <w:rPr>
          <w:rFonts w:ascii="Book Antiqua" w:hAnsi="Book Antiqua" w:cs="Times New Roman"/>
          <w:color w:val="000000" w:themeColor="text1"/>
          <w:sz w:val="24"/>
          <w:szCs w:val="24"/>
        </w:rPr>
        <w:t xml:space="preserve">; </w:t>
      </w:r>
      <w:r w:rsidR="000A3B47" w:rsidRPr="00CD7A82">
        <w:rPr>
          <w:rFonts w:ascii="Book Antiqua" w:hAnsi="Book Antiqua" w:cs="Times New Roman"/>
          <w:color w:val="000000" w:themeColor="text1"/>
          <w:sz w:val="24"/>
          <w:szCs w:val="24"/>
        </w:rPr>
        <w:t>miR-125b and miR-155</w:t>
      </w:r>
      <w:r w:rsidR="00E10114" w:rsidRPr="00CD7A82">
        <w:rPr>
          <w:rFonts w:ascii="Book Antiqua" w:hAnsi="Book Antiqua" w:cs="Times New Roman"/>
          <w:color w:val="000000" w:themeColor="text1"/>
          <w:sz w:val="24"/>
          <w:szCs w:val="24"/>
        </w:rPr>
        <w:t xml:space="preserve"> are induced by exposure to o</w:t>
      </w:r>
      <w:r w:rsidR="00591134" w:rsidRPr="00CD7A82">
        <w:rPr>
          <w:rFonts w:ascii="Book Antiqua" w:hAnsi="Book Antiqua" w:cs="Times New Roman"/>
          <w:color w:val="000000" w:themeColor="text1"/>
          <w:sz w:val="24"/>
          <w:szCs w:val="24"/>
        </w:rPr>
        <w:t xml:space="preserve">xLDL in human macrophages, but </w:t>
      </w:r>
      <w:r w:rsidR="000F789E" w:rsidRPr="00CD7A82">
        <w:rPr>
          <w:rFonts w:ascii="Book Antiqua" w:hAnsi="Book Antiqua" w:cs="Times New Roman"/>
          <w:color w:val="000000" w:themeColor="text1"/>
          <w:sz w:val="24"/>
          <w:szCs w:val="24"/>
        </w:rPr>
        <w:t xml:space="preserve">mimics of miR-9 and miR-155 are linked with </w:t>
      </w:r>
      <w:r w:rsidR="008104A6" w:rsidRPr="00CD7A82">
        <w:rPr>
          <w:rFonts w:ascii="Book Antiqua" w:hAnsi="Book Antiqua" w:cs="Times New Roman"/>
          <w:color w:val="000000" w:themeColor="text1"/>
          <w:sz w:val="24"/>
          <w:szCs w:val="24"/>
        </w:rPr>
        <w:t xml:space="preserve">inhibition </w:t>
      </w:r>
      <w:r w:rsidR="000F789E" w:rsidRPr="00CD7A82">
        <w:rPr>
          <w:rFonts w:ascii="Book Antiqua" w:hAnsi="Book Antiqua" w:cs="Times New Roman"/>
          <w:color w:val="000000" w:themeColor="text1"/>
          <w:sz w:val="24"/>
          <w:szCs w:val="24"/>
        </w:rPr>
        <w:t xml:space="preserve">of foam cell formation by repression of </w:t>
      </w:r>
      <w:r w:rsidR="000F789E" w:rsidRPr="00CD7A82">
        <w:rPr>
          <w:rFonts w:ascii="Book Antiqua" w:hAnsi="Book Antiqua" w:cs="Times New Roman"/>
          <w:i/>
          <w:color w:val="000000" w:themeColor="text1"/>
          <w:sz w:val="24"/>
          <w:szCs w:val="24"/>
        </w:rPr>
        <w:t>SO</w:t>
      </w:r>
      <w:r w:rsidR="00C22061" w:rsidRPr="00CD7A82">
        <w:rPr>
          <w:rFonts w:ascii="Book Antiqua" w:hAnsi="Book Antiqua" w:cs="Times New Roman"/>
          <w:i/>
          <w:color w:val="000000" w:themeColor="text1"/>
          <w:sz w:val="24"/>
          <w:szCs w:val="24"/>
        </w:rPr>
        <w:t>AT1</w:t>
      </w:r>
      <w:r w:rsidR="00591134" w:rsidRPr="00CD7A82">
        <w:rPr>
          <w:rFonts w:ascii="Book Antiqua" w:hAnsi="Book Antiqua" w:cs="Times New Roman"/>
          <w:color w:val="000000" w:themeColor="text1"/>
          <w:sz w:val="24"/>
          <w:szCs w:val="24"/>
          <w:vertAlign w:val="superscript"/>
        </w:rPr>
        <w:t>[157]</w:t>
      </w:r>
      <w:r w:rsidR="00591134" w:rsidRPr="00CD7A82">
        <w:rPr>
          <w:rFonts w:ascii="Book Antiqua" w:hAnsi="Book Antiqua" w:cs="Times New Roman"/>
          <w:color w:val="000000" w:themeColor="text1"/>
          <w:sz w:val="24"/>
          <w:szCs w:val="24"/>
        </w:rPr>
        <w:t>, enhanced expression</w:t>
      </w:r>
      <w:r w:rsidR="00C22061" w:rsidRPr="00CD7A82">
        <w:rPr>
          <w:rFonts w:ascii="Book Antiqua" w:hAnsi="Book Antiqua" w:cs="Times New Roman"/>
          <w:color w:val="000000" w:themeColor="text1"/>
          <w:sz w:val="24"/>
          <w:szCs w:val="24"/>
        </w:rPr>
        <w:t xml:space="preserve"> of cholesteryl ester hydrolase</w:t>
      </w:r>
      <w:r w:rsidR="009D522C" w:rsidRPr="00CD7A82">
        <w:rPr>
          <w:rFonts w:ascii="Book Antiqua" w:hAnsi="Book Antiqua" w:cs="Times New Roman"/>
          <w:color w:val="000000" w:themeColor="text1"/>
          <w:sz w:val="24"/>
          <w:szCs w:val="24"/>
          <w:vertAlign w:val="superscript"/>
        </w:rPr>
        <w:t>[190]</w:t>
      </w:r>
      <w:r w:rsidR="00591134" w:rsidRPr="00CD7A82">
        <w:rPr>
          <w:rFonts w:ascii="Book Antiqua" w:hAnsi="Book Antiqua" w:cs="Times New Roman"/>
          <w:color w:val="000000" w:themeColor="text1"/>
          <w:sz w:val="24"/>
          <w:szCs w:val="24"/>
        </w:rPr>
        <w:t>, blockade of lipid uptake</w:t>
      </w:r>
      <w:r w:rsidR="00591134" w:rsidRPr="00CD7A82">
        <w:rPr>
          <w:rFonts w:ascii="Book Antiqua" w:hAnsi="Book Antiqua" w:cs="Times New Roman"/>
          <w:color w:val="000000" w:themeColor="text1"/>
          <w:sz w:val="24"/>
          <w:szCs w:val="24"/>
          <w:vertAlign w:val="superscript"/>
        </w:rPr>
        <w:t xml:space="preserve">[189] </w:t>
      </w:r>
      <w:r w:rsidR="00591134" w:rsidRPr="00CD7A82">
        <w:rPr>
          <w:rFonts w:ascii="Book Antiqua" w:hAnsi="Book Antiqua" w:cs="Times New Roman"/>
          <w:color w:val="000000" w:themeColor="text1"/>
          <w:sz w:val="24"/>
          <w:szCs w:val="24"/>
        </w:rPr>
        <w:t>a</w:t>
      </w:r>
      <w:r w:rsidR="00C22061" w:rsidRPr="00CD7A82">
        <w:rPr>
          <w:rFonts w:ascii="Book Antiqua" w:hAnsi="Book Antiqua" w:cs="Times New Roman"/>
          <w:color w:val="000000" w:themeColor="text1"/>
          <w:sz w:val="24"/>
          <w:szCs w:val="24"/>
        </w:rPr>
        <w:t>nd increased cholesterol efflux</w:t>
      </w:r>
      <w:r w:rsidR="00591134" w:rsidRPr="00CD7A82">
        <w:rPr>
          <w:rFonts w:ascii="Book Antiqua" w:hAnsi="Book Antiqua" w:cs="Times New Roman"/>
          <w:color w:val="000000" w:themeColor="text1"/>
          <w:sz w:val="24"/>
          <w:szCs w:val="24"/>
          <w:vertAlign w:val="superscript"/>
        </w:rPr>
        <w:t>[190]</w:t>
      </w:r>
      <w:r w:rsidR="000A3B47" w:rsidRPr="00CD7A82">
        <w:rPr>
          <w:rFonts w:ascii="Book Antiqua" w:hAnsi="Book Antiqua" w:cs="Times New Roman"/>
          <w:color w:val="000000" w:themeColor="text1"/>
          <w:sz w:val="24"/>
          <w:szCs w:val="24"/>
        </w:rPr>
        <w:t>, suggesting divergence from the inflammation-lipid accumulation axis. Macrophages are induced to the M2 phenotype by</w:t>
      </w:r>
      <w:r w:rsidR="00E07557" w:rsidRPr="00CD7A82">
        <w:rPr>
          <w:rFonts w:ascii="Book Antiqua" w:hAnsi="Book Antiqua" w:cs="Times New Roman"/>
          <w:color w:val="000000" w:themeColor="text1"/>
          <w:sz w:val="24"/>
          <w:szCs w:val="24"/>
        </w:rPr>
        <w:t xml:space="preserve"> several sequences, including</w:t>
      </w:r>
      <w:r w:rsidR="000A3B47" w:rsidRPr="00CD7A82">
        <w:rPr>
          <w:rFonts w:ascii="Book Antiqua" w:hAnsi="Book Antiqua" w:cs="Times New Roman"/>
          <w:color w:val="000000" w:themeColor="text1"/>
          <w:sz w:val="24"/>
          <w:szCs w:val="24"/>
        </w:rPr>
        <w:t xml:space="preserve"> miR-146a and miR-223</w:t>
      </w:r>
      <w:r w:rsidR="00C22EB2" w:rsidRPr="00CD7A82">
        <w:rPr>
          <w:rFonts w:ascii="Book Antiqua" w:hAnsi="Book Antiqua" w:cs="Times New Roman"/>
          <w:color w:val="000000" w:themeColor="text1"/>
          <w:sz w:val="24"/>
          <w:szCs w:val="24"/>
          <w:vertAlign w:val="superscript"/>
        </w:rPr>
        <w:t>[209</w:t>
      </w:r>
      <w:r w:rsidR="000A3B47" w:rsidRPr="00CD7A82">
        <w:rPr>
          <w:rFonts w:ascii="Book Antiqua" w:hAnsi="Book Antiqua" w:cs="Times New Roman"/>
          <w:color w:val="000000" w:themeColor="text1"/>
          <w:sz w:val="24"/>
          <w:szCs w:val="24"/>
          <w:vertAlign w:val="superscript"/>
        </w:rPr>
        <w:t>]</w:t>
      </w:r>
      <w:r w:rsidR="009D522C" w:rsidRPr="00CD7A82">
        <w:rPr>
          <w:rFonts w:ascii="Book Antiqua" w:hAnsi="Book Antiqua" w:cs="Times New Roman"/>
          <w:color w:val="000000" w:themeColor="text1"/>
          <w:sz w:val="24"/>
          <w:szCs w:val="24"/>
        </w:rPr>
        <w:t xml:space="preserve">. </w:t>
      </w:r>
      <w:r w:rsidR="00103FB2" w:rsidRPr="00CD7A82">
        <w:rPr>
          <w:rFonts w:ascii="Book Antiqua" w:hAnsi="Book Antiqua" w:cs="Times New Roman"/>
          <w:color w:val="000000" w:themeColor="text1"/>
          <w:sz w:val="24"/>
          <w:szCs w:val="24"/>
        </w:rPr>
        <w:t>m</w:t>
      </w:r>
      <w:r w:rsidR="009D522C" w:rsidRPr="00CD7A82">
        <w:rPr>
          <w:rFonts w:ascii="Book Antiqua" w:hAnsi="Book Antiqua" w:cs="Times New Roman"/>
          <w:color w:val="000000" w:themeColor="text1"/>
          <w:sz w:val="24"/>
          <w:szCs w:val="24"/>
        </w:rPr>
        <w:t>iRNA-146</w:t>
      </w:r>
      <w:r w:rsidR="00376AA0" w:rsidRPr="00CD7A82">
        <w:rPr>
          <w:rFonts w:ascii="Book Antiqua" w:hAnsi="Book Antiqua" w:cs="Times New Roman"/>
          <w:color w:val="000000" w:themeColor="text1"/>
          <w:sz w:val="24"/>
          <w:szCs w:val="24"/>
        </w:rPr>
        <w:t>a inhibits inflammatory responses in murine macrophages, and also reduces inflammation and plaque formation in murine models of atheroma</w:t>
      </w:r>
      <w:r w:rsidR="00376AA0" w:rsidRPr="00CD7A82">
        <w:rPr>
          <w:rFonts w:ascii="Book Antiqua" w:hAnsi="Book Antiqua" w:cs="Times New Roman"/>
          <w:color w:val="000000" w:themeColor="text1"/>
          <w:sz w:val="24"/>
          <w:szCs w:val="24"/>
          <w:vertAlign w:val="superscript"/>
        </w:rPr>
        <w:t>[184]</w:t>
      </w:r>
      <w:r w:rsidR="00631FBD" w:rsidRPr="00CD7A82">
        <w:rPr>
          <w:rFonts w:ascii="Book Antiqua" w:hAnsi="Book Antiqua" w:cs="Times New Roman"/>
          <w:color w:val="000000" w:themeColor="text1"/>
          <w:sz w:val="24"/>
          <w:szCs w:val="24"/>
        </w:rPr>
        <w:t>. Le</w:t>
      </w:r>
      <w:r w:rsidR="00376AA0" w:rsidRPr="00CD7A82">
        <w:rPr>
          <w:rFonts w:ascii="Book Antiqua" w:hAnsi="Book Antiqua" w:cs="Times New Roman"/>
          <w:color w:val="000000" w:themeColor="text1"/>
          <w:sz w:val="24"/>
          <w:szCs w:val="24"/>
        </w:rPr>
        <w:t xml:space="preserve">vels of miR-223 are reduced by OxLDL, and </w:t>
      </w:r>
      <w:r w:rsidR="007D61CB">
        <w:rPr>
          <w:rFonts w:ascii="Book Antiqua" w:hAnsi="Book Antiqua" w:cs="Times New Roman"/>
          <w:color w:val="000000" w:themeColor="text1"/>
          <w:sz w:val="24"/>
          <w:szCs w:val="24"/>
        </w:rPr>
        <w:t>LPS</w:t>
      </w:r>
      <w:r w:rsidR="00376AA0" w:rsidRPr="00CD7A82">
        <w:rPr>
          <w:rFonts w:ascii="Book Antiqua" w:hAnsi="Book Antiqua" w:cs="Times New Roman"/>
          <w:color w:val="000000" w:themeColor="text1"/>
          <w:sz w:val="24"/>
          <w:szCs w:val="24"/>
        </w:rPr>
        <w:t>, but elevated in murine atherosclerotic lesions, and overexpression of this sequence prevents both foam cell formation and produc</w:t>
      </w:r>
      <w:r w:rsidR="00C22061" w:rsidRPr="00CD7A82">
        <w:rPr>
          <w:rFonts w:ascii="Book Antiqua" w:hAnsi="Book Antiqua" w:cs="Times New Roman"/>
          <w:color w:val="000000" w:themeColor="text1"/>
          <w:sz w:val="24"/>
          <w:szCs w:val="24"/>
        </w:rPr>
        <w:t>tion of inflammatory cytokines</w:t>
      </w:r>
      <w:r w:rsidR="00376AA0" w:rsidRPr="00CD7A82">
        <w:rPr>
          <w:rFonts w:ascii="Book Antiqua" w:hAnsi="Book Antiqua" w:cs="Times New Roman"/>
          <w:color w:val="000000" w:themeColor="text1"/>
          <w:sz w:val="24"/>
          <w:szCs w:val="24"/>
          <w:vertAlign w:val="superscript"/>
        </w:rPr>
        <w:t>[198]</w:t>
      </w:r>
      <w:r w:rsidR="00376AA0" w:rsidRPr="00CD7A82">
        <w:rPr>
          <w:rFonts w:ascii="Book Antiqua" w:hAnsi="Book Antiqua" w:cs="Times New Roman"/>
          <w:color w:val="000000" w:themeColor="text1"/>
          <w:sz w:val="24"/>
          <w:szCs w:val="24"/>
        </w:rPr>
        <w:t xml:space="preserve">. </w:t>
      </w:r>
      <w:r w:rsidR="003A6982" w:rsidRPr="00CD7A82">
        <w:rPr>
          <w:rFonts w:ascii="Book Antiqua" w:hAnsi="Book Antiqua" w:cs="Times New Roman"/>
          <w:color w:val="000000" w:themeColor="text1"/>
          <w:sz w:val="24"/>
          <w:szCs w:val="24"/>
        </w:rPr>
        <w:t>However, m</w:t>
      </w:r>
      <w:r w:rsidR="00E07557" w:rsidRPr="00CD7A82">
        <w:rPr>
          <w:rFonts w:ascii="Book Antiqua" w:hAnsi="Book Antiqua" w:cs="Times New Roman"/>
          <w:color w:val="000000" w:themeColor="text1"/>
          <w:sz w:val="24"/>
          <w:szCs w:val="24"/>
        </w:rPr>
        <w:t>uch less is known about the impact of miRNA mimics or inhibitors involved in phenotypic modulation</w:t>
      </w:r>
      <w:r w:rsidR="00E07557" w:rsidRPr="00103FB2">
        <w:rPr>
          <w:rFonts w:ascii="Book Antiqua" w:hAnsi="Book Antiqua" w:cs="Times New Roman"/>
          <w:bCs/>
          <w:iCs/>
          <w:color w:val="000000" w:themeColor="text1"/>
          <w:sz w:val="24"/>
          <w:szCs w:val="24"/>
        </w:rPr>
        <w:t xml:space="preserve"> after </w:t>
      </w:r>
      <w:r w:rsidR="00E07557" w:rsidRPr="00CD7A82">
        <w:rPr>
          <w:rFonts w:ascii="Book Antiqua" w:hAnsi="Book Antiqua" w:cs="Times New Roman"/>
          <w:color w:val="000000" w:themeColor="text1"/>
          <w:sz w:val="24"/>
          <w:szCs w:val="24"/>
        </w:rPr>
        <w:t xml:space="preserve">induction of lipid accumulation in macrophages, and whether these molecules can induce phenotypic plasticity or aid lesion regression remains a key question. </w:t>
      </w:r>
    </w:p>
    <w:p w:rsidR="00103FB2" w:rsidRPr="00CD7A82" w:rsidRDefault="00103FB2" w:rsidP="00103FB2">
      <w:pPr>
        <w:spacing w:after="0" w:line="360" w:lineRule="auto"/>
        <w:jc w:val="both"/>
        <w:rPr>
          <w:rFonts w:ascii="Book Antiqua" w:hAnsi="Book Antiqua" w:cs="Times New Roman"/>
          <w:color w:val="000000" w:themeColor="text1"/>
          <w:sz w:val="24"/>
          <w:szCs w:val="24"/>
        </w:rPr>
      </w:pPr>
    </w:p>
    <w:p w:rsidR="007C4F1F" w:rsidRPr="00103FB2" w:rsidRDefault="0034736F" w:rsidP="00EA057E">
      <w:pPr>
        <w:spacing w:after="0" w:line="360" w:lineRule="auto"/>
        <w:jc w:val="both"/>
        <w:rPr>
          <w:rFonts w:ascii="Book Antiqua" w:hAnsi="Book Antiqua" w:cs="Times New Roman"/>
          <w:b/>
          <w:i/>
          <w:iCs/>
          <w:color w:val="000000" w:themeColor="text1"/>
          <w:sz w:val="24"/>
          <w:szCs w:val="24"/>
        </w:rPr>
      </w:pPr>
      <w:r w:rsidRPr="00103FB2">
        <w:rPr>
          <w:rFonts w:ascii="Book Antiqua" w:hAnsi="Book Antiqua" w:cs="Times New Roman"/>
          <w:b/>
          <w:i/>
          <w:iCs/>
          <w:color w:val="000000" w:themeColor="text1"/>
          <w:sz w:val="24"/>
          <w:szCs w:val="24"/>
        </w:rPr>
        <w:t xml:space="preserve">Novel and emerging </w:t>
      </w:r>
      <w:r w:rsidR="007C4F1F" w:rsidRPr="00103FB2">
        <w:rPr>
          <w:rFonts w:ascii="Book Antiqua" w:hAnsi="Book Antiqua" w:cs="Times New Roman"/>
          <w:b/>
          <w:i/>
          <w:iCs/>
          <w:color w:val="000000" w:themeColor="text1"/>
          <w:sz w:val="24"/>
          <w:szCs w:val="24"/>
        </w:rPr>
        <w:t>pathways</w:t>
      </w:r>
      <w:r w:rsidR="001C6DCA" w:rsidRPr="00103FB2">
        <w:rPr>
          <w:rFonts w:ascii="Book Antiqua" w:hAnsi="Book Antiqua" w:cs="Times New Roman"/>
          <w:b/>
          <w:i/>
          <w:iCs/>
          <w:color w:val="000000" w:themeColor="text1"/>
          <w:sz w:val="24"/>
          <w:szCs w:val="24"/>
        </w:rPr>
        <w:t xml:space="preserve"> associated with</w:t>
      </w:r>
      <w:r w:rsidR="007C4F1F" w:rsidRPr="00103FB2">
        <w:rPr>
          <w:rFonts w:ascii="Book Antiqua" w:hAnsi="Book Antiqua" w:cs="Times New Roman"/>
          <w:b/>
          <w:i/>
          <w:iCs/>
          <w:color w:val="000000" w:themeColor="text1"/>
          <w:sz w:val="24"/>
          <w:szCs w:val="24"/>
        </w:rPr>
        <w:t xml:space="preserve"> foam cell formation</w:t>
      </w:r>
    </w:p>
    <w:p w:rsidR="003F1B6C" w:rsidRPr="00CD7A82" w:rsidRDefault="007C4F1F"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 xml:space="preserve">Importantly, research into microRNA sequences modulated during foam cell formation has </w:t>
      </w:r>
      <w:r w:rsidR="00F25CC4" w:rsidRPr="00CD7A82">
        <w:rPr>
          <w:rFonts w:ascii="Book Antiqua" w:hAnsi="Book Antiqua" w:cs="Times New Roman"/>
          <w:color w:val="000000" w:themeColor="text1"/>
          <w:sz w:val="24"/>
          <w:szCs w:val="24"/>
        </w:rPr>
        <w:t>highlighted</w:t>
      </w:r>
      <w:r w:rsidRPr="00CD7A82">
        <w:rPr>
          <w:rFonts w:ascii="Book Antiqua" w:hAnsi="Book Antiqua" w:cs="Times New Roman"/>
          <w:color w:val="000000" w:themeColor="text1"/>
          <w:sz w:val="24"/>
          <w:szCs w:val="24"/>
        </w:rPr>
        <w:t xml:space="preserve"> a number of previously unrecognised pathways contributing to this process, which may also prove useful therapeutic targets (Figure 3).</w:t>
      </w:r>
      <w:r w:rsidR="005C3FC9" w:rsidRPr="00CD7A82">
        <w:rPr>
          <w:rFonts w:ascii="Book Antiqua" w:hAnsi="Book Antiqua" w:cs="Times New Roman"/>
          <w:color w:val="000000" w:themeColor="text1"/>
          <w:sz w:val="24"/>
          <w:szCs w:val="24"/>
        </w:rPr>
        <w:t xml:space="preserve"> For example, the study of miR-155 revealed a</w:t>
      </w:r>
      <w:r w:rsidR="009D522C" w:rsidRPr="00CD7A82">
        <w:rPr>
          <w:rFonts w:ascii="Book Antiqua" w:hAnsi="Book Antiqua" w:cs="Times New Roman"/>
          <w:color w:val="000000" w:themeColor="text1"/>
          <w:sz w:val="24"/>
          <w:szCs w:val="24"/>
        </w:rPr>
        <w:t xml:space="preserve"> </w:t>
      </w:r>
      <w:r w:rsidR="00CE4119" w:rsidRPr="00CD7A82">
        <w:rPr>
          <w:rFonts w:ascii="Book Antiqua" w:hAnsi="Book Antiqua" w:cs="Times New Roman"/>
          <w:color w:val="000000" w:themeColor="text1"/>
          <w:sz w:val="24"/>
          <w:szCs w:val="24"/>
        </w:rPr>
        <w:t>previously</w:t>
      </w:r>
      <w:r w:rsidR="00991406" w:rsidRPr="00CD7A82">
        <w:rPr>
          <w:rFonts w:ascii="Book Antiqua" w:hAnsi="Book Antiqua" w:cs="Times New Roman"/>
          <w:color w:val="000000" w:themeColor="text1"/>
          <w:sz w:val="24"/>
          <w:szCs w:val="24"/>
        </w:rPr>
        <w:t xml:space="preserve"> unsuspected </w:t>
      </w:r>
      <w:r w:rsidR="005C3FC9" w:rsidRPr="00CD7A82">
        <w:rPr>
          <w:rFonts w:ascii="Book Antiqua" w:hAnsi="Book Antiqua" w:cs="Times New Roman"/>
          <w:color w:val="000000" w:themeColor="text1"/>
          <w:sz w:val="24"/>
          <w:szCs w:val="24"/>
        </w:rPr>
        <w:t>role for calcium</w:t>
      </w:r>
      <w:r w:rsidR="00A542E5" w:rsidRPr="00CD7A82">
        <w:rPr>
          <w:rFonts w:ascii="Book Antiqua" w:hAnsi="Book Antiqua" w:cs="Times New Roman"/>
          <w:color w:val="000000" w:themeColor="text1"/>
          <w:sz w:val="24"/>
          <w:szCs w:val="24"/>
        </w:rPr>
        <w:t>-regulated heat stable protein 1 (CARHSP1/CRHSP-24)</w:t>
      </w:r>
      <w:r w:rsidR="00453679" w:rsidRPr="00CD7A82">
        <w:rPr>
          <w:rFonts w:ascii="Book Antiqua" w:hAnsi="Book Antiqua" w:cs="Times New Roman"/>
          <w:color w:val="000000" w:themeColor="text1"/>
          <w:sz w:val="24"/>
          <w:szCs w:val="24"/>
        </w:rPr>
        <w:t xml:space="preserve"> in foam cell formation</w:t>
      </w:r>
      <w:r w:rsidR="00EB3B4E" w:rsidRPr="00CD7A82">
        <w:rPr>
          <w:rFonts w:ascii="Book Antiqua" w:hAnsi="Book Antiqua" w:cs="Times New Roman"/>
          <w:color w:val="000000" w:themeColor="text1"/>
          <w:sz w:val="24"/>
          <w:szCs w:val="24"/>
          <w:vertAlign w:val="superscript"/>
        </w:rPr>
        <w:t>[189]</w:t>
      </w:r>
      <w:r w:rsidR="006D6E1C" w:rsidRPr="006D6E1C">
        <w:rPr>
          <w:rFonts w:ascii="Book Antiqua" w:hAnsi="Book Antiqua" w:cs="Times New Roman"/>
          <w:color w:val="000000" w:themeColor="text1"/>
          <w:sz w:val="24"/>
          <w:szCs w:val="24"/>
        </w:rPr>
        <w:t>.</w:t>
      </w:r>
      <w:r w:rsidR="00E72A7E" w:rsidRPr="00CD7A82">
        <w:rPr>
          <w:rFonts w:ascii="Book Antiqua" w:hAnsi="Book Antiqua" w:cs="Times New Roman"/>
          <w:color w:val="000000" w:themeColor="text1"/>
          <w:sz w:val="24"/>
          <w:szCs w:val="24"/>
          <w:vertAlign w:val="superscript"/>
        </w:rPr>
        <w:t xml:space="preserve"> </w:t>
      </w:r>
      <w:r w:rsidR="00A542E5" w:rsidRPr="00CD7A82">
        <w:rPr>
          <w:rFonts w:ascii="Book Antiqua" w:hAnsi="Book Antiqua" w:cs="Times New Roman"/>
          <w:color w:val="000000" w:themeColor="text1"/>
          <w:sz w:val="24"/>
          <w:szCs w:val="24"/>
        </w:rPr>
        <w:t>This cytoplasmic protein, a cold shock domain (CSD) protein family member, is found within processing bodies or exosome granules, and was first identified as the physiological substrate for calcineurin (PP2B)</w:t>
      </w:r>
      <w:r w:rsidR="00C22EB2" w:rsidRPr="00CD7A82">
        <w:rPr>
          <w:rFonts w:ascii="Book Antiqua" w:hAnsi="Book Antiqua" w:cs="Times New Roman"/>
          <w:color w:val="000000" w:themeColor="text1"/>
          <w:sz w:val="24"/>
          <w:szCs w:val="24"/>
          <w:vertAlign w:val="superscript"/>
        </w:rPr>
        <w:t>[189,210,211]</w:t>
      </w:r>
      <w:r w:rsidR="00C22EB2" w:rsidRPr="00CD7A82">
        <w:rPr>
          <w:rFonts w:ascii="Book Antiqua" w:hAnsi="Book Antiqua" w:cs="Times New Roman"/>
          <w:color w:val="000000" w:themeColor="text1"/>
          <w:sz w:val="24"/>
          <w:szCs w:val="24"/>
        </w:rPr>
        <w:t>.</w:t>
      </w:r>
      <w:r w:rsidR="00A542E5" w:rsidRPr="00CD7A82">
        <w:rPr>
          <w:rFonts w:ascii="Book Antiqua" w:hAnsi="Book Antiqua" w:cs="Times New Roman"/>
          <w:color w:val="000000" w:themeColor="text1"/>
          <w:sz w:val="24"/>
          <w:szCs w:val="24"/>
        </w:rPr>
        <w:t xml:space="preserve"> The conserved CSD domain b</w:t>
      </w:r>
      <w:r w:rsidR="003F1B6C" w:rsidRPr="00CD7A82">
        <w:rPr>
          <w:rFonts w:ascii="Book Antiqua" w:hAnsi="Book Antiqua" w:cs="Times New Roman"/>
          <w:color w:val="000000" w:themeColor="text1"/>
          <w:sz w:val="24"/>
          <w:szCs w:val="24"/>
        </w:rPr>
        <w:t>inds to the AU-rich element (ARE) in the 3-UTR of TNF-</w:t>
      </w:r>
      <w:r w:rsidR="00AE05FE" w:rsidRPr="00AE05FE">
        <w:rPr>
          <w:rFonts w:ascii="Book Antiqua" w:hAnsi="Book Antiqua" w:cs="Times New Roman"/>
          <w:color w:val="000000" w:themeColor="text1"/>
          <w:sz w:val="24"/>
          <w:szCs w:val="24"/>
        </w:rPr>
        <w:t>α</w:t>
      </w:r>
      <w:r w:rsidR="003F1B6C" w:rsidRPr="00CD7A82">
        <w:rPr>
          <w:rFonts w:ascii="Book Antiqua" w:hAnsi="Book Antiqua" w:cs="Times New Roman"/>
          <w:color w:val="000000" w:themeColor="text1"/>
          <w:sz w:val="24"/>
          <w:szCs w:val="24"/>
        </w:rPr>
        <w:t xml:space="preserve">, </w:t>
      </w:r>
      <w:r w:rsidR="003F1B6C" w:rsidRPr="00CD7A82">
        <w:rPr>
          <w:rFonts w:ascii="Book Antiqua" w:hAnsi="Book Antiqua" w:cs="Times New Roman"/>
          <w:color w:val="000000" w:themeColor="text1"/>
          <w:sz w:val="24"/>
          <w:szCs w:val="24"/>
        </w:rPr>
        <w:lastRenderedPageBreak/>
        <w:t>increasing mRNA stability and enhancing inflammation</w:t>
      </w:r>
      <w:r w:rsidR="00C22EB2" w:rsidRPr="00CD7A82">
        <w:rPr>
          <w:rFonts w:ascii="Book Antiqua" w:hAnsi="Book Antiqua" w:cs="Times New Roman"/>
          <w:color w:val="000000" w:themeColor="text1"/>
          <w:sz w:val="24"/>
          <w:szCs w:val="24"/>
          <w:vertAlign w:val="superscript"/>
        </w:rPr>
        <w:t>[210</w:t>
      </w:r>
      <w:r w:rsidR="00E72A7E" w:rsidRPr="00CD7A82">
        <w:rPr>
          <w:rFonts w:ascii="Book Antiqua" w:hAnsi="Book Antiqua" w:cs="Times New Roman"/>
          <w:color w:val="000000" w:themeColor="text1"/>
          <w:sz w:val="24"/>
          <w:szCs w:val="24"/>
          <w:vertAlign w:val="superscript"/>
        </w:rPr>
        <w:t>,</w:t>
      </w:r>
      <w:r w:rsidR="00C22EB2" w:rsidRPr="00CD7A82">
        <w:rPr>
          <w:rFonts w:ascii="Book Antiqua" w:hAnsi="Book Antiqua" w:cs="Times New Roman"/>
          <w:color w:val="000000" w:themeColor="text1"/>
          <w:sz w:val="24"/>
          <w:szCs w:val="24"/>
          <w:vertAlign w:val="superscript"/>
        </w:rPr>
        <w:t>211</w:t>
      </w:r>
      <w:r w:rsidR="003A6982" w:rsidRPr="00CD7A82">
        <w:rPr>
          <w:rFonts w:ascii="Book Antiqua" w:hAnsi="Book Antiqua" w:cs="Times New Roman"/>
          <w:color w:val="000000" w:themeColor="text1"/>
          <w:sz w:val="24"/>
          <w:szCs w:val="24"/>
          <w:vertAlign w:val="superscript"/>
        </w:rPr>
        <w:t>]</w:t>
      </w:r>
      <w:r w:rsidR="003F1B6C" w:rsidRPr="00CD7A82">
        <w:rPr>
          <w:rFonts w:ascii="Book Antiqua" w:hAnsi="Book Antiqua" w:cs="Times New Roman"/>
          <w:color w:val="000000" w:themeColor="text1"/>
          <w:sz w:val="24"/>
          <w:szCs w:val="24"/>
        </w:rPr>
        <w:t xml:space="preserve">. </w:t>
      </w:r>
      <w:r w:rsidR="001F0CF1">
        <w:rPr>
          <w:rFonts w:ascii="Book Antiqua" w:hAnsi="Book Antiqua" w:cs="Times New Roman"/>
          <w:color w:val="000000" w:themeColor="text1"/>
          <w:sz w:val="24"/>
          <w:szCs w:val="24"/>
        </w:rPr>
        <w:t>NF-</w:t>
      </w:r>
      <w:r w:rsidR="001F0CF1">
        <w:rPr>
          <w:rFonts w:ascii="Book Antiqua" w:hAnsi="Book Antiqua" w:cs="Times New Roman"/>
          <w:color w:val="000000" w:themeColor="text1"/>
          <w:sz w:val="24"/>
          <w:szCs w:val="24"/>
          <w:lang w:val="el-GR" w:eastAsia="zh-CN"/>
        </w:rPr>
        <w:t>κ</w:t>
      </w:r>
      <w:r w:rsidR="002E7EA5" w:rsidRPr="00CD7A82">
        <w:rPr>
          <w:rFonts w:ascii="Book Antiqua" w:hAnsi="Book Antiqua" w:cs="Times New Roman"/>
          <w:color w:val="000000" w:themeColor="text1"/>
          <w:sz w:val="24"/>
          <w:szCs w:val="24"/>
        </w:rPr>
        <w:t xml:space="preserve">B </w:t>
      </w:r>
      <w:r w:rsidR="003A6982" w:rsidRPr="00CD7A82">
        <w:rPr>
          <w:rFonts w:ascii="Book Antiqua" w:hAnsi="Book Antiqua" w:cs="Times New Roman"/>
          <w:color w:val="000000" w:themeColor="text1"/>
          <w:sz w:val="24"/>
          <w:szCs w:val="24"/>
        </w:rPr>
        <w:t>induction</w:t>
      </w:r>
      <w:r w:rsidR="00FF7FF4" w:rsidRPr="00CD7A82">
        <w:rPr>
          <w:rFonts w:ascii="Book Antiqua" w:hAnsi="Book Antiqua" w:cs="Times New Roman"/>
          <w:color w:val="000000" w:themeColor="text1"/>
          <w:sz w:val="24"/>
          <w:szCs w:val="24"/>
        </w:rPr>
        <w:t xml:space="preserve"> of miR-155 by oxLDL in human macrophages is mirrored by increased levels</w:t>
      </w:r>
      <w:r w:rsidR="009D522C" w:rsidRPr="00CD7A82">
        <w:rPr>
          <w:rFonts w:ascii="Book Antiqua" w:hAnsi="Book Antiqua" w:cs="Times New Roman"/>
          <w:color w:val="000000" w:themeColor="text1"/>
          <w:sz w:val="24"/>
          <w:szCs w:val="24"/>
        </w:rPr>
        <w:t xml:space="preserve"> </w:t>
      </w:r>
      <w:r w:rsidR="00FF7FF4" w:rsidRPr="00CD7A82">
        <w:rPr>
          <w:rFonts w:ascii="Book Antiqua" w:hAnsi="Book Antiqua" w:cs="Times New Roman"/>
          <w:color w:val="000000" w:themeColor="text1"/>
          <w:sz w:val="24"/>
          <w:szCs w:val="24"/>
        </w:rPr>
        <w:t>in plasma and atherosclerotic lesions of patients with atherosclerosis</w:t>
      </w:r>
      <w:r w:rsidR="00EB3B4E" w:rsidRPr="00CD7A82">
        <w:rPr>
          <w:rFonts w:ascii="Book Antiqua" w:hAnsi="Book Antiqua" w:cs="Times New Roman"/>
          <w:color w:val="000000" w:themeColor="text1"/>
          <w:sz w:val="24"/>
          <w:szCs w:val="24"/>
          <w:vertAlign w:val="superscript"/>
        </w:rPr>
        <w:t>[189</w:t>
      </w:r>
      <w:r w:rsidR="00991406" w:rsidRPr="00CD7A82">
        <w:rPr>
          <w:rFonts w:ascii="Book Antiqua" w:hAnsi="Book Antiqua" w:cs="Times New Roman"/>
          <w:color w:val="000000" w:themeColor="text1"/>
          <w:sz w:val="24"/>
          <w:szCs w:val="24"/>
          <w:vertAlign w:val="superscript"/>
        </w:rPr>
        <w:t>]</w:t>
      </w:r>
      <w:r w:rsidR="00991406" w:rsidRPr="006D6E1C">
        <w:rPr>
          <w:rFonts w:ascii="Book Antiqua" w:hAnsi="Book Antiqua" w:cs="Times New Roman"/>
          <w:color w:val="000000" w:themeColor="text1"/>
          <w:sz w:val="24"/>
          <w:szCs w:val="24"/>
        </w:rPr>
        <w:t>.</w:t>
      </w:r>
      <w:r w:rsidR="00991406" w:rsidRPr="00CD7A82">
        <w:rPr>
          <w:rFonts w:ascii="Book Antiqua" w:hAnsi="Book Antiqua" w:cs="Times New Roman"/>
          <w:color w:val="000000" w:themeColor="text1"/>
          <w:sz w:val="24"/>
          <w:szCs w:val="24"/>
          <w:vertAlign w:val="superscript"/>
        </w:rPr>
        <w:t xml:space="preserve"> </w:t>
      </w:r>
      <w:r w:rsidR="004747DE" w:rsidRPr="00CD7A82">
        <w:rPr>
          <w:rFonts w:ascii="Book Antiqua" w:hAnsi="Book Antiqua" w:cs="Times New Roman"/>
          <w:color w:val="000000" w:themeColor="text1"/>
          <w:sz w:val="24"/>
          <w:szCs w:val="24"/>
        </w:rPr>
        <w:t>Mi</w:t>
      </w:r>
      <w:r w:rsidR="00991406" w:rsidRPr="00CD7A82">
        <w:rPr>
          <w:rFonts w:ascii="Book Antiqua" w:hAnsi="Book Antiqua" w:cs="Times New Roman"/>
          <w:color w:val="000000" w:themeColor="text1"/>
          <w:sz w:val="24"/>
          <w:szCs w:val="24"/>
        </w:rPr>
        <w:t>cro</w:t>
      </w:r>
      <w:r w:rsidR="004747DE" w:rsidRPr="00CD7A82">
        <w:rPr>
          <w:rFonts w:ascii="Book Antiqua" w:hAnsi="Book Antiqua" w:cs="Times New Roman"/>
          <w:color w:val="000000" w:themeColor="text1"/>
          <w:sz w:val="24"/>
          <w:szCs w:val="24"/>
        </w:rPr>
        <w:t>R</w:t>
      </w:r>
      <w:r w:rsidR="00991406" w:rsidRPr="00CD7A82">
        <w:rPr>
          <w:rFonts w:ascii="Book Antiqua" w:hAnsi="Book Antiqua" w:cs="Times New Roman"/>
          <w:color w:val="000000" w:themeColor="text1"/>
          <w:sz w:val="24"/>
          <w:szCs w:val="24"/>
        </w:rPr>
        <w:t>NA</w:t>
      </w:r>
      <w:r w:rsidR="004747DE" w:rsidRPr="00CD7A82">
        <w:rPr>
          <w:rFonts w:ascii="Book Antiqua" w:hAnsi="Book Antiqua" w:cs="Times New Roman"/>
          <w:color w:val="000000" w:themeColor="text1"/>
          <w:sz w:val="24"/>
          <w:szCs w:val="24"/>
        </w:rPr>
        <w:t>-155 binds</w:t>
      </w:r>
      <w:r w:rsidR="00991406" w:rsidRPr="00CD7A82">
        <w:rPr>
          <w:rFonts w:ascii="Book Antiqua" w:hAnsi="Book Antiqua" w:cs="Times New Roman"/>
          <w:color w:val="000000" w:themeColor="text1"/>
          <w:sz w:val="24"/>
          <w:szCs w:val="24"/>
        </w:rPr>
        <w:t xml:space="preserve"> directly</w:t>
      </w:r>
      <w:r w:rsidR="004747DE" w:rsidRPr="00CD7A82">
        <w:rPr>
          <w:rFonts w:ascii="Book Antiqua" w:hAnsi="Book Antiqua" w:cs="Times New Roman"/>
          <w:color w:val="000000" w:themeColor="text1"/>
          <w:sz w:val="24"/>
          <w:szCs w:val="24"/>
        </w:rPr>
        <w:t xml:space="preserve"> to the 3’-UTR of CARHSP1 to reduce expression of this protein and TNF-</w:t>
      </w:r>
      <w:r w:rsidR="00AE05FE" w:rsidRPr="00AE05FE">
        <w:rPr>
          <w:rFonts w:ascii="Book Antiqua" w:hAnsi="Book Antiqua" w:cs="Times New Roman"/>
          <w:color w:val="000000" w:themeColor="text1"/>
          <w:sz w:val="24"/>
          <w:szCs w:val="24"/>
        </w:rPr>
        <w:t>α</w:t>
      </w:r>
      <w:r w:rsidR="004747DE" w:rsidRPr="00CD7A82">
        <w:rPr>
          <w:rFonts w:ascii="Book Antiqua" w:hAnsi="Book Antiqua" w:cs="Times New Roman"/>
          <w:color w:val="000000" w:themeColor="text1"/>
          <w:sz w:val="24"/>
          <w:szCs w:val="24"/>
        </w:rPr>
        <w:t xml:space="preserve"> in macrophage foam cells; knockdown of CARHSP1 inhibits lipid accumulation and TNF-</w:t>
      </w:r>
      <w:r w:rsidR="00AE05FE" w:rsidRPr="00AE05FE">
        <w:rPr>
          <w:rFonts w:ascii="Book Antiqua" w:hAnsi="Book Antiqua" w:cs="Times New Roman"/>
          <w:color w:val="000000" w:themeColor="text1"/>
          <w:sz w:val="24"/>
          <w:szCs w:val="24"/>
        </w:rPr>
        <w:t>α</w:t>
      </w:r>
      <w:r w:rsidR="004747DE" w:rsidRPr="00CD7A82">
        <w:rPr>
          <w:rFonts w:ascii="Book Antiqua" w:hAnsi="Book Antiqua" w:cs="Times New Roman"/>
          <w:color w:val="000000" w:themeColor="text1"/>
          <w:sz w:val="24"/>
          <w:szCs w:val="24"/>
        </w:rPr>
        <w:t xml:space="preserve"> production, while overexpression of CARHSP1 reverses the protective effects of miR-155</w:t>
      </w:r>
      <w:r w:rsidR="00EB3B4E" w:rsidRPr="00CD7A82">
        <w:rPr>
          <w:rFonts w:ascii="Book Antiqua" w:hAnsi="Book Antiqua" w:cs="Times New Roman"/>
          <w:color w:val="000000" w:themeColor="text1"/>
          <w:sz w:val="24"/>
          <w:szCs w:val="24"/>
          <w:vertAlign w:val="superscript"/>
        </w:rPr>
        <w:t>[189</w:t>
      </w:r>
      <w:r w:rsidR="00991406" w:rsidRPr="00CD7A82">
        <w:rPr>
          <w:rFonts w:ascii="Book Antiqua" w:hAnsi="Book Antiqua" w:cs="Times New Roman"/>
          <w:color w:val="000000" w:themeColor="text1"/>
          <w:sz w:val="24"/>
          <w:szCs w:val="24"/>
          <w:vertAlign w:val="superscript"/>
        </w:rPr>
        <w:t>]</w:t>
      </w:r>
      <w:r w:rsidR="004747DE" w:rsidRPr="00CD7A82">
        <w:rPr>
          <w:rFonts w:ascii="Book Antiqua" w:hAnsi="Book Antiqua" w:cs="Times New Roman"/>
          <w:color w:val="000000" w:themeColor="text1"/>
          <w:sz w:val="24"/>
          <w:szCs w:val="24"/>
        </w:rPr>
        <w:t>.</w:t>
      </w:r>
    </w:p>
    <w:p w:rsidR="00A57A7B" w:rsidRPr="00CD7A82" w:rsidRDefault="00D653E4" w:rsidP="00103FB2">
      <w:pPr>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Equally, i</w:t>
      </w:r>
      <w:r w:rsidR="00574E25" w:rsidRPr="00CD7A82">
        <w:rPr>
          <w:rFonts w:ascii="Book Antiqua" w:hAnsi="Book Antiqua" w:cs="Times New Roman"/>
          <w:color w:val="000000" w:themeColor="text1"/>
          <w:sz w:val="24"/>
          <w:szCs w:val="24"/>
        </w:rPr>
        <w:t>nsight into the</w:t>
      </w:r>
      <w:r w:rsidR="0075011B" w:rsidRPr="00CD7A82">
        <w:rPr>
          <w:rFonts w:ascii="Book Antiqua" w:hAnsi="Book Antiqua" w:cs="Times New Roman"/>
          <w:color w:val="000000" w:themeColor="text1"/>
          <w:sz w:val="24"/>
          <w:szCs w:val="24"/>
        </w:rPr>
        <w:t xml:space="preserve"> hitherto uncharacterised</w:t>
      </w:r>
      <w:r w:rsidR="00574E25" w:rsidRPr="00CD7A82">
        <w:rPr>
          <w:rFonts w:ascii="Book Antiqua" w:hAnsi="Book Antiqua" w:cs="Times New Roman"/>
          <w:color w:val="000000" w:themeColor="text1"/>
          <w:sz w:val="24"/>
          <w:szCs w:val="24"/>
        </w:rPr>
        <w:t xml:space="preserve"> role of </w:t>
      </w:r>
      <w:r w:rsidR="007D3F4D" w:rsidRPr="00CD7A82">
        <w:rPr>
          <w:rFonts w:ascii="Book Antiqua" w:hAnsi="Book Antiqua" w:cs="Times New Roman"/>
          <w:color w:val="000000" w:themeColor="text1"/>
          <w:sz w:val="24"/>
          <w:szCs w:val="24"/>
        </w:rPr>
        <w:t xml:space="preserve">programmed cell death 4 (PDC4) </w:t>
      </w:r>
      <w:r w:rsidR="00574E25" w:rsidRPr="00CD7A82">
        <w:rPr>
          <w:rFonts w:ascii="Book Antiqua" w:hAnsi="Book Antiqua" w:cs="Times New Roman"/>
          <w:color w:val="000000" w:themeColor="text1"/>
          <w:sz w:val="24"/>
          <w:szCs w:val="24"/>
        </w:rPr>
        <w:t xml:space="preserve">in foam cell formation and atherosclerosis was </w:t>
      </w:r>
      <w:r w:rsidR="003A6982" w:rsidRPr="00CD7A82">
        <w:rPr>
          <w:rFonts w:ascii="Book Antiqua" w:hAnsi="Book Antiqua" w:cs="Times New Roman"/>
          <w:color w:val="000000" w:themeColor="text1"/>
          <w:sz w:val="24"/>
          <w:szCs w:val="24"/>
        </w:rPr>
        <w:t xml:space="preserve">revealed by investigation of the function of </w:t>
      </w:r>
      <w:r w:rsidRPr="00CD7A82">
        <w:rPr>
          <w:rFonts w:ascii="Book Antiqua" w:hAnsi="Book Antiqua" w:cs="Times New Roman"/>
          <w:color w:val="000000" w:themeColor="text1"/>
          <w:sz w:val="24"/>
          <w:szCs w:val="24"/>
        </w:rPr>
        <w:t>miR-16</w:t>
      </w:r>
      <w:r w:rsidR="00EB3B4E" w:rsidRPr="00CD7A82">
        <w:rPr>
          <w:rFonts w:ascii="Book Antiqua" w:hAnsi="Book Antiqua" w:cs="Times New Roman"/>
          <w:color w:val="000000" w:themeColor="text1"/>
          <w:sz w:val="24"/>
          <w:szCs w:val="24"/>
          <w:vertAlign w:val="superscript"/>
        </w:rPr>
        <w:t>[159]</w:t>
      </w:r>
      <w:r w:rsidRPr="00CD7A82">
        <w:rPr>
          <w:rFonts w:ascii="Book Antiqua" w:hAnsi="Book Antiqua" w:cs="Times New Roman"/>
          <w:color w:val="000000" w:themeColor="text1"/>
          <w:sz w:val="24"/>
          <w:szCs w:val="24"/>
        </w:rPr>
        <w:t>. Expression of PDCD4, which can act as a tumour suppressor</w:t>
      </w:r>
      <w:r w:rsidR="004303F5" w:rsidRPr="00CD7A82">
        <w:rPr>
          <w:rFonts w:ascii="Book Antiqua" w:hAnsi="Book Antiqua" w:cs="Times New Roman"/>
          <w:color w:val="000000" w:themeColor="text1"/>
          <w:sz w:val="24"/>
          <w:szCs w:val="24"/>
        </w:rPr>
        <w:t>,</w:t>
      </w:r>
      <w:r w:rsidRPr="00CD7A82">
        <w:rPr>
          <w:rFonts w:ascii="Book Antiqua" w:hAnsi="Book Antiqua" w:cs="Times New Roman"/>
          <w:color w:val="000000" w:themeColor="text1"/>
          <w:sz w:val="24"/>
          <w:szCs w:val="24"/>
        </w:rPr>
        <w:t xml:space="preserve"> is induced by apoptosis and is known to regulate both infla</w:t>
      </w:r>
      <w:r w:rsidR="00A05888" w:rsidRPr="00CD7A82">
        <w:rPr>
          <w:rFonts w:ascii="Book Antiqua" w:hAnsi="Book Antiqua" w:cs="Times New Roman"/>
          <w:color w:val="000000" w:themeColor="text1"/>
          <w:sz w:val="24"/>
          <w:szCs w:val="24"/>
        </w:rPr>
        <w:t>mmatory and apoptotic responses</w:t>
      </w:r>
      <w:r w:rsidR="00C22EB2" w:rsidRPr="00CD7A82">
        <w:rPr>
          <w:rFonts w:ascii="Book Antiqua" w:hAnsi="Book Antiqua" w:cs="Times New Roman"/>
          <w:color w:val="000000" w:themeColor="text1"/>
          <w:sz w:val="24"/>
          <w:szCs w:val="24"/>
          <w:vertAlign w:val="superscript"/>
        </w:rPr>
        <w:t>[212-214</w:t>
      </w:r>
      <w:r w:rsidR="004303F5" w:rsidRPr="00CD7A82">
        <w:rPr>
          <w:rFonts w:ascii="Book Antiqua" w:hAnsi="Book Antiqua" w:cs="Times New Roman"/>
          <w:color w:val="000000" w:themeColor="text1"/>
          <w:sz w:val="24"/>
          <w:szCs w:val="24"/>
          <w:vertAlign w:val="superscript"/>
        </w:rPr>
        <w:t>]</w:t>
      </w:r>
      <w:r w:rsidR="00152AAF" w:rsidRPr="00103FB2">
        <w:rPr>
          <w:rFonts w:ascii="Book Antiqua" w:hAnsi="Book Antiqua" w:cs="Times New Roman"/>
          <w:color w:val="000000" w:themeColor="text1"/>
          <w:sz w:val="24"/>
          <w:szCs w:val="24"/>
        </w:rPr>
        <w:t>.</w:t>
      </w:r>
      <w:r w:rsidR="00152AAF" w:rsidRPr="00CD7A82">
        <w:rPr>
          <w:rFonts w:ascii="Book Antiqua" w:hAnsi="Book Antiqua" w:cs="Times New Roman"/>
          <w:color w:val="000000" w:themeColor="text1"/>
          <w:sz w:val="24"/>
          <w:szCs w:val="24"/>
        </w:rPr>
        <w:t xml:space="preserve"> MicroRNA-16 </w:t>
      </w:r>
      <w:r w:rsidR="00574E25" w:rsidRPr="00CD7A82">
        <w:rPr>
          <w:rFonts w:ascii="Book Antiqua" w:hAnsi="Book Antiqua" w:cs="Times New Roman"/>
          <w:color w:val="000000" w:themeColor="text1"/>
          <w:sz w:val="24"/>
          <w:szCs w:val="24"/>
        </w:rPr>
        <w:t>suppresses the activation of inflammatory macrophages by directly targeting the 3’</w:t>
      </w:r>
      <w:r w:rsidR="003A6982" w:rsidRPr="00CD7A82">
        <w:rPr>
          <w:rFonts w:ascii="Book Antiqua" w:hAnsi="Book Antiqua" w:cs="Times New Roman"/>
          <w:color w:val="000000" w:themeColor="text1"/>
          <w:sz w:val="24"/>
          <w:szCs w:val="24"/>
        </w:rPr>
        <w:t>-</w:t>
      </w:r>
      <w:r w:rsidR="00574E25" w:rsidRPr="00CD7A82">
        <w:rPr>
          <w:rFonts w:ascii="Book Antiqua" w:hAnsi="Book Antiqua" w:cs="Times New Roman"/>
          <w:color w:val="000000" w:themeColor="text1"/>
          <w:sz w:val="24"/>
          <w:szCs w:val="24"/>
        </w:rPr>
        <w:t xml:space="preserve">UTR of </w:t>
      </w:r>
      <w:r w:rsidR="00A67F5E" w:rsidRPr="00CD7A82">
        <w:rPr>
          <w:rFonts w:ascii="Book Antiqua" w:hAnsi="Book Antiqua" w:cs="Times New Roman"/>
          <w:color w:val="000000" w:themeColor="text1"/>
          <w:sz w:val="24"/>
          <w:szCs w:val="24"/>
        </w:rPr>
        <w:t>PDCD4</w:t>
      </w:r>
      <w:r w:rsidR="00EB3B4E" w:rsidRPr="00CD7A82">
        <w:rPr>
          <w:rFonts w:ascii="Book Antiqua" w:hAnsi="Book Antiqua" w:cs="Times New Roman"/>
          <w:color w:val="000000" w:themeColor="text1"/>
          <w:sz w:val="24"/>
          <w:szCs w:val="24"/>
          <w:vertAlign w:val="superscript"/>
        </w:rPr>
        <w:t>[159</w:t>
      </w:r>
      <w:r w:rsidR="00A67F5E" w:rsidRPr="00CD7A82">
        <w:rPr>
          <w:rFonts w:ascii="Book Antiqua" w:hAnsi="Book Antiqua" w:cs="Times New Roman"/>
          <w:color w:val="000000" w:themeColor="text1"/>
          <w:sz w:val="24"/>
          <w:szCs w:val="24"/>
          <w:vertAlign w:val="superscript"/>
        </w:rPr>
        <w:t>]</w:t>
      </w:r>
      <w:r w:rsidR="00574E25" w:rsidRPr="00CD7A82">
        <w:rPr>
          <w:rFonts w:ascii="Book Antiqua" w:hAnsi="Book Antiqua" w:cs="Times New Roman"/>
          <w:color w:val="000000" w:themeColor="text1"/>
          <w:sz w:val="24"/>
          <w:szCs w:val="24"/>
        </w:rPr>
        <w:t>. Levels of miR-16 decline in</w:t>
      </w:r>
      <w:r w:rsidR="00A05888" w:rsidRPr="00CD7A82">
        <w:rPr>
          <w:rFonts w:ascii="Book Antiqua" w:hAnsi="Book Antiqua" w:cs="Times New Roman"/>
          <w:color w:val="000000" w:themeColor="text1"/>
          <w:sz w:val="24"/>
          <w:szCs w:val="24"/>
        </w:rPr>
        <w:t xml:space="preserve"> macrophages treated with oxLDL</w:t>
      </w:r>
      <w:r w:rsidR="00574E25" w:rsidRPr="00CD7A82">
        <w:rPr>
          <w:rFonts w:ascii="Book Antiqua" w:hAnsi="Book Antiqua" w:cs="Times New Roman"/>
          <w:color w:val="000000" w:themeColor="text1"/>
          <w:sz w:val="24"/>
          <w:szCs w:val="24"/>
        </w:rPr>
        <w:t xml:space="preserve"> and in aortic lesions of apoE</w:t>
      </w:r>
      <w:r w:rsidR="00574E25" w:rsidRPr="00CD7A82">
        <w:rPr>
          <w:rFonts w:ascii="Book Antiqua" w:hAnsi="Book Antiqua" w:cs="Times New Roman"/>
          <w:color w:val="000000" w:themeColor="text1"/>
          <w:sz w:val="24"/>
          <w:szCs w:val="24"/>
          <w:vertAlign w:val="superscript"/>
        </w:rPr>
        <w:t xml:space="preserve">-/- </w:t>
      </w:r>
      <w:r w:rsidR="00A05888" w:rsidRPr="00CD7A82">
        <w:rPr>
          <w:rFonts w:ascii="Book Antiqua" w:hAnsi="Book Antiqua" w:cs="Times New Roman"/>
          <w:color w:val="000000" w:themeColor="text1"/>
          <w:sz w:val="24"/>
          <w:szCs w:val="24"/>
        </w:rPr>
        <w:t xml:space="preserve">mice </w:t>
      </w:r>
      <w:r w:rsidR="00574E25" w:rsidRPr="00CD7A82">
        <w:rPr>
          <w:rFonts w:ascii="Book Antiqua" w:hAnsi="Book Antiqua" w:cs="Times New Roman"/>
          <w:color w:val="000000" w:themeColor="text1"/>
          <w:sz w:val="24"/>
          <w:szCs w:val="24"/>
        </w:rPr>
        <w:t xml:space="preserve">fed a high fat diet, which also exhibit greater levels of PDCD4 protein. </w:t>
      </w:r>
      <w:r w:rsidR="00D52D9F" w:rsidRPr="00CD7A82">
        <w:rPr>
          <w:rFonts w:ascii="Book Antiqua" w:hAnsi="Book Antiqua" w:cs="Times New Roman"/>
          <w:color w:val="000000" w:themeColor="text1"/>
          <w:sz w:val="24"/>
          <w:szCs w:val="24"/>
        </w:rPr>
        <w:t>Either knockdown of PDCD4, or transfection with a miR-16 mimic, inhib</w:t>
      </w:r>
      <w:r w:rsidR="003A6982" w:rsidRPr="00CD7A82">
        <w:rPr>
          <w:rFonts w:ascii="Book Antiqua" w:hAnsi="Book Antiqua" w:cs="Times New Roman"/>
          <w:color w:val="000000" w:themeColor="text1"/>
          <w:sz w:val="24"/>
          <w:szCs w:val="24"/>
        </w:rPr>
        <w:t>its</w:t>
      </w:r>
      <w:r w:rsidR="00D52D9F" w:rsidRPr="00CD7A82">
        <w:rPr>
          <w:rFonts w:ascii="Book Antiqua" w:hAnsi="Book Antiqua" w:cs="Times New Roman"/>
          <w:color w:val="000000" w:themeColor="text1"/>
          <w:sz w:val="24"/>
          <w:szCs w:val="24"/>
        </w:rPr>
        <w:t xml:space="preserve"> the expression and secretion of pro</w:t>
      </w:r>
      <w:r w:rsidR="00A05888" w:rsidRPr="00CD7A82">
        <w:rPr>
          <w:rFonts w:ascii="Book Antiqua" w:hAnsi="Book Antiqua" w:cs="Times New Roman"/>
          <w:color w:val="000000" w:themeColor="text1"/>
          <w:sz w:val="24"/>
          <w:szCs w:val="24"/>
        </w:rPr>
        <w:t>-</w:t>
      </w:r>
      <w:r w:rsidR="00D52D9F" w:rsidRPr="00CD7A82">
        <w:rPr>
          <w:rFonts w:ascii="Book Antiqua" w:hAnsi="Book Antiqua" w:cs="Times New Roman"/>
          <w:color w:val="000000" w:themeColor="text1"/>
          <w:sz w:val="24"/>
          <w:szCs w:val="24"/>
        </w:rPr>
        <w:t>infl</w:t>
      </w:r>
      <w:r w:rsidR="003A6982" w:rsidRPr="00CD7A82">
        <w:rPr>
          <w:rFonts w:ascii="Book Antiqua" w:hAnsi="Book Antiqua" w:cs="Times New Roman"/>
          <w:color w:val="000000" w:themeColor="text1"/>
          <w:sz w:val="24"/>
          <w:szCs w:val="24"/>
        </w:rPr>
        <w:t>ammatory cytokines, and enhances</w:t>
      </w:r>
      <w:r w:rsidR="00D52D9F" w:rsidRPr="00CD7A82">
        <w:rPr>
          <w:rFonts w:ascii="Book Antiqua" w:hAnsi="Book Antiqua" w:cs="Times New Roman"/>
          <w:color w:val="000000" w:themeColor="text1"/>
          <w:sz w:val="24"/>
          <w:szCs w:val="24"/>
        </w:rPr>
        <w:t xml:space="preserve"> expression and release of the anti-inflammatory factor IL-10, while </w:t>
      </w:r>
      <w:r w:rsidR="003A6982" w:rsidRPr="00CD7A82">
        <w:rPr>
          <w:rFonts w:ascii="Book Antiqua" w:hAnsi="Book Antiqua" w:cs="Times New Roman"/>
          <w:color w:val="000000" w:themeColor="text1"/>
          <w:sz w:val="24"/>
          <w:szCs w:val="24"/>
        </w:rPr>
        <w:t>an inhibitor of miR-16 achieves</w:t>
      </w:r>
      <w:r w:rsidR="009A7A01" w:rsidRPr="00CD7A82">
        <w:rPr>
          <w:rFonts w:ascii="Book Antiqua" w:hAnsi="Book Antiqua" w:cs="Times New Roman"/>
          <w:color w:val="000000" w:themeColor="text1"/>
          <w:sz w:val="24"/>
          <w:szCs w:val="24"/>
        </w:rPr>
        <w:t xml:space="preserve"> </w:t>
      </w:r>
      <w:r w:rsidR="003A6982" w:rsidRPr="00CD7A82">
        <w:rPr>
          <w:rFonts w:ascii="Book Antiqua" w:hAnsi="Book Antiqua" w:cs="Times New Roman"/>
          <w:color w:val="000000" w:themeColor="text1"/>
          <w:sz w:val="24"/>
          <w:szCs w:val="24"/>
        </w:rPr>
        <w:t>the reverse; these outcomes are</w:t>
      </w:r>
      <w:r w:rsidR="00D52D9F" w:rsidRPr="00CD7A82">
        <w:rPr>
          <w:rFonts w:ascii="Book Antiqua" w:hAnsi="Book Antiqua" w:cs="Times New Roman"/>
          <w:color w:val="000000" w:themeColor="text1"/>
          <w:sz w:val="24"/>
          <w:szCs w:val="24"/>
        </w:rPr>
        <w:t xml:space="preserve"> also associated with modulation of ERK, p38 MAP kinase and NF-</w:t>
      </w:r>
      <w:r w:rsidR="006D6E1C" w:rsidRPr="006D6E1C">
        <w:rPr>
          <w:rFonts w:ascii="Book Antiqua" w:hAnsi="Book Antiqua" w:cs="Times New Roman"/>
          <w:color w:val="000000" w:themeColor="text1"/>
          <w:sz w:val="24"/>
          <w:szCs w:val="24"/>
        </w:rPr>
        <w:t>κ</w:t>
      </w:r>
      <w:r w:rsidR="00A67F5E" w:rsidRPr="00CD7A82">
        <w:rPr>
          <w:rFonts w:ascii="Book Antiqua" w:hAnsi="Book Antiqua" w:cs="Times New Roman"/>
          <w:color w:val="000000" w:themeColor="text1"/>
          <w:sz w:val="24"/>
          <w:szCs w:val="24"/>
        </w:rPr>
        <w:t>B</w:t>
      </w:r>
      <w:r w:rsidR="00C22EB2" w:rsidRPr="00CD7A82">
        <w:rPr>
          <w:rFonts w:ascii="Book Antiqua" w:hAnsi="Book Antiqua" w:cs="Times New Roman"/>
          <w:color w:val="000000" w:themeColor="text1"/>
          <w:sz w:val="24"/>
          <w:szCs w:val="24"/>
          <w:vertAlign w:val="superscript"/>
        </w:rPr>
        <w:t>[212</w:t>
      </w:r>
      <w:r w:rsidR="00A67F5E" w:rsidRPr="00CD7A82">
        <w:rPr>
          <w:rFonts w:ascii="Book Antiqua" w:hAnsi="Book Antiqua" w:cs="Times New Roman"/>
          <w:color w:val="000000" w:themeColor="text1"/>
          <w:sz w:val="24"/>
          <w:szCs w:val="24"/>
          <w:vertAlign w:val="superscript"/>
        </w:rPr>
        <w:t>]</w:t>
      </w:r>
      <w:r w:rsidR="00A67F5E" w:rsidRPr="00CD7A82">
        <w:rPr>
          <w:rFonts w:ascii="Book Antiqua" w:hAnsi="Book Antiqua" w:cs="Times New Roman"/>
          <w:color w:val="000000" w:themeColor="text1"/>
          <w:sz w:val="24"/>
          <w:szCs w:val="24"/>
        </w:rPr>
        <w:t>.</w:t>
      </w:r>
    </w:p>
    <w:p w:rsidR="002037C0" w:rsidRDefault="00A57A7B"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 xml:space="preserve">In other </w:t>
      </w:r>
      <w:r w:rsidR="001C6DCA" w:rsidRPr="00CD7A82">
        <w:rPr>
          <w:rFonts w:ascii="Book Antiqua" w:hAnsi="Book Antiqua" w:cs="Times New Roman"/>
          <w:color w:val="000000" w:themeColor="text1"/>
          <w:sz w:val="24"/>
          <w:szCs w:val="24"/>
        </w:rPr>
        <w:t>studies</w:t>
      </w:r>
      <w:r w:rsidRPr="00CD7A82">
        <w:rPr>
          <w:rFonts w:ascii="Book Antiqua" w:hAnsi="Book Antiqua" w:cs="Times New Roman"/>
          <w:color w:val="000000" w:themeColor="text1"/>
          <w:sz w:val="24"/>
          <w:szCs w:val="24"/>
        </w:rPr>
        <w:t xml:space="preserve">, the mechanism of action of molecules such as puerarin, the major bioactive ingredient isolated from </w:t>
      </w:r>
      <w:r w:rsidRPr="00CD7A82">
        <w:rPr>
          <w:rFonts w:ascii="Book Antiqua" w:hAnsi="Book Antiqua" w:cs="Times New Roman"/>
          <w:i/>
          <w:color w:val="000000" w:themeColor="text1"/>
          <w:sz w:val="24"/>
          <w:szCs w:val="24"/>
        </w:rPr>
        <w:t>Pueraria lobata</w:t>
      </w:r>
      <w:r w:rsidR="00A05888" w:rsidRPr="00CD7A82">
        <w:rPr>
          <w:rFonts w:ascii="Book Antiqua" w:hAnsi="Book Antiqua" w:cs="Times New Roman"/>
          <w:color w:val="000000" w:themeColor="text1"/>
          <w:sz w:val="24"/>
          <w:szCs w:val="24"/>
        </w:rPr>
        <w:t xml:space="preserve"> and </w:t>
      </w:r>
      <w:r w:rsidRPr="00CD7A82">
        <w:rPr>
          <w:rFonts w:ascii="Book Antiqua" w:hAnsi="Book Antiqua" w:cs="Times New Roman"/>
          <w:color w:val="000000" w:themeColor="text1"/>
          <w:sz w:val="24"/>
          <w:szCs w:val="24"/>
        </w:rPr>
        <w:t xml:space="preserve">known as Gegen in traditional Chinese medicine, have been </w:t>
      </w:r>
      <w:r w:rsidR="002E0969" w:rsidRPr="00CD7A82">
        <w:rPr>
          <w:rFonts w:ascii="Book Antiqua" w:hAnsi="Book Antiqua" w:cs="Times New Roman"/>
          <w:color w:val="000000" w:themeColor="text1"/>
          <w:sz w:val="24"/>
          <w:szCs w:val="24"/>
        </w:rPr>
        <w:t>revealed by studi</w:t>
      </w:r>
      <w:r w:rsidR="00E72A7E" w:rsidRPr="00CD7A82">
        <w:rPr>
          <w:rFonts w:ascii="Book Antiqua" w:hAnsi="Book Antiqua" w:cs="Times New Roman"/>
          <w:color w:val="000000" w:themeColor="text1"/>
          <w:sz w:val="24"/>
          <w:szCs w:val="24"/>
        </w:rPr>
        <w:t>es using miRNA</w:t>
      </w:r>
      <w:r w:rsidR="004303F5" w:rsidRPr="00CD7A82">
        <w:rPr>
          <w:rFonts w:ascii="Book Antiqua" w:hAnsi="Book Antiqua" w:cs="Times New Roman"/>
          <w:color w:val="000000" w:themeColor="text1"/>
          <w:sz w:val="24"/>
          <w:szCs w:val="24"/>
          <w:vertAlign w:val="superscript"/>
        </w:rPr>
        <w:t>[156]</w:t>
      </w:r>
      <w:r w:rsidR="002E0969" w:rsidRPr="00CD7A82">
        <w:rPr>
          <w:rFonts w:ascii="Book Antiqua" w:hAnsi="Book Antiqua" w:cs="Times New Roman"/>
          <w:color w:val="000000" w:themeColor="text1"/>
          <w:sz w:val="24"/>
          <w:szCs w:val="24"/>
        </w:rPr>
        <w:t xml:space="preserve">. Targeting the 3-UTR region of </w:t>
      </w:r>
      <w:r w:rsidR="00070E6E" w:rsidRPr="00CD7A82">
        <w:rPr>
          <w:rFonts w:ascii="Book Antiqua" w:hAnsi="Book Antiqua" w:cs="Times New Roman"/>
          <w:color w:val="000000" w:themeColor="text1"/>
          <w:sz w:val="24"/>
          <w:szCs w:val="24"/>
        </w:rPr>
        <w:t>serine/threonine kinase 11 (</w:t>
      </w:r>
      <w:r w:rsidR="002E0969" w:rsidRPr="00CD7A82">
        <w:rPr>
          <w:rFonts w:ascii="Book Antiqua" w:hAnsi="Book Antiqua" w:cs="Times New Roman"/>
          <w:color w:val="000000" w:themeColor="text1"/>
          <w:sz w:val="24"/>
          <w:szCs w:val="24"/>
        </w:rPr>
        <w:t>STK</w:t>
      </w:r>
      <w:r w:rsidR="00070E6E" w:rsidRPr="00CD7A82">
        <w:rPr>
          <w:rFonts w:ascii="Book Antiqua" w:hAnsi="Book Antiqua" w:cs="Times New Roman"/>
          <w:color w:val="000000" w:themeColor="text1"/>
          <w:sz w:val="24"/>
          <w:szCs w:val="24"/>
        </w:rPr>
        <w:t xml:space="preserve">11) </w:t>
      </w:r>
      <w:r w:rsidR="002E0969" w:rsidRPr="00CD7A82">
        <w:rPr>
          <w:rFonts w:ascii="Book Antiqua" w:hAnsi="Book Antiqua" w:cs="Times New Roman"/>
          <w:color w:val="000000" w:themeColor="text1"/>
          <w:sz w:val="24"/>
          <w:szCs w:val="24"/>
        </w:rPr>
        <w:t xml:space="preserve">using a miR-7 mimic, revealed that this drug enhances ABCA1-dependent cholesterol efflux </w:t>
      </w:r>
      <w:r w:rsidR="002E0969" w:rsidRPr="001F0CF1">
        <w:rPr>
          <w:rFonts w:ascii="Book Antiqua" w:hAnsi="Book Antiqua" w:cs="Times New Roman"/>
          <w:i/>
          <w:iCs/>
          <w:color w:val="000000" w:themeColor="text1"/>
          <w:sz w:val="24"/>
          <w:szCs w:val="24"/>
        </w:rPr>
        <w:t>via</w:t>
      </w:r>
      <w:r w:rsidR="002E0969" w:rsidRPr="00CD7A82">
        <w:rPr>
          <w:rFonts w:ascii="Book Antiqua" w:hAnsi="Book Antiqua" w:cs="Times New Roman"/>
          <w:color w:val="000000" w:themeColor="text1"/>
          <w:sz w:val="24"/>
          <w:szCs w:val="24"/>
        </w:rPr>
        <w:t xml:space="preserve"> a mechanism which involves STK11 activation of AMP kinase and enhanced expression of PPAR</w:t>
      </w:r>
      <w:r w:rsidR="00103FB2">
        <w:rPr>
          <w:rFonts w:ascii="Book Antiqua" w:hAnsi="Book Antiqua" w:cs="Times New Roman"/>
          <w:color w:val="000000" w:themeColor="text1"/>
          <w:sz w:val="24"/>
          <w:szCs w:val="24"/>
        </w:rPr>
        <w:t>-</w:t>
      </w:r>
      <w:r w:rsidR="00103FB2" w:rsidRPr="00103FB2">
        <w:rPr>
          <w:rFonts w:ascii="Book Antiqua" w:hAnsi="Book Antiqua" w:cs="Times New Roman"/>
          <w:color w:val="000000" w:themeColor="text1"/>
          <w:sz w:val="24"/>
          <w:szCs w:val="24"/>
        </w:rPr>
        <w:t>γ</w:t>
      </w:r>
      <w:r w:rsidR="002E0969" w:rsidRPr="00CD7A82">
        <w:rPr>
          <w:rFonts w:ascii="Book Antiqua" w:hAnsi="Book Antiqua" w:cs="Times New Roman"/>
          <w:color w:val="000000" w:themeColor="text1"/>
          <w:sz w:val="24"/>
          <w:szCs w:val="24"/>
        </w:rPr>
        <w:t xml:space="preserve">-LXR-ABCA1. </w:t>
      </w:r>
      <w:r w:rsidRPr="00CD7A82">
        <w:rPr>
          <w:rFonts w:ascii="Book Antiqua" w:hAnsi="Book Antiqua" w:cs="Times New Roman"/>
          <w:color w:val="000000" w:themeColor="text1"/>
          <w:sz w:val="24"/>
          <w:szCs w:val="24"/>
        </w:rPr>
        <w:t xml:space="preserve">Finally, </w:t>
      </w:r>
      <w:r w:rsidR="002A1968" w:rsidRPr="00CD7A82">
        <w:rPr>
          <w:rFonts w:ascii="Book Antiqua" w:hAnsi="Book Antiqua" w:cs="Times New Roman"/>
          <w:color w:val="000000" w:themeColor="text1"/>
          <w:sz w:val="24"/>
          <w:szCs w:val="24"/>
        </w:rPr>
        <w:t xml:space="preserve">it is clear that </w:t>
      </w:r>
      <w:r w:rsidRPr="00CD7A82">
        <w:rPr>
          <w:rFonts w:ascii="Book Antiqua" w:hAnsi="Book Antiqua" w:cs="Times New Roman"/>
          <w:color w:val="000000" w:themeColor="text1"/>
          <w:sz w:val="24"/>
          <w:szCs w:val="24"/>
        </w:rPr>
        <w:t>t</w:t>
      </w:r>
      <w:r w:rsidR="002C74C4" w:rsidRPr="00CD7A82">
        <w:rPr>
          <w:rFonts w:ascii="Book Antiqua" w:hAnsi="Book Antiqua" w:cs="Times New Roman"/>
          <w:color w:val="000000" w:themeColor="text1"/>
          <w:sz w:val="24"/>
          <w:szCs w:val="24"/>
        </w:rPr>
        <w:t xml:space="preserve">he contribution of </w:t>
      </w:r>
      <w:r w:rsidR="003C754B" w:rsidRPr="00CD7A82">
        <w:rPr>
          <w:rFonts w:ascii="Book Antiqua" w:hAnsi="Book Antiqua" w:cs="Times New Roman"/>
          <w:color w:val="000000" w:themeColor="text1"/>
          <w:sz w:val="24"/>
          <w:szCs w:val="24"/>
        </w:rPr>
        <w:t xml:space="preserve">some </w:t>
      </w:r>
      <w:r w:rsidR="002C74C4" w:rsidRPr="00CD7A82">
        <w:rPr>
          <w:rFonts w:ascii="Book Antiqua" w:hAnsi="Book Antiqua" w:cs="Times New Roman"/>
          <w:color w:val="000000" w:themeColor="text1"/>
          <w:sz w:val="24"/>
          <w:szCs w:val="24"/>
        </w:rPr>
        <w:t>miR</w:t>
      </w:r>
      <w:r w:rsidR="002A1968" w:rsidRPr="00CD7A82">
        <w:rPr>
          <w:rFonts w:ascii="Book Antiqua" w:hAnsi="Book Antiqua" w:cs="Times New Roman"/>
          <w:color w:val="000000" w:themeColor="text1"/>
          <w:sz w:val="24"/>
          <w:szCs w:val="24"/>
        </w:rPr>
        <w:t>NA targets in foam cells remain</w:t>
      </w:r>
      <w:r w:rsidR="002C74C4" w:rsidRPr="00CD7A82">
        <w:rPr>
          <w:rFonts w:ascii="Book Antiqua" w:hAnsi="Book Antiqua" w:cs="Times New Roman"/>
          <w:color w:val="000000" w:themeColor="text1"/>
          <w:sz w:val="24"/>
          <w:szCs w:val="24"/>
        </w:rPr>
        <w:t xml:space="preserve"> to be established. For example, miR-28-5p, which is upregulated in murine macrophages treated with oxLDL, targets LDL receptor class A domain containing 3 (LRAD3)</w:t>
      </w:r>
      <w:r w:rsidR="004303F5" w:rsidRPr="00CD7A82">
        <w:rPr>
          <w:rFonts w:ascii="Book Antiqua" w:hAnsi="Book Antiqua" w:cs="Times New Roman"/>
          <w:color w:val="000000" w:themeColor="text1"/>
          <w:sz w:val="24"/>
          <w:szCs w:val="24"/>
          <w:vertAlign w:val="superscript"/>
        </w:rPr>
        <w:t>[170]</w:t>
      </w:r>
      <w:r w:rsidR="002C74C4" w:rsidRPr="00CD7A82">
        <w:rPr>
          <w:rFonts w:ascii="Book Antiqua" w:hAnsi="Book Antiqua" w:cs="Times New Roman"/>
          <w:color w:val="000000" w:themeColor="text1"/>
          <w:sz w:val="24"/>
          <w:szCs w:val="24"/>
        </w:rPr>
        <w:t>, but the contribution of this novel lipoprotein receptor to foam cell form</w:t>
      </w:r>
      <w:r w:rsidR="004303F5" w:rsidRPr="00CD7A82">
        <w:rPr>
          <w:rFonts w:ascii="Book Antiqua" w:hAnsi="Book Antiqua" w:cs="Times New Roman"/>
          <w:color w:val="000000" w:themeColor="text1"/>
          <w:sz w:val="24"/>
          <w:szCs w:val="24"/>
        </w:rPr>
        <w:t>ation has not been investigated:</w:t>
      </w:r>
      <w:r w:rsidR="002C74C4" w:rsidRPr="00CD7A82">
        <w:rPr>
          <w:rFonts w:ascii="Book Antiqua" w:hAnsi="Book Antiqua" w:cs="Times New Roman"/>
          <w:color w:val="000000" w:themeColor="text1"/>
          <w:sz w:val="24"/>
          <w:szCs w:val="24"/>
        </w:rPr>
        <w:t xml:space="preserve"> at present, this protein has been linked with amyloid precursor protein trafficking in neurons</w:t>
      </w:r>
      <w:r w:rsidR="002A1968" w:rsidRPr="00CD7A82">
        <w:rPr>
          <w:rFonts w:ascii="Book Antiqua" w:hAnsi="Book Antiqua" w:cs="Times New Roman"/>
          <w:color w:val="000000" w:themeColor="text1"/>
          <w:sz w:val="24"/>
          <w:szCs w:val="24"/>
          <w:vertAlign w:val="superscript"/>
        </w:rPr>
        <w:t>[</w:t>
      </w:r>
      <w:r w:rsidR="000133FB" w:rsidRPr="00CD7A82">
        <w:rPr>
          <w:rFonts w:ascii="Book Antiqua" w:hAnsi="Book Antiqua" w:cs="Times New Roman"/>
          <w:color w:val="000000" w:themeColor="text1"/>
          <w:sz w:val="24"/>
          <w:szCs w:val="24"/>
          <w:vertAlign w:val="superscript"/>
        </w:rPr>
        <w:t>215</w:t>
      </w:r>
      <w:r w:rsidR="004303F5" w:rsidRPr="00CD7A82">
        <w:rPr>
          <w:rFonts w:ascii="Book Antiqua" w:hAnsi="Book Antiqua" w:cs="Times New Roman"/>
          <w:color w:val="000000" w:themeColor="text1"/>
          <w:sz w:val="24"/>
          <w:szCs w:val="24"/>
          <w:vertAlign w:val="superscript"/>
        </w:rPr>
        <w:t>]</w:t>
      </w:r>
      <w:r w:rsidR="00E10114" w:rsidRPr="00CD7A82">
        <w:rPr>
          <w:rFonts w:ascii="Book Antiqua" w:hAnsi="Book Antiqua" w:cs="Times New Roman"/>
          <w:color w:val="000000" w:themeColor="text1"/>
          <w:sz w:val="24"/>
          <w:szCs w:val="24"/>
          <w:vertAlign w:val="superscript"/>
        </w:rPr>
        <w:t xml:space="preserve"> </w:t>
      </w:r>
      <w:r w:rsidR="002C74C4" w:rsidRPr="00CD7A82">
        <w:rPr>
          <w:rFonts w:ascii="Book Antiqua" w:hAnsi="Book Antiqua" w:cs="Times New Roman"/>
          <w:color w:val="000000" w:themeColor="text1"/>
          <w:sz w:val="24"/>
          <w:szCs w:val="24"/>
        </w:rPr>
        <w:t>and with activation of</w:t>
      </w:r>
      <w:r w:rsidR="009D3C6B" w:rsidRPr="00CD7A82">
        <w:rPr>
          <w:rFonts w:ascii="Book Antiqua" w:hAnsi="Book Antiqua" w:cs="Times New Roman"/>
          <w:color w:val="000000" w:themeColor="text1"/>
          <w:sz w:val="24"/>
          <w:szCs w:val="24"/>
        </w:rPr>
        <w:t xml:space="preserve"> E3 </w:t>
      </w:r>
      <w:r w:rsidR="009D3C6B" w:rsidRPr="00CD7A82">
        <w:rPr>
          <w:rFonts w:ascii="Book Antiqua" w:hAnsi="Book Antiqua" w:cs="Times New Roman"/>
          <w:color w:val="000000" w:themeColor="text1"/>
          <w:sz w:val="24"/>
          <w:szCs w:val="24"/>
        </w:rPr>
        <w:lastRenderedPageBreak/>
        <w:t>ubiquitin-protein ligase Itchy homolog (</w:t>
      </w:r>
      <w:r w:rsidR="002C74C4" w:rsidRPr="00CD7A82">
        <w:rPr>
          <w:rFonts w:ascii="Book Antiqua" w:hAnsi="Book Antiqua" w:cs="Times New Roman"/>
          <w:color w:val="000000" w:themeColor="text1"/>
          <w:sz w:val="24"/>
          <w:szCs w:val="24"/>
        </w:rPr>
        <w:t>Itch</w:t>
      </w:r>
      <w:r w:rsidR="009D3C6B" w:rsidRPr="00CD7A82">
        <w:rPr>
          <w:rFonts w:ascii="Book Antiqua" w:hAnsi="Book Antiqua" w:cs="Times New Roman"/>
          <w:color w:val="000000" w:themeColor="text1"/>
          <w:sz w:val="24"/>
          <w:szCs w:val="24"/>
        </w:rPr>
        <w:t>)</w:t>
      </w:r>
      <w:r w:rsidR="002C74C4" w:rsidRPr="00CD7A82">
        <w:rPr>
          <w:rFonts w:ascii="Book Antiqua" w:hAnsi="Book Antiqua" w:cs="Times New Roman"/>
          <w:color w:val="000000" w:themeColor="text1"/>
          <w:sz w:val="24"/>
          <w:szCs w:val="24"/>
        </w:rPr>
        <w:t xml:space="preserve"> and </w:t>
      </w:r>
      <w:r w:rsidR="009D3C6B" w:rsidRPr="00CD7A82">
        <w:rPr>
          <w:rFonts w:ascii="Book Antiqua" w:hAnsi="Book Antiqua" w:cs="Times New Roman"/>
          <w:color w:val="000000" w:themeColor="text1"/>
          <w:sz w:val="24"/>
          <w:szCs w:val="24"/>
        </w:rPr>
        <w:t xml:space="preserve">E3 ubiquitin-protein ligase NEDD4 that </w:t>
      </w:r>
      <w:r w:rsidR="002C74C4" w:rsidRPr="00CD7A82">
        <w:rPr>
          <w:rFonts w:ascii="Book Antiqua" w:hAnsi="Book Antiqua" w:cs="Times New Roman"/>
          <w:color w:val="000000" w:themeColor="text1"/>
          <w:sz w:val="24"/>
          <w:szCs w:val="24"/>
        </w:rPr>
        <w:t>promote proteasomal degradation</w:t>
      </w:r>
      <w:r w:rsidR="000133FB" w:rsidRPr="00CD7A82">
        <w:rPr>
          <w:rFonts w:ascii="Book Antiqua" w:hAnsi="Book Antiqua" w:cs="Times New Roman"/>
          <w:color w:val="000000" w:themeColor="text1"/>
          <w:sz w:val="24"/>
          <w:szCs w:val="24"/>
          <w:vertAlign w:val="superscript"/>
        </w:rPr>
        <w:t>[216</w:t>
      </w:r>
      <w:r w:rsidR="004303F5" w:rsidRPr="00CD7A82">
        <w:rPr>
          <w:rFonts w:ascii="Book Antiqua" w:hAnsi="Book Antiqua" w:cs="Times New Roman"/>
          <w:color w:val="000000" w:themeColor="text1"/>
          <w:sz w:val="24"/>
          <w:szCs w:val="24"/>
          <w:vertAlign w:val="superscript"/>
        </w:rPr>
        <w:t>]</w:t>
      </w:r>
      <w:r w:rsidR="003E4EC1" w:rsidRPr="00CD7A82">
        <w:rPr>
          <w:rFonts w:ascii="Book Antiqua" w:hAnsi="Book Antiqua" w:cs="Times New Roman"/>
          <w:color w:val="000000" w:themeColor="text1"/>
          <w:sz w:val="24"/>
          <w:szCs w:val="24"/>
        </w:rPr>
        <w:t xml:space="preserve">. </w:t>
      </w:r>
    </w:p>
    <w:p w:rsidR="00103FB2" w:rsidRPr="00CD7A82" w:rsidRDefault="00103FB2" w:rsidP="00EA057E">
      <w:pPr>
        <w:spacing w:after="0" w:line="360" w:lineRule="auto"/>
        <w:jc w:val="both"/>
        <w:rPr>
          <w:rFonts w:ascii="Book Antiqua" w:hAnsi="Book Antiqua" w:cs="Times New Roman"/>
          <w:color w:val="000000" w:themeColor="text1"/>
          <w:sz w:val="24"/>
          <w:szCs w:val="24"/>
        </w:rPr>
      </w:pPr>
    </w:p>
    <w:p w:rsidR="001802E9" w:rsidRPr="00103FB2" w:rsidRDefault="004317D4" w:rsidP="00EA057E">
      <w:pPr>
        <w:spacing w:after="0" w:line="360" w:lineRule="auto"/>
        <w:jc w:val="both"/>
        <w:rPr>
          <w:rFonts w:ascii="Book Antiqua" w:hAnsi="Book Antiqua" w:cs="Times New Roman"/>
          <w:b/>
          <w:i/>
          <w:iCs/>
          <w:color w:val="000000" w:themeColor="text1"/>
          <w:sz w:val="24"/>
          <w:szCs w:val="24"/>
        </w:rPr>
      </w:pPr>
      <w:r w:rsidRPr="00103FB2">
        <w:rPr>
          <w:rFonts w:ascii="Book Antiqua" w:hAnsi="Book Antiqua" w:cs="Times New Roman"/>
          <w:b/>
          <w:i/>
          <w:iCs/>
          <w:color w:val="000000" w:themeColor="text1"/>
          <w:sz w:val="24"/>
          <w:szCs w:val="24"/>
        </w:rPr>
        <w:t>P</w:t>
      </w:r>
      <w:r w:rsidR="003025F0" w:rsidRPr="00103FB2">
        <w:rPr>
          <w:rFonts w:ascii="Book Antiqua" w:hAnsi="Book Antiqua" w:cs="Times New Roman"/>
          <w:b/>
          <w:i/>
          <w:iCs/>
          <w:color w:val="000000" w:themeColor="text1"/>
          <w:sz w:val="24"/>
          <w:szCs w:val="24"/>
        </w:rPr>
        <w:t>athways targeted by</w:t>
      </w:r>
      <w:r w:rsidR="006235C6" w:rsidRPr="00103FB2">
        <w:rPr>
          <w:rFonts w:ascii="Book Antiqua" w:hAnsi="Book Antiqua" w:cs="Times New Roman"/>
          <w:b/>
          <w:i/>
          <w:iCs/>
          <w:color w:val="000000" w:themeColor="text1"/>
          <w:sz w:val="24"/>
          <w:szCs w:val="24"/>
        </w:rPr>
        <w:t xml:space="preserve"> miRNA sequences</w:t>
      </w:r>
      <w:r w:rsidRPr="00103FB2">
        <w:rPr>
          <w:rFonts w:ascii="Book Antiqua" w:hAnsi="Book Antiqua" w:cs="Times New Roman"/>
          <w:b/>
          <w:i/>
          <w:iCs/>
          <w:color w:val="000000" w:themeColor="text1"/>
          <w:sz w:val="24"/>
          <w:szCs w:val="24"/>
        </w:rPr>
        <w:t xml:space="preserve"> altered</w:t>
      </w:r>
      <w:r w:rsidR="00E07557" w:rsidRPr="00103FB2">
        <w:rPr>
          <w:rFonts w:ascii="Book Antiqua" w:hAnsi="Book Antiqua" w:cs="Times New Roman"/>
          <w:b/>
          <w:i/>
          <w:iCs/>
          <w:color w:val="000000" w:themeColor="text1"/>
          <w:sz w:val="24"/>
          <w:szCs w:val="24"/>
        </w:rPr>
        <w:t xml:space="preserve"> in human </w:t>
      </w:r>
      <w:r w:rsidR="003501B2" w:rsidRPr="00103FB2">
        <w:rPr>
          <w:rFonts w:ascii="Book Antiqua" w:hAnsi="Book Antiqua" w:cs="Times New Roman"/>
          <w:b/>
          <w:i/>
          <w:iCs/>
          <w:color w:val="000000" w:themeColor="text1"/>
          <w:sz w:val="24"/>
          <w:szCs w:val="24"/>
        </w:rPr>
        <w:t>macrophage ’foam’ cells</w:t>
      </w:r>
      <w:r w:rsidR="003025F0" w:rsidRPr="00103FB2">
        <w:rPr>
          <w:rFonts w:ascii="Book Antiqua" w:hAnsi="Book Antiqua" w:cs="Times New Roman"/>
          <w:b/>
          <w:i/>
          <w:iCs/>
          <w:color w:val="000000" w:themeColor="text1"/>
          <w:sz w:val="24"/>
          <w:szCs w:val="24"/>
        </w:rPr>
        <w:t xml:space="preserve">: DIANA/KEGG </w:t>
      </w:r>
      <w:r w:rsidR="006235C6" w:rsidRPr="00103FB2">
        <w:rPr>
          <w:rFonts w:ascii="Book Antiqua" w:hAnsi="Book Antiqua" w:cs="Times New Roman"/>
          <w:b/>
          <w:i/>
          <w:iCs/>
          <w:color w:val="000000" w:themeColor="text1"/>
          <w:sz w:val="24"/>
          <w:szCs w:val="24"/>
        </w:rPr>
        <w:t xml:space="preserve">predictive </w:t>
      </w:r>
      <w:r w:rsidR="003025F0" w:rsidRPr="00103FB2">
        <w:rPr>
          <w:rFonts w:ascii="Book Antiqua" w:hAnsi="Book Antiqua" w:cs="Times New Roman"/>
          <w:b/>
          <w:i/>
          <w:iCs/>
          <w:color w:val="000000" w:themeColor="text1"/>
          <w:sz w:val="24"/>
          <w:szCs w:val="24"/>
        </w:rPr>
        <w:t>analysis</w:t>
      </w:r>
    </w:p>
    <w:p w:rsidR="00B41E60" w:rsidRPr="00CD7A82" w:rsidRDefault="00367D57"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It is increasingly recognised that networks of miRNA sequences, and their combined effects on multiple pathways, are important epigenetic determinants of complex phenotypes, just as genome-wide association studies have revealed shared gene</w:t>
      </w:r>
      <w:r w:rsidR="00D86654" w:rsidRPr="00CD7A82">
        <w:rPr>
          <w:rFonts w:ascii="Book Antiqua" w:hAnsi="Book Antiqua" w:cs="Times New Roman"/>
          <w:color w:val="000000" w:themeColor="text1"/>
          <w:sz w:val="24"/>
          <w:szCs w:val="24"/>
        </w:rPr>
        <w:t>s and pathways in human disease</w:t>
      </w:r>
      <w:r w:rsidR="000133FB" w:rsidRPr="00CD7A82">
        <w:rPr>
          <w:rFonts w:ascii="Book Antiqua" w:hAnsi="Book Antiqua" w:cs="Times New Roman"/>
          <w:color w:val="000000" w:themeColor="text1"/>
          <w:sz w:val="24"/>
          <w:szCs w:val="24"/>
          <w:vertAlign w:val="superscript"/>
        </w:rPr>
        <w:t>[217,218</w:t>
      </w:r>
      <w:r w:rsidRPr="00CD7A82">
        <w:rPr>
          <w:rFonts w:ascii="Book Antiqua" w:hAnsi="Book Antiqua" w:cs="Times New Roman"/>
          <w:color w:val="000000" w:themeColor="text1"/>
          <w:sz w:val="24"/>
          <w:szCs w:val="24"/>
          <w:vertAlign w:val="superscript"/>
        </w:rPr>
        <w:t>]</w:t>
      </w:r>
      <w:r w:rsidRPr="00CD7A82">
        <w:rPr>
          <w:rFonts w:ascii="Book Antiqua" w:hAnsi="Book Antiqua" w:cs="Times New Roman"/>
          <w:color w:val="000000" w:themeColor="text1"/>
          <w:sz w:val="24"/>
          <w:szCs w:val="24"/>
        </w:rPr>
        <w:t xml:space="preserve">. The </w:t>
      </w:r>
      <w:r w:rsidR="00C338B0" w:rsidRPr="00CD7A82">
        <w:rPr>
          <w:rFonts w:ascii="Book Antiqua" w:hAnsi="Book Antiqua" w:cs="Times New Roman"/>
          <w:color w:val="000000" w:themeColor="text1"/>
          <w:sz w:val="24"/>
          <w:szCs w:val="24"/>
        </w:rPr>
        <w:t xml:space="preserve">(human) </w:t>
      </w:r>
      <w:r w:rsidR="002A1968" w:rsidRPr="00CD7A82">
        <w:rPr>
          <w:rFonts w:ascii="Book Antiqua" w:hAnsi="Book Antiqua" w:cs="Times New Roman"/>
          <w:color w:val="000000" w:themeColor="text1"/>
          <w:sz w:val="24"/>
          <w:szCs w:val="24"/>
        </w:rPr>
        <w:t>sequences describ</w:t>
      </w:r>
      <w:r w:rsidRPr="00CD7A82">
        <w:rPr>
          <w:rFonts w:ascii="Book Antiqua" w:hAnsi="Book Antiqua" w:cs="Times New Roman"/>
          <w:color w:val="000000" w:themeColor="text1"/>
          <w:sz w:val="24"/>
          <w:szCs w:val="24"/>
        </w:rPr>
        <w:t xml:space="preserve">ed in </w:t>
      </w:r>
      <w:r w:rsidRPr="00103FB2">
        <w:rPr>
          <w:rFonts w:ascii="Book Antiqua" w:hAnsi="Book Antiqua" w:cs="Times New Roman"/>
          <w:bCs/>
          <w:color w:val="000000" w:themeColor="text1"/>
          <w:sz w:val="24"/>
          <w:szCs w:val="24"/>
        </w:rPr>
        <w:t>Table 1</w:t>
      </w:r>
      <w:r w:rsidR="008233D2" w:rsidRPr="00103FB2">
        <w:rPr>
          <w:rFonts w:ascii="Book Antiqua" w:hAnsi="Book Antiqua" w:cs="Times New Roman"/>
          <w:bCs/>
          <w:color w:val="000000" w:themeColor="text1"/>
          <w:sz w:val="24"/>
          <w:szCs w:val="24"/>
        </w:rPr>
        <w:t xml:space="preserve"> </w:t>
      </w:r>
      <w:r w:rsidR="008233D2" w:rsidRPr="00CD7A82">
        <w:rPr>
          <w:rFonts w:ascii="Book Antiqua" w:hAnsi="Book Antiqua" w:cs="Times New Roman"/>
          <w:color w:val="000000" w:themeColor="text1"/>
          <w:sz w:val="24"/>
          <w:szCs w:val="24"/>
        </w:rPr>
        <w:t xml:space="preserve">were analysed using DIANA-miRPATH v3.0, and the </w:t>
      </w:r>
      <w:r w:rsidR="00813F80" w:rsidRPr="00CD7A82">
        <w:rPr>
          <w:rFonts w:ascii="Book Antiqua" w:hAnsi="Book Antiqua" w:cs="Times New Roman"/>
          <w:color w:val="000000" w:themeColor="text1"/>
          <w:sz w:val="24"/>
          <w:szCs w:val="24"/>
        </w:rPr>
        <w:t>miRNA versus GO/GOSlim/KEGG entries heat</w:t>
      </w:r>
      <w:r w:rsidR="009A7A01" w:rsidRPr="00CD7A82">
        <w:rPr>
          <w:rFonts w:ascii="Book Antiqua" w:hAnsi="Book Antiqua" w:cs="Times New Roman"/>
          <w:color w:val="000000" w:themeColor="text1"/>
          <w:sz w:val="24"/>
          <w:szCs w:val="24"/>
        </w:rPr>
        <w:t xml:space="preserve"> </w:t>
      </w:r>
      <w:r w:rsidR="00813F80" w:rsidRPr="00CD7A82">
        <w:rPr>
          <w:rFonts w:ascii="Book Antiqua" w:hAnsi="Book Antiqua" w:cs="Times New Roman"/>
          <w:color w:val="000000" w:themeColor="text1"/>
          <w:sz w:val="24"/>
          <w:szCs w:val="24"/>
        </w:rPr>
        <w:t>map is shown in Figure 4. This functionality enables identification of miRNA belonging to similar functional categories, and identification of pathways lying under the regulation of similar m</w:t>
      </w:r>
      <w:r w:rsidR="00D86654" w:rsidRPr="00CD7A82">
        <w:rPr>
          <w:rFonts w:ascii="Book Antiqua" w:hAnsi="Book Antiqua" w:cs="Times New Roman"/>
          <w:color w:val="000000" w:themeColor="text1"/>
          <w:sz w:val="24"/>
          <w:szCs w:val="24"/>
        </w:rPr>
        <w:t>iRNAs</w:t>
      </w:r>
      <w:r w:rsidR="000133FB" w:rsidRPr="00CD7A82">
        <w:rPr>
          <w:rFonts w:ascii="Book Antiqua" w:hAnsi="Book Antiqua" w:cs="Times New Roman"/>
          <w:color w:val="000000" w:themeColor="text1"/>
          <w:sz w:val="24"/>
          <w:szCs w:val="24"/>
          <w:vertAlign w:val="superscript"/>
        </w:rPr>
        <w:t>[219</w:t>
      </w:r>
      <w:r w:rsidR="00813F80" w:rsidRPr="00CD7A82">
        <w:rPr>
          <w:rFonts w:ascii="Book Antiqua" w:hAnsi="Book Antiqua" w:cs="Times New Roman"/>
          <w:color w:val="000000" w:themeColor="text1"/>
          <w:sz w:val="24"/>
          <w:szCs w:val="24"/>
          <w:vertAlign w:val="superscript"/>
        </w:rPr>
        <w:t>]</w:t>
      </w:r>
      <w:r w:rsidR="00813F80" w:rsidRPr="00CD7A82">
        <w:rPr>
          <w:rFonts w:ascii="Book Antiqua" w:hAnsi="Book Antiqua" w:cs="Times New Roman"/>
          <w:color w:val="000000" w:themeColor="text1"/>
          <w:sz w:val="24"/>
          <w:szCs w:val="24"/>
        </w:rPr>
        <w:t>.</w:t>
      </w:r>
    </w:p>
    <w:p w:rsidR="00FC3B9A" w:rsidRPr="00CD7A82" w:rsidRDefault="00125F8A" w:rsidP="00103FB2">
      <w:pPr>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 xml:space="preserve">Several </w:t>
      </w:r>
      <w:r w:rsidR="00816AD4" w:rsidRPr="00CD7A82">
        <w:rPr>
          <w:rFonts w:ascii="Book Antiqua" w:hAnsi="Book Antiqua" w:cs="Times New Roman"/>
          <w:color w:val="000000" w:themeColor="text1"/>
          <w:sz w:val="24"/>
          <w:szCs w:val="24"/>
        </w:rPr>
        <w:t>well</w:t>
      </w:r>
      <w:r w:rsidR="00103FB2">
        <w:rPr>
          <w:rFonts w:ascii="Book Antiqua" w:hAnsi="Book Antiqua" w:cs="Times New Roman"/>
          <w:color w:val="000000" w:themeColor="text1"/>
          <w:sz w:val="24"/>
          <w:szCs w:val="24"/>
        </w:rPr>
        <w:t>-</w:t>
      </w:r>
      <w:r w:rsidR="00816AD4" w:rsidRPr="00CD7A82">
        <w:rPr>
          <w:rFonts w:ascii="Book Antiqua" w:hAnsi="Book Antiqua" w:cs="Times New Roman"/>
          <w:color w:val="000000" w:themeColor="text1"/>
          <w:sz w:val="24"/>
          <w:szCs w:val="24"/>
        </w:rPr>
        <w:t xml:space="preserve">established </w:t>
      </w:r>
      <w:r w:rsidRPr="00CD7A82">
        <w:rPr>
          <w:rFonts w:ascii="Book Antiqua" w:hAnsi="Book Antiqua" w:cs="Times New Roman"/>
          <w:color w:val="000000" w:themeColor="text1"/>
          <w:sz w:val="24"/>
          <w:szCs w:val="24"/>
        </w:rPr>
        <w:t>pathways, targeted by multiple and distinct miRNA sequences/clusters</w:t>
      </w:r>
      <w:r w:rsidR="00816AD4" w:rsidRPr="00CD7A82">
        <w:rPr>
          <w:rFonts w:ascii="Book Antiqua" w:hAnsi="Book Antiqua" w:cs="Times New Roman"/>
          <w:color w:val="000000" w:themeColor="text1"/>
          <w:sz w:val="24"/>
          <w:szCs w:val="24"/>
        </w:rPr>
        <w:t>, and known to regulate vascular function and atherogenesis,</w:t>
      </w:r>
      <w:r w:rsidRPr="00CD7A82">
        <w:rPr>
          <w:rFonts w:ascii="Book Antiqua" w:hAnsi="Book Antiqua" w:cs="Times New Roman"/>
          <w:color w:val="000000" w:themeColor="text1"/>
          <w:sz w:val="24"/>
          <w:szCs w:val="24"/>
        </w:rPr>
        <w:t xml:space="preserve"> emerge</w:t>
      </w:r>
      <w:r w:rsidR="00816AD4" w:rsidRPr="00CD7A82">
        <w:rPr>
          <w:rFonts w:ascii="Book Antiqua" w:hAnsi="Book Antiqua" w:cs="Times New Roman"/>
          <w:color w:val="000000" w:themeColor="text1"/>
          <w:sz w:val="24"/>
          <w:szCs w:val="24"/>
        </w:rPr>
        <w:t xml:space="preserve"> from this predictive analysis. These include</w:t>
      </w:r>
      <w:r w:rsidR="00DC1CCA" w:rsidRPr="00CD7A82">
        <w:rPr>
          <w:rFonts w:ascii="Book Antiqua" w:hAnsi="Book Antiqua" w:cs="Times New Roman"/>
          <w:color w:val="000000" w:themeColor="text1"/>
          <w:sz w:val="24"/>
          <w:szCs w:val="24"/>
        </w:rPr>
        <w:t xml:space="preserve"> adherens junctions, which are a key part of the common signalling network linking age-related disease proteins (ARDPs) and longevity-associated proteins</w:t>
      </w:r>
      <w:r w:rsidR="002A1968" w:rsidRPr="00CD7A82">
        <w:rPr>
          <w:rFonts w:ascii="Book Antiqua" w:hAnsi="Book Antiqua" w:cs="Times New Roman"/>
          <w:color w:val="000000" w:themeColor="text1"/>
          <w:sz w:val="24"/>
          <w:szCs w:val="24"/>
        </w:rPr>
        <w:t xml:space="preserve"> </w:t>
      </w:r>
      <w:r w:rsidR="00D86654" w:rsidRPr="00CD7A82">
        <w:rPr>
          <w:rFonts w:ascii="Book Antiqua" w:hAnsi="Book Antiqua" w:cs="Times New Roman"/>
          <w:color w:val="000000" w:themeColor="text1"/>
          <w:sz w:val="24"/>
          <w:szCs w:val="24"/>
        </w:rPr>
        <w:t>(LAPs) in the human interactome</w:t>
      </w:r>
      <w:r w:rsidR="000133FB" w:rsidRPr="00CD7A82">
        <w:rPr>
          <w:rFonts w:ascii="Book Antiqua" w:hAnsi="Book Antiqua" w:cs="Times New Roman"/>
          <w:color w:val="000000" w:themeColor="text1"/>
          <w:sz w:val="24"/>
          <w:szCs w:val="24"/>
          <w:vertAlign w:val="superscript"/>
        </w:rPr>
        <w:t>[220</w:t>
      </w:r>
      <w:r w:rsidR="00E10114" w:rsidRPr="00CD7A82">
        <w:rPr>
          <w:rFonts w:ascii="Book Antiqua" w:hAnsi="Book Antiqua" w:cs="Times New Roman"/>
          <w:color w:val="000000" w:themeColor="text1"/>
          <w:sz w:val="24"/>
          <w:szCs w:val="24"/>
          <w:vertAlign w:val="superscript"/>
        </w:rPr>
        <w:t>]</w:t>
      </w:r>
      <w:r w:rsidR="00CC0580" w:rsidRPr="00CD7A82">
        <w:rPr>
          <w:rFonts w:ascii="Book Antiqua" w:hAnsi="Book Antiqua" w:cs="Times New Roman"/>
          <w:color w:val="000000" w:themeColor="text1"/>
          <w:sz w:val="24"/>
          <w:szCs w:val="24"/>
        </w:rPr>
        <w:t xml:space="preserve">. The </w:t>
      </w:r>
      <w:r w:rsidR="00450E4D" w:rsidRPr="00CD7A82">
        <w:rPr>
          <w:rFonts w:ascii="Book Antiqua" w:hAnsi="Book Antiqua" w:cs="Times New Roman"/>
          <w:color w:val="000000" w:themeColor="text1"/>
          <w:sz w:val="24"/>
          <w:szCs w:val="24"/>
        </w:rPr>
        <w:t xml:space="preserve">endothelial adherens junction complex, formed of </w:t>
      </w:r>
      <w:r w:rsidR="009D3C6B" w:rsidRPr="00CD7A82">
        <w:rPr>
          <w:rFonts w:ascii="Book Antiqua" w:hAnsi="Book Antiqua" w:cs="Times New Roman"/>
          <w:color w:val="000000" w:themeColor="text1"/>
          <w:sz w:val="24"/>
          <w:szCs w:val="24"/>
        </w:rPr>
        <w:t>vascular endothelial (</w:t>
      </w:r>
      <w:r w:rsidR="00450E4D" w:rsidRPr="00CD7A82">
        <w:rPr>
          <w:rFonts w:ascii="Book Antiqua" w:hAnsi="Book Antiqua" w:cs="Times New Roman"/>
          <w:color w:val="000000" w:themeColor="text1"/>
          <w:sz w:val="24"/>
          <w:szCs w:val="24"/>
        </w:rPr>
        <w:t>VE</w:t>
      </w:r>
      <w:r w:rsidR="009D3C6B" w:rsidRPr="00CD7A82">
        <w:rPr>
          <w:rFonts w:ascii="Book Antiqua" w:hAnsi="Book Antiqua" w:cs="Times New Roman"/>
          <w:color w:val="000000" w:themeColor="text1"/>
          <w:sz w:val="24"/>
          <w:szCs w:val="24"/>
        </w:rPr>
        <w:t>)</w:t>
      </w:r>
      <w:r w:rsidR="00450E4D" w:rsidRPr="00CD7A82">
        <w:rPr>
          <w:rFonts w:ascii="Book Antiqua" w:hAnsi="Book Antiqua" w:cs="Times New Roman"/>
          <w:color w:val="000000" w:themeColor="text1"/>
          <w:sz w:val="24"/>
          <w:szCs w:val="24"/>
        </w:rPr>
        <w:t xml:space="preserve">-cadherin and associated catenins, is a key determinant of arterial permeability, </w:t>
      </w:r>
      <w:r w:rsidR="00CC0580" w:rsidRPr="00CD7A82">
        <w:rPr>
          <w:rFonts w:ascii="Book Antiqua" w:hAnsi="Book Antiqua" w:cs="Times New Roman"/>
          <w:color w:val="000000" w:themeColor="text1"/>
          <w:sz w:val="24"/>
          <w:szCs w:val="24"/>
        </w:rPr>
        <w:t xml:space="preserve">dysregulation </w:t>
      </w:r>
      <w:r w:rsidR="0012381F" w:rsidRPr="00CD7A82">
        <w:rPr>
          <w:rFonts w:ascii="Book Antiqua" w:hAnsi="Book Antiqua" w:cs="Times New Roman"/>
          <w:color w:val="000000" w:themeColor="text1"/>
          <w:sz w:val="24"/>
          <w:szCs w:val="24"/>
        </w:rPr>
        <w:t>contributing</w:t>
      </w:r>
      <w:r w:rsidR="00450E4D" w:rsidRPr="00CD7A82">
        <w:rPr>
          <w:rFonts w:ascii="Book Antiqua" w:hAnsi="Book Antiqua" w:cs="Times New Roman"/>
          <w:color w:val="000000" w:themeColor="text1"/>
          <w:sz w:val="24"/>
          <w:szCs w:val="24"/>
        </w:rPr>
        <w:t xml:space="preserve"> to vascular inf</w:t>
      </w:r>
      <w:r w:rsidR="00CC0580" w:rsidRPr="00CD7A82">
        <w:rPr>
          <w:rFonts w:ascii="Book Antiqua" w:hAnsi="Book Antiqua" w:cs="Times New Roman"/>
          <w:color w:val="000000" w:themeColor="text1"/>
          <w:sz w:val="24"/>
          <w:szCs w:val="24"/>
        </w:rPr>
        <w:t>lammation and atherosclerosis</w:t>
      </w:r>
      <w:r w:rsidR="000133FB" w:rsidRPr="00CD7A82">
        <w:rPr>
          <w:rFonts w:ascii="Book Antiqua" w:hAnsi="Book Antiqua" w:cs="Times New Roman"/>
          <w:color w:val="000000" w:themeColor="text1"/>
          <w:sz w:val="24"/>
          <w:szCs w:val="24"/>
          <w:vertAlign w:val="superscript"/>
        </w:rPr>
        <w:t>[221</w:t>
      </w:r>
      <w:r w:rsidR="00450E4D" w:rsidRPr="00CD7A82">
        <w:rPr>
          <w:rFonts w:ascii="Book Antiqua" w:hAnsi="Book Antiqua" w:cs="Times New Roman"/>
          <w:color w:val="000000" w:themeColor="text1"/>
          <w:sz w:val="24"/>
          <w:szCs w:val="24"/>
          <w:vertAlign w:val="superscript"/>
        </w:rPr>
        <w:t>]</w:t>
      </w:r>
      <w:r w:rsidR="00CC0580" w:rsidRPr="00CD7A82">
        <w:rPr>
          <w:rFonts w:ascii="Book Antiqua" w:hAnsi="Book Antiqua" w:cs="Times New Roman"/>
          <w:color w:val="000000" w:themeColor="text1"/>
          <w:sz w:val="24"/>
          <w:szCs w:val="24"/>
        </w:rPr>
        <w:t>, while attenuating intraplaque vascular leakage reduces macrophage accumulation, necrot</w:t>
      </w:r>
      <w:r w:rsidR="00F45479" w:rsidRPr="00CD7A82">
        <w:rPr>
          <w:rFonts w:ascii="Book Antiqua" w:hAnsi="Book Antiqua" w:cs="Times New Roman"/>
          <w:color w:val="000000" w:themeColor="text1"/>
          <w:sz w:val="24"/>
          <w:szCs w:val="24"/>
        </w:rPr>
        <w:t>ic core size and intraplaque haemorrhage</w:t>
      </w:r>
      <w:r w:rsidR="000133FB" w:rsidRPr="00CD7A82">
        <w:rPr>
          <w:rFonts w:ascii="Book Antiqua" w:hAnsi="Book Antiqua" w:cs="Times New Roman"/>
          <w:color w:val="000000" w:themeColor="text1"/>
          <w:sz w:val="24"/>
          <w:szCs w:val="24"/>
          <w:vertAlign w:val="superscript"/>
        </w:rPr>
        <w:t>[222</w:t>
      </w:r>
      <w:r w:rsidR="002A1968" w:rsidRPr="00CD7A82">
        <w:rPr>
          <w:rFonts w:ascii="Book Antiqua" w:hAnsi="Book Antiqua" w:cs="Times New Roman"/>
          <w:color w:val="000000" w:themeColor="text1"/>
          <w:sz w:val="24"/>
          <w:szCs w:val="24"/>
          <w:vertAlign w:val="superscript"/>
        </w:rPr>
        <w:t>]</w:t>
      </w:r>
      <w:r w:rsidR="00F45479" w:rsidRPr="00CD7A82">
        <w:rPr>
          <w:rFonts w:ascii="Book Antiqua" w:hAnsi="Book Antiqua" w:cs="Times New Roman"/>
          <w:color w:val="000000" w:themeColor="text1"/>
          <w:sz w:val="24"/>
          <w:szCs w:val="24"/>
        </w:rPr>
        <w:t xml:space="preserve">. </w:t>
      </w:r>
      <w:r w:rsidR="00441AE6" w:rsidRPr="00CD7A82">
        <w:rPr>
          <w:rFonts w:ascii="Book Antiqua" w:hAnsi="Book Antiqua" w:cs="Times New Roman"/>
          <w:color w:val="000000" w:themeColor="text1"/>
          <w:sz w:val="24"/>
          <w:szCs w:val="24"/>
        </w:rPr>
        <w:t>Identification</w:t>
      </w:r>
      <w:r w:rsidR="000855E6" w:rsidRPr="00CD7A82">
        <w:rPr>
          <w:rFonts w:ascii="Book Antiqua" w:hAnsi="Book Antiqua" w:cs="Times New Roman"/>
          <w:color w:val="000000" w:themeColor="text1"/>
          <w:sz w:val="24"/>
          <w:szCs w:val="24"/>
        </w:rPr>
        <w:t xml:space="preserve"> of the TGF-</w:t>
      </w:r>
      <w:r w:rsidR="007D61CB" w:rsidRPr="007D61CB">
        <w:rPr>
          <w:rFonts w:ascii="Book Antiqua" w:hAnsi="Book Antiqua" w:cs="Times New Roman"/>
          <w:color w:val="000000" w:themeColor="text1"/>
          <w:sz w:val="24"/>
          <w:szCs w:val="24"/>
        </w:rPr>
        <w:t>β</w:t>
      </w:r>
      <w:r w:rsidR="000855E6" w:rsidRPr="00CD7A82">
        <w:rPr>
          <w:rFonts w:ascii="Book Antiqua" w:hAnsi="Book Antiqua" w:cs="Times New Roman"/>
          <w:color w:val="000000" w:themeColor="text1"/>
          <w:sz w:val="24"/>
          <w:szCs w:val="24"/>
        </w:rPr>
        <w:t xml:space="preserve"> signalling pathway as a target of miRNA </w:t>
      </w:r>
      <w:r w:rsidR="00C366B2" w:rsidRPr="00CD7A82">
        <w:rPr>
          <w:rFonts w:ascii="Book Antiqua" w:hAnsi="Book Antiqua" w:cs="Times New Roman"/>
          <w:color w:val="000000" w:themeColor="text1"/>
          <w:sz w:val="24"/>
          <w:szCs w:val="24"/>
        </w:rPr>
        <w:t xml:space="preserve">sequences </w:t>
      </w:r>
      <w:r w:rsidR="000855E6" w:rsidRPr="00CD7A82">
        <w:rPr>
          <w:rFonts w:ascii="Book Antiqua" w:hAnsi="Book Antiqua" w:cs="Times New Roman"/>
          <w:color w:val="000000" w:themeColor="text1"/>
          <w:sz w:val="24"/>
          <w:szCs w:val="24"/>
        </w:rPr>
        <w:t xml:space="preserve">altered in macrophage foam cells is </w:t>
      </w:r>
      <w:r w:rsidR="00441AE6" w:rsidRPr="00CD7A82">
        <w:rPr>
          <w:rFonts w:ascii="Book Antiqua" w:hAnsi="Book Antiqua" w:cs="Times New Roman"/>
          <w:color w:val="000000" w:themeColor="text1"/>
          <w:sz w:val="24"/>
          <w:szCs w:val="24"/>
        </w:rPr>
        <w:t>equally</w:t>
      </w:r>
      <w:r w:rsidR="000855E6" w:rsidRPr="00CD7A82">
        <w:rPr>
          <w:rFonts w:ascii="Book Antiqua" w:hAnsi="Book Antiqua" w:cs="Times New Roman"/>
          <w:color w:val="000000" w:themeColor="text1"/>
          <w:sz w:val="24"/>
          <w:szCs w:val="24"/>
        </w:rPr>
        <w:t xml:space="preserve"> unsurprising, given the </w:t>
      </w:r>
      <w:r w:rsidR="00FC3B9A" w:rsidRPr="00CD7A82">
        <w:rPr>
          <w:rFonts w:ascii="Book Antiqua" w:hAnsi="Book Antiqua" w:cs="Times New Roman"/>
          <w:color w:val="000000" w:themeColor="text1"/>
          <w:sz w:val="24"/>
          <w:szCs w:val="24"/>
        </w:rPr>
        <w:t>widely recognised,</w:t>
      </w:r>
      <w:r w:rsidR="00E10114" w:rsidRPr="00CD7A82">
        <w:rPr>
          <w:rFonts w:ascii="Book Antiqua" w:hAnsi="Book Antiqua" w:cs="Times New Roman"/>
          <w:color w:val="000000" w:themeColor="text1"/>
          <w:sz w:val="24"/>
          <w:szCs w:val="24"/>
        </w:rPr>
        <w:t xml:space="preserve"> </w:t>
      </w:r>
      <w:r w:rsidR="00FC3B9A" w:rsidRPr="00CD7A82">
        <w:rPr>
          <w:rFonts w:ascii="Book Antiqua" w:hAnsi="Book Antiqua" w:cs="Times New Roman"/>
          <w:color w:val="000000" w:themeColor="text1"/>
          <w:sz w:val="24"/>
          <w:szCs w:val="24"/>
        </w:rPr>
        <w:t xml:space="preserve">and extensively reviewed, </w:t>
      </w:r>
      <w:r w:rsidR="00C366B2" w:rsidRPr="00CD7A82">
        <w:rPr>
          <w:rFonts w:ascii="Book Antiqua" w:hAnsi="Book Antiqua" w:cs="Times New Roman"/>
          <w:color w:val="000000" w:themeColor="text1"/>
          <w:sz w:val="24"/>
          <w:szCs w:val="24"/>
        </w:rPr>
        <w:t>role of this cytokine in controlling macrophage phenotype</w:t>
      </w:r>
      <w:r w:rsidR="000133FB" w:rsidRPr="00CD7A82">
        <w:rPr>
          <w:rFonts w:ascii="Book Antiqua" w:hAnsi="Book Antiqua" w:cs="Times New Roman"/>
          <w:color w:val="000000" w:themeColor="text1"/>
          <w:sz w:val="24"/>
          <w:szCs w:val="24"/>
          <w:vertAlign w:val="superscript"/>
        </w:rPr>
        <w:t>[223</w:t>
      </w:r>
      <w:r w:rsidR="00C366B2" w:rsidRPr="00CD7A82">
        <w:rPr>
          <w:rFonts w:ascii="Book Antiqua" w:hAnsi="Book Antiqua" w:cs="Times New Roman"/>
          <w:color w:val="000000" w:themeColor="text1"/>
          <w:sz w:val="24"/>
          <w:szCs w:val="24"/>
          <w:vertAlign w:val="superscript"/>
        </w:rPr>
        <w:t>]</w:t>
      </w:r>
      <w:r w:rsidR="00C366B2" w:rsidRPr="00CD7A82">
        <w:rPr>
          <w:rFonts w:ascii="Book Antiqua" w:hAnsi="Book Antiqua" w:cs="Times New Roman"/>
          <w:color w:val="000000" w:themeColor="text1"/>
          <w:sz w:val="24"/>
          <w:szCs w:val="24"/>
        </w:rPr>
        <w:t>, atherosclerosis</w:t>
      </w:r>
      <w:r w:rsidR="000133FB" w:rsidRPr="00CD7A82">
        <w:rPr>
          <w:rFonts w:ascii="Book Antiqua" w:hAnsi="Book Antiqua" w:cs="Times New Roman"/>
          <w:color w:val="000000" w:themeColor="text1"/>
          <w:sz w:val="24"/>
          <w:szCs w:val="24"/>
          <w:vertAlign w:val="superscript"/>
        </w:rPr>
        <w:t>[224</w:t>
      </w:r>
      <w:r w:rsidR="00C366B2" w:rsidRPr="00CD7A82">
        <w:rPr>
          <w:rFonts w:ascii="Book Antiqua" w:hAnsi="Book Antiqua" w:cs="Times New Roman"/>
          <w:color w:val="000000" w:themeColor="text1"/>
          <w:sz w:val="24"/>
          <w:szCs w:val="24"/>
          <w:vertAlign w:val="superscript"/>
        </w:rPr>
        <w:t>]</w:t>
      </w:r>
      <w:r w:rsidR="00D86654" w:rsidRPr="00CD7A82">
        <w:rPr>
          <w:rFonts w:ascii="Book Antiqua" w:hAnsi="Book Antiqua" w:cs="Times New Roman"/>
          <w:color w:val="000000" w:themeColor="text1"/>
          <w:sz w:val="24"/>
          <w:szCs w:val="24"/>
        </w:rPr>
        <w:t xml:space="preserve"> and cardiovascular function</w:t>
      </w:r>
      <w:r w:rsidR="000133FB" w:rsidRPr="00CD7A82">
        <w:rPr>
          <w:rFonts w:ascii="Book Antiqua" w:hAnsi="Book Antiqua" w:cs="Times New Roman"/>
          <w:color w:val="000000" w:themeColor="text1"/>
          <w:sz w:val="24"/>
          <w:szCs w:val="24"/>
          <w:vertAlign w:val="superscript"/>
        </w:rPr>
        <w:t>[225</w:t>
      </w:r>
      <w:r w:rsidR="00FC3B9A" w:rsidRPr="00CD7A82">
        <w:rPr>
          <w:rFonts w:ascii="Book Antiqua" w:hAnsi="Book Antiqua" w:cs="Times New Roman"/>
          <w:color w:val="000000" w:themeColor="text1"/>
          <w:sz w:val="24"/>
          <w:szCs w:val="24"/>
          <w:vertAlign w:val="superscript"/>
        </w:rPr>
        <w:t>]</w:t>
      </w:r>
      <w:r w:rsidR="00FC3B9A" w:rsidRPr="00CD7A82">
        <w:rPr>
          <w:rFonts w:ascii="Book Antiqua" w:hAnsi="Book Antiqua" w:cs="Times New Roman"/>
          <w:color w:val="000000" w:themeColor="text1"/>
          <w:sz w:val="24"/>
          <w:szCs w:val="24"/>
        </w:rPr>
        <w:t>.</w:t>
      </w:r>
    </w:p>
    <w:p w:rsidR="00816AD4" w:rsidRPr="00CD7A82" w:rsidRDefault="00441AE6" w:rsidP="00103FB2">
      <w:pPr>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More intriguingly, the</w:t>
      </w:r>
      <w:r w:rsidR="00816AD4" w:rsidRPr="00CD7A82">
        <w:rPr>
          <w:rFonts w:ascii="Book Antiqua" w:hAnsi="Book Antiqua" w:cs="Times New Roman"/>
          <w:color w:val="000000" w:themeColor="text1"/>
          <w:sz w:val="24"/>
          <w:szCs w:val="24"/>
        </w:rPr>
        <w:t xml:space="preserve"> Hippo signalling pathway</w:t>
      </w:r>
      <w:r w:rsidR="00E10114" w:rsidRPr="00CD7A82">
        <w:rPr>
          <w:rFonts w:ascii="Book Antiqua" w:hAnsi="Book Antiqua" w:cs="Times New Roman"/>
          <w:color w:val="000000" w:themeColor="text1"/>
          <w:sz w:val="24"/>
          <w:szCs w:val="24"/>
        </w:rPr>
        <w:t xml:space="preserve"> </w:t>
      </w:r>
      <w:r w:rsidR="00934640" w:rsidRPr="00CD7A82">
        <w:rPr>
          <w:rFonts w:ascii="Book Antiqua" w:hAnsi="Book Antiqua" w:cs="Times New Roman"/>
          <w:color w:val="000000" w:themeColor="text1"/>
          <w:sz w:val="24"/>
          <w:szCs w:val="24"/>
        </w:rPr>
        <w:t>emerges as highly targeted by multiple miRNA sequences</w:t>
      </w:r>
      <w:r w:rsidR="00EB427F" w:rsidRPr="00CD7A82">
        <w:rPr>
          <w:rFonts w:ascii="Book Antiqua" w:hAnsi="Book Antiqua" w:cs="Times New Roman"/>
          <w:color w:val="000000" w:themeColor="text1"/>
          <w:sz w:val="24"/>
          <w:szCs w:val="24"/>
        </w:rPr>
        <w:t xml:space="preserve"> i</w:t>
      </w:r>
      <w:r w:rsidR="002A1968" w:rsidRPr="00CD7A82">
        <w:rPr>
          <w:rFonts w:ascii="Book Antiqua" w:hAnsi="Book Antiqua" w:cs="Times New Roman"/>
          <w:color w:val="000000" w:themeColor="text1"/>
          <w:sz w:val="24"/>
          <w:szCs w:val="24"/>
        </w:rPr>
        <w:t>mplicated in foam cell formation (Figure 4)</w:t>
      </w:r>
      <w:r w:rsidR="00934640" w:rsidRPr="00CD7A82">
        <w:rPr>
          <w:rFonts w:ascii="Book Antiqua" w:hAnsi="Book Antiqua" w:cs="Times New Roman"/>
          <w:color w:val="000000" w:themeColor="text1"/>
          <w:sz w:val="24"/>
          <w:szCs w:val="24"/>
        </w:rPr>
        <w:t>;</w:t>
      </w:r>
      <w:r w:rsidR="00816AD4" w:rsidRPr="00CD7A82">
        <w:rPr>
          <w:rFonts w:ascii="Book Antiqua" w:hAnsi="Book Antiqua" w:cs="Times New Roman"/>
          <w:color w:val="000000" w:themeColor="text1"/>
          <w:sz w:val="24"/>
          <w:szCs w:val="24"/>
        </w:rPr>
        <w:t xml:space="preserve"> originally discovered in </w:t>
      </w:r>
      <w:r w:rsidR="00816AD4" w:rsidRPr="00CD7A82">
        <w:rPr>
          <w:rFonts w:ascii="Book Antiqua" w:hAnsi="Book Antiqua" w:cs="Times New Roman"/>
          <w:i/>
          <w:color w:val="000000" w:themeColor="text1"/>
          <w:sz w:val="24"/>
          <w:szCs w:val="24"/>
        </w:rPr>
        <w:t>Drosophila</w:t>
      </w:r>
      <w:r w:rsidR="00816AD4" w:rsidRPr="00CD7A82">
        <w:rPr>
          <w:rFonts w:ascii="Book Antiqua" w:hAnsi="Book Antiqua" w:cs="Times New Roman"/>
          <w:color w:val="000000" w:themeColor="text1"/>
          <w:sz w:val="24"/>
          <w:szCs w:val="24"/>
        </w:rPr>
        <w:t xml:space="preserve"> and </w:t>
      </w:r>
      <w:r w:rsidR="00217229" w:rsidRPr="00CD7A82">
        <w:rPr>
          <w:rFonts w:ascii="Book Antiqua" w:hAnsi="Book Antiqua" w:cs="Times New Roman"/>
          <w:color w:val="000000" w:themeColor="text1"/>
          <w:sz w:val="24"/>
          <w:szCs w:val="24"/>
        </w:rPr>
        <w:t xml:space="preserve">highly </w:t>
      </w:r>
      <w:r w:rsidR="00816AD4" w:rsidRPr="00CD7A82">
        <w:rPr>
          <w:rFonts w:ascii="Book Antiqua" w:hAnsi="Book Antiqua" w:cs="Times New Roman"/>
          <w:color w:val="000000" w:themeColor="text1"/>
          <w:sz w:val="24"/>
          <w:szCs w:val="24"/>
        </w:rPr>
        <w:t xml:space="preserve">conserved in mammalian cells, </w:t>
      </w:r>
      <w:r w:rsidR="00934640" w:rsidRPr="00CD7A82">
        <w:rPr>
          <w:rFonts w:ascii="Book Antiqua" w:hAnsi="Book Antiqua" w:cs="Times New Roman"/>
          <w:color w:val="000000" w:themeColor="text1"/>
          <w:sz w:val="24"/>
          <w:szCs w:val="24"/>
        </w:rPr>
        <w:t xml:space="preserve">this pathway </w:t>
      </w:r>
      <w:r w:rsidR="00816AD4" w:rsidRPr="00CD7A82">
        <w:rPr>
          <w:rFonts w:ascii="Book Antiqua" w:hAnsi="Book Antiqua" w:cs="Times New Roman"/>
          <w:color w:val="000000" w:themeColor="text1"/>
          <w:sz w:val="24"/>
          <w:szCs w:val="24"/>
        </w:rPr>
        <w:t>regulates cell survival, proliferation and apoptosis</w:t>
      </w:r>
      <w:r w:rsidR="000133FB" w:rsidRPr="00CD7A82">
        <w:rPr>
          <w:rFonts w:ascii="Book Antiqua" w:hAnsi="Book Antiqua" w:cs="Times New Roman"/>
          <w:color w:val="000000" w:themeColor="text1"/>
          <w:sz w:val="24"/>
          <w:szCs w:val="24"/>
          <w:vertAlign w:val="superscript"/>
        </w:rPr>
        <w:t>[226</w:t>
      </w:r>
      <w:r w:rsidR="00816AD4" w:rsidRPr="00CD7A82">
        <w:rPr>
          <w:rFonts w:ascii="Book Antiqua" w:hAnsi="Book Antiqua" w:cs="Times New Roman"/>
          <w:color w:val="000000" w:themeColor="text1"/>
          <w:sz w:val="24"/>
          <w:szCs w:val="24"/>
          <w:vertAlign w:val="superscript"/>
        </w:rPr>
        <w:t>]</w:t>
      </w:r>
      <w:r w:rsidR="00816AD4" w:rsidRPr="00103FB2">
        <w:rPr>
          <w:rFonts w:ascii="Book Antiqua" w:hAnsi="Book Antiqua" w:cs="Times New Roman"/>
          <w:color w:val="000000" w:themeColor="text1"/>
          <w:sz w:val="24"/>
          <w:szCs w:val="24"/>
        </w:rPr>
        <w:t xml:space="preserve">. </w:t>
      </w:r>
      <w:r w:rsidR="00816AD4" w:rsidRPr="00CD7A82">
        <w:rPr>
          <w:rFonts w:ascii="Book Antiqua" w:hAnsi="Book Antiqua" w:cs="Times New Roman"/>
          <w:color w:val="000000" w:themeColor="text1"/>
          <w:sz w:val="24"/>
          <w:szCs w:val="24"/>
        </w:rPr>
        <w:t xml:space="preserve">Li </w:t>
      </w:r>
      <w:r w:rsidR="00A736DC" w:rsidRPr="00CD7A82">
        <w:rPr>
          <w:rFonts w:ascii="Book Antiqua" w:hAnsi="Book Antiqua" w:cs="Times New Roman"/>
          <w:i/>
          <w:color w:val="000000" w:themeColor="text1"/>
          <w:sz w:val="24"/>
          <w:szCs w:val="24"/>
        </w:rPr>
        <w:t>et al</w:t>
      </w:r>
      <w:r w:rsidR="00816AD4" w:rsidRPr="00CD7A82">
        <w:rPr>
          <w:rFonts w:ascii="Book Antiqua" w:hAnsi="Book Antiqua" w:cs="Times New Roman"/>
          <w:color w:val="000000" w:themeColor="text1"/>
          <w:sz w:val="24"/>
          <w:szCs w:val="24"/>
          <w:vertAlign w:val="superscript"/>
        </w:rPr>
        <w:t>[170]</w:t>
      </w:r>
      <w:r w:rsidR="00816AD4" w:rsidRPr="00CD7A82">
        <w:rPr>
          <w:rFonts w:ascii="Book Antiqua" w:hAnsi="Book Antiqua" w:cs="Times New Roman"/>
          <w:color w:val="000000" w:themeColor="text1"/>
          <w:sz w:val="24"/>
          <w:szCs w:val="24"/>
        </w:rPr>
        <w:t xml:space="preserve"> first showed that target genes of differentially expressed miRNA sequen</w:t>
      </w:r>
      <w:r w:rsidR="00D86654" w:rsidRPr="00CD7A82">
        <w:rPr>
          <w:rFonts w:ascii="Book Antiqua" w:hAnsi="Book Antiqua" w:cs="Times New Roman"/>
          <w:color w:val="000000" w:themeColor="text1"/>
          <w:sz w:val="24"/>
          <w:szCs w:val="24"/>
        </w:rPr>
        <w:t xml:space="preserve">ces are enriched in this </w:t>
      </w:r>
      <w:r w:rsidR="00D86654" w:rsidRPr="00CD7A82">
        <w:rPr>
          <w:rFonts w:ascii="Book Antiqua" w:hAnsi="Book Antiqua" w:cs="Times New Roman"/>
          <w:color w:val="000000" w:themeColor="text1"/>
          <w:sz w:val="24"/>
          <w:szCs w:val="24"/>
        </w:rPr>
        <w:lastRenderedPageBreak/>
        <w:t>pathway</w:t>
      </w:r>
      <w:r w:rsidR="00816AD4" w:rsidRPr="00CD7A82">
        <w:rPr>
          <w:rFonts w:ascii="Book Antiqua" w:hAnsi="Book Antiqua" w:cs="Times New Roman"/>
          <w:color w:val="000000" w:themeColor="text1"/>
          <w:sz w:val="24"/>
          <w:szCs w:val="24"/>
        </w:rPr>
        <w:t>, in murine RAW264.7 macrophages trea</w:t>
      </w:r>
      <w:r w:rsidR="00D86654" w:rsidRPr="00CD7A82">
        <w:rPr>
          <w:rFonts w:ascii="Book Antiqua" w:hAnsi="Book Antiqua" w:cs="Times New Roman"/>
          <w:color w:val="000000" w:themeColor="text1"/>
          <w:sz w:val="24"/>
          <w:szCs w:val="24"/>
        </w:rPr>
        <w:t>ted with OxLDL;</w:t>
      </w:r>
      <w:r w:rsidR="00816AD4" w:rsidRPr="00CD7A82">
        <w:rPr>
          <w:rFonts w:ascii="Book Antiqua" w:hAnsi="Book Antiqua" w:cs="Times New Roman"/>
          <w:color w:val="000000" w:themeColor="text1"/>
          <w:sz w:val="24"/>
          <w:szCs w:val="24"/>
        </w:rPr>
        <w:t xml:space="preserve"> the Hippo/Yes-associated protein (YAP) signalling pathway is linked with vascular remodelling, pulmonary hypertension, aortic aneurysm, restenosis and angiogenesis, and atherosclerosis</w:t>
      </w:r>
      <w:r w:rsidR="000133FB" w:rsidRPr="00CD7A82">
        <w:rPr>
          <w:rFonts w:ascii="Book Antiqua" w:hAnsi="Book Antiqua" w:cs="Times New Roman"/>
          <w:color w:val="000000" w:themeColor="text1"/>
          <w:sz w:val="24"/>
          <w:szCs w:val="24"/>
          <w:vertAlign w:val="superscript"/>
        </w:rPr>
        <w:t>[226</w:t>
      </w:r>
      <w:r w:rsidR="00E72A7E" w:rsidRPr="00CD7A82">
        <w:rPr>
          <w:rFonts w:ascii="Book Antiqua" w:hAnsi="Book Antiqua" w:cs="Times New Roman"/>
          <w:color w:val="000000" w:themeColor="text1"/>
          <w:sz w:val="24"/>
          <w:szCs w:val="24"/>
          <w:vertAlign w:val="superscript"/>
        </w:rPr>
        <w:t>,</w:t>
      </w:r>
      <w:r w:rsidR="000133FB" w:rsidRPr="00CD7A82">
        <w:rPr>
          <w:rFonts w:ascii="Book Antiqua" w:hAnsi="Book Antiqua" w:cs="Times New Roman"/>
          <w:color w:val="000000" w:themeColor="text1"/>
          <w:sz w:val="24"/>
          <w:szCs w:val="24"/>
          <w:vertAlign w:val="superscript"/>
        </w:rPr>
        <w:t>227</w:t>
      </w:r>
      <w:r w:rsidR="00816AD4" w:rsidRPr="00CD7A82">
        <w:rPr>
          <w:rFonts w:ascii="Book Antiqua" w:hAnsi="Book Antiqua" w:cs="Times New Roman"/>
          <w:color w:val="000000" w:themeColor="text1"/>
          <w:sz w:val="24"/>
          <w:szCs w:val="24"/>
          <w:vertAlign w:val="superscript"/>
        </w:rPr>
        <w:t>]</w:t>
      </w:r>
      <w:r w:rsidR="00816AD4" w:rsidRPr="00CD7A82">
        <w:rPr>
          <w:rFonts w:ascii="Book Antiqua" w:hAnsi="Book Antiqua" w:cs="Times New Roman"/>
          <w:color w:val="000000" w:themeColor="text1"/>
          <w:sz w:val="24"/>
          <w:szCs w:val="24"/>
        </w:rPr>
        <w:t>. Notably, the atheroprotective effect of steady laminar flow in major arteries is linked with inhibition of Hippo/YAP effector function</w:t>
      </w:r>
      <w:r w:rsidR="000133FB" w:rsidRPr="00CD7A82">
        <w:rPr>
          <w:rFonts w:ascii="Book Antiqua" w:hAnsi="Book Antiqua" w:cs="Times New Roman"/>
          <w:color w:val="000000" w:themeColor="text1"/>
          <w:sz w:val="24"/>
          <w:szCs w:val="24"/>
          <w:vertAlign w:val="superscript"/>
        </w:rPr>
        <w:t>[228</w:t>
      </w:r>
      <w:r w:rsidR="00816AD4" w:rsidRPr="00CD7A82">
        <w:rPr>
          <w:rFonts w:ascii="Book Antiqua" w:hAnsi="Book Antiqua" w:cs="Times New Roman"/>
          <w:color w:val="000000" w:themeColor="text1"/>
          <w:sz w:val="24"/>
          <w:szCs w:val="24"/>
          <w:vertAlign w:val="superscript"/>
        </w:rPr>
        <w:t xml:space="preserve">] </w:t>
      </w:r>
      <w:r w:rsidR="00816AD4" w:rsidRPr="00CD7A82">
        <w:rPr>
          <w:rFonts w:ascii="Book Antiqua" w:hAnsi="Book Antiqua" w:cs="Times New Roman"/>
          <w:color w:val="000000" w:themeColor="text1"/>
          <w:sz w:val="24"/>
          <w:szCs w:val="24"/>
        </w:rPr>
        <w:t>while activation of this pathway is linked with vascular remodelling, and switching of arterial smooth muscle cells to the ‘synthetic’ proliferative phenotype in response to biochemical stretch</w:t>
      </w:r>
      <w:r w:rsidR="000133FB" w:rsidRPr="00CD7A82">
        <w:rPr>
          <w:rFonts w:ascii="Book Antiqua" w:hAnsi="Book Antiqua" w:cs="Times New Roman"/>
          <w:color w:val="000000" w:themeColor="text1"/>
          <w:sz w:val="24"/>
          <w:szCs w:val="24"/>
          <w:vertAlign w:val="superscript"/>
        </w:rPr>
        <w:t>[229</w:t>
      </w:r>
      <w:r w:rsidR="00816AD4" w:rsidRPr="00CD7A82">
        <w:rPr>
          <w:rFonts w:ascii="Book Antiqua" w:hAnsi="Book Antiqua" w:cs="Times New Roman"/>
          <w:color w:val="000000" w:themeColor="text1"/>
          <w:sz w:val="24"/>
          <w:szCs w:val="24"/>
          <w:vertAlign w:val="superscript"/>
        </w:rPr>
        <w:t>]</w:t>
      </w:r>
      <w:r w:rsidR="00816AD4" w:rsidRPr="00CD7A82">
        <w:rPr>
          <w:rFonts w:ascii="Book Antiqua" w:hAnsi="Book Antiqua" w:cs="Times New Roman"/>
          <w:color w:val="000000" w:themeColor="text1"/>
          <w:sz w:val="24"/>
          <w:szCs w:val="24"/>
        </w:rPr>
        <w:t>.</w:t>
      </w:r>
      <w:r w:rsidR="00E72A7E" w:rsidRPr="00CD7A82">
        <w:rPr>
          <w:rFonts w:ascii="Book Antiqua" w:hAnsi="Book Antiqua" w:cs="Times New Roman"/>
          <w:color w:val="000000" w:themeColor="text1"/>
          <w:sz w:val="24"/>
          <w:szCs w:val="24"/>
        </w:rPr>
        <w:t xml:space="preserve"> </w:t>
      </w:r>
      <w:r w:rsidR="00EB427F" w:rsidRPr="00CD7A82">
        <w:rPr>
          <w:rFonts w:ascii="Book Antiqua" w:hAnsi="Book Antiqua" w:cs="Times New Roman"/>
          <w:color w:val="000000" w:themeColor="text1"/>
          <w:sz w:val="24"/>
          <w:szCs w:val="24"/>
        </w:rPr>
        <w:t>The</w:t>
      </w:r>
      <w:r w:rsidR="00816AD4" w:rsidRPr="00CD7A82">
        <w:rPr>
          <w:rFonts w:ascii="Book Antiqua" w:hAnsi="Book Antiqua" w:cs="Times New Roman"/>
          <w:color w:val="000000" w:themeColor="text1"/>
          <w:sz w:val="24"/>
          <w:szCs w:val="24"/>
        </w:rPr>
        <w:t xml:space="preserve"> effector function</w:t>
      </w:r>
      <w:r w:rsidR="00EB427F" w:rsidRPr="00CD7A82">
        <w:rPr>
          <w:rFonts w:ascii="Book Antiqua" w:hAnsi="Book Antiqua" w:cs="Times New Roman"/>
          <w:color w:val="000000" w:themeColor="text1"/>
          <w:sz w:val="24"/>
          <w:szCs w:val="24"/>
        </w:rPr>
        <w:t xml:space="preserve"> of YAP</w:t>
      </w:r>
      <w:r w:rsidR="00816AD4" w:rsidRPr="00CD7A82">
        <w:rPr>
          <w:rFonts w:ascii="Book Antiqua" w:hAnsi="Book Antiqua" w:cs="Times New Roman"/>
          <w:color w:val="000000" w:themeColor="text1"/>
          <w:sz w:val="24"/>
          <w:szCs w:val="24"/>
        </w:rPr>
        <w:t xml:space="preserve"> is linked with accelerated atherosclerosis in apoE</w:t>
      </w:r>
      <w:r w:rsidR="00816AD4" w:rsidRPr="00CD7A82">
        <w:rPr>
          <w:rFonts w:ascii="Book Antiqua" w:hAnsi="Book Antiqua" w:cs="Times New Roman"/>
          <w:color w:val="000000" w:themeColor="text1"/>
          <w:sz w:val="24"/>
          <w:szCs w:val="24"/>
          <w:vertAlign w:val="superscript"/>
        </w:rPr>
        <w:t xml:space="preserve">-/- </w:t>
      </w:r>
      <w:r w:rsidR="00816AD4" w:rsidRPr="00CD7A82">
        <w:rPr>
          <w:rFonts w:ascii="Book Antiqua" w:hAnsi="Book Antiqua" w:cs="Times New Roman"/>
          <w:color w:val="000000" w:themeColor="text1"/>
          <w:sz w:val="24"/>
          <w:szCs w:val="24"/>
        </w:rPr>
        <w:t>mice</w:t>
      </w:r>
      <w:r w:rsidR="000133FB" w:rsidRPr="00CD7A82">
        <w:rPr>
          <w:rFonts w:ascii="Book Antiqua" w:hAnsi="Book Antiqua" w:cs="Times New Roman"/>
          <w:color w:val="000000" w:themeColor="text1"/>
          <w:sz w:val="24"/>
          <w:szCs w:val="24"/>
          <w:vertAlign w:val="superscript"/>
        </w:rPr>
        <w:t>[230</w:t>
      </w:r>
      <w:r w:rsidR="00816AD4" w:rsidRPr="00CD7A82">
        <w:rPr>
          <w:rFonts w:ascii="Book Antiqua" w:hAnsi="Book Antiqua" w:cs="Times New Roman"/>
          <w:color w:val="000000" w:themeColor="text1"/>
          <w:sz w:val="24"/>
          <w:szCs w:val="24"/>
          <w:vertAlign w:val="superscript"/>
        </w:rPr>
        <w:t>]</w:t>
      </w:r>
      <w:r w:rsidR="00816AD4" w:rsidRPr="00CD7A82">
        <w:rPr>
          <w:rFonts w:ascii="Book Antiqua" w:hAnsi="Book Antiqua" w:cs="Times New Roman"/>
          <w:color w:val="000000" w:themeColor="text1"/>
          <w:sz w:val="24"/>
          <w:szCs w:val="24"/>
        </w:rPr>
        <w:t xml:space="preserve">, while the herbal extract </w:t>
      </w:r>
      <w:r w:rsidR="00816AD4" w:rsidRPr="00CD7A82">
        <w:rPr>
          <w:rFonts w:ascii="Book Antiqua" w:hAnsi="Book Antiqua" w:cs="Times New Roman"/>
          <w:i/>
          <w:color w:val="000000" w:themeColor="text1"/>
          <w:sz w:val="24"/>
          <w:szCs w:val="24"/>
        </w:rPr>
        <w:t>Scutellarin</w:t>
      </w:r>
      <w:r w:rsidR="00816AD4" w:rsidRPr="00CD7A82">
        <w:rPr>
          <w:rFonts w:ascii="Book Antiqua" w:hAnsi="Book Antiqua" w:cs="Times New Roman"/>
          <w:color w:val="000000" w:themeColor="text1"/>
          <w:sz w:val="24"/>
          <w:szCs w:val="24"/>
        </w:rPr>
        <w:t xml:space="preserve"> can protect against atherosclerosis in rats by modulating the Hippo-YAP-</w:t>
      </w:r>
      <w:r w:rsidR="009D3C6B" w:rsidRPr="00CD7A82">
        <w:rPr>
          <w:rFonts w:ascii="Book Antiqua" w:hAnsi="Book Antiqua" w:cs="Times New Roman"/>
          <w:color w:val="000000" w:themeColor="text1"/>
          <w:sz w:val="24"/>
          <w:szCs w:val="24"/>
        </w:rPr>
        <w:t>Forkhead box (</w:t>
      </w:r>
      <w:r w:rsidR="00D86654" w:rsidRPr="00CD7A82">
        <w:rPr>
          <w:rFonts w:ascii="Book Antiqua" w:hAnsi="Book Antiqua" w:cs="Times New Roman"/>
          <w:color w:val="000000" w:themeColor="text1"/>
          <w:sz w:val="24"/>
          <w:szCs w:val="24"/>
        </w:rPr>
        <w:t>FOXO</w:t>
      </w:r>
      <w:r w:rsidR="009D3C6B" w:rsidRPr="00CD7A82">
        <w:rPr>
          <w:rFonts w:ascii="Book Antiqua" w:hAnsi="Book Antiqua" w:cs="Times New Roman"/>
          <w:color w:val="000000" w:themeColor="text1"/>
          <w:sz w:val="24"/>
          <w:szCs w:val="24"/>
        </w:rPr>
        <w:t>)</w:t>
      </w:r>
      <w:r w:rsidR="00D86654" w:rsidRPr="00CD7A82">
        <w:rPr>
          <w:rFonts w:ascii="Book Antiqua" w:hAnsi="Book Antiqua" w:cs="Times New Roman"/>
          <w:color w:val="000000" w:themeColor="text1"/>
          <w:sz w:val="24"/>
          <w:szCs w:val="24"/>
        </w:rPr>
        <w:t>3A transduction pathway</w:t>
      </w:r>
      <w:r w:rsidR="000133FB" w:rsidRPr="00CD7A82">
        <w:rPr>
          <w:rFonts w:ascii="Book Antiqua" w:hAnsi="Book Antiqua" w:cs="Times New Roman"/>
          <w:color w:val="000000" w:themeColor="text1"/>
          <w:sz w:val="24"/>
          <w:szCs w:val="24"/>
          <w:vertAlign w:val="superscript"/>
        </w:rPr>
        <w:t>[231</w:t>
      </w:r>
      <w:r w:rsidR="00816AD4" w:rsidRPr="00CD7A82">
        <w:rPr>
          <w:rFonts w:ascii="Book Antiqua" w:hAnsi="Book Antiqua" w:cs="Times New Roman"/>
          <w:color w:val="000000" w:themeColor="text1"/>
          <w:sz w:val="24"/>
          <w:szCs w:val="24"/>
          <w:vertAlign w:val="superscript"/>
        </w:rPr>
        <w:t>]</w:t>
      </w:r>
      <w:r w:rsidR="00816AD4" w:rsidRPr="00CD7A82">
        <w:rPr>
          <w:rFonts w:ascii="Book Antiqua" w:hAnsi="Book Antiqua" w:cs="Times New Roman"/>
          <w:color w:val="000000" w:themeColor="text1"/>
          <w:sz w:val="24"/>
          <w:szCs w:val="24"/>
          <w:vertAlign w:val="subscript"/>
        </w:rPr>
        <w:t>.</w:t>
      </w:r>
    </w:p>
    <w:p w:rsidR="00A1720B" w:rsidRDefault="00007CA6" w:rsidP="006F7218">
      <w:pPr>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Another pathway enriched in targets of multiple miRNA sequences is that involved in bacterial invasion of epithelial cells (Figure 4). Inf</w:t>
      </w:r>
      <w:r w:rsidR="00151CF7" w:rsidRPr="00CD7A82">
        <w:rPr>
          <w:rFonts w:ascii="Book Antiqua" w:hAnsi="Book Antiqua" w:cs="Times New Roman"/>
          <w:color w:val="000000" w:themeColor="text1"/>
          <w:sz w:val="24"/>
          <w:szCs w:val="24"/>
        </w:rPr>
        <w:t>ection and systemic inflammation are linked with atherogenesis in a number of epid</w:t>
      </w:r>
      <w:r w:rsidR="00D86654" w:rsidRPr="00CD7A82">
        <w:rPr>
          <w:rFonts w:ascii="Book Antiqua" w:hAnsi="Book Antiqua" w:cs="Times New Roman"/>
          <w:color w:val="000000" w:themeColor="text1"/>
          <w:sz w:val="24"/>
          <w:szCs w:val="24"/>
        </w:rPr>
        <w:t>emiological studies</w:t>
      </w:r>
      <w:r w:rsidR="000133FB" w:rsidRPr="00CD7A82">
        <w:rPr>
          <w:rFonts w:ascii="Book Antiqua" w:hAnsi="Book Antiqua" w:cs="Times New Roman"/>
          <w:color w:val="000000" w:themeColor="text1"/>
          <w:sz w:val="24"/>
          <w:szCs w:val="24"/>
          <w:vertAlign w:val="superscript"/>
        </w:rPr>
        <w:t>[232</w:t>
      </w:r>
      <w:r w:rsidR="00151CF7" w:rsidRPr="00CD7A82">
        <w:rPr>
          <w:rFonts w:ascii="Book Antiqua" w:hAnsi="Book Antiqua" w:cs="Times New Roman"/>
          <w:color w:val="000000" w:themeColor="text1"/>
          <w:sz w:val="24"/>
          <w:szCs w:val="24"/>
          <w:vertAlign w:val="superscript"/>
        </w:rPr>
        <w:t xml:space="preserve">] </w:t>
      </w:r>
      <w:r w:rsidR="00151CF7" w:rsidRPr="00CD7A82">
        <w:rPr>
          <w:rFonts w:ascii="Book Antiqua" w:hAnsi="Book Antiqua" w:cs="Times New Roman"/>
          <w:color w:val="000000" w:themeColor="text1"/>
          <w:sz w:val="24"/>
          <w:szCs w:val="24"/>
        </w:rPr>
        <w:t xml:space="preserve">and vascular cells and macrophages are subject to invasion by bacteria </w:t>
      </w:r>
      <w:r w:rsidR="00151CF7" w:rsidRPr="001F0CF1">
        <w:rPr>
          <w:rFonts w:ascii="Book Antiqua" w:hAnsi="Book Antiqua" w:cs="Times New Roman"/>
          <w:i/>
          <w:iCs/>
          <w:color w:val="000000" w:themeColor="text1"/>
          <w:sz w:val="24"/>
          <w:szCs w:val="24"/>
        </w:rPr>
        <w:t>via</w:t>
      </w:r>
      <w:r w:rsidR="00151CF7" w:rsidRPr="00CD7A82">
        <w:rPr>
          <w:rFonts w:ascii="Book Antiqua" w:hAnsi="Book Antiqua" w:cs="Times New Roman"/>
          <w:color w:val="000000" w:themeColor="text1"/>
          <w:sz w:val="24"/>
          <w:szCs w:val="24"/>
        </w:rPr>
        <w:t xml:space="preserve"> a number of mechanisms, including evasion of autophagy and internalisation </w:t>
      </w:r>
      <w:r w:rsidR="00151CF7" w:rsidRPr="001F0CF1">
        <w:rPr>
          <w:rFonts w:ascii="Book Antiqua" w:hAnsi="Book Antiqua" w:cs="Times New Roman"/>
          <w:i/>
          <w:iCs/>
          <w:color w:val="000000" w:themeColor="text1"/>
          <w:sz w:val="24"/>
          <w:szCs w:val="24"/>
        </w:rPr>
        <w:t>via</w:t>
      </w:r>
      <w:r w:rsidR="00151CF7" w:rsidRPr="00CD7A82">
        <w:rPr>
          <w:rFonts w:ascii="Book Antiqua" w:hAnsi="Book Antiqua" w:cs="Times New Roman"/>
          <w:color w:val="000000" w:themeColor="text1"/>
          <w:sz w:val="24"/>
          <w:szCs w:val="24"/>
        </w:rPr>
        <w:t xml:space="preserve"> lipid rafts. In turn, this has led to the notion of vascular tissue providing a ‘privileged niche’ in which bacteria can persist in dormancy for extended periods of time before becoming activated in phagocytic cells, contributing to the chronic and unresolved inflammation whic</w:t>
      </w:r>
      <w:r w:rsidR="00D86654" w:rsidRPr="00CD7A82">
        <w:rPr>
          <w:rFonts w:ascii="Book Antiqua" w:hAnsi="Book Antiqua" w:cs="Times New Roman"/>
          <w:color w:val="000000" w:themeColor="text1"/>
          <w:sz w:val="24"/>
          <w:szCs w:val="24"/>
        </w:rPr>
        <w:t>h characterises atherosclerosis</w:t>
      </w:r>
      <w:r w:rsidR="000133FB" w:rsidRPr="00CD7A82">
        <w:rPr>
          <w:rFonts w:ascii="Book Antiqua" w:hAnsi="Book Antiqua" w:cs="Times New Roman"/>
          <w:color w:val="000000" w:themeColor="text1"/>
          <w:sz w:val="24"/>
          <w:szCs w:val="24"/>
          <w:vertAlign w:val="superscript"/>
        </w:rPr>
        <w:t>[232</w:t>
      </w:r>
      <w:r w:rsidR="003B20FF" w:rsidRPr="00CD7A82">
        <w:rPr>
          <w:rFonts w:ascii="Book Antiqua" w:hAnsi="Book Antiqua" w:cs="Times New Roman"/>
          <w:color w:val="000000" w:themeColor="text1"/>
          <w:sz w:val="24"/>
          <w:szCs w:val="24"/>
          <w:vertAlign w:val="superscript"/>
        </w:rPr>
        <w:t>]</w:t>
      </w:r>
      <w:r w:rsidR="003B20FF" w:rsidRPr="00CD7A82">
        <w:rPr>
          <w:rFonts w:ascii="Book Antiqua" w:hAnsi="Book Antiqua" w:cs="Times New Roman"/>
          <w:color w:val="000000" w:themeColor="text1"/>
          <w:sz w:val="24"/>
          <w:szCs w:val="24"/>
        </w:rPr>
        <w:t>. The epigenetic miRNA profile found in macrophage ‘foam’ cells which may modulate susceptibility to bacterial invasion may also suggest key proteins (and pathogens) implicated in this process, and/or highlight possible therapeutic strategies designed to limit the impact</w:t>
      </w:r>
      <w:r w:rsidR="00D86654" w:rsidRPr="00CD7A82">
        <w:rPr>
          <w:rFonts w:ascii="Book Antiqua" w:hAnsi="Book Antiqua" w:cs="Times New Roman"/>
          <w:color w:val="000000" w:themeColor="text1"/>
          <w:sz w:val="24"/>
          <w:szCs w:val="24"/>
        </w:rPr>
        <w:t xml:space="preserve"> of vascular ‘infectology’</w:t>
      </w:r>
      <w:r w:rsidR="003B20FF" w:rsidRPr="00CD7A82">
        <w:rPr>
          <w:rFonts w:ascii="Book Antiqua" w:hAnsi="Book Antiqua" w:cs="Times New Roman"/>
          <w:color w:val="000000" w:themeColor="text1"/>
          <w:sz w:val="24"/>
          <w:szCs w:val="24"/>
          <w:vertAlign w:val="superscript"/>
        </w:rPr>
        <w:t>[2</w:t>
      </w:r>
      <w:r w:rsidR="000133FB" w:rsidRPr="00CD7A82">
        <w:rPr>
          <w:rFonts w:ascii="Book Antiqua" w:hAnsi="Book Antiqua" w:cs="Times New Roman"/>
          <w:color w:val="000000" w:themeColor="text1"/>
          <w:sz w:val="24"/>
          <w:szCs w:val="24"/>
          <w:vertAlign w:val="superscript"/>
        </w:rPr>
        <w:t>32</w:t>
      </w:r>
      <w:r w:rsidR="003B20FF" w:rsidRPr="00CD7A82">
        <w:rPr>
          <w:rFonts w:ascii="Book Antiqua" w:hAnsi="Book Antiqua" w:cs="Times New Roman"/>
          <w:color w:val="000000" w:themeColor="text1"/>
          <w:sz w:val="24"/>
          <w:szCs w:val="24"/>
          <w:vertAlign w:val="superscript"/>
        </w:rPr>
        <w:t>]</w:t>
      </w:r>
      <w:r w:rsidR="003B20FF" w:rsidRPr="00CD7A82">
        <w:rPr>
          <w:rFonts w:ascii="Book Antiqua" w:hAnsi="Book Antiqua" w:cs="Times New Roman"/>
          <w:color w:val="000000" w:themeColor="text1"/>
          <w:sz w:val="24"/>
          <w:szCs w:val="24"/>
        </w:rPr>
        <w:t>.</w:t>
      </w:r>
    </w:p>
    <w:p w:rsidR="006F7218" w:rsidRPr="00CD7A82" w:rsidRDefault="006F7218" w:rsidP="006F7218">
      <w:pPr>
        <w:spacing w:after="0" w:line="360" w:lineRule="auto"/>
        <w:jc w:val="both"/>
        <w:rPr>
          <w:rFonts w:ascii="Book Antiqua" w:hAnsi="Book Antiqua" w:cs="Times New Roman"/>
          <w:color w:val="000000" w:themeColor="text1"/>
          <w:sz w:val="24"/>
          <w:szCs w:val="24"/>
        </w:rPr>
      </w:pPr>
    </w:p>
    <w:p w:rsidR="003025F0" w:rsidRPr="006F7218" w:rsidRDefault="006F7218" w:rsidP="00EA057E">
      <w:pPr>
        <w:spacing w:after="0" w:line="360" w:lineRule="auto"/>
        <w:jc w:val="both"/>
        <w:rPr>
          <w:rFonts w:ascii="Book Antiqua" w:hAnsi="Book Antiqua" w:cs="Times New Roman"/>
          <w:b/>
          <w:color w:val="000000" w:themeColor="text1"/>
          <w:sz w:val="24"/>
          <w:szCs w:val="24"/>
          <w:u w:val="single"/>
        </w:rPr>
      </w:pPr>
      <w:r w:rsidRPr="006F7218">
        <w:rPr>
          <w:rFonts w:ascii="Book Antiqua" w:hAnsi="Book Antiqua" w:cs="Times New Roman"/>
          <w:b/>
          <w:color w:val="000000" w:themeColor="text1"/>
          <w:sz w:val="24"/>
          <w:szCs w:val="24"/>
          <w:u w:val="single"/>
        </w:rPr>
        <w:t>THERAPEUTIC OPTIONS: CLINICAL APPLICATIONS OF MIRNA (TARGETS)</w:t>
      </w:r>
    </w:p>
    <w:p w:rsidR="00A1453D" w:rsidRPr="00CD7A82" w:rsidRDefault="006F7218" w:rsidP="00EA057E">
      <w:pPr>
        <w:spacing w:after="0" w:line="360" w:lineRule="auto"/>
        <w:jc w:val="both"/>
        <w:rPr>
          <w:rFonts w:ascii="Book Antiqua" w:eastAsia="Times New Roman" w:hAnsi="Book Antiqua" w:cs="Times New Roman"/>
          <w:bCs/>
          <w:color w:val="000000" w:themeColor="text1"/>
          <w:sz w:val="24"/>
          <w:szCs w:val="24"/>
        </w:rPr>
      </w:pPr>
      <w:r w:rsidRPr="00CD7A82">
        <w:rPr>
          <w:rFonts w:ascii="Book Antiqua" w:eastAsia="Times New Roman" w:hAnsi="Book Antiqua" w:cs="Times New Roman"/>
          <w:bCs/>
          <w:color w:val="000000" w:themeColor="text1"/>
          <w:sz w:val="24"/>
          <w:szCs w:val="24"/>
        </w:rPr>
        <w:t>m</w:t>
      </w:r>
      <w:r w:rsidR="001802E9" w:rsidRPr="00CD7A82">
        <w:rPr>
          <w:rFonts w:ascii="Book Antiqua" w:eastAsia="Times New Roman" w:hAnsi="Book Antiqua" w:cs="Times New Roman"/>
          <w:bCs/>
          <w:color w:val="000000" w:themeColor="text1"/>
          <w:sz w:val="24"/>
          <w:szCs w:val="24"/>
        </w:rPr>
        <w:t>iRNA pathways are excellent candidates for pharmacological manipulati</w:t>
      </w:r>
      <w:r w:rsidR="005C038D" w:rsidRPr="00CD7A82">
        <w:rPr>
          <w:rFonts w:ascii="Book Antiqua" w:eastAsia="Times New Roman" w:hAnsi="Book Antiqua" w:cs="Times New Roman"/>
          <w:bCs/>
          <w:color w:val="000000" w:themeColor="text1"/>
          <w:sz w:val="24"/>
          <w:szCs w:val="24"/>
        </w:rPr>
        <w:t xml:space="preserve">on, and have been invoked </w:t>
      </w:r>
      <w:r w:rsidR="00E5197C" w:rsidRPr="00CD7A82">
        <w:rPr>
          <w:rFonts w:ascii="Book Antiqua" w:eastAsia="Times New Roman" w:hAnsi="Book Antiqua" w:cs="Times New Roman"/>
          <w:bCs/>
          <w:color w:val="000000" w:themeColor="text1"/>
          <w:sz w:val="24"/>
          <w:szCs w:val="24"/>
        </w:rPr>
        <w:t xml:space="preserve">as </w:t>
      </w:r>
      <w:r w:rsidR="00D16522" w:rsidRPr="00CD7A82">
        <w:rPr>
          <w:rFonts w:ascii="Book Antiqua" w:eastAsia="Times New Roman" w:hAnsi="Book Antiqua" w:cs="Times New Roman"/>
          <w:bCs/>
          <w:color w:val="000000" w:themeColor="text1"/>
          <w:sz w:val="24"/>
          <w:szCs w:val="24"/>
        </w:rPr>
        <w:t xml:space="preserve">biomarkers, </w:t>
      </w:r>
      <w:r w:rsidR="00E5197C" w:rsidRPr="00CD7A82">
        <w:rPr>
          <w:rFonts w:ascii="Book Antiqua" w:eastAsia="Times New Roman" w:hAnsi="Book Antiqua" w:cs="Times New Roman"/>
          <w:bCs/>
          <w:color w:val="000000" w:themeColor="text1"/>
          <w:sz w:val="24"/>
          <w:szCs w:val="24"/>
        </w:rPr>
        <w:t>diagnostics</w:t>
      </w:r>
      <w:r w:rsidR="005C038D" w:rsidRPr="00CD7A82">
        <w:rPr>
          <w:rFonts w:ascii="Book Antiqua" w:eastAsia="Times New Roman" w:hAnsi="Book Antiqua" w:cs="Times New Roman"/>
          <w:bCs/>
          <w:color w:val="000000" w:themeColor="text1"/>
          <w:sz w:val="24"/>
          <w:szCs w:val="24"/>
        </w:rPr>
        <w:t xml:space="preserve"> or the</w:t>
      </w:r>
      <w:r w:rsidR="001802E9" w:rsidRPr="00CD7A82">
        <w:rPr>
          <w:rFonts w:ascii="Book Antiqua" w:eastAsia="Times New Roman" w:hAnsi="Book Antiqua" w:cs="Times New Roman"/>
          <w:bCs/>
          <w:color w:val="000000" w:themeColor="text1"/>
          <w:sz w:val="24"/>
          <w:szCs w:val="24"/>
        </w:rPr>
        <w:t xml:space="preserve">rapeutics for </w:t>
      </w:r>
      <w:r w:rsidR="00D86654" w:rsidRPr="00CD7A82">
        <w:rPr>
          <w:rFonts w:ascii="Book Antiqua" w:eastAsia="Times New Roman" w:hAnsi="Book Antiqua" w:cs="Times New Roman"/>
          <w:bCs/>
          <w:color w:val="000000" w:themeColor="text1"/>
          <w:sz w:val="24"/>
          <w:szCs w:val="24"/>
        </w:rPr>
        <w:t>a number of disease conditions</w:t>
      </w:r>
      <w:r w:rsidR="000133FB" w:rsidRPr="00CD7A82">
        <w:rPr>
          <w:rFonts w:ascii="Book Antiqua" w:eastAsia="Times New Roman" w:hAnsi="Book Antiqua" w:cs="Times New Roman"/>
          <w:bCs/>
          <w:color w:val="000000" w:themeColor="text1"/>
          <w:sz w:val="24"/>
          <w:szCs w:val="24"/>
          <w:vertAlign w:val="superscript"/>
        </w:rPr>
        <w:t>[140,233,234</w:t>
      </w:r>
      <w:r w:rsidR="003B20FF" w:rsidRPr="00CD7A82">
        <w:rPr>
          <w:rFonts w:ascii="Book Antiqua" w:eastAsia="Times New Roman" w:hAnsi="Book Antiqua" w:cs="Times New Roman"/>
          <w:bCs/>
          <w:color w:val="000000" w:themeColor="text1"/>
          <w:sz w:val="24"/>
          <w:szCs w:val="24"/>
          <w:vertAlign w:val="superscript"/>
        </w:rPr>
        <w:t>]</w:t>
      </w:r>
      <w:r w:rsidR="000133FB" w:rsidRPr="00CD7A82">
        <w:rPr>
          <w:rFonts w:ascii="Book Antiqua" w:eastAsia="Times New Roman" w:hAnsi="Book Antiqua" w:cs="Times New Roman"/>
          <w:bCs/>
          <w:color w:val="000000" w:themeColor="text1"/>
          <w:sz w:val="24"/>
          <w:szCs w:val="24"/>
        </w:rPr>
        <w:t>.</w:t>
      </w:r>
      <w:r w:rsidR="005C038D" w:rsidRPr="00CD7A82">
        <w:rPr>
          <w:rFonts w:ascii="Book Antiqua" w:eastAsia="Times New Roman" w:hAnsi="Book Antiqua" w:cs="Times New Roman"/>
          <w:bCs/>
          <w:color w:val="000000" w:themeColor="text1"/>
          <w:sz w:val="24"/>
          <w:szCs w:val="24"/>
        </w:rPr>
        <w:t xml:space="preserve"> </w:t>
      </w:r>
      <w:r w:rsidR="00D16522" w:rsidRPr="00CD7A82">
        <w:rPr>
          <w:rFonts w:ascii="Book Antiqua" w:eastAsia="Times New Roman" w:hAnsi="Book Antiqua" w:cs="Times New Roman"/>
          <w:bCs/>
          <w:color w:val="000000" w:themeColor="text1"/>
          <w:sz w:val="24"/>
          <w:szCs w:val="24"/>
        </w:rPr>
        <w:t>For exa</w:t>
      </w:r>
      <w:r w:rsidR="00C048B2" w:rsidRPr="00CD7A82">
        <w:rPr>
          <w:rFonts w:ascii="Book Antiqua" w:eastAsia="Times New Roman" w:hAnsi="Book Antiqua" w:cs="Times New Roman"/>
          <w:bCs/>
          <w:color w:val="000000" w:themeColor="text1"/>
          <w:sz w:val="24"/>
          <w:szCs w:val="24"/>
        </w:rPr>
        <w:t xml:space="preserve">mple, Caruso </w:t>
      </w:r>
      <w:r w:rsidR="00C048B2" w:rsidRPr="00CD7A82">
        <w:rPr>
          <w:rFonts w:ascii="Book Antiqua" w:eastAsia="Times New Roman" w:hAnsi="Book Antiqua" w:cs="Times New Roman"/>
          <w:bCs/>
          <w:i/>
          <w:color w:val="000000" w:themeColor="text1"/>
          <w:sz w:val="24"/>
          <w:szCs w:val="24"/>
        </w:rPr>
        <w:t>et al</w:t>
      </w:r>
      <w:r w:rsidR="000133FB" w:rsidRPr="00CD7A82">
        <w:rPr>
          <w:rFonts w:ascii="Book Antiqua" w:eastAsia="Times New Roman" w:hAnsi="Book Antiqua" w:cs="Times New Roman"/>
          <w:bCs/>
          <w:color w:val="000000" w:themeColor="text1"/>
          <w:sz w:val="24"/>
          <w:szCs w:val="24"/>
          <w:vertAlign w:val="superscript"/>
        </w:rPr>
        <w:t>[233</w:t>
      </w:r>
      <w:r w:rsidR="00A736DC" w:rsidRPr="00CD7A82">
        <w:rPr>
          <w:rFonts w:ascii="Book Antiqua" w:eastAsia="Times New Roman" w:hAnsi="Book Antiqua" w:cs="Times New Roman"/>
          <w:bCs/>
          <w:color w:val="000000" w:themeColor="text1"/>
          <w:sz w:val="24"/>
          <w:szCs w:val="24"/>
          <w:vertAlign w:val="superscript"/>
        </w:rPr>
        <w:t>]</w:t>
      </w:r>
      <w:r w:rsidR="00C048B2" w:rsidRPr="00CD7A82">
        <w:rPr>
          <w:rFonts w:ascii="Book Antiqua" w:eastAsia="Times New Roman" w:hAnsi="Book Antiqua" w:cs="Times New Roman"/>
          <w:bCs/>
          <w:color w:val="000000" w:themeColor="text1"/>
          <w:sz w:val="24"/>
          <w:szCs w:val="24"/>
        </w:rPr>
        <w:t xml:space="preserve"> monitored dynamic changes in microRNA profiles in lung tissue during the development of pulmonary arterial hypertension (PAH) in hypoxic rodents. The same authors discovered that miR-145 is</w:t>
      </w:r>
      <w:r w:rsidR="00D16522" w:rsidRPr="00CD7A82">
        <w:rPr>
          <w:rFonts w:ascii="Book Antiqua" w:eastAsia="Times New Roman" w:hAnsi="Book Antiqua" w:cs="Times New Roman"/>
          <w:bCs/>
          <w:color w:val="000000" w:themeColor="text1"/>
          <w:sz w:val="24"/>
          <w:szCs w:val="24"/>
        </w:rPr>
        <w:t xml:space="preserve"> a</w:t>
      </w:r>
      <w:r w:rsidR="003129BD" w:rsidRPr="00CD7A82">
        <w:rPr>
          <w:rFonts w:ascii="Book Antiqua" w:eastAsia="Times New Roman" w:hAnsi="Book Antiqua" w:cs="Times New Roman"/>
          <w:bCs/>
          <w:color w:val="000000" w:themeColor="text1"/>
          <w:sz w:val="24"/>
          <w:szCs w:val="24"/>
        </w:rPr>
        <w:t xml:space="preserve"> useful indicator of</w:t>
      </w:r>
      <w:r w:rsidR="00C048B2" w:rsidRPr="00CD7A82">
        <w:rPr>
          <w:rFonts w:ascii="Book Antiqua" w:eastAsia="Times New Roman" w:hAnsi="Book Antiqua" w:cs="Times New Roman"/>
          <w:bCs/>
          <w:color w:val="000000" w:themeColor="text1"/>
          <w:sz w:val="24"/>
          <w:szCs w:val="24"/>
        </w:rPr>
        <w:t xml:space="preserve"> hypoxia in mice,</w:t>
      </w:r>
      <w:r w:rsidR="003129BD" w:rsidRPr="00CD7A82">
        <w:rPr>
          <w:rFonts w:ascii="Book Antiqua" w:eastAsia="Times New Roman" w:hAnsi="Book Antiqua" w:cs="Times New Roman"/>
          <w:bCs/>
          <w:color w:val="000000" w:themeColor="text1"/>
          <w:sz w:val="24"/>
          <w:szCs w:val="24"/>
        </w:rPr>
        <w:t xml:space="preserve"> and of heritable and idiopathic pulmonary arterial hypertension in</w:t>
      </w:r>
      <w:r w:rsidR="004B67B9" w:rsidRPr="00CD7A82">
        <w:rPr>
          <w:rFonts w:ascii="Book Antiqua" w:eastAsia="Times New Roman" w:hAnsi="Book Antiqua" w:cs="Times New Roman"/>
          <w:bCs/>
          <w:color w:val="000000" w:themeColor="text1"/>
          <w:sz w:val="24"/>
          <w:szCs w:val="24"/>
        </w:rPr>
        <w:t xml:space="preserve"> patients</w:t>
      </w:r>
      <w:r w:rsidR="00C048B2" w:rsidRPr="00CD7A82">
        <w:rPr>
          <w:rFonts w:ascii="Book Antiqua" w:eastAsia="Times New Roman" w:hAnsi="Book Antiqua" w:cs="Times New Roman"/>
          <w:bCs/>
          <w:color w:val="000000" w:themeColor="text1"/>
          <w:sz w:val="24"/>
          <w:szCs w:val="24"/>
        </w:rPr>
        <w:t xml:space="preserve">; down-regulation of miR-145 also had utility in </w:t>
      </w:r>
      <w:r w:rsidR="00C048B2" w:rsidRPr="00CD7A82">
        <w:rPr>
          <w:rFonts w:ascii="Book Antiqua" w:eastAsia="Times New Roman" w:hAnsi="Book Antiqua" w:cs="Times New Roman"/>
          <w:bCs/>
          <w:color w:val="000000" w:themeColor="text1"/>
          <w:sz w:val="24"/>
          <w:szCs w:val="24"/>
        </w:rPr>
        <w:lastRenderedPageBreak/>
        <w:t xml:space="preserve">protecting against development of </w:t>
      </w:r>
      <w:r w:rsidR="00CA7D8E" w:rsidRPr="00CD7A82">
        <w:rPr>
          <w:rFonts w:ascii="Book Antiqua" w:eastAsia="Times New Roman" w:hAnsi="Book Antiqua" w:cs="Times New Roman"/>
          <w:bCs/>
          <w:color w:val="000000" w:themeColor="text1"/>
          <w:sz w:val="24"/>
          <w:szCs w:val="24"/>
        </w:rPr>
        <w:t>PAH in mice</w:t>
      </w:r>
      <w:r w:rsidR="000133FB" w:rsidRPr="00CD7A82">
        <w:rPr>
          <w:rFonts w:ascii="Book Antiqua" w:eastAsia="Times New Roman" w:hAnsi="Book Antiqua" w:cs="Times New Roman"/>
          <w:bCs/>
          <w:color w:val="000000" w:themeColor="text1"/>
          <w:sz w:val="24"/>
          <w:szCs w:val="24"/>
          <w:vertAlign w:val="superscript"/>
        </w:rPr>
        <w:t>[234</w:t>
      </w:r>
      <w:r w:rsidR="00C048B2" w:rsidRPr="00CD7A82">
        <w:rPr>
          <w:rFonts w:ascii="Book Antiqua" w:eastAsia="Times New Roman" w:hAnsi="Book Antiqua" w:cs="Times New Roman"/>
          <w:bCs/>
          <w:color w:val="000000" w:themeColor="text1"/>
          <w:sz w:val="24"/>
          <w:szCs w:val="24"/>
          <w:vertAlign w:val="superscript"/>
        </w:rPr>
        <w:t>]</w:t>
      </w:r>
      <w:r w:rsidR="00C048B2" w:rsidRPr="00CD7A82">
        <w:rPr>
          <w:rFonts w:ascii="Book Antiqua" w:eastAsia="Times New Roman" w:hAnsi="Book Antiqua" w:cs="Times New Roman"/>
          <w:bCs/>
          <w:color w:val="000000" w:themeColor="text1"/>
          <w:sz w:val="24"/>
          <w:szCs w:val="24"/>
        </w:rPr>
        <w:t>.</w:t>
      </w:r>
      <w:r w:rsidR="00A1453D" w:rsidRPr="00CD7A82">
        <w:rPr>
          <w:rFonts w:ascii="Book Antiqua" w:eastAsia="Times New Roman" w:hAnsi="Book Antiqua" w:cs="Times New Roman"/>
          <w:bCs/>
          <w:color w:val="000000" w:themeColor="text1"/>
          <w:sz w:val="24"/>
          <w:szCs w:val="24"/>
        </w:rPr>
        <w:t xml:space="preserve"> Further, the</w:t>
      </w:r>
      <w:r w:rsidR="005C038D" w:rsidRPr="00CD7A82">
        <w:rPr>
          <w:rFonts w:ascii="Book Antiqua" w:eastAsia="Times New Roman" w:hAnsi="Book Antiqua" w:cs="Times New Roman"/>
          <w:bCs/>
          <w:color w:val="000000" w:themeColor="text1"/>
          <w:sz w:val="24"/>
          <w:szCs w:val="24"/>
        </w:rPr>
        <w:t xml:space="preserve"> ‘ThyraMIR’</w:t>
      </w:r>
      <w:r w:rsidR="00E5197C" w:rsidRPr="00CD7A82">
        <w:rPr>
          <w:rFonts w:ascii="Book Antiqua" w:eastAsia="Times New Roman" w:hAnsi="Book Antiqua" w:cs="Times New Roman"/>
          <w:bCs/>
          <w:color w:val="000000" w:themeColor="text1"/>
          <w:sz w:val="24"/>
          <w:szCs w:val="24"/>
        </w:rPr>
        <w:t xml:space="preserve"> testing platform, which examines the exp</w:t>
      </w:r>
      <w:r w:rsidR="008D1A28" w:rsidRPr="00CD7A82">
        <w:rPr>
          <w:rFonts w:ascii="Book Antiqua" w:eastAsia="Times New Roman" w:hAnsi="Book Antiqua" w:cs="Times New Roman"/>
          <w:bCs/>
          <w:color w:val="000000" w:themeColor="text1"/>
          <w:sz w:val="24"/>
          <w:szCs w:val="24"/>
        </w:rPr>
        <w:t>ression of a panel of ten miRNA</w:t>
      </w:r>
      <w:r w:rsidR="00E5197C" w:rsidRPr="00CD7A82">
        <w:rPr>
          <w:rFonts w:ascii="Book Antiqua" w:eastAsia="Times New Roman" w:hAnsi="Book Antiqua" w:cs="Times New Roman"/>
          <w:bCs/>
          <w:color w:val="000000" w:themeColor="text1"/>
          <w:sz w:val="24"/>
          <w:szCs w:val="24"/>
        </w:rPr>
        <w:t xml:space="preserve"> in conjunction with selected disease-associated genes, has been approved for diagnostic use in thyroid cancer when malignancy risk cannot be determined by conventional cytology</w:t>
      </w:r>
      <w:r w:rsidR="000133FB" w:rsidRPr="00CD7A82">
        <w:rPr>
          <w:rFonts w:ascii="Book Antiqua" w:eastAsia="Times New Roman" w:hAnsi="Book Antiqua" w:cs="Times New Roman"/>
          <w:bCs/>
          <w:color w:val="000000" w:themeColor="text1"/>
          <w:sz w:val="24"/>
          <w:szCs w:val="24"/>
          <w:vertAlign w:val="superscript"/>
        </w:rPr>
        <w:t>[235</w:t>
      </w:r>
      <w:r w:rsidR="00E5197C" w:rsidRPr="00CD7A82">
        <w:rPr>
          <w:rFonts w:ascii="Book Antiqua" w:eastAsia="Times New Roman" w:hAnsi="Book Antiqua" w:cs="Times New Roman"/>
          <w:bCs/>
          <w:color w:val="000000" w:themeColor="text1"/>
          <w:sz w:val="24"/>
          <w:szCs w:val="24"/>
          <w:vertAlign w:val="superscript"/>
        </w:rPr>
        <w:t>]</w:t>
      </w:r>
      <w:r w:rsidR="00E5197C" w:rsidRPr="00CD7A82">
        <w:rPr>
          <w:rFonts w:ascii="Book Antiqua" w:eastAsia="Times New Roman" w:hAnsi="Book Antiqua" w:cs="Times New Roman"/>
          <w:bCs/>
          <w:color w:val="000000" w:themeColor="text1"/>
          <w:sz w:val="24"/>
          <w:szCs w:val="24"/>
        </w:rPr>
        <w:t>.</w:t>
      </w:r>
    </w:p>
    <w:p w:rsidR="0017105B" w:rsidRPr="00CD7A82" w:rsidRDefault="0017105B" w:rsidP="006F7218">
      <w:pPr>
        <w:spacing w:after="0" w:line="360" w:lineRule="auto"/>
        <w:ind w:firstLineChars="100" w:firstLine="240"/>
        <w:jc w:val="both"/>
        <w:rPr>
          <w:rFonts w:ascii="Book Antiqua" w:eastAsia="Times New Roman" w:hAnsi="Book Antiqua" w:cs="Times New Roman"/>
          <w:bCs/>
          <w:color w:val="000000" w:themeColor="text1"/>
          <w:sz w:val="24"/>
          <w:szCs w:val="24"/>
          <w:highlight w:val="yellow"/>
        </w:rPr>
      </w:pPr>
      <w:r w:rsidRPr="00CD7A82">
        <w:rPr>
          <w:rFonts w:ascii="Book Antiqua" w:eastAsia="Times New Roman" w:hAnsi="Book Antiqua" w:cs="Times New Roman"/>
          <w:bCs/>
          <w:color w:val="000000" w:themeColor="text1"/>
          <w:sz w:val="24"/>
          <w:szCs w:val="24"/>
        </w:rPr>
        <w:t>Tr</w:t>
      </w:r>
      <w:r w:rsidR="00E5197C" w:rsidRPr="00CD7A82">
        <w:rPr>
          <w:rFonts w:ascii="Book Antiqua" w:eastAsia="Times New Roman" w:hAnsi="Book Antiqua" w:cs="Times New Roman"/>
          <w:bCs/>
          <w:color w:val="000000" w:themeColor="text1"/>
          <w:sz w:val="24"/>
          <w:szCs w:val="24"/>
        </w:rPr>
        <w:t>eatments</w:t>
      </w:r>
      <w:r w:rsidRPr="00CD7A82">
        <w:rPr>
          <w:rFonts w:ascii="Book Antiqua" w:eastAsia="Times New Roman" w:hAnsi="Book Antiqua" w:cs="Times New Roman"/>
          <w:bCs/>
          <w:color w:val="000000" w:themeColor="text1"/>
          <w:sz w:val="24"/>
          <w:szCs w:val="24"/>
        </w:rPr>
        <w:t xml:space="preserve"> involving miRNAs focus on the concept of specifically influencing levels of miRNAs in certain diseases – including suppression of miRNAs, as well as raising miRNA levels or substituti</w:t>
      </w:r>
      <w:r w:rsidR="00EB3B4E" w:rsidRPr="00CD7A82">
        <w:rPr>
          <w:rFonts w:ascii="Book Antiqua" w:eastAsia="Times New Roman" w:hAnsi="Book Antiqua" w:cs="Times New Roman"/>
          <w:bCs/>
          <w:color w:val="000000" w:themeColor="text1"/>
          <w:sz w:val="24"/>
          <w:szCs w:val="24"/>
        </w:rPr>
        <w:t>ng artificially generated copies</w:t>
      </w:r>
      <w:r w:rsidR="00EB3B4E" w:rsidRPr="00CD7A82">
        <w:rPr>
          <w:rFonts w:ascii="Book Antiqua" w:eastAsia="Times New Roman" w:hAnsi="Book Antiqua" w:cs="Times New Roman"/>
          <w:bCs/>
          <w:color w:val="000000" w:themeColor="text1"/>
          <w:sz w:val="24"/>
          <w:szCs w:val="24"/>
          <w:vertAlign w:val="superscript"/>
        </w:rPr>
        <w:t>[140</w:t>
      </w:r>
      <w:r w:rsidRPr="00CD7A82">
        <w:rPr>
          <w:rFonts w:ascii="Book Antiqua" w:eastAsia="Times New Roman" w:hAnsi="Book Antiqua" w:cs="Times New Roman"/>
          <w:bCs/>
          <w:color w:val="000000" w:themeColor="text1"/>
          <w:sz w:val="24"/>
          <w:szCs w:val="24"/>
          <w:vertAlign w:val="superscript"/>
        </w:rPr>
        <w:t>]</w:t>
      </w:r>
      <w:r w:rsidRPr="00CD7A82">
        <w:rPr>
          <w:rFonts w:ascii="Book Antiqua" w:eastAsia="Times New Roman" w:hAnsi="Book Antiqua" w:cs="Times New Roman"/>
          <w:bCs/>
          <w:color w:val="000000" w:themeColor="text1"/>
          <w:sz w:val="24"/>
          <w:szCs w:val="24"/>
        </w:rPr>
        <w:t xml:space="preserve">. Mimics can be used for gene </w:t>
      </w:r>
      <w:r w:rsidRPr="00CD7A82">
        <w:rPr>
          <w:rFonts w:ascii="Book Antiqua" w:hAnsi="Book Antiqua" w:cs="Times New Roman"/>
          <w:bCs/>
          <w:color w:val="000000" w:themeColor="text1"/>
          <w:sz w:val="24"/>
          <w:szCs w:val="24"/>
        </w:rPr>
        <w:t>silencing, by generating artificial, double-stranded miRNA-like RNA fragments, which bind specifically to target mRNA, activating the RISC complex; this results in down-regulation of specific mRNAs and gene suppression (above). Equally, chemically engineered oligonucleotides are capable of silencing single endogenous miRNAs, binding to the target mature miRNA, leading to reduced activation of RISC and up-regulation of specific mRNAs and gene expression. Other approaches involve ‘target mimicry’ using miRNA sponges, masking or erasers</w:t>
      </w:r>
      <w:r w:rsidR="00EB3B4E" w:rsidRPr="00CD7A82">
        <w:rPr>
          <w:rFonts w:ascii="Book Antiqua" w:hAnsi="Book Antiqua" w:cs="Times New Roman"/>
          <w:bCs/>
          <w:color w:val="000000" w:themeColor="text1"/>
          <w:sz w:val="24"/>
          <w:szCs w:val="24"/>
          <w:vertAlign w:val="superscript"/>
        </w:rPr>
        <w:t>[140]</w:t>
      </w:r>
      <w:r w:rsidRPr="00CD7A82">
        <w:rPr>
          <w:rFonts w:ascii="Book Antiqua" w:hAnsi="Book Antiqua" w:cs="Times New Roman"/>
          <w:bCs/>
          <w:color w:val="000000" w:themeColor="text1"/>
          <w:sz w:val="24"/>
          <w:szCs w:val="24"/>
        </w:rPr>
        <w:t>.</w:t>
      </w:r>
    </w:p>
    <w:p w:rsidR="0017105B" w:rsidRPr="00CD7A82" w:rsidRDefault="0017105B" w:rsidP="006F7218">
      <w:pPr>
        <w:spacing w:after="0" w:line="360" w:lineRule="auto"/>
        <w:ind w:firstLineChars="100" w:firstLine="240"/>
        <w:jc w:val="both"/>
        <w:rPr>
          <w:rFonts w:ascii="Book Antiqua" w:hAnsi="Book Antiqua" w:cs="Times New Roman"/>
          <w:bCs/>
          <w:color w:val="000000" w:themeColor="text1"/>
          <w:sz w:val="24"/>
          <w:szCs w:val="24"/>
        </w:rPr>
      </w:pPr>
      <w:r w:rsidRPr="00CD7A82">
        <w:rPr>
          <w:rFonts w:ascii="Book Antiqua" w:eastAsia="Times New Roman" w:hAnsi="Book Antiqua" w:cs="Times New Roman"/>
          <w:bCs/>
          <w:color w:val="000000" w:themeColor="text1"/>
          <w:sz w:val="24"/>
          <w:szCs w:val="24"/>
        </w:rPr>
        <w:t xml:space="preserve">Delivery of disease-specific miRNA mimics or inhibitors remains in the developmental stage with </w:t>
      </w:r>
      <w:r w:rsidRPr="00CD7A82">
        <w:rPr>
          <w:rFonts w:ascii="Book Antiqua" w:hAnsi="Book Antiqua" w:cs="Times New Roman"/>
          <w:bCs/>
          <w:color w:val="000000" w:themeColor="text1"/>
          <w:sz w:val="24"/>
          <w:szCs w:val="24"/>
        </w:rPr>
        <w:t>multiple miRNA therapeutics currently in clinical trials. The most advanced trial, currently in Phase II, employs a chemically engineered inhibitor for miR</w:t>
      </w:r>
      <w:r w:rsidRPr="00CD7A82">
        <w:rPr>
          <w:rFonts w:ascii="Book Antiqua" w:eastAsia="Times New Roman" w:hAnsi="Book Antiqua" w:cs="Times New Roman"/>
          <w:bCs/>
          <w:color w:val="000000" w:themeColor="text1"/>
          <w:sz w:val="24"/>
          <w:szCs w:val="24"/>
        </w:rPr>
        <w:t>-</w:t>
      </w:r>
      <w:r w:rsidRPr="00CD7A82">
        <w:rPr>
          <w:rFonts w:ascii="Book Antiqua" w:hAnsi="Book Antiqua" w:cs="Times New Roman"/>
          <w:bCs/>
          <w:color w:val="000000" w:themeColor="text1"/>
          <w:sz w:val="24"/>
          <w:szCs w:val="24"/>
        </w:rPr>
        <w:t>122 (Miravirsen) which, under normal conditions, binds to the 5’-UTR region of the hepatitis C virus and enhances its transcription</w:t>
      </w:r>
      <w:r w:rsidRPr="00CD7A82">
        <w:rPr>
          <w:rFonts w:ascii="Book Antiqua" w:hAnsi="Book Antiqua" w:cs="Times New Roman"/>
          <w:bCs/>
          <w:color w:val="000000" w:themeColor="text1"/>
          <w:sz w:val="24"/>
          <w:szCs w:val="24"/>
          <w:vertAlign w:val="superscript"/>
        </w:rPr>
        <w:t>[</w:t>
      </w:r>
      <w:r w:rsidR="006D6E1C">
        <w:rPr>
          <w:rFonts w:ascii="Book Antiqua" w:hAnsi="Book Antiqua" w:cs="Times New Roman"/>
          <w:bCs/>
          <w:color w:val="000000" w:themeColor="text1"/>
          <w:sz w:val="24"/>
          <w:szCs w:val="24"/>
          <w:vertAlign w:val="superscript"/>
        </w:rPr>
        <w:t>236</w:t>
      </w:r>
      <w:r w:rsidR="00C56664" w:rsidRPr="00CD7A82">
        <w:rPr>
          <w:rFonts w:ascii="Book Antiqua" w:hAnsi="Book Antiqua" w:cs="Times New Roman"/>
          <w:bCs/>
          <w:color w:val="000000" w:themeColor="text1"/>
          <w:sz w:val="24"/>
          <w:szCs w:val="24"/>
          <w:vertAlign w:val="superscript"/>
        </w:rPr>
        <w:t>-243</w:t>
      </w:r>
      <w:r w:rsidRPr="00CD7A82">
        <w:rPr>
          <w:rFonts w:ascii="Book Antiqua" w:hAnsi="Book Antiqua" w:cs="Times New Roman"/>
          <w:bCs/>
          <w:color w:val="000000" w:themeColor="text1"/>
          <w:sz w:val="24"/>
          <w:szCs w:val="24"/>
          <w:vertAlign w:val="superscript"/>
        </w:rPr>
        <w:t>]</w:t>
      </w:r>
      <w:r w:rsidRPr="00CD7A82">
        <w:rPr>
          <w:rFonts w:ascii="Book Antiqua" w:hAnsi="Book Antiqua" w:cs="Times New Roman"/>
          <w:bCs/>
          <w:color w:val="000000" w:themeColor="text1"/>
          <w:sz w:val="24"/>
          <w:szCs w:val="24"/>
        </w:rPr>
        <w:t xml:space="preserve">. By hybridizing to mature miR-122, Miravirsen has been shown to effectively inhibit viral replication with minimal </w:t>
      </w:r>
      <w:r w:rsidR="005C038D" w:rsidRPr="00CD7A82">
        <w:rPr>
          <w:rFonts w:ascii="Book Antiqua" w:hAnsi="Book Antiqua" w:cs="Times New Roman"/>
          <w:bCs/>
          <w:color w:val="000000" w:themeColor="text1"/>
          <w:sz w:val="24"/>
          <w:szCs w:val="24"/>
        </w:rPr>
        <w:t>‘</w:t>
      </w:r>
      <w:r w:rsidRPr="00CD7A82">
        <w:rPr>
          <w:rFonts w:ascii="Book Antiqua" w:hAnsi="Book Antiqua" w:cs="Times New Roman"/>
          <w:bCs/>
          <w:color w:val="000000" w:themeColor="text1"/>
          <w:sz w:val="24"/>
          <w:szCs w:val="24"/>
        </w:rPr>
        <w:t>off target</w:t>
      </w:r>
      <w:r w:rsidR="005C038D" w:rsidRPr="00CD7A82">
        <w:rPr>
          <w:rFonts w:ascii="Book Antiqua" w:hAnsi="Book Antiqua" w:cs="Times New Roman"/>
          <w:bCs/>
          <w:color w:val="000000" w:themeColor="text1"/>
          <w:sz w:val="24"/>
          <w:szCs w:val="24"/>
        </w:rPr>
        <w:t>’</w:t>
      </w:r>
      <w:r w:rsidR="00A736DC" w:rsidRPr="00CD7A82">
        <w:rPr>
          <w:rFonts w:ascii="Book Antiqua" w:hAnsi="Book Antiqua" w:cs="Times New Roman"/>
          <w:bCs/>
          <w:color w:val="000000" w:themeColor="text1"/>
          <w:sz w:val="24"/>
          <w:szCs w:val="24"/>
        </w:rPr>
        <w:t xml:space="preserve"> effects</w:t>
      </w:r>
      <w:r w:rsidRPr="00CD7A82">
        <w:rPr>
          <w:rFonts w:ascii="Book Antiqua" w:hAnsi="Book Antiqua" w:cs="Times New Roman"/>
          <w:bCs/>
          <w:color w:val="000000" w:themeColor="text1"/>
          <w:sz w:val="24"/>
          <w:szCs w:val="24"/>
          <w:vertAlign w:val="superscript"/>
        </w:rPr>
        <w:t>[</w:t>
      </w:r>
      <w:r w:rsidR="00301054" w:rsidRPr="00CD7A82">
        <w:rPr>
          <w:rFonts w:ascii="Book Antiqua" w:hAnsi="Book Antiqua" w:cs="Times New Roman"/>
          <w:bCs/>
          <w:color w:val="000000" w:themeColor="text1"/>
          <w:sz w:val="24"/>
          <w:szCs w:val="24"/>
          <w:vertAlign w:val="superscript"/>
        </w:rPr>
        <w:t>236-239</w:t>
      </w:r>
      <w:r w:rsidRPr="00CD7A82">
        <w:rPr>
          <w:rFonts w:ascii="Book Antiqua" w:hAnsi="Book Antiqua" w:cs="Times New Roman"/>
          <w:bCs/>
          <w:color w:val="000000" w:themeColor="text1"/>
          <w:sz w:val="24"/>
          <w:szCs w:val="24"/>
          <w:vertAlign w:val="superscript"/>
        </w:rPr>
        <w:t>]</w:t>
      </w:r>
      <w:r w:rsidRPr="00CD7A82">
        <w:rPr>
          <w:rFonts w:ascii="Book Antiqua" w:hAnsi="Book Antiqua" w:cs="Times New Roman"/>
          <w:bCs/>
          <w:color w:val="000000" w:themeColor="text1"/>
          <w:sz w:val="24"/>
          <w:szCs w:val="24"/>
        </w:rPr>
        <w:t xml:space="preserve">. </w:t>
      </w:r>
      <w:r w:rsidR="00021769" w:rsidRPr="00CD7A82">
        <w:rPr>
          <w:rFonts w:ascii="Book Antiqua" w:hAnsi="Book Antiqua" w:cs="Times New Roman"/>
          <w:bCs/>
          <w:color w:val="000000" w:themeColor="text1"/>
          <w:sz w:val="24"/>
          <w:szCs w:val="24"/>
        </w:rPr>
        <w:t>Micro</w:t>
      </w:r>
      <w:r w:rsidRPr="00CD7A82">
        <w:rPr>
          <w:rFonts w:ascii="Book Antiqua" w:hAnsi="Book Antiqua" w:cs="Times New Roman"/>
          <w:bCs/>
          <w:color w:val="000000" w:themeColor="text1"/>
          <w:sz w:val="24"/>
          <w:szCs w:val="24"/>
        </w:rPr>
        <w:t>RNA-based clinical trials are</w:t>
      </w:r>
      <w:r w:rsidR="00021769" w:rsidRPr="00CD7A82">
        <w:rPr>
          <w:rFonts w:ascii="Book Antiqua" w:hAnsi="Book Antiqua" w:cs="Times New Roman"/>
          <w:bCs/>
          <w:color w:val="000000" w:themeColor="text1"/>
          <w:sz w:val="24"/>
          <w:szCs w:val="24"/>
        </w:rPr>
        <w:t xml:space="preserve"> also</w:t>
      </w:r>
      <w:r w:rsidRPr="00CD7A82">
        <w:rPr>
          <w:rFonts w:ascii="Book Antiqua" w:hAnsi="Book Antiqua" w:cs="Times New Roman"/>
          <w:bCs/>
          <w:color w:val="000000" w:themeColor="text1"/>
          <w:sz w:val="24"/>
          <w:szCs w:val="24"/>
        </w:rPr>
        <w:t xml:space="preserve"> underway for the development of novel treatments for various cancers. Currently in Phase I and Phase II trials, the efficacy of an inhibitor (MRG-106)</w:t>
      </w:r>
      <w:r w:rsidR="005C038D" w:rsidRPr="00CD7A82">
        <w:rPr>
          <w:rFonts w:ascii="Book Antiqua" w:hAnsi="Book Antiqua" w:cs="Times New Roman"/>
          <w:bCs/>
          <w:color w:val="000000" w:themeColor="text1"/>
          <w:sz w:val="24"/>
          <w:szCs w:val="24"/>
        </w:rPr>
        <w:t xml:space="preserve"> targeting</w:t>
      </w:r>
      <w:r w:rsidRPr="00CD7A82">
        <w:rPr>
          <w:rFonts w:ascii="Book Antiqua" w:hAnsi="Book Antiqua" w:cs="Times New Roman"/>
          <w:bCs/>
          <w:color w:val="000000" w:themeColor="text1"/>
          <w:sz w:val="24"/>
          <w:szCs w:val="24"/>
        </w:rPr>
        <w:t xml:space="preserve"> miR-155 is </w:t>
      </w:r>
      <w:r w:rsidR="005C038D" w:rsidRPr="00CD7A82">
        <w:rPr>
          <w:rFonts w:ascii="Book Antiqua" w:hAnsi="Book Antiqua" w:cs="Times New Roman"/>
          <w:bCs/>
          <w:color w:val="000000" w:themeColor="text1"/>
          <w:sz w:val="24"/>
          <w:szCs w:val="24"/>
        </w:rPr>
        <w:t>being investigated</w:t>
      </w:r>
      <w:r w:rsidRPr="00CD7A82">
        <w:rPr>
          <w:rFonts w:ascii="Book Antiqua" w:hAnsi="Book Antiqua" w:cs="Times New Roman"/>
          <w:bCs/>
          <w:color w:val="000000" w:themeColor="text1"/>
          <w:sz w:val="24"/>
          <w:szCs w:val="24"/>
        </w:rPr>
        <w:t xml:space="preserve"> for treatment of a variety of lymphomas</w:t>
      </w:r>
      <w:r w:rsidR="005C038D" w:rsidRPr="00CD7A82">
        <w:rPr>
          <w:rFonts w:ascii="Book Antiqua" w:hAnsi="Book Antiqua" w:cs="Times New Roman"/>
          <w:bCs/>
          <w:color w:val="000000" w:themeColor="text1"/>
          <w:sz w:val="24"/>
          <w:szCs w:val="24"/>
        </w:rPr>
        <w:t>, reflecting the</w:t>
      </w:r>
      <w:r w:rsidRPr="00CD7A82">
        <w:rPr>
          <w:rFonts w:ascii="Book Antiqua" w:hAnsi="Book Antiqua" w:cs="Times New Roman"/>
          <w:bCs/>
          <w:color w:val="000000" w:themeColor="text1"/>
          <w:sz w:val="24"/>
          <w:szCs w:val="24"/>
        </w:rPr>
        <w:t xml:space="preserve"> recognised role of </w:t>
      </w:r>
      <w:r w:rsidR="005C038D" w:rsidRPr="00CD7A82">
        <w:rPr>
          <w:rFonts w:ascii="Book Antiqua" w:hAnsi="Book Antiqua" w:cs="Times New Roman"/>
          <w:bCs/>
          <w:color w:val="000000" w:themeColor="text1"/>
          <w:sz w:val="24"/>
          <w:szCs w:val="24"/>
        </w:rPr>
        <w:t>this sequence</w:t>
      </w:r>
      <w:r w:rsidRPr="00CD7A82">
        <w:rPr>
          <w:rFonts w:ascii="Book Antiqua" w:hAnsi="Book Antiqua" w:cs="Times New Roman"/>
          <w:bCs/>
          <w:color w:val="000000" w:themeColor="text1"/>
          <w:sz w:val="24"/>
          <w:szCs w:val="24"/>
        </w:rPr>
        <w:t xml:space="preserve"> in driving malignant lymphocyte proliferation</w:t>
      </w:r>
      <w:r w:rsidRPr="00CD7A82">
        <w:rPr>
          <w:rFonts w:ascii="Book Antiqua" w:hAnsi="Book Antiqua" w:cs="Times New Roman"/>
          <w:bCs/>
          <w:color w:val="000000" w:themeColor="text1"/>
          <w:sz w:val="24"/>
          <w:szCs w:val="24"/>
          <w:vertAlign w:val="superscript"/>
        </w:rPr>
        <w:t>[</w:t>
      </w:r>
      <w:r w:rsidR="00301054" w:rsidRPr="00CD7A82">
        <w:rPr>
          <w:rFonts w:ascii="Book Antiqua" w:hAnsi="Book Antiqua" w:cs="Times New Roman"/>
          <w:bCs/>
          <w:color w:val="000000" w:themeColor="text1"/>
          <w:sz w:val="24"/>
          <w:szCs w:val="24"/>
          <w:vertAlign w:val="superscript"/>
        </w:rPr>
        <w:t>240,241</w:t>
      </w:r>
      <w:r w:rsidRPr="00CD7A82">
        <w:rPr>
          <w:rFonts w:ascii="Book Antiqua" w:hAnsi="Book Antiqua" w:cs="Times New Roman"/>
          <w:bCs/>
          <w:color w:val="000000" w:themeColor="text1"/>
          <w:sz w:val="24"/>
          <w:szCs w:val="24"/>
          <w:vertAlign w:val="superscript"/>
        </w:rPr>
        <w:t>]</w:t>
      </w:r>
      <w:r w:rsidRPr="00CD7A82">
        <w:rPr>
          <w:rFonts w:ascii="Book Antiqua" w:hAnsi="Book Antiqua" w:cs="Times New Roman"/>
          <w:bCs/>
          <w:color w:val="000000" w:themeColor="text1"/>
          <w:sz w:val="24"/>
          <w:szCs w:val="24"/>
        </w:rPr>
        <w:t>.</w:t>
      </w:r>
    </w:p>
    <w:p w:rsidR="002A61B5" w:rsidRPr="00CD7A82" w:rsidRDefault="0017105B" w:rsidP="006F7218">
      <w:pPr>
        <w:spacing w:after="0" w:line="360" w:lineRule="auto"/>
        <w:ind w:firstLineChars="100" w:firstLine="240"/>
        <w:jc w:val="both"/>
        <w:rPr>
          <w:rFonts w:ascii="Book Antiqua" w:hAnsi="Book Antiqua" w:cs="Times New Roman"/>
          <w:bCs/>
          <w:color w:val="000000" w:themeColor="text1"/>
          <w:sz w:val="24"/>
          <w:szCs w:val="24"/>
        </w:rPr>
      </w:pPr>
      <w:r w:rsidRPr="00CD7A82">
        <w:rPr>
          <w:rFonts w:ascii="Book Antiqua" w:hAnsi="Book Antiqua" w:cs="Times New Roman"/>
          <w:bCs/>
          <w:color w:val="000000" w:themeColor="text1"/>
          <w:sz w:val="24"/>
          <w:szCs w:val="24"/>
        </w:rPr>
        <w:t xml:space="preserve">Despite the </w:t>
      </w:r>
      <w:r w:rsidR="005B40A9" w:rsidRPr="00CD7A82">
        <w:rPr>
          <w:rFonts w:ascii="Book Antiqua" w:hAnsi="Book Antiqua" w:cs="Times New Roman"/>
          <w:bCs/>
          <w:color w:val="000000" w:themeColor="text1"/>
          <w:sz w:val="24"/>
          <w:szCs w:val="24"/>
        </w:rPr>
        <w:t>encouraging</w:t>
      </w:r>
      <w:r w:rsidRPr="00CD7A82">
        <w:rPr>
          <w:rFonts w:ascii="Book Antiqua" w:hAnsi="Book Antiqua" w:cs="Times New Roman"/>
          <w:bCs/>
          <w:color w:val="000000" w:themeColor="text1"/>
          <w:sz w:val="24"/>
          <w:szCs w:val="24"/>
        </w:rPr>
        <w:t xml:space="preserve"> progression of miRNA therapies, significant challenges have also been highlighted in </w:t>
      </w:r>
      <w:r w:rsidR="005B40A9" w:rsidRPr="00CD7A82">
        <w:rPr>
          <w:rFonts w:ascii="Book Antiqua" w:hAnsi="Book Antiqua" w:cs="Times New Roman"/>
          <w:bCs/>
          <w:color w:val="000000" w:themeColor="text1"/>
          <w:sz w:val="24"/>
          <w:szCs w:val="24"/>
        </w:rPr>
        <w:t>some</w:t>
      </w:r>
      <w:r w:rsidRPr="00CD7A82">
        <w:rPr>
          <w:rFonts w:ascii="Book Antiqua" w:hAnsi="Book Antiqua" w:cs="Times New Roman"/>
          <w:bCs/>
          <w:color w:val="000000" w:themeColor="text1"/>
          <w:sz w:val="24"/>
          <w:szCs w:val="24"/>
        </w:rPr>
        <w:t xml:space="preserve"> clinical trials. </w:t>
      </w:r>
      <w:r w:rsidR="005B40A9" w:rsidRPr="00CD7A82">
        <w:rPr>
          <w:rFonts w:ascii="Book Antiqua" w:hAnsi="Book Antiqua" w:cs="Times New Roman"/>
          <w:bCs/>
          <w:color w:val="000000" w:themeColor="text1"/>
          <w:sz w:val="24"/>
          <w:szCs w:val="24"/>
        </w:rPr>
        <w:t>One</w:t>
      </w:r>
      <w:r w:rsidRPr="00CD7A82">
        <w:rPr>
          <w:rFonts w:ascii="Book Antiqua" w:hAnsi="Book Antiqua" w:cs="Times New Roman"/>
          <w:bCs/>
          <w:color w:val="000000" w:themeColor="text1"/>
          <w:sz w:val="24"/>
          <w:szCs w:val="24"/>
        </w:rPr>
        <w:t xml:space="preserve"> </w:t>
      </w:r>
      <w:r w:rsidR="005B40A9" w:rsidRPr="00CD7A82">
        <w:rPr>
          <w:rFonts w:ascii="Book Antiqua" w:hAnsi="Book Antiqua" w:cs="Times New Roman"/>
          <w:bCs/>
          <w:color w:val="000000" w:themeColor="text1"/>
          <w:sz w:val="24"/>
          <w:szCs w:val="24"/>
        </w:rPr>
        <w:t xml:space="preserve">such </w:t>
      </w:r>
      <w:r w:rsidRPr="00CD7A82">
        <w:rPr>
          <w:rFonts w:ascii="Book Antiqua" w:hAnsi="Book Antiqua" w:cs="Times New Roman"/>
          <w:bCs/>
          <w:color w:val="000000" w:themeColor="text1"/>
          <w:sz w:val="24"/>
          <w:szCs w:val="24"/>
        </w:rPr>
        <w:t>promising miRNA therapeutic</w:t>
      </w:r>
      <w:r w:rsidR="005B40A9" w:rsidRPr="00CD7A82">
        <w:rPr>
          <w:rFonts w:ascii="Book Antiqua" w:hAnsi="Book Antiqua" w:cs="Times New Roman"/>
          <w:bCs/>
          <w:color w:val="000000" w:themeColor="text1"/>
          <w:sz w:val="24"/>
          <w:szCs w:val="24"/>
        </w:rPr>
        <w:t>,</w:t>
      </w:r>
      <w:r w:rsidRPr="00CD7A82">
        <w:rPr>
          <w:rFonts w:ascii="Book Antiqua" w:hAnsi="Book Antiqua" w:cs="Times New Roman"/>
          <w:bCs/>
          <w:color w:val="000000" w:themeColor="text1"/>
          <w:sz w:val="24"/>
          <w:szCs w:val="24"/>
        </w:rPr>
        <w:t xml:space="preserve"> </w:t>
      </w:r>
      <w:r w:rsidR="005B40A9" w:rsidRPr="00CD7A82">
        <w:rPr>
          <w:rFonts w:ascii="Book Antiqua" w:hAnsi="Book Antiqua" w:cs="Times New Roman"/>
          <w:bCs/>
          <w:color w:val="000000" w:themeColor="text1"/>
          <w:sz w:val="24"/>
          <w:szCs w:val="24"/>
        </w:rPr>
        <w:t>the miR-34 mimic ‘MRX34’,</w:t>
      </w:r>
      <w:r w:rsidRPr="00CD7A82">
        <w:rPr>
          <w:rFonts w:ascii="Book Antiqua" w:hAnsi="Book Antiqua" w:cs="Times New Roman"/>
          <w:bCs/>
          <w:color w:val="000000" w:themeColor="text1"/>
          <w:sz w:val="24"/>
          <w:szCs w:val="24"/>
        </w:rPr>
        <w:t xml:space="preserve"> was employed in a Phase I trial for patients with advanced liver cancer</w:t>
      </w:r>
      <w:r w:rsidRPr="00CD7A82">
        <w:rPr>
          <w:rFonts w:ascii="Book Antiqua" w:hAnsi="Book Antiqua" w:cs="Times New Roman"/>
          <w:bCs/>
          <w:color w:val="000000" w:themeColor="text1"/>
          <w:sz w:val="24"/>
          <w:szCs w:val="24"/>
          <w:vertAlign w:val="superscript"/>
        </w:rPr>
        <w:t>[</w:t>
      </w:r>
      <w:r w:rsidR="00301054" w:rsidRPr="00CD7A82">
        <w:rPr>
          <w:rFonts w:ascii="Book Antiqua" w:hAnsi="Book Antiqua" w:cs="Times New Roman"/>
          <w:bCs/>
          <w:color w:val="000000" w:themeColor="text1"/>
          <w:sz w:val="24"/>
          <w:szCs w:val="24"/>
          <w:vertAlign w:val="superscript"/>
        </w:rPr>
        <w:t>242</w:t>
      </w:r>
      <w:r w:rsidR="00C56664" w:rsidRPr="00CD7A82">
        <w:rPr>
          <w:rFonts w:ascii="Book Antiqua" w:hAnsi="Book Antiqua" w:cs="Times New Roman"/>
          <w:bCs/>
          <w:color w:val="000000" w:themeColor="text1"/>
          <w:sz w:val="24"/>
          <w:szCs w:val="24"/>
          <w:vertAlign w:val="superscript"/>
        </w:rPr>
        <w:t>-</w:t>
      </w:r>
      <w:r w:rsidR="00301054" w:rsidRPr="00CD7A82">
        <w:rPr>
          <w:rFonts w:ascii="Book Antiqua" w:hAnsi="Book Antiqua" w:cs="Times New Roman"/>
          <w:bCs/>
          <w:color w:val="000000" w:themeColor="text1"/>
          <w:sz w:val="24"/>
          <w:szCs w:val="24"/>
          <w:vertAlign w:val="superscript"/>
        </w:rPr>
        <w:t>244</w:t>
      </w:r>
      <w:r w:rsidRPr="00CD7A82">
        <w:rPr>
          <w:rFonts w:ascii="Book Antiqua" w:hAnsi="Book Antiqua" w:cs="Times New Roman"/>
          <w:bCs/>
          <w:color w:val="000000" w:themeColor="text1"/>
          <w:sz w:val="24"/>
          <w:szCs w:val="24"/>
          <w:vertAlign w:val="superscript"/>
        </w:rPr>
        <w:t>]</w:t>
      </w:r>
      <w:r w:rsidR="005B40A9" w:rsidRPr="00CD7A82">
        <w:rPr>
          <w:rFonts w:ascii="Book Antiqua" w:hAnsi="Book Antiqua" w:cs="Times New Roman"/>
          <w:bCs/>
          <w:color w:val="000000" w:themeColor="text1"/>
          <w:sz w:val="24"/>
          <w:szCs w:val="24"/>
        </w:rPr>
        <w:t xml:space="preserve">; </w:t>
      </w:r>
      <w:r w:rsidRPr="00CD7A82">
        <w:rPr>
          <w:rFonts w:ascii="Book Antiqua" w:hAnsi="Book Antiqua" w:cs="Times New Roman"/>
          <w:bCs/>
          <w:color w:val="000000" w:themeColor="text1"/>
          <w:sz w:val="24"/>
          <w:szCs w:val="24"/>
        </w:rPr>
        <w:t>despite dose-dependent modulation of miR-34 target oncogenes, the study was halted due to serious adverse effects in a small cohort of subjects</w:t>
      </w:r>
      <w:r w:rsidRPr="00CD7A82">
        <w:rPr>
          <w:rFonts w:ascii="Book Antiqua" w:hAnsi="Book Antiqua" w:cs="Times New Roman"/>
          <w:bCs/>
          <w:color w:val="000000" w:themeColor="text1"/>
          <w:sz w:val="24"/>
          <w:szCs w:val="24"/>
          <w:vertAlign w:val="superscript"/>
        </w:rPr>
        <w:t>[</w:t>
      </w:r>
      <w:r w:rsidR="00301054" w:rsidRPr="00CD7A82">
        <w:rPr>
          <w:rFonts w:ascii="Book Antiqua" w:hAnsi="Book Antiqua" w:cs="Times New Roman"/>
          <w:bCs/>
          <w:color w:val="000000" w:themeColor="text1"/>
          <w:sz w:val="24"/>
          <w:szCs w:val="24"/>
          <w:vertAlign w:val="superscript"/>
        </w:rPr>
        <w:t>242-244</w:t>
      </w:r>
      <w:r w:rsidRPr="00CD7A82">
        <w:rPr>
          <w:rFonts w:ascii="Book Antiqua" w:hAnsi="Book Antiqua" w:cs="Times New Roman"/>
          <w:bCs/>
          <w:color w:val="000000" w:themeColor="text1"/>
          <w:sz w:val="24"/>
          <w:szCs w:val="24"/>
          <w:vertAlign w:val="superscript"/>
        </w:rPr>
        <w:t>]</w:t>
      </w:r>
      <w:r w:rsidRPr="00CD7A82">
        <w:rPr>
          <w:rFonts w:ascii="Book Antiqua" w:hAnsi="Book Antiqua" w:cs="Times New Roman"/>
          <w:bCs/>
          <w:color w:val="000000" w:themeColor="text1"/>
          <w:sz w:val="24"/>
          <w:szCs w:val="24"/>
        </w:rPr>
        <w:t xml:space="preserve">. </w:t>
      </w:r>
      <w:r w:rsidR="002A61B5" w:rsidRPr="00CD7A82">
        <w:rPr>
          <w:rFonts w:ascii="Book Antiqua" w:hAnsi="Book Antiqua" w:cs="Times New Roman"/>
          <w:bCs/>
          <w:color w:val="000000" w:themeColor="text1"/>
          <w:sz w:val="24"/>
          <w:szCs w:val="24"/>
        </w:rPr>
        <w:t xml:space="preserve">This </w:t>
      </w:r>
      <w:r w:rsidRPr="00CD7A82">
        <w:rPr>
          <w:rFonts w:ascii="Book Antiqua" w:hAnsi="Book Antiqua" w:cs="Times New Roman"/>
          <w:bCs/>
          <w:color w:val="000000" w:themeColor="text1"/>
          <w:sz w:val="24"/>
          <w:szCs w:val="24"/>
        </w:rPr>
        <w:t xml:space="preserve">study </w:t>
      </w:r>
      <w:r w:rsidR="002A61B5" w:rsidRPr="00CD7A82">
        <w:rPr>
          <w:rFonts w:ascii="Book Antiqua" w:hAnsi="Book Antiqua" w:cs="Times New Roman"/>
          <w:bCs/>
          <w:color w:val="000000" w:themeColor="text1"/>
          <w:sz w:val="24"/>
          <w:szCs w:val="24"/>
        </w:rPr>
        <w:t xml:space="preserve">also </w:t>
      </w:r>
      <w:r w:rsidRPr="00CD7A82">
        <w:rPr>
          <w:rFonts w:ascii="Book Antiqua" w:hAnsi="Book Antiqua" w:cs="Times New Roman"/>
          <w:bCs/>
          <w:color w:val="000000" w:themeColor="text1"/>
          <w:sz w:val="24"/>
          <w:szCs w:val="24"/>
        </w:rPr>
        <w:t xml:space="preserve">highlighted </w:t>
      </w:r>
      <w:r w:rsidR="002A61B5" w:rsidRPr="00CD7A82">
        <w:rPr>
          <w:rFonts w:ascii="Book Antiqua" w:hAnsi="Book Antiqua" w:cs="Times New Roman"/>
          <w:bCs/>
          <w:color w:val="000000" w:themeColor="text1"/>
          <w:sz w:val="24"/>
          <w:szCs w:val="24"/>
        </w:rPr>
        <w:t>a</w:t>
      </w:r>
      <w:r w:rsidRPr="00CD7A82">
        <w:rPr>
          <w:rFonts w:ascii="Book Antiqua" w:hAnsi="Book Antiqua" w:cs="Times New Roman"/>
          <w:bCs/>
          <w:color w:val="000000" w:themeColor="text1"/>
          <w:sz w:val="24"/>
          <w:szCs w:val="24"/>
        </w:rPr>
        <w:t xml:space="preserve"> challenging area for the develop</w:t>
      </w:r>
      <w:r w:rsidR="002A61B5" w:rsidRPr="00CD7A82">
        <w:rPr>
          <w:rFonts w:ascii="Book Antiqua" w:hAnsi="Book Antiqua" w:cs="Times New Roman"/>
          <w:bCs/>
          <w:color w:val="000000" w:themeColor="text1"/>
          <w:sz w:val="24"/>
          <w:szCs w:val="24"/>
        </w:rPr>
        <w:t>ment of miRNA-based therapies: t</w:t>
      </w:r>
      <w:r w:rsidRPr="00CD7A82">
        <w:rPr>
          <w:rFonts w:ascii="Book Antiqua" w:hAnsi="Book Antiqua" w:cs="Times New Roman"/>
          <w:bCs/>
          <w:color w:val="000000" w:themeColor="text1"/>
          <w:sz w:val="24"/>
          <w:szCs w:val="24"/>
        </w:rPr>
        <w:t xml:space="preserve">he preclinical studies demonstrated that the liposomal </w:t>
      </w:r>
      <w:r w:rsidRPr="00CD7A82">
        <w:rPr>
          <w:rFonts w:ascii="Book Antiqua" w:hAnsi="Book Antiqua" w:cs="Times New Roman"/>
          <w:bCs/>
          <w:color w:val="000000" w:themeColor="text1"/>
          <w:sz w:val="24"/>
          <w:szCs w:val="24"/>
        </w:rPr>
        <w:lastRenderedPageBreak/>
        <w:t>delivery system resulted in elevated miR-34 in multipl</w:t>
      </w:r>
      <w:r w:rsidR="00024729" w:rsidRPr="00CD7A82">
        <w:rPr>
          <w:rFonts w:ascii="Book Antiqua" w:hAnsi="Book Antiqua" w:cs="Times New Roman"/>
          <w:bCs/>
          <w:color w:val="000000" w:themeColor="text1"/>
          <w:sz w:val="24"/>
          <w:szCs w:val="24"/>
        </w:rPr>
        <w:t>e tissues in non-human primates</w:t>
      </w:r>
      <w:r w:rsidRPr="00CD7A82">
        <w:rPr>
          <w:rFonts w:ascii="Book Antiqua" w:hAnsi="Book Antiqua" w:cs="Times New Roman"/>
          <w:bCs/>
          <w:color w:val="000000" w:themeColor="text1"/>
          <w:sz w:val="24"/>
          <w:szCs w:val="24"/>
          <w:vertAlign w:val="superscript"/>
        </w:rPr>
        <w:t>[</w:t>
      </w:r>
      <w:r w:rsidR="00301054" w:rsidRPr="00CD7A82">
        <w:rPr>
          <w:rFonts w:ascii="Book Antiqua" w:hAnsi="Book Antiqua" w:cs="Times New Roman"/>
          <w:bCs/>
          <w:color w:val="000000" w:themeColor="text1"/>
          <w:sz w:val="24"/>
          <w:szCs w:val="24"/>
          <w:vertAlign w:val="superscript"/>
        </w:rPr>
        <w:t>244</w:t>
      </w:r>
      <w:r w:rsidRPr="00CD7A82">
        <w:rPr>
          <w:rFonts w:ascii="Book Antiqua" w:hAnsi="Book Antiqua" w:cs="Times New Roman"/>
          <w:bCs/>
          <w:color w:val="000000" w:themeColor="text1"/>
          <w:sz w:val="24"/>
          <w:szCs w:val="24"/>
          <w:vertAlign w:val="superscript"/>
        </w:rPr>
        <w:t>]</w:t>
      </w:r>
      <w:r w:rsidRPr="00CD7A82">
        <w:rPr>
          <w:rFonts w:ascii="Book Antiqua" w:hAnsi="Book Antiqua" w:cs="Times New Roman"/>
          <w:bCs/>
          <w:color w:val="000000" w:themeColor="text1"/>
          <w:sz w:val="24"/>
          <w:szCs w:val="24"/>
        </w:rPr>
        <w:t xml:space="preserve">. While this may be beneficial for miRNA therapeutics </w:t>
      </w:r>
      <w:r w:rsidR="00B7385C" w:rsidRPr="00CD7A82">
        <w:rPr>
          <w:rFonts w:ascii="Book Antiqua" w:hAnsi="Book Antiqua" w:cs="Times New Roman"/>
          <w:bCs/>
          <w:color w:val="000000" w:themeColor="text1"/>
          <w:sz w:val="24"/>
          <w:szCs w:val="24"/>
        </w:rPr>
        <w:t xml:space="preserve">used </w:t>
      </w:r>
      <w:r w:rsidR="002A61B5" w:rsidRPr="00CD7A82">
        <w:rPr>
          <w:rFonts w:ascii="Book Antiqua" w:hAnsi="Book Antiqua" w:cs="Times New Roman"/>
          <w:bCs/>
          <w:color w:val="000000" w:themeColor="text1"/>
          <w:sz w:val="24"/>
          <w:szCs w:val="24"/>
        </w:rPr>
        <w:t xml:space="preserve">to treat </w:t>
      </w:r>
      <w:r w:rsidRPr="00CD7A82">
        <w:rPr>
          <w:rFonts w:ascii="Book Antiqua" w:hAnsi="Book Antiqua" w:cs="Times New Roman"/>
          <w:bCs/>
          <w:color w:val="000000" w:themeColor="text1"/>
          <w:sz w:val="24"/>
          <w:szCs w:val="24"/>
        </w:rPr>
        <w:t>disease</w:t>
      </w:r>
      <w:r w:rsidR="002A61B5" w:rsidRPr="00CD7A82">
        <w:rPr>
          <w:rFonts w:ascii="Book Antiqua" w:hAnsi="Book Antiqua" w:cs="Times New Roman"/>
          <w:bCs/>
          <w:color w:val="000000" w:themeColor="text1"/>
          <w:sz w:val="24"/>
          <w:szCs w:val="24"/>
        </w:rPr>
        <w:t>s</w:t>
      </w:r>
      <w:r w:rsidRPr="00CD7A82">
        <w:rPr>
          <w:rFonts w:ascii="Book Antiqua" w:hAnsi="Book Antiqua" w:cs="Times New Roman"/>
          <w:bCs/>
          <w:color w:val="000000" w:themeColor="text1"/>
          <w:sz w:val="24"/>
          <w:szCs w:val="24"/>
        </w:rPr>
        <w:t xml:space="preserve"> that can arise in several anatomical locations, in the case of tissue specific diseases, </w:t>
      </w:r>
      <w:r w:rsidR="002A61B5" w:rsidRPr="00CD7A82">
        <w:rPr>
          <w:rFonts w:ascii="Book Antiqua" w:hAnsi="Book Antiqua" w:cs="Times New Roman"/>
          <w:bCs/>
          <w:color w:val="000000" w:themeColor="text1"/>
          <w:sz w:val="24"/>
          <w:szCs w:val="24"/>
        </w:rPr>
        <w:t xml:space="preserve">such as atherosclerosis, </w:t>
      </w:r>
      <w:r w:rsidRPr="00CD7A82">
        <w:rPr>
          <w:rFonts w:ascii="Book Antiqua" w:hAnsi="Book Antiqua" w:cs="Times New Roman"/>
          <w:bCs/>
          <w:color w:val="000000" w:themeColor="text1"/>
          <w:sz w:val="24"/>
          <w:szCs w:val="24"/>
        </w:rPr>
        <w:t>site-speci</w:t>
      </w:r>
      <w:r w:rsidR="002A61B5" w:rsidRPr="00CD7A82">
        <w:rPr>
          <w:rFonts w:ascii="Book Antiqua" w:hAnsi="Book Antiqua" w:cs="Times New Roman"/>
          <w:bCs/>
          <w:color w:val="000000" w:themeColor="text1"/>
          <w:sz w:val="24"/>
          <w:szCs w:val="24"/>
        </w:rPr>
        <w:t>fic homing c</w:t>
      </w:r>
      <w:r w:rsidRPr="00CD7A82">
        <w:rPr>
          <w:rFonts w:ascii="Book Antiqua" w:hAnsi="Book Antiqua" w:cs="Times New Roman"/>
          <w:bCs/>
          <w:color w:val="000000" w:themeColor="text1"/>
          <w:sz w:val="24"/>
          <w:szCs w:val="24"/>
        </w:rPr>
        <w:t xml:space="preserve">ould dramatically reduce potential off-target effects. </w:t>
      </w:r>
    </w:p>
    <w:p w:rsidR="00ED7966" w:rsidRPr="00CD7A82" w:rsidRDefault="0017105B" w:rsidP="006F7218">
      <w:pPr>
        <w:spacing w:after="0" w:line="360" w:lineRule="auto"/>
        <w:ind w:firstLineChars="100" w:firstLine="240"/>
        <w:jc w:val="both"/>
        <w:rPr>
          <w:rFonts w:ascii="Book Antiqua" w:hAnsi="Book Antiqua" w:cs="Times New Roman"/>
          <w:bCs/>
          <w:color w:val="000000" w:themeColor="text1"/>
          <w:sz w:val="24"/>
          <w:szCs w:val="24"/>
        </w:rPr>
      </w:pPr>
      <w:r w:rsidRPr="00CD7A82">
        <w:rPr>
          <w:rFonts w:ascii="Book Antiqua" w:hAnsi="Book Antiqua" w:cs="Times New Roman"/>
          <w:bCs/>
          <w:color w:val="000000" w:themeColor="text1"/>
          <w:sz w:val="24"/>
          <w:szCs w:val="24"/>
        </w:rPr>
        <w:t xml:space="preserve">To overcome this issue, liposomes enriched in specific amino acid sequences have been developed which result in increased tissue-specific accumulation. The efficacy of this system, for the delivery of short, siRNA, has been demonstrated </w:t>
      </w:r>
      <w:r w:rsidRPr="00CD7A82">
        <w:rPr>
          <w:rFonts w:ascii="Book Antiqua" w:hAnsi="Book Antiqua" w:cs="Times New Roman"/>
          <w:bCs/>
          <w:i/>
          <w:color w:val="000000" w:themeColor="text1"/>
          <w:sz w:val="24"/>
          <w:szCs w:val="24"/>
        </w:rPr>
        <w:t>in vivo</w:t>
      </w:r>
      <w:r w:rsidRPr="00CD7A82">
        <w:rPr>
          <w:rFonts w:ascii="Book Antiqua" w:hAnsi="Book Antiqua" w:cs="Times New Roman"/>
          <w:bCs/>
          <w:color w:val="000000" w:themeColor="text1"/>
          <w:sz w:val="24"/>
          <w:szCs w:val="24"/>
        </w:rPr>
        <w:t xml:space="preserve"> in osteoporotic mice</w:t>
      </w:r>
      <w:r w:rsidRPr="00CD7A82">
        <w:rPr>
          <w:rFonts w:ascii="Book Antiqua" w:hAnsi="Book Antiqua" w:cs="Times New Roman"/>
          <w:bCs/>
          <w:color w:val="000000" w:themeColor="text1"/>
          <w:sz w:val="24"/>
          <w:szCs w:val="24"/>
          <w:vertAlign w:val="superscript"/>
        </w:rPr>
        <w:t>[</w:t>
      </w:r>
      <w:r w:rsidR="00301054" w:rsidRPr="00CD7A82">
        <w:rPr>
          <w:rFonts w:ascii="Book Antiqua" w:hAnsi="Book Antiqua" w:cs="Times New Roman"/>
          <w:bCs/>
          <w:color w:val="000000" w:themeColor="text1"/>
          <w:sz w:val="24"/>
          <w:szCs w:val="24"/>
          <w:vertAlign w:val="superscript"/>
        </w:rPr>
        <w:t>245</w:t>
      </w:r>
      <w:r w:rsidR="00B7385C" w:rsidRPr="00CD7A82">
        <w:rPr>
          <w:rFonts w:ascii="Book Antiqua" w:hAnsi="Book Antiqua" w:cs="Times New Roman"/>
          <w:bCs/>
          <w:color w:val="000000" w:themeColor="text1"/>
          <w:sz w:val="24"/>
          <w:szCs w:val="24"/>
          <w:vertAlign w:val="superscript"/>
        </w:rPr>
        <w:t>]</w:t>
      </w:r>
      <w:r w:rsidR="00B7385C" w:rsidRPr="00CD7A82">
        <w:rPr>
          <w:rFonts w:ascii="Book Antiqua" w:hAnsi="Book Antiqua" w:cs="Times New Roman"/>
          <w:bCs/>
          <w:color w:val="000000" w:themeColor="text1"/>
          <w:sz w:val="24"/>
          <w:szCs w:val="24"/>
        </w:rPr>
        <w:t>.</w:t>
      </w:r>
      <w:r w:rsidR="00526F19" w:rsidRPr="00CD7A82">
        <w:rPr>
          <w:rFonts w:ascii="Book Antiqua" w:hAnsi="Book Antiqua" w:cs="Times New Roman"/>
          <w:bCs/>
          <w:color w:val="000000" w:themeColor="text1"/>
          <w:sz w:val="24"/>
          <w:szCs w:val="24"/>
        </w:rPr>
        <w:t xml:space="preserve"> Use of a lipid </w:t>
      </w:r>
      <w:r w:rsidRPr="00CD7A82">
        <w:rPr>
          <w:rFonts w:ascii="Book Antiqua" w:hAnsi="Book Antiqua" w:cs="Times New Roman"/>
          <w:bCs/>
          <w:color w:val="000000" w:themeColor="text1"/>
          <w:sz w:val="24"/>
          <w:szCs w:val="24"/>
        </w:rPr>
        <w:t>nanopa</w:t>
      </w:r>
      <w:r w:rsidR="00526F19" w:rsidRPr="00CD7A82">
        <w:rPr>
          <w:rFonts w:ascii="Book Antiqua" w:hAnsi="Book Antiqua" w:cs="Times New Roman"/>
          <w:bCs/>
          <w:color w:val="000000" w:themeColor="text1"/>
          <w:sz w:val="24"/>
          <w:szCs w:val="24"/>
        </w:rPr>
        <w:t xml:space="preserve">rticle containing </w:t>
      </w:r>
      <w:r w:rsidR="00024729" w:rsidRPr="00CD7A82">
        <w:rPr>
          <w:rFonts w:ascii="Book Antiqua" w:hAnsi="Book Antiqua" w:cs="Times New Roman"/>
          <w:bCs/>
          <w:color w:val="000000" w:themeColor="text1"/>
          <w:sz w:val="24"/>
          <w:szCs w:val="24"/>
        </w:rPr>
        <w:t>C-C chemokine receptor type 2 (</w:t>
      </w:r>
      <w:r w:rsidR="00526F19" w:rsidRPr="00CD7A82">
        <w:rPr>
          <w:rFonts w:ascii="Book Antiqua" w:hAnsi="Book Antiqua" w:cs="Times New Roman"/>
          <w:bCs/>
          <w:color w:val="000000" w:themeColor="text1"/>
          <w:sz w:val="24"/>
          <w:szCs w:val="24"/>
        </w:rPr>
        <w:t>CCR2</w:t>
      </w:r>
      <w:r w:rsidR="00024729" w:rsidRPr="00CD7A82">
        <w:rPr>
          <w:rFonts w:ascii="Book Antiqua" w:hAnsi="Book Antiqua" w:cs="Times New Roman"/>
          <w:bCs/>
          <w:color w:val="000000" w:themeColor="text1"/>
          <w:sz w:val="24"/>
          <w:szCs w:val="24"/>
        </w:rPr>
        <w:t>)</w:t>
      </w:r>
      <w:r w:rsidR="00526F19" w:rsidRPr="00CD7A82">
        <w:rPr>
          <w:rFonts w:ascii="Book Antiqua" w:hAnsi="Book Antiqua" w:cs="Times New Roman"/>
          <w:bCs/>
          <w:color w:val="000000" w:themeColor="text1"/>
          <w:sz w:val="24"/>
          <w:szCs w:val="24"/>
        </w:rPr>
        <w:t>-targeting</w:t>
      </w:r>
      <w:r w:rsidRPr="00CD7A82">
        <w:rPr>
          <w:rFonts w:ascii="Book Antiqua" w:hAnsi="Book Antiqua" w:cs="Times New Roman"/>
          <w:bCs/>
          <w:color w:val="000000" w:themeColor="text1"/>
          <w:sz w:val="24"/>
          <w:szCs w:val="24"/>
        </w:rPr>
        <w:t xml:space="preserve"> siRNA resulted in high levels of localisation in bone marrow and spleen, significant reductions in monocyte CCR2 expression,</w:t>
      </w:r>
      <w:r w:rsidR="00526F19" w:rsidRPr="00CD7A82">
        <w:rPr>
          <w:rFonts w:ascii="Book Antiqua" w:hAnsi="Book Antiqua" w:cs="Times New Roman"/>
          <w:bCs/>
          <w:color w:val="000000" w:themeColor="text1"/>
          <w:sz w:val="24"/>
          <w:szCs w:val="24"/>
        </w:rPr>
        <w:t xml:space="preserve"> decreased</w:t>
      </w:r>
      <w:r w:rsidRPr="00CD7A82">
        <w:rPr>
          <w:rFonts w:ascii="Book Antiqua" w:hAnsi="Book Antiqua" w:cs="Times New Roman"/>
          <w:bCs/>
          <w:color w:val="000000" w:themeColor="text1"/>
          <w:sz w:val="24"/>
          <w:szCs w:val="24"/>
        </w:rPr>
        <w:t xml:space="preserve"> myeloid cell infiltration in the plaque and an overall reduction in lesion size in </w:t>
      </w:r>
      <w:r w:rsidRPr="00CD7A82">
        <w:rPr>
          <w:rFonts w:ascii="Book Antiqua" w:hAnsi="Book Antiqua" w:cs="Times New Roman"/>
          <w:bCs/>
          <w:iCs/>
          <w:color w:val="000000" w:themeColor="text1"/>
          <w:sz w:val="24"/>
          <w:szCs w:val="24"/>
        </w:rPr>
        <w:t>ApoE</w:t>
      </w:r>
      <w:r w:rsidRPr="00CD7A82">
        <w:rPr>
          <w:rFonts w:ascii="Book Antiqua" w:hAnsi="Book Antiqua" w:cs="Times New Roman"/>
          <w:bCs/>
          <w:color w:val="000000" w:themeColor="text1"/>
          <w:sz w:val="24"/>
          <w:szCs w:val="24"/>
          <w:vertAlign w:val="superscript"/>
        </w:rPr>
        <w:t>-/-</w:t>
      </w:r>
      <w:r w:rsidRPr="00CD7A82">
        <w:rPr>
          <w:rFonts w:ascii="Book Antiqua" w:hAnsi="Book Antiqua" w:cs="Times New Roman"/>
          <w:bCs/>
          <w:color w:val="000000" w:themeColor="text1"/>
          <w:sz w:val="24"/>
          <w:szCs w:val="24"/>
        </w:rPr>
        <w:t xml:space="preserve"> mice</w:t>
      </w:r>
      <w:r w:rsidRPr="00CD7A82">
        <w:rPr>
          <w:rFonts w:ascii="Book Antiqua" w:hAnsi="Book Antiqua" w:cs="Times New Roman"/>
          <w:bCs/>
          <w:color w:val="000000" w:themeColor="text1"/>
          <w:sz w:val="24"/>
          <w:szCs w:val="24"/>
          <w:vertAlign w:val="superscript"/>
        </w:rPr>
        <w:t>[</w:t>
      </w:r>
      <w:r w:rsidR="00301054" w:rsidRPr="00CD7A82">
        <w:rPr>
          <w:rFonts w:ascii="Book Antiqua" w:hAnsi="Book Antiqua" w:cs="Times New Roman"/>
          <w:bCs/>
          <w:color w:val="000000" w:themeColor="text1"/>
          <w:sz w:val="24"/>
          <w:szCs w:val="24"/>
          <w:vertAlign w:val="superscript"/>
        </w:rPr>
        <w:t>246</w:t>
      </w:r>
      <w:r w:rsidRPr="00CD7A82">
        <w:rPr>
          <w:rFonts w:ascii="Book Antiqua" w:hAnsi="Book Antiqua" w:cs="Times New Roman"/>
          <w:bCs/>
          <w:color w:val="000000" w:themeColor="text1"/>
          <w:sz w:val="24"/>
          <w:szCs w:val="24"/>
          <w:vertAlign w:val="superscript"/>
        </w:rPr>
        <w:t>]</w:t>
      </w:r>
      <w:r w:rsidRPr="00CD7A82">
        <w:rPr>
          <w:rFonts w:ascii="Book Antiqua" w:hAnsi="Book Antiqua" w:cs="Times New Roman"/>
          <w:bCs/>
          <w:color w:val="000000" w:themeColor="text1"/>
          <w:sz w:val="24"/>
          <w:szCs w:val="24"/>
        </w:rPr>
        <w:t>. While this system targets atherosclerotic plaque</w:t>
      </w:r>
      <w:r w:rsidR="008A7F18" w:rsidRPr="00CD7A82">
        <w:rPr>
          <w:rFonts w:ascii="Book Antiqua" w:hAnsi="Book Antiqua" w:cs="Times New Roman"/>
          <w:bCs/>
          <w:color w:val="000000" w:themeColor="text1"/>
          <w:sz w:val="24"/>
          <w:szCs w:val="24"/>
        </w:rPr>
        <w:t xml:space="preserve"> indirectly</w:t>
      </w:r>
      <w:r w:rsidRPr="00CD7A82">
        <w:rPr>
          <w:rFonts w:ascii="Book Antiqua" w:hAnsi="Book Antiqua" w:cs="Times New Roman"/>
          <w:bCs/>
          <w:color w:val="000000" w:themeColor="text1"/>
          <w:sz w:val="24"/>
          <w:szCs w:val="24"/>
        </w:rPr>
        <w:t xml:space="preserve">, additional delivery mechanisms have been employed in animal studies that may </w:t>
      </w:r>
      <w:r w:rsidR="008A7F18" w:rsidRPr="00CD7A82">
        <w:rPr>
          <w:rFonts w:ascii="Book Antiqua" w:hAnsi="Book Antiqua" w:cs="Times New Roman"/>
          <w:bCs/>
          <w:color w:val="000000" w:themeColor="text1"/>
          <w:sz w:val="24"/>
          <w:szCs w:val="24"/>
        </w:rPr>
        <w:t>facilitate</w:t>
      </w:r>
      <w:r w:rsidRPr="00CD7A82">
        <w:rPr>
          <w:rFonts w:ascii="Book Antiqua" w:hAnsi="Book Antiqua" w:cs="Times New Roman"/>
          <w:bCs/>
          <w:color w:val="000000" w:themeColor="text1"/>
          <w:sz w:val="24"/>
          <w:szCs w:val="24"/>
        </w:rPr>
        <w:t xml:space="preserve"> plaque-directed delivery of miRNA-based therapeutics. Notably, reconstituted HDL (rHDL) </w:t>
      </w:r>
      <w:r w:rsidR="008A7F18" w:rsidRPr="00CD7A82">
        <w:rPr>
          <w:rFonts w:ascii="Book Antiqua" w:hAnsi="Book Antiqua" w:cs="Times New Roman"/>
          <w:bCs/>
          <w:color w:val="000000" w:themeColor="text1"/>
          <w:sz w:val="24"/>
          <w:szCs w:val="24"/>
        </w:rPr>
        <w:t>can act as a</w:t>
      </w:r>
      <w:r w:rsidRPr="00CD7A82">
        <w:rPr>
          <w:rFonts w:ascii="Book Antiqua" w:hAnsi="Book Antiqua" w:cs="Times New Roman"/>
          <w:bCs/>
          <w:color w:val="000000" w:themeColor="text1"/>
          <w:sz w:val="24"/>
          <w:szCs w:val="24"/>
        </w:rPr>
        <w:t xml:space="preserve"> carrier p</w:t>
      </w:r>
      <w:r w:rsidR="008A7F18" w:rsidRPr="00CD7A82">
        <w:rPr>
          <w:rFonts w:ascii="Book Antiqua" w:hAnsi="Book Antiqua" w:cs="Times New Roman"/>
          <w:bCs/>
          <w:color w:val="000000" w:themeColor="text1"/>
          <w:sz w:val="24"/>
          <w:szCs w:val="24"/>
        </w:rPr>
        <w:t xml:space="preserve">article for delivery of drugs and microRNA: </w:t>
      </w:r>
      <w:r w:rsidR="006F7218" w:rsidRPr="00CD7A82">
        <w:rPr>
          <w:rFonts w:ascii="Book Antiqua" w:hAnsi="Book Antiqua" w:cs="Times New Roman"/>
          <w:bCs/>
          <w:color w:val="000000" w:themeColor="text1"/>
          <w:sz w:val="24"/>
          <w:szCs w:val="24"/>
        </w:rPr>
        <w:t>I</w:t>
      </w:r>
      <w:r w:rsidR="008A7F18" w:rsidRPr="00CD7A82">
        <w:rPr>
          <w:rFonts w:ascii="Book Antiqua" w:hAnsi="Book Antiqua" w:cs="Times New Roman"/>
          <w:bCs/>
          <w:color w:val="000000" w:themeColor="text1"/>
          <w:sz w:val="24"/>
          <w:szCs w:val="24"/>
        </w:rPr>
        <w:t xml:space="preserve">n </w:t>
      </w:r>
      <w:r w:rsidRPr="00CD7A82">
        <w:rPr>
          <w:rFonts w:ascii="Book Antiqua" w:hAnsi="Book Antiqua" w:cs="Times New Roman"/>
          <w:bCs/>
          <w:iCs/>
          <w:color w:val="000000" w:themeColor="text1"/>
          <w:sz w:val="24"/>
          <w:szCs w:val="24"/>
        </w:rPr>
        <w:t>ApoE</w:t>
      </w:r>
      <w:r w:rsidRPr="00CD7A82">
        <w:rPr>
          <w:rFonts w:ascii="Book Antiqua" w:hAnsi="Book Antiqua" w:cs="Times New Roman"/>
          <w:bCs/>
          <w:color w:val="000000" w:themeColor="text1"/>
          <w:sz w:val="24"/>
          <w:szCs w:val="24"/>
          <w:vertAlign w:val="superscript"/>
        </w:rPr>
        <w:t>-/-</w:t>
      </w:r>
      <w:r w:rsidR="008A7F18" w:rsidRPr="00CD7A82">
        <w:rPr>
          <w:rFonts w:ascii="Book Antiqua" w:hAnsi="Book Antiqua" w:cs="Times New Roman"/>
          <w:bCs/>
          <w:color w:val="000000" w:themeColor="text1"/>
          <w:sz w:val="24"/>
          <w:szCs w:val="24"/>
        </w:rPr>
        <w:t xml:space="preserve"> mice</w:t>
      </w:r>
      <w:r w:rsidRPr="00CD7A82">
        <w:rPr>
          <w:rFonts w:ascii="Book Antiqua" w:hAnsi="Book Antiqua" w:cs="Times New Roman"/>
          <w:bCs/>
          <w:color w:val="000000" w:themeColor="text1"/>
          <w:sz w:val="24"/>
          <w:szCs w:val="24"/>
        </w:rPr>
        <w:t>, rHDL was used to delivery simvastatin to plaque regions</w:t>
      </w:r>
      <w:r w:rsidR="008A7F18" w:rsidRPr="00CD7A82">
        <w:rPr>
          <w:rFonts w:ascii="Book Antiqua" w:hAnsi="Book Antiqua" w:cs="Times New Roman"/>
          <w:bCs/>
          <w:color w:val="000000" w:themeColor="text1"/>
          <w:sz w:val="24"/>
          <w:szCs w:val="24"/>
        </w:rPr>
        <w:t>,</w:t>
      </w:r>
      <w:r w:rsidRPr="00CD7A82">
        <w:rPr>
          <w:rFonts w:ascii="Book Antiqua" w:hAnsi="Book Antiqua" w:cs="Times New Roman"/>
          <w:bCs/>
          <w:color w:val="000000" w:themeColor="text1"/>
          <w:sz w:val="24"/>
          <w:szCs w:val="24"/>
        </w:rPr>
        <w:t xml:space="preserve"> </w:t>
      </w:r>
      <w:r w:rsidR="008A7F18" w:rsidRPr="00CD7A82">
        <w:rPr>
          <w:rFonts w:ascii="Book Antiqua" w:hAnsi="Book Antiqua" w:cs="Times New Roman"/>
          <w:bCs/>
          <w:color w:val="000000" w:themeColor="text1"/>
          <w:sz w:val="24"/>
          <w:szCs w:val="24"/>
        </w:rPr>
        <w:t>resulting</w:t>
      </w:r>
      <w:r w:rsidRPr="00CD7A82">
        <w:rPr>
          <w:rFonts w:ascii="Book Antiqua" w:hAnsi="Book Antiqua" w:cs="Times New Roman"/>
          <w:bCs/>
          <w:color w:val="000000" w:themeColor="text1"/>
          <w:sz w:val="24"/>
          <w:szCs w:val="24"/>
        </w:rPr>
        <w:t xml:space="preserve"> in reduced local inflammation</w:t>
      </w:r>
      <w:r w:rsidRPr="00CD7A82">
        <w:rPr>
          <w:rFonts w:ascii="Book Antiqua" w:hAnsi="Book Antiqua" w:cs="Times New Roman"/>
          <w:bCs/>
          <w:color w:val="000000" w:themeColor="text1"/>
          <w:sz w:val="24"/>
          <w:szCs w:val="24"/>
          <w:vertAlign w:val="superscript"/>
        </w:rPr>
        <w:t>[</w:t>
      </w:r>
      <w:r w:rsidR="00301054" w:rsidRPr="00CD7A82">
        <w:rPr>
          <w:rFonts w:ascii="Book Antiqua" w:hAnsi="Book Antiqua" w:cs="Times New Roman"/>
          <w:bCs/>
          <w:color w:val="000000" w:themeColor="text1"/>
          <w:sz w:val="24"/>
          <w:szCs w:val="24"/>
          <w:vertAlign w:val="superscript"/>
        </w:rPr>
        <w:t>247</w:t>
      </w:r>
      <w:r w:rsidRPr="00CD7A82">
        <w:rPr>
          <w:rFonts w:ascii="Book Antiqua" w:hAnsi="Book Antiqua" w:cs="Times New Roman"/>
          <w:bCs/>
          <w:color w:val="000000" w:themeColor="text1"/>
          <w:sz w:val="24"/>
          <w:szCs w:val="24"/>
          <w:vertAlign w:val="superscript"/>
        </w:rPr>
        <w:t>]</w:t>
      </w:r>
      <w:r w:rsidR="00ED7966" w:rsidRPr="00CD7A82">
        <w:rPr>
          <w:rFonts w:ascii="Book Antiqua" w:hAnsi="Book Antiqua" w:cs="Times New Roman"/>
          <w:bCs/>
          <w:color w:val="000000" w:themeColor="text1"/>
          <w:sz w:val="24"/>
          <w:szCs w:val="24"/>
        </w:rPr>
        <w:t xml:space="preserve">, while miR-223 incorporated into rHDL </w:t>
      </w:r>
      <w:r w:rsidR="00ED7966" w:rsidRPr="00CD7A82">
        <w:rPr>
          <w:rFonts w:ascii="Book Antiqua" w:hAnsi="Book Antiqua" w:cs="Times New Roman"/>
          <w:bCs/>
          <w:i/>
          <w:color w:val="000000" w:themeColor="text1"/>
          <w:sz w:val="24"/>
          <w:szCs w:val="24"/>
        </w:rPr>
        <w:t>in vitro</w:t>
      </w:r>
      <w:r w:rsidR="00ED7966" w:rsidRPr="00CD7A82">
        <w:rPr>
          <w:rFonts w:ascii="Book Antiqua" w:hAnsi="Book Antiqua" w:cs="Times New Roman"/>
          <w:bCs/>
          <w:color w:val="000000" w:themeColor="text1"/>
          <w:sz w:val="24"/>
          <w:szCs w:val="24"/>
        </w:rPr>
        <w:t xml:space="preserve"> was able to </w:t>
      </w:r>
      <w:r w:rsidRPr="00CD7A82">
        <w:rPr>
          <w:rFonts w:ascii="Book Antiqua" w:hAnsi="Book Antiqua" w:cs="Times New Roman"/>
          <w:bCs/>
          <w:color w:val="000000" w:themeColor="text1"/>
          <w:sz w:val="24"/>
          <w:szCs w:val="24"/>
        </w:rPr>
        <w:t>selectivel</w:t>
      </w:r>
      <w:r w:rsidR="00ED7966" w:rsidRPr="00CD7A82">
        <w:rPr>
          <w:rFonts w:ascii="Book Antiqua" w:hAnsi="Book Antiqua" w:cs="Times New Roman"/>
          <w:bCs/>
          <w:color w:val="000000" w:themeColor="text1"/>
          <w:sz w:val="24"/>
          <w:szCs w:val="24"/>
        </w:rPr>
        <w:t>y target cells expressing SR-BI</w:t>
      </w:r>
      <w:r w:rsidRPr="00CD7A82">
        <w:rPr>
          <w:rFonts w:ascii="Book Antiqua" w:hAnsi="Book Antiqua" w:cs="Times New Roman"/>
          <w:bCs/>
          <w:color w:val="000000" w:themeColor="text1"/>
          <w:sz w:val="24"/>
          <w:szCs w:val="24"/>
          <w:vertAlign w:val="superscript"/>
        </w:rPr>
        <w:t>[</w:t>
      </w:r>
      <w:r w:rsidR="00EB3B4E" w:rsidRPr="00CD7A82">
        <w:rPr>
          <w:rFonts w:ascii="Book Antiqua" w:hAnsi="Book Antiqua" w:cs="Times New Roman"/>
          <w:bCs/>
          <w:color w:val="000000" w:themeColor="text1"/>
          <w:sz w:val="24"/>
          <w:szCs w:val="24"/>
          <w:vertAlign w:val="superscript"/>
        </w:rPr>
        <w:t>148]</w:t>
      </w:r>
      <w:r w:rsidR="00ED7966" w:rsidRPr="00CD7A82">
        <w:rPr>
          <w:rFonts w:ascii="Book Antiqua" w:hAnsi="Book Antiqua" w:cs="Times New Roman"/>
          <w:bCs/>
          <w:color w:val="000000" w:themeColor="text1"/>
          <w:sz w:val="24"/>
          <w:szCs w:val="24"/>
        </w:rPr>
        <w:t>.</w:t>
      </w:r>
    </w:p>
    <w:p w:rsidR="00B251D1" w:rsidRDefault="00ED7966" w:rsidP="006F7218">
      <w:pPr>
        <w:spacing w:after="0" w:line="360" w:lineRule="auto"/>
        <w:ind w:firstLineChars="100" w:firstLine="240"/>
        <w:jc w:val="both"/>
        <w:rPr>
          <w:rFonts w:ascii="Book Antiqua" w:hAnsi="Book Antiqua" w:cs="Times New Roman"/>
          <w:bCs/>
          <w:color w:val="000000" w:themeColor="text1"/>
          <w:sz w:val="24"/>
          <w:szCs w:val="24"/>
        </w:rPr>
      </w:pPr>
      <w:r w:rsidRPr="00CD7A82">
        <w:rPr>
          <w:rFonts w:ascii="Book Antiqua" w:hAnsi="Book Antiqua" w:cs="Times New Roman"/>
          <w:bCs/>
          <w:color w:val="000000" w:themeColor="text1"/>
          <w:sz w:val="24"/>
          <w:szCs w:val="24"/>
        </w:rPr>
        <w:t>Thus, many</w:t>
      </w:r>
      <w:r w:rsidR="00CE361D" w:rsidRPr="00CD7A82">
        <w:rPr>
          <w:rFonts w:ascii="Book Antiqua" w:hAnsi="Book Antiqua" w:cs="Times New Roman"/>
          <w:bCs/>
          <w:color w:val="000000" w:themeColor="text1"/>
          <w:sz w:val="24"/>
          <w:szCs w:val="24"/>
        </w:rPr>
        <w:t xml:space="preserve"> factors need careful consideration in developing miRNA therapeutics for </w:t>
      </w:r>
      <w:r w:rsidRPr="00CD7A82">
        <w:rPr>
          <w:rFonts w:ascii="Book Antiqua" w:hAnsi="Book Antiqua" w:cs="Times New Roman"/>
          <w:bCs/>
          <w:color w:val="000000" w:themeColor="text1"/>
          <w:sz w:val="24"/>
          <w:szCs w:val="24"/>
        </w:rPr>
        <w:t>atherosclerosis,</w:t>
      </w:r>
      <w:r w:rsidR="00CE361D" w:rsidRPr="00CD7A82">
        <w:rPr>
          <w:rFonts w:ascii="Book Antiqua" w:hAnsi="Book Antiqua" w:cs="Times New Roman"/>
          <w:bCs/>
          <w:color w:val="000000" w:themeColor="text1"/>
          <w:sz w:val="24"/>
          <w:szCs w:val="24"/>
        </w:rPr>
        <w:t xml:space="preserve"> including effective vectors and delivery options, and the nature of</w:t>
      </w:r>
      <w:r w:rsidR="00032A54" w:rsidRPr="00CD7A82">
        <w:rPr>
          <w:rFonts w:ascii="Book Antiqua" w:hAnsi="Book Antiqua" w:cs="Times New Roman"/>
          <w:bCs/>
          <w:color w:val="000000" w:themeColor="text1"/>
          <w:sz w:val="24"/>
          <w:szCs w:val="24"/>
        </w:rPr>
        <w:t xml:space="preserve"> ‘off-target’ side-effects and/or </w:t>
      </w:r>
      <w:r w:rsidR="00CE361D" w:rsidRPr="00CD7A82">
        <w:rPr>
          <w:rFonts w:ascii="Book Antiqua" w:hAnsi="Book Antiqua" w:cs="Times New Roman"/>
          <w:bCs/>
          <w:color w:val="000000" w:themeColor="text1"/>
          <w:sz w:val="24"/>
          <w:szCs w:val="24"/>
        </w:rPr>
        <w:t>toxiciti</w:t>
      </w:r>
      <w:r w:rsidR="00032A54" w:rsidRPr="00CD7A82">
        <w:rPr>
          <w:rFonts w:ascii="Book Antiqua" w:hAnsi="Book Antiqua" w:cs="Times New Roman"/>
          <w:bCs/>
          <w:color w:val="000000" w:themeColor="text1"/>
          <w:sz w:val="24"/>
          <w:szCs w:val="24"/>
        </w:rPr>
        <w:t xml:space="preserve">es </w:t>
      </w:r>
      <w:r w:rsidR="00CE361D" w:rsidRPr="00CD7A82">
        <w:rPr>
          <w:rFonts w:ascii="Book Antiqua" w:hAnsi="Book Antiqua" w:cs="Times New Roman"/>
          <w:bCs/>
          <w:color w:val="000000" w:themeColor="text1"/>
          <w:sz w:val="24"/>
          <w:szCs w:val="24"/>
        </w:rPr>
        <w:t xml:space="preserve">which may occur due to disruption of multiple target genes </w:t>
      </w:r>
      <w:r w:rsidR="00642007" w:rsidRPr="00CD7A82">
        <w:rPr>
          <w:rFonts w:ascii="Book Antiqua" w:hAnsi="Book Antiqua" w:cs="Times New Roman"/>
          <w:bCs/>
          <w:color w:val="000000" w:themeColor="text1"/>
          <w:sz w:val="24"/>
          <w:szCs w:val="24"/>
        </w:rPr>
        <w:t>and/or cell signalling networks</w:t>
      </w:r>
      <w:r w:rsidR="00301054" w:rsidRPr="00CD7A82">
        <w:rPr>
          <w:rFonts w:ascii="Book Antiqua" w:hAnsi="Book Antiqua" w:cs="Times New Roman"/>
          <w:bCs/>
          <w:color w:val="000000" w:themeColor="text1"/>
          <w:sz w:val="24"/>
          <w:szCs w:val="24"/>
          <w:vertAlign w:val="superscript"/>
        </w:rPr>
        <w:t>[248</w:t>
      </w:r>
      <w:r w:rsidR="00A736DC" w:rsidRPr="00CD7A82">
        <w:rPr>
          <w:rFonts w:ascii="Book Antiqua" w:hAnsi="Book Antiqua" w:cs="Times New Roman"/>
          <w:bCs/>
          <w:color w:val="000000" w:themeColor="text1"/>
          <w:sz w:val="24"/>
          <w:szCs w:val="24"/>
          <w:vertAlign w:val="superscript"/>
        </w:rPr>
        <w:t>,</w:t>
      </w:r>
      <w:r w:rsidR="00301054" w:rsidRPr="00CD7A82">
        <w:rPr>
          <w:rFonts w:ascii="Book Antiqua" w:hAnsi="Book Antiqua" w:cs="Times New Roman"/>
          <w:bCs/>
          <w:color w:val="000000" w:themeColor="text1"/>
          <w:sz w:val="24"/>
          <w:szCs w:val="24"/>
          <w:vertAlign w:val="superscript"/>
        </w:rPr>
        <w:t>249</w:t>
      </w:r>
      <w:r w:rsidR="00CE361D" w:rsidRPr="00CD7A82">
        <w:rPr>
          <w:rFonts w:ascii="Book Antiqua" w:hAnsi="Book Antiqua" w:cs="Times New Roman"/>
          <w:bCs/>
          <w:color w:val="000000" w:themeColor="text1"/>
          <w:sz w:val="24"/>
          <w:szCs w:val="24"/>
          <w:vertAlign w:val="superscript"/>
        </w:rPr>
        <w:t>]</w:t>
      </w:r>
      <w:r w:rsidR="00CE361D" w:rsidRPr="00CD7A82">
        <w:rPr>
          <w:rFonts w:ascii="Book Antiqua" w:hAnsi="Book Antiqua" w:cs="Times New Roman"/>
          <w:bCs/>
          <w:color w:val="000000" w:themeColor="text1"/>
          <w:sz w:val="24"/>
          <w:szCs w:val="24"/>
        </w:rPr>
        <w:t xml:space="preserve">. </w:t>
      </w:r>
      <w:r w:rsidRPr="00CD7A82">
        <w:rPr>
          <w:rFonts w:ascii="Book Antiqua" w:hAnsi="Book Antiqua" w:cs="Times New Roman"/>
          <w:bCs/>
          <w:color w:val="000000" w:themeColor="text1"/>
          <w:sz w:val="24"/>
          <w:szCs w:val="24"/>
        </w:rPr>
        <w:t>However, since differing microRNA sequences impact on distinct stages of the atherogenic process</w:t>
      </w:r>
      <w:r w:rsidR="00301054" w:rsidRPr="00CD7A82">
        <w:rPr>
          <w:rFonts w:ascii="Book Antiqua" w:hAnsi="Book Antiqua" w:cs="Times New Roman"/>
          <w:bCs/>
          <w:color w:val="000000" w:themeColor="text1"/>
          <w:sz w:val="24"/>
          <w:szCs w:val="24"/>
          <w:vertAlign w:val="superscript"/>
        </w:rPr>
        <w:t>[248,249</w:t>
      </w:r>
      <w:r w:rsidRPr="00CD7A82">
        <w:rPr>
          <w:rFonts w:ascii="Book Antiqua" w:hAnsi="Book Antiqua" w:cs="Times New Roman"/>
          <w:bCs/>
          <w:color w:val="000000" w:themeColor="text1"/>
          <w:sz w:val="24"/>
          <w:szCs w:val="24"/>
          <w:vertAlign w:val="superscript"/>
        </w:rPr>
        <w:t>]</w:t>
      </w:r>
      <w:r w:rsidRPr="00CD7A82">
        <w:rPr>
          <w:rFonts w:ascii="Book Antiqua" w:hAnsi="Book Antiqua" w:cs="Times New Roman"/>
          <w:bCs/>
          <w:color w:val="000000" w:themeColor="text1"/>
          <w:sz w:val="24"/>
          <w:szCs w:val="24"/>
        </w:rPr>
        <w:t>, delivery of a pool of mimics and/or inhibitors may be an attractive therapeutic strategy for treatment of this complex, multicellular disease</w:t>
      </w:r>
      <w:r w:rsidR="00301054" w:rsidRPr="00CD7A82">
        <w:rPr>
          <w:rFonts w:ascii="Book Antiqua" w:hAnsi="Book Antiqua" w:cs="Times New Roman"/>
          <w:bCs/>
          <w:color w:val="000000" w:themeColor="text1"/>
          <w:sz w:val="24"/>
          <w:szCs w:val="24"/>
          <w:vertAlign w:val="superscript"/>
        </w:rPr>
        <w:t>[248,249</w:t>
      </w:r>
      <w:r w:rsidR="004E14A7" w:rsidRPr="00CD7A82">
        <w:rPr>
          <w:rFonts w:ascii="Book Antiqua" w:hAnsi="Book Antiqua" w:cs="Times New Roman"/>
          <w:bCs/>
          <w:color w:val="000000" w:themeColor="text1"/>
          <w:sz w:val="24"/>
          <w:szCs w:val="24"/>
          <w:vertAlign w:val="superscript"/>
        </w:rPr>
        <w:t>]</w:t>
      </w:r>
      <w:r w:rsidR="00301054" w:rsidRPr="00CD7A82">
        <w:rPr>
          <w:rFonts w:ascii="Book Antiqua" w:hAnsi="Book Antiqua" w:cs="Times New Roman"/>
          <w:bCs/>
          <w:color w:val="000000" w:themeColor="text1"/>
          <w:sz w:val="24"/>
          <w:szCs w:val="24"/>
        </w:rPr>
        <w:t xml:space="preserve">. </w:t>
      </w:r>
      <w:r w:rsidR="00FE61C0" w:rsidRPr="00CD7A82">
        <w:rPr>
          <w:rFonts w:ascii="Book Antiqua" w:hAnsi="Book Antiqua" w:cs="Times New Roman"/>
          <w:bCs/>
          <w:color w:val="000000" w:themeColor="text1"/>
          <w:sz w:val="24"/>
          <w:szCs w:val="24"/>
        </w:rPr>
        <w:t>D</w:t>
      </w:r>
      <w:r w:rsidR="005B7103" w:rsidRPr="00CD7A82">
        <w:rPr>
          <w:rFonts w:ascii="Book Antiqua" w:hAnsi="Book Antiqua" w:cs="Times New Roman"/>
          <w:bCs/>
          <w:color w:val="000000" w:themeColor="text1"/>
          <w:sz w:val="24"/>
          <w:szCs w:val="24"/>
        </w:rPr>
        <w:t xml:space="preserve">efined stages </w:t>
      </w:r>
      <w:r w:rsidR="00F05247" w:rsidRPr="00CD7A82">
        <w:rPr>
          <w:rFonts w:ascii="Book Antiqua" w:hAnsi="Book Antiqua" w:cs="Times New Roman"/>
          <w:bCs/>
          <w:color w:val="000000" w:themeColor="text1"/>
          <w:sz w:val="24"/>
          <w:szCs w:val="24"/>
        </w:rPr>
        <w:t>of the disease process could be targeted by di</w:t>
      </w:r>
      <w:r w:rsidR="00401A5E" w:rsidRPr="00CD7A82">
        <w:rPr>
          <w:rFonts w:ascii="Book Antiqua" w:hAnsi="Book Antiqua" w:cs="Times New Roman"/>
          <w:bCs/>
          <w:color w:val="000000" w:themeColor="text1"/>
          <w:sz w:val="24"/>
          <w:szCs w:val="24"/>
        </w:rPr>
        <w:t>stinct miRNA mimics/inhibitors,</w:t>
      </w:r>
      <w:r w:rsidR="00F05247" w:rsidRPr="00CD7A82">
        <w:rPr>
          <w:rFonts w:ascii="Book Antiqua" w:hAnsi="Book Antiqua" w:cs="Times New Roman"/>
          <w:bCs/>
          <w:color w:val="000000" w:themeColor="text1"/>
          <w:sz w:val="24"/>
          <w:szCs w:val="24"/>
        </w:rPr>
        <w:t xml:space="preserve"> pre</w:t>
      </w:r>
      <w:r w:rsidR="00401A5E" w:rsidRPr="00CD7A82">
        <w:rPr>
          <w:rFonts w:ascii="Book Antiqua" w:hAnsi="Book Antiqua" w:cs="Times New Roman"/>
          <w:bCs/>
          <w:color w:val="000000" w:themeColor="text1"/>
          <w:sz w:val="24"/>
          <w:szCs w:val="24"/>
        </w:rPr>
        <w:t xml:space="preserve">dicated by serum levels of </w:t>
      </w:r>
      <w:r w:rsidR="00642007" w:rsidRPr="00CD7A82">
        <w:rPr>
          <w:rFonts w:ascii="Book Antiqua" w:hAnsi="Book Antiqua" w:cs="Times New Roman"/>
          <w:bCs/>
          <w:color w:val="000000" w:themeColor="text1"/>
          <w:sz w:val="24"/>
          <w:szCs w:val="24"/>
        </w:rPr>
        <w:t xml:space="preserve">secreted miRNA </w:t>
      </w:r>
      <w:r w:rsidR="00F05247" w:rsidRPr="00CD7A82">
        <w:rPr>
          <w:rFonts w:ascii="Book Antiqua" w:hAnsi="Book Antiqua" w:cs="Times New Roman"/>
          <w:bCs/>
          <w:color w:val="000000" w:themeColor="text1"/>
          <w:sz w:val="24"/>
          <w:szCs w:val="24"/>
        </w:rPr>
        <w:t>sequence</w:t>
      </w:r>
      <w:r w:rsidR="00401A5E" w:rsidRPr="00CD7A82">
        <w:rPr>
          <w:rFonts w:ascii="Book Antiqua" w:hAnsi="Book Antiqua" w:cs="Times New Roman"/>
          <w:bCs/>
          <w:color w:val="000000" w:themeColor="text1"/>
          <w:sz w:val="24"/>
          <w:szCs w:val="24"/>
        </w:rPr>
        <w:t>s. Such approaches, if fully validated, might be used to provide personalised treatment, or be beneficial in targeting asymptomatic patients</w:t>
      </w:r>
      <w:r w:rsidR="00FE61C0" w:rsidRPr="00CD7A82">
        <w:rPr>
          <w:rFonts w:ascii="Book Antiqua" w:hAnsi="Book Antiqua" w:cs="Times New Roman"/>
          <w:bCs/>
          <w:color w:val="000000" w:themeColor="text1"/>
          <w:sz w:val="24"/>
          <w:szCs w:val="24"/>
        </w:rPr>
        <w:t xml:space="preserve">, </w:t>
      </w:r>
      <w:r w:rsidR="00401A5E" w:rsidRPr="00CD7A82">
        <w:rPr>
          <w:rFonts w:ascii="Book Antiqua" w:hAnsi="Book Antiqua" w:cs="Times New Roman"/>
          <w:bCs/>
          <w:color w:val="000000" w:themeColor="text1"/>
          <w:sz w:val="24"/>
          <w:szCs w:val="24"/>
        </w:rPr>
        <w:t>or those in whom statin use is contraindicated or ineffective</w:t>
      </w:r>
      <w:r w:rsidR="00301054" w:rsidRPr="00CD7A82">
        <w:rPr>
          <w:rFonts w:ascii="Book Antiqua" w:hAnsi="Book Antiqua" w:cs="Times New Roman"/>
          <w:bCs/>
          <w:color w:val="000000" w:themeColor="text1"/>
          <w:sz w:val="24"/>
          <w:szCs w:val="24"/>
          <w:vertAlign w:val="superscript"/>
        </w:rPr>
        <w:t>[250-252</w:t>
      </w:r>
      <w:r w:rsidR="00401A5E" w:rsidRPr="00CD7A82">
        <w:rPr>
          <w:rFonts w:ascii="Book Antiqua" w:hAnsi="Book Antiqua" w:cs="Times New Roman"/>
          <w:bCs/>
          <w:color w:val="000000" w:themeColor="text1"/>
          <w:sz w:val="24"/>
          <w:szCs w:val="24"/>
          <w:vertAlign w:val="superscript"/>
        </w:rPr>
        <w:t>]</w:t>
      </w:r>
      <w:r w:rsidR="00401A5E" w:rsidRPr="00CD7A82">
        <w:rPr>
          <w:rFonts w:ascii="Book Antiqua" w:hAnsi="Book Antiqua" w:cs="Times New Roman"/>
          <w:bCs/>
          <w:color w:val="000000" w:themeColor="text1"/>
          <w:sz w:val="24"/>
          <w:szCs w:val="24"/>
        </w:rPr>
        <w:t xml:space="preserve">. </w:t>
      </w:r>
    </w:p>
    <w:p w:rsidR="006F7218" w:rsidRPr="00CD7A82" w:rsidRDefault="006F7218" w:rsidP="006F7218">
      <w:pPr>
        <w:spacing w:after="0" w:line="360" w:lineRule="auto"/>
        <w:jc w:val="both"/>
        <w:rPr>
          <w:rFonts w:ascii="Book Antiqua" w:hAnsi="Book Antiqua" w:cs="Times New Roman"/>
          <w:bCs/>
          <w:color w:val="000000" w:themeColor="text1"/>
          <w:sz w:val="24"/>
          <w:szCs w:val="24"/>
        </w:rPr>
      </w:pPr>
    </w:p>
    <w:p w:rsidR="00CE361D" w:rsidRPr="00CD7A82" w:rsidRDefault="00704232" w:rsidP="00EA057E">
      <w:pPr>
        <w:spacing w:after="0" w:line="360" w:lineRule="auto"/>
        <w:jc w:val="both"/>
        <w:rPr>
          <w:rFonts w:ascii="Book Antiqua" w:hAnsi="Book Antiqua" w:cs="Times New Roman"/>
          <w:b/>
          <w:bCs/>
          <w:color w:val="000000" w:themeColor="text1"/>
          <w:sz w:val="24"/>
          <w:szCs w:val="24"/>
          <w:u w:val="single"/>
        </w:rPr>
      </w:pPr>
      <w:r w:rsidRPr="00CD7A82">
        <w:rPr>
          <w:rFonts w:ascii="Book Antiqua" w:hAnsi="Book Antiqua" w:cs="Times New Roman"/>
          <w:b/>
          <w:bCs/>
          <w:color w:val="000000" w:themeColor="text1"/>
          <w:sz w:val="24"/>
          <w:szCs w:val="24"/>
          <w:u w:val="single"/>
        </w:rPr>
        <w:lastRenderedPageBreak/>
        <w:t>CONCLUSION</w:t>
      </w:r>
    </w:p>
    <w:p w:rsidR="00304072" w:rsidRPr="006F7218" w:rsidRDefault="00AE04CD"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Huge advances have been made in understanding the epigenetic factors, and particularly the role of small non-coding miRNA sequences, in regulating macrophage ‘foam’ cell formation and function over the last decade. Networks of genes regulated by multiple miRNA sequences have been revealed, and new pathways discovered which contribute to the atherogenic process, which may ultimately lead to RNA-based therapeutics capable of preventing or regressing the formation of complex atherosclerotic lesions by targeting macrophage function.</w:t>
      </w:r>
    </w:p>
    <w:p w:rsidR="00024729" w:rsidRPr="00CD7A82" w:rsidRDefault="00024729" w:rsidP="00EA057E">
      <w:pPr>
        <w:spacing w:after="0" w:line="360" w:lineRule="auto"/>
        <w:jc w:val="both"/>
        <w:rPr>
          <w:rFonts w:ascii="Book Antiqua" w:hAnsi="Book Antiqua" w:cs="Times New Roman"/>
          <w:b/>
          <w:color w:val="000000" w:themeColor="text1"/>
          <w:sz w:val="24"/>
          <w:szCs w:val="24"/>
        </w:rPr>
      </w:pPr>
    </w:p>
    <w:p w:rsidR="00195746" w:rsidRPr="00CD7A82" w:rsidRDefault="00195746" w:rsidP="00EA057E">
      <w:pPr>
        <w:spacing w:after="0" w:line="360" w:lineRule="auto"/>
        <w:jc w:val="both"/>
        <w:rPr>
          <w:rFonts w:ascii="Book Antiqua" w:hAnsi="Book Antiqua" w:cs="Times New Roman"/>
          <w:b/>
          <w:color w:val="000000" w:themeColor="text1"/>
          <w:sz w:val="24"/>
          <w:szCs w:val="24"/>
        </w:rPr>
      </w:pPr>
      <w:r w:rsidRPr="00CD7A82">
        <w:rPr>
          <w:rFonts w:ascii="Book Antiqua" w:hAnsi="Book Antiqua" w:cs="Times New Roman"/>
          <w:b/>
          <w:color w:val="000000" w:themeColor="text1"/>
          <w:sz w:val="24"/>
          <w:szCs w:val="24"/>
        </w:rPr>
        <w:t>REFERENCES</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 </w:t>
      </w:r>
      <w:r w:rsidRPr="00CF1F40">
        <w:rPr>
          <w:rFonts w:ascii="Book Antiqua" w:eastAsia="DengXian" w:hAnsi="Book Antiqua" w:cs="Times New Roman"/>
          <w:b/>
          <w:kern w:val="2"/>
          <w:sz w:val="24"/>
          <w:szCs w:val="24"/>
          <w:lang w:val="en-US" w:eastAsia="zh-CN"/>
        </w:rPr>
        <w:t>Batty GD</w:t>
      </w:r>
      <w:r w:rsidRPr="00CF1F40">
        <w:rPr>
          <w:rFonts w:ascii="Book Antiqua" w:eastAsia="DengXian" w:hAnsi="Book Antiqua" w:cs="Times New Roman"/>
          <w:kern w:val="2"/>
          <w:sz w:val="24"/>
          <w:szCs w:val="24"/>
          <w:lang w:val="en-US" w:eastAsia="zh-CN"/>
        </w:rPr>
        <w:t xml:space="preserve">, Kivimäki M, Bell S. Comparison of risk factors for coronary heart disease morbidity versus mortality. </w:t>
      </w:r>
      <w:r w:rsidRPr="00CF1F40">
        <w:rPr>
          <w:rFonts w:ascii="Book Antiqua" w:eastAsia="DengXian" w:hAnsi="Book Antiqua" w:cs="Times New Roman"/>
          <w:i/>
          <w:kern w:val="2"/>
          <w:sz w:val="24"/>
          <w:szCs w:val="24"/>
          <w:lang w:val="en-US" w:eastAsia="zh-CN"/>
        </w:rPr>
        <w:t>Eur J Prev Cardiol</w:t>
      </w:r>
      <w:r w:rsidRPr="00CF1F40">
        <w:rPr>
          <w:rFonts w:ascii="Book Antiqua" w:eastAsia="DengXian" w:hAnsi="Book Antiqua" w:cs="Times New Roman"/>
          <w:kern w:val="2"/>
          <w:sz w:val="24"/>
          <w:szCs w:val="24"/>
          <w:lang w:val="en-US" w:eastAsia="zh-CN"/>
        </w:rPr>
        <w:t xml:space="preserve"> 2019: 2047487319882512 [PMID: </w:t>
      </w:r>
      <w:bookmarkStart w:id="92" w:name="OLE_LINK1643"/>
      <w:bookmarkStart w:id="93" w:name="OLE_LINK1644"/>
      <w:r w:rsidRPr="00CF1F40">
        <w:rPr>
          <w:rFonts w:ascii="Book Antiqua" w:eastAsia="DengXian" w:hAnsi="Book Antiqua" w:cs="Times New Roman"/>
          <w:kern w:val="2"/>
          <w:sz w:val="24"/>
          <w:szCs w:val="24"/>
          <w:lang w:val="en-US" w:eastAsia="zh-CN"/>
        </w:rPr>
        <w:t>31619085</w:t>
      </w:r>
      <w:bookmarkEnd w:id="92"/>
      <w:bookmarkEnd w:id="93"/>
      <w:r w:rsidRPr="00CF1F40">
        <w:rPr>
          <w:rFonts w:ascii="Book Antiqua" w:eastAsia="DengXian" w:hAnsi="Book Antiqua" w:cs="Times New Roman"/>
          <w:kern w:val="2"/>
          <w:sz w:val="24"/>
          <w:szCs w:val="24"/>
          <w:lang w:val="en-US" w:eastAsia="zh-CN"/>
        </w:rPr>
        <w:t xml:space="preserve"> DOI: 10.1177/2047487319882512]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 </w:t>
      </w:r>
      <w:r w:rsidRPr="00CF1F40">
        <w:rPr>
          <w:rFonts w:ascii="Book Antiqua" w:eastAsia="DengXian" w:hAnsi="Book Antiqua" w:cs="Times New Roman"/>
          <w:b/>
          <w:kern w:val="2"/>
          <w:sz w:val="24"/>
          <w:szCs w:val="24"/>
          <w:lang w:val="en-US" w:eastAsia="zh-CN"/>
        </w:rPr>
        <w:t>Asakura T</w:t>
      </w:r>
      <w:r w:rsidRPr="00CF1F40">
        <w:rPr>
          <w:rFonts w:ascii="Book Antiqua" w:eastAsia="DengXian" w:hAnsi="Book Antiqua" w:cs="Times New Roman"/>
          <w:kern w:val="2"/>
          <w:sz w:val="24"/>
          <w:szCs w:val="24"/>
          <w:lang w:val="en-US" w:eastAsia="zh-CN"/>
        </w:rPr>
        <w:t xml:space="preserve">, Karino T. Flow patterns and spatial distribution of atherosclerotic lesions in human coronary arteries.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1990; </w:t>
      </w:r>
      <w:r w:rsidRPr="00CF1F40">
        <w:rPr>
          <w:rFonts w:ascii="Book Antiqua" w:eastAsia="DengXian" w:hAnsi="Book Antiqua" w:cs="Times New Roman"/>
          <w:b/>
          <w:kern w:val="2"/>
          <w:sz w:val="24"/>
          <w:szCs w:val="24"/>
          <w:lang w:val="en-US" w:eastAsia="zh-CN"/>
        </w:rPr>
        <w:t>66</w:t>
      </w:r>
      <w:r w:rsidRPr="00CF1F40">
        <w:rPr>
          <w:rFonts w:ascii="Book Antiqua" w:eastAsia="DengXian" w:hAnsi="Book Antiqua" w:cs="Times New Roman"/>
          <w:kern w:val="2"/>
          <w:sz w:val="24"/>
          <w:szCs w:val="24"/>
          <w:lang w:val="en-US" w:eastAsia="zh-CN"/>
        </w:rPr>
        <w:t>: 1045-1066 [PMID: 2317887 DOI: 10.1161/01.res.66.4.1045]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3 </w:t>
      </w:r>
      <w:r w:rsidRPr="00CF1F40">
        <w:rPr>
          <w:rFonts w:ascii="Book Antiqua" w:eastAsia="DengXian" w:hAnsi="Book Antiqua" w:cs="Times New Roman"/>
          <w:b/>
          <w:kern w:val="2"/>
          <w:sz w:val="24"/>
          <w:szCs w:val="24"/>
          <w:lang w:val="en-US" w:eastAsia="zh-CN"/>
        </w:rPr>
        <w:t>Dai G</w:t>
      </w:r>
      <w:r w:rsidRPr="00CF1F40">
        <w:rPr>
          <w:rFonts w:ascii="Book Antiqua" w:eastAsia="DengXian" w:hAnsi="Book Antiqua" w:cs="Times New Roman"/>
          <w:kern w:val="2"/>
          <w:sz w:val="24"/>
          <w:szCs w:val="24"/>
          <w:lang w:val="en-US" w:eastAsia="zh-CN"/>
        </w:rPr>
        <w:t xml:space="preserve">, Kaazempur-Mofrad MR, Natarajan S, Zhang Y, Vaughn S, Blackman BR, Kamm RD, García-Cardeña G, Gimbrone MA Jr. Distinct endothelial phenotypes evoked by arterial waveforms derived from atherosclerosis-susceptible and -resistant regions of human vasculature. </w:t>
      </w:r>
      <w:r w:rsidRPr="00CF1F40">
        <w:rPr>
          <w:rFonts w:ascii="Book Antiqua" w:eastAsia="DengXian" w:hAnsi="Book Antiqua" w:cs="Times New Roman"/>
          <w:i/>
          <w:kern w:val="2"/>
          <w:sz w:val="24"/>
          <w:szCs w:val="24"/>
          <w:lang w:val="en-US" w:eastAsia="zh-CN"/>
        </w:rPr>
        <w:t>Proc Natl Acad Sci U S A</w:t>
      </w:r>
      <w:r w:rsidRPr="00CF1F40">
        <w:rPr>
          <w:rFonts w:ascii="Book Antiqua" w:eastAsia="DengXian" w:hAnsi="Book Antiqua" w:cs="Times New Roman"/>
          <w:kern w:val="2"/>
          <w:sz w:val="24"/>
          <w:szCs w:val="24"/>
          <w:lang w:val="en-US" w:eastAsia="zh-CN"/>
        </w:rPr>
        <w:t xml:space="preserve"> 2004; </w:t>
      </w:r>
      <w:r w:rsidRPr="00CF1F40">
        <w:rPr>
          <w:rFonts w:ascii="Book Antiqua" w:eastAsia="DengXian" w:hAnsi="Book Antiqua" w:cs="Times New Roman"/>
          <w:b/>
          <w:kern w:val="2"/>
          <w:sz w:val="24"/>
          <w:szCs w:val="24"/>
          <w:lang w:val="en-US" w:eastAsia="zh-CN"/>
        </w:rPr>
        <w:t>101</w:t>
      </w:r>
      <w:r w:rsidRPr="00CF1F40">
        <w:rPr>
          <w:rFonts w:ascii="Book Antiqua" w:eastAsia="DengXian" w:hAnsi="Book Antiqua" w:cs="Times New Roman"/>
          <w:kern w:val="2"/>
          <w:sz w:val="24"/>
          <w:szCs w:val="24"/>
          <w:lang w:val="en-US" w:eastAsia="zh-CN"/>
        </w:rPr>
        <w:t>: 14871-14876 [PMID: 15466704 DOI: 10.1073/pnas.0406073101]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4 </w:t>
      </w:r>
      <w:r w:rsidRPr="00CF1F40">
        <w:rPr>
          <w:rFonts w:ascii="Book Antiqua" w:eastAsia="DengXian" w:hAnsi="Book Antiqua" w:cs="Times New Roman"/>
          <w:b/>
          <w:kern w:val="2"/>
          <w:sz w:val="24"/>
          <w:szCs w:val="24"/>
          <w:lang w:val="en-US" w:eastAsia="zh-CN"/>
        </w:rPr>
        <w:t>Skålén K</w:t>
      </w:r>
      <w:r w:rsidRPr="00CF1F40">
        <w:rPr>
          <w:rFonts w:ascii="Book Antiqua" w:eastAsia="DengXian" w:hAnsi="Book Antiqua" w:cs="Times New Roman"/>
          <w:kern w:val="2"/>
          <w:sz w:val="24"/>
          <w:szCs w:val="24"/>
          <w:lang w:val="en-US" w:eastAsia="zh-CN"/>
        </w:rPr>
        <w:t xml:space="preserve">, Gustafsson M, Rydberg EK, Hultén LM, Wiklund O, Innerarity TL, Borén J. Subendothelial retention of atherogenic lipoproteins in early atherosclerosis. </w:t>
      </w:r>
      <w:r w:rsidRPr="00CF1F40">
        <w:rPr>
          <w:rFonts w:ascii="Book Antiqua" w:eastAsia="DengXian" w:hAnsi="Book Antiqua" w:cs="Times New Roman"/>
          <w:i/>
          <w:kern w:val="2"/>
          <w:sz w:val="24"/>
          <w:szCs w:val="24"/>
          <w:lang w:val="en-US" w:eastAsia="zh-CN"/>
        </w:rPr>
        <w:t>Nature</w:t>
      </w:r>
      <w:r w:rsidRPr="00CF1F40">
        <w:rPr>
          <w:rFonts w:ascii="Book Antiqua" w:eastAsia="DengXian" w:hAnsi="Book Antiqua" w:cs="Times New Roman"/>
          <w:kern w:val="2"/>
          <w:sz w:val="24"/>
          <w:szCs w:val="24"/>
          <w:lang w:val="en-US" w:eastAsia="zh-CN"/>
        </w:rPr>
        <w:t xml:space="preserve"> 2002; </w:t>
      </w:r>
      <w:r w:rsidRPr="00CF1F40">
        <w:rPr>
          <w:rFonts w:ascii="Book Antiqua" w:eastAsia="DengXian" w:hAnsi="Book Antiqua" w:cs="Times New Roman"/>
          <w:b/>
          <w:kern w:val="2"/>
          <w:sz w:val="24"/>
          <w:szCs w:val="24"/>
          <w:lang w:val="en-US" w:eastAsia="zh-CN"/>
        </w:rPr>
        <w:t>417</w:t>
      </w:r>
      <w:r w:rsidRPr="00CF1F40">
        <w:rPr>
          <w:rFonts w:ascii="Book Antiqua" w:eastAsia="DengXian" w:hAnsi="Book Antiqua" w:cs="Times New Roman"/>
          <w:kern w:val="2"/>
          <w:sz w:val="24"/>
          <w:szCs w:val="24"/>
          <w:lang w:val="en-US" w:eastAsia="zh-CN"/>
        </w:rPr>
        <w:t>: 750-754 [PMID: 12066187 DOI: 10.1038/nature00804]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5 </w:t>
      </w:r>
      <w:r w:rsidRPr="00CF1F40">
        <w:rPr>
          <w:rFonts w:ascii="Book Antiqua" w:eastAsia="DengXian" w:hAnsi="Book Antiqua" w:cs="Times New Roman"/>
          <w:b/>
          <w:kern w:val="2"/>
          <w:sz w:val="24"/>
          <w:szCs w:val="24"/>
          <w:lang w:val="en-US" w:eastAsia="zh-CN"/>
        </w:rPr>
        <w:t>Parmar KM</w:t>
      </w:r>
      <w:r w:rsidRPr="00CF1F40">
        <w:rPr>
          <w:rFonts w:ascii="Book Antiqua" w:eastAsia="DengXian" w:hAnsi="Book Antiqua" w:cs="Times New Roman"/>
          <w:kern w:val="2"/>
          <w:sz w:val="24"/>
          <w:szCs w:val="24"/>
          <w:lang w:val="en-US" w:eastAsia="zh-CN"/>
        </w:rPr>
        <w:t xml:space="preserve">, Larman HB, Dai G, Zhang Y, Wang ET, Moorthy SN, Kratz JR, Lin Z, Jain MK, Gimbrone MA Jr, García-Cardeña G. Integration of flow-dependent endothelial phenotypes by Kruppel-like factor 2. </w:t>
      </w:r>
      <w:r w:rsidRPr="00CF1F40">
        <w:rPr>
          <w:rFonts w:ascii="Book Antiqua" w:eastAsia="DengXian" w:hAnsi="Book Antiqua" w:cs="Times New Roman"/>
          <w:i/>
          <w:kern w:val="2"/>
          <w:sz w:val="24"/>
          <w:szCs w:val="24"/>
          <w:lang w:val="en-US" w:eastAsia="zh-CN"/>
        </w:rPr>
        <w:t>J Clin Invest</w:t>
      </w:r>
      <w:r w:rsidRPr="00CF1F40">
        <w:rPr>
          <w:rFonts w:ascii="Book Antiqua" w:eastAsia="DengXian" w:hAnsi="Book Antiqua" w:cs="Times New Roman"/>
          <w:kern w:val="2"/>
          <w:sz w:val="24"/>
          <w:szCs w:val="24"/>
          <w:lang w:val="en-US" w:eastAsia="zh-CN"/>
        </w:rPr>
        <w:t xml:space="preserve"> 2006; </w:t>
      </w:r>
      <w:r w:rsidRPr="00CF1F40">
        <w:rPr>
          <w:rFonts w:ascii="Book Antiqua" w:eastAsia="DengXian" w:hAnsi="Book Antiqua" w:cs="Times New Roman"/>
          <w:b/>
          <w:kern w:val="2"/>
          <w:sz w:val="24"/>
          <w:szCs w:val="24"/>
          <w:lang w:val="en-US" w:eastAsia="zh-CN"/>
        </w:rPr>
        <w:t>116</w:t>
      </w:r>
      <w:r w:rsidRPr="00CF1F40">
        <w:rPr>
          <w:rFonts w:ascii="Book Antiqua" w:eastAsia="DengXian" w:hAnsi="Book Antiqua" w:cs="Times New Roman"/>
          <w:kern w:val="2"/>
          <w:sz w:val="24"/>
          <w:szCs w:val="24"/>
          <w:lang w:val="en-US" w:eastAsia="zh-CN"/>
        </w:rPr>
        <w:t>: 49-58 [PMID: 16341264 DOI: 10.1172/JCI24787]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6 </w:t>
      </w:r>
      <w:r w:rsidRPr="00CF1F40">
        <w:rPr>
          <w:rFonts w:ascii="Book Antiqua" w:eastAsia="DengXian" w:hAnsi="Book Antiqua" w:cs="Times New Roman"/>
          <w:b/>
          <w:kern w:val="2"/>
          <w:sz w:val="24"/>
          <w:szCs w:val="24"/>
          <w:lang w:val="en-US" w:eastAsia="zh-CN"/>
        </w:rPr>
        <w:t>Wang C</w:t>
      </w:r>
      <w:r w:rsidRPr="00CF1F40">
        <w:rPr>
          <w:rFonts w:ascii="Book Antiqua" w:eastAsia="DengXian" w:hAnsi="Book Antiqua" w:cs="Times New Roman"/>
          <w:kern w:val="2"/>
          <w:sz w:val="24"/>
          <w:szCs w:val="24"/>
          <w:lang w:val="en-US" w:eastAsia="zh-CN"/>
        </w:rPr>
        <w:t xml:space="preserve">, Baker BM, Chen CS, Schwartz MA. Endothelial cell sensing of flow direction.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2013; </w:t>
      </w:r>
      <w:r w:rsidRPr="00CF1F40">
        <w:rPr>
          <w:rFonts w:ascii="Book Antiqua" w:eastAsia="DengXian" w:hAnsi="Book Antiqua" w:cs="Times New Roman"/>
          <w:b/>
          <w:kern w:val="2"/>
          <w:sz w:val="24"/>
          <w:szCs w:val="24"/>
          <w:lang w:val="en-US" w:eastAsia="zh-CN"/>
        </w:rPr>
        <w:t>33</w:t>
      </w:r>
      <w:r w:rsidRPr="00CF1F40">
        <w:rPr>
          <w:rFonts w:ascii="Book Antiqua" w:eastAsia="DengXian" w:hAnsi="Book Antiqua" w:cs="Times New Roman"/>
          <w:kern w:val="2"/>
          <w:sz w:val="24"/>
          <w:szCs w:val="24"/>
          <w:lang w:val="en-US" w:eastAsia="zh-CN"/>
        </w:rPr>
        <w:t>: 2130-2136 [PMID: 23814115 DOI: 10.1161/ATVBAHA.113.301826]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7 </w:t>
      </w:r>
      <w:r w:rsidRPr="00CF1F40">
        <w:rPr>
          <w:rFonts w:ascii="Book Antiqua" w:eastAsia="DengXian" w:hAnsi="Book Antiqua" w:cs="Times New Roman"/>
          <w:b/>
          <w:kern w:val="2"/>
          <w:sz w:val="24"/>
          <w:szCs w:val="24"/>
          <w:lang w:val="en-US" w:eastAsia="zh-CN"/>
        </w:rPr>
        <w:t>Yoshida H</w:t>
      </w:r>
      <w:r w:rsidRPr="00CF1F40">
        <w:rPr>
          <w:rFonts w:ascii="Book Antiqua" w:eastAsia="DengXian" w:hAnsi="Book Antiqua" w:cs="Times New Roman"/>
          <w:kern w:val="2"/>
          <w:sz w:val="24"/>
          <w:szCs w:val="24"/>
          <w:lang w:val="en-US" w:eastAsia="zh-CN"/>
        </w:rPr>
        <w:t xml:space="preserve">, Kisugi R. Mechanisms of LDL oxidation. </w:t>
      </w:r>
      <w:r w:rsidRPr="00CF1F40">
        <w:rPr>
          <w:rFonts w:ascii="Book Antiqua" w:eastAsia="DengXian" w:hAnsi="Book Antiqua" w:cs="Times New Roman"/>
          <w:i/>
          <w:kern w:val="2"/>
          <w:sz w:val="24"/>
          <w:szCs w:val="24"/>
          <w:lang w:val="en-US" w:eastAsia="zh-CN"/>
        </w:rPr>
        <w:t>Clin Chim Acta</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411</w:t>
      </w:r>
      <w:r w:rsidRPr="00CF1F40">
        <w:rPr>
          <w:rFonts w:ascii="Book Antiqua" w:eastAsia="DengXian" w:hAnsi="Book Antiqua" w:cs="Times New Roman"/>
          <w:kern w:val="2"/>
          <w:sz w:val="24"/>
          <w:szCs w:val="24"/>
          <w:lang w:val="en-US" w:eastAsia="zh-CN"/>
        </w:rPr>
        <w:t>: 1875-</w:t>
      </w:r>
      <w:r w:rsidRPr="00CF1F40">
        <w:rPr>
          <w:rFonts w:ascii="Book Antiqua" w:eastAsia="DengXian" w:hAnsi="Book Antiqua" w:cs="Times New Roman"/>
          <w:kern w:val="2"/>
          <w:sz w:val="24"/>
          <w:szCs w:val="24"/>
          <w:lang w:val="en-US" w:eastAsia="zh-CN"/>
        </w:rPr>
        <w:lastRenderedPageBreak/>
        <w:t>1882 [PMID: 20816951 DOI: 10.1016/j.cca.2010.08.038]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8 </w:t>
      </w:r>
      <w:r w:rsidRPr="00CF1F40">
        <w:rPr>
          <w:rFonts w:ascii="Book Antiqua" w:eastAsia="DengXian" w:hAnsi="Book Antiqua" w:cs="Times New Roman"/>
          <w:b/>
          <w:kern w:val="2"/>
          <w:sz w:val="24"/>
          <w:szCs w:val="24"/>
          <w:lang w:val="en-US" w:eastAsia="zh-CN"/>
        </w:rPr>
        <w:t>Yang K</w:t>
      </w:r>
      <w:r w:rsidRPr="00CF1F40">
        <w:rPr>
          <w:rFonts w:ascii="Book Antiqua" w:eastAsia="DengXian" w:hAnsi="Book Antiqua" w:cs="Times New Roman"/>
          <w:kern w:val="2"/>
          <w:sz w:val="24"/>
          <w:szCs w:val="24"/>
          <w:lang w:val="en-US" w:eastAsia="zh-CN"/>
        </w:rPr>
        <w:t xml:space="preserve">, Zhang XJ, Cao LJ, Liu XH, Liu ZH, Wang XQ, Chen QJ, Lu L, Shen WF, Liu Y. Toll-like receptor 4 mediates inflammatory cytokine secretion in smooth muscle cells induced by oxidized low-density lipoprotein. </w:t>
      </w:r>
      <w:r w:rsidRPr="00CF1F40">
        <w:rPr>
          <w:rFonts w:ascii="Book Antiqua" w:eastAsia="DengXian" w:hAnsi="Book Antiqua" w:cs="Times New Roman"/>
          <w:i/>
          <w:kern w:val="2"/>
          <w:sz w:val="24"/>
          <w:szCs w:val="24"/>
          <w:lang w:val="en-US" w:eastAsia="zh-CN"/>
        </w:rPr>
        <w:t>PLoS One</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9</w:t>
      </w:r>
      <w:r w:rsidRPr="00CF1F40">
        <w:rPr>
          <w:rFonts w:ascii="Book Antiqua" w:eastAsia="DengXian" w:hAnsi="Book Antiqua" w:cs="Times New Roman"/>
          <w:kern w:val="2"/>
          <w:sz w:val="24"/>
          <w:szCs w:val="24"/>
          <w:lang w:val="en-US" w:eastAsia="zh-CN"/>
        </w:rPr>
        <w:t>: e95935 [PMID: 24755612 DOI: 10.1371/journal.pone.0095935]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9 </w:t>
      </w:r>
      <w:r w:rsidRPr="00CF1F40">
        <w:rPr>
          <w:rFonts w:ascii="Book Antiqua" w:eastAsia="DengXian" w:hAnsi="Book Antiqua" w:cs="Times New Roman"/>
          <w:b/>
          <w:kern w:val="2"/>
          <w:sz w:val="24"/>
          <w:szCs w:val="24"/>
          <w:lang w:val="en-US" w:eastAsia="zh-CN"/>
        </w:rPr>
        <w:t>Sawamura T</w:t>
      </w:r>
      <w:r w:rsidRPr="00CF1F40">
        <w:rPr>
          <w:rFonts w:ascii="Book Antiqua" w:eastAsia="DengXian" w:hAnsi="Book Antiqua" w:cs="Times New Roman"/>
          <w:kern w:val="2"/>
          <w:sz w:val="24"/>
          <w:szCs w:val="24"/>
          <w:lang w:val="en-US" w:eastAsia="zh-CN"/>
        </w:rPr>
        <w:t xml:space="preserve">, Kume N, Aoyama T, Moriwaki H, Hoshikawa H, Aiba Y, Tanaka T, Miwa S, Katsura Y, Kita T, Masaki T. An endothelial receptor for oxidized low-density lipoprotein. </w:t>
      </w:r>
      <w:r w:rsidRPr="00CF1F40">
        <w:rPr>
          <w:rFonts w:ascii="Book Antiqua" w:eastAsia="DengXian" w:hAnsi="Book Antiqua" w:cs="Times New Roman"/>
          <w:i/>
          <w:kern w:val="2"/>
          <w:sz w:val="24"/>
          <w:szCs w:val="24"/>
          <w:lang w:val="en-US" w:eastAsia="zh-CN"/>
        </w:rPr>
        <w:t>Nature</w:t>
      </w:r>
      <w:r w:rsidRPr="00CF1F40">
        <w:rPr>
          <w:rFonts w:ascii="Book Antiqua" w:eastAsia="DengXian" w:hAnsi="Book Antiqua" w:cs="Times New Roman"/>
          <w:kern w:val="2"/>
          <w:sz w:val="24"/>
          <w:szCs w:val="24"/>
          <w:lang w:val="en-US" w:eastAsia="zh-CN"/>
        </w:rPr>
        <w:t xml:space="preserve"> 1997; </w:t>
      </w:r>
      <w:r w:rsidRPr="00CF1F40">
        <w:rPr>
          <w:rFonts w:ascii="Book Antiqua" w:eastAsia="DengXian" w:hAnsi="Book Antiqua" w:cs="Times New Roman"/>
          <w:b/>
          <w:kern w:val="2"/>
          <w:sz w:val="24"/>
          <w:szCs w:val="24"/>
          <w:lang w:val="en-US" w:eastAsia="zh-CN"/>
        </w:rPr>
        <w:t>386</w:t>
      </w:r>
      <w:r w:rsidRPr="00CF1F40">
        <w:rPr>
          <w:rFonts w:ascii="Book Antiqua" w:eastAsia="DengXian" w:hAnsi="Book Antiqua" w:cs="Times New Roman"/>
          <w:kern w:val="2"/>
          <w:sz w:val="24"/>
          <w:szCs w:val="24"/>
          <w:lang w:val="en-US" w:eastAsia="zh-CN"/>
        </w:rPr>
        <w:t>: 73-77 [PMID: 9052782 DOI: 10.1038/386073a0]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10 </w:t>
      </w:r>
      <w:r w:rsidRPr="00CF1F40">
        <w:rPr>
          <w:rFonts w:ascii="Book Antiqua" w:eastAsia="DengXian" w:hAnsi="Book Antiqua" w:cs="Times New Roman"/>
          <w:b/>
          <w:kern w:val="2"/>
          <w:sz w:val="24"/>
          <w:szCs w:val="24"/>
          <w:lang w:val="en-US" w:eastAsia="zh-CN"/>
        </w:rPr>
        <w:t>Sambandam T</w:t>
      </w:r>
      <w:r w:rsidRPr="00CF1F40">
        <w:rPr>
          <w:rFonts w:ascii="Book Antiqua" w:eastAsia="DengXian" w:hAnsi="Book Antiqua" w:cs="Times New Roman"/>
          <w:kern w:val="2"/>
          <w:sz w:val="24"/>
          <w:szCs w:val="24"/>
          <w:lang w:val="en-US" w:eastAsia="zh-CN"/>
        </w:rPr>
        <w:t xml:space="preserve">, Baker JR, Christner JE, Ekborg SL. Specificity of the low density lipoprotein-glycosaminoglycan interaction. </w:t>
      </w:r>
      <w:r w:rsidRPr="00CF1F40">
        <w:rPr>
          <w:rFonts w:ascii="Book Antiqua" w:eastAsia="DengXian" w:hAnsi="Book Antiqua" w:cs="Times New Roman"/>
          <w:i/>
          <w:kern w:val="2"/>
          <w:sz w:val="24"/>
          <w:szCs w:val="24"/>
          <w:lang w:val="en-US" w:eastAsia="zh-CN"/>
        </w:rPr>
        <w:t>Arterioscler Thromb</w:t>
      </w:r>
      <w:r w:rsidRPr="00CF1F40">
        <w:rPr>
          <w:rFonts w:ascii="Book Antiqua" w:eastAsia="DengXian" w:hAnsi="Book Antiqua" w:cs="Times New Roman"/>
          <w:kern w:val="2"/>
          <w:sz w:val="24"/>
          <w:szCs w:val="24"/>
          <w:lang w:val="en-US" w:eastAsia="zh-CN"/>
        </w:rPr>
        <w:t xml:space="preserve"> 1991; </w:t>
      </w:r>
      <w:r w:rsidRPr="00CF1F40">
        <w:rPr>
          <w:rFonts w:ascii="Book Antiqua" w:eastAsia="DengXian" w:hAnsi="Book Antiqua" w:cs="Times New Roman"/>
          <w:b/>
          <w:kern w:val="2"/>
          <w:sz w:val="24"/>
          <w:szCs w:val="24"/>
          <w:lang w:val="en-US" w:eastAsia="zh-CN"/>
        </w:rPr>
        <w:t>11</w:t>
      </w:r>
      <w:r w:rsidRPr="00CF1F40">
        <w:rPr>
          <w:rFonts w:ascii="Book Antiqua" w:eastAsia="DengXian" w:hAnsi="Book Antiqua" w:cs="Times New Roman"/>
          <w:kern w:val="2"/>
          <w:sz w:val="24"/>
          <w:szCs w:val="24"/>
          <w:lang w:val="en-US" w:eastAsia="zh-CN"/>
        </w:rPr>
        <w:t>: 561-568 [PMID: 2029496 DOI: 10.1161/01.ATV.11.3.561]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11 </w:t>
      </w:r>
      <w:r w:rsidRPr="00CF1F40">
        <w:rPr>
          <w:rFonts w:ascii="Book Antiqua" w:eastAsia="DengXian" w:hAnsi="Book Antiqua" w:cs="Times New Roman"/>
          <w:b/>
          <w:kern w:val="2"/>
          <w:sz w:val="24"/>
          <w:szCs w:val="24"/>
          <w:lang w:val="en-US" w:eastAsia="zh-CN"/>
        </w:rPr>
        <w:t>Moore KJ</w:t>
      </w:r>
      <w:r w:rsidRPr="00CF1F40">
        <w:rPr>
          <w:rFonts w:ascii="Book Antiqua" w:eastAsia="DengXian" w:hAnsi="Book Antiqua" w:cs="Times New Roman"/>
          <w:kern w:val="2"/>
          <w:sz w:val="24"/>
          <w:szCs w:val="24"/>
          <w:lang w:val="en-US" w:eastAsia="zh-CN"/>
        </w:rPr>
        <w:t xml:space="preserve">, Koplev S, Fisher EA, Tabas I, Björkegren JLM, Doran AC, Kovacic JC. Macrophage Trafficking, Inflammatory Resolution, and Genomics in Atherosclerosis: JACC Macrophage in CVD Series (Part 2). </w:t>
      </w:r>
      <w:r w:rsidRPr="00CF1F40">
        <w:rPr>
          <w:rFonts w:ascii="Book Antiqua" w:eastAsia="DengXian" w:hAnsi="Book Antiqua" w:cs="Times New Roman"/>
          <w:i/>
          <w:kern w:val="2"/>
          <w:sz w:val="24"/>
          <w:szCs w:val="24"/>
          <w:lang w:val="en-US" w:eastAsia="zh-CN"/>
        </w:rPr>
        <w:t>J Am Coll Cardiol</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72</w:t>
      </w:r>
      <w:r w:rsidRPr="00CF1F40">
        <w:rPr>
          <w:rFonts w:ascii="Book Antiqua" w:eastAsia="DengXian" w:hAnsi="Book Antiqua" w:cs="Times New Roman"/>
          <w:kern w:val="2"/>
          <w:sz w:val="24"/>
          <w:szCs w:val="24"/>
          <w:lang w:val="en-US" w:eastAsia="zh-CN"/>
        </w:rPr>
        <w:t>: 2181-2197 [PMID: 30360827 DOI: 10.1016/j.jacc.2018.08.2147]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12 </w:t>
      </w:r>
      <w:r w:rsidRPr="00CF1F40">
        <w:rPr>
          <w:rFonts w:ascii="Book Antiqua" w:eastAsia="DengXian" w:hAnsi="Book Antiqua" w:cs="Times New Roman"/>
          <w:b/>
          <w:kern w:val="2"/>
          <w:sz w:val="24"/>
          <w:szCs w:val="24"/>
          <w:lang w:val="en-US" w:eastAsia="zh-CN"/>
        </w:rPr>
        <w:t>PrabhuDas MR</w:t>
      </w:r>
      <w:r w:rsidRPr="00CF1F40">
        <w:rPr>
          <w:rFonts w:ascii="Book Antiqua" w:eastAsia="DengXian" w:hAnsi="Book Antiqua" w:cs="Times New Roman"/>
          <w:kern w:val="2"/>
          <w:sz w:val="24"/>
          <w:szCs w:val="24"/>
          <w:lang w:val="en-US" w:eastAsia="zh-CN"/>
        </w:rPr>
        <w:t xml:space="preserve">, Baldwin CL, Bollyky PL, Bowdish DME, Drickamer K, Febbraio M, Herz J, Kobzik L, Krieger M, Loike J, McVicker B, Means TK, Moestrup SK, Post SR, Sawamura T, Silverstein S, Speth RC, Telfer JC, Thiele GM, Wang XY, Wright SD, El Khoury J. A Consensus Definitive Classification of Scavenger Receptors and Their Roles in Health and Disease. </w:t>
      </w:r>
      <w:r w:rsidRPr="00CF1F40">
        <w:rPr>
          <w:rFonts w:ascii="Book Antiqua" w:eastAsia="DengXian" w:hAnsi="Book Antiqua" w:cs="Times New Roman"/>
          <w:i/>
          <w:kern w:val="2"/>
          <w:sz w:val="24"/>
          <w:szCs w:val="24"/>
          <w:lang w:val="en-US" w:eastAsia="zh-CN"/>
        </w:rPr>
        <w:t>J Immunol</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198</w:t>
      </w:r>
      <w:r w:rsidRPr="00CF1F40">
        <w:rPr>
          <w:rFonts w:ascii="Book Antiqua" w:eastAsia="DengXian" w:hAnsi="Book Antiqua" w:cs="Times New Roman"/>
          <w:kern w:val="2"/>
          <w:sz w:val="24"/>
          <w:szCs w:val="24"/>
          <w:lang w:val="en-US" w:eastAsia="zh-CN"/>
        </w:rPr>
        <w:t>: 3775-3789 [PMID: 28483986 DOI: 10.4049/jimmunol.1700373]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13 </w:t>
      </w:r>
      <w:r w:rsidRPr="00CF1F40">
        <w:rPr>
          <w:rFonts w:ascii="Book Antiqua" w:eastAsia="DengXian" w:hAnsi="Book Antiqua" w:cs="Times New Roman"/>
          <w:b/>
          <w:kern w:val="2"/>
          <w:sz w:val="24"/>
          <w:szCs w:val="24"/>
          <w:lang w:val="en-US" w:eastAsia="zh-CN"/>
        </w:rPr>
        <w:t>Traber MG</w:t>
      </w:r>
      <w:r w:rsidRPr="00CF1F40">
        <w:rPr>
          <w:rFonts w:ascii="Book Antiqua" w:eastAsia="DengXian" w:hAnsi="Book Antiqua" w:cs="Times New Roman"/>
          <w:kern w:val="2"/>
          <w:sz w:val="24"/>
          <w:szCs w:val="24"/>
          <w:lang w:val="en-US" w:eastAsia="zh-CN"/>
        </w:rPr>
        <w:t xml:space="preserve">, Kayden HJ. Low density lipoprotein receptor activity in human monocyte-derived macrophages and its relation to atheromatous lesions. </w:t>
      </w:r>
      <w:r w:rsidRPr="00CF1F40">
        <w:rPr>
          <w:rFonts w:ascii="Book Antiqua" w:eastAsia="DengXian" w:hAnsi="Book Antiqua" w:cs="Times New Roman"/>
          <w:i/>
          <w:kern w:val="2"/>
          <w:sz w:val="24"/>
          <w:szCs w:val="24"/>
          <w:lang w:val="en-US" w:eastAsia="zh-CN"/>
        </w:rPr>
        <w:t>Proc Natl Acad Sci U S A</w:t>
      </w:r>
      <w:r w:rsidRPr="00CF1F40">
        <w:rPr>
          <w:rFonts w:ascii="Book Antiqua" w:eastAsia="DengXian" w:hAnsi="Book Antiqua" w:cs="Times New Roman"/>
          <w:kern w:val="2"/>
          <w:sz w:val="24"/>
          <w:szCs w:val="24"/>
          <w:lang w:val="en-US" w:eastAsia="zh-CN"/>
        </w:rPr>
        <w:t xml:space="preserve"> 1980; </w:t>
      </w:r>
      <w:r w:rsidRPr="00CF1F40">
        <w:rPr>
          <w:rFonts w:ascii="Book Antiqua" w:eastAsia="DengXian" w:hAnsi="Book Antiqua" w:cs="Times New Roman"/>
          <w:b/>
          <w:kern w:val="2"/>
          <w:sz w:val="24"/>
          <w:szCs w:val="24"/>
          <w:lang w:val="en-US" w:eastAsia="zh-CN"/>
        </w:rPr>
        <w:t>77</w:t>
      </w:r>
      <w:r w:rsidRPr="00CF1F40">
        <w:rPr>
          <w:rFonts w:ascii="Book Antiqua" w:eastAsia="DengXian" w:hAnsi="Book Antiqua" w:cs="Times New Roman"/>
          <w:kern w:val="2"/>
          <w:sz w:val="24"/>
          <w:szCs w:val="24"/>
          <w:lang w:val="en-US" w:eastAsia="zh-CN"/>
        </w:rPr>
        <w:t>: 5466-5470 [PMID: 6254083 DOI: 10.1073/pnas.77.9.5466]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14 </w:t>
      </w:r>
      <w:r w:rsidRPr="00CF1F40">
        <w:rPr>
          <w:rFonts w:ascii="Book Antiqua" w:eastAsia="DengXian" w:hAnsi="Book Antiqua" w:cs="Times New Roman"/>
          <w:b/>
          <w:kern w:val="2"/>
          <w:sz w:val="24"/>
          <w:szCs w:val="24"/>
          <w:lang w:val="en-US" w:eastAsia="zh-CN"/>
        </w:rPr>
        <w:t>Choi SH</w:t>
      </w:r>
      <w:r w:rsidRPr="00CF1F40">
        <w:rPr>
          <w:rFonts w:ascii="Book Antiqua" w:eastAsia="DengXian" w:hAnsi="Book Antiqua" w:cs="Times New Roman"/>
          <w:kern w:val="2"/>
          <w:sz w:val="24"/>
          <w:szCs w:val="24"/>
          <w:lang w:val="en-US" w:eastAsia="zh-CN"/>
        </w:rPr>
        <w:t xml:space="preserve">, Harkewicz R, Lee JH, Boullier A, Almazan F, Li AC, Witztum JL, Bae YS, Miller YI. Lipoprotein accumulation in macrophages via toll-like receptor-4-dependent fluid phase uptake.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2009; </w:t>
      </w:r>
      <w:r w:rsidRPr="00CF1F40">
        <w:rPr>
          <w:rFonts w:ascii="Book Antiqua" w:eastAsia="DengXian" w:hAnsi="Book Antiqua" w:cs="Times New Roman"/>
          <w:b/>
          <w:kern w:val="2"/>
          <w:sz w:val="24"/>
          <w:szCs w:val="24"/>
          <w:lang w:val="en-US" w:eastAsia="zh-CN"/>
        </w:rPr>
        <w:t>104</w:t>
      </w:r>
      <w:r w:rsidRPr="00CF1F40">
        <w:rPr>
          <w:rFonts w:ascii="Book Antiqua" w:eastAsia="DengXian" w:hAnsi="Book Antiqua" w:cs="Times New Roman"/>
          <w:kern w:val="2"/>
          <w:sz w:val="24"/>
          <w:szCs w:val="24"/>
          <w:lang w:val="en-US" w:eastAsia="zh-CN"/>
        </w:rPr>
        <w:t>: 1355-1363 [PMID: 19461045 DOI: 10.1161/CIRCRESAHA.108.192880]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15 </w:t>
      </w:r>
      <w:r w:rsidRPr="00CF1F40">
        <w:rPr>
          <w:rFonts w:ascii="Book Antiqua" w:eastAsia="DengXian" w:hAnsi="Book Antiqua" w:cs="Times New Roman"/>
          <w:b/>
          <w:kern w:val="2"/>
          <w:sz w:val="24"/>
          <w:szCs w:val="24"/>
          <w:lang w:val="en-US" w:eastAsia="zh-CN"/>
        </w:rPr>
        <w:t>Oteng AB</w:t>
      </w:r>
      <w:r w:rsidRPr="00CF1F40">
        <w:rPr>
          <w:rFonts w:ascii="Book Antiqua" w:eastAsia="DengXian" w:hAnsi="Book Antiqua" w:cs="Times New Roman"/>
          <w:kern w:val="2"/>
          <w:sz w:val="24"/>
          <w:szCs w:val="24"/>
          <w:lang w:val="en-US" w:eastAsia="zh-CN"/>
        </w:rPr>
        <w:t xml:space="preserve">, Ruppert PMM, Boutens L, Dijk W, van Dierendonck XAMH, Olivecrona G, Stienstra R, Kersten S. Characterization of ANGPTL4 function in macrophages and adipocytes using </w:t>
      </w:r>
      <w:r w:rsidRPr="00CF1F40">
        <w:rPr>
          <w:rFonts w:ascii="Book Antiqua" w:eastAsia="DengXian" w:hAnsi="Book Antiqua" w:cs="Times New Roman"/>
          <w:i/>
          <w:kern w:val="2"/>
          <w:sz w:val="24"/>
          <w:szCs w:val="24"/>
          <w:lang w:val="en-US" w:eastAsia="zh-CN"/>
        </w:rPr>
        <w:t>Angptl4</w:t>
      </w:r>
      <w:r w:rsidRPr="00CF1F40">
        <w:rPr>
          <w:rFonts w:ascii="Book Antiqua" w:eastAsia="DengXian" w:hAnsi="Book Antiqua" w:cs="Times New Roman"/>
          <w:kern w:val="2"/>
          <w:sz w:val="24"/>
          <w:szCs w:val="24"/>
          <w:lang w:val="en-US" w:eastAsia="zh-CN"/>
        </w:rPr>
        <w:t xml:space="preserve">-knockout and </w:t>
      </w:r>
      <w:r w:rsidRPr="00CF1F40">
        <w:rPr>
          <w:rFonts w:ascii="Book Antiqua" w:eastAsia="DengXian" w:hAnsi="Book Antiqua" w:cs="Times New Roman"/>
          <w:i/>
          <w:kern w:val="2"/>
          <w:sz w:val="24"/>
          <w:szCs w:val="24"/>
          <w:lang w:val="en-US" w:eastAsia="zh-CN"/>
        </w:rPr>
        <w:t>Angptl4</w:t>
      </w:r>
      <w:r w:rsidRPr="00CF1F40">
        <w:rPr>
          <w:rFonts w:ascii="Book Antiqua" w:eastAsia="DengXian" w:hAnsi="Book Antiqua" w:cs="Times New Roman"/>
          <w:kern w:val="2"/>
          <w:sz w:val="24"/>
          <w:szCs w:val="24"/>
          <w:lang w:val="en-US" w:eastAsia="zh-CN"/>
        </w:rPr>
        <w:t xml:space="preserve">-hypomorphic mice. </w:t>
      </w:r>
      <w:r w:rsidRPr="00CF1F40">
        <w:rPr>
          <w:rFonts w:ascii="Book Antiqua" w:eastAsia="DengXian" w:hAnsi="Book Antiqua" w:cs="Times New Roman"/>
          <w:i/>
          <w:kern w:val="2"/>
          <w:sz w:val="24"/>
          <w:szCs w:val="24"/>
          <w:lang w:val="en-US" w:eastAsia="zh-CN"/>
        </w:rPr>
        <w:t>J Lipid Res</w:t>
      </w:r>
      <w:r w:rsidRPr="00CF1F40">
        <w:rPr>
          <w:rFonts w:ascii="Book Antiqua" w:eastAsia="DengXian" w:hAnsi="Book Antiqua" w:cs="Times New Roman"/>
          <w:kern w:val="2"/>
          <w:sz w:val="24"/>
          <w:szCs w:val="24"/>
          <w:lang w:val="en-US" w:eastAsia="zh-CN"/>
        </w:rPr>
        <w:t xml:space="preserve"> 2019; </w:t>
      </w:r>
      <w:r w:rsidRPr="00CF1F40">
        <w:rPr>
          <w:rFonts w:ascii="Book Antiqua" w:eastAsia="DengXian" w:hAnsi="Book Antiqua" w:cs="Times New Roman"/>
          <w:b/>
          <w:kern w:val="2"/>
          <w:sz w:val="24"/>
          <w:szCs w:val="24"/>
          <w:lang w:val="en-US" w:eastAsia="zh-CN"/>
        </w:rPr>
        <w:t>60</w:t>
      </w:r>
      <w:r w:rsidRPr="00CF1F40">
        <w:rPr>
          <w:rFonts w:ascii="Book Antiqua" w:eastAsia="DengXian" w:hAnsi="Book Antiqua" w:cs="Times New Roman"/>
          <w:kern w:val="2"/>
          <w:sz w:val="24"/>
          <w:szCs w:val="24"/>
          <w:lang w:val="en-US" w:eastAsia="zh-CN"/>
        </w:rPr>
        <w:t>: 1741-1754 [PMID: 31409739 DOI: 10.1194/jlr.M094128]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lastRenderedPageBreak/>
        <w:t xml:space="preserve">16 </w:t>
      </w:r>
      <w:r w:rsidRPr="00CF1F40">
        <w:rPr>
          <w:rFonts w:ascii="Book Antiqua" w:eastAsia="DengXian" w:hAnsi="Book Antiqua" w:cs="Times New Roman"/>
          <w:b/>
          <w:kern w:val="2"/>
          <w:sz w:val="24"/>
          <w:szCs w:val="24"/>
          <w:lang w:val="en-US" w:eastAsia="zh-CN"/>
        </w:rPr>
        <w:t>Kruth HS</w:t>
      </w:r>
      <w:r w:rsidRPr="00CF1F40">
        <w:rPr>
          <w:rFonts w:ascii="Book Antiqua" w:eastAsia="DengXian" w:hAnsi="Book Antiqua" w:cs="Times New Roman"/>
          <w:kern w:val="2"/>
          <w:sz w:val="24"/>
          <w:szCs w:val="24"/>
          <w:lang w:val="en-US" w:eastAsia="zh-CN"/>
        </w:rPr>
        <w:t xml:space="preserve">, Jones NL, Huang W, Zhao B, Ishii I, Chang J, Combs CA, Malide D, Zhang WY. Macropinocytosis is the endocytic pathway that mediates macrophage foam cell formation with native low density lipoprotein. </w:t>
      </w:r>
      <w:r w:rsidRPr="00CF1F40">
        <w:rPr>
          <w:rFonts w:ascii="Book Antiqua" w:eastAsia="DengXian" w:hAnsi="Book Antiqua" w:cs="Times New Roman"/>
          <w:i/>
          <w:kern w:val="2"/>
          <w:sz w:val="24"/>
          <w:szCs w:val="24"/>
          <w:lang w:val="en-US" w:eastAsia="zh-CN"/>
        </w:rPr>
        <w:t>J Biol Chem</w:t>
      </w:r>
      <w:r w:rsidRPr="00CF1F40">
        <w:rPr>
          <w:rFonts w:ascii="Book Antiqua" w:eastAsia="DengXian" w:hAnsi="Book Antiqua" w:cs="Times New Roman"/>
          <w:kern w:val="2"/>
          <w:sz w:val="24"/>
          <w:szCs w:val="24"/>
          <w:lang w:val="en-US" w:eastAsia="zh-CN"/>
        </w:rPr>
        <w:t xml:space="preserve"> 2005; </w:t>
      </w:r>
      <w:r w:rsidRPr="00CF1F40">
        <w:rPr>
          <w:rFonts w:ascii="Book Antiqua" w:eastAsia="DengXian" w:hAnsi="Book Antiqua" w:cs="Times New Roman"/>
          <w:b/>
          <w:kern w:val="2"/>
          <w:sz w:val="24"/>
          <w:szCs w:val="24"/>
          <w:lang w:val="en-US" w:eastAsia="zh-CN"/>
        </w:rPr>
        <w:t>280</w:t>
      </w:r>
      <w:r w:rsidRPr="00CF1F40">
        <w:rPr>
          <w:rFonts w:ascii="Book Antiqua" w:eastAsia="DengXian" w:hAnsi="Book Antiqua" w:cs="Times New Roman"/>
          <w:kern w:val="2"/>
          <w:sz w:val="24"/>
          <w:szCs w:val="24"/>
          <w:lang w:val="en-US" w:eastAsia="zh-CN"/>
        </w:rPr>
        <w:t>: 2352-2360 [PMID: 15533943 DOI: 10.1074/jbc.M407167200]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17 </w:t>
      </w:r>
      <w:r w:rsidRPr="00CF1F40">
        <w:rPr>
          <w:rFonts w:ascii="Book Antiqua" w:eastAsia="DengXian" w:hAnsi="Book Antiqua" w:cs="Times New Roman"/>
          <w:b/>
          <w:kern w:val="2"/>
          <w:sz w:val="24"/>
          <w:szCs w:val="24"/>
          <w:lang w:val="en-US" w:eastAsia="zh-CN"/>
        </w:rPr>
        <w:t>Anzinger JJ</w:t>
      </w:r>
      <w:r w:rsidRPr="00CF1F40">
        <w:rPr>
          <w:rFonts w:ascii="Book Antiqua" w:eastAsia="DengXian" w:hAnsi="Book Antiqua" w:cs="Times New Roman"/>
          <w:kern w:val="2"/>
          <w:sz w:val="24"/>
          <w:szCs w:val="24"/>
          <w:lang w:val="en-US" w:eastAsia="zh-CN"/>
        </w:rPr>
        <w:t xml:space="preserve">, Chang J, Xu Q, Buono C, Li Y, Leyva FJ, Park BC, Greene LE, Kruth HS. Native low-density lipoprotein uptake by macrophage colony-stimulating factor-differentiated human macrophages is mediated by macropinocytosis and micropinocytosis.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30</w:t>
      </w:r>
      <w:r w:rsidRPr="00CF1F40">
        <w:rPr>
          <w:rFonts w:ascii="Book Antiqua" w:eastAsia="DengXian" w:hAnsi="Book Antiqua" w:cs="Times New Roman"/>
          <w:kern w:val="2"/>
          <w:sz w:val="24"/>
          <w:szCs w:val="24"/>
          <w:lang w:val="en-US" w:eastAsia="zh-CN"/>
        </w:rPr>
        <w:t>: 2022-2031 [PMID: 20634472 DOI: 10.1161/ATVBAHA.110.210849]</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18 </w:t>
      </w:r>
      <w:r w:rsidRPr="00CF1F40">
        <w:rPr>
          <w:rFonts w:ascii="Book Antiqua" w:eastAsia="DengXian" w:hAnsi="Book Antiqua" w:cs="Times New Roman"/>
          <w:b/>
          <w:kern w:val="2"/>
          <w:sz w:val="24"/>
          <w:szCs w:val="24"/>
          <w:lang w:val="en-US" w:eastAsia="zh-CN"/>
        </w:rPr>
        <w:t>Luo Y</w:t>
      </w:r>
      <w:r w:rsidRPr="00CF1F40">
        <w:rPr>
          <w:rFonts w:ascii="Book Antiqua" w:eastAsia="DengXian" w:hAnsi="Book Antiqua" w:cs="Times New Roman"/>
          <w:kern w:val="2"/>
          <w:sz w:val="24"/>
          <w:szCs w:val="24"/>
          <w:lang w:val="en-US" w:eastAsia="zh-CN"/>
        </w:rPr>
        <w:t xml:space="preserve">, Duan H, Qian Y, Feng L, Wu Z, Wang F, Feng J, Yang D, Qin Z, Yan X. Macrophagic CD146 promotes foam cell formation and retention during atherosclerosis. </w:t>
      </w:r>
      <w:r w:rsidRPr="00CF1F40">
        <w:rPr>
          <w:rFonts w:ascii="Book Antiqua" w:eastAsia="DengXian" w:hAnsi="Book Antiqua" w:cs="Times New Roman"/>
          <w:i/>
          <w:kern w:val="2"/>
          <w:sz w:val="24"/>
          <w:szCs w:val="24"/>
          <w:lang w:val="en-US" w:eastAsia="zh-CN"/>
        </w:rPr>
        <w:t>Cell Res</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27</w:t>
      </w:r>
      <w:r w:rsidRPr="00CF1F40">
        <w:rPr>
          <w:rFonts w:ascii="Book Antiqua" w:eastAsia="DengXian" w:hAnsi="Book Antiqua" w:cs="Times New Roman"/>
          <w:kern w:val="2"/>
          <w:sz w:val="24"/>
          <w:szCs w:val="24"/>
          <w:lang w:val="en-US" w:eastAsia="zh-CN"/>
        </w:rPr>
        <w:t>: 352-372 [PMID: 28084332 DOI: 10.1038/cr.2017.8]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19 </w:t>
      </w:r>
      <w:r w:rsidRPr="00CF1F40">
        <w:rPr>
          <w:rFonts w:ascii="Book Antiqua" w:eastAsia="DengXian" w:hAnsi="Book Antiqua" w:cs="Times New Roman"/>
          <w:b/>
          <w:kern w:val="2"/>
          <w:sz w:val="24"/>
          <w:szCs w:val="24"/>
          <w:lang w:val="en-US" w:eastAsia="zh-CN"/>
        </w:rPr>
        <w:t>Park YM</w:t>
      </w:r>
      <w:r w:rsidRPr="00CF1F40">
        <w:rPr>
          <w:rFonts w:ascii="Book Antiqua" w:eastAsia="DengXian" w:hAnsi="Book Antiqua" w:cs="Times New Roman"/>
          <w:kern w:val="2"/>
          <w:sz w:val="24"/>
          <w:szCs w:val="24"/>
          <w:lang w:val="en-US" w:eastAsia="zh-CN"/>
        </w:rPr>
        <w:t xml:space="preserve">, Drazba JA, Vasanji A, Egelhoff T, Febbraio M, Silverstein RL. Oxidized LDL/CD36 interaction induces loss of cell polarity and inhibits macrophage locomotion. </w:t>
      </w:r>
      <w:r w:rsidRPr="00CF1F40">
        <w:rPr>
          <w:rFonts w:ascii="Book Antiqua" w:eastAsia="DengXian" w:hAnsi="Book Antiqua" w:cs="Times New Roman"/>
          <w:i/>
          <w:kern w:val="2"/>
          <w:sz w:val="24"/>
          <w:szCs w:val="24"/>
          <w:lang w:val="en-US" w:eastAsia="zh-CN"/>
        </w:rPr>
        <w:t>Mol Biol Cell</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23</w:t>
      </w:r>
      <w:r w:rsidRPr="00CF1F40">
        <w:rPr>
          <w:rFonts w:ascii="Book Antiqua" w:eastAsia="DengXian" w:hAnsi="Book Antiqua" w:cs="Times New Roman"/>
          <w:kern w:val="2"/>
          <w:sz w:val="24"/>
          <w:szCs w:val="24"/>
          <w:lang w:val="en-US" w:eastAsia="zh-CN"/>
        </w:rPr>
        <w:t>: 3057-3068 [PMID: 22718904 DOI: 10.1091/mbc.E11-12-1051]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20 </w:t>
      </w:r>
      <w:r w:rsidRPr="00CF1F40">
        <w:rPr>
          <w:rFonts w:ascii="Book Antiqua" w:eastAsia="DengXian" w:hAnsi="Book Antiqua" w:cs="Times New Roman"/>
          <w:b/>
          <w:kern w:val="2"/>
          <w:sz w:val="24"/>
          <w:szCs w:val="24"/>
          <w:lang w:val="en-US" w:eastAsia="zh-CN"/>
        </w:rPr>
        <w:t>Llodrá J</w:t>
      </w:r>
      <w:r w:rsidRPr="00CF1F40">
        <w:rPr>
          <w:rFonts w:ascii="Book Antiqua" w:eastAsia="DengXian" w:hAnsi="Book Antiqua" w:cs="Times New Roman"/>
          <w:kern w:val="2"/>
          <w:sz w:val="24"/>
          <w:szCs w:val="24"/>
          <w:lang w:val="en-US" w:eastAsia="zh-CN"/>
        </w:rPr>
        <w:t xml:space="preserve">, Angeli V, Liu J, Trogan E, Fisher EA, Randolph GJ. Emigration of monocyte-derived cells from atherosclerotic lesions characterizes regressive, but not progressive, plaques. </w:t>
      </w:r>
      <w:r w:rsidRPr="00CF1F40">
        <w:rPr>
          <w:rFonts w:ascii="Book Antiqua" w:eastAsia="DengXian" w:hAnsi="Book Antiqua" w:cs="Times New Roman"/>
          <w:i/>
          <w:kern w:val="2"/>
          <w:sz w:val="24"/>
          <w:szCs w:val="24"/>
          <w:lang w:val="en-US" w:eastAsia="zh-CN"/>
        </w:rPr>
        <w:t>Proc Natl Acad Sci U S A</w:t>
      </w:r>
      <w:r w:rsidRPr="00CF1F40">
        <w:rPr>
          <w:rFonts w:ascii="Book Antiqua" w:eastAsia="DengXian" w:hAnsi="Book Antiqua" w:cs="Times New Roman"/>
          <w:kern w:val="2"/>
          <w:sz w:val="24"/>
          <w:szCs w:val="24"/>
          <w:lang w:val="en-US" w:eastAsia="zh-CN"/>
        </w:rPr>
        <w:t xml:space="preserve"> 2004; </w:t>
      </w:r>
      <w:r w:rsidRPr="00CF1F40">
        <w:rPr>
          <w:rFonts w:ascii="Book Antiqua" w:eastAsia="DengXian" w:hAnsi="Book Antiqua" w:cs="Times New Roman"/>
          <w:b/>
          <w:kern w:val="2"/>
          <w:sz w:val="24"/>
          <w:szCs w:val="24"/>
          <w:lang w:val="en-US" w:eastAsia="zh-CN"/>
        </w:rPr>
        <w:t>101</w:t>
      </w:r>
      <w:r w:rsidRPr="00CF1F40">
        <w:rPr>
          <w:rFonts w:ascii="Book Antiqua" w:eastAsia="DengXian" w:hAnsi="Book Antiqua" w:cs="Times New Roman"/>
          <w:kern w:val="2"/>
          <w:sz w:val="24"/>
          <w:szCs w:val="24"/>
          <w:lang w:val="en-US" w:eastAsia="zh-CN"/>
        </w:rPr>
        <w:t>: 11779-11784 [PMID: 15280540 DOI: 10.1073/pnas.0403259101]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21 </w:t>
      </w:r>
      <w:r w:rsidRPr="00CF1F40">
        <w:rPr>
          <w:rFonts w:ascii="Book Antiqua" w:eastAsia="DengXian" w:hAnsi="Book Antiqua" w:cs="Times New Roman"/>
          <w:b/>
          <w:kern w:val="2"/>
          <w:sz w:val="24"/>
          <w:szCs w:val="24"/>
          <w:lang w:val="en-US" w:eastAsia="zh-CN"/>
        </w:rPr>
        <w:t>Galkina E</w:t>
      </w:r>
      <w:r w:rsidRPr="00CF1F40">
        <w:rPr>
          <w:rFonts w:ascii="Book Antiqua" w:eastAsia="DengXian" w:hAnsi="Book Antiqua" w:cs="Times New Roman"/>
          <w:kern w:val="2"/>
          <w:sz w:val="24"/>
          <w:szCs w:val="24"/>
          <w:lang w:val="en-US" w:eastAsia="zh-CN"/>
        </w:rPr>
        <w:t xml:space="preserve">, Kadl A, Sanders J, Varughese D, Sarembock IJ, Ley K. Lymphocyte recruitment into the aortic wall before and during development of atherosclerosis is partially L-selectin dependent. </w:t>
      </w:r>
      <w:r w:rsidRPr="00CF1F40">
        <w:rPr>
          <w:rFonts w:ascii="Book Antiqua" w:eastAsia="DengXian" w:hAnsi="Book Antiqua" w:cs="Times New Roman"/>
          <w:i/>
          <w:kern w:val="2"/>
          <w:sz w:val="24"/>
          <w:szCs w:val="24"/>
          <w:lang w:val="en-US" w:eastAsia="zh-CN"/>
        </w:rPr>
        <w:t>J Exp Med</w:t>
      </w:r>
      <w:r w:rsidRPr="00CF1F40">
        <w:rPr>
          <w:rFonts w:ascii="Book Antiqua" w:eastAsia="DengXian" w:hAnsi="Book Antiqua" w:cs="Times New Roman"/>
          <w:kern w:val="2"/>
          <w:sz w:val="24"/>
          <w:szCs w:val="24"/>
          <w:lang w:val="en-US" w:eastAsia="zh-CN"/>
        </w:rPr>
        <w:t xml:space="preserve"> 2006; </w:t>
      </w:r>
      <w:r w:rsidRPr="00CF1F40">
        <w:rPr>
          <w:rFonts w:ascii="Book Antiqua" w:eastAsia="DengXian" w:hAnsi="Book Antiqua" w:cs="Times New Roman"/>
          <w:b/>
          <w:kern w:val="2"/>
          <w:sz w:val="24"/>
          <w:szCs w:val="24"/>
          <w:lang w:val="en-US" w:eastAsia="zh-CN"/>
        </w:rPr>
        <w:t>203</w:t>
      </w:r>
      <w:r w:rsidRPr="00CF1F40">
        <w:rPr>
          <w:rFonts w:ascii="Book Antiqua" w:eastAsia="DengXian" w:hAnsi="Book Antiqua" w:cs="Times New Roman"/>
          <w:kern w:val="2"/>
          <w:sz w:val="24"/>
          <w:szCs w:val="24"/>
          <w:lang w:val="en-US" w:eastAsia="zh-CN"/>
        </w:rPr>
        <w:t>: 1273-1282 [PMID: 16682495 DOI: 10.1084/jem.20052205]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22 </w:t>
      </w:r>
      <w:r w:rsidRPr="00CF1F40">
        <w:rPr>
          <w:rFonts w:ascii="Book Antiqua" w:eastAsia="DengXian" w:hAnsi="Book Antiqua" w:cs="Times New Roman"/>
          <w:b/>
          <w:kern w:val="2"/>
          <w:sz w:val="24"/>
          <w:szCs w:val="24"/>
          <w:lang w:val="en-US" w:eastAsia="zh-CN"/>
        </w:rPr>
        <w:t>Nickel T</w:t>
      </w:r>
      <w:r w:rsidRPr="00CF1F40">
        <w:rPr>
          <w:rFonts w:ascii="Book Antiqua" w:eastAsia="DengXian" w:hAnsi="Book Antiqua" w:cs="Times New Roman"/>
          <w:kern w:val="2"/>
          <w:sz w:val="24"/>
          <w:szCs w:val="24"/>
          <w:lang w:val="en-US" w:eastAsia="zh-CN"/>
        </w:rPr>
        <w:t xml:space="preserve">, Schmauss D, Hanssen H, Sicic Z, Krebs B, Jankl S, Summo C, Fraunberger P, Walli AK, Pfeiler S, Weis M. oxLDL uptake by dendritic cells induces upregulation of scavenger-receptors, maturation and differentiation. </w:t>
      </w:r>
      <w:r w:rsidRPr="00CF1F40">
        <w:rPr>
          <w:rFonts w:ascii="Book Antiqua" w:eastAsia="DengXian" w:hAnsi="Book Antiqua" w:cs="Times New Roman"/>
          <w:i/>
          <w:kern w:val="2"/>
          <w:sz w:val="24"/>
          <w:szCs w:val="24"/>
          <w:lang w:val="en-US" w:eastAsia="zh-CN"/>
        </w:rPr>
        <w:t>Atherosclerosis</w:t>
      </w:r>
      <w:r w:rsidRPr="00CF1F40">
        <w:rPr>
          <w:rFonts w:ascii="Book Antiqua" w:eastAsia="DengXian" w:hAnsi="Book Antiqua" w:cs="Times New Roman"/>
          <w:kern w:val="2"/>
          <w:sz w:val="24"/>
          <w:szCs w:val="24"/>
          <w:lang w:val="en-US" w:eastAsia="zh-CN"/>
        </w:rPr>
        <w:t xml:space="preserve"> 2009; </w:t>
      </w:r>
      <w:r w:rsidRPr="00CF1F40">
        <w:rPr>
          <w:rFonts w:ascii="Book Antiqua" w:eastAsia="DengXian" w:hAnsi="Book Antiqua" w:cs="Times New Roman"/>
          <w:b/>
          <w:kern w:val="2"/>
          <w:sz w:val="24"/>
          <w:szCs w:val="24"/>
          <w:lang w:val="en-US" w:eastAsia="zh-CN"/>
        </w:rPr>
        <w:t>205</w:t>
      </w:r>
      <w:r w:rsidRPr="00CF1F40">
        <w:rPr>
          <w:rFonts w:ascii="Book Antiqua" w:eastAsia="DengXian" w:hAnsi="Book Antiqua" w:cs="Times New Roman"/>
          <w:kern w:val="2"/>
          <w:sz w:val="24"/>
          <w:szCs w:val="24"/>
          <w:lang w:val="en-US" w:eastAsia="zh-CN"/>
        </w:rPr>
        <w:t>: 442-450 [PMID: 19203752 DOI: 10.1016/j.atherosclerosis.2009.01.002]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23 </w:t>
      </w:r>
      <w:r w:rsidRPr="00CF1F40">
        <w:rPr>
          <w:rFonts w:ascii="Book Antiqua" w:eastAsia="DengXian" w:hAnsi="Book Antiqua" w:cs="Times New Roman"/>
          <w:b/>
          <w:kern w:val="2"/>
          <w:sz w:val="24"/>
          <w:szCs w:val="24"/>
          <w:lang w:val="en-US" w:eastAsia="zh-CN"/>
        </w:rPr>
        <w:t>Stemme S</w:t>
      </w:r>
      <w:r w:rsidRPr="00CF1F40">
        <w:rPr>
          <w:rFonts w:ascii="Book Antiqua" w:eastAsia="DengXian" w:hAnsi="Book Antiqua" w:cs="Times New Roman"/>
          <w:kern w:val="2"/>
          <w:sz w:val="24"/>
          <w:szCs w:val="24"/>
          <w:lang w:val="en-US" w:eastAsia="zh-CN"/>
        </w:rPr>
        <w:t xml:space="preserve">, Faber B, Holm J, Wiklund O, Witztum JL, Hansson GK. T lymphocytes from human atherosclerotic plaques recognize oxidized low density lipoprotein. </w:t>
      </w:r>
      <w:r w:rsidRPr="00CF1F40">
        <w:rPr>
          <w:rFonts w:ascii="Book Antiqua" w:eastAsia="DengXian" w:hAnsi="Book Antiqua" w:cs="Times New Roman"/>
          <w:i/>
          <w:kern w:val="2"/>
          <w:sz w:val="24"/>
          <w:szCs w:val="24"/>
          <w:lang w:val="en-US" w:eastAsia="zh-CN"/>
        </w:rPr>
        <w:t>Proc Natl Acad Sci U S A</w:t>
      </w:r>
      <w:r w:rsidRPr="00CF1F40">
        <w:rPr>
          <w:rFonts w:ascii="Book Antiqua" w:eastAsia="DengXian" w:hAnsi="Book Antiqua" w:cs="Times New Roman"/>
          <w:kern w:val="2"/>
          <w:sz w:val="24"/>
          <w:szCs w:val="24"/>
          <w:lang w:val="en-US" w:eastAsia="zh-CN"/>
        </w:rPr>
        <w:t xml:space="preserve"> 1995; </w:t>
      </w:r>
      <w:r w:rsidRPr="00CF1F40">
        <w:rPr>
          <w:rFonts w:ascii="Book Antiqua" w:eastAsia="DengXian" w:hAnsi="Book Antiqua" w:cs="Times New Roman"/>
          <w:b/>
          <w:kern w:val="2"/>
          <w:sz w:val="24"/>
          <w:szCs w:val="24"/>
          <w:lang w:val="en-US" w:eastAsia="zh-CN"/>
        </w:rPr>
        <w:t>92</w:t>
      </w:r>
      <w:r w:rsidRPr="00CF1F40">
        <w:rPr>
          <w:rFonts w:ascii="Book Antiqua" w:eastAsia="DengXian" w:hAnsi="Book Antiqua" w:cs="Times New Roman"/>
          <w:kern w:val="2"/>
          <w:sz w:val="24"/>
          <w:szCs w:val="24"/>
          <w:lang w:val="en-US" w:eastAsia="zh-CN"/>
        </w:rPr>
        <w:t>: 3893-3897 [PMID: 7732003 DOI: 10.1073/pnas.92.9.3893]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24 </w:t>
      </w:r>
      <w:r w:rsidRPr="00CF1F40">
        <w:rPr>
          <w:rFonts w:ascii="Book Antiqua" w:eastAsia="DengXian" w:hAnsi="Book Antiqua" w:cs="Times New Roman"/>
          <w:b/>
          <w:kern w:val="2"/>
          <w:sz w:val="24"/>
          <w:szCs w:val="24"/>
          <w:lang w:val="en-US" w:eastAsia="zh-CN"/>
        </w:rPr>
        <w:t>Frostegård J</w:t>
      </w:r>
      <w:r w:rsidRPr="00CF1F40">
        <w:rPr>
          <w:rFonts w:ascii="Book Antiqua" w:eastAsia="DengXian" w:hAnsi="Book Antiqua" w:cs="Times New Roman"/>
          <w:kern w:val="2"/>
          <w:sz w:val="24"/>
          <w:szCs w:val="24"/>
          <w:lang w:val="en-US" w:eastAsia="zh-CN"/>
        </w:rPr>
        <w:t xml:space="preserve">, Ulfgren AK, Nyberg P, Hedin U, Swedenborg J, Andersson U, </w:t>
      </w:r>
      <w:r w:rsidRPr="00CF1F40">
        <w:rPr>
          <w:rFonts w:ascii="Book Antiqua" w:eastAsia="DengXian" w:hAnsi="Book Antiqua" w:cs="Times New Roman"/>
          <w:kern w:val="2"/>
          <w:sz w:val="24"/>
          <w:szCs w:val="24"/>
          <w:lang w:val="en-US" w:eastAsia="zh-CN"/>
        </w:rPr>
        <w:lastRenderedPageBreak/>
        <w:t xml:space="preserve">Hansson GK. Cytokine expression in advanced human atherosclerotic plaques: dominance of pro-inflammatory (Th1) and macrophage-stimulating cytokines. </w:t>
      </w:r>
      <w:r w:rsidRPr="00CF1F40">
        <w:rPr>
          <w:rFonts w:ascii="Book Antiqua" w:eastAsia="DengXian" w:hAnsi="Book Antiqua" w:cs="Times New Roman"/>
          <w:i/>
          <w:kern w:val="2"/>
          <w:sz w:val="24"/>
          <w:szCs w:val="24"/>
          <w:lang w:val="en-US" w:eastAsia="zh-CN"/>
        </w:rPr>
        <w:t>Atherosclerosis</w:t>
      </w:r>
      <w:r w:rsidRPr="00CF1F40">
        <w:rPr>
          <w:rFonts w:ascii="Book Antiqua" w:eastAsia="DengXian" w:hAnsi="Book Antiqua" w:cs="Times New Roman"/>
          <w:kern w:val="2"/>
          <w:sz w:val="24"/>
          <w:szCs w:val="24"/>
          <w:lang w:val="en-US" w:eastAsia="zh-CN"/>
        </w:rPr>
        <w:t xml:space="preserve"> 1999; </w:t>
      </w:r>
      <w:r w:rsidRPr="00CF1F40">
        <w:rPr>
          <w:rFonts w:ascii="Book Antiqua" w:eastAsia="DengXian" w:hAnsi="Book Antiqua" w:cs="Times New Roman"/>
          <w:b/>
          <w:kern w:val="2"/>
          <w:sz w:val="24"/>
          <w:szCs w:val="24"/>
          <w:lang w:val="en-US" w:eastAsia="zh-CN"/>
        </w:rPr>
        <w:t>145</w:t>
      </w:r>
      <w:r w:rsidRPr="00CF1F40">
        <w:rPr>
          <w:rFonts w:ascii="Book Antiqua" w:eastAsia="DengXian" w:hAnsi="Book Antiqua" w:cs="Times New Roman"/>
          <w:kern w:val="2"/>
          <w:sz w:val="24"/>
          <w:szCs w:val="24"/>
          <w:lang w:val="en-US" w:eastAsia="zh-CN"/>
        </w:rPr>
        <w:t>: 33-43 [PMID: 10428293 DOI: 10.1016/s0021-9150(99)00011-8]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25 </w:t>
      </w:r>
      <w:r w:rsidRPr="00CF1F40">
        <w:rPr>
          <w:rFonts w:ascii="Book Antiqua" w:eastAsia="DengXian" w:hAnsi="Book Antiqua" w:cs="Times New Roman"/>
          <w:b/>
          <w:kern w:val="2"/>
          <w:sz w:val="24"/>
          <w:szCs w:val="24"/>
          <w:lang w:val="en-US" w:eastAsia="zh-CN"/>
        </w:rPr>
        <w:t>Kimura T</w:t>
      </w:r>
      <w:r w:rsidRPr="00CF1F40">
        <w:rPr>
          <w:rFonts w:ascii="Book Antiqua" w:eastAsia="DengXian" w:hAnsi="Book Antiqua" w:cs="Times New Roman"/>
          <w:kern w:val="2"/>
          <w:sz w:val="24"/>
          <w:szCs w:val="24"/>
          <w:lang w:val="en-US" w:eastAsia="zh-CN"/>
        </w:rPr>
        <w:t>, Kobiyama K, Winkels H, Tse K, Miller J, Vassallo M, Wolf D, Ryden C, Orecchioni M, Dileepan T, Jenkins MK, James EA, Kwok WW, Hanna DB, Kaplan RC, Strickler HD, Durkin HG, Kassaye SG, Karim R, Tien PC, Landay AL, Gange SJ, Sidney J, Sette A, Ley K. Regulatory CD4</w:t>
      </w:r>
      <w:r w:rsidRPr="00CF1F40">
        <w:rPr>
          <w:rFonts w:ascii="Book Antiqua" w:eastAsia="DengXian" w:hAnsi="Book Antiqua" w:cs="Times New Roman"/>
          <w:kern w:val="2"/>
          <w:sz w:val="24"/>
          <w:szCs w:val="24"/>
          <w:vertAlign w:val="superscript"/>
          <w:lang w:val="en-US" w:eastAsia="zh-CN"/>
        </w:rPr>
        <w:t>+</w:t>
      </w:r>
      <w:r w:rsidRPr="00CF1F40">
        <w:rPr>
          <w:rFonts w:ascii="Book Antiqua" w:eastAsia="DengXian" w:hAnsi="Book Antiqua" w:cs="Times New Roman"/>
          <w:kern w:val="2"/>
          <w:sz w:val="24"/>
          <w:szCs w:val="24"/>
          <w:lang w:val="en-US" w:eastAsia="zh-CN"/>
        </w:rPr>
        <w:t xml:space="preserve"> T Cells Recognize Major Histocompatibility Complex Class II Molecule-Restricted Peptide Epitopes of Apolipoprotein B. </w:t>
      </w:r>
      <w:r w:rsidRPr="00CF1F40">
        <w:rPr>
          <w:rFonts w:ascii="Book Antiqua" w:eastAsia="DengXian" w:hAnsi="Book Antiqua" w:cs="Times New Roman"/>
          <w:i/>
          <w:kern w:val="2"/>
          <w:sz w:val="24"/>
          <w:szCs w:val="24"/>
          <w:lang w:val="en-US" w:eastAsia="zh-CN"/>
        </w:rPr>
        <w:t>Circulation</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138</w:t>
      </w:r>
      <w:r w:rsidRPr="00CF1F40">
        <w:rPr>
          <w:rFonts w:ascii="Book Antiqua" w:eastAsia="DengXian" w:hAnsi="Book Antiqua" w:cs="Times New Roman"/>
          <w:kern w:val="2"/>
          <w:sz w:val="24"/>
          <w:szCs w:val="24"/>
          <w:lang w:val="en-US" w:eastAsia="zh-CN"/>
        </w:rPr>
        <w:t>: 1130-1143 [PMID: 29588316 DOI: 10.1161/CIRCULATIONAHA.117.031420]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26 </w:t>
      </w:r>
      <w:r w:rsidRPr="00CF1F40">
        <w:rPr>
          <w:rFonts w:ascii="Book Antiqua" w:eastAsia="DengXian" w:hAnsi="Book Antiqua" w:cs="Times New Roman"/>
          <w:b/>
          <w:kern w:val="2"/>
          <w:sz w:val="24"/>
          <w:szCs w:val="24"/>
          <w:lang w:val="en-US" w:eastAsia="zh-CN"/>
        </w:rPr>
        <w:t>Drechsler M</w:t>
      </w:r>
      <w:r w:rsidRPr="00CF1F40">
        <w:rPr>
          <w:rFonts w:ascii="Book Antiqua" w:eastAsia="DengXian" w:hAnsi="Book Antiqua" w:cs="Times New Roman"/>
          <w:kern w:val="2"/>
          <w:sz w:val="24"/>
          <w:szCs w:val="24"/>
          <w:lang w:val="en-US" w:eastAsia="zh-CN"/>
        </w:rPr>
        <w:t xml:space="preserve">, Megens RT, van Zandvoort M, Weber C, Soehnlein O. Hyperlipidemia-triggered neutrophilia promotes early atherosclerosis. </w:t>
      </w:r>
      <w:r w:rsidRPr="00CF1F40">
        <w:rPr>
          <w:rFonts w:ascii="Book Antiqua" w:eastAsia="DengXian" w:hAnsi="Book Antiqua" w:cs="Times New Roman"/>
          <w:i/>
          <w:kern w:val="2"/>
          <w:sz w:val="24"/>
          <w:szCs w:val="24"/>
          <w:lang w:val="en-US" w:eastAsia="zh-CN"/>
        </w:rPr>
        <w:t>Circulation</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122</w:t>
      </w:r>
      <w:r w:rsidRPr="00CF1F40">
        <w:rPr>
          <w:rFonts w:ascii="Book Antiqua" w:eastAsia="DengXian" w:hAnsi="Book Antiqua" w:cs="Times New Roman"/>
          <w:kern w:val="2"/>
          <w:sz w:val="24"/>
          <w:szCs w:val="24"/>
          <w:lang w:val="en-US" w:eastAsia="zh-CN"/>
        </w:rPr>
        <w:t>: 1837-1845 [PMID: 20956207 DOI: 10.1161/CIRCULATIONAHA.110.961714]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27 </w:t>
      </w:r>
      <w:r w:rsidRPr="00CF1F40">
        <w:rPr>
          <w:rFonts w:ascii="Book Antiqua" w:eastAsia="DengXian" w:hAnsi="Book Antiqua" w:cs="Times New Roman"/>
          <w:b/>
          <w:kern w:val="2"/>
          <w:sz w:val="24"/>
          <w:szCs w:val="24"/>
          <w:lang w:val="en-US" w:eastAsia="zh-CN"/>
        </w:rPr>
        <w:t>Huo Y</w:t>
      </w:r>
      <w:r w:rsidRPr="00CF1F40">
        <w:rPr>
          <w:rFonts w:ascii="Book Antiqua" w:eastAsia="DengXian" w:hAnsi="Book Antiqua" w:cs="Times New Roman"/>
          <w:kern w:val="2"/>
          <w:sz w:val="24"/>
          <w:szCs w:val="24"/>
          <w:lang w:val="en-US" w:eastAsia="zh-CN"/>
        </w:rPr>
        <w:t xml:space="preserve">, Schober A, Forlow SB, Smith DF, Hyman MC, Jung S, Littman DR, Weber C, Ley K. Circulating activated platelets exacerbate atherosclerosis in mice deficient in apolipoprotein E. </w:t>
      </w:r>
      <w:r w:rsidRPr="00CF1F40">
        <w:rPr>
          <w:rFonts w:ascii="Book Antiqua" w:eastAsia="DengXian" w:hAnsi="Book Antiqua" w:cs="Times New Roman"/>
          <w:i/>
          <w:kern w:val="2"/>
          <w:sz w:val="24"/>
          <w:szCs w:val="24"/>
          <w:lang w:val="en-US" w:eastAsia="zh-CN"/>
        </w:rPr>
        <w:t>Nat Med</w:t>
      </w:r>
      <w:r w:rsidRPr="00CF1F40">
        <w:rPr>
          <w:rFonts w:ascii="Book Antiqua" w:eastAsia="DengXian" w:hAnsi="Book Antiqua" w:cs="Times New Roman"/>
          <w:kern w:val="2"/>
          <w:sz w:val="24"/>
          <w:szCs w:val="24"/>
          <w:lang w:val="en-US" w:eastAsia="zh-CN"/>
        </w:rPr>
        <w:t xml:space="preserve"> 2003; </w:t>
      </w:r>
      <w:r w:rsidRPr="00CF1F40">
        <w:rPr>
          <w:rFonts w:ascii="Book Antiqua" w:eastAsia="DengXian" w:hAnsi="Book Antiqua" w:cs="Times New Roman"/>
          <w:b/>
          <w:kern w:val="2"/>
          <w:sz w:val="24"/>
          <w:szCs w:val="24"/>
          <w:lang w:val="en-US" w:eastAsia="zh-CN"/>
        </w:rPr>
        <w:t>9</w:t>
      </w:r>
      <w:r w:rsidRPr="00CF1F40">
        <w:rPr>
          <w:rFonts w:ascii="Book Antiqua" w:eastAsia="DengXian" w:hAnsi="Book Antiqua" w:cs="Times New Roman"/>
          <w:kern w:val="2"/>
          <w:sz w:val="24"/>
          <w:szCs w:val="24"/>
          <w:lang w:val="en-US" w:eastAsia="zh-CN"/>
        </w:rPr>
        <w:t>: 61-67 [PMID: 12483207 DOI: 10.1038/nm810]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28 </w:t>
      </w:r>
      <w:r w:rsidRPr="00CF1F40">
        <w:rPr>
          <w:rFonts w:ascii="Book Antiqua" w:eastAsia="DengXian" w:hAnsi="Book Antiqua" w:cs="Times New Roman"/>
          <w:b/>
          <w:kern w:val="2"/>
          <w:sz w:val="24"/>
          <w:szCs w:val="24"/>
          <w:lang w:val="en-US" w:eastAsia="zh-CN"/>
        </w:rPr>
        <w:t>Daugherty A</w:t>
      </w:r>
      <w:r w:rsidRPr="00CF1F40">
        <w:rPr>
          <w:rFonts w:ascii="Book Antiqua" w:eastAsia="DengXian" w:hAnsi="Book Antiqua" w:cs="Times New Roman"/>
          <w:kern w:val="2"/>
          <w:sz w:val="24"/>
          <w:szCs w:val="24"/>
          <w:lang w:val="en-US" w:eastAsia="zh-CN"/>
        </w:rPr>
        <w:t xml:space="preserve">, Dunn JL, Rateri DL, Heinecke JW. Myeloperoxidase, a catalyst for lipoprotein oxidation, is expressed in human atherosclerotic lesions. </w:t>
      </w:r>
      <w:r w:rsidRPr="00CF1F40">
        <w:rPr>
          <w:rFonts w:ascii="Book Antiqua" w:eastAsia="DengXian" w:hAnsi="Book Antiqua" w:cs="Times New Roman"/>
          <w:i/>
          <w:kern w:val="2"/>
          <w:sz w:val="24"/>
          <w:szCs w:val="24"/>
          <w:lang w:val="en-US" w:eastAsia="zh-CN"/>
        </w:rPr>
        <w:t>J Clin Invest</w:t>
      </w:r>
      <w:r w:rsidRPr="00CF1F40">
        <w:rPr>
          <w:rFonts w:ascii="Book Antiqua" w:eastAsia="DengXian" w:hAnsi="Book Antiqua" w:cs="Times New Roman"/>
          <w:kern w:val="2"/>
          <w:sz w:val="24"/>
          <w:szCs w:val="24"/>
          <w:lang w:val="en-US" w:eastAsia="zh-CN"/>
        </w:rPr>
        <w:t xml:space="preserve"> 1994; </w:t>
      </w:r>
      <w:r w:rsidRPr="00CF1F40">
        <w:rPr>
          <w:rFonts w:ascii="Book Antiqua" w:eastAsia="DengXian" w:hAnsi="Book Antiqua" w:cs="Times New Roman"/>
          <w:b/>
          <w:kern w:val="2"/>
          <w:sz w:val="24"/>
          <w:szCs w:val="24"/>
          <w:lang w:val="en-US" w:eastAsia="zh-CN"/>
        </w:rPr>
        <w:t>94</w:t>
      </w:r>
      <w:r w:rsidRPr="00CF1F40">
        <w:rPr>
          <w:rFonts w:ascii="Book Antiqua" w:eastAsia="DengXian" w:hAnsi="Book Antiqua" w:cs="Times New Roman"/>
          <w:kern w:val="2"/>
          <w:sz w:val="24"/>
          <w:szCs w:val="24"/>
          <w:lang w:val="en-US" w:eastAsia="zh-CN"/>
        </w:rPr>
        <w:t>: 437-444 [PMID: 8040285 DOI: 10.1172/JCI117342]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29 </w:t>
      </w:r>
      <w:r w:rsidRPr="00CF1F40">
        <w:rPr>
          <w:rFonts w:ascii="Book Antiqua" w:eastAsia="DengXian" w:hAnsi="Book Antiqua" w:cs="Times New Roman"/>
          <w:b/>
          <w:kern w:val="2"/>
          <w:sz w:val="24"/>
          <w:szCs w:val="24"/>
          <w:lang w:val="en-US" w:eastAsia="zh-CN"/>
        </w:rPr>
        <w:t>Hazell LJ</w:t>
      </w:r>
      <w:r w:rsidRPr="00CF1F40">
        <w:rPr>
          <w:rFonts w:ascii="Book Antiqua" w:eastAsia="DengXian" w:hAnsi="Book Antiqua" w:cs="Times New Roman"/>
          <w:kern w:val="2"/>
          <w:sz w:val="24"/>
          <w:szCs w:val="24"/>
          <w:lang w:val="en-US" w:eastAsia="zh-CN"/>
        </w:rPr>
        <w:t xml:space="preserve">, Stocker R. Oxidation of low-density lipoprotein with hypochlorite causes transformation of the lipoprotein into a high-uptake form for macrophages. </w:t>
      </w:r>
      <w:r w:rsidRPr="00CF1F40">
        <w:rPr>
          <w:rFonts w:ascii="Book Antiqua" w:eastAsia="DengXian" w:hAnsi="Book Antiqua" w:cs="Times New Roman"/>
          <w:i/>
          <w:kern w:val="2"/>
          <w:sz w:val="24"/>
          <w:szCs w:val="24"/>
          <w:lang w:val="en-US" w:eastAsia="zh-CN"/>
        </w:rPr>
        <w:t>Biochem J</w:t>
      </w:r>
      <w:r w:rsidRPr="00CF1F40">
        <w:rPr>
          <w:rFonts w:ascii="Book Antiqua" w:eastAsia="DengXian" w:hAnsi="Book Antiqua" w:cs="Times New Roman"/>
          <w:kern w:val="2"/>
          <w:sz w:val="24"/>
          <w:szCs w:val="24"/>
          <w:lang w:val="en-US" w:eastAsia="zh-CN"/>
        </w:rPr>
        <w:t xml:space="preserve"> 1993; </w:t>
      </w:r>
      <w:r w:rsidRPr="00CF1F40">
        <w:rPr>
          <w:rFonts w:ascii="Book Antiqua" w:eastAsia="DengXian" w:hAnsi="Book Antiqua" w:cs="Times New Roman"/>
          <w:b/>
          <w:kern w:val="2"/>
          <w:sz w:val="24"/>
          <w:szCs w:val="24"/>
          <w:lang w:val="en-US" w:eastAsia="zh-CN"/>
        </w:rPr>
        <w:t>290 ( Pt 1)</w:t>
      </w:r>
      <w:r w:rsidRPr="00CF1F40">
        <w:rPr>
          <w:rFonts w:ascii="Book Antiqua" w:eastAsia="DengXian" w:hAnsi="Book Antiqua" w:cs="Times New Roman"/>
          <w:kern w:val="2"/>
          <w:sz w:val="24"/>
          <w:szCs w:val="24"/>
          <w:lang w:val="en-US" w:eastAsia="zh-CN"/>
        </w:rPr>
        <w:t>: 165-172 [PMID: 8439285 DOI: 10.1042/bj2900165]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30 </w:t>
      </w:r>
      <w:r w:rsidRPr="00CF1F40">
        <w:rPr>
          <w:rFonts w:ascii="Book Antiqua" w:eastAsia="DengXian" w:hAnsi="Book Antiqua" w:cs="Times New Roman"/>
          <w:b/>
          <w:kern w:val="2"/>
          <w:sz w:val="24"/>
          <w:szCs w:val="24"/>
          <w:lang w:val="en-US" w:eastAsia="zh-CN"/>
        </w:rPr>
        <w:t>van Leeuwen M</w:t>
      </w:r>
      <w:r w:rsidRPr="00CF1F40">
        <w:rPr>
          <w:rFonts w:ascii="Book Antiqua" w:eastAsia="DengXian" w:hAnsi="Book Antiqua" w:cs="Times New Roman"/>
          <w:kern w:val="2"/>
          <w:sz w:val="24"/>
          <w:szCs w:val="24"/>
          <w:lang w:val="en-US" w:eastAsia="zh-CN"/>
        </w:rPr>
        <w:t xml:space="preserve">, Gijbels MJ, Duijvestijn A, Smook M, van de Gaar MJ, Heeringa P, de Winther MP, Tervaert JW. Accumulation of myeloperoxidase-positive neutrophils in atherosclerotic lesions in LDLR-/- mice.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2008; </w:t>
      </w:r>
      <w:r w:rsidRPr="00CF1F40">
        <w:rPr>
          <w:rFonts w:ascii="Book Antiqua" w:eastAsia="DengXian" w:hAnsi="Book Antiqua" w:cs="Times New Roman"/>
          <w:b/>
          <w:kern w:val="2"/>
          <w:sz w:val="24"/>
          <w:szCs w:val="24"/>
          <w:lang w:val="en-US" w:eastAsia="zh-CN"/>
        </w:rPr>
        <w:t>28</w:t>
      </w:r>
      <w:r w:rsidRPr="00CF1F40">
        <w:rPr>
          <w:rFonts w:ascii="Book Antiqua" w:eastAsia="DengXian" w:hAnsi="Book Antiqua" w:cs="Times New Roman"/>
          <w:kern w:val="2"/>
          <w:sz w:val="24"/>
          <w:szCs w:val="24"/>
          <w:lang w:val="en-US" w:eastAsia="zh-CN"/>
        </w:rPr>
        <w:t>: 84-89 [PMID: 17991873 DOI: 10.1161/ATVBAHA.107.154807]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31 </w:t>
      </w:r>
      <w:r w:rsidRPr="00CF1F40">
        <w:rPr>
          <w:rFonts w:ascii="Book Antiqua" w:eastAsia="DengXian" w:hAnsi="Book Antiqua" w:cs="Times New Roman"/>
          <w:b/>
          <w:kern w:val="2"/>
          <w:sz w:val="24"/>
          <w:szCs w:val="24"/>
          <w:lang w:val="en-US" w:eastAsia="zh-CN"/>
        </w:rPr>
        <w:t>Auerbach BJ</w:t>
      </w:r>
      <w:r w:rsidRPr="00CF1F40">
        <w:rPr>
          <w:rFonts w:ascii="Book Antiqua" w:eastAsia="DengXian" w:hAnsi="Book Antiqua" w:cs="Times New Roman"/>
          <w:kern w:val="2"/>
          <w:sz w:val="24"/>
          <w:szCs w:val="24"/>
          <w:lang w:val="en-US" w:eastAsia="zh-CN"/>
        </w:rPr>
        <w:t xml:space="preserve">, Bisgaier CL, Wölle J, Saxena U. Oxidation of low density lipoproteins greatly enhances their association with lipoprotein lipase anchored to endothelial cell matrix. </w:t>
      </w:r>
      <w:r w:rsidRPr="00CF1F40">
        <w:rPr>
          <w:rFonts w:ascii="Book Antiqua" w:eastAsia="DengXian" w:hAnsi="Book Antiqua" w:cs="Times New Roman"/>
          <w:i/>
          <w:kern w:val="2"/>
          <w:sz w:val="24"/>
          <w:szCs w:val="24"/>
          <w:lang w:val="en-US" w:eastAsia="zh-CN"/>
        </w:rPr>
        <w:t>J Biol Chem</w:t>
      </w:r>
      <w:r w:rsidRPr="00CF1F40">
        <w:rPr>
          <w:rFonts w:ascii="Book Antiqua" w:eastAsia="DengXian" w:hAnsi="Book Antiqua" w:cs="Times New Roman"/>
          <w:kern w:val="2"/>
          <w:sz w:val="24"/>
          <w:szCs w:val="24"/>
          <w:lang w:val="en-US" w:eastAsia="zh-CN"/>
        </w:rPr>
        <w:t xml:space="preserve"> 1996; </w:t>
      </w:r>
      <w:r w:rsidRPr="00CF1F40">
        <w:rPr>
          <w:rFonts w:ascii="Book Antiqua" w:eastAsia="DengXian" w:hAnsi="Book Antiqua" w:cs="Times New Roman"/>
          <w:b/>
          <w:kern w:val="2"/>
          <w:sz w:val="24"/>
          <w:szCs w:val="24"/>
          <w:lang w:val="en-US" w:eastAsia="zh-CN"/>
        </w:rPr>
        <w:t>271</w:t>
      </w:r>
      <w:r w:rsidRPr="00CF1F40">
        <w:rPr>
          <w:rFonts w:ascii="Book Antiqua" w:eastAsia="DengXian" w:hAnsi="Book Antiqua" w:cs="Times New Roman"/>
          <w:kern w:val="2"/>
          <w:sz w:val="24"/>
          <w:szCs w:val="24"/>
          <w:lang w:val="en-US" w:eastAsia="zh-CN"/>
        </w:rPr>
        <w:t>: 1329-1335 [PMID: 8576120 DOI: 10.1074/jbc.271.3.1329]</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32 </w:t>
      </w:r>
      <w:r w:rsidRPr="00CF1F40">
        <w:rPr>
          <w:rFonts w:ascii="Book Antiqua" w:eastAsia="DengXian" w:hAnsi="Book Antiqua" w:cs="Times New Roman"/>
          <w:b/>
          <w:kern w:val="2"/>
          <w:sz w:val="24"/>
          <w:szCs w:val="24"/>
          <w:lang w:val="en-US" w:eastAsia="zh-CN"/>
        </w:rPr>
        <w:t>Alexander MR</w:t>
      </w:r>
      <w:r w:rsidRPr="00CF1F40">
        <w:rPr>
          <w:rFonts w:ascii="Book Antiqua" w:eastAsia="DengXian" w:hAnsi="Book Antiqua" w:cs="Times New Roman"/>
          <w:kern w:val="2"/>
          <w:sz w:val="24"/>
          <w:szCs w:val="24"/>
          <w:lang w:val="en-US" w:eastAsia="zh-CN"/>
        </w:rPr>
        <w:t xml:space="preserve">, Murgai M, Moehle CW, Owens GK. Interleukin-1β modulates smooth muscle cell phenotype to a distinct inflammatory state relative to PDGF-DD via NF-κB-dependent mechanisms. </w:t>
      </w:r>
      <w:r w:rsidRPr="00CF1F40">
        <w:rPr>
          <w:rFonts w:ascii="Book Antiqua" w:eastAsia="DengXian" w:hAnsi="Book Antiqua" w:cs="Times New Roman"/>
          <w:i/>
          <w:kern w:val="2"/>
          <w:sz w:val="24"/>
          <w:szCs w:val="24"/>
          <w:lang w:val="en-US" w:eastAsia="zh-CN"/>
        </w:rPr>
        <w:t>Physiol Genomics</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44</w:t>
      </w:r>
      <w:r w:rsidRPr="00CF1F40">
        <w:rPr>
          <w:rFonts w:ascii="Book Antiqua" w:eastAsia="DengXian" w:hAnsi="Book Antiqua" w:cs="Times New Roman"/>
          <w:kern w:val="2"/>
          <w:sz w:val="24"/>
          <w:szCs w:val="24"/>
          <w:lang w:val="en-US" w:eastAsia="zh-CN"/>
        </w:rPr>
        <w:t xml:space="preserve">: 417-429 [PMID: </w:t>
      </w:r>
      <w:r w:rsidRPr="00CF1F40">
        <w:rPr>
          <w:rFonts w:ascii="Book Antiqua" w:eastAsia="DengXian" w:hAnsi="Book Antiqua" w:cs="Times New Roman"/>
          <w:kern w:val="2"/>
          <w:sz w:val="24"/>
          <w:szCs w:val="24"/>
          <w:lang w:val="en-US" w:eastAsia="zh-CN"/>
        </w:rPr>
        <w:lastRenderedPageBreak/>
        <w:t>22318995 DOI: 10.1152/physiolgenomics.00160.2011]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33 </w:t>
      </w:r>
      <w:r w:rsidRPr="00CF1F40">
        <w:rPr>
          <w:rFonts w:ascii="Book Antiqua" w:eastAsia="DengXian" w:hAnsi="Book Antiqua" w:cs="Times New Roman"/>
          <w:b/>
          <w:kern w:val="2"/>
          <w:sz w:val="24"/>
          <w:szCs w:val="24"/>
          <w:lang w:val="en-US" w:eastAsia="zh-CN"/>
        </w:rPr>
        <w:t>Cherepanova OA</w:t>
      </w:r>
      <w:r w:rsidRPr="00CF1F40">
        <w:rPr>
          <w:rFonts w:ascii="Book Antiqua" w:eastAsia="DengXian" w:hAnsi="Book Antiqua" w:cs="Times New Roman"/>
          <w:kern w:val="2"/>
          <w:sz w:val="24"/>
          <w:szCs w:val="24"/>
          <w:lang w:val="en-US" w:eastAsia="zh-CN"/>
        </w:rPr>
        <w:t xml:space="preserve">, Pidkovka NA, Sarmento OF, Yoshida T, Gan Q, Adiguzel E, Bendeck MP, Berliner J, Leitinger N, Owens GK. Oxidized phospholipids induce type VIII collagen expression and vascular smooth muscle cell migration.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2009; </w:t>
      </w:r>
      <w:r w:rsidRPr="00CF1F40">
        <w:rPr>
          <w:rFonts w:ascii="Book Antiqua" w:eastAsia="DengXian" w:hAnsi="Book Antiqua" w:cs="Times New Roman"/>
          <w:b/>
          <w:kern w:val="2"/>
          <w:sz w:val="24"/>
          <w:szCs w:val="24"/>
          <w:lang w:val="en-US" w:eastAsia="zh-CN"/>
        </w:rPr>
        <w:t>104</w:t>
      </w:r>
      <w:r w:rsidRPr="00CF1F40">
        <w:rPr>
          <w:rFonts w:ascii="Book Antiqua" w:eastAsia="DengXian" w:hAnsi="Book Antiqua" w:cs="Times New Roman"/>
          <w:kern w:val="2"/>
          <w:sz w:val="24"/>
          <w:szCs w:val="24"/>
          <w:lang w:val="en-US" w:eastAsia="zh-CN"/>
        </w:rPr>
        <w:t>: 609-618 [PMID: 19168440 DOI: 10.1161/CIRCRESAHA.108.186064]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34 </w:t>
      </w:r>
      <w:r w:rsidRPr="00CF1F40">
        <w:rPr>
          <w:rFonts w:ascii="Book Antiqua" w:eastAsia="DengXian" w:hAnsi="Book Antiqua" w:cs="Times New Roman"/>
          <w:b/>
          <w:kern w:val="2"/>
          <w:sz w:val="24"/>
          <w:szCs w:val="24"/>
          <w:lang w:val="en-US" w:eastAsia="zh-CN"/>
        </w:rPr>
        <w:t>Galis ZS</w:t>
      </w:r>
      <w:r w:rsidRPr="00CF1F40">
        <w:rPr>
          <w:rFonts w:ascii="Book Antiqua" w:eastAsia="DengXian" w:hAnsi="Book Antiqua" w:cs="Times New Roman"/>
          <w:kern w:val="2"/>
          <w:sz w:val="24"/>
          <w:szCs w:val="24"/>
          <w:lang w:val="en-US" w:eastAsia="zh-CN"/>
        </w:rPr>
        <w:t xml:space="preserve">, Muszynski M, Sukhova GK, Simon-Morrissey E, Unemori EN, Lark MW, Amento E, Libby P. Cytokine-stimulated human vascular smooth muscle cells synthesize a complement of enzymes required for extracellular matrix digestion.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1994; </w:t>
      </w:r>
      <w:r w:rsidRPr="00CF1F40">
        <w:rPr>
          <w:rFonts w:ascii="Book Antiqua" w:eastAsia="DengXian" w:hAnsi="Book Antiqua" w:cs="Times New Roman"/>
          <w:b/>
          <w:kern w:val="2"/>
          <w:sz w:val="24"/>
          <w:szCs w:val="24"/>
          <w:lang w:val="en-US" w:eastAsia="zh-CN"/>
        </w:rPr>
        <w:t>75</w:t>
      </w:r>
      <w:r w:rsidRPr="00CF1F40">
        <w:rPr>
          <w:rFonts w:ascii="Book Antiqua" w:eastAsia="DengXian" w:hAnsi="Book Antiqua" w:cs="Times New Roman"/>
          <w:kern w:val="2"/>
          <w:sz w:val="24"/>
          <w:szCs w:val="24"/>
          <w:lang w:val="en-US" w:eastAsia="zh-CN"/>
        </w:rPr>
        <w:t>: 181-189 [PMID: 8013077 DOI: 10.1161/01.RES.75.1.181]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35 </w:t>
      </w:r>
      <w:r w:rsidRPr="00CF1F40">
        <w:rPr>
          <w:rFonts w:ascii="Book Antiqua" w:eastAsia="DengXian" w:hAnsi="Book Antiqua" w:cs="Times New Roman"/>
          <w:b/>
          <w:kern w:val="2"/>
          <w:sz w:val="24"/>
          <w:szCs w:val="24"/>
          <w:lang w:val="en-US" w:eastAsia="zh-CN"/>
        </w:rPr>
        <w:t>Lopes J</w:t>
      </w:r>
      <w:r w:rsidRPr="00CF1F40">
        <w:rPr>
          <w:rFonts w:ascii="Book Antiqua" w:eastAsia="DengXian" w:hAnsi="Book Antiqua" w:cs="Times New Roman"/>
          <w:kern w:val="2"/>
          <w:sz w:val="24"/>
          <w:szCs w:val="24"/>
          <w:lang w:val="en-US" w:eastAsia="zh-CN"/>
        </w:rPr>
        <w:t xml:space="preserve">, Adiguzel E, Gu S, Liu SL, Hou G, Heximer S, Assoian RK, Bendeck MP. Type VIII collagen mediates vessel wall remodeling after arterial injury and fibrous cap formation in atherosclerosis. </w:t>
      </w:r>
      <w:r w:rsidRPr="00CF1F40">
        <w:rPr>
          <w:rFonts w:ascii="Book Antiqua" w:eastAsia="DengXian" w:hAnsi="Book Antiqua" w:cs="Times New Roman"/>
          <w:i/>
          <w:kern w:val="2"/>
          <w:sz w:val="24"/>
          <w:szCs w:val="24"/>
          <w:lang w:val="en-US" w:eastAsia="zh-CN"/>
        </w:rPr>
        <w:t>Am J Pathol</w:t>
      </w:r>
      <w:r w:rsidRPr="00CF1F40">
        <w:rPr>
          <w:rFonts w:ascii="Book Antiqua" w:eastAsia="DengXian" w:hAnsi="Book Antiqua" w:cs="Times New Roman"/>
          <w:kern w:val="2"/>
          <w:sz w:val="24"/>
          <w:szCs w:val="24"/>
          <w:lang w:val="en-US" w:eastAsia="zh-CN"/>
        </w:rPr>
        <w:t xml:space="preserve"> 2013; </w:t>
      </w:r>
      <w:r w:rsidRPr="00CF1F40">
        <w:rPr>
          <w:rFonts w:ascii="Book Antiqua" w:eastAsia="DengXian" w:hAnsi="Book Antiqua" w:cs="Times New Roman"/>
          <w:b/>
          <w:kern w:val="2"/>
          <w:sz w:val="24"/>
          <w:szCs w:val="24"/>
          <w:lang w:val="en-US" w:eastAsia="zh-CN"/>
        </w:rPr>
        <w:t>182</w:t>
      </w:r>
      <w:r w:rsidRPr="00CF1F40">
        <w:rPr>
          <w:rFonts w:ascii="Book Antiqua" w:eastAsia="DengXian" w:hAnsi="Book Antiqua" w:cs="Times New Roman"/>
          <w:kern w:val="2"/>
          <w:sz w:val="24"/>
          <w:szCs w:val="24"/>
          <w:lang w:val="en-US" w:eastAsia="zh-CN"/>
        </w:rPr>
        <w:t>: 2241-2253 [PMID: 23567639 DOI: 10.1016/j.ajpath.2013.02.011]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36 </w:t>
      </w:r>
      <w:r w:rsidRPr="00CF1F40">
        <w:rPr>
          <w:rFonts w:ascii="Book Antiqua" w:eastAsia="DengXian" w:hAnsi="Book Antiqua" w:cs="Times New Roman"/>
          <w:b/>
          <w:kern w:val="2"/>
          <w:sz w:val="24"/>
          <w:szCs w:val="24"/>
          <w:lang w:val="en-US" w:eastAsia="zh-CN"/>
        </w:rPr>
        <w:t>Jacobsen K</w:t>
      </w:r>
      <w:r w:rsidRPr="00CF1F40">
        <w:rPr>
          <w:rFonts w:ascii="Book Antiqua" w:eastAsia="DengXian" w:hAnsi="Book Antiqua" w:cs="Times New Roman"/>
          <w:kern w:val="2"/>
          <w:sz w:val="24"/>
          <w:szCs w:val="24"/>
          <w:lang w:val="en-US" w:eastAsia="zh-CN"/>
        </w:rPr>
        <w:t xml:space="preserve">, Lund MB, Shim J, Gunnersen S, Füchtbauer EM, Kjolby M, Carramolino L, Bentzon JF. Diverse cellular architecture of atherosclerotic plaque derives from clonal expansion of a few medial SMCs. </w:t>
      </w:r>
      <w:r w:rsidRPr="00CF1F40">
        <w:rPr>
          <w:rFonts w:ascii="Book Antiqua" w:eastAsia="DengXian" w:hAnsi="Book Antiqua" w:cs="Times New Roman"/>
          <w:i/>
          <w:kern w:val="2"/>
          <w:sz w:val="24"/>
          <w:szCs w:val="24"/>
          <w:lang w:val="en-US" w:eastAsia="zh-CN"/>
        </w:rPr>
        <w:t>JCI Insight</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2</w:t>
      </w:r>
      <w:r w:rsidRPr="00CF1F40">
        <w:rPr>
          <w:rFonts w:ascii="Book Antiqua" w:eastAsia="DengXian" w:hAnsi="Book Antiqua" w:cs="Times New Roman"/>
          <w:kern w:val="2"/>
          <w:sz w:val="24"/>
          <w:szCs w:val="24"/>
          <w:lang w:val="en-US" w:eastAsia="zh-CN"/>
        </w:rPr>
        <w:t>: e95890 [PMID: 28978793 DOI: 10.1172/jci.insight.95890]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37 </w:t>
      </w:r>
      <w:r w:rsidRPr="00CF1F40">
        <w:rPr>
          <w:rFonts w:ascii="Book Antiqua" w:eastAsia="DengXian" w:hAnsi="Book Antiqua" w:cs="Times New Roman"/>
          <w:b/>
          <w:kern w:val="2"/>
          <w:sz w:val="24"/>
          <w:szCs w:val="24"/>
          <w:lang w:val="en-US" w:eastAsia="zh-CN"/>
        </w:rPr>
        <w:t>Allahverdian S</w:t>
      </w:r>
      <w:r w:rsidRPr="00CF1F40">
        <w:rPr>
          <w:rFonts w:ascii="Book Antiqua" w:eastAsia="DengXian" w:hAnsi="Book Antiqua" w:cs="Times New Roman"/>
          <w:kern w:val="2"/>
          <w:sz w:val="24"/>
          <w:szCs w:val="24"/>
          <w:lang w:val="en-US" w:eastAsia="zh-CN"/>
        </w:rPr>
        <w:t xml:space="preserve">, Chehroudi AC, McManus BM, Abraham T, Francis GA. Contribution of intimal smooth muscle cells to cholesterol accumulation and macrophage-like cells in human atherosclerosis. </w:t>
      </w:r>
      <w:r w:rsidRPr="00CF1F40">
        <w:rPr>
          <w:rFonts w:ascii="Book Antiqua" w:eastAsia="DengXian" w:hAnsi="Book Antiqua" w:cs="Times New Roman"/>
          <w:i/>
          <w:kern w:val="2"/>
          <w:sz w:val="24"/>
          <w:szCs w:val="24"/>
          <w:lang w:val="en-US" w:eastAsia="zh-CN"/>
        </w:rPr>
        <w:t>Circulation</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129</w:t>
      </w:r>
      <w:r w:rsidRPr="00CF1F40">
        <w:rPr>
          <w:rFonts w:ascii="Book Antiqua" w:eastAsia="DengXian" w:hAnsi="Book Antiqua" w:cs="Times New Roman"/>
          <w:kern w:val="2"/>
          <w:sz w:val="24"/>
          <w:szCs w:val="24"/>
          <w:lang w:val="en-US" w:eastAsia="zh-CN"/>
        </w:rPr>
        <w:t>: 1551-1559 [PMID: 24481950 DOI: 10.1161/CIRCULATIONAHA.113.005015]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38 </w:t>
      </w:r>
      <w:r w:rsidRPr="00CF1F40">
        <w:rPr>
          <w:rFonts w:ascii="Book Antiqua" w:eastAsia="DengXian" w:hAnsi="Book Antiqua" w:cs="Times New Roman"/>
          <w:b/>
          <w:kern w:val="2"/>
          <w:sz w:val="24"/>
          <w:szCs w:val="24"/>
          <w:lang w:val="en-US" w:eastAsia="zh-CN"/>
        </w:rPr>
        <w:t>Ball RY</w:t>
      </w:r>
      <w:r w:rsidRPr="00CF1F40">
        <w:rPr>
          <w:rFonts w:ascii="Book Antiqua" w:eastAsia="DengXian" w:hAnsi="Book Antiqua" w:cs="Times New Roman"/>
          <w:kern w:val="2"/>
          <w:sz w:val="24"/>
          <w:szCs w:val="24"/>
          <w:lang w:val="en-US" w:eastAsia="zh-CN"/>
        </w:rPr>
        <w:t xml:space="preserve">, Stowers EC, Burton JH, Cary NR, Skepper JN, Mitchinson MJ. Evidence that the death of macrophage foam cells contributes to the lipid core of atheroma. </w:t>
      </w:r>
      <w:r w:rsidRPr="00CF1F40">
        <w:rPr>
          <w:rFonts w:ascii="Book Antiqua" w:eastAsia="DengXian" w:hAnsi="Book Antiqua" w:cs="Times New Roman"/>
          <w:i/>
          <w:kern w:val="2"/>
          <w:sz w:val="24"/>
          <w:szCs w:val="24"/>
          <w:lang w:val="en-US" w:eastAsia="zh-CN"/>
        </w:rPr>
        <w:t>Atherosclerosis</w:t>
      </w:r>
      <w:r w:rsidRPr="00CF1F40">
        <w:rPr>
          <w:rFonts w:ascii="Book Antiqua" w:eastAsia="DengXian" w:hAnsi="Book Antiqua" w:cs="Times New Roman"/>
          <w:kern w:val="2"/>
          <w:sz w:val="24"/>
          <w:szCs w:val="24"/>
          <w:lang w:val="en-US" w:eastAsia="zh-CN"/>
        </w:rPr>
        <w:t xml:space="preserve"> 1995; </w:t>
      </w:r>
      <w:r w:rsidRPr="00CF1F40">
        <w:rPr>
          <w:rFonts w:ascii="Book Antiqua" w:eastAsia="DengXian" w:hAnsi="Book Antiqua" w:cs="Times New Roman"/>
          <w:b/>
          <w:kern w:val="2"/>
          <w:sz w:val="24"/>
          <w:szCs w:val="24"/>
          <w:lang w:val="en-US" w:eastAsia="zh-CN"/>
        </w:rPr>
        <w:t>114</w:t>
      </w:r>
      <w:r w:rsidRPr="00CF1F40">
        <w:rPr>
          <w:rFonts w:ascii="Book Antiqua" w:eastAsia="DengXian" w:hAnsi="Book Antiqua" w:cs="Times New Roman"/>
          <w:kern w:val="2"/>
          <w:sz w:val="24"/>
          <w:szCs w:val="24"/>
          <w:lang w:val="en-US" w:eastAsia="zh-CN"/>
        </w:rPr>
        <w:t>: 45-54 [PMID: 7605375 DOI: 10.1016/0021-9150(94)05463-s]</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39 </w:t>
      </w:r>
      <w:r w:rsidRPr="00CF1F40">
        <w:rPr>
          <w:rFonts w:ascii="Book Antiqua" w:eastAsia="DengXian" w:hAnsi="Book Antiqua" w:cs="Times New Roman"/>
          <w:b/>
          <w:kern w:val="2"/>
          <w:sz w:val="24"/>
          <w:szCs w:val="24"/>
          <w:lang w:val="en-US" w:eastAsia="zh-CN"/>
        </w:rPr>
        <w:t>Hegyi L</w:t>
      </w:r>
      <w:r w:rsidRPr="00CF1F40">
        <w:rPr>
          <w:rFonts w:ascii="Book Antiqua" w:eastAsia="DengXian" w:hAnsi="Book Antiqua" w:cs="Times New Roman"/>
          <w:kern w:val="2"/>
          <w:sz w:val="24"/>
          <w:szCs w:val="24"/>
          <w:lang w:val="en-US" w:eastAsia="zh-CN"/>
        </w:rPr>
        <w:t xml:space="preserve">, Skepper JN, Cary NR, Mitchinson MJ. Foam cell apoptosis and the development of the lipid core of human atherosclerosis. </w:t>
      </w:r>
      <w:r w:rsidRPr="00CF1F40">
        <w:rPr>
          <w:rFonts w:ascii="Book Antiqua" w:eastAsia="DengXian" w:hAnsi="Book Antiqua" w:cs="Times New Roman"/>
          <w:i/>
          <w:kern w:val="2"/>
          <w:sz w:val="24"/>
          <w:szCs w:val="24"/>
          <w:lang w:val="en-US" w:eastAsia="zh-CN"/>
        </w:rPr>
        <w:t>J Pathol</w:t>
      </w:r>
      <w:r w:rsidRPr="00CF1F40">
        <w:rPr>
          <w:rFonts w:ascii="Book Antiqua" w:eastAsia="DengXian" w:hAnsi="Book Antiqua" w:cs="Times New Roman"/>
          <w:kern w:val="2"/>
          <w:sz w:val="24"/>
          <w:szCs w:val="24"/>
          <w:lang w:val="en-US" w:eastAsia="zh-CN"/>
        </w:rPr>
        <w:t xml:space="preserve"> 1996; </w:t>
      </w:r>
      <w:r w:rsidRPr="00CF1F40">
        <w:rPr>
          <w:rFonts w:ascii="Book Antiqua" w:eastAsia="DengXian" w:hAnsi="Book Antiqua" w:cs="Times New Roman"/>
          <w:b/>
          <w:kern w:val="2"/>
          <w:sz w:val="24"/>
          <w:szCs w:val="24"/>
          <w:lang w:val="en-US" w:eastAsia="zh-CN"/>
        </w:rPr>
        <w:t>180</w:t>
      </w:r>
      <w:r w:rsidRPr="00CF1F40">
        <w:rPr>
          <w:rFonts w:ascii="Book Antiqua" w:eastAsia="DengXian" w:hAnsi="Book Antiqua" w:cs="Times New Roman"/>
          <w:kern w:val="2"/>
          <w:sz w:val="24"/>
          <w:szCs w:val="24"/>
          <w:lang w:val="en-US" w:eastAsia="zh-CN"/>
        </w:rPr>
        <w:t>: 423-429 [PMID: 9014864 DOI: 10.1002/(SICI)1096-9896(199612)180:4&lt;423::AID-PATH677&gt;3.0.CO;2-1]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40 </w:t>
      </w:r>
      <w:r w:rsidRPr="00CF1F40">
        <w:rPr>
          <w:rFonts w:ascii="Book Antiqua" w:eastAsia="DengXian" w:hAnsi="Book Antiqua" w:cs="Times New Roman"/>
          <w:b/>
          <w:kern w:val="2"/>
          <w:sz w:val="24"/>
          <w:szCs w:val="24"/>
          <w:lang w:val="en-US" w:eastAsia="zh-CN"/>
        </w:rPr>
        <w:t>Tabas I</w:t>
      </w:r>
      <w:r w:rsidRPr="00CF1F40">
        <w:rPr>
          <w:rFonts w:ascii="Book Antiqua" w:eastAsia="DengXian" w:hAnsi="Book Antiqua" w:cs="Times New Roman"/>
          <w:kern w:val="2"/>
          <w:sz w:val="24"/>
          <w:szCs w:val="24"/>
          <w:lang w:val="en-US" w:eastAsia="zh-CN"/>
        </w:rPr>
        <w:t xml:space="preserve">. Free cholesterol-induced cytotoxicity a possible contributing factor to macrophage foam cell necrosis in advanced atherosclerotic lesions. </w:t>
      </w:r>
      <w:r w:rsidRPr="00CF1F40">
        <w:rPr>
          <w:rFonts w:ascii="Book Antiqua" w:eastAsia="DengXian" w:hAnsi="Book Antiqua" w:cs="Times New Roman"/>
          <w:i/>
          <w:kern w:val="2"/>
          <w:sz w:val="24"/>
          <w:szCs w:val="24"/>
          <w:lang w:val="en-US" w:eastAsia="zh-CN"/>
        </w:rPr>
        <w:t>Trends Cardiovasc Med</w:t>
      </w:r>
      <w:r w:rsidRPr="00CF1F40">
        <w:rPr>
          <w:rFonts w:ascii="Book Antiqua" w:eastAsia="DengXian" w:hAnsi="Book Antiqua" w:cs="Times New Roman"/>
          <w:kern w:val="2"/>
          <w:sz w:val="24"/>
          <w:szCs w:val="24"/>
          <w:lang w:val="en-US" w:eastAsia="zh-CN"/>
        </w:rPr>
        <w:t xml:space="preserve"> 1997; </w:t>
      </w:r>
      <w:r w:rsidRPr="00CF1F40">
        <w:rPr>
          <w:rFonts w:ascii="Book Antiqua" w:eastAsia="DengXian" w:hAnsi="Book Antiqua" w:cs="Times New Roman"/>
          <w:b/>
          <w:kern w:val="2"/>
          <w:sz w:val="24"/>
          <w:szCs w:val="24"/>
          <w:lang w:val="en-US" w:eastAsia="zh-CN"/>
        </w:rPr>
        <w:t>7</w:t>
      </w:r>
      <w:r w:rsidRPr="00CF1F40">
        <w:rPr>
          <w:rFonts w:ascii="Book Antiqua" w:eastAsia="DengXian" w:hAnsi="Book Antiqua" w:cs="Times New Roman"/>
          <w:kern w:val="2"/>
          <w:sz w:val="24"/>
          <w:szCs w:val="24"/>
          <w:lang w:val="en-US" w:eastAsia="zh-CN"/>
        </w:rPr>
        <w:t>: 256-263 [PMID: 21235894 DOI: 10.1016/S1050-1738(97)00086-8]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41 </w:t>
      </w:r>
      <w:r w:rsidRPr="00CF1F40">
        <w:rPr>
          <w:rFonts w:ascii="Book Antiqua" w:eastAsia="DengXian" w:hAnsi="Book Antiqua" w:cs="Times New Roman"/>
          <w:b/>
          <w:kern w:val="2"/>
          <w:sz w:val="24"/>
          <w:szCs w:val="24"/>
          <w:lang w:val="en-US" w:eastAsia="zh-CN"/>
        </w:rPr>
        <w:t>Seimon TA</w:t>
      </w:r>
      <w:r w:rsidRPr="00CF1F40">
        <w:rPr>
          <w:rFonts w:ascii="Book Antiqua" w:eastAsia="DengXian" w:hAnsi="Book Antiqua" w:cs="Times New Roman"/>
          <w:kern w:val="2"/>
          <w:sz w:val="24"/>
          <w:szCs w:val="24"/>
          <w:lang w:val="en-US" w:eastAsia="zh-CN"/>
        </w:rPr>
        <w:t xml:space="preserve">, Nadolski MJ, Liao X, Magallon J, Nguyen M, Feric NT, Koschinsky </w:t>
      </w:r>
      <w:r w:rsidRPr="00CF1F40">
        <w:rPr>
          <w:rFonts w:ascii="Book Antiqua" w:eastAsia="DengXian" w:hAnsi="Book Antiqua" w:cs="Times New Roman"/>
          <w:kern w:val="2"/>
          <w:sz w:val="24"/>
          <w:szCs w:val="24"/>
          <w:lang w:val="en-US" w:eastAsia="zh-CN"/>
        </w:rPr>
        <w:lastRenderedPageBreak/>
        <w:t xml:space="preserve">ML, Harkewicz R, Witztum JL, Tsimikas S, Golenbock D, Moore KJ, Tabas I. Atherogenic lipids and lipoproteins trigger CD36-TLR2-dependent apoptosis in macrophages undergoing endoplasmic reticulum stress. </w:t>
      </w:r>
      <w:r w:rsidRPr="00CF1F40">
        <w:rPr>
          <w:rFonts w:ascii="Book Antiqua" w:eastAsia="DengXian" w:hAnsi="Book Antiqua" w:cs="Times New Roman"/>
          <w:i/>
          <w:kern w:val="2"/>
          <w:sz w:val="24"/>
          <w:szCs w:val="24"/>
          <w:lang w:val="en-US" w:eastAsia="zh-CN"/>
        </w:rPr>
        <w:t>Cell Metab</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12</w:t>
      </w:r>
      <w:r w:rsidRPr="00CF1F40">
        <w:rPr>
          <w:rFonts w:ascii="Book Antiqua" w:eastAsia="DengXian" w:hAnsi="Book Antiqua" w:cs="Times New Roman"/>
          <w:kern w:val="2"/>
          <w:sz w:val="24"/>
          <w:szCs w:val="24"/>
          <w:lang w:val="en-US" w:eastAsia="zh-CN"/>
        </w:rPr>
        <w:t>: 467-482 [PMID: 21035758 DOI: 10.1016/j.cmet.2010.09.010]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42 </w:t>
      </w:r>
      <w:r w:rsidRPr="00CF1F40">
        <w:rPr>
          <w:rFonts w:ascii="Book Antiqua" w:eastAsia="DengXian" w:hAnsi="Book Antiqua" w:cs="Times New Roman"/>
          <w:b/>
          <w:kern w:val="2"/>
          <w:sz w:val="24"/>
          <w:szCs w:val="24"/>
          <w:lang w:val="en-US" w:eastAsia="zh-CN"/>
        </w:rPr>
        <w:t>Forsythe JA</w:t>
      </w:r>
      <w:r w:rsidRPr="00CF1F40">
        <w:rPr>
          <w:rFonts w:ascii="Book Antiqua" w:eastAsia="DengXian" w:hAnsi="Book Antiqua" w:cs="Times New Roman"/>
          <w:kern w:val="2"/>
          <w:sz w:val="24"/>
          <w:szCs w:val="24"/>
          <w:lang w:val="en-US" w:eastAsia="zh-CN"/>
        </w:rPr>
        <w:t xml:space="preserve">, Jiang BH, Iyer NV, Agani F, Leung SW, Koos RD, Semenza GL. Activation of vascular endothelial growth factor gene transcription by hypoxia-inducible factor 1. </w:t>
      </w:r>
      <w:r w:rsidRPr="00CF1F40">
        <w:rPr>
          <w:rFonts w:ascii="Book Antiqua" w:eastAsia="DengXian" w:hAnsi="Book Antiqua" w:cs="Times New Roman"/>
          <w:i/>
          <w:kern w:val="2"/>
          <w:sz w:val="24"/>
          <w:szCs w:val="24"/>
          <w:lang w:val="en-US" w:eastAsia="zh-CN"/>
        </w:rPr>
        <w:t>Mol Cell Biol</w:t>
      </w:r>
      <w:r w:rsidRPr="00CF1F40">
        <w:rPr>
          <w:rFonts w:ascii="Book Antiqua" w:eastAsia="DengXian" w:hAnsi="Book Antiqua" w:cs="Times New Roman"/>
          <w:kern w:val="2"/>
          <w:sz w:val="24"/>
          <w:szCs w:val="24"/>
          <w:lang w:val="en-US" w:eastAsia="zh-CN"/>
        </w:rPr>
        <w:t xml:space="preserve"> 1996; </w:t>
      </w:r>
      <w:r w:rsidRPr="00CF1F40">
        <w:rPr>
          <w:rFonts w:ascii="Book Antiqua" w:eastAsia="DengXian" w:hAnsi="Book Antiqua" w:cs="Times New Roman"/>
          <w:b/>
          <w:kern w:val="2"/>
          <w:sz w:val="24"/>
          <w:szCs w:val="24"/>
          <w:lang w:val="en-US" w:eastAsia="zh-CN"/>
        </w:rPr>
        <w:t>16</w:t>
      </w:r>
      <w:r w:rsidRPr="00CF1F40">
        <w:rPr>
          <w:rFonts w:ascii="Book Antiqua" w:eastAsia="DengXian" w:hAnsi="Book Antiqua" w:cs="Times New Roman"/>
          <w:kern w:val="2"/>
          <w:sz w:val="24"/>
          <w:szCs w:val="24"/>
          <w:lang w:val="en-US" w:eastAsia="zh-CN"/>
        </w:rPr>
        <w:t>: 4604-4613 [PMID: 8756616 DOI: 10.1128/mcb.16.9.4604]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43 </w:t>
      </w:r>
      <w:r w:rsidRPr="00CF1F40">
        <w:rPr>
          <w:rFonts w:ascii="Book Antiqua" w:eastAsia="DengXian" w:hAnsi="Book Antiqua" w:cs="Times New Roman"/>
          <w:b/>
          <w:kern w:val="2"/>
          <w:sz w:val="24"/>
          <w:szCs w:val="24"/>
          <w:lang w:val="en-US" w:eastAsia="zh-CN"/>
        </w:rPr>
        <w:t>Sluimer JC</w:t>
      </w:r>
      <w:r w:rsidRPr="00CF1F40">
        <w:rPr>
          <w:rFonts w:ascii="Book Antiqua" w:eastAsia="DengXian" w:hAnsi="Book Antiqua" w:cs="Times New Roman"/>
          <w:kern w:val="2"/>
          <w:sz w:val="24"/>
          <w:szCs w:val="24"/>
          <w:lang w:val="en-US" w:eastAsia="zh-CN"/>
        </w:rPr>
        <w:t xml:space="preserve">, Gasc JM, van Wanroij JL, Kisters N, Groeneweg M, Sollewijn Gelpke MD, Cleutjens JP, van den Akker LH, Corvol P, Wouters BG, Daemen MJ, Bijnens AP. Hypoxia, hypoxia-inducible transcription factor, and macrophages in human atherosclerotic plaques are correlated with intraplaque angiogenesis. </w:t>
      </w:r>
      <w:r w:rsidRPr="00CF1F40">
        <w:rPr>
          <w:rFonts w:ascii="Book Antiqua" w:eastAsia="DengXian" w:hAnsi="Book Antiqua" w:cs="Times New Roman"/>
          <w:i/>
          <w:kern w:val="2"/>
          <w:sz w:val="24"/>
          <w:szCs w:val="24"/>
          <w:lang w:val="en-US" w:eastAsia="zh-CN"/>
        </w:rPr>
        <w:t>J Am Coll Cardiol</w:t>
      </w:r>
      <w:r w:rsidRPr="00CF1F40">
        <w:rPr>
          <w:rFonts w:ascii="Book Antiqua" w:eastAsia="DengXian" w:hAnsi="Book Antiqua" w:cs="Times New Roman"/>
          <w:kern w:val="2"/>
          <w:sz w:val="24"/>
          <w:szCs w:val="24"/>
          <w:lang w:val="en-US" w:eastAsia="zh-CN"/>
        </w:rPr>
        <w:t xml:space="preserve"> 2008; </w:t>
      </w:r>
      <w:r w:rsidRPr="00CF1F40">
        <w:rPr>
          <w:rFonts w:ascii="Book Antiqua" w:eastAsia="DengXian" w:hAnsi="Book Antiqua" w:cs="Times New Roman"/>
          <w:b/>
          <w:kern w:val="2"/>
          <w:sz w:val="24"/>
          <w:szCs w:val="24"/>
          <w:lang w:val="en-US" w:eastAsia="zh-CN"/>
        </w:rPr>
        <w:t>51</w:t>
      </w:r>
      <w:r w:rsidRPr="00CF1F40">
        <w:rPr>
          <w:rFonts w:ascii="Book Antiqua" w:eastAsia="DengXian" w:hAnsi="Book Antiqua" w:cs="Times New Roman"/>
          <w:kern w:val="2"/>
          <w:sz w:val="24"/>
          <w:szCs w:val="24"/>
          <w:lang w:val="en-US" w:eastAsia="zh-CN"/>
        </w:rPr>
        <w:t>: 1258-1265 [PMID: 18371555 DOI: 10.1016/j.jacc.2007.12.025]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44 </w:t>
      </w:r>
      <w:r w:rsidRPr="00CF1F40">
        <w:rPr>
          <w:rFonts w:ascii="Book Antiqua" w:eastAsia="DengXian" w:hAnsi="Book Antiqua" w:cs="Times New Roman"/>
          <w:b/>
          <w:kern w:val="2"/>
          <w:sz w:val="24"/>
          <w:szCs w:val="24"/>
          <w:lang w:val="en-US" w:eastAsia="zh-CN"/>
        </w:rPr>
        <w:t>Parathath S</w:t>
      </w:r>
      <w:r w:rsidRPr="00CF1F40">
        <w:rPr>
          <w:rFonts w:ascii="Book Antiqua" w:eastAsia="DengXian" w:hAnsi="Book Antiqua" w:cs="Times New Roman"/>
          <w:kern w:val="2"/>
          <w:sz w:val="24"/>
          <w:szCs w:val="24"/>
          <w:lang w:val="en-US" w:eastAsia="zh-CN"/>
        </w:rPr>
        <w:t xml:space="preserve">, Mick SL, Feig JE, Joaquin V, Grauer L, Habiel DM, Gassmann M, Gardner LB, Fisher EA. Hypoxia is present in murine atherosclerotic plaques and has multiple adverse effects on macrophage lipid metabolism.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109</w:t>
      </w:r>
      <w:r w:rsidRPr="00CF1F40">
        <w:rPr>
          <w:rFonts w:ascii="Book Antiqua" w:eastAsia="DengXian" w:hAnsi="Book Antiqua" w:cs="Times New Roman"/>
          <w:kern w:val="2"/>
          <w:sz w:val="24"/>
          <w:szCs w:val="24"/>
          <w:lang w:val="en-US" w:eastAsia="zh-CN"/>
        </w:rPr>
        <w:t>: 1141-1152 [PMID: 21921268 DOI: 10.1161/CIRCRESAHA.111.246363]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45 </w:t>
      </w:r>
      <w:r w:rsidRPr="00CF1F40">
        <w:rPr>
          <w:rFonts w:ascii="Book Antiqua" w:eastAsia="DengXian" w:hAnsi="Book Antiqua" w:cs="Times New Roman"/>
          <w:b/>
          <w:kern w:val="2"/>
          <w:sz w:val="24"/>
          <w:szCs w:val="24"/>
          <w:lang w:val="en-US" w:eastAsia="zh-CN"/>
        </w:rPr>
        <w:t>Crucet M</w:t>
      </w:r>
      <w:r w:rsidRPr="00CF1F40">
        <w:rPr>
          <w:rFonts w:ascii="Book Antiqua" w:eastAsia="DengXian" w:hAnsi="Book Antiqua" w:cs="Times New Roman"/>
          <w:kern w:val="2"/>
          <w:sz w:val="24"/>
          <w:szCs w:val="24"/>
          <w:lang w:val="en-US" w:eastAsia="zh-CN"/>
        </w:rPr>
        <w:t xml:space="preserve">, Wüst SJ, Spielmann P, Lüscher TF, Wenger RH, Matter CM. Hypoxia enhances lipid uptake in macrophages: role of the scavenger receptors Lox1, SRA, and CD36. </w:t>
      </w:r>
      <w:r w:rsidRPr="00CF1F40">
        <w:rPr>
          <w:rFonts w:ascii="Book Antiqua" w:eastAsia="DengXian" w:hAnsi="Book Antiqua" w:cs="Times New Roman"/>
          <w:i/>
          <w:kern w:val="2"/>
          <w:sz w:val="24"/>
          <w:szCs w:val="24"/>
          <w:lang w:val="en-US" w:eastAsia="zh-CN"/>
        </w:rPr>
        <w:t>Atherosclerosis</w:t>
      </w:r>
      <w:r w:rsidRPr="00CF1F40">
        <w:rPr>
          <w:rFonts w:ascii="Book Antiqua" w:eastAsia="DengXian" w:hAnsi="Book Antiqua" w:cs="Times New Roman"/>
          <w:kern w:val="2"/>
          <w:sz w:val="24"/>
          <w:szCs w:val="24"/>
          <w:lang w:val="en-US" w:eastAsia="zh-CN"/>
        </w:rPr>
        <w:t xml:space="preserve"> 2013; </w:t>
      </w:r>
      <w:r w:rsidRPr="00CF1F40">
        <w:rPr>
          <w:rFonts w:ascii="Book Antiqua" w:eastAsia="DengXian" w:hAnsi="Book Antiqua" w:cs="Times New Roman"/>
          <w:b/>
          <w:kern w:val="2"/>
          <w:sz w:val="24"/>
          <w:szCs w:val="24"/>
          <w:lang w:val="en-US" w:eastAsia="zh-CN"/>
        </w:rPr>
        <w:t>229</w:t>
      </w:r>
      <w:r w:rsidRPr="00CF1F40">
        <w:rPr>
          <w:rFonts w:ascii="Book Antiqua" w:eastAsia="DengXian" w:hAnsi="Book Antiqua" w:cs="Times New Roman"/>
          <w:kern w:val="2"/>
          <w:sz w:val="24"/>
          <w:szCs w:val="24"/>
          <w:lang w:val="en-US" w:eastAsia="zh-CN"/>
        </w:rPr>
        <w:t>: 110-117 [PMID: 23706521 DOI: 10.1016/j.atherosclerosis.2013.04.034]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46 </w:t>
      </w:r>
      <w:r w:rsidRPr="00CF1F40">
        <w:rPr>
          <w:rFonts w:ascii="Book Antiqua" w:eastAsia="DengXian" w:hAnsi="Book Antiqua" w:cs="Times New Roman"/>
          <w:b/>
          <w:kern w:val="2"/>
          <w:sz w:val="24"/>
          <w:szCs w:val="24"/>
          <w:lang w:val="en-US" w:eastAsia="zh-CN"/>
        </w:rPr>
        <w:t>Folco EJ</w:t>
      </w:r>
      <w:r w:rsidRPr="00CF1F40">
        <w:rPr>
          <w:rFonts w:ascii="Book Antiqua" w:eastAsia="DengXian" w:hAnsi="Book Antiqua" w:cs="Times New Roman"/>
          <w:kern w:val="2"/>
          <w:sz w:val="24"/>
          <w:szCs w:val="24"/>
          <w:lang w:val="en-US" w:eastAsia="zh-CN"/>
        </w:rPr>
        <w:t xml:space="preserve">, Sukhova GK, Quillard T, Libby P. Moderate hypoxia potentiates interleukin-1β production in activated human macrophages.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115</w:t>
      </w:r>
      <w:r w:rsidRPr="00CF1F40">
        <w:rPr>
          <w:rFonts w:ascii="Book Antiqua" w:eastAsia="DengXian" w:hAnsi="Book Antiqua" w:cs="Times New Roman"/>
          <w:kern w:val="2"/>
          <w:sz w:val="24"/>
          <w:szCs w:val="24"/>
          <w:lang w:val="en-US" w:eastAsia="zh-CN"/>
        </w:rPr>
        <w:t>: 875-883 [PMID: 25185259 DOI: 10.1161/CIRCRESAHA.115.304437]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47 </w:t>
      </w:r>
      <w:r w:rsidRPr="00CF1F40">
        <w:rPr>
          <w:rFonts w:ascii="Book Antiqua" w:eastAsia="DengXian" w:hAnsi="Book Antiqua" w:cs="Times New Roman"/>
          <w:b/>
          <w:kern w:val="2"/>
          <w:sz w:val="24"/>
          <w:szCs w:val="24"/>
          <w:lang w:val="en-US" w:eastAsia="zh-CN"/>
        </w:rPr>
        <w:t>Dalton DK</w:t>
      </w:r>
      <w:r w:rsidRPr="00CF1F40">
        <w:rPr>
          <w:rFonts w:ascii="Book Antiqua" w:eastAsia="DengXian" w:hAnsi="Book Antiqua" w:cs="Times New Roman"/>
          <w:kern w:val="2"/>
          <w:sz w:val="24"/>
          <w:szCs w:val="24"/>
          <w:lang w:val="en-US" w:eastAsia="zh-CN"/>
        </w:rPr>
        <w:t xml:space="preserve">, Pitts-Meek S, Keshav S, Figari IS, Bradley A, Stewart TA. Multiple defects of immune cell function in mice with disrupted interferon-gamma genes. </w:t>
      </w:r>
      <w:r w:rsidRPr="00CF1F40">
        <w:rPr>
          <w:rFonts w:ascii="Book Antiqua" w:eastAsia="DengXian" w:hAnsi="Book Antiqua" w:cs="Times New Roman"/>
          <w:i/>
          <w:kern w:val="2"/>
          <w:sz w:val="24"/>
          <w:szCs w:val="24"/>
          <w:lang w:val="en-US" w:eastAsia="zh-CN"/>
        </w:rPr>
        <w:t>Science</w:t>
      </w:r>
      <w:r w:rsidRPr="00CF1F40">
        <w:rPr>
          <w:rFonts w:ascii="Book Antiqua" w:eastAsia="DengXian" w:hAnsi="Book Antiqua" w:cs="Times New Roman"/>
          <w:kern w:val="2"/>
          <w:sz w:val="24"/>
          <w:szCs w:val="24"/>
          <w:lang w:val="en-US" w:eastAsia="zh-CN"/>
        </w:rPr>
        <w:t xml:space="preserve"> 1993; </w:t>
      </w:r>
      <w:r w:rsidRPr="00CF1F40">
        <w:rPr>
          <w:rFonts w:ascii="Book Antiqua" w:eastAsia="DengXian" w:hAnsi="Book Antiqua" w:cs="Times New Roman"/>
          <w:b/>
          <w:kern w:val="2"/>
          <w:sz w:val="24"/>
          <w:szCs w:val="24"/>
          <w:lang w:val="en-US" w:eastAsia="zh-CN"/>
        </w:rPr>
        <w:t>259</w:t>
      </w:r>
      <w:r w:rsidRPr="00CF1F40">
        <w:rPr>
          <w:rFonts w:ascii="Book Antiqua" w:eastAsia="DengXian" w:hAnsi="Book Antiqua" w:cs="Times New Roman"/>
          <w:kern w:val="2"/>
          <w:sz w:val="24"/>
          <w:szCs w:val="24"/>
          <w:lang w:val="en-US" w:eastAsia="zh-CN"/>
        </w:rPr>
        <w:t>: 1739-1742 [PMID: 8456300 DOI: 10.1126/science.8456300]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48 </w:t>
      </w:r>
      <w:r w:rsidRPr="00CF1F40">
        <w:rPr>
          <w:rFonts w:ascii="Book Antiqua" w:eastAsia="DengXian" w:hAnsi="Book Antiqua" w:cs="Times New Roman"/>
          <w:b/>
          <w:kern w:val="2"/>
          <w:sz w:val="24"/>
          <w:szCs w:val="24"/>
          <w:lang w:val="en-US" w:eastAsia="zh-CN"/>
        </w:rPr>
        <w:t>Boldrick JC</w:t>
      </w:r>
      <w:r w:rsidRPr="00CF1F40">
        <w:rPr>
          <w:rFonts w:ascii="Book Antiqua" w:eastAsia="DengXian" w:hAnsi="Book Antiqua" w:cs="Times New Roman"/>
          <w:kern w:val="2"/>
          <w:sz w:val="24"/>
          <w:szCs w:val="24"/>
          <w:lang w:val="en-US" w:eastAsia="zh-CN"/>
        </w:rPr>
        <w:t xml:space="preserve">, Alizadeh AA, Diehn M, Dudoit S, Liu CL, Belcher CE, Botstein D, Staudt LM, Brown PO, Relman DA. Stereotyped and specific gene expression programs in human innate immune responses to bacteria. </w:t>
      </w:r>
      <w:r w:rsidRPr="00CF1F40">
        <w:rPr>
          <w:rFonts w:ascii="Book Antiqua" w:eastAsia="DengXian" w:hAnsi="Book Antiqua" w:cs="Times New Roman"/>
          <w:i/>
          <w:kern w:val="2"/>
          <w:sz w:val="24"/>
          <w:szCs w:val="24"/>
          <w:lang w:val="en-US" w:eastAsia="zh-CN"/>
        </w:rPr>
        <w:t>Proc Natl Acad Sci U S A</w:t>
      </w:r>
      <w:r w:rsidRPr="00CF1F40">
        <w:rPr>
          <w:rFonts w:ascii="Book Antiqua" w:eastAsia="DengXian" w:hAnsi="Book Antiqua" w:cs="Times New Roman"/>
          <w:kern w:val="2"/>
          <w:sz w:val="24"/>
          <w:szCs w:val="24"/>
          <w:lang w:val="en-US" w:eastAsia="zh-CN"/>
        </w:rPr>
        <w:t xml:space="preserve"> 2002; </w:t>
      </w:r>
      <w:r w:rsidRPr="00CF1F40">
        <w:rPr>
          <w:rFonts w:ascii="Book Antiqua" w:eastAsia="DengXian" w:hAnsi="Book Antiqua" w:cs="Times New Roman"/>
          <w:b/>
          <w:kern w:val="2"/>
          <w:sz w:val="24"/>
          <w:szCs w:val="24"/>
          <w:lang w:val="en-US" w:eastAsia="zh-CN"/>
        </w:rPr>
        <w:t>99</w:t>
      </w:r>
      <w:r w:rsidRPr="00CF1F40">
        <w:rPr>
          <w:rFonts w:ascii="Book Antiqua" w:eastAsia="DengXian" w:hAnsi="Book Antiqua" w:cs="Times New Roman"/>
          <w:kern w:val="2"/>
          <w:sz w:val="24"/>
          <w:szCs w:val="24"/>
          <w:lang w:val="en-US" w:eastAsia="zh-CN"/>
        </w:rPr>
        <w:t>: 972-977 [PMID: 11805339 DOI: 10.1073/pnas.231625398]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49 </w:t>
      </w:r>
      <w:r w:rsidRPr="00CF1F40">
        <w:rPr>
          <w:rFonts w:ascii="Book Antiqua" w:eastAsia="DengXian" w:hAnsi="Book Antiqua" w:cs="Times New Roman"/>
          <w:b/>
          <w:kern w:val="2"/>
          <w:sz w:val="24"/>
          <w:szCs w:val="24"/>
          <w:lang w:val="en-US" w:eastAsia="zh-CN"/>
        </w:rPr>
        <w:t>Verreck FA</w:t>
      </w:r>
      <w:r w:rsidRPr="00CF1F40">
        <w:rPr>
          <w:rFonts w:ascii="Book Antiqua" w:eastAsia="DengXian" w:hAnsi="Book Antiqua" w:cs="Times New Roman"/>
          <w:kern w:val="2"/>
          <w:sz w:val="24"/>
          <w:szCs w:val="24"/>
          <w:lang w:val="en-US" w:eastAsia="zh-CN"/>
        </w:rPr>
        <w:t xml:space="preserve">, de Boer T, Langenberg DM, Hoeve MA, Kramer M, Vaisberg E, </w:t>
      </w:r>
      <w:r w:rsidRPr="00CF1F40">
        <w:rPr>
          <w:rFonts w:ascii="Book Antiqua" w:eastAsia="DengXian" w:hAnsi="Book Antiqua" w:cs="Times New Roman"/>
          <w:kern w:val="2"/>
          <w:sz w:val="24"/>
          <w:szCs w:val="24"/>
          <w:lang w:val="en-US" w:eastAsia="zh-CN"/>
        </w:rPr>
        <w:lastRenderedPageBreak/>
        <w:t xml:space="preserve">Kastelein R, Kolk A, de Waal-Malefyt R, Ottenhoff TH. Human IL-23-producing type 1 macrophages promote but IL-10-producing type 2 macrophages subvert immunity to (myco)bacteria. </w:t>
      </w:r>
      <w:r w:rsidRPr="00CF1F40">
        <w:rPr>
          <w:rFonts w:ascii="Book Antiqua" w:eastAsia="DengXian" w:hAnsi="Book Antiqua" w:cs="Times New Roman"/>
          <w:i/>
          <w:kern w:val="2"/>
          <w:sz w:val="24"/>
          <w:szCs w:val="24"/>
          <w:lang w:val="en-US" w:eastAsia="zh-CN"/>
        </w:rPr>
        <w:t>Proc Natl Acad Sci U S A</w:t>
      </w:r>
      <w:r w:rsidRPr="00CF1F40">
        <w:rPr>
          <w:rFonts w:ascii="Book Antiqua" w:eastAsia="DengXian" w:hAnsi="Book Antiqua" w:cs="Times New Roman"/>
          <w:kern w:val="2"/>
          <w:sz w:val="24"/>
          <w:szCs w:val="24"/>
          <w:lang w:val="en-US" w:eastAsia="zh-CN"/>
        </w:rPr>
        <w:t xml:space="preserve"> 2004; </w:t>
      </w:r>
      <w:r w:rsidRPr="00CF1F40">
        <w:rPr>
          <w:rFonts w:ascii="Book Antiqua" w:eastAsia="DengXian" w:hAnsi="Book Antiqua" w:cs="Times New Roman"/>
          <w:b/>
          <w:kern w:val="2"/>
          <w:sz w:val="24"/>
          <w:szCs w:val="24"/>
          <w:lang w:val="en-US" w:eastAsia="zh-CN"/>
        </w:rPr>
        <w:t>101</w:t>
      </w:r>
      <w:r w:rsidRPr="00CF1F40">
        <w:rPr>
          <w:rFonts w:ascii="Book Antiqua" w:eastAsia="DengXian" w:hAnsi="Book Antiqua" w:cs="Times New Roman"/>
          <w:kern w:val="2"/>
          <w:sz w:val="24"/>
          <w:szCs w:val="24"/>
          <w:lang w:val="en-US" w:eastAsia="zh-CN"/>
        </w:rPr>
        <w:t>: 4560-4565 [PMID: 15070757 DOI: 10.1073/pnas.0400983101]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50 </w:t>
      </w:r>
      <w:r w:rsidRPr="00CF1F40">
        <w:rPr>
          <w:rFonts w:ascii="Book Antiqua" w:eastAsia="DengXian" w:hAnsi="Book Antiqua" w:cs="Times New Roman"/>
          <w:b/>
          <w:kern w:val="2"/>
          <w:sz w:val="24"/>
          <w:szCs w:val="24"/>
          <w:lang w:val="en-US" w:eastAsia="zh-CN"/>
        </w:rPr>
        <w:t>Deng Z</w:t>
      </w:r>
      <w:r w:rsidRPr="00CF1F40">
        <w:rPr>
          <w:rFonts w:ascii="Book Antiqua" w:eastAsia="DengXian" w:hAnsi="Book Antiqua" w:cs="Times New Roman"/>
          <w:kern w:val="2"/>
          <w:sz w:val="24"/>
          <w:szCs w:val="24"/>
          <w:lang w:val="en-US" w:eastAsia="zh-CN"/>
        </w:rPr>
        <w:t xml:space="preserve">, Shi F, Zhou Z, Sun F, Sun MH, Sun Q, Chen L, Li D, Jiang CY, Zhao RZ, Cui D, Wang XJ, Jing YF, Xia SJ, Han BM. M1 macrophage mediated increased reactive oxygen species (ROS) influence wound healing via the MAPK signaling in vitro and in vivo. </w:t>
      </w:r>
      <w:r w:rsidRPr="00CF1F40">
        <w:rPr>
          <w:rFonts w:ascii="Book Antiqua" w:eastAsia="DengXian" w:hAnsi="Book Antiqua" w:cs="Times New Roman"/>
          <w:i/>
          <w:kern w:val="2"/>
          <w:sz w:val="24"/>
          <w:szCs w:val="24"/>
          <w:lang w:val="en-US" w:eastAsia="zh-CN"/>
        </w:rPr>
        <w:t>Toxicol Appl Pharmacol</w:t>
      </w:r>
      <w:r w:rsidRPr="00CF1F40">
        <w:rPr>
          <w:rFonts w:ascii="Book Antiqua" w:eastAsia="DengXian" w:hAnsi="Book Antiqua" w:cs="Times New Roman"/>
          <w:kern w:val="2"/>
          <w:sz w:val="24"/>
          <w:szCs w:val="24"/>
          <w:lang w:val="en-US" w:eastAsia="zh-CN"/>
        </w:rPr>
        <w:t xml:space="preserve"> 2019; </w:t>
      </w:r>
      <w:r w:rsidRPr="00CF1F40">
        <w:rPr>
          <w:rFonts w:ascii="Book Antiqua" w:eastAsia="DengXian" w:hAnsi="Book Antiqua" w:cs="Times New Roman"/>
          <w:b/>
          <w:kern w:val="2"/>
          <w:sz w:val="24"/>
          <w:szCs w:val="24"/>
          <w:lang w:val="en-US" w:eastAsia="zh-CN"/>
        </w:rPr>
        <w:t>366</w:t>
      </w:r>
      <w:r w:rsidRPr="00CF1F40">
        <w:rPr>
          <w:rFonts w:ascii="Book Antiqua" w:eastAsia="DengXian" w:hAnsi="Book Antiqua" w:cs="Times New Roman"/>
          <w:kern w:val="2"/>
          <w:sz w:val="24"/>
          <w:szCs w:val="24"/>
          <w:lang w:val="en-US" w:eastAsia="zh-CN"/>
        </w:rPr>
        <w:t>: 83-95 [PMID: 30690042 DOI: 10.1016/j.taap.2019.01.022]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51 </w:t>
      </w:r>
      <w:r w:rsidRPr="00CF1F40">
        <w:rPr>
          <w:rFonts w:ascii="Book Antiqua" w:eastAsia="DengXian" w:hAnsi="Book Antiqua" w:cs="Times New Roman"/>
          <w:b/>
          <w:kern w:val="2"/>
          <w:sz w:val="24"/>
          <w:szCs w:val="24"/>
          <w:lang w:val="en-US" w:eastAsia="zh-CN"/>
        </w:rPr>
        <w:t>Hirose K</w:t>
      </w:r>
      <w:r w:rsidRPr="00CF1F40">
        <w:rPr>
          <w:rFonts w:ascii="Book Antiqua" w:eastAsia="DengXian" w:hAnsi="Book Antiqua" w:cs="Times New Roman"/>
          <w:kern w:val="2"/>
          <w:sz w:val="24"/>
          <w:szCs w:val="24"/>
          <w:lang w:val="en-US" w:eastAsia="zh-CN"/>
        </w:rPr>
        <w:t xml:space="preserve">, Iwabuchi K, Shimada K, Kiyanagi T, Iwahara C, Nakayama H, Daida H. Different responses to oxidized low-density lipoproteins in human polarized macrophages. </w:t>
      </w:r>
      <w:r w:rsidRPr="00CF1F40">
        <w:rPr>
          <w:rFonts w:ascii="Book Antiqua" w:eastAsia="DengXian" w:hAnsi="Book Antiqua" w:cs="Times New Roman"/>
          <w:i/>
          <w:kern w:val="2"/>
          <w:sz w:val="24"/>
          <w:szCs w:val="24"/>
          <w:lang w:val="en-US" w:eastAsia="zh-CN"/>
        </w:rPr>
        <w:t>Lipids Health Dis</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10</w:t>
      </w:r>
      <w:r w:rsidRPr="00CF1F40">
        <w:rPr>
          <w:rFonts w:ascii="Book Antiqua" w:eastAsia="DengXian" w:hAnsi="Book Antiqua" w:cs="Times New Roman"/>
          <w:kern w:val="2"/>
          <w:sz w:val="24"/>
          <w:szCs w:val="24"/>
          <w:lang w:val="en-US" w:eastAsia="zh-CN"/>
        </w:rPr>
        <w:t>: 1 [PMID: 21199582 DOI: 10.1186/1476-511X-10-1]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52 </w:t>
      </w:r>
      <w:r w:rsidRPr="00CF1F40">
        <w:rPr>
          <w:rFonts w:ascii="Book Antiqua" w:eastAsia="DengXian" w:hAnsi="Book Antiqua" w:cs="Times New Roman"/>
          <w:b/>
          <w:kern w:val="2"/>
          <w:sz w:val="24"/>
          <w:szCs w:val="24"/>
          <w:lang w:val="en-US" w:eastAsia="zh-CN"/>
        </w:rPr>
        <w:t>van Tits LJ</w:t>
      </w:r>
      <w:r w:rsidRPr="00CF1F40">
        <w:rPr>
          <w:rFonts w:ascii="Book Antiqua" w:eastAsia="DengXian" w:hAnsi="Book Antiqua" w:cs="Times New Roman"/>
          <w:kern w:val="2"/>
          <w:sz w:val="24"/>
          <w:szCs w:val="24"/>
          <w:lang w:val="en-US" w:eastAsia="zh-CN"/>
        </w:rPr>
        <w:t xml:space="preserve">, Stienstra R, van Lent PL, Netea MG, Joosten LA, Stalenhoef AF. Oxidized LDL enhances pro-inflammatory responses of alternatively activated M2 macrophages: a crucial role for Krüppel-like factor 2. </w:t>
      </w:r>
      <w:r w:rsidRPr="00CF1F40">
        <w:rPr>
          <w:rFonts w:ascii="Book Antiqua" w:eastAsia="DengXian" w:hAnsi="Book Antiqua" w:cs="Times New Roman"/>
          <w:i/>
          <w:kern w:val="2"/>
          <w:sz w:val="24"/>
          <w:szCs w:val="24"/>
          <w:lang w:val="en-US" w:eastAsia="zh-CN"/>
        </w:rPr>
        <w:t>Atherosclerosis</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214</w:t>
      </w:r>
      <w:r w:rsidRPr="00CF1F40">
        <w:rPr>
          <w:rFonts w:ascii="Book Antiqua" w:eastAsia="DengXian" w:hAnsi="Book Antiqua" w:cs="Times New Roman"/>
          <w:kern w:val="2"/>
          <w:sz w:val="24"/>
          <w:szCs w:val="24"/>
          <w:lang w:val="en-US" w:eastAsia="zh-CN"/>
        </w:rPr>
        <w:t>: 345-349 [PMID: 21167486 DOI: 10.1016/j.atherosclerosis.2010.11.018]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53 </w:t>
      </w:r>
      <w:r w:rsidRPr="00CF1F40">
        <w:rPr>
          <w:rFonts w:ascii="Book Antiqua" w:eastAsia="DengXian" w:hAnsi="Book Antiqua" w:cs="Times New Roman"/>
          <w:b/>
          <w:kern w:val="2"/>
          <w:sz w:val="24"/>
          <w:szCs w:val="24"/>
          <w:lang w:val="en-US" w:eastAsia="zh-CN"/>
        </w:rPr>
        <w:t>Bae YS</w:t>
      </w:r>
      <w:r w:rsidRPr="00CF1F40">
        <w:rPr>
          <w:rFonts w:ascii="Book Antiqua" w:eastAsia="DengXian" w:hAnsi="Book Antiqua" w:cs="Times New Roman"/>
          <w:kern w:val="2"/>
          <w:sz w:val="24"/>
          <w:szCs w:val="24"/>
          <w:lang w:val="en-US" w:eastAsia="zh-CN"/>
        </w:rPr>
        <w:t xml:space="preserve">, Lee JH, Choi SH, Kim S, Almazan F, Witztum JL, Miller YI. Macrophages generate reactive oxygen species in response to minimally oxidized low-density lipoprotein: toll-like receptor 4- and spleen tyrosine kinase-dependent activation of NADPH oxidase 2.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2009; </w:t>
      </w:r>
      <w:r w:rsidRPr="00CF1F40">
        <w:rPr>
          <w:rFonts w:ascii="Book Antiqua" w:eastAsia="DengXian" w:hAnsi="Book Antiqua" w:cs="Times New Roman"/>
          <w:b/>
          <w:kern w:val="2"/>
          <w:sz w:val="24"/>
          <w:szCs w:val="24"/>
          <w:lang w:val="en-US" w:eastAsia="zh-CN"/>
        </w:rPr>
        <w:t>104</w:t>
      </w:r>
      <w:r w:rsidRPr="00CF1F40">
        <w:rPr>
          <w:rFonts w:ascii="Book Antiqua" w:eastAsia="DengXian" w:hAnsi="Book Antiqua" w:cs="Times New Roman"/>
          <w:kern w:val="2"/>
          <w:sz w:val="24"/>
          <w:szCs w:val="24"/>
          <w:lang w:val="en-US" w:eastAsia="zh-CN"/>
        </w:rPr>
        <w:t>: 210-218, 21p following 218 [PMID: 19096031 DOI: 10.1161/CIRCRESAHA.108.181040]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54 </w:t>
      </w:r>
      <w:r w:rsidRPr="00CF1F40">
        <w:rPr>
          <w:rFonts w:ascii="Book Antiqua" w:eastAsia="DengXian" w:hAnsi="Book Antiqua" w:cs="Times New Roman"/>
          <w:b/>
          <w:kern w:val="2"/>
          <w:sz w:val="24"/>
          <w:szCs w:val="24"/>
          <w:lang w:val="en-US" w:eastAsia="zh-CN"/>
        </w:rPr>
        <w:t>Duewell P</w:t>
      </w:r>
      <w:r w:rsidRPr="00CF1F40">
        <w:rPr>
          <w:rFonts w:ascii="Book Antiqua" w:eastAsia="DengXian" w:hAnsi="Book Antiqua" w:cs="Times New Roman"/>
          <w:kern w:val="2"/>
          <w:sz w:val="24"/>
          <w:szCs w:val="24"/>
          <w:lang w:val="en-US" w:eastAsia="zh-CN"/>
        </w:rPr>
        <w:t xml:space="preserve">, Kono H, Rayner KJ, Sirois CM, Vladimer G, Bauernfeind FG, Abela GS, Franchi L, Nuñez G, Schnurr M, Espevik T, Lien E, Fitzgerald KA, Rock KL, Moore KJ, Wright SD, Hornung V, Latz E. NLRP3 inflammasomes are required for atherogenesis and activated by cholesterol crystals. </w:t>
      </w:r>
      <w:r w:rsidRPr="00CF1F40">
        <w:rPr>
          <w:rFonts w:ascii="Book Antiqua" w:eastAsia="DengXian" w:hAnsi="Book Antiqua" w:cs="Times New Roman"/>
          <w:i/>
          <w:kern w:val="2"/>
          <w:sz w:val="24"/>
          <w:szCs w:val="24"/>
          <w:lang w:val="en-US" w:eastAsia="zh-CN"/>
        </w:rPr>
        <w:t>Nature</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464</w:t>
      </w:r>
      <w:r w:rsidRPr="00CF1F40">
        <w:rPr>
          <w:rFonts w:ascii="Book Antiqua" w:eastAsia="DengXian" w:hAnsi="Book Antiqua" w:cs="Times New Roman"/>
          <w:kern w:val="2"/>
          <w:sz w:val="24"/>
          <w:szCs w:val="24"/>
          <w:lang w:val="en-US" w:eastAsia="zh-CN"/>
        </w:rPr>
        <w:t>: 1357-1361 [PMID: 20428172 DOI: 10.1038/nature08938]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55 </w:t>
      </w:r>
      <w:r w:rsidRPr="00CF1F40">
        <w:rPr>
          <w:rFonts w:ascii="Book Antiqua" w:eastAsia="DengXian" w:hAnsi="Book Antiqua" w:cs="Times New Roman"/>
          <w:b/>
          <w:kern w:val="2"/>
          <w:sz w:val="24"/>
          <w:szCs w:val="24"/>
          <w:lang w:val="en-US" w:eastAsia="zh-CN"/>
        </w:rPr>
        <w:t>Kang JH</w:t>
      </w:r>
      <w:r w:rsidRPr="00CF1F40">
        <w:rPr>
          <w:rFonts w:ascii="Book Antiqua" w:eastAsia="DengXian" w:hAnsi="Book Antiqua" w:cs="Times New Roman"/>
          <w:kern w:val="2"/>
          <w:sz w:val="24"/>
          <w:szCs w:val="24"/>
          <w:lang w:val="en-US" w:eastAsia="zh-CN"/>
        </w:rPr>
        <w:t xml:space="preserve">, Kim JK, Park WH, Park KK, Lee TS, Magae J, Nakajima H, Kim CH, Chang YC. Ascochlorin suppresses oxLDL-induced MMP-9 expression by inhibiting the MEK/ERK signaling pathway in human THP-1 macrophages. </w:t>
      </w:r>
      <w:r w:rsidRPr="00CF1F40">
        <w:rPr>
          <w:rFonts w:ascii="Book Antiqua" w:eastAsia="DengXian" w:hAnsi="Book Antiqua" w:cs="Times New Roman"/>
          <w:i/>
          <w:kern w:val="2"/>
          <w:sz w:val="24"/>
          <w:szCs w:val="24"/>
          <w:lang w:val="en-US" w:eastAsia="zh-CN"/>
        </w:rPr>
        <w:t>J Cell Biochem</w:t>
      </w:r>
      <w:r w:rsidRPr="00CF1F40">
        <w:rPr>
          <w:rFonts w:ascii="Book Antiqua" w:eastAsia="DengXian" w:hAnsi="Book Antiqua" w:cs="Times New Roman"/>
          <w:kern w:val="2"/>
          <w:sz w:val="24"/>
          <w:szCs w:val="24"/>
          <w:lang w:val="en-US" w:eastAsia="zh-CN"/>
        </w:rPr>
        <w:t xml:space="preserve"> 2007; </w:t>
      </w:r>
      <w:r w:rsidRPr="00CF1F40">
        <w:rPr>
          <w:rFonts w:ascii="Book Antiqua" w:eastAsia="DengXian" w:hAnsi="Book Antiqua" w:cs="Times New Roman"/>
          <w:b/>
          <w:kern w:val="2"/>
          <w:sz w:val="24"/>
          <w:szCs w:val="24"/>
          <w:lang w:val="en-US" w:eastAsia="zh-CN"/>
        </w:rPr>
        <w:t>102</w:t>
      </w:r>
      <w:r w:rsidRPr="00CF1F40">
        <w:rPr>
          <w:rFonts w:ascii="Book Antiqua" w:eastAsia="DengXian" w:hAnsi="Book Antiqua" w:cs="Times New Roman"/>
          <w:kern w:val="2"/>
          <w:sz w:val="24"/>
          <w:szCs w:val="24"/>
          <w:lang w:val="en-US" w:eastAsia="zh-CN"/>
        </w:rPr>
        <w:t>: 506-514 [PMID: 17407144 DOI: 10.1002/jcb.21312]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56 </w:t>
      </w:r>
      <w:r w:rsidRPr="00CF1F40">
        <w:rPr>
          <w:rFonts w:ascii="Book Antiqua" w:eastAsia="DengXian" w:hAnsi="Book Antiqua" w:cs="Times New Roman"/>
          <w:b/>
          <w:kern w:val="2"/>
          <w:sz w:val="24"/>
          <w:szCs w:val="24"/>
          <w:lang w:val="en-US" w:eastAsia="zh-CN"/>
        </w:rPr>
        <w:t>Shao Q</w:t>
      </w:r>
      <w:r w:rsidRPr="00CF1F40">
        <w:rPr>
          <w:rFonts w:ascii="Book Antiqua" w:eastAsia="DengXian" w:hAnsi="Book Antiqua" w:cs="Times New Roman"/>
          <w:kern w:val="2"/>
          <w:sz w:val="24"/>
          <w:szCs w:val="24"/>
          <w:lang w:val="en-US" w:eastAsia="zh-CN"/>
        </w:rPr>
        <w:t xml:space="preserve">, Shen LH, Hu LH, Pu J, Jing Q, He B. Atorvastatin suppresses inflammatory </w:t>
      </w:r>
      <w:r w:rsidRPr="00CF1F40">
        <w:rPr>
          <w:rFonts w:ascii="Book Antiqua" w:eastAsia="DengXian" w:hAnsi="Book Antiqua" w:cs="Times New Roman"/>
          <w:kern w:val="2"/>
          <w:sz w:val="24"/>
          <w:szCs w:val="24"/>
          <w:lang w:val="en-US" w:eastAsia="zh-CN"/>
        </w:rPr>
        <w:lastRenderedPageBreak/>
        <w:t xml:space="preserve">response induced by oxLDL through inhibition of ERK phosphorylation, IκBα degradation, and COX-2 expression in murine macrophages. </w:t>
      </w:r>
      <w:r w:rsidRPr="00CF1F40">
        <w:rPr>
          <w:rFonts w:ascii="Book Antiqua" w:eastAsia="DengXian" w:hAnsi="Book Antiqua" w:cs="Times New Roman"/>
          <w:i/>
          <w:kern w:val="2"/>
          <w:sz w:val="24"/>
          <w:szCs w:val="24"/>
          <w:lang w:val="en-US" w:eastAsia="zh-CN"/>
        </w:rPr>
        <w:t>J Cell Biochem</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113</w:t>
      </w:r>
      <w:r w:rsidRPr="00CF1F40">
        <w:rPr>
          <w:rFonts w:ascii="Book Antiqua" w:eastAsia="DengXian" w:hAnsi="Book Antiqua" w:cs="Times New Roman"/>
          <w:kern w:val="2"/>
          <w:sz w:val="24"/>
          <w:szCs w:val="24"/>
          <w:lang w:val="en-US" w:eastAsia="zh-CN"/>
        </w:rPr>
        <w:t>: 611-618 [PMID: 21956776 DOI: 10.1002/jcb.23388]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57 </w:t>
      </w:r>
      <w:r w:rsidRPr="00CF1F40">
        <w:rPr>
          <w:rFonts w:ascii="Book Antiqua" w:eastAsia="DengXian" w:hAnsi="Book Antiqua" w:cs="Times New Roman"/>
          <w:b/>
          <w:kern w:val="2"/>
          <w:sz w:val="24"/>
          <w:szCs w:val="24"/>
          <w:lang w:val="en-US" w:eastAsia="zh-CN"/>
        </w:rPr>
        <w:t>Harkewicz R</w:t>
      </w:r>
      <w:r w:rsidRPr="00CF1F40">
        <w:rPr>
          <w:rFonts w:ascii="Book Antiqua" w:eastAsia="DengXian" w:hAnsi="Book Antiqua" w:cs="Times New Roman"/>
          <w:kern w:val="2"/>
          <w:sz w:val="24"/>
          <w:szCs w:val="24"/>
          <w:lang w:val="en-US" w:eastAsia="zh-CN"/>
        </w:rPr>
        <w:t xml:space="preserve">, Hartvigsen K, Almazan F, Dennis EA, Witztum JL, Miller YI. Cholesteryl ester hydroperoxides are biologically active components of minimally oxidized low density lipoprotein. </w:t>
      </w:r>
      <w:r w:rsidRPr="00CF1F40">
        <w:rPr>
          <w:rFonts w:ascii="Book Antiqua" w:eastAsia="DengXian" w:hAnsi="Book Antiqua" w:cs="Times New Roman"/>
          <w:i/>
          <w:kern w:val="2"/>
          <w:sz w:val="24"/>
          <w:szCs w:val="24"/>
          <w:lang w:val="en-US" w:eastAsia="zh-CN"/>
        </w:rPr>
        <w:t>J Biol Chem</w:t>
      </w:r>
      <w:r w:rsidRPr="00CF1F40">
        <w:rPr>
          <w:rFonts w:ascii="Book Antiqua" w:eastAsia="DengXian" w:hAnsi="Book Antiqua" w:cs="Times New Roman"/>
          <w:kern w:val="2"/>
          <w:sz w:val="24"/>
          <w:szCs w:val="24"/>
          <w:lang w:val="en-US" w:eastAsia="zh-CN"/>
        </w:rPr>
        <w:t xml:space="preserve"> 2008; </w:t>
      </w:r>
      <w:r w:rsidRPr="00CF1F40">
        <w:rPr>
          <w:rFonts w:ascii="Book Antiqua" w:eastAsia="DengXian" w:hAnsi="Book Antiqua" w:cs="Times New Roman"/>
          <w:b/>
          <w:kern w:val="2"/>
          <w:sz w:val="24"/>
          <w:szCs w:val="24"/>
          <w:lang w:val="en-US" w:eastAsia="zh-CN"/>
        </w:rPr>
        <w:t>283</w:t>
      </w:r>
      <w:r w:rsidRPr="00CF1F40">
        <w:rPr>
          <w:rFonts w:ascii="Book Antiqua" w:eastAsia="DengXian" w:hAnsi="Book Antiqua" w:cs="Times New Roman"/>
          <w:kern w:val="2"/>
          <w:sz w:val="24"/>
          <w:szCs w:val="24"/>
          <w:lang w:val="en-US" w:eastAsia="zh-CN"/>
        </w:rPr>
        <w:t>: 10241-10251 [PMID: 18263582 DOI: 10.1074/jbc.M709006200]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58 </w:t>
      </w:r>
      <w:r w:rsidRPr="00CF1F40">
        <w:rPr>
          <w:rFonts w:ascii="Book Antiqua" w:eastAsia="DengXian" w:hAnsi="Book Antiqua" w:cs="Times New Roman"/>
          <w:b/>
          <w:kern w:val="2"/>
          <w:sz w:val="24"/>
          <w:szCs w:val="24"/>
          <w:lang w:val="en-US" w:eastAsia="zh-CN"/>
        </w:rPr>
        <w:t>Huang Z</w:t>
      </w:r>
      <w:r w:rsidRPr="00CF1F40">
        <w:rPr>
          <w:rFonts w:ascii="Book Antiqua" w:eastAsia="DengXian" w:hAnsi="Book Antiqua" w:cs="Times New Roman"/>
          <w:kern w:val="2"/>
          <w:sz w:val="24"/>
          <w:szCs w:val="24"/>
          <w:lang w:val="en-US" w:eastAsia="zh-CN"/>
        </w:rPr>
        <w:t xml:space="preserve">, Li W, Wang R, Zhang F, Chi Y, Wang D, Liu Z, Zhang Y, Matsuura E, Liu Q. 7-ketocholesteryl-9-carboxynonanoate induced nuclear factor-kappa B activation in J774A.1 macrophages. </w:t>
      </w:r>
      <w:r w:rsidRPr="00CF1F40">
        <w:rPr>
          <w:rFonts w:ascii="Book Antiqua" w:eastAsia="DengXian" w:hAnsi="Book Antiqua" w:cs="Times New Roman"/>
          <w:i/>
          <w:kern w:val="2"/>
          <w:sz w:val="24"/>
          <w:szCs w:val="24"/>
          <w:lang w:val="en-US" w:eastAsia="zh-CN"/>
        </w:rPr>
        <w:t>Life Sci</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87</w:t>
      </w:r>
      <w:r w:rsidRPr="00CF1F40">
        <w:rPr>
          <w:rFonts w:ascii="Book Antiqua" w:eastAsia="DengXian" w:hAnsi="Book Antiqua" w:cs="Times New Roman"/>
          <w:kern w:val="2"/>
          <w:sz w:val="24"/>
          <w:szCs w:val="24"/>
          <w:lang w:val="en-US" w:eastAsia="zh-CN"/>
        </w:rPr>
        <w:t>: 651-657 [PMID: 20932850 DOI: 10.1016/j.lfs.2010.09.028]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59 </w:t>
      </w:r>
      <w:r w:rsidRPr="00CF1F40">
        <w:rPr>
          <w:rFonts w:ascii="Book Antiqua" w:eastAsia="DengXian" w:hAnsi="Book Antiqua" w:cs="Times New Roman"/>
          <w:b/>
          <w:kern w:val="2"/>
          <w:sz w:val="24"/>
          <w:szCs w:val="24"/>
          <w:lang w:val="en-US" w:eastAsia="zh-CN"/>
        </w:rPr>
        <w:t>Stein M</w:t>
      </w:r>
      <w:r w:rsidRPr="00CF1F40">
        <w:rPr>
          <w:rFonts w:ascii="Book Antiqua" w:eastAsia="DengXian" w:hAnsi="Book Antiqua" w:cs="Times New Roman"/>
          <w:kern w:val="2"/>
          <w:sz w:val="24"/>
          <w:szCs w:val="24"/>
          <w:lang w:val="en-US" w:eastAsia="zh-CN"/>
        </w:rPr>
        <w:t xml:space="preserve">, Keshav S, Harris N, Gordon S. Interleukin 4 potently enhances murine macrophage mannose receptor activity: a marker of alternative immunologic macrophage activation. </w:t>
      </w:r>
      <w:r w:rsidRPr="00CF1F40">
        <w:rPr>
          <w:rFonts w:ascii="Book Antiqua" w:eastAsia="DengXian" w:hAnsi="Book Antiqua" w:cs="Times New Roman"/>
          <w:i/>
          <w:kern w:val="2"/>
          <w:sz w:val="24"/>
          <w:szCs w:val="24"/>
          <w:lang w:val="en-US" w:eastAsia="zh-CN"/>
        </w:rPr>
        <w:t>J Exp Med</w:t>
      </w:r>
      <w:r w:rsidRPr="00CF1F40">
        <w:rPr>
          <w:rFonts w:ascii="Book Antiqua" w:eastAsia="DengXian" w:hAnsi="Book Antiqua" w:cs="Times New Roman"/>
          <w:kern w:val="2"/>
          <w:sz w:val="24"/>
          <w:szCs w:val="24"/>
          <w:lang w:val="en-US" w:eastAsia="zh-CN"/>
        </w:rPr>
        <w:t xml:space="preserve"> 1992; </w:t>
      </w:r>
      <w:r w:rsidRPr="00CF1F40">
        <w:rPr>
          <w:rFonts w:ascii="Book Antiqua" w:eastAsia="DengXian" w:hAnsi="Book Antiqua" w:cs="Times New Roman"/>
          <w:b/>
          <w:kern w:val="2"/>
          <w:sz w:val="24"/>
          <w:szCs w:val="24"/>
          <w:lang w:val="en-US" w:eastAsia="zh-CN"/>
        </w:rPr>
        <w:t>176</w:t>
      </w:r>
      <w:r w:rsidRPr="00CF1F40">
        <w:rPr>
          <w:rFonts w:ascii="Book Antiqua" w:eastAsia="DengXian" w:hAnsi="Book Antiqua" w:cs="Times New Roman"/>
          <w:kern w:val="2"/>
          <w:sz w:val="24"/>
          <w:szCs w:val="24"/>
          <w:lang w:val="en-US" w:eastAsia="zh-CN"/>
        </w:rPr>
        <w:t>: 287-292 [PMID: 1613462 DOI: 10.1084/jem.176.1.287]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60 </w:t>
      </w:r>
      <w:r w:rsidRPr="00CF1F40">
        <w:rPr>
          <w:rFonts w:ascii="Book Antiqua" w:eastAsia="DengXian" w:hAnsi="Book Antiqua" w:cs="Times New Roman"/>
          <w:b/>
          <w:kern w:val="2"/>
          <w:sz w:val="24"/>
          <w:szCs w:val="24"/>
          <w:lang w:val="en-US" w:eastAsia="zh-CN"/>
        </w:rPr>
        <w:t>Lee CG</w:t>
      </w:r>
      <w:r w:rsidRPr="00CF1F40">
        <w:rPr>
          <w:rFonts w:ascii="Book Antiqua" w:eastAsia="DengXian" w:hAnsi="Book Antiqua" w:cs="Times New Roman"/>
          <w:kern w:val="2"/>
          <w:sz w:val="24"/>
          <w:szCs w:val="24"/>
          <w:lang w:val="en-US" w:eastAsia="zh-CN"/>
        </w:rPr>
        <w:t xml:space="preserve">, Homer RJ, Zhu Z, Lanone S, Wang X, Koteliansky V, Shipley JM, Gotwals P, Noble P, Chen Q, Senior RM, Elias JA. Interleukin-13 induces tissue fibrosis by selectively stimulating and activating transforming growth factor beta(1). </w:t>
      </w:r>
      <w:r w:rsidRPr="00CF1F40">
        <w:rPr>
          <w:rFonts w:ascii="Book Antiqua" w:eastAsia="DengXian" w:hAnsi="Book Antiqua" w:cs="Times New Roman"/>
          <w:i/>
          <w:kern w:val="2"/>
          <w:sz w:val="24"/>
          <w:szCs w:val="24"/>
          <w:lang w:val="en-US" w:eastAsia="zh-CN"/>
        </w:rPr>
        <w:t>J Exp Med</w:t>
      </w:r>
      <w:r w:rsidRPr="00CF1F40">
        <w:rPr>
          <w:rFonts w:ascii="Book Antiqua" w:eastAsia="DengXian" w:hAnsi="Book Antiqua" w:cs="Times New Roman"/>
          <w:kern w:val="2"/>
          <w:sz w:val="24"/>
          <w:szCs w:val="24"/>
          <w:lang w:val="en-US" w:eastAsia="zh-CN"/>
        </w:rPr>
        <w:t xml:space="preserve"> 2001; </w:t>
      </w:r>
      <w:r w:rsidRPr="00CF1F40">
        <w:rPr>
          <w:rFonts w:ascii="Book Antiqua" w:eastAsia="DengXian" w:hAnsi="Book Antiqua" w:cs="Times New Roman"/>
          <w:b/>
          <w:kern w:val="2"/>
          <w:sz w:val="24"/>
          <w:szCs w:val="24"/>
          <w:lang w:val="en-US" w:eastAsia="zh-CN"/>
        </w:rPr>
        <w:t>194</w:t>
      </w:r>
      <w:r w:rsidRPr="00CF1F40">
        <w:rPr>
          <w:rFonts w:ascii="Book Antiqua" w:eastAsia="DengXian" w:hAnsi="Book Antiqua" w:cs="Times New Roman"/>
          <w:kern w:val="2"/>
          <w:sz w:val="24"/>
          <w:szCs w:val="24"/>
          <w:lang w:val="en-US" w:eastAsia="zh-CN"/>
        </w:rPr>
        <w:t>: 809-821 [PMID: 11560996 DOI: 10.1084/jem.194.6.809]</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61 </w:t>
      </w:r>
      <w:r w:rsidRPr="00CF1F40">
        <w:rPr>
          <w:rFonts w:ascii="Book Antiqua" w:eastAsia="DengXian" w:hAnsi="Book Antiqua" w:cs="Times New Roman"/>
          <w:b/>
          <w:kern w:val="2"/>
          <w:sz w:val="24"/>
          <w:szCs w:val="24"/>
          <w:lang w:val="en-US" w:eastAsia="zh-CN"/>
        </w:rPr>
        <w:t>Sironi M</w:t>
      </w:r>
      <w:r w:rsidRPr="00CF1F40">
        <w:rPr>
          <w:rFonts w:ascii="Book Antiqua" w:eastAsia="DengXian" w:hAnsi="Book Antiqua" w:cs="Times New Roman"/>
          <w:kern w:val="2"/>
          <w:sz w:val="24"/>
          <w:szCs w:val="24"/>
          <w:lang w:val="en-US" w:eastAsia="zh-CN"/>
        </w:rPr>
        <w:t xml:space="preserve">, Martinez FO, D'Ambrosio D, Gattorno M, Polentarutti N, Locati M, Gregorio A, Iellem A, Cassatella MA, Van Damme J, Sozzani S, Martini A, Sinigaglia F, Vecchi A, Mantovani A. Differential regulation of chemokine production by Fcgamma receptor engagement in human monocytes: association of CCL1 with a distinct form of M2 monocyte activation (M2b, Type 2). </w:t>
      </w:r>
      <w:r w:rsidRPr="00CF1F40">
        <w:rPr>
          <w:rFonts w:ascii="Book Antiqua" w:eastAsia="DengXian" w:hAnsi="Book Antiqua" w:cs="Times New Roman"/>
          <w:i/>
          <w:kern w:val="2"/>
          <w:sz w:val="24"/>
          <w:szCs w:val="24"/>
          <w:lang w:val="en-US" w:eastAsia="zh-CN"/>
        </w:rPr>
        <w:t>J Leukoc Biol</w:t>
      </w:r>
      <w:r w:rsidRPr="00CF1F40">
        <w:rPr>
          <w:rFonts w:ascii="Book Antiqua" w:eastAsia="DengXian" w:hAnsi="Book Antiqua" w:cs="Times New Roman"/>
          <w:kern w:val="2"/>
          <w:sz w:val="24"/>
          <w:szCs w:val="24"/>
          <w:lang w:val="en-US" w:eastAsia="zh-CN"/>
        </w:rPr>
        <w:t xml:space="preserve"> 2006; </w:t>
      </w:r>
      <w:r w:rsidRPr="00CF1F40">
        <w:rPr>
          <w:rFonts w:ascii="Book Antiqua" w:eastAsia="DengXian" w:hAnsi="Book Antiqua" w:cs="Times New Roman"/>
          <w:b/>
          <w:kern w:val="2"/>
          <w:sz w:val="24"/>
          <w:szCs w:val="24"/>
          <w:lang w:val="en-US" w:eastAsia="zh-CN"/>
        </w:rPr>
        <w:t>80</w:t>
      </w:r>
      <w:r w:rsidRPr="00CF1F40">
        <w:rPr>
          <w:rFonts w:ascii="Book Antiqua" w:eastAsia="DengXian" w:hAnsi="Book Antiqua" w:cs="Times New Roman"/>
          <w:kern w:val="2"/>
          <w:sz w:val="24"/>
          <w:szCs w:val="24"/>
          <w:lang w:val="en-US" w:eastAsia="zh-CN"/>
        </w:rPr>
        <w:t>: 342-349 [PMID: 16735693 DOI: 10.1189/jlb.1005586]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62 </w:t>
      </w:r>
      <w:r w:rsidRPr="00CF1F40">
        <w:rPr>
          <w:rFonts w:ascii="Book Antiqua" w:eastAsia="DengXian" w:hAnsi="Book Antiqua" w:cs="Times New Roman"/>
          <w:b/>
          <w:kern w:val="2"/>
          <w:sz w:val="24"/>
          <w:szCs w:val="24"/>
          <w:lang w:val="en-US" w:eastAsia="zh-CN"/>
        </w:rPr>
        <w:t>Gerber JS</w:t>
      </w:r>
      <w:r w:rsidRPr="00CF1F40">
        <w:rPr>
          <w:rFonts w:ascii="Book Antiqua" w:eastAsia="DengXian" w:hAnsi="Book Antiqua" w:cs="Times New Roman"/>
          <w:kern w:val="2"/>
          <w:sz w:val="24"/>
          <w:szCs w:val="24"/>
          <w:lang w:val="en-US" w:eastAsia="zh-CN"/>
        </w:rPr>
        <w:t xml:space="preserve">, Mosser DM. Reversing lipopolysaccharide toxicity by ligating the macrophage Fc gamma receptors. </w:t>
      </w:r>
      <w:r w:rsidRPr="00CF1F40">
        <w:rPr>
          <w:rFonts w:ascii="Book Antiqua" w:eastAsia="DengXian" w:hAnsi="Book Antiqua" w:cs="Times New Roman"/>
          <w:i/>
          <w:kern w:val="2"/>
          <w:sz w:val="24"/>
          <w:szCs w:val="24"/>
          <w:lang w:val="en-US" w:eastAsia="zh-CN"/>
        </w:rPr>
        <w:t>J Immunol</w:t>
      </w:r>
      <w:r w:rsidRPr="00CF1F40">
        <w:rPr>
          <w:rFonts w:ascii="Book Antiqua" w:eastAsia="DengXian" w:hAnsi="Book Antiqua" w:cs="Times New Roman"/>
          <w:kern w:val="2"/>
          <w:sz w:val="24"/>
          <w:szCs w:val="24"/>
          <w:lang w:val="en-US" w:eastAsia="zh-CN"/>
        </w:rPr>
        <w:t xml:space="preserve"> 2001; </w:t>
      </w:r>
      <w:r w:rsidRPr="00CF1F40">
        <w:rPr>
          <w:rFonts w:ascii="Book Antiqua" w:eastAsia="DengXian" w:hAnsi="Book Antiqua" w:cs="Times New Roman"/>
          <w:b/>
          <w:kern w:val="2"/>
          <w:sz w:val="24"/>
          <w:szCs w:val="24"/>
          <w:lang w:val="en-US" w:eastAsia="zh-CN"/>
        </w:rPr>
        <w:t>166</w:t>
      </w:r>
      <w:r w:rsidRPr="00CF1F40">
        <w:rPr>
          <w:rFonts w:ascii="Book Antiqua" w:eastAsia="DengXian" w:hAnsi="Book Antiqua" w:cs="Times New Roman"/>
          <w:kern w:val="2"/>
          <w:sz w:val="24"/>
          <w:szCs w:val="24"/>
          <w:lang w:val="en-US" w:eastAsia="zh-CN"/>
        </w:rPr>
        <w:t>: 6861-6868 [PMID: 11359846 DOI: 10.4049/jimmunol.166.11.6861]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63 </w:t>
      </w:r>
      <w:r w:rsidRPr="00CF1F40">
        <w:rPr>
          <w:rFonts w:ascii="Book Antiqua" w:eastAsia="DengXian" w:hAnsi="Book Antiqua" w:cs="Times New Roman"/>
          <w:b/>
          <w:kern w:val="2"/>
          <w:sz w:val="24"/>
          <w:szCs w:val="24"/>
          <w:lang w:val="en-US" w:eastAsia="zh-CN"/>
        </w:rPr>
        <w:t>Edwards JP</w:t>
      </w:r>
      <w:r w:rsidRPr="00CF1F40">
        <w:rPr>
          <w:rFonts w:ascii="Book Antiqua" w:eastAsia="DengXian" w:hAnsi="Book Antiqua" w:cs="Times New Roman"/>
          <w:kern w:val="2"/>
          <w:sz w:val="24"/>
          <w:szCs w:val="24"/>
          <w:lang w:val="en-US" w:eastAsia="zh-CN"/>
        </w:rPr>
        <w:t xml:space="preserve">, Zhang X, Frauwirth KA, Mosser DM. Biochemical and functional characterization of three activated macrophage populations. </w:t>
      </w:r>
      <w:r w:rsidRPr="00CF1F40">
        <w:rPr>
          <w:rFonts w:ascii="Book Antiqua" w:eastAsia="DengXian" w:hAnsi="Book Antiqua" w:cs="Times New Roman"/>
          <w:i/>
          <w:kern w:val="2"/>
          <w:sz w:val="24"/>
          <w:szCs w:val="24"/>
          <w:lang w:val="en-US" w:eastAsia="zh-CN"/>
        </w:rPr>
        <w:t>J Leukoc Biol</w:t>
      </w:r>
      <w:r w:rsidRPr="00CF1F40">
        <w:rPr>
          <w:rFonts w:ascii="Book Antiqua" w:eastAsia="DengXian" w:hAnsi="Book Antiqua" w:cs="Times New Roman"/>
          <w:kern w:val="2"/>
          <w:sz w:val="24"/>
          <w:szCs w:val="24"/>
          <w:lang w:val="en-US" w:eastAsia="zh-CN"/>
        </w:rPr>
        <w:t xml:space="preserve"> 2006; </w:t>
      </w:r>
      <w:r w:rsidRPr="00CF1F40">
        <w:rPr>
          <w:rFonts w:ascii="Book Antiqua" w:eastAsia="DengXian" w:hAnsi="Book Antiqua" w:cs="Times New Roman"/>
          <w:b/>
          <w:kern w:val="2"/>
          <w:sz w:val="24"/>
          <w:szCs w:val="24"/>
          <w:lang w:val="en-US" w:eastAsia="zh-CN"/>
        </w:rPr>
        <w:t>80</w:t>
      </w:r>
      <w:r w:rsidRPr="00CF1F40">
        <w:rPr>
          <w:rFonts w:ascii="Book Antiqua" w:eastAsia="DengXian" w:hAnsi="Book Antiqua" w:cs="Times New Roman"/>
          <w:kern w:val="2"/>
          <w:sz w:val="24"/>
          <w:szCs w:val="24"/>
          <w:lang w:val="en-US" w:eastAsia="zh-CN"/>
        </w:rPr>
        <w:t>: 1298-1307 [PMID: 16905575 DOI: 10.1189/jlb.0406249]</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64 </w:t>
      </w:r>
      <w:r w:rsidRPr="00CF1F40">
        <w:rPr>
          <w:rFonts w:ascii="Book Antiqua" w:eastAsia="DengXian" w:hAnsi="Book Antiqua" w:cs="Times New Roman"/>
          <w:b/>
          <w:kern w:val="2"/>
          <w:sz w:val="24"/>
          <w:szCs w:val="24"/>
          <w:lang w:val="en-US" w:eastAsia="zh-CN"/>
        </w:rPr>
        <w:t>Zizzo G</w:t>
      </w:r>
      <w:r w:rsidRPr="00CF1F40">
        <w:rPr>
          <w:rFonts w:ascii="Book Antiqua" w:eastAsia="DengXian" w:hAnsi="Book Antiqua" w:cs="Times New Roman"/>
          <w:kern w:val="2"/>
          <w:sz w:val="24"/>
          <w:szCs w:val="24"/>
          <w:lang w:val="en-US" w:eastAsia="zh-CN"/>
        </w:rPr>
        <w:t xml:space="preserve">, Hilliard BA, Monestier M, Cohen PL. Efficient clearance of early apoptotic </w:t>
      </w:r>
      <w:r w:rsidRPr="00CF1F40">
        <w:rPr>
          <w:rFonts w:ascii="Book Antiqua" w:eastAsia="DengXian" w:hAnsi="Book Antiqua" w:cs="Times New Roman"/>
          <w:kern w:val="2"/>
          <w:sz w:val="24"/>
          <w:szCs w:val="24"/>
          <w:lang w:val="en-US" w:eastAsia="zh-CN"/>
        </w:rPr>
        <w:lastRenderedPageBreak/>
        <w:t xml:space="preserve">cells by human macrophages requires M2c polarization and MerTK induction. </w:t>
      </w:r>
      <w:r w:rsidRPr="00CF1F40">
        <w:rPr>
          <w:rFonts w:ascii="Book Antiqua" w:eastAsia="DengXian" w:hAnsi="Book Antiqua" w:cs="Times New Roman"/>
          <w:i/>
          <w:kern w:val="2"/>
          <w:sz w:val="24"/>
          <w:szCs w:val="24"/>
          <w:lang w:val="en-US" w:eastAsia="zh-CN"/>
        </w:rPr>
        <w:t>J Immunol</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189</w:t>
      </w:r>
      <w:r w:rsidRPr="00CF1F40">
        <w:rPr>
          <w:rFonts w:ascii="Book Antiqua" w:eastAsia="DengXian" w:hAnsi="Book Antiqua" w:cs="Times New Roman"/>
          <w:kern w:val="2"/>
          <w:sz w:val="24"/>
          <w:szCs w:val="24"/>
          <w:lang w:val="en-US" w:eastAsia="zh-CN"/>
        </w:rPr>
        <w:t>: 3508-3520 [PMID: 22942426 DOI: 10.4049/jimmunol.1200662]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65 </w:t>
      </w:r>
      <w:r w:rsidRPr="00CF1F40">
        <w:rPr>
          <w:rFonts w:ascii="Book Antiqua" w:eastAsia="DengXian" w:hAnsi="Book Antiqua" w:cs="Times New Roman"/>
          <w:b/>
          <w:kern w:val="2"/>
          <w:sz w:val="24"/>
          <w:szCs w:val="24"/>
          <w:lang w:val="en-US" w:eastAsia="zh-CN"/>
        </w:rPr>
        <w:t>Zizzo G</w:t>
      </w:r>
      <w:r w:rsidRPr="00CF1F40">
        <w:rPr>
          <w:rFonts w:ascii="Book Antiqua" w:eastAsia="DengXian" w:hAnsi="Book Antiqua" w:cs="Times New Roman"/>
          <w:kern w:val="2"/>
          <w:sz w:val="24"/>
          <w:szCs w:val="24"/>
          <w:lang w:val="en-US" w:eastAsia="zh-CN"/>
        </w:rPr>
        <w:t xml:space="preserve">, Cohen PL. IL-17 stimulates differentiation of human anti-inflammatory macrophages and phagocytosis of apoptotic neutrophils in response to IL-10 and glucocorticoids. </w:t>
      </w:r>
      <w:r w:rsidRPr="00CF1F40">
        <w:rPr>
          <w:rFonts w:ascii="Book Antiqua" w:eastAsia="DengXian" w:hAnsi="Book Antiqua" w:cs="Times New Roman"/>
          <w:i/>
          <w:kern w:val="2"/>
          <w:sz w:val="24"/>
          <w:szCs w:val="24"/>
          <w:lang w:val="en-US" w:eastAsia="zh-CN"/>
        </w:rPr>
        <w:t>J Immunol</w:t>
      </w:r>
      <w:r w:rsidRPr="00CF1F40">
        <w:rPr>
          <w:rFonts w:ascii="Book Antiqua" w:eastAsia="DengXian" w:hAnsi="Book Antiqua" w:cs="Times New Roman"/>
          <w:kern w:val="2"/>
          <w:sz w:val="24"/>
          <w:szCs w:val="24"/>
          <w:lang w:val="en-US" w:eastAsia="zh-CN"/>
        </w:rPr>
        <w:t xml:space="preserve"> 2013; </w:t>
      </w:r>
      <w:r w:rsidRPr="00CF1F40">
        <w:rPr>
          <w:rFonts w:ascii="Book Antiqua" w:eastAsia="DengXian" w:hAnsi="Book Antiqua" w:cs="Times New Roman"/>
          <w:b/>
          <w:kern w:val="2"/>
          <w:sz w:val="24"/>
          <w:szCs w:val="24"/>
          <w:lang w:val="en-US" w:eastAsia="zh-CN"/>
        </w:rPr>
        <w:t>190</w:t>
      </w:r>
      <w:r w:rsidRPr="00CF1F40">
        <w:rPr>
          <w:rFonts w:ascii="Book Antiqua" w:eastAsia="DengXian" w:hAnsi="Book Antiqua" w:cs="Times New Roman"/>
          <w:kern w:val="2"/>
          <w:sz w:val="24"/>
          <w:szCs w:val="24"/>
          <w:lang w:val="en-US" w:eastAsia="zh-CN"/>
        </w:rPr>
        <w:t>: 5237-5246 [PMID: 23596310 DOI: 10.4049/jimmunol.1203017]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66 </w:t>
      </w:r>
      <w:r w:rsidRPr="00CF1F40">
        <w:rPr>
          <w:rFonts w:ascii="Book Antiqua" w:eastAsia="DengXian" w:hAnsi="Book Antiqua" w:cs="Times New Roman"/>
          <w:b/>
          <w:kern w:val="2"/>
          <w:sz w:val="24"/>
          <w:szCs w:val="24"/>
          <w:lang w:val="en-US" w:eastAsia="zh-CN"/>
        </w:rPr>
        <w:t>Ferrante CJ</w:t>
      </w:r>
      <w:r w:rsidRPr="00CF1F40">
        <w:rPr>
          <w:rFonts w:ascii="Book Antiqua" w:eastAsia="DengXian" w:hAnsi="Book Antiqua" w:cs="Times New Roman"/>
          <w:kern w:val="2"/>
          <w:sz w:val="24"/>
          <w:szCs w:val="24"/>
          <w:lang w:val="en-US" w:eastAsia="zh-CN"/>
        </w:rPr>
        <w:t xml:space="preserve">, Pinhal-Enfield G, Elson G, Cronstein BN, Hasko G, Outram S, Leibovich SJ. The adenosine-dependent angiogenic switch of macrophages to an M2-like phenotype is independent of interleukin-4 receptor alpha (IL-4Rα) signaling. </w:t>
      </w:r>
      <w:r w:rsidRPr="00CF1F40">
        <w:rPr>
          <w:rFonts w:ascii="Book Antiqua" w:eastAsia="DengXian" w:hAnsi="Book Antiqua" w:cs="Times New Roman"/>
          <w:i/>
          <w:kern w:val="2"/>
          <w:sz w:val="24"/>
          <w:szCs w:val="24"/>
          <w:lang w:val="en-US" w:eastAsia="zh-CN"/>
        </w:rPr>
        <w:t>Inflammation</w:t>
      </w:r>
      <w:r w:rsidRPr="00CF1F40">
        <w:rPr>
          <w:rFonts w:ascii="Book Antiqua" w:eastAsia="DengXian" w:hAnsi="Book Antiqua" w:cs="Times New Roman"/>
          <w:kern w:val="2"/>
          <w:sz w:val="24"/>
          <w:szCs w:val="24"/>
          <w:lang w:val="en-US" w:eastAsia="zh-CN"/>
        </w:rPr>
        <w:t xml:space="preserve"> 2013; </w:t>
      </w:r>
      <w:r w:rsidRPr="00CF1F40">
        <w:rPr>
          <w:rFonts w:ascii="Book Antiqua" w:eastAsia="DengXian" w:hAnsi="Book Antiqua" w:cs="Times New Roman"/>
          <w:b/>
          <w:kern w:val="2"/>
          <w:sz w:val="24"/>
          <w:szCs w:val="24"/>
          <w:lang w:val="en-US" w:eastAsia="zh-CN"/>
        </w:rPr>
        <w:t>36</w:t>
      </w:r>
      <w:r w:rsidRPr="00CF1F40">
        <w:rPr>
          <w:rFonts w:ascii="Book Antiqua" w:eastAsia="DengXian" w:hAnsi="Book Antiqua" w:cs="Times New Roman"/>
          <w:kern w:val="2"/>
          <w:sz w:val="24"/>
          <w:szCs w:val="24"/>
          <w:lang w:val="en-US" w:eastAsia="zh-CN"/>
        </w:rPr>
        <w:t>: 921-931 [PMID: 23504259 DOI: 10.1007/s10753-013-9621-3]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67 </w:t>
      </w:r>
      <w:r w:rsidRPr="00CF1F40">
        <w:rPr>
          <w:rFonts w:ascii="Book Antiqua" w:eastAsia="DengXian" w:hAnsi="Book Antiqua" w:cs="Times New Roman"/>
          <w:b/>
          <w:kern w:val="2"/>
          <w:sz w:val="24"/>
          <w:szCs w:val="24"/>
          <w:lang w:val="en-US" w:eastAsia="zh-CN"/>
        </w:rPr>
        <w:t>Pinhal-Enfield G</w:t>
      </w:r>
      <w:r w:rsidRPr="00CF1F40">
        <w:rPr>
          <w:rFonts w:ascii="Book Antiqua" w:eastAsia="DengXian" w:hAnsi="Book Antiqua" w:cs="Times New Roman"/>
          <w:kern w:val="2"/>
          <w:sz w:val="24"/>
          <w:szCs w:val="24"/>
          <w:lang w:val="en-US" w:eastAsia="zh-CN"/>
        </w:rPr>
        <w:t xml:space="preserve">, Ramanathan M, Hasko G, Vogel SN, Salzman AL, Boons GJ, Leibovich SJ. An angiogenic switch in macrophages involving synergy between Toll-like receptors 2, 4, 7, and 9 and adenosine A(2A) receptors. </w:t>
      </w:r>
      <w:r w:rsidRPr="00CF1F40">
        <w:rPr>
          <w:rFonts w:ascii="Book Antiqua" w:eastAsia="DengXian" w:hAnsi="Book Antiqua" w:cs="Times New Roman"/>
          <w:i/>
          <w:kern w:val="2"/>
          <w:sz w:val="24"/>
          <w:szCs w:val="24"/>
          <w:lang w:val="en-US" w:eastAsia="zh-CN"/>
        </w:rPr>
        <w:t>Am J Pathol</w:t>
      </w:r>
      <w:r w:rsidRPr="00CF1F40">
        <w:rPr>
          <w:rFonts w:ascii="Book Antiqua" w:eastAsia="DengXian" w:hAnsi="Book Antiqua" w:cs="Times New Roman"/>
          <w:kern w:val="2"/>
          <w:sz w:val="24"/>
          <w:szCs w:val="24"/>
          <w:lang w:val="en-US" w:eastAsia="zh-CN"/>
        </w:rPr>
        <w:t xml:space="preserve"> 2003; </w:t>
      </w:r>
      <w:r w:rsidRPr="00CF1F40">
        <w:rPr>
          <w:rFonts w:ascii="Book Antiqua" w:eastAsia="DengXian" w:hAnsi="Book Antiqua" w:cs="Times New Roman"/>
          <w:b/>
          <w:kern w:val="2"/>
          <w:sz w:val="24"/>
          <w:szCs w:val="24"/>
          <w:lang w:val="en-US" w:eastAsia="zh-CN"/>
        </w:rPr>
        <w:t>163</w:t>
      </w:r>
      <w:r w:rsidRPr="00CF1F40">
        <w:rPr>
          <w:rFonts w:ascii="Book Antiqua" w:eastAsia="DengXian" w:hAnsi="Book Antiqua" w:cs="Times New Roman"/>
          <w:kern w:val="2"/>
          <w:sz w:val="24"/>
          <w:szCs w:val="24"/>
          <w:lang w:val="en-US" w:eastAsia="zh-CN"/>
        </w:rPr>
        <w:t>: 711-721 [PMID: 12875990 DOI: 10.1016/S0002-9440(10)63698-X]</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68 </w:t>
      </w:r>
      <w:r w:rsidRPr="00CF1F40">
        <w:rPr>
          <w:rFonts w:ascii="Book Antiqua" w:eastAsia="DengXian" w:hAnsi="Book Antiqua" w:cs="Times New Roman"/>
          <w:b/>
          <w:kern w:val="2"/>
          <w:sz w:val="24"/>
          <w:szCs w:val="24"/>
          <w:lang w:val="en-US" w:eastAsia="zh-CN"/>
        </w:rPr>
        <w:t>Leonarduzzi G</w:t>
      </w:r>
      <w:r w:rsidRPr="00CF1F40">
        <w:rPr>
          <w:rFonts w:ascii="Book Antiqua" w:eastAsia="DengXian" w:hAnsi="Book Antiqua" w:cs="Times New Roman"/>
          <w:kern w:val="2"/>
          <w:sz w:val="24"/>
          <w:szCs w:val="24"/>
          <w:lang w:val="en-US" w:eastAsia="zh-CN"/>
        </w:rPr>
        <w:t xml:space="preserve">, Sevanian A, Sottero B, Arkan MC, Biasi F, Chiarpotto E, Basaga H, Poli G. Up-regulation of the fibrogenic cytokine TGF-beta1 by oxysterols: a mechanistic link between cholesterol and atherosclerosis. </w:t>
      </w:r>
      <w:r w:rsidRPr="00CF1F40">
        <w:rPr>
          <w:rFonts w:ascii="Book Antiqua" w:eastAsia="DengXian" w:hAnsi="Book Antiqua" w:cs="Times New Roman"/>
          <w:i/>
          <w:kern w:val="2"/>
          <w:sz w:val="24"/>
          <w:szCs w:val="24"/>
          <w:lang w:val="en-US" w:eastAsia="zh-CN"/>
        </w:rPr>
        <w:t>FASEB J</w:t>
      </w:r>
      <w:r w:rsidRPr="00CF1F40">
        <w:rPr>
          <w:rFonts w:ascii="Book Antiqua" w:eastAsia="DengXian" w:hAnsi="Book Antiqua" w:cs="Times New Roman"/>
          <w:kern w:val="2"/>
          <w:sz w:val="24"/>
          <w:szCs w:val="24"/>
          <w:lang w:val="en-US" w:eastAsia="zh-CN"/>
        </w:rPr>
        <w:t xml:space="preserve"> 2001; </w:t>
      </w:r>
      <w:r w:rsidRPr="00CF1F40">
        <w:rPr>
          <w:rFonts w:ascii="Book Antiqua" w:eastAsia="DengXian" w:hAnsi="Book Antiqua" w:cs="Times New Roman"/>
          <w:b/>
          <w:kern w:val="2"/>
          <w:sz w:val="24"/>
          <w:szCs w:val="24"/>
          <w:lang w:val="en-US" w:eastAsia="zh-CN"/>
        </w:rPr>
        <w:t>15</w:t>
      </w:r>
      <w:r w:rsidRPr="00CF1F40">
        <w:rPr>
          <w:rFonts w:ascii="Book Antiqua" w:eastAsia="DengXian" w:hAnsi="Book Antiqua" w:cs="Times New Roman"/>
          <w:kern w:val="2"/>
          <w:sz w:val="24"/>
          <w:szCs w:val="24"/>
          <w:lang w:val="en-US" w:eastAsia="zh-CN"/>
        </w:rPr>
        <w:t>: 1619-1621 [PMID: 11427505 DOI: 10.1096/fj.00-0668fje]</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69 </w:t>
      </w:r>
      <w:r w:rsidRPr="00CF1F40">
        <w:rPr>
          <w:rFonts w:ascii="Book Antiqua" w:eastAsia="DengXian" w:hAnsi="Book Antiqua" w:cs="Times New Roman"/>
          <w:b/>
          <w:kern w:val="2"/>
          <w:sz w:val="24"/>
          <w:szCs w:val="24"/>
          <w:lang w:val="en-US" w:eastAsia="zh-CN"/>
        </w:rPr>
        <w:t>Sottero B</w:t>
      </w:r>
      <w:r w:rsidRPr="00CF1F40">
        <w:rPr>
          <w:rFonts w:ascii="Book Antiqua" w:eastAsia="DengXian" w:hAnsi="Book Antiqua" w:cs="Times New Roman"/>
          <w:kern w:val="2"/>
          <w:sz w:val="24"/>
          <w:szCs w:val="24"/>
          <w:lang w:val="en-US" w:eastAsia="zh-CN"/>
        </w:rPr>
        <w:t xml:space="preserve">, Gamba P, Longhi M, Robbesyn F, Abuja PM, Schaur RJ, Poli G, Leonarduzzi G. Expression and synthesis of TGFbeta1 is induced in macrophages by 9-oxononanoyl cholesterol, a major cholesteryl ester oxidation product. </w:t>
      </w:r>
      <w:r w:rsidRPr="00CF1F40">
        <w:rPr>
          <w:rFonts w:ascii="Book Antiqua" w:eastAsia="DengXian" w:hAnsi="Book Antiqua" w:cs="Times New Roman"/>
          <w:i/>
          <w:kern w:val="2"/>
          <w:sz w:val="24"/>
          <w:szCs w:val="24"/>
          <w:lang w:val="en-US" w:eastAsia="zh-CN"/>
        </w:rPr>
        <w:t>Biofactors</w:t>
      </w:r>
      <w:r w:rsidRPr="00CF1F40">
        <w:rPr>
          <w:rFonts w:ascii="Book Antiqua" w:eastAsia="DengXian" w:hAnsi="Book Antiqua" w:cs="Times New Roman"/>
          <w:kern w:val="2"/>
          <w:sz w:val="24"/>
          <w:szCs w:val="24"/>
          <w:lang w:val="en-US" w:eastAsia="zh-CN"/>
        </w:rPr>
        <w:t xml:space="preserve"> 2005; </w:t>
      </w:r>
      <w:r w:rsidRPr="00CF1F40">
        <w:rPr>
          <w:rFonts w:ascii="Book Antiqua" w:eastAsia="DengXian" w:hAnsi="Book Antiqua" w:cs="Times New Roman"/>
          <w:b/>
          <w:kern w:val="2"/>
          <w:sz w:val="24"/>
          <w:szCs w:val="24"/>
          <w:lang w:val="en-US" w:eastAsia="zh-CN"/>
        </w:rPr>
        <w:t>24</w:t>
      </w:r>
      <w:r w:rsidRPr="00CF1F40">
        <w:rPr>
          <w:rFonts w:ascii="Book Antiqua" w:eastAsia="DengXian" w:hAnsi="Book Antiqua" w:cs="Times New Roman"/>
          <w:kern w:val="2"/>
          <w:sz w:val="24"/>
          <w:szCs w:val="24"/>
          <w:lang w:val="en-US" w:eastAsia="zh-CN"/>
        </w:rPr>
        <w:t>: 209-216 [PMID: 16403982 DOI: 10.1002/biof.5520240125]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70 </w:t>
      </w:r>
      <w:r w:rsidRPr="00CF1F40">
        <w:rPr>
          <w:rFonts w:ascii="Book Antiqua" w:eastAsia="DengXian" w:hAnsi="Book Antiqua" w:cs="Times New Roman"/>
          <w:b/>
          <w:kern w:val="2"/>
          <w:sz w:val="24"/>
          <w:szCs w:val="24"/>
          <w:lang w:val="en-US" w:eastAsia="zh-CN"/>
        </w:rPr>
        <w:t>Rios FJ</w:t>
      </w:r>
      <w:r w:rsidRPr="00CF1F40">
        <w:rPr>
          <w:rFonts w:ascii="Book Antiqua" w:eastAsia="DengXian" w:hAnsi="Book Antiqua" w:cs="Times New Roman"/>
          <w:kern w:val="2"/>
          <w:sz w:val="24"/>
          <w:szCs w:val="24"/>
          <w:lang w:val="en-US" w:eastAsia="zh-CN"/>
        </w:rPr>
        <w:t xml:space="preserve">, Koga MM, Pecenin M, Ferracini M, Gidlund M, Jancar S. Oxidized LDL induces alternative macrophage phenotype through activation of CD36 and PAFR. </w:t>
      </w:r>
      <w:r w:rsidRPr="00CF1F40">
        <w:rPr>
          <w:rFonts w:ascii="Book Antiqua" w:eastAsia="DengXian" w:hAnsi="Book Antiqua" w:cs="Times New Roman"/>
          <w:i/>
          <w:kern w:val="2"/>
          <w:sz w:val="24"/>
          <w:szCs w:val="24"/>
          <w:lang w:val="en-US" w:eastAsia="zh-CN"/>
        </w:rPr>
        <w:t>Mediators Inflamm</w:t>
      </w:r>
      <w:r w:rsidRPr="00CF1F40">
        <w:rPr>
          <w:rFonts w:ascii="Book Antiqua" w:eastAsia="DengXian" w:hAnsi="Book Antiqua" w:cs="Times New Roman"/>
          <w:kern w:val="2"/>
          <w:sz w:val="24"/>
          <w:szCs w:val="24"/>
          <w:lang w:val="en-US" w:eastAsia="zh-CN"/>
        </w:rPr>
        <w:t xml:space="preserve"> 2013; </w:t>
      </w:r>
      <w:r w:rsidRPr="00CF1F40">
        <w:rPr>
          <w:rFonts w:ascii="Book Antiqua" w:eastAsia="DengXian" w:hAnsi="Book Antiqua" w:cs="Times New Roman"/>
          <w:b/>
          <w:kern w:val="2"/>
          <w:sz w:val="24"/>
          <w:szCs w:val="24"/>
          <w:lang w:val="en-US" w:eastAsia="zh-CN"/>
        </w:rPr>
        <w:t>2013</w:t>
      </w:r>
      <w:r w:rsidRPr="00CF1F40">
        <w:rPr>
          <w:rFonts w:ascii="Book Antiqua" w:eastAsia="DengXian" w:hAnsi="Book Antiqua" w:cs="Times New Roman"/>
          <w:kern w:val="2"/>
          <w:sz w:val="24"/>
          <w:szCs w:val="24"/>
          <w:lang w:val="en-US" w:eastAsia="zh-CN"/>
        </w:rPr>
        <w:t>: 198193 [PMID: 24062612 DOI: 10.1155/2013/198193]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71 </w:t>
      </w:r>
      <w:r w:rsidRPr="00CF1F40">
        <w:rPr>
          <w:rFonts w:ascii="Book Antiqua" w:eastAsia="DengXian" w:hAnsi="Book Antiqua" w:cs="Times New Roman"/>
          <w:b/>
          <w:kern w:val="2"/>
          <w:sz w:val="24"/>
          <w:szCs w:val="24"/>
          <w:lang w:val="en-US" w:eastAsia="zh-CN"/>
        </w:rPr>
        <w:t>Seo JW</w:t>
      </w:r>
      <w:r w:rsidRPr="00CF1F40">
        <w:rPr>
          <w:rFonts w:ascii="Book Antiqua" w:eastAsia="DengXian" w:hAnsi="Book Antiqua" w:cs="Times New Roman"/>
          <w:kern w:val="2"/>
          <w:sz w:val="24"/>
          <w:szCs w:val="24"/>
          <w:lang w:val="en-US" w:eastAsia="zh-CN"/>
        </w:rPr>
        <w:t xml:space="preserve">, Yang EJ, Yoo KH, Choi IH. Macrophage Differentiation from Monocytes Is Influenced by the Lipid Oxidation Degree of Low Density Lipoprotein. </w:t>
      </w:r>
      <w:r w:rsidRPr="00CF1F40">
        <w:rPr>
          <w:rFonts w:ascii="Book Antiqua" w:eastAsia="DengXian" w:hAnsi="Book Antiqua" w:cs="Times New Roman"/>
          <w:i/>
          <w:kern w:val="2"/>
          <w:sz w:val="24"/>
          <w:szCs w:val="24"/>
          <w:lang w:val="en-US" w:eastAsia="zh-CN"/>
        </w:rPr>
        <w:t>Mediators Inflamm</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2015</w:t>
      </w:r>
      <w:r w:rsidRPr="00CF1F40">
        <w:rPr>
          <w:rFonts w:ascii="Book Antiqua" w:eastAsia="DengXian" w:hAnsi="Book Antiqua" w:cs="Times New Roman"/>
          <w:kern w:val="2"/>
          <w:sz w:val="24"/>
          <w:szCs w:val="24"/>
          <w:lang w:val="en-US" w:eastAsia="zh-CN"/>
        </w:rPr>
        <w:t>: 235797 [PMID: 26294848 DOI: 10.1155/2015/235797]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72 </w:t>
      </w:r>
      <w:r w:rsidRPr="00CF1F40">
        <w:rPr>
          <w:rFonts w:ascii="Book Antiqua" w:eastAsia="DengXian" w:hAnsi="Book Antiqua" w:cs="Times New Roman"/>
          <w:b/>
          <w:kern w:val="2"/>
          <w:sz w:val="24"/>
          <w:szCs w:val="24"/>
          <w:lang w:val="en-US" w:eastAsia="zh-CN"/>
        </w:rPr>
        <w:t>Kim K</w:t>
      </w:r>
      <w:r w:rsidRPr="00CF1F40">
        <w:rPr>
          <w:rFonts w:ascii="Book Antiqua" w:eastAsia="DengXian" w:hAnsi="Book Antiqua" w:cs="Times New Roman"/>
          <w:kern w:val="2"/>
          <w:sz w:val="24"/>
          <w:szCs w:val="24"/>
          <w:lang w:val="en-US" w:eastAsia="zh-CN"/>
        </w:rPr>
        <w:t xml:space="preserve">, Shim D, Lee JS, Zaitsev K, Williams JW, Kim KW, Jang MY, Seok Jang H, Yun TJ, Lee SH, Yoon WK, Prat A, Seidah NG, Choi J, Lee SP, Yoon SH, Nam JW, Seong JK, Oh GT, Randolph GJ, Artyomov MN, Cheong C, Choi JH. Transcriptome Analysis Reveals Nonfoamy Rather Than Foamy Plaque Macrophages Are </w:t>
      </w:r>
      <w:r w:rsidRPr="00CF1F40">
        <w:rPr>
          <w:rFonts w:ascii="Book Antiqua" w:eastAsia="DengXian" w:hAnsi="Book Antiqua" w:cs="Times New Roman"/>
          <w:kern w:val="2"/>
          <w:sz w:val="24"/>
          <w:szCs w:val="24"/>
          <w:lang w:val="en-US" w:eastAsia="zh-CN"/>
        </w:rPr>
        <w:lastRenderedPageBreak/>
        <w:t xml:space="preserve">Proinflammatory in Atherosclerotic Murine Models.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123</w:t>
      </w:r>
      <w:r w:rsidRPr="00CF1F40">
        <w:rPr>
          <w:rFonts w:ascii="Book Antiqua" w:eastAsia="DengXian" w:hAnsi="Book Antiqua" w:cs="Times New Roman"/>
          <w:kern w:val="2"/>
          <w:sz w:val="24"/>
          <w:szCs w:val="24"/>
          <w:lang w:val="en-US" w:eastAsia="zh-CN"/>
        </w:rPr>
        <w:t>: 1127-1142 [PMID: 30359200 DOI: 10.1161/CIRCRESAHA.118.312804]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73 </w:t>
      </w:r>
      <w:r w:rsidRPr="00CF1F40">
        <w:rPr>
          <w:rFonts w:ascii="Book Antiqua" w:eastAsia="DengXian" w:hAnsi="Book Antiqua" w:cs="Times New Roman"/>
          <w:b/>
          <w:kern w:val="2"/>
          <w:sz w:val="24"/>
          <w:szCs w:val="24"/>
          <w:lang w:val="en-US" w:eastAsia="zh-CN"/>
        </w:rPr>
        <w:t>Kadl A</w:t>
      </w:r>
      <w:r w:rsidRPr="00CF1F40">
        <w:rPr>
          <w:rFonts w:ascii="Book Antiqua" w:eastAsia="DengXian" w:hAnsi="Book Antiqua" w:cs="Times New Roman"/>
          <w:kern w:val="2"/>
          <w:sz w:val="24"/>
          <w:szCs w:val="24"/>
          <w:lang w:val="en-US" w:eastAsia="zh-CN"/>
        </w:rPr>
        <w:t xml:space="preserve">, Meher AK, Sharma PR, Lee MY, Doran AC, Johnstone SR, Elliott MR, Gruber F, Han J, Chen W, Kensler T, Ravichandran KS, Isakson BE, Wamhoff BR, Leitinger N. Identification of a novel macrophage phenotype that develops in response to atherogenic phospholipids via Nrf2.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107</w:t>
      </w:r>
      <w:r w:rsidRPr="00CF1F40">
        <w:rPr>
          <w:rFonts w:ascii="Book Antiqua" w:eastAsia="DengXian" w:hAnsi="Book Antiqua" w:cs="Times New Roman"/>
          <w:kern w:val="2"/>
          <w:sz w:val="24"/>
          <w:szCs w:val="24"/>
          <w:lang w:val="en-US" w:eastAsia="zh-CN"/>
        </w:rPr>
        <w:t>: 737-746 [PMID: 20651288 DOI: 10.1161/CIRCRESAHA.109.215715]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74 </w:t>
      </w:r>
      <w:r w:rsidRPr="00CF1F40">
        <w:rPr>
          <w:rFonts w:ascii="Book Antiqua" w:eastAsia="DengXian" w:hAnsi="Book Antiqua" w:cs="Times New Roman"/>
          <w:b/>
          <w:kern w:val="2"/>
          <w:sz w:val="24"/>
          <w:szCs w:val="24"/>
          <w:lang w:val="en-US" w:eastAsia="zh-CN"/>
        </w:rPr>
        <w:t>Kadl A</w:t>
      </w:r>
      <w:r w:rsidRPr="00CF1F40">
        <w:rPr>
          <w:rFonts w:ascii="Book Antiqua" w:eastAsia="DengXian" w:hAnsi="Book Antiqua" w:cs="Times New Roman"/>
          <w:kern w:val="2"/>
          <w:sz w:val="24"/>
          <w:szCs w:val="24"/>
          <w:lang w:val="en-US" w:eastAsia="zh-CN"/>
        </w:rPr>
        <w:t xml:space="preserve">, Galkina E, Leitinger N. Induction of CCR2-dependent macrophage accumulation by oxidized phospholipids in the air-pouch model of inflammation. </w:t>
      </w:r>
      <w:r w:rsidRPr="00CF1F40">
        <w:rPr>
          <w:rFonts w:ascii="Book Antiqua" w:eastAsia="DengXian" w:hAnsi="Book Antiqua" w:cs="Times New Roman"/>
          <w:i/>
          <w:kern w:val="2"/>
          <w:sz w:val="24"/>
          <w:szCs w:val="24"/>
          <w:lang w:val="en-US" w:eastAsia="zh-CN"/>
        </w:rPr>
        <w:t>Arthritis Rheum</w:t>
      </w:r>
      <w:r w:rsidRPr="00CF1F40">
        <w:rPr>
          <w:rFonts w:ascii="Book Antiqua" w:eastAsia="DengXian" w:hAnsi="Book Antiqua" w:cs="Times New Roman"/>
          <w:kern w:val="2"/>
          <w:sz w:val="24"/>
          <w:szCs w:val="24"/>
          <w:lang w:val="en-US" w:eastAsia="zh-CN"/>
        </w:rPr>
        <w:t xml:space="preserve"> 2009; </w:t>
      </w:r>
      <w:r w:rsidRPr="00CF1F40">
        <w:rPr>
          <w:rFonts w:ascii="Book Antiqua" w:eastAsia="DengXian" w:hAnsi="Book Antiqua" w:cs="Times New Roman"/>
          <w:b/>
          <w:kern w:val="2"/>
          <w:sz w:val="24"/>
          <w:szCs w:val="24"/>
          <w:lang w:val="en-US" w:eastAsia="zh-CN"/>
        </w:rPr>
        <w:t>60</w:t>
      </w:r>
      <w:r w:rsidRPr="00CF1F40">
        <w:rPr>
          <w:rFonts w:ascii="Book Antiqua" w:eastAsia="DengXian" w:hAnsi="Book Antiqua" w:cs="Times New Roman"/>
          <w:kern w:val="2"/>
          <w:sz w:val="24"/>
          <w:szCs w:val="24"/>
          <w:lang w:val="en-US" w:eastAsia="zh-CN"/>
        </w:rPr>
        <w:t>: 1362-1371 [PMID: 19404946 DOI: 10.1002/art.24448]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75 </w:t>
      </w:r>
      <w:r w:rsidRPr="00CF1F40">
        <w:rPr>
          <w:rFonts w:ascii="Book Antiqua" w:eastAsia="DengXian" w:hAnsi="Book Antiqua" w:cs="Times New Roman"/>
          <w:b/>
          <w:kern w:val="2"/>
          <w:sz w:val="24"/>
          <w:szCs w:val="24"/>
          <w:lang w:val="en-US" w:eastAsia="zh-CN"/>
        </w:rPr>
        <w:t>Kadl A</w:t>
      </w:r>
      <w:r w:rsidRPr="00CF1F40">
        <w:rPr>
          <w:rFonts w:ascii="Book Antiqua" w:eastAsia="DengXian" w:hAnsi="Book Antiqua" w:cs="Times New Roman"/>
          <w:kern w:val="2"/>
          <w:sz w:val="24"/>
          <w:szCs w:val="24"/>
          <w:lang w:val="en-US" w:eastAsia="zh-CN"/>
        </w:rPr>
        <w:t xml:space="preserve">, Sharma PR, Chen W, Agrawal R, Meher AK, Rudraiah S, Grubbs N, Sharma R, Leitinger N. Oxidized phospholipid-induced inflammation is mediated by Toll-like receptor 2. </w:t>
      </w:r>
      <w:r w:rsidRPr="00CF1F40">
        <w:rPr>
          <w:rFonts w:ascii="Book Antiqua" w:eastAsia="DengXian" w:hAnsi="Book Antiqua" w:cs="Times New Roman"/>
          <w:i/>
          <w:kern w:val="2"/>
          <w:sz w:val="24"/>
          <w:szCs w:val="24"/>
          <w:lang w:val="en-US" w:eastAsia="zh-CN"/>
        </w:rPr>
        <w:t>Free Radic Biol Med</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51</w:t>
      </w:r>
      <w:r w:rsidRPr="00CF1F40">
        <w:rPr>
          <w:rFonts w:ascii="Book Antiqua" w:eastAsia="DengXian" w:hAnsi="Book Antiqua" w:cs="Times New Roman"/>
          <w:kern w:val="2"/>
          <w:sz w:val="24"/>
          <w:szCs w:val="24"/>
          <w:lang w:val="en-US" w:eastAsia="zh-CN"/>
        </w:rPr>
        <w:t>: 1903-1909 [PMID: 21925592 DOI: 10.1016/j.freeradbiomed.2011.08.026]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76 </w:t>
      </w:r>
      <w:r w:rsidRPr="00CF1F40">
        <w:rPr>
          <w:rFonts w:ascii="Book Antiqua" w:eastAsia="DengXian" w:hAnsi="Book Antiqua" w:cs="Times New Roman"/>
          <w:b/>
          <w:kern w:val="2"/>
          <w:sz w:val="24"/>
          <w:szCs w:val="24"/>
          <w:lang w:val="en-US" w:eastAsia="zh-CN"/>
        </w:rPr>
        <w:t>Scheuerer B</w:t>
      </w:r>
      <w:r w:rsidRPr="00CF1F40">
        <w:rPr>
          <w:rFonts w:ascii="Book Antiqua" w:eastAsia="DengXian" w:hAnsi="Book Antiqua" w:cs="Times New Roman"/>
          <w:kern w:val="2"/>
          <w:sz w:val="24"/>
          <w:szCs w:val="24"/>
          <w:lang w:val="en-US" w:eastAsia="zh-CN"/>
        </w:rPr>
        <w:t xml:space="preserve">, Ernst M, Dürrbaum-Landmann I, Fleischer J, Grage-Griebenow E, Brandt E, Flad HD, Petersen F. The CXC-chemokine platelet factor 4 promotes monocyte survival and induces monocyte differentiation into macrophages. </w:t>
      </w:r>
      <w:r w:rsidRPr="00CF1F40">
        <w:rPr>
          <w:rFonts w:ascii="Book Antiqua" w:eastAsia="DengXian" w:hAnsi="Book Antiqua" w:cs="Times New Roman"/>
          <w:i/>
          <w:kern w:val="2"/>
          <w:sz w:val="24"/>
          <w:szCs w:val="24"/>
          <w:lang w:val="en-US" w:eastAsia="zh-CN"/>
        </w:rPr>
        <w:t>Blood</w:t>
      </w:r>
      <w:r w:rsidRPr="00CF1F40">
        <w:rPr>
          <w:rFonts w:ascii="Book Antiqua" w:eastAsia="DengXian" w:hAnsi="Book Antiqua" w:cs="Times New Roman"/>
          <w:kern w:val="2"/>
          <w:sz w:val="24"/>
          <w:szCs w:val="24"/>
          <w:lang w:val="en-US" w:eastAsia="zh-CN"/>
        </w:rPr>
        <w:t xml:space="preserve"> 2000; </w:t>
      </w:r>
      <w:r w:rsidRPr="00CF1F40">
        <w:rPr>
          <w:rFonts w:ascii="Book Antiqua" w:eastAsia="DengXian" w:hAnsi="Book Antiqua" w:cs="Times New Roman"/>
          <w:b/>
          <w:kern w:val="2"/>
          <w:sz w:val="24"/>
          <w:szCs w:val="24"/>
          <w:lang w:val="en-US" w:eastAsia="zh-CN"/>
        </w:rPr>
        <w:t>95</w:t>
      </w:r>
      <w:r w:rsidRPr="00CF1F40">
        <w:rPr>
          <w:rFonts w:ascii="Book Antiqua" w:eastAsia="DengXian" w:hAnsi="Book Antiqua" w:cs="Times New Roman"/>
          <w:kern w:val="2"/>
          <w:sz w:val="24"/>
          <w:szCs w:val="24"/>
          <w:lang w:val="en-US" w:eastAsia="zh-CN"/>
        </w:rPr>
        <w:t>: 1158-1166 [PMID: 10666185 DOI: 10.1182/blood.V95.4.1158.004k31_1158_1166]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77 </w:t>
      </w:r>
      <w:r w:rsidRPr="00CF1F40">
        <w:rPr>
          <w:rFonts w:ascii="Book Antiqua" w:eastAsia="DengXian" w:hAnsi="Book Antiqua" w:cs="Times New Roman"/>
          <w:b/>
          <w:kern w:val="2"/>
          <w:sz w:val="24"/>
          <w:szCs w:val="24"/>
          <w:lang w:val="en-US" w:eastAsia="zh-CN"/>
        </w:rPr>
        <w:t>Finn AV</w:t>
      </w:r>
      <w:r w:rsidRPr="00CF1F40">
        <w:rPr>
          <w:rFonts w:ascii="Book Antiqua" w:eastAsia="DengXian" w:hAnsi="Book Antiqua" w:cs="Times New Roman"/>
          <w:kern w:val="2"/>
          <w:sz w:val="24"/>
          <w:szCs w:val="24"/>
          <w:lang w:val="en-US" w:eastAsia="zh-CN"/>
        </w:rPr>
        <w:t xml:space="preserve">, Nakano M, Polavarapu R, Karmali V, Saeed O, Zhao X, Yazdani S, Otsuka F, Davis T, Habib A, Narula J, Kolodgie FD, Virmani R. Hemoglobin directs macrophage differentiation and prevents foam cell formation in human atherosclerotic plaques. </w:t>
      </w:r>
      <w:r w:rsidRPr="00CF1F40">
        <w:rPr>
          <w:rFonts w:ascii="Book Antiqua" w:eastAsia="DengXian" w:hAnsi="Book Antiqua" w:cs="Times New Roman"/>
          <w:i/>
          <w:kern w:val="2"/>
          <w:sz w:val="24"/>
          <w:szCs w:val="24"/>
          <w:lang w:val="en-US" w:eastAsia="zh-CN"/>
        </w:rPr>
        <w:t>J Am Coll Cardiol</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59</w:t>
      </w:r>
      <w:r w:rsidRPr="00CF1F40">
        <w:rPr>
          <w:rFonts w:ascii="Book Antiqua" w:eastAsia="DengXian" w:hAnsi="Book Antiqua" w:cs="Times New Roman"/>
          <w:kern w:val="2"/>
          <w:sz w:val="24"/>
          <w:szCs w:val="24"/>
          <w:lang w:val="en-US" w:eastAsia="zh-CN"/>
        </w:rPr>
        <w:t>: 166-177 [PMID: 22154776 DOI: 10.1016/j.jacc.2011.10.852]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78 </w:t>
      </w:r>
      <w:r w:rsidRPr="00CF1F40">
        <w:rPr>
          <w:rFonts w:ascii="Book Antiqua" w:eastAsia="DengXian" w:hAnsi="Book Antiqua" w:cs="Times New Roman"/>
          <w:b/>
          <w:kern w:val="2"/>
          <w:sz w:val="24"/>
          <w:szCs w:val="24"/>
          <w:lang w:val="en-US" w:eastAsia="zh-CN"/>
        </w:rPr>
        <w:t>Boyle JJ</w:t>
      </w:r>
      <w:r w:rsidRPr="00CF1F40">
        <w:rPr>
          <w:rFonts w:ascii="Book Antiqua" w:eastAsia="DengXian" w:hAnsi="Book Antiqua" w:cs="Times New Roman"/>
          <w:kern w:val="2"/>
          <w:sz w:val="24"/>
          <w:szCs w:val="24"/>
          <w:lang w:val="en-US" w:eastAsia="zh-CN"/>
        </w:rPr>
        <w:t xml:space="preserve">, Harrington HA, Piper E, Elderfield K, Stark J, Landis RC, Haskard DO. Coronary intraplaque hemorrhage evokes a novel atheroprotective macrophage phenotype. </w:t>
      </w:r>
      <w:r w:rsidRPr="00CF1F40">
        <w:rPr>
          <w:rFonts w:ascii="Book Antiqua" w:eastAsia="DengXian" w:hAnsi="Book Antiqua" w:cs="Times New Roman"/>
          <w:i/>
          <w:kern w:val="2"/>
          <w:sz w:val="24"/>
          <w:szCs w:val="24"/>
          <w:lang w:val="en-US" w:eastAsia="zh-CN"/>
        </w:rPr>
        <w:t>Am J Pathol</w:t>
      </w:r>
      <w:r w:rsidRPr="00CF1F40">
        <w:rPr>
          <w:rFonts w:ascii="Book Antiqua" w:eastAsia="DengXian" w:hAnsi="Book Antiqua" w:cs="Times New Roman"/>
          <w:kern w:val="2"/>
          <w:sz w:val="24"/>
          <w:szCs w:val="24"/>
          <w:lang w:val="en-US" w:eastAsia="zh-CN"/>
        </w:rPr>
        <w:t xml:space="preserve"> 2009; </w:t>
      </w:r>
      <w:r w:rsidRPr="00CF1F40">
        <w:rPr>
          <w:rFonts w:ascii="Book Antiqua" w:eastAsia="DengXian" w:hAnsi="Book Antiqua" w:cs="Times New Roman"/>
          <w:b/>
          <w:kern w:val="2"/>
          <w:sz w:val="24"/>
          <w:szCs w:val="24"/>
          <w:lang w:val="en-US" w:eastAsia="zh-CN"/>
        </w:rPr>
        <w:t>174</w:t>
      </w:r>
      <w:r w:rsidRPr="00CF1F40">
        <w:rPr>
          <w:rFonts w:ascii="Book Antiqua" w:eastAsia="DengXian" w:hAnsi="Book Antiqua" w:cs="Times New Roman"/>
          <w:kern w:val="2"/>
          <w:sz w:val="24"/>
          <w:szCs w:val="24"/>
          <w:lang w:val="en-US" w:eastAsia="zh-CN"/>
        </w:rPr>
        <w:t>: 1097-1108 [PMID: 19234137 DOI: 10.2353/ajpath.2009.080431]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79 </w:t>
      </w:r>
      <w:r w:rsidRPr="00CF1F40">
        <w:rPr>
          <w:rFonts w:ascii="Book Antiqua" w:eastAsia="DengXian" w:hAnsi="Book Antiqua" w:cs="Times New Roman"/>
          <w:b/>
          <w:kern w:val="2"/>
          <w:sz w:val="24"/>
          <w:szCs w:val="24"/>
          <w:lang w:val="en-US" w:eastAsia="zh-CN"/>
        </w:rPr>
        <w:t>Boyle JJ</w:t>
      </w:r>
      <w:r w:rsidRPr="00CF1F40">
        <w:rPr>
          <w:rFonts w:ascii="Book Antiqua" w:eastAsia="DengXian" w:hAnsi="Book Antiqua" w:cs="Times New Roman"/>
          <w:kern w:val="2"/>
          <w:sz w:val="24"/>
          <w:szCs w:val="24"/>
          <w:lang w:val="en-US" w:eastAsia="zh-CN"/>
        </w:rPr>
        <w:t xml:space="preserve">, Johns M, Kampfer T, Nguyen AT, Game L, Schaer DJ, Mason JC, Haskard DO. Activating transcription factor 1 directs Mhem atheroprotective macrophages through coordinated iron handling and foam cell protection.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110</w:t>
      </w:r>
      <w:r w:rsidRPr="00CF1F40">
        <w:rPr>
          <w:rFonts w:ascii="Book Antiqua" w:eastAsia="DengXian" w:hAnsi="Book Antiqua" w:cs="Times New Roman"/>
          <w:kern w:val="2"/>
          <w:sz w:val="24"/>
          <w:szCs w:val="24"/>
          <w:lang w:val="en-US" w:eastAsia="zh-CN"/>
        </w:rPr>
        <w:t>: 20-33 [PMID: 22052915 DOI: 10.1161/CIRCRESAHA.111.247577]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lastRenderedPageBreak/>
        <w:t xml:space="preserve">80 </w:t>
      </w:r>
      <w:r w:rsidRPr="00CF1F40">
        <w:rPr>
          <w:rFonts w:ascii="Book Antiqua" w:eastAsia="DengXian" w:hAnsi="Book Antiqua" w:cs="Times New Roman"/>
          <w:b/>
          <w:kern w:val="2"/>
          <w:sz w:val="24"/>
          <w:szCs w:val="24"/>
          <w:lang w:val="en-US" w:eastAsia="zh-CN"/>
        </w:rPr>
        <w:t>Howles PN</w:t>
      </w:r>
      <w:r w:rsidRPr="00CF1F40">
        <w:rPr>
          <w:rFonts w:ascii="Book Antiqua" w:eastAsia="DengXian" w:hAnsi="Book Antiqua" w:cs="Times New Roman"/>
          <w:kern w:val="2"/>
          <w:sz w:val="24"/>
          <w:szCs w:val="24"/>
          <w:lang w:val="en-US" w:eastAsia="zh-CN"/>
        </w:rPr>
        <w:t xml:space="preserve">. Cholesterol Absorption and Metabolism. </w:t>
      </w:r>
      <w:r w:rsidRPr="00CF1F40">
        <w:rPr>
          <w:rFonts w:ascii="Book Antiqua" w:eastAsia="DengXian" w:hAnsi="Book Antiqua" w:cs="Times New Roman"/>
          <w:i/>
          <w:kern w:val="2"/>
          <w:sz w:val="24"/>
          <w:szCs w:val="24"/>
          <w:lang w:val="en-US" w:eastAsia="zh-CN"/>
        </w:rPr>
        <w:t>Methods Mol Biol</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1438</w:t>
      </w:r>
      <w:r w:rsidRPr="00CF1F40">
        <w:rPr>
          <w:rFonts w:ascii="Book Antiqua" w:eastAsia="DengXian" w:hAnsi="Book Antiqua" w:cs="Times New Roman"/>
          <w:kern w:val="2"/>
          <w:sz w:val="24"/>
          <w:szCs w:val="24"/>
          <w:lang w:val="en-US" w:eastAsia="zh-CN"/>
        </w:rPr>
        <w:t>: 177-197 [PMID: 27150091 DOI: 10.1007/978-1-4939-3661-8_11]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81 </w:t>
      </w:r>
      <w:r w:rsidRPr="00CF1F40">
        <w:rPr>
          <w:rFonts w:ascii="Book Antiqua" w:eastAsia="DengXian" w:hAnsi="Book Antiqua" w:cs="Times New Roman"/>
          <w:b/>
          <w:kern w:val="2"/>
          <w:sz w:val="24"/>
          <w:szCs w:val="24"/>
          <w:lang w:val="en-US" w:eastAsia="zh-CN"/>
        </w:rPr>
        <w:t>Hadadi-Bechor S</w:t>
      </w:r>
      <w:r w:rsidRPr="00CF1F40">
        <w:rPr>
          <w:rFonts w:ascii="Book Antiqua" w:eastAsia="DengXian" w:hAnsi="Book Antiqua" w:cs="Times New Roman"/>
          <w:kern w:val="2"/>
          <w:sz w:val="24"/>
          <w:szCs w:val="24"/>
          <w:lang w:val="en-US" w:eastAsia="zh-CN"/>
        </w:rPr>
        <w:t xml:space="preserve">, Haim Y, Pecht T, Gat R, Tarnovscki T, Gericke M, Rudich A. Autophagy differentially regulates macrophage lipid handling depending on the lipid substrate (oleic acid vs. acetylated-LDL) and inflammatory activation state. </w:t>
      </w:r>
      <w:r w:rsidRPr="00CF1F40">
        <w:rPr>
          <w:rFonts w:ascii="Book Antiqua" w:eastAsia="DengXian" w:hAnsi="Book Antiqua" w:cs="Times New Roman"/>
          <w:i/>
          <w:kern w:val="2"/>
          <w:sz w:val="24"/>
          <w:szCs w:val="24"/>
          <w:lang w:val="en-US" w:eastAsia="zh-CN"/>
        </w:rPr>
        <w:t>Biochim Biophys Acta Mol Cell Biol Lipids</w:t>
      </w:r>
      <w:r w:rsidRPr="00CF1F40">
        <w:rPr>
          <w:rFonts w:ascii="Book Antiqua" w:eastAsia="DengXian" w:hAnsi="Book Antiqua" w:cs="Times New Roman"/>
          <w:kern w:val="2"/>
          <w:sz w:val="24"/>
          <w:szCs w:val="24"/>
          <w:lang w:val="en-US" w:eastAsia="zh-CN"/>
        </w:rPr>
        <w:t xml:space="preserve"> 2019; </w:t>
      </w:r>
      <w:r w:rsidRPr="00CF1F40">
        <w:rPr>
          <w:rFonts w:ascii="Book Antiqua" w:eastAsia="DengXian" w:hAnsi="Book Antiqua" w:cs="Times New Roman"/>
          <w:b/>
          <w:kern w:val="2"/>
          <w:sz w:val="24"/>
          <w:szCs w:val="24"/>
          <w:lang w:val="en-US" w:eastAsia="zh-CN"/>
        </w:rPr>
        <w:t>1864</w:t>
      </w:r>
      <w:r w:rsidRPr="00CF1F40">
        <w:rPr>
          <w:rFonts w:ascii="Book Antiqua" w:eastAsia="DengXian" w:hAnsi="Book Antiqua" w:cs="Times New Roman"/>
          <w:kern w:val="2"/>
          <w:sz w:val="24"/>
          <w:szCs w:val="24"/>
          <w:lang w:val="en-US" w:eastAsia="zh-CN"/>
        </w:rPr>
        <w:t>: 158527 [PMID: 31520777 DOI: 10.1016/j.bbalip.2019.158527]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82 </w:t>
      </w:r>
      <w:r w:rsidRPr="00CF1F40">
        <w:rPr>
          <w:rFonts w:ascii="Book Antiqua" w:eastAsia="DengXian" w:hAnsi="Book Antiqua" w:cs="Times New Roman"/>
          <w:b/>
          <w:kern w:val="2"/>
          <w:sz w:val="24"/>
          <w:szCs w:val="24"/>
          <w:lang w:val="en-US" w:eastAsia="zh-CN"/>
        </w:rPr>
        <w:t>Chen W</w:t>
      </w:r>
      <w:r w:rsidRPr="00CF1F40">
        <w:rPr>
          <w:rFonts w:ascii="Book Antiqua" w:eastAsia="DengXian" w:hAnsi="Book Antiqua" w:cs="Times New Roman"/>
          <w:kern w:val="2"/>
          <w:sz w:val="24"/>
          <w:szCs w:val="24"/>
          <w:lang w:val="en-US" w:eastAsia="zh-CN"/>
        </w:rPr>
        <w:t xml:space="preserve">, Chen G, Head DL, Mangelsdorf DJ, Russell DW. Enzymatic reduction of oxysterols impairs LXR signaling in cultured cells and the livers of mice. </w:t>
      </w:r>
      <w:r w:rsidRPr="00CF1F40">
        <w:rPr>
          <w:rFonts w:ascii="Book Antiqua" w:eastAsia="DengXian" w:hAnsi="Book Antiqua" w:cs="Times New Roman"/>
          <w:i/>
          <w:kern w:val="2"/>
          <w:sz w:val="24"/>
          <w:szCs w:val="24"/>
          <w:lang w:val="en-US" w:eastAsia="zh-CN"/>
        </w:rPr>
        <w:t>Cell Metab</w:t>
      </w:r>
      <w:r w:rsidRPr="00CF1F40">
        <w:rPr>
          <w:rFonts w:ascii="Book Antiqua" w:eastAsia="DengXian" w:hAnsi="Book Antiqua" w:cs="Times New Roman"/>
          <w:kern w:val="2"/>
          <w:sz w:val="24"/>
          <w:szCs w:val="24"/>
          <w:lang w:val="en-US" w:eastAsia="zh-CN"/>
        </w:rPr>
        <w:t xml:space="preserve"> 2007; </w:t>
      </w:r>
      <w:r w:rsidRPr="00CF1F40">
        <w:rPr>
          <w:rFonts w:ascii="Book Antiqua" w:eastAsia="DengXian" w:hAnsi="Book Antiqua" w:cs="Times New Roman"/>
          <w:b/>
          <w:kern w:val="2"/>
          <w:sz w:val="24"/>
          <w:szCs w:val="24"/>
          <w:lang w:val="en-US" w:eastAsia="zh-CN"/>
        </w:rPr>
        <w:t>5</w:t>
      </w:r>
      <w:r w:rsidRPr="00CF1F40">
        <w:rPr>
          <w:rFonts w:ascii="Book Antiqua" w:eastAsia="DengXian" w:hAnsi="Book Antiqua" w:cs="Times New Roman"/>
          <w:kern w:val="2"/>
          <w:sz w:val="24"/>
          <w:szCs w:val="24"/>
          <w:lang w:val="en-US" w:eastAsia="zh-CN"/>
        </w:rPr>
        <w:t>: 73-79 [PMID: 17189208 DOI: 10.1016/j.cmet.2006.11.012]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83 </w:t>
      </w:r>
      <w:r w:rsidRPr="00CF1F40">
        <w:rPr>
          <w:rFonts w:ascii="Book Antiqua" w:eastAsia="DengXian" w:hAnsi="Book Antiqua" w:cs="Times New Roman"/>
          <w:b/>
          <w:kern w:val="2"/>
          <w:sz w:val="24"/>
          <w:szCs w:val="24"/>
          <w:lang w:val="en-US" w:eastAsia="zh-CN"/>
        </w:rPr>
        <w:t>Zhao GJ</w:t>
      </w:r>
      <w:r w:rsidRPr="00CF1F40">
        <w:rPr>
          <w:rFonts w:ascii="Book Antiqua" w:eastAsia="DengXian" w:hAnsi="Book Antiqua" w:cs="Times New Roman"/>
          <w:kern w:val="2"/>
          <w:sz w:val="24"/>
          <w:szCs w:val="24"/>
          <w:lang w:val="en-US" w:eastAsia="zh-CN"/>
        </w:rPr>
        <w:t xml:space="preserve">, Yin K, Fu YC, Tang CK. The interaction of ApoA-I and ABCA1 triggers signal transduction pathways to mediate efflux of cellular lipids. </w:t>
      </w:r>
      <w:r w:rsidRPr="00CF1F40">
        <w:rPr>
          <w:rFonts w:ascii="Book Antiqua" w:eastAsia="DengXian" w:hAnsi="Book Antiqua" w:cs="Times New Roman"/>
          <w:i/>
          <w:kern w:val="2"/>
          <w:sz w:val="24"/>
          <w:szCs w:val="24"/>
          <w:lang w:val="en-US" w:eastAsia="zh-CN"/>
        </w:rPr>
        <w:t>Mol Med</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18</w:t>
      </w:r>
      <w:r w:rsidRPr="00CF1F40">
        <w:rPr>
          <w:rFonts w:ascii="Book Antiqua" w:eastAsia="DengXian" w:hAnsi="Book Antiqua" w:cs="Times New Roman"/>
          <w:kern w:val="2"/>
          <w:sz w:val="24"/>
          <w:szCs w:val="24"/>
          <w:lang w:val="en-US" w:eastAsia="zh-CN"/>
        </w:rPr>
        <w:t>: 149-158 [PMID: 22064972 DOI: 10.2119/molmed.2011.00183]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84 </w:t>
      </w:r>
      <w:r w:rsidRPr="00CF1F40">
        <w:rPr>
          <w:rFonts w:ascii="Book Antiqua" w:eastAsia="DengXian" w:hAnsi="Book Antiqua" w:cs="Times New Roman"/>
          <w:b/>
          <w:kern w:val="2"/>
          <w:sz w:val="24"/>
          <w:szCs w:val="24"/>
          <w:lang w:val="en-US" w:eastAsia="zh-CN"/>
        </w:rPr>
        <w:t>Yvan-Charvet L</w:t>
      </w:r>
      <w:r w:rsidRPr="00CF1F40">
        <w:rPr>
          <w:rFonts w:ascii="Book Antiqua" w:eastAsia="DengXian" w:hAnsi="Book Antiqua" w:cs="Times New Roman"/>
          <w:kern w:val="2"/>
          <w:sz w:val="24"/>
          <w:szCs w:val="24"/>
          <w:lang w:val="en-US" w:eastAsia="zh-CN"/>
        </w:rPr>
        <w:t xml:space="preserve">, Wang N, Tall AR. Role of HDL, ABCA1, and ABCG1 transporters in cholesterol efflux and immune responses.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30</w:t>
      </w:r>
      <w:r w:rsidRPr="00CF1F40">
        <w:rPr>
          <w:rFonts w:ascii="Book Antiqua" w:eastAsia="DengXian" w:hAnsi="Book Antiqua" w:cs="Times New Roman"/>
          <w:kern w:val="2"/>
          <w:sz w:val="24"/>
          <w:szCs w:val="24"/>
          <w:lang w:val="en-US" w:eastAsia="zh-CN"/>
        </w:rPr>
        <w:t>: 139-143 [PMID: 19797709 DOI: 10.1161/ATVBAHA.108.179283]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85 </w:t>
      </w:r>
      <w:r w:rsidRPr="00CF1F40">
        <w:rPr>
          <w:rFonts w:ascii="Book Antiqua" w:eastAsia="DengXian" w:hAnsi="Book Antiqua" w:cs="Times New Roman"/>
          <w:b/>
          <w:kern w:val="2"/>
          <w:sz w:val="24"/>
          <w:szCs w:val="24"/>
          <w:lang w:val="en-US" w:eastAsia="zh-CN"/>
        </w:rPr>
        <w:t>Pehkonen P</w:t>
      </w:r>
      <w:r w:rsidRPr="00CF1F40">
        <w:rPr>
          <w:rFonts w:ascii="Book Antiqua" w:eastAsia="DengXian" w:hAnsi="Book Antiqua" w:cs="Times New Roman"/>
          <w:kern w:val="2"/>
          <w:sz w:val="24"/>
          <w:szCs w:val="24"/>
          <w:lang w:val="en-US" w:eastAsia="zh-CN"/>
        </w:rPr>
        <w:t xml:space="preserve">, Welter-Stahl L, Diwo J, Ryynänen J, Wienecke-Baldacchino A, Heikkinen S, Treuter E, Steffensen KR, Carlberg C. Genome-wide landscape of liver X receptor chromatin binding and gene regulation in human macrophages. </w:t>
      </w:r>
      <w:r w:rsidRPr="00CF1F40">
        <w:rPr>
          <w:rFonts w:ascii="Book Antiqua" w:eastAsia="DengXian" w:hAnsi="Book Antiqua" w:cs="Times New Roman"/>
          <w:i/>
          <w:kern w:val="2"/>
          <w:sz w:val="24"/>
          <w:szCs w:val="24"/>
          <w:lang w:val="en-US" w:eastAsia="zh-CN"/>
        </w:rPr>
        <w:t>BMC Genomics</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13</w:t>
      </w:r>
      <w:r w:rsidRPr="00CF1F40">
        <w:rPr>
          <w:rFonts w:ascii="Book Antiqua" w:eastAsia="DengXian" w:hAnsi="Book Antiqua" w:cs="Times New Roman"/>
          <w:kern w:val="2"/>
          <w:sz w:val="24"/>
          <w:szCs w:val="24"/>
          <w:lang w:val="en-US" w:eastAsia="zh-CN"/>
        </w:rPr>
        <w:t>: 50 [PMID: 22292898 DOI: 10.1186/1471-2164-13-50]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86 </w:t>
      </w:r>
      <w:r w:rsidRPr="00CF1F40">
        <w:rPr>
          <w:rFonts w:ascii="Book Antiqua" w:eastAsia="DengXian" w:hAnsi="Book Antiqua" w:cs="Times New Roman"/>
          <w:b/>
          <w:kern w:val="2"/>
          <w:sz w:val="24"/>
          <w:szCs w:val="24"/>
          <w:lang w:val="en-US" w:eastAsia="zh-CN"/>
        </w:rPr>
        <w:t>Lee SD</w:t>
      </w:r>
      <w:r w:rsidRPr="00CF1F40">
        <w:rPr>
          <w:rFonts w:ascii="Book Antiqua" w:eastAsia="DengXian" w:hAnsi="Book Antiqua" w:cs="Times New Roman"/>
          <w:kern w:val="2"/>
          <w:sz w:val="24"/>
          <w:szCs w:val="24"/>
          <w:lang w:val="en-US" w:eastAsia="zh-CN"/>
        </w:rPr>
        <w:t xml:space="preserve">, Tontonoz P. Liver X receptors at the intersection of lipid metabolism and atherogenesis. </w:t>
      </w:r>
      <w:r w:rsidRPr="00CF1F40">
        <w:rPr>
          <w:rFonts w:ascii="Book Antiqua" w:eastAsia="DengXian" w:hAnsi="Book Antiqua" w:cs="Times New Roman"/>
          <w:i/>
          <w:kern w:val="2"/>
          <w:sz w:val="24"/>
          <w:szCs w:val="24"/>
          <w:lang w:val="en-US" w:eastAsia="zh-CN"/>
        </w:rPr>
        <w:t>Atherosclerosis</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242</w:t>
      </w:r>
      <w:r w:rsidRPr="00CF1F40">
        <w:rPr>
          <w:rFonts w:ascii="Book Antiqua" w:eastAsia="DengXian" w:hAnsi="Book Antiqua" w:cs="Times New Roman"/>
          <w:kern w:val="2"/>
          <w:sz w:val="24"/>
          <w:szCs w:val="24"/>
          <w:lang w:val="en-US" w:eastAsia="zh-CN"/>
        </w:rPr>
        <w:t>: 29-36 [PMID: 26164157 DOI: 10.1016/j.atherosclerosis.2015.06.042]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87 </w:t>
      </w:r>
      <w:r w:rsidRPr="00CF1F40">
        <w:rPr>
          <w:rFonts w:ascii="Book Antiqua" w:eastAsia="DengXian" w:hAnsi="Book Antiqua" w:cs="Times New Roman"/>
          <w:b/>
          <w:kern w:val="2"/>
          <w:sz w:val="24"/>
          <w:szCs w:val="24"/>
          <w:lang w:val="en-US" w:eastAsia="zh-CN"/>
        </w:rPr>
        <w:t>Schulman IG</w:t>
      </w:r>
      <w:r w:rsidRPr="00CF1F40">
        <w:rPr>
          <w:rFonts w:ascii="Book Antiqua" w:eastAsia="DengXian" w:hAnsi="Book Antiqua" w:cs="Times New Roman"/>
          <w:kern w:val="2"/>
          <w:sz w:val="24"/>
          <w:szCs w:val="24"/>
          <w:lang w:val="en-US" w:eastAsia="zh-CN"/>
        </w:rPr>
        <w:t xml:space="preserve">. Liver X receptors link lipid metabolism and inflammation. </w:t>
      </w:r>
      <w:r w:rsidRPr="00CF1F40">
        <w:rPr>
          <w:rFonts w:ascii="Book Antiqua" w:eastAsia="DengXian" w:hAnsi="Book Antiqua" w:cs="Times New Roman"/>
          <w:i/>
          <w:kern w:val="2"/>
          <w:sz w:val="24"/>
          <w:szCs w:val="24"/>
          <w:lang w:val="en-US" w:eastAsia="zh-CN"/>
        </w:rPr>
        <w:t>FEBS Lett</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591</w:t>
      </w:r>
      <w:r w:rsidRPr="00CF1F40">
        <w:rPr>
          <w:rFonts w:ascii="Book Antiqua" w:eastAsia="DengXian" w:hAnsi="Book Antiqua" w:cs="Times New Roman"/>
          <w:kern w:val="2"/>
          <w:sz w:val="24"/>
          <w:szCs w:val="24"/>
          <w:lang w:val="en-US" w:eastAsia="zh-CN"/>
        </w:rPr>
        <w:t>: 2978-2991 [PMID: 28555747 DOI: 10.1002/1873-3468.12702]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88 </w:t>
      </w:r>
      <w:r w:rsidRPr="00CF1F40">
        <w:rPr>
          <w:rFonts w:ascii="Book Antiqua" w:eastAsia="DengXian" w:hAnsi="Book Antiqua" w:cs="Times New Roman"/>
          <w:b/>
          <w:kern w:val="2"/>
          <w:sz w:val="24"/>
          <w:szCs w:val="24"/>
          <w:lang w:val="en-US" w:eastAsia="zh-CN"/>
        </w:rPr>
        <w:t>Fessler MB</w:t>
      </w:r>
      <w:r w:rsidRPr="00CF1F40">
        <w:rPr>
          <w:rFonts w:ascii="Book Antiqua" w:eastAsia="DengXian" w:hAnsi="Book Antiqua" w:cs="Times New Roman"/>
          <w:kern w:val="2"/>
          <w:sz w:val="24"/>
          <w:szCs w:val="24"/>
          <w:lang w:val="en-US" w:eastAsia="zh-CN"/>
        </w:rPr>
        <w:t xml:space="preserve">. The challenges and promise of targeting the Liver X Receptors for treatment of inflammatory disease. </w:t>
      </w:r>
      <w:r w:rsidRPr="00CF1F40">
        <w:rPr>
          <w:rFonts w:ascii="Book Antiqua" w:eastAsia="DengXian" w:hAnsi="Book Antiqua" w:cs="Times New Roman"/>
          <w:i/>
          <w:kern w:val="2"/>
          <w:sz w:val="24"/>
          <w:szCs w:val="24"/>
          <w:lang w:val="en-US" w:eastAsia="zh-CN"/>
        </w:rPr>
        <w:t>Pharmacol Ther</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181</w:t>
      </w:r>
      <w:r w:rsidRPr="00CF1F40">
        <w:rPr>
          <w:rFonts w:ascii="Book Antiqua" w:eastAsia="DengXian" w:hAnsi="Book Antiqua" w:cs="Times New Roman"/>
          <w:kern w:val="2"/>
          <w:sz w:val="24"/>
          <w:szCs w:val="24"/>
          <w:lang w:val="en-US" w:eastAsia="zh-CN"/>
        </w:rPr>
        <w:t>: 1-12 [PMID: 28720427 DOI: 10.1016/j.pharmthera.2017.07.010]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89 </w:t>
      </w:r>
      <w:r w:rsidRPr="00CF1F40">
        <w:rPr>
          <w:rFonts w:ascii="Book Antiqua" w:eastAsia="DengXian" w:hAnsi="Book Antiqua" w:cs="Times New Roman"/>
          <w:b/>
          <w:kern w:val="2"/>
          <w:sz w:val="24"/>
          <w:szCs w:val="24"/>
          <w:lang w:val="en-US" w:eastAsia="zh-CN"/>
        </w:rPr>
        <w:t>Eberlé D</w:t>
      </w:r>
      <w:r w:rsidRPr="00CF1F40">
        <w:rPr>
          <w:rFonts w:ascii="Book Antiqua" w:eastAsia="DengXian" w:hAnsi="Book Antiqua" w:cs="Times New Roman"/>
          <w:kern w:val="2"/>
          <w:sz w:val="24"/>
          <w:szCs w:val="24"/>
          <w:lang w:val="en-US" w:eastAsia="zh-CN"/>
        </w:rPr>
        <w:t xml:space="preserve">, Hegarty B, Bossard P, Ferré P, Foufelle F. SREBP transcription factors: master regulators of lipid homeostasis. </w:t>
      </w:r>
      <w:r w:rsidRPr="00CF1F40">
        <w:rPr>
          <w:rFonts w:ascii="Book Antiqua" w:eastAsia="DengXian" w:hAnsi="Book Antiqua" w:cs="Times New Roman"/>
          <w:i/>
          <w:kern w:val="2"/>
          <w:sz w:val="24"/>
          <w:szCs w:val="24"/>
          <w:lang w:val="en-US" w:eastAsia="zh-CN"/>
        </w:rPr>
        <w:t>Biochimie</w:t>
      </w:r>
      <w:r w:rsidRPr="00CF1F40">
        <w:rPr>
          <w:rFonts w:ascii="Book Antiqua" w:eastAsia="DengXian" w:hAnsi="Book Antiqua" w:cs="Times New Roman"/>
          <w:kern w:val="2"/>
          <w:sz w:val="24"/>
          <w:szCs w:val="24"/>
          <w:lang w:val="en-US" w:eastAsia="zh-CN"/>
        </w:rPr>
        <w:t xml:space="preserve"> 2004; </w:t>
      </w:r>
      <w:r w:rsidRPr="00CF1F40">
        <w:rPr>
          <w:rFonts w:ascii="Book Antiqua" w:eastAsia="DengXian" w:hAnsi="Book Antiqua" w:cs="Times New Roman"/>
          <w:b/>
          <w:kern w:val="2"/>
          <w:sz w:val="24"/>
          <w:szCs w:val="24"/>
          <w:lang w:val="en-US" w:eastAsia="zh-CN"/>
        </w:rPr>
        <w:t>86</w:t>
      </w:r>
      <w:r w:rsidRPr="00CF1F40">
        <w:rPr>
          <w:rFonts w:ascii="Book Antiqua" w:eastAsia="DengXian" w:hAnsi="Book Antiqua" w:cs="Times New Roman"/>
          <w:kern w:val="2"/>
          <w:sz w:val="24"/>
          <w:szCs w:val="24"/>
          <w:lang w:val="en-US" w:eastAsia="zh-CN"/>
        </w:rPr>
        <w:t>: 839-848 [PMID: 15589694 DOI: 10.1016/j.biochi.2004.09.018]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90 </w:t>
      </w:r>
      <w:r w:rsidRPr="00CF1F40">
        <w:rPr>
          <w:rFonts w:ascii="Book Antiqua" w:eastAsia="DengXian" w:hAnsi="Book Antiqua" w:cs="Times New Roman"/>
          <w:b/>
          <w:kern w:val="2"/>
          <w:sz w:val="24"/>
          <w:szCs w:val="24"/>
          <w:lang w:val="en-US" w:eastAsia="zh-CN"/>
        </w:rPr>
        <w:t>Sato R</w:t>
      </w:r>
      <w:r w:rsidRPr="00CF1F40">
        <w:rPr>
          <w:rFonts w:ascii="Book Antiqua" w:eastAsia="DengXian" w:hAnsi="Book Antiqua" w:cs="Times New Roman"/>
          <w:kern w:val="2"/>
          <w:sz w:val="24"/>
          <w:szCs w:val="24"/>
          <w:lang w:val="en-US" w:eastAsia="zh-CN"/>
        </w:rPr>
        <w:t xml:space="preserve">. Sterol metabolism and SREBP activation. </w:t>
      </w:r>
      <w:r w:rsidRPr="00CF1F40">
        <w:rPr>
          <w:rFonts w:ascii="Book Antiqua" w:eastAsia="DengXian" w:hAnsi="Book Antiqua" w:cs="Times New Roman"/>
          <w:i/>
          <w:kern w:val="2"/>
          <w:sz w:val="24"/>
          <w:szCs w:val="24"/>
          <w:lang w:val="en-US" w:eastAsia="zh-CN"/>
        </w:rPr>
        <w:t>Arch Biochem Biophys</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501</w:t>
      </w:r>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kern w:val="2"/>
          <w:sz w:val="24"/>
          <w:szCs w:val="24"/>
          <w:lang w:val="en-US" w:eastAsia="zh-CN"/>
        </w:rPr>
        <w:lastRenderedPageBreak/>
        <w:t>177-181 [PMID: 20541520 DOI: 10.1016/j.abb.2010.06.004]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91 </w:t>
      </w:r>
      <w:r w:rsidRPr="00CF1F40">
        <w:rPr>
          <w:rFonts w:ascii="Book Antiqua" w:eastAsia="DengXian" w:hAnsi="Book Antiqua" w:cs="Times New Roman"/>
          <w:b/>
          <w:kern w:val="2"/>
          <w:sz w:val="24"/>
          <w:szCs w:val="24"/>
          <w:lang w:val="en-US" w:eastAsia="zh-CN"/>
        </w:rPr>
        <w:t>Wang Y</w:t>
      </w:r>
      <w:r w:rsidRPr="00CF1F40">
        <w:rPr>
          <w:rFonts w:ascii="Book Antiqua" w:eastAsia="DengXian" w:hAnsi="Book Antiqua" w:cs="Times New Roman"/>
          <w:kern w:val="2"/>
          <w:sz w:val="24"/>
          <w:szCs w:val="24"/>
          <w:lang w:val="en-US" w:eastAsia="zh-CN"/>
        </w:rPr>
        <w:t xml:space="preserve">, Rogers PM, Su C, Varga G, Stayrook KR, Burris TP. Regulation of cholesterologenesis by the oxysterol receptor, LXRalpha. </w:t>
      </w:r>
      <w:r w:rsidRPr="00CF1F40">
        <w:rPr>
          <w:rFonts w:ascii="Book Antiqua" w:eastAsia="DengXian" w:hAnsi="Book Antiqua" w:cs="Times New Roman"/>
          <w:i/>
          <w:kern w:val="2"/>
          <w:sz w:val="24"/>
          <w:szCs w:val="24"/>
          <w:lang w:val="en-US" w:eastAsia="zh-CN"/>
        </w:rPr>
        <w:t>J Biol Chem</w:t>
      </w:r>
      <w:r w:rsidRPr="00CF1F40">
        <w:rPr>
          <w:rFonts w:ascii="Book Antiqua" w:eastAsia="DengXian" w:hAnsi="Book Antiqua" w:cs="Times New Roman"/>
          <w:kern w:val="2"/>
          <w:sz w:val="24"/>
          <w:szCs w:val="24"/>
          <w:lang w:val="en-US" w:eastAsia="zh-CN"/>
        </w:rPr>
        <w:t xml:space="preserve"> 2008; </w:t>
      </w:r>
      <w:r w:rsidRPr="00CF1F40">
        <w:rPr>
          <w:rFonts w:ascii="Book Antiqua" w:eastAsia="DengXian" w:hAnsi="Book Antiqua" w:cs="Times New Roman"/>
          <w:b/>
          <w:kern w:val="2"/>
          <w:sz w:val="24"/>
          <w:szCs w:val="24"/>
          <w:lang w:val="en-US" w:eastAsia="zh-CN"/>
        </w:rPr>
        <w:t>283</w:t>
      </w:r>
      <w:r w:rsidRPr="00CF1F40">
        <w:rPr>
          <w:rFonts w:ascii="Book Antiqua" w:eastAsia="DengXian" w:hAnsi="Book Antiqua" w:cs="Times New Roman"/>
          <w:kern w:val="2"/>
          <w:sz w:val="24"/>
          <w:szCs w:val="24"/>
          <w:lang w:val="en-US" w:eastAsia="zh-CN"/>
        </w:rPr>
        <w:t>: 26332-26339 [PMID: 18676367 DOI: 10.1074/jbc.M804808200]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92 </w:t>
      </w:r>
      <w:r w:rsidRPr="00CF1F40">
        <w:rPr>
          <w:rFonts w:ascii="Book Antiqua" w:eastAsia="DengXian" w:hAnsi="Book Antiqua" w:cs="Times New Roman"/>
          <w:b/>
          <w:kern w:val="2"/>
          <w:sz w:val="24"/>
          <w:szCs w:val="24"/>
          <w:lang w:val="en-US" w:eastAsia="zh-CN"/>
        </w:rPr>
        <w:t>Traversari C</w:t>
      </w:r>
      <w:r w:rsidRPr="00CF1F40">
        <w:rPr>
          <w:rFonts w:ascii="Book Antiqua" w:eastAsia="DengXian" w:hAnsi="Book Antiqua" w:cs="Times New Roman"/>
          <w:kern w:val="2"/>
          <w:sz w:val="24"/>
          <w:szCs w:val="24"/>
          <w:lang w:val="en-US" w:eastAsia="zh-CN"/>
        </w:rPr>
        <w:t xml:space="preserve">, Russo V. Control of the immune system by oxysterols and cancer development. </w:t>
      </w:r>
      <w:r w:rsidRPr="00CF1F40">
        <w:rPr>
          <w:rFonts w:ascii="Book Antiqua" w:eastAsia="DengXian" w:hAnsi="Book Antiqua" w:cs="Times New Roman"/>
          <w:i/>
          <w:kern w:val="2"/>
          <w:sz w:val="24"/>
          <w:szCs w:val="24"/>
          <w:lang w:val="en-US" w:eastAsia="zh-CN"/>
        </w:rPr>
        <w:t>Curr Opin Pharmacol</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12</w:t>
      </w:r>
      <w:r w:rsidRPr="00CF1F40">
        <w:rPr>
          <w:rFonts w:ascii="Book Antiqua" w:eastAsia="DengXian" w:hAnsi="Book Antiqua" w:cs="Times New Roman"/>
          <w:kern w:val="2"/>
          <w:sz w:val="24"/>
          <w:szCs w:val="24"/>
          <w:lang w:val="en-US" w:eastAsia="zh-CN"/>
        </w:rPr>
        <w:t>: 729-735 [PMID: 22832233 DOI: 10.1016/j.coph.2012.07.003]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93 </w:t>
      </w:r>
      <w:r w:rsidRPr="00CF1F40">
        <w:rPr>
          <w:rFonts w:ascii="Book Antiqua" w:eastAsia="DengXian" w:hAnsi="Book Antiqua" w:cs="Times New Roman"/>
          <w:b/>
          <w:kern w:val="2"/>
          <w:sz w:val="24"/>
          <w:szCs w:val="24"/>
          <w:lang w:val="en-US" w:eastAsia="zh-CN"/>
        </w:rPr>
        <w:t>Guillemot-Legris O</w:t>
      </w:r>
      <w:r w:rsidRPr="00CF1F40">
        <w:rPr>
          <w:rFonts w:ascii="Book Antiqua" w:eastAsia="DengXian" w:hAnsi="Book Antiqua" w:cs="Times New Roman"/>
          <w:kern w:val="2"/>
          <w:sz w:val="24"/>
          <w:szCs w:val="24"/>
          <w:lang w:val="en-US" w:eastAsia="zh-CN"/>
        </w:rPr>
        <w:t xml:space="preserve">, Mutemberezi V, Muccioli GG. Oxysterols in Metabolic Syndrome: From Bystander Molecules to Bioactive Lipids. </w:t>
      </w:r>
      <w:r w:rsidRPr="00CF1F40">
        <w:rPr>
          <w:rFonts w:ascii="Book Antiqua" w:eastAsia="DengXian" w:hAnsi="Book Antiqua" w:cs="Times New Roman"/>
          <w:i/>
          <w:kern w:val="2"/>
          <w:sz w:val="24"/>
          <w:szCs w:val="24"/>
          <w:lang w:val="en-US" w:eastAsia="zh-CN"/>
        </w:rPr>
        <w:t>Trends Mol Med</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22</w:t>
      </w:r>
      <w:r w:rsidRPr="00CF1F40">
        <w:rPr>
          <w:rFonts w:ascii="Book Antiqua" w:eastAsia="DengXian" w:hAnsi="Book Antiqua" w:cs="Times New Roman"/>
          <w:kern w:val="2"/>
          <w:sz w:val="24"/>
          <w:szCs w:val="24"/>
          <w:lang w:val="en-US" w:eastAsia="zh-CN"/>
        </w:rPr>
        <w:t>: 594-614 [PMID: 27286741 DOI: 10.1016/j.molmed.2016.05.006]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94 </w:t>
      </w:r>
      <w:r w:rsidRPr="00CF1F40">
        <w:rPr>
          <w:rFonts w:ascii="Book Antiqua" w:eastAsia="DengXian" w:hAnsi="Book Antiqua" w:cs="Times New Roman"/>
          <w:b/>
          <w:kern w:val="2"/>
          <w:sz w:val="24"/>
          <w:szCs w:val="24"/>
          <w:lang w:val="en-US" w:eastAsia="zh-CN"/>
        </w:rPr>
        <w:t>Zhang L</w:t>
      </w:r>
      <w:r w:rsidRPr="00CF1F40">
        <w:rPr>
          <w:rFonts w:ascii="Book Antiqua" w:eastAsia="DengXian" w:hAnsi="Book Antiqua" w:cs="Times New Roman"/>
          <w:kern w:val="2"/>
          <w:sz w:val="24"/>
          <w:szCs w:val="24"/>
          <w:lang w:val="en-US" w:eastAsia="zh-CN"/>
        </w:rPr>
        <w:t xml:space="preserve">, Reue K, Fong LG, Young SG, Tontonoz P. Feedback regulation of cholesterol uptake by the LXR-IDOL-LDLR axis.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32</w:t>
      </w:r>
      <w:r w:rsidRPr="00CF1F40">
        <w:rPr>
          <w:rFonts w:ascii="Book Antiqua" w:eastAsia="DengXian" w:hAnsi="Book Antiqua" w:cs="Times New Roman"/>
          <w:kern w:val="2"/>
          <w:sz w:val="24"/>
          <w:szCs w:val="24"/>
          <w:lang w:val="en-US" w:eastAsia="zh-CN"/>
        </w:rPr>
        <w:t>: 2541-2546 [PMID: 22936343 DOI: 10.1161/ATVBAHA.112.250571]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95 </w:t>
      </w:r>
      <w:r w:rsidRPr="00CF1F40">
        <w:rPr>
          <w:rFonts w:ascii="Book Antiqua" w:eastAsia="DengXian" w:hAnsi="Book Antiqua" w:cs="Times New Roman"/>
          <w:b/>
          <w:kern w:val="2"/>
          <w:sz w:val="24"/>
          <w:szCs w:val="24"/>
          <w:lang w:val="en-US" w:eastAsia="zh-CN"/>
        </w:rPr>
        <w:t>Sorrentino V</w:t>
      </w:r>
      <w:r w:rsidRPr="00CF1F40">
        <w:rPr>
          <w:rFonts w:ascii="Book Antiqua" w:eastAsia="DengXian" w:hAnsi="Book Antiqua" w:cs="Times New Roman"/>
          <w:kern w:val="2"/>
          <w:sz w:val="24"/>
          <w:szCs w:val="24"/>
          <w:lang w:val="en-US" w:eastAsia="zh-CN"/>
        </w:rPr>
        <w:t xml:space="preserve">, Zelcer N. Post-transcriptional regulation of lipoprotein receptors by the E3-ubiquitin ligase inducible degrader of the low-density lipoprotein receptor. </w:t>
      </w:r>
      <w:r w:rsidRPr="00CF1F40">
        <w:rPr>
          <w:rFonts w:ascii="Book Antiqua" w:eastAsia="DengXian" w:hAnsi="Book Antiqua" w:cs="Times New Roman"/>
          <w:i/>
          <w:kern w:val="2"/>
          <w:sz w:val="24"/>
          <w:szCs w:val="24"/>
          <w:lang w:val="en-US" w:eastAsia="zh-CN"/>
        </w:rPr>
        <w:t>Curr Opin Lipidol</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23</w:t>
      </w:r>
      <w:r w:rsidRPr="00CF1F40">
        <w:rPr>
          <w:rFonts w:ascii="Book Antiqua" w:eastAsia="DengXian" w:hAnsi="Book Antiqua" w:cs="Times New Roman"/>
          <w:kern w:val="2"/>
          <w:sz w:val="24"/>
          <w:szCs w:val="24"/>
          <w:lang w:val="en-US" w:eastAsia="zh-CN"/>
        </w:rPr>
        <w:t>: 213-219 [PMID: 22510808 DOI: 10.1097/MOL.0b013e3283532947]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96 </w:t>
      </w:r>
      <w:r w:rsidRPr="00CF1F40">
        <w:rPr>
          <w:rFonts w:ascii="Book Antiqua" w:eastAsia="DengXian" w:hAnsi="Book Antiqua" w:cs="Times New Roman"/>
          <w:b/>
          <w:kern w:val="2"/>
          <w:sz w:val="24"/>
          <w:szCs w:val="24"/>
          <w:lang w:val="en-US" w:eastAsia="zh-CN"/>
        </w:rPr>
        <w:t>Tang C</w:t>
      </w:r>
      <w:r w:rsidRPr="00CF1F40">
        <w:rPr>
          <w:rFonts w:ascii="Book Antiqua" w:eastAsia="DengXian" w:hAnsi="Book Antiqua" w:cs="Times New Roman"/>
          <w:kern w:val="2"/>
          <w:sz w:val="24"/>
          <w:szCs w:val="24"/>
          <w:lang w:val="en-US" w:eastAsia="zh-CN"/>
        </w:rPr>
        <w:t xml:space="preserve">, Houston BA, Storey C, LeBoeuf RC. Both STAT3 activation and cholesterol efflux contribute to the anti-inflammatory effect of apoA-I/ABCA1 interaction in macrophages. </w:t>
      </w:r>
      <w:r w:rsidRPr="00CF1F40">
        <w:rPr>
          <w:rFonts w:ascii="Book Antiqua" w:eastAsia="DengXian" w:hAnsi="Book Antiqua" w:cs="Times New Roman"/>
          <w:i/>
          <w:kern w:val="2"/>
          <w:sz w:val="24"/>
          <w:szCs w:val="24"/>
          <w:lang w:val="en-US" w:eastAsia="zh-CN"/>
        </w:rPr>
        <w:t>J Lipid Res</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57</w:t>
      </w:r>
      <w:r w:rsidRPr="00CF1F40">
        <w:rPr>
          <w:rFonts w:ascii="Book Antiqua" w:eastAsia="DengXian" w:hAnsi="Book Antiqua" w:cs="Times New Roman"/>
          <w:kern w:val="2"/>
          <w:sz w:val="24"/>
          <w:szCs w:val="24"/>
          <w:lang w:val="en-US" w:eastAsia="zh-CN"/>
        </w:rPr>
        <w:t>: 848-857 [PMID: 26989082 DOI: 10.1194/jlr.M065797]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97 </w:t>
      </w:r>
      <w:r w:rsidRPr="00CF1F40">
        <w:rPr>
          <w:rFonts w:ascii="Book Antiqua" w:eastAsia="DengXian" w:hAnsi="Book Antiqua" w:cs="Times New Roman"/>
          <w:b/>
          <w:kern w:val="2"/>
          <w:sz w:val="24"/>
          <w:szCs w:val="24"/>
          <w:lang w:val="en-US" w:eastAsia="zh-CN"/>
        </w:rPr>
        <w:t>De Nardo D</w:t>
      </w:r>
      <w:r w:rsidRPr="00CF1F40">
        <w:rPr>
          <w:rFonts w:ascii="Book Antiqua" w:eastAsia="DengXian" w:hAnsi="Book Antiqua" w:cs="Times New Roman"/>
          <w:kern w:val="2"/>
          <w:sz w:val="24"/>
          <w:szCs w:val="24"/>
          <w:lang w:val="en-US" w:eastAsia="zh-CN"/>
        </w:rPr>
        <w:t xml:space="preserve">, Labzin LI, Kono H, Seki R, Schmidt SV, Beyer M, Xu D, Zimmer S, Lahrmann C, Schildberg FA, Vogelhuber J, Kraut M, Ulas T, Kerksiek A, Krebs W, Bode N, Grebe A, Fitzgerald ML, Hernandez NJ, Williams BR, Knolle P, Kneilling M, Röcken M, Lütjohann D, Wright SD, Schultze JL, Latz E. High-density lipoprotein mediates anti-inflammatory reprogramming of macrophages via the transcriptional regulator ATF3. </w:t>
      </w:r>
      <w:r w:rsidRPr="00CF1F40">
        <w:rPr>
          <w:rFonts w:ascii="Book Antiqua" w:eastAsia="DengXian" w:hAnsi="Book Antiqua" w:cs="Times New Roman"/>
          <w:i/>
          <w:kern w:val="2"/>
          <w:sz w:val="24"/>
          <w:szCs w:val="24"/>
          <w:lang w:val="en-US" w:eastAsia="zh-CN"/>
        </w:rPr>
        <w:t>Nat Immunol</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15</w:t>
      </w:r>
      <w:r w:rsidRPr="00CF1F40">
        <w:rPr>
          <w:rFonts w:ascii="Book Antiqua" w:eastAsia="DengXian" w:hAnsi="Book Antiqua" w:cs="Times New Roman"/>
          <w:kern w:val="2"/>
          <w:sz w:val="24"/>
          <w:szCs w:val="24"/>
          <w:lang w:val="en-US" w:eastAsia="zh-CN"/>
        </w:rPr>
        <w:t>: 152-160 [PMID: 24317040 DOI: 10.1038/ni.2784]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98 </w:t>
      </w:r>
      <w:r w:rsidRPr="00CF1F40">
        <w:rPr>
          <w:rFonts w:ascii="Book Antiqua" w:eastAsia="DengXian" w:hAnsi="Book Antiqua" w:cs="Times New Roman"/>
          <w:b/>
          <w:kern w:val="2"/>
          <w:sz w:val="24"/>
          <w:szCs w:val="24"/>
          <w:lang w:val="en-US" w:eastAsia="zh-CN"/>
        </w:rPr>
        <w:t>Fotakis P</w:t>
      </w:r>
      <w:r w:rsidRPr="00CF1F40">
        <w:rPr>
          <w:rFonts w:ascii="Book Antiqua" w:eastAsia="DengXian" w:hAnsi="Book Antiqua" w:cs="Times New Roman"/>
          <w:kern w:val="2"/>
          <w:sz w:val="24"/>
          <w:szCs w:val="24"/>
          <w:lang w:val="en-US" w:eastAsia="zh-CN"/>
        </w:rPr>
        <w:t xml:space="preserve">, Kothari V, Thomas DG, Westerterp M, Molusky MM, Altin E, Abramowicz S, Wang N, He Y, Heinecke JW, Bornfeldt KE, Tall AR. Anti-Inflammatory Effects of HDL (High-Density Lipoprotein) in Macrophages Predominate Over Proinflammatory Effects in Atherosclerotic Plaques.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2019; </w:t>
      </w:r>
      <w:r w:rsidRPr="00CF1F40">
        <w:rPr>
          <w:rFonts w:ascii="Book Antiqua" w:eastAsia="DengXian" w:hAnsi="Book Antiqua" w:cs="Times New Roman"/>
          <w:b/>
          <w:kern w:val="2"/>
          <w:sz w:val="24"/>
          <w:szCs w:val="24"/>
          <w:lang w:val="en-US" w:eastAsia="zh-CN"/>
        </w:rPr>
        <w:t>39</w:t>
      </w:r>
      <w:r w:rsidRPr="00CF1F40">
        <w:rPr>
          <w:rFonts w:ascii="Book Antiqua" w:eastAsia="DengXian" w:hAnsi="Book Antiqua" w:cs="Times New Roman"/>
          <w:kern w:val="2"/>
          <w:sz w:val="24"/>
          <w:szCs w:val="24"/>
          <w:lang w:val="en-US" w:eastAsia="zh-CN"/>
        </w:rPr>
        <w:t>: e253-e272 [PMID: 31578081 DOI: 10.1161/ATVBAHA.119.313253]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lastRenderedPageBreak/>
        <w:t xml:space="preserve">99 </w:t>
      </w:r>
      <w:r w:rsidRPr="00CF1F40">
        <w:rPr>
          <w:rFonts w:ascii="Book Antiqua" w:eastAsia="DengXian" w:hAnsi="Book Antiqua" w:cs="Times New Roman"/>
          <w:b/>
          <w:kern w:val="2"/>
          <w:sz w:val="24"/>
          <w:szCs w:val="24"/>
          <w:lang w:val="en-US" w:eastAsia="zh-CN"/>
        </w:rPr>
        <w:t>Azzam KM</w:t>
      </w:r>
      <w:r w:rsidRPr="00CF1F40">
        <w:rPr>
          <w:rFonts w:ascii="Book Antiqua" w:eastAsia="DengXian" w:hAnsi="Book Antiqua" w:cs="Times New Roman"/>
          <w:kern w:val="2"/>
          <w:sz w:val="24"/>
          <w:szCs w:val="24"/>
          <w:lang w:val="en-US" w:eastAsia="zh-CN"/>
        </w:rPr>
        <w:t xml:space="preserve">, Fessler MB. Crosstalk between reverse cholesterol transport and innate immunity. </w:t>
      </w:r>
      <w:r w:rsidRPr="00CF1F40">
        <w:rPr>
          <w:rFonts w:ascii="Book Antiqua" w:eastAsia="DengXian" w:hAnsi="Book Antiqua" w:cs="Times New Roman"/>
          <w:i/>
          <w:kern w:val="2"/>
          <w:sz w:val="24"/>
          <w:szCs w:val="24"/>
          <w:lang w:val="en-US" w:eastAsia="zh-CN"/>
        </w:rPr>
        <w:t>Trends Endocrinol Metab</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23</w:t>
      </w:r>
      <w:r w:rsidRPr="00CF1F40">
        <w:rPr>
          <w:rFonts w:ascii="Book Antiqua" w:eastAsia="DengXian" w:hAnsi="Book Antiqua" w:cs="Times New Roman"/>
          <w:kern w:val="2"/>
          <w:sz w:val="24"/>
          <w:szCs w:val="24"/>
          <w:lang w:val="en-US" w:eastAsia="zh-CN"/>
        </w:rPr>
        <w:t>: 169-178 [PMID: 22406271 DOI: 10.1016/j.tem.2012.02.001]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100 </w:t>
      </w:r>
      <w:r w:rsidRPr="00CF1F40">
        <w:rPr>
          <w:rFonts w:ascii="Book Antiqua" w:eastAsia="DengXian" w:hAnsi="Book Antiqua" w:cs="Times New Roman"/>
          <w:b/>
          <w:kern w:val="2"/>
          <w:sz w:val="24"/>
          <w:szCs w:val="24"/>
          <w:lang w:val="en-US" w:eastAsia="zh-CN"/>
        </w:rPr>
        <w:t>Fessler MB</w:t>
      </w:r>
      <w:r w:rsidRPr="00CF1F40">
        <w:rPr>
          <w:rFonts w:ascii="Book Antiqua" w:eastAsia="DengXian" w:hAnsi="Book Antiqua" w:cs="Times New Roman"/>
          <w:kern w:val="2"/>
          <w:sz w:val="24"/>
          <w:szCs w:val="24"/>
          <w:lang w:val="en-US" w:eastAsia="zh-CN"/>
        </w:rPr>
        <w:t xml:space="preserve">, Parks JS. Intracellular lipid flux and membrane microdomains as organizing principles in inflammatory cell signaling. </w:t>
      </w:r>
      <w:r w:rsidRPr="00CF1F40">
        <w:rPr>
          <w:rFonts w:ascii="Book Antiqua" w:eastAsia="DengXian" w:hAnsi="Book Antiqua" w:cs="Times New Roman"/>
          <w:i/>
          <w:kern w:val="2"/>
          <w:sz w:val="24"/>
          <w:szCs w:val="24"/>
          <w:lang w:val="en-US" w:eastAsia="zh-CN"/>
        </w:rPr>
        <w:t>J Immunol</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187</w:t>
      </w:r>
      <w:r w:rsidRPr="00CF1F40">
        <w:rPr>
          <w:rFonts w:ascii="Book Antiqua" w:eastAsia="DengXian" w:hAnsi="Book Antiqua" w:cs="Times New Roman"/>
          <w:kern w:val="2"/>
          <w:sz w:val="24"/>
          <w:szCs w:val="24"/>
          <w:lang w:val="en-US" w:eastAsia="zh-CN"/>
        </w:rPr>
        <w:t>: 1529-1535 [PMID: 21810617 DOI: 10.4049/jimmunol.1100253]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101 </w:t>
      </w:r>
      <w:r w:rsidRPr="00CF1F40">
        <w:rPr>
          <w:rFonts w:ascii="Book Antiqua" w:eastAsia="DengXian" w:hAnsi="Book Antiqua" w:cs="Times New Roman"/>
          <w:b/>
          <w:kern w:val="2"/>
          <w:sz w:val="24"/>
          <w:szCs w:val="24"/>
          <w:lang w:val="en-US" w:eastAsia="zh-CN"/>
        </w:rPr>
        <w:t>Röszer T</w:t>
      </w:r>
      <w:r w:rsidRPr="00CF1F40">
        <w:rPr>
          <w:rFonts w:ascii="Book Antiqua" w:eastAsia="DengXian" w:hAnsi="Book Antiqua" w:cs="Times New Roman"/>
          <w:kern w:val="2"/>
          <w:sz w:val="24"/>
          <w:szCs w:val="24"/>
          <w:lang w:val="en-US" w:eastAsia="zh-CN"/>
        </w:rPr>
        <w:t xml:space="preserve">. Transcriptional control of apoptotic cell clearance by macrophage nuclear receptors. </w:t>
      </w:r>
      <w:r w:rsidRPr="00CF1F40">
        <w:rPr>
          <w:rFonts w:ascii="Book Antiqua" w:eastAsia="DengXian" w:hAnsi="Book Antiqua" w:cs="Times New Roman"/>
          <w:i/>
          <w:kern w:val="2"/>
          <w:sz w:val="24"/>
          <w:szCs w:val="24"/>
          <w:lang w:val="en-US" w:eastAsia="zh-CN"/>
        </w:rPr>
        <w:t>Apoptosis</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22</w:t>
      </w:r>
      <w:r w:rsidRPr="00CF1F40">
        <w:rPr>
          <w:rFonts w:ascii="Book Antiqua" w:eastAsia="DengXian" w:hAnsi="Book Antiqua" w:cs="Times New Roman"/>
          <w:kern w:val="2"/>
          <w:sz w:val="24"/>
          <w:szCs w:val="24"/>
          <w:lang w:val="en-US" w:eastAsia="zh-CN"/>
        </w:rPr>
        <w:t>: 284-294 [PMID: 27787652 DOI: 10.1007/s10495-016-1310-x]</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102 </w:t>
      </w:r>
      <w:r w:rsidRPr="00CF1F40">
        <w:rPr>
          <w:rFonts w:ascii="Book Antiqua" w:eastAsia="DengXian" w:hAnsi="Book Antiqua" w:cs="Times New Roman"/>
          <w:b/>
          <w:kern w:val="2"/>
          <w:sz w:val="24"/>
          <w:szCs w:val="24"/>
          <w:lang w:val="en-US" w:eastAsia="zh-CN"/>
        </w:rPr>
        <w:t>Zhao Q</w:t>
      </w:r>
      <w:r w:rsidRPr="00CF1F40">
        <w:rPr>
          <w:rFonts w:ascii="Book Antiqua" w:eastAsia="DengXian" w:hAnsi="Book Antiqua" w:cs="Times New Roman"/>
          <w:kern w:val="2"/>
          <w:sz w:val="24"/>
          <w:szCs w:val="24"/>
          <w:lang w:val="en-US" w:eastAsia="zh-CN"/>
        </w:rPr>
        <w:t xml:space="preserve">, Zhou D, You H, Lou B, Zhang Y, Tian Y, Guo N, Chen X, Liu Y, Wu Y, Yuan Z, Zhou J. IFN-γ aggravates neointimal hyperplasia by inducing endoplasmic reticulum stress and apoptosis in macrophages by promoting ubiquitin-dependent liver X receptor-α degradation. </w:t>
      </w:r>
      <w:r w:rsidRPr="00CF1F40">
        <w:rPr>
          <w:rFonts w:ascii="Book Antiqua" w:eastAsia="DengXian" w:hAnsi="Book Antiqua" w:cs="Times New Roman"/>
          <w:i/>
          <w:kern w:val="2"/>
          <w:sz w:val="24"/>
          <w:szCs w:val="24"/>
          <w:lang w:val="en-US" w:eastAsia="zh-CN"/>
        </w:rPr>
        <w:t>FASEB J</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31</w:t>
      </w:r>
      <w:r w:rsidRPr="00CF1F40">
        <w:rPr>
          <w:rFonts w:ascii="Book Antiqua" w:eastAsia="DengXian" w:hAnsi="Book Antiqua" w:cs="Times New Roman"/>
          <w:kern w:val="2"/>
          <w:sz w:val="24"/>
          <w:szCs w:val="24"/>
          <w:lang w:val="en-US" w:eastAsia="zh-CN"/>
        </w:rPr>
        <w:t>: 5321-5331 [PMID: 28798155 DOI: 10.1096/fj.201700327R]</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103 </w:t>
      </w:r>
      <w:r w:rsidRPr="00CF1F40">
        <w:rPr>
          <w:rFonts w:ascii="Book Antiqua" w:eastAsia="DengXian" w:hAnsi="Book Antiqua" w:cs="Times New Roman"/>
          <w:b/>
          <w:kern w:val="2"/>
          <w:sz w:val="24"/>
          <w:szCs w:val="24"/>
          <w:lang w:val="en-US" w:eastAsia="zh-CN"/>
        </w:rPr>
        <w:t>Du HP</w:t>
      </w:r>
      <w:r w:rsidRPr="00CF1F40">
        <w:rPr>
          <w:rFonts w:ascii="Book Antiqua" w:eastAsia="DengXian" w:hAnsi="Book Antiqua" w:cs="Times New Roman"/>
          <w:kern w:val="2"/>
          <w:sz w:val="24"/>
          <w:szCs w:val="24"/>
          <w:lang w:val="en-US" w:eastAsia="zh-CN"/>
        </w:rPr>
        <w:t xml:space="preserve">, Li J, You SJ, Wang YL, Wang F, Cao YJ, Hu LF, Liu CF. DNA methylation in cystathionine-γ-lyase (CSE) gene promoter induced by ox-LDL in macrophages and in apoE knockout mice. </w:t>
      </w:r>
      <w:r w:rsidRPr="00CF1F40">
        <w:rPr>
          <w:rFonts w:ascii="Book Antiqua" w:eastAsia="DengXian" w:hAnsi="Book Antiqua" w:cs="Times New Roman"/>
          <w:i/>
          <w:kern w:val="2"/>
          <w:sz w:val="24"/>
          <w:szCs w:val="24"/>
          <w:lang w:val="en-US" w:eastAsia="zh-CN"/>
        </w:rPr>
        <w:t>Biochem Biophys Res Commun</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469</w:t>
      </w:r>
      <w:r w:rsidRPr="00CF1F40">
        <w:rPr>
          <w:rFonts w:ascii="Book Antiqua" w:eastAsia="DengXian" w:hAnsi="Book Antiqua" w:cs="Times New Roman"/>
          <w:kern w:val="2"/>
          <w:sz w:val="24"/>
          <w:szCs w:val="24"/>
          <w:lang w:val="en-US" w:eastAsia="zh-CN"/>
        </w:rPr>
        <w:t>: 776-782 [PMID: 26692478 DOI: 10.1016/j.bbrc.2015.11.132]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104 </w:t>
      </w:r>
      <w:r w:rsidRPr="00CF1F40">
        <w:rPr>
          <w:rFonts w:ascii="Book Antiqua" w:eastAsia="DengXian" w:hAnsi="Book Antiqua" w:cs="Times New Roman"/>
          <w:b/>
          <w:kern w:val="2"/>
          <w:sz w:val="24"/>
          <w:szCs w:val="24"/>
          <w:lang w:val="en-US" w:eastAsia="zh-CN"/>
        </w:rPr>
        <w:t>Chistiakov DA</w:t>
      </w:r>
      <w:r w:rsidRPr="00CF1F40">
        <w:rPr>
          <w:rFonts w:ascii="Book Antiqua" w:eastAsia="DengXian" w:hAnsi="Book Antiqua" w:cs="Times New Roman"/>
          <w:kern w:val="2"/>
          <w:sz w:val="24"/>
          <w:szCs w:val="24"/>
          <w:lang w:val="en-US" w:eastAsia="zh-CN"/>
        </w:rPr>
        <w:t xml:space="preserve">, Orekhov AN, Bobryshev YV. Treatment of cardiovascular pathology with epigenetically active agents: Focus on natural and synthetic inhibitors of DNA methylation and histone deacetylation. </w:t>
      </w:r>
      <w:r w:rsidRPr="00CF1F40">
        <w:rPr>
          <w:rFonts w:ascii="Book Antiqua" w:eastAsia="DengXian" w:hAnsi="Book Antiqua" w:cs="Times New Roman"/>
          <w:i/>
          <w:kern w:val="2"/>
          <w:sz w:val="24"/>
          <w:szCs w:val="24"/>
          <w:lang w:val="en-US" w:eastAsia="zh-CN"/>
        </w:rPr>
        <w:t>Int J Cardiol</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227</w:t>
      </w:r>
      <w:r w:rsidRPr="00CF1F40">
        <w:rPr>
          <w:rFonts w:ascii="Book Antiqua" w:eastAsia="DengXian" w:hAnsi="Book Antiqua" w:cs="Times New Roman"/>
          <w:kern w:val="2"/>
          <w:sz w:val="24"/>
          <w:szCs w:val="24"/>
          <w:lang w:val="en-US" w:eastAsia="zh-CN"/>
        </w:rPr>
        <w:t>: 66-82 [PMID: 27852009 DOI: 10.1016/j.ijcard.2016.11.204]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105 </w:t>
      </w:r>
      <w:r w:rsidRPr="00CF1F40">
        <w:rPr>
          <w:rFonts w:ascii="Book Antiqua" w:eastAsia="DengXian" w:hAnsi="Book Antiqua" w:cs="Times New Roman"/>
          <w:b/>
          <w:kern w:val="2"/>
          <w:sz w:val="24"/>
          <w:szCs w:val="24"/>
          <w:lang w:val="en-US" w:eastAsia="zh-CN"/>
        </w:rPr>
        <w:t>Wang X</w:t>
      </w:r>
      <w:r w:rsidRPr="00CF1F40">
        <w:rPr>
          <w:rFonts w:ascii="Book Antiqua" w:eastAsia="DengXian" w:hAnsi="Book Antiqua" w:cs="Times New Roman"/>
          <w:kern w:val="2"/>
          <w:sz w:val="24"/>
          <w:szCs w:val="24"/>
          <w:lang w:val="en-US" w:eastAsia="zh-CN"/>
        </w:rPr>
        <w:t xml:space="preserve">, Wang S, Yao G, Yu D, Chen K, Tong Q, Ye L, Wu C, Sun Y, Li H, Hermann DM, Doeppner TR, Jin F, Dai Y, Wu J. Identification of the histone lysine demethylase KDM4A/JMJD2A as a novel epigenetic target in M1 macrophage polarization induced by oxidized LDL. </w:t>
      </w:r>
      <w:r w:rsidRPr="00CF1F40">
        <w:rPr>
          <w:rFonts w:ascii="Book Antiqua" w:eastAsia="DengXian" w:hAnsi="Book Antiqua" w:cs="Times New Roman"/>
          <w:i/>
          <w:kern w:val="2"/>
          <w:sz w:val="24"/>
          <w:szCs w:val="24"/>
          <w:lang w:val="en-US" w:eastAsia="zh-CN"/>
        </w:rPr>
        <w:t>Oncotarget</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8</w:t>
      </w:r>
      <w:r w:rsidRPr="00CF1F40">
        <w:rPr>
          <w:rFonts w:ascii="Book Antiqua" w:eastAsia="DengXian" w:hAnsi="Book Antiqua" w:cs="Times New Roman"/>
          <w:kern w:val="2"/>
          <w:sz w:val="24"/>
          <w:szCs w:val="24"/>
          <w:lang w:val="en-US" w:eastAsia="zh-CN"/>
        </w:rPr>
        <w:t>: 114442-114456 [PMID: 29383092 DOI: 10.18632/oncotarget.17748]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106 </w:t>
      </w:r>
      <w:r w:rsidRPr="00CF1F40">
        <w:rPr>
          <w:rFonts w:ascii="Book Antiqua" w:eastAsia="DengXian" w:hAnsi="Book Antiqua" w:cs="Times New Roman"/>
          <w:b/>
          <w:kern w:val="2"/>
          <w:sz w:val="24"/>
          <w:szCs w:val="24"/>
          <w:lang w:val="en-US" w:eastAsia="zh-CN"/>
        </w:rPr>
        <w:t>Bekkering S</w:t>
      </w:r>
      <w:r w:rsidRPr="00CF1F40">
        <w:rPr>
          <w:rFonts w:ascii="Book Antiqua" w:eastAsia="DengXian" w:hAnsi="Book Antiqua" w:cs="Times New Roman"/>
          <w:kern w:val="2"/>
          <w:sz w:val="24"/>
          <w:szCs w:val="24"/>
          <w:lang w:val="en-US" w:eastAsia="zh-CN"/>
        </w:rPr>
        <w:t xml:space="preserve">, Joosten LA, van der Meer JW, Netea MG, Riksen NP. The epigenetic memory of monocytes and macrophages as a novel drug target in atherosclerosis. </w:t>
      </w:r>
      <w:r w:rsidRPr="00CF1F40">
        <w:rPr>
          <w:rFonts w:ascii="Book Antiqua" w:eastAsia="DengXian" w:hAnsi="Book Antiqua" w:cs="Times New Roman"/>
          <w:i/>
          <w:kern w:val="2"/>
          <w:sz w:val="24"/>
          <w:szCs w:val="24"/>
          <w:lang w:val="en-US" w:eastAsia="zh-CN"/>
        </w:rPr>
        <w:t>Clin Ther</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37</w:t>
      </w:r>
      <w:r w:rsidRPr="00CF1F40">
        <w:rPr>
          <w:rFonts w:ascii="Book Antiqua" w:eastAsia="DengXian" w:hAnsi="Book Antiqua" w:cs="Times New Roman"/>
          <w:kern w:val="2"/>
          <w:sz w:val="24"/>
          <w:szCs w:val="24"/>
          <w:lang w:val="en-US" w:eastAsia="zh-CN"/>
        </w:rPr>
        <w:t>: 914-923 [PMID: 25704108 DOI: 10.1016/j.clinthera.2015.01.008]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107 </w:t>
      </w:r>
      <w:r w:rsidRPr="00CF1F40">
        <w:rPr>
          <w:rFonts w:ascii="Book Antiqua" w:eastAsia="DengXian" w:hAnsi="Book Antiqua" w:cs="Times New Roman"/>
          <w:b/>
          <w:kern w:val="2"/>
          <w:sz w:val="24"/>
          <w:szCs w:val="24"/>
          <w:lang w:val="en-US" w:eastAsia="zh-CN"/>
        </w:rPr>
        <w:t>Shan K</w:t>
      </w:r>
      <w:r w:rsidRPr="00CF1F40">
        <w:rPr>
          <w:rFonts w:ascii="Book Antiqua" w:eastAsia="DengXian" w:hAnsi="Book Antiqua" w:cs="Times New Roman"/>
          <w:kern w:val="2"/>
          <w:sz w:val="24"/>
          <w:szCs w:val="24"/>
          <w:lang w:val="en-US" w:eastAsia="zh-CN"/>
        </w:rPr>
        <w:t>, Jiang Q, Wang XQ, Wang YN, Yang H, Yao MD, Liu C, Li XM, Yao J, Liu B, Zhang YY, J Y, Yan B. Role of long non-coding RNA-RNCR3 in atherosclerosis-</w:t>
      </w:r>
      <w:r w:rsidRPr="00CF1F40">
        <w:rPr>
          <w:rFonts w:ascii="Book Antiqua" w:eastAsia="DengXian" w:hAnsi="Book Antiqua" w:cs="Times New Roman"/>
          <w:kern w:val="2"/>
          <w:sz w:val="24"/>
          <w:szCs w:val="24"/>
          <w:lang w:val="en-US" w:eastAsia="zh-CN"/>
        </w:rPr>
        <w:lastRenderedPageBreak/>
        <w:t xml:space="preserve">related vascular dysfunction. </w:t>
      </w:r>
      <w:r w:rsidRPr="00CF1F40">
        <w:rPr>
          <w:rFonts w:ascii="Book Antiqua" w:eastAsia="DengXian" w:hAnsi="Book Antiqua" w:cs="Times New Roman"/>
          <w:i/>
          <w:kern w:val="2"/>
          <w:sz w:val="24"/>
          <w:szCs w:val="24"/>
          <w:lang w:val="en-US" w:eastAsia="zh-CN"/>
        </w:rPr>
        <w:t>Cell Death Dis</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7</w:t>
      </w:r>
      <w:r w:rsidRPr="00CF1F40">
        <w:rPr>
          <w:rFonts w:ascii="Book Antiqua" w:eastAsia="DengXian" w:hAnsi="Book Antiqua" w:cs="Times New Roman"/>
          <w:kern w:val="2"/>
          <w:sz w:val="24"/>
          <w:szCs w:val="24"/>
          <w:lang w:val="en-US" w:eastAsia="zh-CN"/>
        </w:rPr>
        <w:t>: e2248 [PMID: 27253412 DOI: 10.1038/cddis.2016.145]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108 </w:t>
      </w:r>
      <w:r w:rsidRPr="00CF1F40">
        <w:rPr>
          <w:rFonts w:ascii="Book Antiqua" w:eastAsia="DengXian" w:hAnsi="Book Antiqua" w:cs="Times New Roman"/>
          <w:b/>
          <w:kern w:val="2"/>
          <w:sz w:val="24"/>
          <w:szCs w:val="24"/>
          <w:lang w:val="en-US" w:eastAsia="zh-CN"/>
        </w:rPr>
        <w:t>Hu YW</w:t>
      </w:r>
      <w:r w:rsidRPr="00CF1F40">
        <w:rPr>
          <w:rFonts w:ascii="Book Antiqua" w:eastAsia="DengXian" w:hAnsi="Book Antiqua" w:cs="Times New Roman"/>
          <w:kern w:val="2"/>
          <w:sz w:val="24"/>
          <w:szCs w:val="24"/>
          <w:lang w:val="en-US" w:eastAsia="zh-CN"/>
        </w:rPr>
        <w:t xml:space="preserve">, Zhao JY, Li SF, Huang JL, Qiu YR, Ma X, Wu SG, Chen ZP, Hu YR, Yang JY, Wang YC, Gao JJ, Sha YH, Zheng L, Wang Q. RP5-833A20.1/miR-382-5p/NFIA-dependent signal transduction pathway contributes to the regulation of cholesterol homeostasis and inflammatory reaction.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35</w:t>
      </w:r>
      <w:r w:rsidRPr="00CF1F40">
        <w:rPr>
          <w:rFonts w:ascii="Book Antiqua" w:eastAsia="DengXian" w:hAnsi="Book Antiqua" w:cs="Times New Roman"/>
          <w:kern w:val="2"/>
          <w:sz w:val="24"/>
          <w:szCs w:val="24"/>
          <w:lang w:val="en-US" w:eastAsia="zh-CN"/>
        </w:rPr>
        <w:t>: 87-101 [PMID: 25265644 DOI: 10.1161/ATVBAHA.114.304296]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109 </w:t>
      </w:r>
      <w:r w:rsidRPr="00CF1F40">
        <w:rPr>
          <w:rFonts w:ascii="Book Antiqua" w:eastAsia="DengXian" w:hAnsi="Book Antiqua" w:cs="Times New Roman"/>
          <w:b/>
          <w:kern w:val="2"/>
          <w:sz w:val="24"/>
          <w:szCs w:val="24"/>
          <w:lang w:val="en-US" w:eastAsia="zh-CN"/>
        </w:rPr>
        <w:t>Giral H</w:t>
      </w:r>
      <w:r w:rsidRPr="00CF1F40">
        <w:rPr>
          <w:rFonts w:ascii="Book Antiqua" w:eastAsia="DengXian" w:hAnsi="Book Antiqua" w:cs="Times New Roman"/>
          <w:kern w:val="2"/>
          <w:sz w:val="24"/>
          <w:szCs w:val="24"/>
          <w:lang w:val="en-US" w:eastAsia="zh-CN"/>
        </w:rPr>
        <w:t xml:space="preserve">, Kratzer A, Landmesser U. MicroRNAs in lipid metabolism and atherosclerosis. </w:t>
      </w:r>
      <w:r w:rsidRPr="00CF1F40">
        <w:rPr>
          <w:rFonts w:ascii="Book Antiqua" w:eastAsia="DengXian" w:hAnsi="Book Antiqua" w:cs="Times New Roman"/>
          <w:i/>
          <w:kern w:val="2"/>
          <w:sz w:val="24"/>
          <w:szCs w:val="24"/>
          <w:lang w:val="en-US" w:eastAsia="zh-CN"/>
        </w:rPr>
        <w:t>Best Pract Res Clin Endocrinol Metab</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30</w:t>
      </w:r>
      <w:r w:rsidRPr="00CF1F40">
        <w:rPr>
          <w:rFonts w:ascii="Book Antiqua" w:eastAsia="DengXian" w:hAnsi="Book Antiqua" w:cs="Times New Roman"/>
          <w:kern w:val="2"/>
          <w:sz w:val="24"/>
          <w:szCs w:val="24"/>
          <w:lang w:val="en-US" w:eastAsia="zh-CN"/>
        </w:rPr>
        <w:t>: 665-676 [PMID: 27923459 DOI: 10.1016/j.beem.2016.11.010]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110 </w:t>
      </w:r>
      <w:r w:rsidRPr="00CF1F40">
        <w:rPr>
          <w:rFonts w:ascii="Book Antiqua" w:eastAsia="DengXian" w:hAnsi="Book Antiqua" w:cs="Times New Roman"/>
          <w:b/>
          <w:kern w:val="2"/>
          <w:sz w:val="24"/>
          <w:szCs w:val="24"/>
          <w:lang w:val="en-US" w:eastAsia="zh-CN"/>
        </w:rPr>
        <w:t>Rodriguez A</w:t>
      </w:r>
      <w:r w:rsidRPr="00CF1F40">
        <w:rPr>
          <w:rFonts w:ascii="Book Antiqua" w:eastAsia="DengXian" w:hAnsi="Book Antiqua" w:cs="Times New Roman"/>
          <w:kern w:val="2"/>
          <w:sz w:val="24"/>
          <w:szCs w:val="24"/>
          <w:lang w:val="en-US" w:eastAsia="zh-CN"/>
        </w:rPr>
        <w:t xml:space="preserve">, Griffiths-Jones S, Ashurst JL, Bradley A. Identification of mammalian microRNA host genes and transcription units. </w:t>
      </w:r>
      <w:r w:rsidRPr="00CF1F40">
        <w:rPr>
          <w:rFonts w:ascii="Book Antiqua" w:eastAsia="DengXian" w:hAnsi="Book Antiqua" w:cs="Times New Roman"/>
          <w:i/>
          <w:kern w:val="2"/>
          <w:sz w:val="24"/>
          <w:szCs w:val="24"/>
          <w:lang w:val="en-US" w:eastAsia="zh-CN"/>
        </w:rPr>
        <w:t>Genome Res</w:t>
      </w:r>
      <w:r w:rsidRPr="00CF1F40">
        <w:rPr>
          <w:rFonts w:ascii="Book Antiqua" w:eastAsia="DengXian" w:hAnsi="Book Antiqua" w:cs="Times New Roman"/>
          <w:kern w:val="2"/>
          <w:sz w:val="24"/>
          <w:szCs w:val="24"/>
          <w:lang w:val="en-US" w:eastAsia="zh-CN"/>
        </w:rPr>
        <w:t xml:space="preserve"> 2004; </w:t>
      </w:r>
      <w:r w:rsidRPr="00CF1F40">
        <w:rPr>
          <w:rFonts w:ascii="Book Antiqua" w:eastAsia="DengXian" w:hAnsi="Book Antiqua" w:cs="Times New Roman"/>
          <w:b/>
          <w:kern w:val="2"/>
          <w:sz w:val="24"/>
          <w:szCs w:val="24"/>
          <w:lang w:val="en-US" w:eastAsia="zh-CN"/>
        </w:rPr>
        <w:t>14</w:t>
      </w:r>
      <w:r w:rsidRPr="00CF1F40">
        <w:rPr>
          <w:rFonts w:ascii="Book Antiqua" w:eastAsia="DengXian" w:hAnsi="Book Antiqua" w:cs="Times New Roman"/>
          <w:kern w:val="2"/>
          <w:sz w:val="24"/>
          <w:szCs w:val="24"/>
          <w:lang w:val="en-US" w:eastAsia="zh-CN"/>
        </w:rPr>
        <w:t>: 1902-1910 [PMID: 15364901 DOI: 10.1101/gr.2722704]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111 </w:t>
      </w:r>
      <w:r w:rsidRPr="00CF1F40">
        <w:rPr>
          <w:rFonts w:ascii="Book Antiqua" w:eastAsia="DengXian" w:hAnsi="Book Antiqua" w:cs="Times New Roman"/>
          <w:b/>
          <w:kern w:val="2"/>
          <w:sz w:val="24"/>
          <w:szCs w:val="24"/>
          <w:lang w:val="en-US" w:eastAsia="zh-CN"/>
        </w:rPr>
        <w:t>Baskerville S</w:t>
      </w:r>
      <w:r w:rsidRPr="00CF1F40">
        <w:rPr>
          <w:rFonts w:ascii="Book Antiqua" w:eastAsia="DengXian" w:hAnsi="Book Antiqua" w:cs="Times New Roman"/>
          <w:kern w:val="2"/>
          <w:sz w:val="24"/>
          <w:szCs w:val="24"/>
          <w:lang w:val="en-US" w:eastAsia="zh-CN"/>
        </w:rPr>
        <w:t xml:space="preserve">, Bartel DP. Microarray profiling of microRNAs reveals frequent coexpression with neighboring miRNAs and host genes. </w:t>
      </w:r>
      <w:r w:rsidRPr="00CF1F40">
        <w:rPr>
          <w:rFonts w:ascii="Book Antiqua" w:eastAsia="DengXian" w:hAnsi="Book Antiqua" w:cs="Times New Roman"/>
          <w:i/>
          <w:kern w:val="2"/>
          <w:sz w:val="24"/>
          <w:szCs w:val="24"/>
          <w:lang w:val="en-US" w:eastAsia="zh-CN"/>
        </w:rPr>
        <w:t>RNA</w:t>
      </w:r>
      <w:r w:rsidRPr="00CF1F40">
        <w:rPr>
          <w:rFonts w:ascii="Book Antiqua" w:eastAsia="DengXian" w:hAnsi="Book Antiqua" w:cs="Times New Roman"/>
          <w:kern w:val="2"/>
          <w:sz w:val="24"/>
          <w:szCs w:val="24"/>
          <w:lang w:val="en-US" w:eastAsia="zh-CN"/>
        </w:rPr>
        <w:t xml:space="preserve"> 2005; </w:t>
      </w:r>
      <w:r w:rsidRPr="00CF1F40">
        <w:rPr>
          <w:rFonts w:ascii="Book Antiqua" w:eastAsia="DengXian" w:hAnsi="Book Antiqua" w:cs="Times New Roman"/>
          <w:b/>
          <w:kern w:val="2"/>
          <w:sz w:val="24"/>
          <w:szCs w:val="24"/>
          <w:lang w:val="en-US" w:eastAsia="zh-CN"/>
        </w:rPr>
        <w:t>11</w:t>
      </w:r>
      <w:r w:rsidRPr="00CF1F40">
        <w:rPr>
          <w:rFonts w:ascii="Book Antiqua" w:eastAsia="DengXian" w:hAnsi="Book Antiqua" w:cs="Times New Roman"/>
          <w:kern w:val="2"/>
          <w:sz w:val="24"/>
          <w:szCs w:val="24"/>
          <w:lang w:val="en-US" w:eastAsia="zh-CN"/>
        </w:rPr>
        <w:t>: 241-247 [PMID: 15701730 DOI: 10.1261/rna.7240905]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112 </w:t>
      </w:r>
      <w:r w:rsidRPr="00CF1F40">
        <w:rPr>
          <w:rFonts w:ascii="Book Antiqua" w:eastAsia="DengXian" w:hAnsi="Book Antiqua" w:cs="Times New Roman"/>
          <w:b/>
          <w:kern w:val="2"/>
          <w:sz w:val="24"/>
          <w:szCs w:val="24"/>
          <w:lang w:val="en-US" w:eastAsia="zh-CN"/>
        </w:rPr>
        <w:t>Lee Y</w:t>
      </w:r>
      <w:r w:rsidRPr="00CF1F40">
        <w:rPr>
          <w:rFonts w:ascii="Book Antiqua" w:eastAsia="DengXian" w:hAnsi="Book Antiqua" w:cs="Times New Roman"/>
          <w:kern w:val="2"/>
          <w:sz w:val="24"/>
          <w:szCs w:val="24"/>
          <w:lang w:val="en-US" w:eastAsia="zh-CN"/>
        </w:rPr>
        <w:t xml:space="preserve">, Kim M, Han J, Yeom KH, Lee S, Baek SH, Kim VN. MicroRNA genes are transcribed by RNA polymerase II. </w:t>
      </w:r>
      <w:r w:rsidRPr="00CF1F40">
        <w:rPr>
          <w:rFonts w:ascii="Book Antiqua" w:eastAsia="DengXian" w:hAnsi="Book Antiqua" w:cs="Times New Roman"/>
          <w:i/>
          <w:kern w:val="2"/>
          <w:sz w:val="24"/>
          <w:szCs w:val="24"/>
          <w:lang w:val="en-US" w:eastAsia="zh-CN"/>
        </w:rPr>
        <w:t>EMBO J</w:t>
      </w:r>
      <w:r w:rsidRPr="00CF1F40">
        <w:rPr>
          <w:rFonts w:ascii="Book Antiqua" w:eastAsia="DengXian" w:hAnsi="Book Antiqua" w:cs="Times New Roman"/>
          <w:kern w:val="2"/>
          <w:sz w:val="24"/>
          <w:szCs w:val="24"/>
          <w:lang w:val="en-US" w:eastAsia="zh-CN"/>
        </w:rPr>
        <w:t xml:space="preserve"> 2004; </w:t>
      </w:r>
      <w:r w:rsidRPr="00CF1F40">
        <w:rPr>
          <w:rFonts w:ascii="Book Antiqua" w:eastAsia="DengXian" w:hAnsi="Book Antiqua" w:cs="Times New Roman"/>
          <w:b/>
          <w:kern w:val="2"/>
          <w:sz w:val="24"/>
          <w:szCs w:val="24"/>
          <w:lang w:val="en-US" w:eastAsia="zh-CN"/>
        </w:rPr>
        <w:t>23</w:t>
      </w:r>
      <w:r w:rsidRPr="00CF1F40">
        <w:rPr>
          <w:rFonts w:ascii="Book Antiqua" w:eastAsia="DengXian" w:hAnsi="Book Antiqua" w:cs="Times New Roman"/>
          <w:kern w:val="2"/>
          <w:sz w:val="24"/>
          <w:szCs w:val="24"/>
          <w:lang w:val="en-US" w:eastAsia="zh-CN"/>
        </w:rPr>
        <w:t>: 4051-4060 [PMID: 15372072 DOI: 10.1038/sj.emboj.7600385]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113 </w:t>
      </w:r>
      <w:r w:rsidRPr="00CF1F40">
        <w:rPr>
          <w:rFonts w:ascii="Book Antiqua" w:eastAsia="DengXian" w:hAnsi="Book Antiqua" w:cs="Times New Roman"/>
          <w:b/>
          <w:kern w:val="2"/>
          <w:sz w:val="24"/>
          <w:szCs w:val="24"/>
          <w:lang w:val="en-US" w:eastAsia="zh-CN"/>
        </w:rPr>
        <w:t>Borchert GM</w:t>
      </w:r>
      <w:r w:rsidRPr="00CF1F40">
        <w:rPr>
          <w:rFonts w:ascii="Book Antiqua" w:eastAsia="DengXian" w:hAnsi="Book Antiqua" w:cs="Times New Roman"/>
          <w:kern w:val="2"/>
          <w:sz w:val="24"/>
          <w:szCs w:val="24"/>
          <w:lang w:val="en-US" w:eastAsia="zh-CN"/>
        </w:rPr>
        <w:t xml:space="preserve">, Lanier W, Davidson BL. RNA polymerase III transcribes human microRNAs. </w:t>
      </w:r>
      <w:r w:rsidRPr="00CF1F40">
        <w:rPr>
          <w:rFonts w:ascii="Book Antiqua" w:eastAsia="DengXian" w:hAnsi="Book Antiqua" w:cs="Times New Roman"/>
          <w:i/>
          <w:kern w:val="2"/>
          <w:sz w:val="24"/>
          <w:szCs w:val="24"/>
          <w:lang w:val="en-US" w:eastAsia="zh-CN"/>
        </w:rPr>
        <w:t>Nat Struct Mol Biol</w:t>
      </w:r>
      <w:r w:rsidRPr="00CF1F40">
        <w:rPr>
          <w:rFonts w:ascii="Book Antiqua" w:eastAsia="DengXian" w:hAnsi="Book Antiqua" w:cs="Times New Roman"/>
          <w:kern w:val="2"/>
          <w:sz w:val="24"/>
          <w:szCs w:val="24"/>
          <w:lang w:val="en-US" w:eastAsia="zh-CN"/>
        </w:rPr>
        <w:t xml:space="preserve"> 2006; </w:t>
      </w:r>
      <w:r w:rsidRPr="00CF1F40">
        <w:rPr>
          <w:rFonts w:ascii="Book Antiqua" w:eastAsia="DengXian" w:hAnsi="Book Antiqua" w:cs="Times New Roman"/>
          <w:b/>
          <w:kern w:val="2"/>
          <w:sz w:val="24"/>
          <w:szCs w:val="24"/>
          <w:lang w:val="en-US" w:eastAsia="zh-CN"/>
        </w:rPr>
        <w:t>13</w:t>
      </w:r>
      <w:r w:rsidRPr="00CF1F40">
        <w:rPr>
          <w:rFonts w:ascii="Book Antiqua" w:eastAsia="DengXian" w:hAnsi="Book Antiqua" w:cs="Times New Roman"/>
          <w:kern w:val="2"/>
          <w:sz w:val="24"/>
          <w:szCs w:val="24"/>
          <w:lang w:val="en-US" w:eastAsia="zh-CN"/>
        </w:rPr>
        <w:t>: 1097-1101 [PMID: 17099701 DOI: 10.1038/nsmb1167]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114 </w:t>
      </w:r>
      <w:r w:rsidRPr="00CF1F40">
        <w:rPr>
          <w:rFonts w:ascii="Book Antiqua" w:eastAsia="DengXian" w:hAnsi="Book Antiqua" w:cs="Times New Roman"/>
          <w:b/>
          <w:kern w:val="2"/>
          <w:sz w:val="24"/>
          <w:szCs w:val="24"/>
          <w:lang w:val="en-US" w:eastAsia="zh-CN"/>
        </w:rPr>
        <w:t>Monteys AM</w:t>
      </w:r>
      <w:r w:rsidRPr="00CF1F40">
        <w:rPr>
          <w:rFonts w:ascii="Book Antiqua" w:eastAsia="DengXian" w:hAnsi="Book Antiqua" w:cs="Times New Roman"/>
          <w:kern w:val="2"/>
          <w:sz w:val="24"/>
          <w:szCs w:val="24"/>
          <w:lang w:val="en-US" w:eastAsia="zh-CN"/>
        </w:rPr>
        <w:t xml:space="preserve">, Spengler RM, Wan J, Tecedor L, Lennox KA, Xing Y, Davidson BL. Structure and activity of putative intronic miRNA promoters. </w:t>
      </w:r>
      <w:r w:rsidRPr="00CF1F40">
        <w:rPr>
          <w:rFonts w:ascii="Book Antiqua" w:eastAsia="DengXian" w:hAnsi="Book Antiqua" w:cs="Times New Roman"/>
          <w:i/>
          <w:kern w:val="2"/>
          <w:sz w:val="24"/>
          <w:szCs w:val="24"/>
          <w:lang w:val="en-US" w:eastAsia="zh-CN"/>
        </w:rPr>
        <w:t>RNA</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16</w:t>
      </w:r>
      <w:r w:rsidRPr="00CF1F40">
        <w:rPr>
          <w:rFonts w:ascii="Book Antiqua" w:eastAsia="DengXian" w:hAnsi="Book Antiqua" w:cs="Times New Roman"/>
          <w:kern w:val="2"/>
          <w:sz w:val="24"/>
          <w:szCs w:val="24"/>
          <w:lang w:val="en-US" w:eastAsia="zh-CN"/>
        </w:rPr>
        <w:t>: 495-505 [PMID: 20075166 DOI: 10.1261/rna.1731910]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115 </w:t>
      </w:r>
      <w:r w:rsidRPr="00CF1F40">
        <w:rPr>
          <w:rFonts w:ascii="Book Antiqua" w:eastAsia="DengXian" w:hAnsi="Book Antiqua" w:cs="Times New Roman"/>
          <w:b/>
          <w:kern w:val="2"/>
          <w:sz w:val="24"/>
          <w:szCs w:val="24"/>
          <w:lang w:val="en-US" w:eastAsia="zh-CN"/>
        </w:rPr>
        <w:t>Ramalingam P</w:t>
      </w:r>
      <w:r w:rsidRPr="00CF1F40">
        <w:rPr>
          <w:rFonts w:ascii="Book Antiqua" w:eastAsia="DengXian" w:hAnsi="Book Antiqua" w:cs="Times New Roman"/>
          <w:kern w:val="2"/>
          <w:sz w:val="24"/>
          <w:szCs w:val="24"/>
          <w:lang w:val="en-US" w:eastAsia="zh-CN"/>
        </w:rPr>
        <w:t xml:space="preserve">, Palanichamy JK, Singh A, Das P, Bhagat M, Kassab MA, Sinha S, Chattopadhyay P. Biogenesis of intronic miRNAs located in clusters by independent transcription and alternative splicing. </w:t>
      </w:r>
      <w:r w:rsidRPr="00CF1F40">
        <w:rPr>
          <w:rFonts w:ascii="Book Antiqua" w:eastAsia="DengXian" w:hAnsi="Book Antiqua" w:cs="Times New Roman"/>
          <w:i/>
          <w:kern w:val="2"/>
          <w:sz w:val="24"/>
          <w:szCs w:val="24"/>
          <w:lang w:val="en-US" w:eastAsia="zh-CN"/>
        </w:rPr>
        <w:t>RNA</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20</w:t>
      </w:r>
      <w:r w:rsidRPr="00CF1F40">
        <w:rPr>
          <w:rFonts w:ascii="Book Antiqua" w:eastAsia="DengXian" w:hAnsi="Book Antiqua" w:cs="Times New Roman"/>
          <w:kern w:val="2"/>
          <w:sz w:val="24"/>
          <w:szCs w:val="24"/>
          <w:lang w:val="en-US" w:eastAsia="zh-CN"/>
        </w:rPr>
        <w:t>: 76-87 [PMID: 24226766 DOI: 10.1261/rna.041814.113]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116 </w:t>
      </w:r>
      <w:r w:rsidRPr="00CF1F40">
        <w:rPr>
          <w:rFonts w:ascii="Book Antiqua" w:eastAsia="DengXian" w:hAnsi="Book Antiqua" w:cs="Times New Roman"/>
          <w:b/>
          <w:kern w:val="2"/>
          <w:sz w:val="24"/>
          <w:szCs w:val="24"/>
          <w:lang w:val="en-US" w:eastAsia="zh-CN"/>
        </w:rPr>
        <w:t>Abdelfattah AM</w:t>
      </w:r>
      <w:r w:rsidRPr="00CF1F40">
        <w:rPr>
          <w:rFonts w:ascii="Book Antiqua" w:eastAsia="DengXian" w:hAnsi="Book Antiqua" w:cs="Times New Roman"/>
          <w:kern w:val="2"/>
          <w:sz w:val="24"/>
          <w:szCs w:val="24"/>
          <w:lang w:val="en-US" w:eastAsia="zh-CN"/>
        </w:rPr>
        <w:t xml:space="preserve">, Park C, Choi MY. Update on non-canonical microRNAs. </w:t>
      </w:r>
      <w:r w:rsidRPr="00CF1F40">
        <w:rPr>
          <w:rFonts w:ascii="Book Antiqua" w:eastAsia="DengXian" w:hAnsi="Book Antiqua" w:cs="Times New Roman"/>
          <w:i/>
          <w:kern w:val="2"/>
          <w:sz w:val="24"/>
          <w:szCs w:val="24"/>
          <w:lang w:val="en-US" w:eastAsia="zh-CN"/>
        </w:rPr>
        <w:t>Biomol Concepts</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5</w:t>
      </w:r>
      <w:r w:rsidRPr="00CF1F40">
        <w:rPr>
          <w:rFonts w:ascii="Book Antiqua" w:eastAsia="DengXian" w:hAnsi="Book Antiqua" w:cs="Times New Roman"/>
          <w:kern w:val="2"/>
          <w:sz w:val="24"/>
          <w:szCs w:val="24"/>
          <w:lang w:val="en-US" w:eastAsia="zh-CN"/>
        </w:rPr>
        <w:t>: 275-287 [PMID: 25372759 DOI: 10.1515/bmc-2014-0012]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117 </w:t>
      </w:r>
      <w:r w:rsidRPr="00CF1F40">
        <w:rPr>
          <w:rFonts w:ascii="Book Antiqua" w:eastAsia="DengXian" w:hAnsi="Book Antiqua" w:cs="Times New Roman"/>
          <w:b/>
          <w:kern w:val="2"/>
          <w:sz w:val="24"/>
          <w:szCs w:val="24"/>
          <w:lang w:val="en-US" w:eastAsia="zh-CN"/>
        </w:rPr>
        <w:t>Cai X</w:t>
      </w:r>
      <w:r w:rsidRPr="00CF1F40">
        <w:rPr>
          <w:rFonts w:ascii="Book Antiqua" w:eastAsia="DengXian" w:hAnsi="Book Antiqua" w:cs="Times New Roman"/>
          <w:kern w:val="2"/>
          <w:sz w:val="24"/>
          <w:szCs w:val="24"/>
          <w:lang w:val="en-US" w:eastAsia="zh-CN"/>
        </w:rPr>
        <w:t xml:space="preserve">, Hagedorn CH, Cullen BR. Human microRNAs are processed from capped, </w:t>
      </w:r>
      <w:r w:rsidRPr="00CF1F40">
        <w:rPr>
          <w:rFonts w:ascii="Book Antiqua" w:eastAsia="DengXian" w:hAnsi="Book Antiqua" w:cs="Times New Roman"/>
          <w:kern w:val="2"/>
          <w:sz w:val="24"/>
          <w:szCs w:val="24"/>
          <w:lang w:val="en-US" w:eastAsia="zh-CN"/>
        </w:rPr>
        <w:lastRenderedPageBreak/>
        <w:t xml:space="preserve">polyadenylated transcripts that can also function as mRNAs. </w:t>
      </w:r>
      <w:r w:rsidRPr="00CF1F40">
        <w:rPr>
          <w:rFonts w:ascii="Book Antiqua" w:eastAsia="DengXian" w:hAnsi="Book Antiqua" w:cs="Times New Roman"/>
          <w:i/>
          <w:kern w:val="2"/>
          <w:sz w:val="24"/>
          <w:szCs w:val="24"/>
          <w:lang w:val="en-US" w:eastAsia="zh-CN"/>
        </w:rPr>
        <w:t>RNA</w:t>
      </w:r>
      <w:r w:rsidRPr="00CF1F40">
        <w:rPr>
          <w:rFonts w:ascii="Book Antiqua" w:eastAsia="DengXian" w:hAnsi="Book Antiqua" w:cs="Times New Roman"/>
          <w:kern w:val="2"/>
          <w:sz w:val="24"/>
          <w:szCs w:val="24"/>
          <w:lang w:val="en-US" w:eastAsia="zh-CN"/>
        </w:rPr>
        <w:t xml:space="preserve"> 2004; </w:t>
      </w:r>
      <w:r w:rsidRPr="00CF1F40">
        <w:rPr>
          <w:rFonts w:ascii="Book Antiqua" w:eastAsia="DengXian" w:hAnsi="Book Antiqua" w:cs="Times New Roman"/>
          <w:b/>
          <w:kern w:val="2"/>
          <w:sz w:val="24"/>
          <w:szCs w:val="24"/>
          <w:lang w:val="en-US" w:eastAsia="zh-CN"/>
        </w:rPr>
        <w:t>10</w:t>
      </w:r>
      <w:r w:rsidRPr="00CF1F40">
        <w:rPr>
          <w:rFonts w:ascii="Book Antiqua" w:eastAsia="DengXian" w:hAnsi="Book Antiqua" w:cs="Times New Roman"/>
          <w:kern w:val="2"/>
          <w:sz w:val="24"/>
          <w:szCs w:val="24"/>
          <w:lang w:val="en-US" w:eastAsia="zh-CN"/>
        </w:rPr>
        <w:t>: 1957-1966 [PMID: 15525708 DOI: 10.1261/rna.7135204]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118 </w:t>
      </w:r>
      <w:r w:rsidRPr="00CF1F40">
        <w:rPr>
          <w:rFonts w:ascii="Book Antiqua" w:eastAsia="DengXian" w:hAnsi="Book Antiqua" w:cs="Times New Roman"/>
          <w:b/>
          <w:kern w:val="2"/>
          <w:sz w:val="24"/>
          <w:szCs w:val="24"/>
          <w:lang w:val="en-US" w:eastAsia="zh-CN"/>
        </w:rPr>
        <w:t>Han J</w:t>
      </w:r>
      <w:r w:rsidRPr="00CF1F40">
        <w:rPr>
          <w:rFonts w:ascii="Book Antiqua" w:eastAsia="DengXian" w:hAnsi="Book Antiqua" w:cs="Times New Roman"/>
          <w:kern w:val="2"/>
          <w:sz w:val="24"/>
          <w:szCs w:val="24"/>
          <w:lang w:val="en-US" w:eastAsia="zh-CN"/>
        </w:rPr>
        <w:t xml:space="preserve">, Lee Y, Yeom KH, Kim YK, Jin H, Kim VN. The Drosha-DGCR8 complex in primary microRNA processing. </w:t>
      </w:r>
      <w:r w:rsidRPr="00CF1F40">
        <w:rPr>
          <w:rFonts w:ascii="Book Antiqua" w:eastAsia="DengXian" w:hAnsi="Book Antiqua" w:cs="Times New Roman"/>
          <w:i/>
          <w:kern w:val="2"/>
          <w:sz w:val="24"/>
          <w:szCs w:val="24"/>
          <w:lang w:val="en-US" w:eastAsia="zh-CN"/>
        </w:rPr>
        <w:t>Genes Dev</w:t>
      </w:r>
      <w:r w:rsidRPr="00CF1F40">
        <w:rPr>
          <w:rFonts w:ascii="Book Antiqua" w:eastAsia="DengXian" w:hAnsi="Book Antiqua" w:cs="Times New Roman"/>
          <w:kern w:val="2"/>
          <w:sz w:val="24"/>
          <w:szCs w:val="24"/>
          <w:lang w:val="en-US" w:eastAsia="zh-CN"/>
        </w:rPr>
        <w:t xml:space="preserve"> 2004; </w:t>
      </w:r>
      <w:r w:rsidRPr="00CF1F40">
        <w:rPr>
          <w:rFonts w:ascii="Book Antiqua" w:eastAsia="DengXian" w:hAnsi="Book Antiqua" w:cs="Times New Roman"/>
          <w:b/>
          <w:kern w:val="2"/>
          <w:sz w:val="24"/>
          <w:szCs w:val="24"/>
          <w:lang w:val="en-US" w:eastAsia="zh-CN"/>
        </w:rPr>
        <w:t>18</w:t>
      </w:r>
      <w:r w:rsidRPr="00CF1F40">
        <w:rPr>
          <w:rFonts w:ascii="Book Antiqua" w:eastAsia="DengXian" w:hAnsi="Book Antiqua" w:cs="Times New Roman"/>
          <w:kern w:val="2"/>
          <w:sz w:val="24"/>
          <w:szCs w:val="24"/>
          <w:lang w:val="en-US" w:eastAsia="zh-CN"/>
        </w:rPr>
        <w:t>: 3016-3027 [PMID: 15574589 DOI: 10.1101/gad.1262504]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119 </w:t>
      </w:r>
      <w:r w:rsidRPr="00CF1F40">
        <w:rPr>
          <w:rFonts w:ascii="Book Antiqua" w:eastAsia="DengXian" w:hAnsi="Book Antiqua" w:cs="Times New Roman"/>
          <w:b/>
          <w:kern w:val="2"/>
          <w:sz w:val="24"/>
          <w:szCs w:val="24"/>
          <w:lang w:val="en-US" w:eastAsia="zh-CN"/>
        </w:rPr>
        <w:t>Alarcón CR</w:t>
      </w:r>
      <w:r w:rsidRPr="00CF1F40">
        <w:rPr>
          <w:rFonts w:ascii="Book Antiqua" w:eastAsia="DengXian" w:hAnsi="Book Antiqua" w:cs="Times New Roman"/>
          <w:kern w:val="2"/>
          <w:sz w:val="24"/>
          <w:szCs w:val="24"/>
          <w:lang w:val="en-US" w:eastAsia="zh-CN"/>
        </w:rPr>
        <w:t xml:space="preserve">, Lee H, Goodarzi H, Halberg N, Tavazoie SF. N6-methyladenosine marks primary microRNAs for processing. </w:t>
      </w:r>
      <w:r w:rsidRPr="00CF1F40">
        <w:rPr>
          <w:rFonts w:ascii="Book Antiqua" w:eastAsia="DengXian" w:hAnsi="Book Antiqua" w:cs="Times New Roman"/>
          <w:i/>
          <w:kern w:val="2"/>
          <w:sz w:val="24"/>
          <w:szCs w:val="24"/>
          <w:lang w:val="en-US" w:eastAsia="zh-CN"/>
        </w:rPr>
        <w:t>Nature</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519</w:t>
      </w:r>
      <w:r w:rsidRPr="00CF1F40">
        <w:rPr>
          <w:rFonts w:ascii="Book Antiqua" w:eastAsia="DengXian" w:hAnsi="Book Antiqua" w:cs="Times New Roman"/>
          <w:kern w:val="2"/>
          <w:sz w:val="24"/>
          <w:szCs w:val="24"/>
          <w:lang w:val="en-US" w:eastAsia="zh-CN"/>
        </w:rPr>
        <w:t>: 482-485 [PMID: 25799998 DOI: 10.1038/nature14281]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120 </w:t>
      </w:r>
      <w:r w:rsidRPr="00CF1F40">
        <w:rPr>
          <w:rFonts w:ascii="Book Antiqua" w:eastAsia="DengXian" w:hAnsi="Book Antiqua" w:cs="Times New Roman"/>
          <w:b/>
          <w:kern w:val="2"/>
          <w:sz w:val="24"/>
          <w:szCs w:val="24"/>
          <w:lang w:val="en-US" w:eastAsia="zh-CN"/>
        </w:rPr>
        <w:t>Yeom KH</w:t>
      </w:r>
      <w:r w:rsidRPr="00CF1F40">
        <w:rPr>
          <w:rFonts w:ascii="Book Antiqua" w:eastAsia="DengXian" w:hAnsi="Book Antiqua" w:cs="Times New Roman"/>
          <w:kern w:val="2"/>
          <w:sz w:val="24"/>
          <w:szCs w:val="24"/>
          <w:lang w:val="en-US" w:eastAsia="zh-CN"/>
        </w:rPr>
        <w:t xml:space="preserve">, Lee Y, Han J, Suh MR, Kim VN. Characterization of DGCR8/Pasha, the essential cofactor for Drosha in primary miRNA processing. </w:t>
      </w:r>
      <w:r w:rsidRPr="00CF1F40">
        <w:rPr>
          <w:rFonts w:ascii="Book Antiqua" w:eastAsia="DengXian" w:hAnsi="Book Antiqua" w:cs="Times New Roman"/>
          <w:i/>
          <w:kern w:val="2"/>
          <w:sz w:val="24"/>
          <w:szCs w:val="24"/>
          <w:lang w:val="en-US" w:eastAsia="zh-CN"/>
        </w:rPr>
        <w:t>Nucleic Acids Res</w:t>
      </w:r>
      <w:r w:rsidRPr="00CF1F40">
        <w:rPr>
          <w:rFonts w:ascii="Book Antiqua" w:eastAsia="DengXian" w:hAnsi="Book Antiqua" w:cs="Times New Roman"/>
          <w:kern w:val="2"/>
          <w:sz w:val="24"/>
          <w:szCs w:val="24"/>
          <w:lang w:val="en-US" w:eastAsia="zh-CN"/>
        </w:rPr>
        <w:t xml:space="preserve"> 2006; </w:t>
      </w:r>
      <w:r w:rsidRPr="00CF1F40">
        <w:rPr>
          <w:rFonts w:ascii="Book Antiqua" w:eastAsia="DengXian" w:hAnsi="Book Antiqua" w:cs="Times New Roman"/>
          <w:b/>
          <w:kern w:val="2"/>
          <w:sz w:val="24"/>
          <w:szCs w:val="24"/>
          <w:lang w:val="en-US" w:eastAsia="zh-CN"/>
        </w:rPr>
        <w:t>34</w:t>
      </w:r>
      <w:r w:rsidRPr="00CF1F40">
        <w:rPr>
          <w:rFonts w:ascii="Book Antiqua" w:eastAsia="DengXian" w:hAnsi="Book Antiqua" w:cs="Times New Roman"/>
          <w:kern w:val="2"/>
          <w:sz w:val="24"/>
          <w:szCs w:val="24"/>
          <w:lang w:val="en-US" w:eastAsia="zh-CN"/>
        </w:rPr>
        <w:t>: 4622-4629 [PMID: 16963499 DOI: 10.1093/nar/gkl458]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121 </w:t>
      </w:r>
      <w:r w:rsidRPr="00CF1F40">
        <w:rPr>
          <w:rFonts w:ascii="Book Antiqua" w:eastAsia="DengXian" w:hAnsi="Book Antiqua" w:cs="Times New Roman"/>
          <w:b/>
          <w:kern w:val="2"/>
          <w:sz w:val="24"/>
          <w:szCs w:val="24"/>
          <w:lang w:val="en-US" w:eastAsia="zh-CN"/>
        </w:rPr>
        <w:t>Han J</w:t>
      </w:r>
      <w:r w:rsidRPr="00CF1F40">
        <w:rPr>
          <w:rFonts w:ascii="Book Antiqua" w:eastAsia="DengXian" w:hAnsi="Book Antiqua" w:cs="Times New Roman"/>
          <w:kern w:val="2"/>
          <w:sz w:val="24"/>
          <w:szCs w:val="24"/>
          <w:lang w:val="en-US" w:eastAsia="zh-CN"/>
        </w:rPr>
        <w:t xml:space="preserve">, Lee Y, Yeom KH, Nam JW, Heo I, Rhee JK, Sohn SY, Cho Y, Zhang BT, Kim VN. Molecular basis for the recognition of primary microRNAs by the Drosha-DGCR8 complex. </w:t>
      </w:r>
      <w:r w:rsidRPr="00CF1F40">
        <w:rPr>
          <w:rFonts w:ascii="Book Antiqua" w:eastAsia="DengXian" w:hAnsi="Book Antiqua" w:cs="Times New Roman"/>
          <w:i/>
          <w:kern w:val="2"/>
          <w:sz w:val="24"/>
          <w:szCs w:val="24"/>
          <w:lang w:val="en-US" w:eastAsia="zh-CN"/>
        </w:rPr>
        <w:t>Cell</w:t>
      </w:r>
      <w:r w:rsidRPr="00CF1F40">
        <w:rPr>
          <w:rFonts w:ascii="Book Antiqua" w:eastAsia="DengXian" w:hAnsi="Book Antiqua" w:cs="Times New Roman"/>
          <w:kern w:val="2"/>
          <w:sz w:val="24"/>
          <w:szCs w:val="24"/>
          <w:lang w:val="en-US" w:eastAsia="zh-CN"/>
        </w:rPr>
        <w:t xml:space="preserve"> 2006; </w:t>
      </w:r>
      <w:r w:rsidRPr="00CF1F40">
        <w:rPr>
          <w:rFonts w:ascii="Book Antiqua" w:eastAsia="DengXian" w:hAnsi="Book Antiqua" w:cs="Times New Roman"/>
          <w:b/>
          <w:kern w:val="2"/>
          <w:sz w:val="24"/>
          <w:szCs w:val="24"/>
          <w:lang w:val="en-US" w:eastAsia="zh-CN"/>
        </w:rPr>
        <w:t>125</w:t>
      </w:r>
      <w:r w:rsidRPr="00CF1F40">
        <w:rPr>
          <w:rFonts w:ascii="Book Antiqua" w:eastAsia="DengXian" w:hAnsi="Book Antiqua" w:cs="Times New Roman"/>
          <w:kern w:val="2"/>
          <w:sz w:val="24"/>
          <w:szCs w:val="24"/>
          <w:lang w:val="en-US" w:eastAsia="zh-CN"/>
        </w:rPr>
        <w:t>: 887-901 [PMID: 16751099 DOI: 10.1016/j.cell.2006.03.043]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122 </w:t>
      </w:r>
      <w:r w:rsidRPr="00CF1F40">
        <w:rPr>
          <w:rFonts w:ascii="Book Antiqua" w:eastAsia="DengXian" w:hAnsi="Book Antiqua" w:cs="Times New Roman"/>
          <w:b/>
          <w:kern w:val="2"/>
          <w:sz w:val="24"/>
          <w:szCs w:val="24"/>
          <w:lang w:val="en-US" w:eastAsia="zh-CN"/>
        </w:rPr>
        <w:t>Lee Y</w:t>
      </w:r>
      <w:r w:rsidRPr="00CF1F40">
        <w:rPr>
          <w:rFonts w:ascii="Book Antiqua" w:eastAsia="DengXian" w:hAnsi="Book Antiqua" w:cs="Times New Roman"/>
          <w:kern w:val="2"/>
          <w:sz w:val="24"/>
          <w:szCs w:val="24"/>
          <w:lang w:val="en-US" w:eastAsia="zh-CN"/>
        </w:rPr>
        <w:t xml:space="preserve">, Ahn C, Han J, Choi H, Kim J, Yim J, Lee J, Provost P, Rådmark O, Kim S, Kim VN. The nuclear RNase III Drosha initiates microRNA processing. </w:t>
      </w:r>
      <w:r w:rsidRPr="00CF1F40">
        <w:rPr>
          <w:rFonts w:ascii="Book Antiqua" w:eastAsia="DengXian" w:hAnsi="Book Antiqua" w:cs="Times New Roman"/>
          <w:i/>
          <w:kern w:val="2"/>
          <w:sz w:val="24"/>
          <w:szCs w:val="24"/>
          <w:lang w:val="en-US" w:eastAsia="zh-CN"/>
        </w:rPr>
        <w:t>Nature</w:t>
      </w:r>
      <w:r w:rsidRPr="00CF1F40">
        <w:rPr>
          <w:rFonts w:ascii="Book Antiqua" w:eastAsia="DengXian" w:hAnsi="Book Antiqua" w:cs="Times New Roman"/>
          <w:kern w:val="2"/>
          <w:sz w:val="24"/>
          <w:szCs w:val="24"/>
          <w:lang w:val="en-US" w:eastAsia="zh-CN"/>
        </w:rPr>
        <w:t xml:space="preserve"> 2003; </w:t>
      </w:r>
      <w:r w:rsidRPr="00CF1F40">
        <w:rPr>
          <w:rFonts w:ascii="Book Antiqua" w:eastAsia="DengXian" w:hAnsi="Book Antiqua" w:cs="Times New Roman"/>
          <w:b/>
          <w:kern w:val="2"/>
          <w:sz w:val="24"/>
          <w:szCs w:val="24"/>
          <w:lang w:val="en-US" w:eastAsia="zh-CN"/>
        </w:rPr>
        <w:t>425</w:t>
      </w:r>
      <w:r w:rsidRPr="00CF1F40">
        <w:rPr>
          <w:rFonts w:ascii="Book Antiqua" w:eastAsia="DengXian" w:hAnsi="Book Antiqua" w:cs="Times New Roman"/>
          <w:kern w:val="2"/>
          <w:sz w:val="24"/>
          <w:szCs w:val="24"/>
          <w:lang w:val="en-US" w:eastAsia="zh-CN"/>
        </w:rPr>
        <w:t>: 415-419 [PMID: 14508493 DOI: 10.1038/nature01957]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123 </w:t>
      </w:r>
      <w:r w:rsidRPr="00CF1F40">
        <w:rPr>
          <w:rFonts w:ascii="Book Antiqua" w:eastAsia="DengXian" w:hAnsi="Book Antiqua" w:cs="Times New Roman"/>
          <w:b/>
          <w:kern w:val="2"/>
          <w:sz w:val="24"/>
          <w:szCs w:val="24"/>
          <w:lang w:val="en-US" w:eastAsia="zh-CN"/>
        </w:rPr>
        <w:t>Bohnsack MT</w:t>
      </w:r>
      <w:r w:rsidRPr="00CF1F40">
        <w:rPr>
          <w:rFonts w:ascii="Book Antiqua" w:eastAsia="DengXian" w:hAnsi="Book Antiqua" w:cs="Times New Roman"/>
          <w:kern w:val="2"/>
          <w:sz w:val="24"/>
          <w:szCs w:val="24"/>
          <w:lang w:val="en-US" w:eastAsia="zh-CN"/>
        </w:rPr>
        <w:t xml:space="preserve">, Czaplinski K, Gorlich D. Exportin 5 is a RanGTP-dependent dsRNA-binding protein that mediates nuclear export of pre-miRNAs. </w:t>
      </w:r>
      <w:r w:rsidRPr="00CF1F40">
        <w:rPr>
          <w:rFonts w:ascii="Book Antiqua" w:eastAsia="DengXian" w:hAnsi="Book Antiqua" w:cs="Times New Roman"/>
          <w:i/>
          <w:kern w:val="2"/>
          <w:sz w:val="24"/>
          <w:szCs w:val="24"/>
          <w:lang w:val="en-US" w:eastAsia="zh-CN"/>
        </w:rPr>
        <w:t>RNA</w:t>
      </w:r>
      <w:r w:rsidRPr="00CF1F40">
        <w:rPr>
          <w:rFonts w:ascii="Book Antiqua" w:eastAsia="DengXian" w:hAnsi="Book Antiqua" w:cs="Times New Roman"/>
          <w:kern w:val="2"/>
          <w:sz w:val="24"/>
          <w:szCs w:val="24"/>
          <w:lang w:val="en-US" w:eastAsia="zh-CN"/>
        </w:rPr>
        <w:t xml:space="preserve"> 2004; </w:t>
      </w:r>
      <w:r w:rsidRPr="00CF1F40">
        <w:rPr>
          <w:rFonts w:ascii="Book Antiqua" w:eastAsia="DengXian" w:hAnsi="Book Antiqua" w:cs="Times New Roman"/>
          <w:b/>
          <w:kern w:val="2"/>
          <w:sz w:val="24"/>
          <w:szCs w:val="24"/>
          <w:lang w:val="en-US" w:eastAsia="zh-CN"/>
        </w:rPr>
        <w:t>10</w:t>
      </w:r>
      <w:r w:rsidRPr="00CF1F40">
        <w:rPr>
          <w:rFonts w:ascii="Book Antiqua" w:eastAsia="DengXian" w:hAnsi="Book Antiqua" w:cs="Times New Roman"/>
          <w:kern w:val="2"/>
          <w:sz w:val="24"/>
          <w:szCs w:val="24"/>
          <w:lang w:val="en-US" w:eastAsia="zh-CN"/>
        </w:rPr>
        <w:t>: 185-191 [PMID: 14730017 DOI: 10.1261/rna.5167604]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124 </w:t>
      </w:r>
      <w:r w:rsidRPr="00CF1F40">
        <w:rPr>
          <w:rFonts w:ascii="Book Antiqua" w:eastAsia="DengXian" w:hAnsi="Book Antiqua" w:cs="Times New Roman"/>
          <w:b/>
          <w:kern w:val="2"/>
          <w:sz w:val="24"/>
          <w:szCs w:val="24"/>
          <w:lang w:val="en-US" w:eastAsia="zh-CN"/>
        </w:rPr>
        <w:t>Zeng Y</w:t>
      </w:r>
      <w:r w:rsidRPr="00CF1F40">
        <w:rPr>
          <w:rFonts w:ascii="Book Antiqua" w:eastAsia="DengXian" w:hAnsi="Book Antiqua" w:cs="Times New Roman"/>
          <w:kern w:val="2"/>
          <w:sz w:val="24"/>
          <w:szCs w:val="24"/>
          <w:lang w:val="en-US" w:eastAsia="zh-CN"/>
        </w:rPr>
        <w:t xml:space="preserve">, Cullen BR. Structural requirements for pre-microRNA binding and nuclear export by Exportin 5. </w:t>
      </w:r>
      <w:r w:rsidRPr="00CF1F40">
        <w:rPr>
          <w:rFonts w:ascii="Book Antiqua" w:eastAsia="DengXian" w:hAnsi="Book Antiqua" w:cs="Times New Roman"/>
          <w:i/>
          <w:kern w:val="2"/>
          <w:sz w:val="24"/>
          <w:szCs w:val="24"/>
          <w:lang w:val="en-US" w:eastAsia="zh-CN"/>
        </w:rPr>
        <w:t>Nucleic Acids Res</w:t>
      </w:r>
      <w:r w:rsidRPr="00CF1F40">
        <w:rPr>
          <w:rFonts w:ascii="Book Antiqua" w:eastAsia="DengXian" w:hAnsi="Book Antiqua" w:cs="Times New Roman"/>
          <w:kern w:val="2"/>
          <w:sz w:val="24"/>
          <w:szCs w:val="24"/>
          <w:lang w:val="en-US" w:eastAsia="zh-CN"/>
        </w:rPr>
        <w:t xml:space="preserve"> 2004; </w:t>
      </w:r>
      <w:r w:rsidRPr="00CF1F40">
        <w:rPr>
          <w:rFonts w:ascii="Book Antiqua" w:eastAsia="DengXian" w:hAnsi="Book Antiqua" w:cs="Times New Roman"/>
          <w:b/>
          <w:kern w:val="2"/>
          <w:sz w:val="24"/>
          <w:szCs w:val="24"/>
          <w:lang w:val="en-US" w:eastAsia="zh-CN"/>
        </w:rPr>
        <w:t>32</w:t>
      </w:r>
      <w:r w:rsidRPr="00CF1F40">
        <w:rPr>
          <w:rFonts w:ascii="Book Antiqua" w:eastAsia="DengXian" w:hAnsi="Book Antiqua" w:cs="Times New Roman"/>
          <w:kern w:val="2"/>
          <w:sz w:val="24"/>
          <w:szCs w:val="24"/>
          <w:lang w:val="en-US" w:eastAsia="zh-CN"/>
        </w:rPr>
        <w:t>: 4776-4785 [PMID: 15356295 DOI: 10.1093/nar/gkh824]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125 </w:t>
      </w:r>
      <w:r w:rsidRPr="00CF1F40">
        <w:rPr>
          <w:rFonts w:ascii="Book Antiqua" w:eastAsia="DengXian" w:hAnsi="Book Antiqua" w:cs="Times New Roman"/>
          <w:b/>
          <w:kern w:val="2"/>
          <w:sz w:val="24"/>
          <w:szCs w:val="24"/>
          <w:lang w:val="en-US" w:eastAsia="zh-CN"/>
        </w:rPr>
        <w:t>Wang X</w:t>
      </w:r>
      <w:r w:rsidRPr="00CF1F40">
        <w:rPr>
          <w:rFonts w:ascii="Book Antiqua" w:eastAsia="DengXian" w:hAnsi="Book Antiqua" w:cs="Times New Roman"/>
          <w:kern w:val="2"/>
          <w:sz w:val="24"/>
          <w:szCs w:val="24"/>
          <w:lang w:val="en-US" w:eastAsia="zh-CN"/>
        </w:rPr>
        <w:t xml:space="preserve">, Xu X, Ma Z, Huo Y, Xiao Z, Li Y, Wang Y. Dynamic mechanisms for pre-miRNA binding and export by Exportin-5. </w:t>
      </w:r>
      <w:r w:rsidRPr="00CF1F40">
        <w:rPr>
          <w:rFonts w:ascii="Book Antiqua" w:eastAsia="DengXian" w:hAnsi="Book Antiqua" w:cs="Times New Roman"/>
          <w:i/>
          <w:kern w:val="2"/>
          <w:sz w:val="24"/>
          <w:szCs w:val="24"/>
          <w:lang w:val="en-US" w:eastAsia="zh-CN"/>
        </w:rPr>
        <w:t>RNA</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17</w:t>
      </w:r>
      <w:r w:rsidRPr="00CF1F40">
        <w:rPr>
          <w:rFonts w:ascii="Book Antiqua" w:eastAsia="DengXian" w:hAnsi="Book Antiqua" w:cs="Times New Roman"/>
          <w:kern w:val="2"/>
          <w:sz w:val="24"/>
          <w:szCs w:val="24"/>
          <w:lang w:val="en-US" w:eastAsia="zh-CN"/>
        </w:rPr>
        <w:t>: 1511-1528 [PMID: 21712399 DOI: 10.1261/rna.2732611]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126 </w:t>
      </w:r>
      <w:r w:rsidRPr="00CF1F40">
        <w:rPr>
          <w:rFonts w:ascii="Book Antiqua" w:eastAsia="DengXian" w:hAnsi="Book Antiqua" w:cs="Times New Roman"/>
          <w:b/>
          <w:kern w:val="2"/>
          <w:sz w:val="24"/>
          <w:szCs w:val="24"/>
          <w:lang w:val="en-US" w:eastAsia="zh-CN"/>
        </w:rPr>
        <w:t>Hutvágner G</w:t>
      </w:r>
      <w:r w:rsidRPr="00CF1F40">
        <w:rPr>
          <w:rFonts w:ascii="Book Antiqua" w:eastAsia="DengXian" w:hAnsi="Book Antiqua" w:cs="Times New Roman"/>
          <w:kern w:val="2"/>
          <w:sz w:val="24"/>
          <w:szCs w:val="24"/>
          <w:lang w:val="en-US" w:eastAsia="zh-CN"/>
        </w:rPr>
        <w:t xml:space="preserve">, McLachlan J, Pasquinelli AE, Bálint E, Tuschl T, Zamore PD. A cellular function for the RNA-interference enzyme Dicer in the maturation of the let-7 small temporal RNA. </w:t>
      </w:r>
      <w:r w:rsidRPr="00CF1F40">
        <w:rPr>
          <w:rFonts w:ascii="Book Antiqua" w:eastAsia="DengXian" w:hAnsi="Book Antiqua" w:cs="Times New Roman"/>
          <w:i/>
          <w:kern w:val="2"/>
          <w:sz w:val="24"/>
          <w:szCs w:val="24"/>
          <w:lang w:val="en-US" w:eastAsia="zh-CN"/>
        </w:rPr>
        <w:t>Science</w:t>
      </w:r>
      <w:r w:rsidRPr="00CF1F40">
        <w:rPr>
          <w:rFonts w:ascii="Book Antiqua" w:eastAsia="DengXian" w:hAnsi="Book Antiqua" w:cs="Times New Roman"/>
          <w:kern w:val="2"/>
          <w:sz w:val="24"/>
          <w:szCs w:val="24"/>
          <w:lang w:val="en-US" w:eastAsia="zh-CN"/>
        </w:rPr>
        <w:t xml:space="preserve"> 2001; </w:t>
      </w:r>
      <w:r w:rsidRPr="00CF1F40">
        <w:rPr>
          <w:rFonts w:ascii="Book Antiqua" w:eastAsia="DengXian" w:hAnsi="Book Antiqua" w:cs="Times New Roman"/>
          <w:b/>
          <w:kern w:val="2"/>
          <w:sz w:val="24"/>
          <w:szCs w:val="24"/>
          <w:lang w:val="en-US" w:eastAsia="zh-CN"/>
        </w:rPr>
        <w:t>293</w:t>
      </w:r>
      <w:r w:rsidRPr="00CF1F40">
        <w:rPr>
          <w:rFonts w:ascii="Book Antiqua" w:eastAsia="DengXian" w:hAnsi="Book Antiqua" w:cs="Times New Roman"/>
          <w:kern w:val="2"/>
          <w:sz w:val="24"/>
          <w:szCs w:val="24"/>
          <w:lang w:val="en-US" w:eastAsia="zh-CN"/>
        </w:rPr>
        <w:t>: 834-838 [PMID: 11452083 DOI: 10.1126/science.1062961]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127 </w:t>
      </w:r>
      <w:r w:rsidRPr="00CF1F40">
        <w:rPr>
          <w:rFonts w:ascii="Book Antiqua" w:eastAsia="DengXian" w:hAnsi="Book Antiqua" w:cs="Times New Roman"/>
          <w:b/>
          <w:kern w:val="2"/>
          <w:sz w:val="24"/>
          <w:szCs w:val="24"/>
          <w:lang w:val="en-US" w:eastAsia="zh-CN"/>
        </w:rPr>
        <w:t>Zhang H</w:t>
      </w:r>
      <w:r w:rsidRPr="00CF1F40">
        <w:rPr>
          <w:rFonts w:ascii="Book Antiqua" w:eastAsia="DengXian" w:hAnsi="Book Antiqua" w:cs="Times New Roman"/>
          <w:kern w:val="2"/>
          <w:sz w:val="24"/>
          <w:szCs w:val="24"/>
          <w:lang w:val="en-US" w:eastAsia="zh-CN"/>
        </w:rPr>
        <w:t xml:space="preserve">, Kolb FA, Jaskiewicz L, Westhof E, Filipowicz W. Single processing center models for human Dicer and bacterial RNase III. </w:t>
      </w:r>
      <w:r w:rsidRPr="00CF1F40">
        <w:rPr>
          <w:rFonts w:ascii="Book Antiqua" w:eastAsia="DengXian" w:hAnsi="Book Antiqua" w:cs="Times New Roman"/>
          <w:i/>
          <w:kern w:val="2"/>
          <w:sz w:val="24"/>
          <w:szCs w:val="24"/>
          <w:lang w:val="en-US" w:eastAsia="zh-CN"/>
        </w:rPr>
        <w:t>Cell</w:t>
      </w:r>
      <w:r w:rsidRPr="00CF1F40">
        <w:rPr>
          <w:rFonts w:ascii="Book Antiqua" w:eastAsia="DengXian" w:hAnsi="Book Antiqua" w:cs="Times New Roman"/>
          <w:kern w:val="2"/>
          <w:sz w:val="24"/>
          <w:szCs w:val="24"/>
          <w:lang w:val="en-US" w:eastAsia="zh-CN"/>
        </w:rPr>
        <w:t xml:space="preserve"> 2004; </w:t>
      </w:r>
      <w:r w:rsidRPr="00CF1F40">
        <w:rPr>
          <w:rFonts w:ascii="Book Antiqua" w:eastAsia="DengXian" w:hAnsi="Book Antiqua" w:cs="Times New Roman"/>
          <w:b/>
          <w:kern w:val="2"/>
          <w:sz w:val="24"/>
          <w:szCs w:val="24"/>
          <w:lang w:val="en-US" w:eastAsia="zh-CN"/>
        </w:rPr>
        <w:t>118</w:t>
      </w:r>
      <w:r w:rsidRPr="00CF1F40">
        <w:rPr>
          <w:rFonts w:ascii="Book Antiqua" w:eastAsia="DengXian" w:hAnsi="Book Antiqua" w:cs="Times New Roman"/>
          <w:kern w:val="2"/>
          <w:sz w:val="24"/>
          <w:szCs w:val="24"/>
          <w:lang w:val="en-US" w:eastAsia="zh-CN"/>
        </w:rPr>
        <w:t xml:space="preserve">: 57-68 [PMID: </w:t>
      </w:r>
      <w:r w:rsidRPr="00CF1F40">
        <w:rPr>
          <w:rFonts w:ascii="Book Antiqua" w:eastAsia="DengXian" w:hAnsi="Book Antiqua" w:cs="Times New Roman"/>
          <w:kern w:val="2"/>
          <w:sz w:val="24"/>
          <w:szCs w:val="24"/>
          <w:lang w:val="en-US" w:eastAsia="zh-CN"/>
        </w:rPr>
        <w:lastRenderedPageBreak/>
        <w:t>15242644 DOI: 10.1016/j.cell.2004.06.017]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128 </w:t>
      </w:r>
      <w:r w:rsidRPr="00CF1F40">
        <w:rPr>
          <w:rFonts w:ascii="Book Antiqua" w:eastAsia="DengXian" w:hAnsi="Book Antiqua" w:cs="Times New Roman"/>
          <w:b/>
          <w:kern w:val="2"/>
          <w:sz w:val="24"/>
          <w:szCs w:val="24"/>
          <w:lang w:val="en-US" w:eastAsia="zh-CN"/>
        </w:rPr>
        <w:t>Yoda M</w:t>
      </w:r>
      <w:r w:rsidRPr="00CF1F40">
        <w:rPr>
          <w:rFonts w:ascii="Book Antiqua" w:eastAsia="DengXian" w:hAnsi="Book Antiqua" w:cs="Times New Roman"/>
          <w:kern w:val="2"/>
          <w:sz w:val="24"/>
          <w:szCs w:val="24"/>
          <w:lang w:val="en-US" w:eastAsia="zh-CN"/>
        </w:rPr>
        <w:t xml:space="preserve">, Kawamata T, Paroo Z, Ye X, Iwasaki S, Liu Q, Tomari Y. ATP-dependent human RISC assembly pathways. </w:t>
      </w:r>
      <w:r w:rsidRPr="00CF1F40">
        <w:rPr>
          <w:rFonts w:ascii="Book Antiqua" w:eastAsia="DengXian" w:hAnsi="Book Antiqua" w:cs="Times New Roman"/>
          <w:i/>
          <w:kern w:val="2"/>
          <w:sz w:val="24"/>
          <w:szCs w:val="24"/>
          <w:lang w:val="en-US" w:eastAsia="zh-CN"/>
        </w:rPr>
        <w:t>Nat Struct Mol Biol</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17</w:t>
      </w:r>
      <w:r w:rsidRPr="00CF1F40">
        <w:rPr>
          <w:rFonts w:ascii="Book Antiqua" w:eastAsia="DengXian" w:hAnsi="Book Antiqua" w:cs="Times New Roman"/>
          <w:kern w:val="2"/>
          <w:sz w:val="24"/>
          <w:szCs w:val="24"/>
          <w:lang w:val="en-US" w:eastAsia="zh-CN"/>
        </w:rPr>
        <w:t>: 17-23 [PMID: 19966796 DOI: 10.1038/nsmb.1733]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129 </w:t>
      </w:r>
      <w:r w:rsidRPr="00CF1F40">
        <w:rPr>
          <w:rFonts w:ascii="Book Antiqua" w:eastAsia="DengXian" w:hAnsi="Book Antiqua" w:cs="Times New Roman"/>
          <w:b/>
          <w:kern w:val="2"/>
          <w:sz w:val="24"/>
          <w:szCs w:val="24"/>
          <w:lang w:val="en-US" w:eastAsia="zh-CN"/>
        </w:rPr>
        <w:t>Gregory RI</w:t>
      </w:r>
      <w:r w:rsidRPr="00CF1F40">
        <w:rPr>
          <w:rFonts w:ascii="Book Antiqua" w:eastAsia="DengXian" w:hAnsi="Book Antiqua" w:cs="Times New Roman"/>
          <w:kern w:val="2"/>
          <w:sz w:val="24"/>
          <w:szCs w:val="24"/>
          <w:lang w:val="en-US" w:eastAsia="zh-CN"/>
        </w:rPr>
        <w:t xml:space="preserve">, Chendrimada TP, Cooch N, Shiekhattar R. Human RISC couples microRNA biogenesis and posttranscriptional gene silencing. </w:t>
      </w:r>
      <w:r w:rsidRPr="00CF1F40">
        <w:rPr>
          <w:rFonts w:ascii="Book Antiqua" w:eastAsia="DengXian" w:hAnsi="Book Antiqua" w:cs="Times New Roman"/>
          <w:i/>
          <w:kern w:val="2"/>
          <w:sz w:val="24"/>
          <w:szCs w:val="24"/>
          <w:lang w:val="en-US" w:eastAsia="zh-CN"/>
        </w:rPr>
        <w:t>Cell</w:t>
      </w:r>
      <w:r w:rsidRPr="00CF1F40">
        <w:rPr>
          <w:rFonts w:ascii="Book Antiqua" w:eastAsia="DengXian" w:hAnsi="Book Antiqua" w:cs="Times New Roman"/>
          <w:kern w:val="2"/>
          <w:sz w:val="24"/>
          <w:szCs w:val="24"/>
          <w:lang w:val="en-US" w:eastAsia="zh-CN"/>
        </w:rPr>
        <w:t xml:space="preserve"> 2005; </w:t>
      </w:r>
      <w:r w:rsidRPr="00CF1F40">
        <w:rPr>
          <w:rFonts w:ascii="Book Antiqua" w:eastAsia="DengXian" w:hAnsi="Book Antiqua" w:cs="Times New Roman"/>
          <w:b/>
          <w:kern w:val="2"/>
          <w:sz w:val="24"/>
          <w:szCs w:val="24"/>
          <w:lang w:val="en-US" w:eastAsia="zh-CN"/>
        </w:rPr>
        <w:t>123</w:t>
      </w:r>
      <w:r w:rsidRPr="00CF1F40">
        <w:rPr>
          <w:rFonts w:ascii="Book Antiqua" w:eastAsia="DengXian" w:hAnsi="Book Antiqua" w:cs="Times New Roman"/>
          <w:kern w:val="2"/>
          <w:sz w:val="24"/>
          <w:szCs w:val="24"/>
          <w:lang w:val="en-US" w:eastAsia="zh-CN"/>
        </w:rPr>
        <w:t>: 631-640 [PMID: 16271387 DOI: 10.1016/j.cell.2005.10.022]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130 </w:t>
      </w:r>
      <w:r w:rsidRPr="00CF1F40">
        <w:rPr>
          <w:rFonts w:ascii="Book Antiqua" w:eastAsia="DengXian" w:hAnsi="Book Antiqua" w:cs="Times New Roman"/>
          <w:b/>
          <w:kern w:val="2"/>
          <w:sz w:val="24"/>
          <w:szCs w:val="24"/>
          <w:lang w:val="en-US" w:eastAsia="zh-CN"/>
        </w:rPr>
        <w:t>Lewis BP</w:t>
      </w:r>
      <w:r w:rsidRPr="00CF1F40">
        <w:rPr>
          <w:rFonts w:ascii="Book Antiqua" w:eastAsia="DengXian" w:hAnsi="Book Antiqua" w:cs="Times New Roman"/>
          <w:kern w:val="2"/>
          <w:sz w:val="24"/>
          <w:szCs w:val="24"/>
          <w:lang w:val="en-US" w:eastAsia="zh-CN"/>
        </w:rPr>
        <w:t xml:space="preserve">, Shih IH, Jones-Rhoades MW, Bartel DP, Burge CB. Prediction of mammalian microRNA targets. </w:t>
      </w:r>
      <w:r w:rsidRPr="00CF1F40">
        <w:rPr>
          <w:rFonts w:ascii="Book Antiqua" w:eastAsia="DengXian" w:hAnsi="Book Antiqua" w:cs="Times New Roman"/>
          <w:i/>
          <w:kern w:val="2"/>
          <w:sz w:val="24"/>
          <w:szCs w:val="24"/>
          <w:lang w:val="en-US" w:eastAsia="zh-CN"/>
        </w:rPr>
        <w:t>Cell</w:t>
      </w:r>
      <w:r w:rsidRPr="00CF1F40">
        <w:rPr>
          <w:rFonts w:ascii="Book Antiqua" w:eastAsia="DengXian" w:hAnsi="Book Antiqua" w:cs="Times New Roman"/>
          <w:kern w:val="2"/>
          <w:sz w:val="24"/>
          <w:szCs w:val="24"/>
          <w:lang w:val="en-US" w:eastAsia="zh-CN"/>
        </w:rPr>
        <w:t xml:space="preserve"> 2003; </w:t>
      </w:r>
      <w:r w:rsidRPr="00CF1F40">
        <w:rPr>
          <w:rFonts w:ascii="Book Antiqua" w:eastAsia="DengXian" w:hAnsi="Book Antiqua" w:cs="Times New Roman"/>
          <w:b/>
          <w:kern w:val="2"/>
          <w:sz w:val="24"/>
          <w:szCs w:val="24"/>
          <w:lang w:val="en-US" w:eastAsia="zh-CN"/>
        </w:rPr>
        <w:t>115</w:t>
      </w:r>
      <w:r w:rsidRPr="00CF1F40">
        <w:rPr>
          <w:rFonts w:ascii="Book Antiqua" w:eastAsia="DengXian" w:hAnsi="Book Antiqua" w:cs="Times New Roman"/>
          <w:kern w:val="2"/>
          <w:sz w:val="24"/>
          <w:szCs w:val="24"/>
          <w:lang w:val="en-US" w:eastAsia="zh-CN"/>
        </w:rPr>
        <w:t>: 787-798 [PMID: 14697198 DOI: 10.1016/s0092-8674(03)01018-3]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131 </w:t>
      </w:r>
      <w:r w:rsidRPr="00CF1F40">
        <w:rPr>
          <w:rFonts w:ascii="Book Antiqua" w:eastAsia="DengXian" w:hAnsi="Book Antiqua" w:cs="Times New Roman"/>
          <w:b/>
          <w:kern w:val="2"/>
          <w:sz w:val="24"/>
          <w:szCs w:val="24"/>
          <w:lang w:val="en-US" w:eastAsia="zh-CN"/>
        </w:rPr>
        <w:t>Lewis BP</w:t>
      </w:r>
      <w:r w:rsidRPr="00CF1F40">
        <w:rPr>
          <w:rFonts w:ascii="Book Antiqua" w:eastAsia="DengXian" w:hAnsi="Book Antiqua" w:cs="Times New Roman"/>
          <w:kern w:val="2"/>
          <w:sz w:val="24"/>
          <w:szCs w:val="24"/>
          <w:lang w:val="en-US" w:eastAsia="zh-CN"/>
        </w:rPr>
        <w:t xml:space="preserve">, Burge CB, Bartel DP. Conserved seed pairing, often flanked by adenosines, indicates that thousands of human genes are microRNA targets. </w:t>
      </w:r>
      <w:r w:rsidRPr="00CF1F40">
        <w:rPr>
          <w:rFonts w:ascii="Book Antiqua" w:eastAsia="DengXian" w:hAnsi="Book Antiqua" w:cs="Times New Roman"/>
          <w:i/>
          <w:kern w:val="2"/>
          <w:sz w:val="24"/>
          <w:szCs w:val="24"/>
          <w:lang w:val="en-US" w:eastAsia="zh-CN"/>
        </w:rPr>
        <w:t>Cell</w:t>
      </w:r>
      <w:r w:rsidRPr="00CF1F40">
        <w:rPr>
          <w:rFonts w:ascii="Book Antiqua" w:eastAsia="DengXian" w:hAnsi="Book Antiqua" w:cs="Times New Roman"/>
          <w:kern w:val="2"/>
          <w:sz w:val="24"/>
          <w:szCs w:val="24"/>
          <w:lang w:val="en-US" w:eastAsia="zh-CN"/>
        </w:rPr>
        <w:t xml:space="preserve"> 2005; </w:t>
      </w:r>
      <w:r w:rsidRPr="00CF1F40">
        <w:rPr>
          <w:rFonts w:ascii="Book Antiqua" w:eastAsia="DengXian" w:hAnsi="Book Antiqua" w:cs="Times New Roman"/>
          <w:b/>
          <w:kern w:val="2"/>
          <w:sz w:val="24"/>
          <w:szCs w:val="24"/>
          <w:lang w:val="en-US" w:eastAsia="zh-CN"/>
        </w:rPr>
        <w:t>120</w:t>
      </w:r>
      <w:r w:rsidRPr="00CF1F40">
        <w:rPr>
          <w:rFonts w:ascii="Book Antiqua" w:eastAsia="DengXian" w:hAnsi="Book Antiqua" w:cs="Times New Roman"/>
          <w:kern w:val="2"/>
          <w:sz w:val="24"/>
          <w:szCs w:val="24"/>
          <w:lang w:val="en-US" w:eastAsia="zh-CN"/>
        </w:rPr>
        <w:t>: 15-20 [PMID: 15652477 DOI: 10.1016/j.cell.2004.12.035]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132 </w:t>
      </w:r>
      <w:r w:rsidRPr="00CF1F40">
        <w:rPr>
          <w:rFonts w:ascii="Book Antiqua" w:eastAsia="DengXian" w:hAnsi="Book Antiqua" w:cs="Times New Roman"/>
          <w:b/>
          <w:kern w:val="2"/>
          <w:sz w:val="24"/>
          <w:szCs w:val="24"/>
          <w:lang w:val="en-US" w:eastAsia="zh-CN"/>
        </w:rPr>
        <w:t>Grimson A</w:t>
      </w:r>
      <w:r w:rsidRPr="00CF1F40">
        <w:rPr>
          <w:rFonts w:ascii="Book Antiqua" w:eastAsia="DengXian" w:hAnsi="Book Antiqua" w:cs="Times New Roman"/>
          <w:kern w:val="2"/>
          <w:sz w:val="24"/>
          <w:szCs w:val="24"/>
          <w:lang w:val="en-US" w:eastAsia="zh-CN"/>
        </w:rPr>
        <w:t xml:space="preserve">, Farh KK, Johnston WK, Garrett-Engele P, Lim LP, Bartel DP. MicroRNA targeting specificity in mammals: determinants beyond seed pairing. </w:t>
      </w:r>
      <w:r w:rsidRPr="00CF1F40">
        <w:rPr>
          <w:rFonts w:ascii="Book Antiqua" w:eastAsia="DengXian" w:hAnsi="Book Antiqua" w:cs="Times New Roman"/>
          <w:i/>
          <w:kern w:val="2"/>
          <w:sz w:val="24"/>
          <w:szCs w:val="24"/>
          <w:lang w:val="en-US" w:eastAsia="zh-CN"/>
        </w:rPr>
        <w:t>Mol Cell</w:t>
      </w:r>
      <w:r w:rsidRPr="00CF1F40">
        <w:rPr>
          <w:rFonts w:ascii="Book Antiqua" w:eastAsia="DengXian" w:hAnsi="Book Antiqua" w:cs="Times New Roman"/>
          <w:kern w:val="2"/>
          <w:sz w:val="24"/>
          <w:szCs w:val="24"/>
          <w:lang w:val="en-US" w:eastAsia="zh-CN"/>
        </w:rPr>
        <w:t xml:space="preserve"> 2007; </w:t>
      </w:r>
      <w:r w:rsidRPr="00CF1F40">
        <w:rPr>
          <w:rFonts w:ascii="Book Antiqua" w:eastAsia="DengXian" w:hAnsi="Book Antiqua" w:cs="Times New Roman"/>
          <w:b/>
          <w:kern w:val="2"/>
          <w:sz w:val="24"/>
          <w:szCs w:val="24"/>
          <w:lang w:val="en-US" w:eastAsia="zh-CN"/>
        </w:rPr>
        <w:t>27</w:t>
      </w:r>
      <w:r w:rsidRPr="00CF1F40">
        <w:rPr>
          <w:rFonts w:ascii="Book Antiqua" w:eastAsia="DengXian" w:hAnsi="Book Antiqua" w:cs="Times New Roman"/>
          <w:kern w:val="2"/>
          <w:sz w:val="24"/>
          <w:szCs w:val="24"/>
          <w:lang w:val="en-US" w:eastAsia="zh-CN"/>
        </w:rPr>
        <w:t>: 91-105 [PMID: 17612493 DOI: 10.1016/j.molcel.2007.06.017]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133 </w:t>
      </w:r>
      <w:r w:rsidRPr="00CF1F40">
        <w:rPr>
          <w:rFonts w:ascii="Book Antiqua" w:eastAsia="DengXian" w:hAnsi="Book Antiqua" w:cs="Times New Roman"/>
          <w:b/>
          <w:kern w:val="2"/>
          <w:sz w:val="24"/>
          <w:szCs w:val="24"/>
          <w:lang w:val="en-US" w:eastAsia="zh-CN"/>
        </w:rPr>
        <w:t>Moore MJ</w:t>
      </w:r>
      <w:r w:rsidRPr="00CF1F40">
        <w:rPr>
          <w:rFonts w:ascii="Book Antiqua" w:eastAsia="DengXian" w:hAnsi="Book Antiqua" w:cs="Times New Roman"/>
          <w:kern w:val="2"/>
          <w:sz w:val="24"/>
          <w:szCs w:val="24"/>
          <w:lang w:val="en-US" w:eastAsia="zh-CN"/>
        </w:rPr>
        <w:t xml:space="preserve">, Scheel TK, Luna JM, Park CY, Fak JJ, Nishiuchi E, Rice CM, Darnell RB. miRNA-target chimeras reveal miRNA 3'-end pairing as a major determinant of Argonaute target specificity. </w:t>
      </w:r>
      <w:r w:rsidRPr="00CF1F40">
        <w:rPr>
          <w:rFonts w:ascii="Book Antiqua" w:eastAsia="DengXian" w:hAnsi="Book Antiqua" w:cs="Times New Roman"/>
          <w:i/>
          <w:kern w:val="2"/>
          <w:sz w:val="24"/>
          <w:szCs w:val="24"/>
          <w:lang w:val="en-US" w:eastAsia="zh-CN"/>
        </w:rPr>
        <w:t>Nat Commun</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6</w:t>
      </w:r>
      <w:r w:rsidRPr="00CF1F40">
        <w:rPr>
          <w:rFonts w:ascii="Book Antiqua" w:eastAsia="DengXian" w:hAnsi="Book Antiqua" w:cs="Times New Roman"/>
          <w:kern w:val="2"/>
          <w:sz w:val="24"/>
          <w:szCs w:val="24"/>
          <w:lang w:val="en-US" w:eastAsia="zh-CN"/>
        </w:rPr>
        <w:t>: 8864 [PMID: 26602609 DOI: 10.1038/ncomms9864]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134 </w:t>
      </w:r>
      <w:r w:rsidRPr="00CF1F40">
        <w:rPr>
          <w:rFonts w:ascii="Book Antiqua" w:eastAsia="DengXian" w:hAnsi="Book Antiqua" w:cs="Times New Roman"/>
          <w:b/>
          <w:kern w:val="2"/>
          <w:sz w:val="24"/>
          <w:szCs w:val="24"/>
          <w:lang w:val="en-US" w:eastAsia="zh-CN"/>
        </w:rPr>
        <w:t>Guo H</w:t>
      </w:r>
      <w:r w:rsidRPr="00CF1F40">
        <w:rPr>
          <w:rFonts w:ascii="Book Antiqua" w:eastAsia="DengXian" w:hAnsi="Book Antiqua" w:cs="Times New Roman"/>
          <w:kern w:val="2"/>
          <w:sz w:val="24"/>
          <w:szCs w:val="24"/>
          <w:lang w:val="en-US" w:eastAsia="zh-CN"/>
        </w:rPr>
        <w:t xml:space="preserve">, Ingolia NT, Weissman JS, Bartel DP. Mammalian microRNAs predominantly act to decrease target mRNA levels. </w:t>
      </w:r>
      <w:r w:rsidRPr="00CF1F40">
        <w:rPr>
          <w:rFonts w:ascii="Book Antiqua" w:eastAsia="DengXian" w:hAnsi="Book Antiqua" w:cs="Times New Roman"/>
          <w:i/>
          <w:kern w:val="2"/>
          <w:sz w:val="24"/>
          <w:szCs w:val="24"/>
          <w:lang w:val="en-US" w:eastAsia="zh-CN"/>
        </w:rPr>
        <w:t>Nature</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466</w:t>
      </w:r>
      <w:r w:rsidRPr="00CF1F40">
        <w:rPr>
          <w:rFonts w:ascii="Book Antiqua" w:eastAsia="DengXian" w:hAnsi="Book Antiqua" w:cs="Times New Roman"/>
          <w:kern w:val="2"/>
          <w:sz w:val="24"/>
          <w:szCs w:val="24"/>
          <w:lang w:val="en-US" w:eastAsia="zh-CN"/>
        </w:rPr>
        <w:t>: 835-840 [PMID: 20703300 DOI: 10.1038/nature09267]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135 </w:t>
      </w:r>
      <w:r w:rsidRPr="00CF1F40">
        <w:rPr>
          <w:rFonts w:ascii="Book Antiqua" w:eastAsia="DengXian" w:hAnsi="Book Antiqua" w:cs="Times New Roman"/>
          <w:b/>
          <w:kern w:val="2"/>
          <w:sz w:val="24"/>
          <w:szCs w:val="24"/>
          <w:lang w:val="en-US" w:eastAsia="zh-CN"/>
        </w:rPr>
        <w:t>Wu L</w:t>
      </w:r>
      <w:r w:rsidRPr="00CF1F40">
        <w:rPr>
          <w:rFonts w:ascii="Book Antiqua" w:eastAsia="DengXian" w:hAnsi="Book Antiqua" w:cs="Times New Roman"/>
          <w:kern w:val="2"/>
          <w:sz w:val="24"/>
          <w:szCs w:val="24"/>
          <w:lang w:val="en-US" w:eastAsia="zh-CN"/>
        </w:rPr>
        <w:t xml:space="preserve">, Fan J, Belasco JG. MicroRNAs direct rapid deadenylation of mRNA. </w:t>
      </w:r>
      <w:r w:rsidRPr="00CF1F40">
        <w:rPr>
          <w:rFonts w:ascii="Book Antiqua" w:eastAsia="DengXian" w:hAnsi="Book Antiqua" w:cs="Times New Roman"/>
          <w:i/>
          <w:kern w:val="2"/>
          <w:sz w:val="24"/>
          <w:szCs w:val="24"/>
          <w:lang w:val="en-US" w:eastAsia="zh-CN"/>
        </w:rPr>
        <w:t>Proc Natl Acad Sci U S A</w:t>
      </w:r>
      <w:r w:rsidRPr="00CF1F40">
        <w:rPr>
          <w:rFonts w:ascii="Book Antiqua" w:eastAsia="DengXian" w:hAnsi="Book Antiqua" w:cs="Times New Roman"/>
          <w:kern w:val="2"/>
          <w:sz w:val="24"/>
          <w:szCs w:val="24"/>
          <w:lang w:val="en-US" w:eastAsia="zh-CN"/>
        </w:rPr>
        <w:t xml:space="preserve"> 2006; </w:t>
      </w:r>
      <w:r w:rsidRPr="00CF1F40">
        <w:rPr>
          <w:rFonts w:ascii="Book Antiqua" w:eastAsia="DengXian" w:hAnsi="Book Antiqua" w:cs="Times New Roman"/>
          <w:b/>
          <w:kern w:val="2"/>
          <w:sz w:val="24"/>
          <w:szCs w:val="24"/>
          <w:lang w:val="en-US" w:eastAsia="zh-CN"/>
        </w:rPr>
        <w:t>103</w:t>
      </w:r>
      <w:r w:rsidRPr="00CF1F40">
        <w:rPr>
          <w:rFonts w:ascii="Book Antiqua" w:eastAsia="DengXian" w:hAnsi="Book Antiqua" w:cs="Times New Roman"/>
          <w:kern w:val="2"/>
          <w:sz w:val="24"/>
          <w:szCs w:val="24"/>
          <w:lang w:val="en-US" w:eastAsia="zh-CN"/>
        </w:rPr>
        <w:t>: 4034-4039 [PMID: 16495412 DOI: 10.1073/pnas.0510928103]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136 </w:t>
      </w:r>
      <w:r w:rsidRPr="00CF1F40">
        <w:rPr>
          <w:rFonts w:ascii="Book Antiqua" w:eastAsia="DengXian" w:hAnsi="Book Antiqua" w:cs="Times New Roman"/>
          <w:b/>
          <w:kern w:val="2"/>
          <w:sz w:val="24"/>
          <w:szCs w:val="24"/>
          <w:lang w:val="en-US" w:eastAsia="zh-CN"/>
        </w:rPr>
        <w:t>Benhamed M</w:t>
      </w:r>
      <w:r w:rsidRPr="00CF1F40">
        <w:rPr>
          <w:rFonts w:ascii="Book Antiqua" w:eastAsia="DengXian" w:hAnsi="Book Antiqua" w:cs="Times New Roman"/>
          <w:kern w:val="2"/>
          <w:sz w:val="24"/>
          <w:szCs w:val="24"/>
          <w:lang w:val="en-US" w:eastAsia="zh-CN"/>
        </w:rPr>
        <w:t xml:space="preserve">, Herbig U, Ye T, Dejean A, Bischof O. Senescence is an endogenous trigger for microRNA-directed transcriptional gene silencing in human cells. </w:t>
      </w:r>
      <w:r w:rsidRPr="00CF1F40">
        <w:rPr>
          <w:rFonts w:ascii="Book Antiqua" w:eastAsia="DengXian" w:hAnsi="Book Antiqua" w:cs="Times New Roman"/>
          <w:i/>
          <w:kern w:val="2"/>
          <w:sz w:val="24"/>
          <w:szCs w:val="24"/>
          <w:lang w:val="en-US" w:eastAsia="zh-CN"/>
        </w:rPr>
        <w:t>Nat Cell Biol</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14</w:t>
      </w:r>
      <w:r w:rsidRPr="00CF1F40">
        <w:rPr>
          <w:rFonts w:ascii="Book Antiqua" w:eastAsia="DengXian" w:hAnsi="Book Antiqua" w:cs="Times New Roman"/>
          <w:kern w:val="2"/>
          <w:sz w:val="24"/>
          <w:szCs w:val="24"/>
          <w:lang w:val="en-US" w:eastAsia="zh-CN"/>
        </w:rPr>
        <w:t>: 266-275 [PMID: 22366686 DOI: 10.1038/ncb2443]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137 </w:t>
      </w:r>
      <w:r w:rsidRPr="00CF1F40">
        <w:rPr>
          <w:rFonts w:ascii="Book Antiqua" w:eastAsia="DengXian" w:hAnsi="Book Antiqua" w:cs="Times New Roman"/>
          <w:b/>
          <w:kern w:val="2"/>
          <w:sz w:val="24"/>
          <w:szCs w:val="24"/>
          <w:lang w:val="en-US" w:eastAsia="zh-CN"/>
        </w:rPr>
        <w:t>Friedman RC</w:t>
      </w:r>
      <w:r w:rsidRPr="00CF1F40">
        <w:rPr>
          <w:rFonts w:ascii="Book Antiqua" w:eastAsia="DengXian" w:hAnsi="Book Antiqua" w:cs="Times New Roman"/>
          <w:kern w:val="2"/>
          <w:sz w:val="24"/>
          <w:szCs w:val="24"/>
          <w:lang w:val="en-US" w:eastAsia="zh-CN"/>
        </w:rPr>
        <w:t xml:space="preserve">, Farh KK, Burge CB, Bartel DP. Most mammalian mRNAs are conserved targets of microRNAs. </w:t>
      </w:r>
      <w:r w:rsidRPr="00CF1F40">
        <w:rPr>
          <w:rFonts w:ascii="Book Antiqua" w:eastAsia="DengXian" w:hAnsi="Book Antiqua" w:cs="Times New Roman"/>
          <w:i/>
          <w:kern w:val="2"/>
          <w:sz w:val="24"/>
          <w:szCs w:val="24"/>
          <w:lang w:val="en-US" w:eastAsia="zh-CN"/>
        </w:rPr>
        <w:t>Genome Res</w:t>
      </w:r>
      <w:r w:rsidRPr="00CF1F40">
        <w:rPr>
          <w:rFonts w:ascii="Book Antiqua" w:eastAsia="DengXian" w:hAnsi="Book Antiqua" w:cs="Times New Roman"/>
          <w:kern w:val="2"/>
          <w:sz w:val="24"/>
          <w:szCs w:val="24"/>
          <w:lang w:val="en-US" w:eastAsia="zh-CN"/>
        </w:rPr>
        <w:t xml:space="preserve"> 2009; </w:t>
      </w:r>
      <w:r w:rsidRPr="00CF1F40">
        <w:rPr>
          <w:rFonts w:ascii="Book Antiqua" w:eastAsia="DengXian" w:hAnsi="Book Antiqua" w:cs="Times New Roman"/>
          <w:b/>
          <w:kern w:val="2"/>
          <w:sz w:val="24"/>
          <w:szCs w:val="24"/>
          <w:lang w:val="en-US" w:eastAsia="zh-CN"/>
        </w:rPr>
        <w:t>19</w:t>
      </w:r>
      <w:r w:rsidRPr="00CF1F40">
        <w:rPr>
          <w:rFonts w:ascii="Book Antiqua" w:eastAsia="DengXian" w:hAnsi="Book Antiqua" w:cs="Times New Roman"/>
          <w:kern w:val="2"/>
          <w:sz w:val="24"/>
          <w:szCs w:val="24"/>
          <w:lang w:val="en-US" w:eastAsia="zh-CN"/>
        </w:rPr>
        <w:t>: 92-105 [PMID: 18955434 DOI: 10.1101/gr.082701.108]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lastRenderedPageBreak/>
        <w:t xml:space="preserve">138 </w:t>
      </w:r>
      <w:r w:rsidRPr="00CF1F40">
        <w:rPr>
          <w:rFonts w:ascii="Book Antiqua" w:eastAsia="DengXian" w:hAnsi="Book Antiqua" w:cs="Times New Roman"/>
          <w:b/>
          <w:kern w:val="2"/>
          <w:sz w:val="24"/>
          <w:szCs w:val="24"/>
          <w:lang w:val="en-US" w:eastAsia="zh-CN"/>
        </w:rPr>
        <w:t>Bushati N</w:t>
      </w:r>
      <w:r w:rsidRPr="00CF1F40">
        <w:rPr>
          <w:rFonts w:ascii="Book Antiqua" w:eastAsia="DengXian" w:hAnsi="Book Antiqua" w:cs="Times New Roman"/>
          <w:kern w:val="2"/>
          <w:sz w:val="24"/>
          <w:szCs w:val="24"/>
          <w:lang w:val="en-US" w:eastAsia="zh-CN"/>
        </w:rPr>
        <w:t xml:space="preserve">, Cohen SM. microRNA functions. </w:t>
      </w:r>
      <w:r w:rsidRPr="00CF1F40">
        <w:rPr>
          <w:rFonts w:ascii="Book Antiqua" w:eastAsia="DengXian" w:hAnsi="Book Antiqua" w:cs="Times New Roman"/>
          <w:i/>
          <w:kern w:val="2"/>
          <w:sz w:val="24"/>
          <w:szCs w:val="24"/>
          <w:lang w:val="en-US" w:eastAsia="zh-CN"/>
        </w:rPr>
        <w:t>Annu Rev Cell Dev Biol</w:t>
      </w:r>
      <w:r w:rsidRPr="00CF1F40">
        <w:rPr>
          <w:rFonts w:ascii="Book Antiqua" w:eastAsia="DengXian" w:hAnsi="Book Antiqua" w:cs="Times New Roman"/>
          <w:kern w:val="2"/>
          <w:sz w:val="24"/>
          <w:szCs w:val="24"/>
          <w:lang w:val="en-US" w:eastAsia="zh-CN"/>
        </w:rPr>
        <w:t xml:space="preserve"> 2007; </w:t>
      </w:r>
      <w:r w:rsidRPr="00CF1F40">
        <w:rPr>
          <w:rFonts w:ascii="Book Antiqua" w:eastAsia="DengXian" w:hAnsi="Book Antiqua" w:cs="Times New Roman"/>
          <w:b/>
          <w:kern w:val="2"/>
          <w:sz w:val="24"/>
          <w:szCs w:val="24"/>
          <w:lang w:val="en-US" w:eastAsia="zh-CN"/>
        </w:rPr>
        <w:t>23</w:t>
      </w:r>
      <w:r w:rsidRPr="00CF1F40">
        <w:rPr>
          <w:rFonts w:ascii="Book Antiqua" w:eastAsia="DengXian" w:hAnsi="Book Antiqua" w:cs="Times New Roman"/>
          <w:kern w:val="2"/>
          <w:sz w:val="24"/>
          <w:szCs w:val="24"/>
          <w:lang w:val="en-US" w:eastAsia="zh-CN"/>
        </w:rPr>
        <w:t>: 175-205 [PMID: 17506695 DOI: 10.1146/annurev.cellbio.23.090506.123406]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139 </w:t>
      </w:r>
      <w:r w:rsidRPr="00CF1F40">
        <w:rPr>
          <w:rFonts w:ascii="Book Antiqua" w:eastAsia="DengXian" w:hAnsi="Book Antiqua" w:cs="Times New Roman"/>
          <w:b/>
          <w:kern w:val="2"/>
          <w:sz w:val="24"/>
          <w:szCs w:val="24"/>
          <w:lang w:val="en-US" w:eastAsia="zh-CN"/>
        </w:rPr>
        <w:t>Deng Q</w:t>
      </w:r>
      <w:r w:rsidRPr="00CF1F40">
        <w:rPr>
          <w:rFonts w:ascii="Book Antiqua" w:eastAsia="DengXian" w:hAnsi="Book Antiqua" w:cs="Times New Roman"/>
          <w:kern w:val="2"/>
          <w:sz w:val="24"/>
          <w:szCs w:val="24"/>
          <w:lang w:val="en-US" w:eastAsia="zh-CN"/>
        </w:rPr>
        <w:t xml:space="preserve">, Hu H, Yu X, Liu S, Wang L, Chen W, Zhang C, Zeng Z, Cao Y, Xu-Monette ZY, Li L, Zhang M, Rosenfeld S, Bao S, Hsi E, Young KH, Lu Z, Li Y. Tissue-specific microRNA expression alters cancer susceptibility conferred by a TP53 noncoding variant. </w:t>
      </w:r>
      <w:r w:rsidRPr="00CF1F40">
        <w:rPr>
          <w:rFonts w:ascii="Book Antiqua" w:eastAsia="DengXian" w:hAnsi="Book Antiqua" w:cs="Times New Roman"/>
          <w:i/>
          <w:kern w:val="2"/>
          <w:sz w:val="24"/>
          <w:szCs w:val="24"/>
          <w:lang w:val="en-US" w:eastAsia="zh-CN"/>
        </w:rPr>
        <w:t>Nat Commun</w:t>
      </w:r>
      <w:r w:rsidRPr="00CF1F40">
        <w:rPr>
          <w:rFonts w:ascii="Book Antiqua" w:eastAsia="DengXian" w:hAnsi="Book Antiqua" w:cs="Times New Roman"/>
          <w:kern w:val="2"/>
          <w:sz w:val="24"/>
          <w:szCs w:val="24"/>
          <w:lang w:val="en-US" w:eastAsia="zh-CN"/>
        </w:rPr>
        <w:t xml:space="preserve"> 2019; </w:t>
      </w:r>
      <w:r w:rsidRPr="00CF1F40">
        <w:rPr>
          <w:rFonts w:ascii="Book Antiqua" w:eastAsia="DengXian" w:hAnsi="Book Antiqua" w:cs="Times New Roman"/>
          <w:b/>
          <w:kern w:val="2"/>
          <w:sz w:val="24"/>
          <w:szCs w:val="24"/>
          <w:lang w:val="en-US" w:eastAsia="zh-CN"/>
        </w:rPr>
        <w:t>10</w:t>
      </w:r>
      <w:r w:rsidRPr="00CF1F40">
        <w:rPr>
          <w:rFonts w:ascii="Book Antiqua" w:eastAsia="DengXian" w:hAnsi="Book Antiqua" w:cs="Times New Roman"/>
          <w:kern w:val="2"/>
          <w:sz w:val="24"/>
          <w:szCs w:val="24"/>
          <w:lang w:val="en-US" w:eastAsia="zh-CN"/>
        </w:rPr>
        <w:t>: 5061 [PMID: 31699989 DOI: 10.1038/s41467-019-13002-x]</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140 </w:t>
      </w:r>
      <w:r w:rsidRPr="00CF1F40">
        <w:rPr>
          <w:rFonts w:ascii="Book Antiqua" w:eastAsia="DengXian" w:hAnsi="Book Antiqua" w:cs="Times New Roman"/>
          <w:b/>
          <w:kern w:val="2"/>
          <w:sz w:val="24"/>
          <w:szCs w:val="24"/>
          <w:lang w:val="en-US" w:eastAsia="zh-CN"/>
        </w:rPr>
        <w:t>Schulte C</w:t>
      </w:r>
      <w:r w:rsidRPr="00CF1F40">
        <w:rPr>
          <w:rFonts w:ascii="Book Antiqua" w:eastAsia="DengXian" w:hAnsi="Book Antiqua" w:cs="Times New Roman"/>
          <w:kern w:val="2"/>
          <w:sz w:val="24"/>
          <w:szCs w:val="24"/>
          <w:lang w:val="en-US" w:eastAsia="zh-CN"/>
        </w:rPr>
        <w:t xml:space="preserve">, Zeller T. microRNA-based diagnostics and therapy in cardiovascular disease-Summing up the facts. </w:t>
      </w:r>
      <w:r w:rsidRPr="00CF1F40">
        <w:rPr>
          <w:rFonts w:ascii="Book Antiqua" w:eastAsia="DengXian" w:hAnsi="Book Antiqua" w:cs="Times New Roman"/>
          <w:i/>
          <w:kern w:val="2"/>
          <w:sz w:val="24"/>
          <w:szCs w:val="24"/>
          <w:lang w:val="en-US" w:eastAsia="zh-CN"/>
        </w:rPr>
        <w:t>Cardiovasc Diagn Ther</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5</w:t>
      </w:r>
      <w:r w:rsidRPr="00CF1F40">
        <w:rPr>
          <w:rFonts w:ascii="Book Antiqua" w:eastAsia="DengXian" w:hAnsi="Book Antiqua" w:cs="Times New Roman"/>
          <w:kern w:val="2"/>
          <w:sz w:val="24"/>
          <w:szCs w:val="24"/>
          <w:lang w:val="en-US" w:eastAsia="zh-CN"/>
        </w:rPr>
        <w:t>: 17-36 [PMID: 25774345 DOI: 10.3978/j.issn.2223-3652.2014.12.03]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141 </w:t>
      </w:r>
      <w:r w:rsidRPr="00CF1F40">
        <w:rPr>
          <w:rFonts w:ascii="Book Antiqua" w:eastAsia="DengXian" w:hAnsi="Book Antiqua" w:cs="Times New Roman"/>
          <w:b/>
          <w:kern w:val="2"/>
          <w:sz w:val="24"/>
          <w:szCs w:val="24"/>
          <w:lang w:val="en-US" w:eastAsia="zh-CN"/>
        </w:rPr>
        <w:t>Genemaras AA</w:t>
      </w:r>
      <w:r w:rsidRPr="00CF1F40">
        <w:rPr>
          <w:rFonts w:ascii="Book Antiqua" w:eastAsia="DengXian" w:hAnsi="Book Antiqua" w:cs="Times New Roman"/>
          <w:kern w:val="2"/>
          <w:sz w:val="24"/>
          <w:szCs w:val="24"/>
          <w:lang w:val="en-US" w:eastAsia="zh-CN"/>
        </w:rPr>
        <w:t xml:space="preserve">, Ennis H, Kaplan L, Huang CY. Inflammatory cytokines induce specific time- and concentration-dependent MicroRNA release by chondrocytes, synoviocytes, and meniscus cells. </w:t>
      </w:r>
      <w:r w:rsidRPr="00CF1F40">
        <w:rPr>
          <w:rFonts w:ascii="Book Antiqua" w:eastAsia="DengXian" w:hAnsi="Book Antiqua" w:cs="Times New Roman"/>
          <w:i/>
          <w:kern w:val="2"/>
          <w:sz w:val="24"/>
          <w:szCs w:val="24"/>
          <w:lang w:val="en-US" w:eastAsia="zh-CN"/>
        </w:rPr>
        <w:t>J Orthop Res</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34</w:t>
      </w:r>
      <w:r w:rsidRPr="00CF1F40">
        <w:rPr>
          <w:rFonts w:ascii="Book Antiqua" w:eastAsia="DengXian" w:hAnsi="Book Antiqua" w:cs="Times New Roman"/>
          <w:kern w:val="2"/>
          <w:sz w:val="24"/>
          <w:szCs w:val="24"/>
          <w:lang w:val="en-US" w:eastAsia="zh-CN"/>
        </w:rPr>
        <w:t>: 779-790 [PMID: 26505891 DOI: 10.1002/jor.23086]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142 </w:t>
      </w:r>
      <w:r w:rsidRPr="00CF1F40">
        <w:rPr>
          <w:rFonts w:ascii="Book Antiqua" w:eastAsia="DengXian" w:hAnsi="Book Antiqua" w:cs="Times New Roman"/>
          <w:b/>
          <w:kern w:val="2"/>
          <w:sz w:val="24"/>
          <w:szCs w:val="24"/>
          <w:lang w:val="en-US" w:eastAsia="zh-CN"/>
        </w:rPr>
        <w:t>De Rosa R</w:t>
      </w:r>
      <w:r w:rsidRPr="00CF1F40">
        <w:rPr>
          <w:rFonts w:ascii="Book Antiqua" w:eastAsia="DengXian" w:hAnsi="Book Antiqua" w:cs="Times New Roman"/>
          <w:kern w:val="2"/>
          <w:sz w:val="24"/>
          <w:szCs w:val="24"/>
          <w:lang w:val="en-US" w:eastAsia="zh-CN"/>
        </w:rPr>
        <w:t xml:space="preserve">, De Rosa S, Leistner D, Boeckel JN, Keller T, Fichtlscherer S, Dimmeler S, Zeiher AM. Transcoronary Concentration Gradient of microRNA-133a and Outcome in Patients With Coronary Artery Disease. </w:t>
      </w:r>
      <w:r w:rsidRPr="00CF1F40">
        <w:rPr>
          <w:rFonts w:ascii="Book Antiqua" w:eastAsia="DengXian" w:hAnsi="Book Antiqua" w:cs="Times New Roman"/>
          <w:i/>
          <w:kern w:val="2"/>
          <w:sz w:val="24"/>
          <w:szCs w:val="24"/>
          <w:lang w:val="en-US" w:eastAsia="zh-CN"/>
        </w:rPr>
        <w:t>Am J Cardiol</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120</w:t>
      </w:r>
      <w:r w:rsidRPr="00CF1F40">
        <w:rPr>
          <w:rFonts w:ascii="Book Antiqua" w:eastAsia="DengXian" w:hAnsi="Book Antiqua" w:cs="Times New Roman"/>
          <w:kern w:val="2"/>
          <w:sz w:val="24"/>
          <w:szCs w:val="24"/>
          <w:lang w:val="en-US" w:eastAsia="zh-CN"/>
        </w:rPr>
        <w:t>: 15-24 [PMID: 28511772 DOI: 10.1016/j.amjcard.2017.03.264]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143 </w:t>
      </w:r>
      <w:r w:rsidRPr="00CF1F40">
        <w:rPr>
          <w:rFonts w:ascii="Book Antiqua" w:eastAsia="DengXian" w:hAnsi="Book Antiqua" w:cs="Times New Roman"/>
          <w:b/>
          <w:kern w:val="2"/>
          <w:sz w:val="24"/>
          <w:szCs w:val="24"/>
          <w:lang w:val="en-US" w:eastAsia="zh-CN"/>
        </w:rPr>
        <w:t>Arroyo JD</w:t>
      </w:r>
      <w:r w:rsidRPr="00CF1F40">
        <w:rPr>
          <w:rFonts w:ascii="Book Antiqua" w:eastAsia="DengXian" w:hAnsi="Book Antiqua" w:cs="Times New Roman"/>
          <w:kern w:val="2"/>
          <w:sz w:val="24"/>
          <w:szCs w:val="24"/>
          <w:lang w:val="en-US" w:eastAsia="zh-CN"/>
        </w:rPr>
        <w:t xml:space="preserve">, Chevillet JR, Kroh EM, Ruf IK, Pritchard CC, Gibson DF, Mitchell PS, Bennett CF, Pogosova-Agadjanyan EL, Stirewalt DL, Tait JF, Tewari M. Argonaute2 complexes carry a population of circulating microRNAs independent of vesicles in human plasma. </w:t>
      </w:r>
      <w:r w:rsidRPr="00CF1F40">
        <w:rPr>
          <w:rFonts w:ascii="Book Antiqua" w:eastAsia="DengXian" w:hAnsi="Book Antiqua" w:cs="Times New Roman"/>
          <w:i/>
          <w:kern w:val="2"/>
          <w:sz w:val="24"/>
          <w:szCs w:val="24"/>
          <w:lang w:val="en-US" w:eastAsia="zh-CN"/>
        </w:rPr>
        <w:t>Proc Natl Acad Sci U S A</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108</w:t>
      </w:r>
      <w:r w:rsidRPr="00CF1F40">
        <w:rPr>
          <w:rFonts w:ascii="Book Antiqua" w:eastAsia="DengXian" w:hAnsi="Book Antiqua" w:cs="Times New Roman"/>
          <w:kern w:val="2"/>
          <w:sz w:val="24"/>
          <w:szCs w:val="24"/>
          <w:lang w:val="en-US" w:eastAsia="zh-CN"/>
        </w:rPr>
        <w:t>: 5003-5008 [PMID: 21383194 DOI: 10.1073/pnas.1019055108]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144 </w:t>
      </w:r>
      <w:r w:rsidRPr="00CF1F40">
        <w:rPr>
          <w:rFonts w:ascii="Book Antiqua" w:eastAsia="DengXian" w:hAnsi="Book Antiqua" w:cs="Times New Roman"/>
          <w:b/>
          <w:kern w:val="2"/>
          <w:sz w:val="24"/>
          <w:szCs w:val="24"/>
          <w:lang w:val="en-US" w:eastAsia="zh-CN"/>
        </w:rPr>
        <w:t>Turchinovich A</w:t>
      </w:r>
      <w:r w:rsidRPr="00CF1F40">
        <w:rPr>
          <w:rFonts w:ascii="Book Antiqua" w:eastAsia="DengXian" w:hAnsi="Book Antiqua" w:cs="Times New Roman"/>
          <w:kern w:val="2"/>
          <w:sz w:val="24"/>
          <w:szCs w:val="24"/>
          <w:lang w:val="en-US" w:eastAsia="zh-CN"/>
        </w:rPr>
        <w:t xml:space="preserve">, Weiz L, Langheinz A, Burwinkel B. Characterization of extracellular circulating microRNA. </w:t>
      </w:r>
      <w:r w:rsidRPr="00CF1F40">
        <w:rPr>
          <w:rFonts w:ascii="Book Antiqua" w:eastAsia="DengXian" w:hAnsi="Book Antiqua" w:cs="Times New Roman"/>
          <w:i/>
          <w:kern w:val="2"/>
          <w:sz w:val="24"/>
          <w:szCs w:val="24"/>
          <w:lang w:val="en-US" w:eastAsia="zh-CN"/>
        </w:rPr>
        <w:t>Nucleic Acids Res</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39</w:t>
      </w:r>
      <w:r w:rsidRPr="00CF1F40">
        <w:rPr>
          <w:rFonts w:ascii="Book Antiqua" w:eastAsia="DengXian" w:hAnsi="Book Antiqua" w:cs="Times New Roman"/>
          <w:kern w:val="2"/>
          <w:sz w:val="24"/>
          <w:szCs w:val="24"/>
          <w:lang w:val="en-US" w:eastAsia="zh-CN"/>
        </w:rPr>
        <w:t>: 7223-7233 [PMID: 21609964 DOI: 10.1093/nar/gkr254]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145 </w:t>
      </w:r>
      <w:r w:rsidRPr="00CF1F40">
        <w:rPr>
          <w:rFonts w:ascii="Book Antiqua" w:eastAsia="DengXian" w:hAnsi="Book Antiqua" w:cs="Times New Roman"/>
          <w:b/>
          <w:kern w:val="2"/>
          <w:sz w:val="24"/>
          <w:szCs w:val="24"/>
          <w:lang w:val="en-US" w:eastAsia="zh-CN"/>
        </w:rPr>
        <w:t>Wang K</w:t>
      </w:r>
      <w:r w:rsidRPr="00CF1F40">
        <w:rPr>
          <w:rFonts w:ascii="Book Antiqua" w:eastAsia="DengXian" w:hAnsi="Book Antiqua" w:cs="Times New Roman"/>
          <w:kern w:val="2"/>
          <w:sz w:val="24"/>
          <w:szCs w:val="24"/>
          <w:lang w:val="en-US" w:eastAsia="zh-CN"/>
        </w:rPr>
        <w:t xml:space="preserve">, Zhang S, Weber J, Baxter D, Galas DJ. Export of microRNAs and microRNA-protective protein by mammalian cells. </w:t>
      </w:r>
      <w:r w:rsidRPr="00CF1F40">
        <w:rPr>
          <w:rFonts w:ascii="Book Antiqua" w:eastAsia="DengXian" w:hAnsi="Book Antiqua" w:cs="Times New Roman"/>
          <w:i/>
          <w:kern w:val="2"/>
          <w:sz w:val="24"/>
          <w:szCs w:val="24"/>
          <w:lang w:val="en-US" w:eastAsia="zh-CN"/>
        </w:rPr>
        <w:t>Nucleic Acids Res</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38</w:t>
      </w:r>
      <w:r w:rsidRPr="00CF1F40">
        <w:rPr>
          <w:rFonts w:ascii="Book Antiqua" w:eastAsia="DengXian" w:hAnsi="Book Antiqua" w:cs="Times New Roman"/>
          <w:kern w:val="2"/>
          <w:sz w:val="24"/>
          <w:szCs w:val="24"/>
          <w:lang w:val="en-US" w:eastAsia="zh-CN"/>
        </w:rPr>
        <w:t>: 7248-7259 [PMID: 20615901 DOI: 10.1093/nar/gkq601]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146 </w:t>
      </w:r>
      <w:r w:rsidRPr="00CF1F40">
        <w:rPr>
          <w:rFonts w:ascii="Book Antiqua" w:eastAsia="DengXian" w:hAnsi="Book Antiqua" w:cs="Times New Roman"/>
          <w:b/>
          <w:kern w:val="2"/>
          <w:sz w:val="24"/>
          <w:szCs w:val="24"/>
          <w:lang w:val="en-US" w:eastAsia="zh-CN"/>
        </w:rPr>
        <w:t>Kapustin AN</w:t>
      </w:r>
      <w:r w:rsidRPr="00CF1F40">
        <w:rPr>
          <w:rFonts w:ascii="Book Antiqua" w:eastAsia="DengXian" w:hAnsi="Book Antiqua" w:cs="Times New Roman"/>
          <w:kern w:val="2"/>
          <w:sz w:val="24"/>
          <w:szCs w:val="24"/>
          <w:lang w:val="en-US" w:eastAsia="zh-CN"/>
        </w:rPr>
        <w:t xml:space="preserve">, Chatrou ML, Drozdov I, Zheng Y, Davidson SM, Soong D, Furmanik M, Sanchis P, De Rosales RT, Alvarez-Hernandez D, Shroff R, Yin X, Muller K, Skepper JN, Mayr M, Reutelingsperger CP, Chester A, Bertazzo S, Schurgers LJ, </w:t>
      </w:r>
      <w:r w:rsidRPr="00CF1F40">
        <w:rPr>
          <w:rFonts w:ascii="Book Antiqua" w:eastAsia="DengXian" w:hAnsi="Book Antiqua" w:cs="Times New Roman"/>
          <w:kern w:val="2"/>
          <w:sz w:val="24"/>
          <w:szCs w:val="24"/>
          <w:lang w:val="en-US" w:eastAsia="zh-CN"/>
        </w:rPr>
        <w:lastRenderedPageBreak/>
        <w:t xml:space="preserve">Shanahan CM. Vascular smooth muscle cell calcification is mediated by regulated exosome secretion.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116</w:t>
      </w:r>
      <w:r w:rsidRPr="00CF1F40">
        <w:rPr>
          <w:rFonts w:ascii="Book Antiqua" w:eastAsia="DengXian" w:hAnsi="Book Antiqua" w:cs="Times New Roman"/>
          <w:kern w:val="2"/>
          <w:sz w:val="24"/>
          <w:szCs w:val="24"/>
          <w:lang w:val="en-US" w:eastAsia="zh-CN"/>
        </w:rPr>
        <w:t>: 1312-1323 [PMID: 25711438 DOI: 10.1161/CIRCRESAHA.116.305012]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147 </w:t>
      </w:r>
      <w:r w:rsidRPr="00CF1F40">
        <w:rPr>
          <w:rFonts w:ascii="Book Antiqua" w:eastAsia="DengXian" w:hAnsi="Book Antiqua" w:cs="Times New Roman"/>
          <w:b/>
          <w:kern w:val="2"/>
          <w:sz w:val="24"/>
          <w:szCs w:val="24"/>
          <w:lang w:val="en-US" w:eastAsia="zh-CN"/>
        </w:rPr>
        <w:t>Li L</w:t>
      </w:r>
      <w:r w:rsidRPr="00CF1F40">
        <w:rPr>
          <w:rFonts w:ascii="Book Antiqua" w:eastAsia="DengXian" w:hAnsi="Book Antiqua" w:cs="Times New Roman"/>
          <w:kern w:val="2"/>
          <w:sz w:val="24"/>
          <w:szCs w:val="24"/>
          <w:lang w:val="en-US" w:eastAsia="zh-CN"/>
        </w:rPr>
        <w:t xml:space="preserve">, Zhu D, Huang L, Zhang J, Bian Z, Chen X, Liu Y, Zhang CY, Zen K. Argonaute 2 complexes selectively protect the circulating microRNAs in cell-secreted microvesicles. </w:t>
      </w:r>
      <w:r w:rsidRPr="00CF1F40">
        <w:rPr>
          <w:rFonts w:ascii="Book Antiqua" w:eastAsia="DengXian" w:hAnsi="Book Antiqua" w:cs="Times New Roman"/>
          <w:i/>
          <w:kern w:val="2"/>
          <w:sz w:val="24"/>
          <w:szCs w:val="24"/>
          <w:lang w:val="en-US" w:eastAsia="zh-CN"/>
        </w:rPr>
        <w:t>PLoS One</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7</w:t>
      </w:r>
      <w:r w:rsidRPr="00CF1F40">
        <w:rPr>
          <w:rFonts w:ascii="Book Antiqua" w:eastAsia="DengXian" w:hAnsi="Book Antiqua" w:cs="Times New Roman"/>
          <w:kern w:val="2"/>
          <w:sz w:val="24"/>
          <w:szCs w:val="24"/>
          <w:lang w:val="en-US" w:eastAsia="zh-CN"/>
        </w:rPr>
        <w:t>: e46957 [PMID: 23077538 DOI: 10.1371/journal.pone.0046957]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148 </w:t>
      </w:r>
      <w:r w:rsidRPr="00CF1F40">
        <w:rPr>
          <w:rFonts w:ascii="Book Antiqua" w:eastAsia="DengXian" w:hAnsi="Book Antiqua" w:cs="Times New Roman"/>
          <w:b/>
          <w:kern w:val="2"/>
          <w:sz w:val="24"/>
          <w:szCs w:val="24"/>
          <w:lang w:val="en-US" w:eastAsia="zh-CN"/>
        </w:rPr>
        <w:t>Vickers KC</w:t>
      </w:r>
      <w:r w:rsidRPr="00CF1F40">
        <w:rPr>
          <w:rFonts w:ascii="Book Antiqua" w:eastAsia="DengXian" w:hAnsi="Book Antiqua" w:cs="Times New Roman"/>
          <w:kern w:val="2"/>
          <w:sz w:val="24"/>
          <w:szCs w:val="24"/>
          <w:lang w:val="en-US" w:eastAsia="zh-CN"/>
        </w:rPr>
        <w:t xml:space="preserve">, Palmisano BT, Shoucri BM, Shamburek RD, Remaley AT. MicroRNAs are transported in plasma and delivered to recipient cells by high-density lipoproteins. </w:t>
      </w:r>
      <w:r w:rsidRPr="00CF1F40">
        <w:rPr>
          <w:rFonts w:ascii="Book Antiqua" w:eastAsia="DengXian" w:hAnsi="Book Antiqua" w:cs="Times New Roman"/>
          <w:i/>
          <w:kern w:val="2"/>
          <w:sz w:val="24"/>
          <w:szCs w:val="24"/>
          <w:lang w:val="en-US" w:eastAsia="zh-CN"/>
        </w:rPr>
        <w:t>Nat Cell Biol</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13</w:t>
      </w:r>
      <w:r w:rsidRPr="00CF1F40">
        <w:rPr>
          <w:rFonts w:ascii="Book Antiqua" w:eastAsia="DengXian" w:hAnsi="Book Antiqua" w:cs="Times New Roman"/>
          <w:kern w:val="2"/>
          <w:sz w:val="24"/>
          <w:szCs w:val="24"/>
          <w:lang w:val="en-US" w:eastAsia="zh-CN"/>
        </w:rPr>
        <w:t>: 423-433 [PMID: 21423178 DOI: 10.1038/ncb2210]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149 </w:t>
      </w:r>
      <w:r w:rsidRPr="00CF1F40">
        <w:rPr>
          <w:rFonts w:ascii="Book Antiqua" w:eastAsia="DengXian" w:hAnsi="Book Antiqua" w:cs="Times New Roman"/>
          <w:b/>
          <w:kern w:val="2"/>
          <w:sz w:val="24"/>
          <w:szCs w:val="24"/>
          <w:lang w:val="en-US" w:eastAsia="zh-CN"/>
        </w:rPr>
        <w:t>Parahuleva MS</w:t>
      </w:r>
      <w:r w:rsidRPr="00CF1F40">
        <w:rPr>
          <w:rFonts w:ascii="Book Antiqua" w:eastAsia="DengXian" w:hAnsi="Book Antiqua" w:cs="Times New Roman"/>
          <w:kern w:val="2"/>
          <w:sz w:val="24"/>
          <w:szCs w:val="24"/>
          <w:lang w:val="en-US" w:eastAsia="zh-CN"/>
        </w:rPr>
        <w:t xml:space="preserve">, Lipps C, Parviz B, Hölschermann H, Schieffer B, Schulz R, Euler G. MicroRNA expression profile of human advanced coronary atherosclerotic plaques. </w:t>
      </w:r>
      <w:r w:rsidRPr="00CF1F40">
        <w:rPr>
          <w:rFonts w:ascii="Book Antiqua" w:eastAsia="DengXian" w:hAnsi="Book Antiqua" w:cs="Times New Roman"/>
          <w:i/>
          <w:kern w:val="2"/>
          <w:sz w:val="24"/>
          <w:szCs w:val="24"/>
          <w:lang w:val="en-US" w:eastAsia="zh-CN"/>
        </w:rPr>
        <w:t>Sci Rep</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8</w:t>
      </w:r>
      <w:r w:rsidRPr="00CF1F40">
        <w:rPr>
          <w:rFonts w:ascii="Book Antiqua" w:eastAsia="DengXian" w:hAnsi="Book Antiqua" w:cs="Times New Roman"/>
          <w:kern w:val="2"/>
          <w:sz w:val="24"/>
          <w:szCs w:val="24"/>
          <w:lang w:val="en-US" w:eastAsia="zh-CN"/>
        </w:rPr>
        <w:t>: 7823 [PMID: 29777114 DOI: 10.1038/s41598-018-25690-4]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150 </w:t>
      </w:r>
      <w:r w:rsidRPr="00CF1F40">
        <w:rPr>
          <w:rFonts w:ascii="Book Antiqua" w:eastAsia="DengXian" w:hAnsi="Book Antiqua" w:cs="Times New Roman"/>
          <w:b/>
          <w:kern w:val="2"/>
          <w:sz w:val="24"/>
          <w:szCs w:val="24"/>
          <w:lang w:val="en-US" w:eastAsia="zh-CN"/>
        </w:rPr>
        <w:t>Zhu JJ</w:t>
      </w:r>
      <w:r w:rsidRPr="00CF1F40">
        <w:rPr>
          <w:rFonts w:ascii="Book Antiqua" w:eastAsia="DengXian" w:hAnsi="Book Antiqua" w:cs="Times New Roman"/>
          <w:kern w:val="2"/>
          <w:sz w:val="24"/>
          <w:szCs w:val="24"/>
          <w:lang w:val="en-US" w:eastAsia="zh-CN"/>
        </w:rPr>
        <w:t xml:space="preserve">, Liu YF, Zhang YP, Zhao CR, Yao WJ, Li YS, Wang KC, Huang TS, Pang W, Wang XF, Wang X, Chien S, Zhou J. VAMP3 and SNAP23 mediate the disturbed flow-induced endothelial microRNA secretion and smooth muscle hyperplasia. </w:t>
      </w:r>
      <w:r w:rsidRPr="00CF1F40">
        <w:rPr>
          <w:rFonts w:ascii="Book Antiqua" w:eastAsia="DengXian" w:hAnsi="Book Antiqua" w:cs="Times New Roman"/>
          <w:i/>
          <w:kern w:val="2"/>
          <w:sz w:val="24"/>
          <w:szCs w:val="24"/>
          <w:lang w:val="en-US" w:eastAsia="zh-CN"/>
        </w:rPr>
        <w:t>Proc Natl Acad Sci U S A</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114</w:t>
      </w:r>
      <w:r w:rsidRPr="00CF1F40">
        <w:rPr>
          <w:rFonts w:ascii="Book Antiqua" w:eastAsia="DengXian" w:hAnsi="Book Antiqua" w:cs="Times New Roman"/>
          <w:kern w:val="2"/>
          <w:sz w:val="24"/>
          <w:szCs w:val="24"/>
          <w:lang w:val="en-US" w:eastAsia="zh-CN"/>
        </w:rPr>
        <w:t>: 8271-8276 [PMID: 28716920 DOI: 10.1073/pnas.1700561114]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151 </w:t>
      </w:r>
      <w:r w:rsidRPr="00CF1F40">
        <w:rPr>
          <w:rFonts w:ascii="Book Antiqua" w:eastAsia="DengXian" w:hAnsi="Book Antiqua" w:cs="Times New Roman"/>
          <w:b/>
          <w:kern w:val="2"/>
          <w:sz w:val="24"/>
          <w:szCs w:val="24"/>
          <w:lang w:val="en-US" w:eastAsia="zh-CN"/>
        </w:rPr>
        <w:t>Tabet F</w:t>
      </w:r>
      <w:r w:rsidRPr="00CF1F40">
        <w:rPr>
          <w:rFonts w:ascii="Book Antiqua" w:eastAsia="DengXian" w:hAnsi="Book Antiqua" w:cs="Times New Roman"/>
          <w:kern w:val="2"/>
          <w:sz w:val="24"/>
          <w:szCs w:val="24"/>
          <w:lang w:val="en-US" w:eastAsia="zh-CN"/>
        </w:rPr>
        <w:t xml:space="preserve">, Vickers KC, Cuesta Torres LF, Wiese CB, Shoucri BM, Lambert G, Catherinet C, Prado-Lourenco L, Levin MG, Thacker S, Sethupathy P, Barter PJ, Remaley AT, Rye KA. HDL-transferred microRNA-223 regulates ICAM-1 expression in endothelial cells. </w:t>
      </w:r>
      <w:r w:rsidRPr="00CF1F40">
        <w:rPr>
          <w:rFonts w:ascii="Book Antiqua" w:eastAsia="DengXian" w:hAnsi="Book Antiqua" w:cs="Times New Roman"/>
          <w:i/>
          <w:kern w:val="2"/>
          <w:sz w:val="24"/>
          <w:szCs w:val="24"/>
          <w:lang w:val="en-US" w:eastAsia="zh-CN"/>
        </w:rPr>
        <w:t>Nat Commun</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5</w:t>
      </w:r>
      <w:r w:rsidRPr="00CF1F40">
        <w:rPr>
          <w:rFonts w:ascii="Book Antiqua" w:eastAsia="DengXian" w:hAnsi="Book Antiqua" w:cs="Times New Roman"/>
          <w:kern w:val="2"/>
          <w:sz w:val="24"/>
          <w:szCs w:val="24"/>
          <w:lang w:val="en-US" w:eastAsia="zh-CN"/>
        </w:rPr>
        <w:t>: 3292 [PMID: 24576947 DOI: 10.1038/ncomms4292]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152 </w:t>
      </w:r>
      <w:r w:rsidRPr="00CF1F40">
        <w:rPr>
          <w:rFonts w:ascii="Book Antiqua" w:eastAsia="DengXian" w:hAnsi="Book Antiqua" w:cs="Times New Roman"/>
          <w:b/>
          <w:kern w:val="2"/>
          <w:sz w:val="24"/>
          <w:szCs w:val="24"/>
          <w:lang w:val="en-US" w:eastAsia="zh-CN"/>
        </w:rPr>
        <w:t>Najafi-Shoushtari SH</w:t>
      </w:r>
      <w:r w:rsidRPr="00CF1F40">
        <w:rPr>
          <w:rFonts w:ascii="Book Antiqua" w:eastAsia="DengXian" w:hAnsi="Book Antiqua" w:cs="Times New Roman"/>
          <w:kern w:val="2"/>
          <w:sz w:val="24"/>
          <w:szCs w:val="24"/>
          <w:lang w:val="en-US" w:eastAsia="zh-CN"/>
        </w:rPr>
        <w:t xml:space="preserve">, Kristo F, Li Y, Shioda T, Cohen DE, Gerszten RE, Näär AM. MicroRNA-33 and the SREBP host genes cooperate to control cholesterol homeostasis. </w:t>
      </w:r>
      <w:r w:rsidRPr="00CF1F40">
        <w:rPr>
          <w:rFonts w:ascii="Book Antiqua" w:eastAsia="DengXian" w:hAnsi="Book Antiqua" w:cs="Times New Roman"/>
          <w:i/>
          <w:kern w:val="2"/>
          <w:sz w:val="24"/>
          <w:szCs w:val="24"/>
          <w:lang w:val="en-US" w:eastAsia="zh-CN"/>
        </w:rPr>
        <w:t>Science</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328</w:t>
      </w:r>
      <w:r w:rsidRPr="00CF1F40">
        <w:rPr>
          <w:rFonts w:ascii="Book Antiqua" w:eastAsia="DengXian" w:hAnsi="Book Antiqua" w:cs="Times New Roman"/>
          <w:kern w:val="2"/>
          <w:sz w:val="24"/>
          <w:szCs w:val="24"/>
          <w:lang w:val="en-US" w:eastAsia="zh-CN"/>
        </w:rPr>
        <w:t>: 1566-1569 [PMID: 20466882 DOI: 10.1126/science.1189123]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153 </w:t>
      </w:r>
      <w:r w:rsidRPr="00CF1F40">
        <w:rPr>
          <w:rFonts w:ascii="Book Antiqua" w:eastAsia="DengXian" w:hAnsi="Book Antiqua" w:cs="Times New Roman"/>
          <w:b/>
          <w:kern w:val="2"/>
          <w:sz w:val="24"/>
          <w:szCs w:val="24"/>
          <w:lang w:val="en-US" w:eastAsia="zh-CN"/>
        </w:rPr>
        <w:t>Ouimet M</w:t>
      </w:r>
      <w:r w:rsidRPr="00CF1F40">
        <w:rPr>
          <w:rFonts w:ascii="Book Antiqua" w:eastAsia="DengXian" w:hAnsi="Book Antiqua" w:cs="Times New Roman"/>
          <w:kern w:val="2"/>
          <w:sz w:val="24"/>
          <w:szCs w:val="24"/>
          <w:lang w:val="en-US" w:eastAsia="zh-CN"/>
        </w:rPr>
        <w:t xml:space="preserve">, Ediriweera H, Afonso MS, Ramkhelawon B, Singaravelu R, Liao X, Bandler RC, Rahman K, Fisher EA, Rayner KJ, Pezacki JP, Tabas I, Moore KJ. microRNA-33 Regulates Macrophage Autophagy in Atherosclerosis.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37</w:t>
      </w:r>
      <w:r w:rsidRPr="00CF1F40">
        <w:rPr>
          <w:rFonts w:ascii="Book Antiqua" w:eastAsia="DengXian" w:hAnsi="Book Antiqua" w:cs="Times New Roman"/>
          <w:kern w:val="2"/>
          <w:sz w:val="24"/>
          <w:szCs w:val="24"/>
          <w:lang w:val="en-US" w:eastAsia="zh-CN"/>
        </w:rPr>
        <w:t>: 1058-1067 [PMID: 28428217 DOI: 10.1161/ATVBAHA.116.308916]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154 </w:t>
      </w:r>
      <w:r w:rsidRPr="00CF1F40">
        <w:rPr>
          <w:rFonts w:ascii="Book Antiqua" w:eastAsia="DengXian" w:hAnsi="Book Antiqua" w:cs="Times New Roman"/>
          <w:b/>
          <w:kern w:val="2"/>
          <w:sz w:val="24"/>
          <w:szCs w:val="24"/>
          <w:lang w:val="en-US" w:eastAsia="zh-CN"/>
        </w:rPr>
        <w:t>Karunakaran D</w:t>
      </w:r>
      <w:r w:rsidRPr="00CF1F40">
        <w:rPr>
          <w:rFonts w:ascii="Book Antiqua" w:eastAsia="DengXian" w:hAnsi="Book Antiqua" w:cs="Times New Roman"/>
          <w:kern w:val="2"/>
          <w:sz w:val="24"/>
          <w:szCs w:val="24"/>
          <w:lang w:val="en-US" w:eastAsia="zh-CN"/>
        </w:rPr>
        <w:t xml:space="preserve">, Thrush AB, Nguyen MA, Richards L, Geoffrion M, Singaravelu R, Ramphos E, Shangari P, Ouimet M, Pezacki JP, Moore KJ, Perisic L, Maegdefessel </w:t>
      </w:r>
      <w:r w:rsidRPr="00CF1F40">
        <w:rPr>
          <w:rFonts w:ascii="Book Antiqua" w:eastAsia="DengXian" w:hAnsi="Book Antiqua" w:cs="Times New Roman"/>
          <w:kern w:val="2"/>
          <w:sz w:val="24"/>
          <w:szCs w:val="24"/>
          <w:lang w:val="en-US" w:eastAsia="zh-CN"/>
        </w:rPr>
        <w:lastRenderedPageBreak/>
        <w:t xml:space="preserve">L, Hedin U, Harper ME, Rayner KJ. Macrophage Mitochondrial Energy Status Regulates Cholesterol Efflux and Is Enhanced by Anti-miR33 in Atherosclerosis.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117</w:t>
      </w:r>
      <w:r w:rsidRPr="00CF1F40">
        <w:rPr>
          <w:rFonts w:ascii="Book Antiqua" w:eastAsia="DengXian" w:hAnsi="Book Antiqua" w:cs="Times New Roman"/>
          <w:kern w:val="2"/>
          <w:sz w:val="24"/>
          <w:szCs w:val="24"/>
          <w:lang w:val="en-US" w:eastAsia="zh-CN"/>
        </w:rPr>
        <w:t>: 266-278 [PMID: 26002865 DOI: 10.1161/CIRCRESAHA.117.305624]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155 </w:t>
      </w:r>
      <w:r w:rsidRPr="00CF1F40">
        <w:rPr>
          <w:rFonts w:ascii="Book Antiqua" w:eastAsia="DengXian" w:hAnsi="Book Antiqua" w:cs="Times New Roman"/>
          <w:b/>
          <w:kern w:val="2"/>
          <w:sz w:val="24"/>
          <w:szCs w:val="24"/>
          <w:lang w:val="en-US" w:eastAsia="zh-CN"/>
        </w:rPr>
        <w:t>Wang YS</w:t>
      </w:r>
      <w:r w:rsidRPr="00CF1F40">
        <w:rPr>
          <w:rFonts w:ascii="Book Antiqua" w:eastAsia="DengXian" w:hAnsi="Book Antiqua" w:cs="Times New Roman"/>
          <w:kern w:val="2"/>
          <w:sz w:val="24"/>
          <w:szCs w:val="24"/>
          <w:lang w:val="en-US" w:eastAsia="zh-CN"/>
        </w:rPr>
        <w:t xml:space="preserve">, Hsi E, Cheng HY, Hsu SH, Liao YC, Juo SH. Let-7g suppresses both canonical and non-canonical NF-κB pathways in macrophages leading to anti-atherosclerosis. </w:t>
      </w:r>
      <w:r w:rsidRPr="00CF1F40">
        <w:rPr>
          <w:rFonts w:ascii="Book Antiqua" w:eastAsia="DengXian" w:hAnsi="Book Antiqua" w:cs="Times New Roman"/>
          <w:i/>
          <w:kern w:val="2"/>
          <w:sz w:val="24"/>
          <w:szCs w:val="24"/>
          <w:lang w:val="en-US" w:eastAsia="zh-CN"/>
        </w:rPr>
        <w:t>Oncotarget</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8</w:t>
      </w:r>
      <w:r w:rsidRPr="00CF1F40">
        <w:rPr>
          <w:rFonts w:ascii="Book Antiqua" w:eastAsia="DengXian" w:hAnsi="Book Antiqua" w:cs="Times New Roman"/>
          <w:kern w:val="2"/>
          <w:sz w:val="24"/>
          <w:szCs w:val="24"/>
          <w:lang w:val="en-US" w:eastAsia="zh-CN"/>
        </w:rPr>
        <w:t>: 101026-101041 [PMID: 29254143 DOI: 10.18632/oncotarget.18197]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156 </w:t>
      </w:r>
      <w:r w:rsidRPr="00CF1F40">
        <w:rPr>
          <w:rFonts w:ascii="Book Antiqua" w:eastAsia="DengXian" w:hAnsi="Book Antiqua" w:cs="Times New Roman"/>
          <w:b/>
          <w:kern w:val="2"/>
          <w:sz w:val="24"/>
          <w:szCs w:val="24"/>
          <w:lang w:val="en-US" w:eastAsia="zh-CN"/>
        </w:rPr>
        <w:t>Li CH</w:t>
      </w:r>
      <w:r w:rsidRPr="00CF1F40">
        <w:rPr>
          <w:rFonts w:ascii="Book Antiqua" w:eastAsia="DengXian" w:hAnsi="Book Antiqua" w:cs="Times New Roman"/>
          <w:kern w:val="2"/>
          <w:sz w:val="24"/>
          <w:szCs w:val="24"/>
          <w:lang w:val="en-US" w:eastAsia="zh-CN"/>
        </w:rPr>
        <w:t xml:space="preserve">, Gong D, Chen LY, Zhang M, Xia XD, Cheng HP, Huang C, Zhao ZW, Zheng XL, Tang XE, Tang CK. Puerarin promotes ABCA1-mediated cholesterol efflux and decreases cellular lipid accumulation in THP-1 macrophages. </w:t>
      </w:r>
      <w:r w:rsidRPr="00CF1F40">
        <w:rPr>
          <w:rFonts w:ascii="Book Antiqua" w:eastAsia="DengXian" w:hAnsi="Book Antiqua" w:cs="Times New Roman"/>
          <w:i/>
          <w:kern w:val="2"/>
          <w:sz w:val="24"/>
          <w:szCs w:val="24"/>
          <w:lang w:val="en-US" w:eastAsia="zh-CN"/>
        </w:rPr>
        <w:t>Eur J Pharmacol</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811</w:t>
      </w:r>
      <w:r w:rsidRPr="00CF1F40">
        <w:rPr>
          <w:rFonts w:ascii="Book Antiqua" w:eastAsia="DengXian" w:hAnsi="Book Antiqua" w:cs="Times New Roman"/>
          <w:kern w:val="2"/>
          <w:sz w:val="24"/>
          <w:szCs w:val="24"/>
          <w:lang w:val="en-US" w:eastAsia="zh-CN"/>
        </w:rPr>
        <w:t>: 74-86 [PMID: 28576406 DOI: 10.1016/j.ejphar.2017.05.055]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157 </w:t>
      </w:r>
      <w:r w:rsidRPr="00CF1F40">
        <w:rPr>
          <w:rFonts w:ascii="Book Antiqua" w:eastAsia="DengXian" w:hAnsi="Book Antiqua" w:cs="Times New Roman"/>
          <w:b/>
          <w:kern w:val="2"/>
          <w:sz w:val="24"/>
          <w:szCs w:val="24"/>
          <w:lang w:val="en-US" w:eastAsia="zh-CN"/>
        </w:rPr>
        <w:t>Xu J</w:t>
      </w:r>
      <w:r w:rsidRPr="00CF1F40">
        <w:rPr>
          <w:rFonts w:ascii="Book Antiqua" w:eastAsia="DengXian" w:hAnsi="Book Antiqua" w:cs="Times New Roman"/>
          <w:kern w:val="2"/>
          <w:sz w:val="24"/>
          <w:szCs w:val="24"/>
          <w:lang w:val="en-US" w:eastAsia="zh-CN"/>
        </w:rPr>
        <w:t xml:space="preserve">, Hu G, Lu M, Xiong Y, Li Q, Chang CC, Song B, Chang T, Li B. MiR-9 reduces human acyl-coenzyme A:cholesterol acyltransferase-1 to decrease THP-1 macrophage-derived foam cell formation. </w:t>
      </w:r>
      <w:r w:rsidRPr="00CF1F40">
        <w:rPr>
          <w:rFonts w:ascii="Book Antiqua" w:eastAsia="DengXian" w:hAnsi="Book Antiqua" w:cs="Times New Roman"/>
          <w:i/>
          <w:kern w:val="2"/>
          <w:sz w:val="24"/>
          <w:szCs w:val="24"/>
          <w:lang w:val="en-US" w:eastAsia="zh-CN"/>
        </w:rPr>
        <w:t>Acta Biochim Biophys Sin (Shanghai)</w:t>
      </w:r>
      <w:r w:rsidRPr="00CF1F40">
        <w:rPr>
          <w:rFonts w:ascii="Book Antiqua" w:eastAsia="DengXian" w:hAnsi="Book Antiqua" w:cs="Times New Roman"/>
          <w:kern w:val="2"/>
          <w:sz w:val="24"/>
          <w:szCs w:val="24"/>
          <w:lang w:val="en-US" w:eastAsia="zh-CN"/>
        </w:rPr>
        <w:t xml:space="preserve"> 2013; </w:t>
      </w:r>
      <w:r w:rsidRPr="00CF1F40">
        <w:rPr>
          <w:rFonts w:ascii="Book Antiqua" w:eastAsia="DengXian" w:hAnsi="Book Antiqua" w:cs="Times New Roman"/>
          <w:b/>
          <w:kern w:val="2"/>
          <w:sz w:val="24"/>
          <w:szCs w:val="24"/>
          <w:lang w:val="en-US" w:eastAsia="zh-CN"/>
        </w:rPr>
        <w:t>45</w:t>
      </w:r>
      <w:r w:rsidRPr="00CF1F40">
        <w:rPr>
          <w:rFonts w:ascii="Book Antiqua" w:eastAsia="DengXian" w:hAnsi="Book Antiqua" w:cs="Times New Roman"/>
          <w:kern w:val="2"/>
          <w:sz w:val="24"/>
          <w:szCs w:val="24"/>
          <w:lang w:val="en-US" w:eastAsia="zh-CN"/>
        </w:rPr>
        <w:t>: 953-962 [PMID: 24028971 DOI: 10.1093/abbs/gmt096]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158 </w:t>
      </w:r>
      <w:r w:rsidRPr="00CF1F40">
        <w:rPr>
          <w:rFonts w:ascii="Book Antiqua" w:eastAsia="DengXian" w:hAnsi="Book Antiqua" w:cs="Times New Roman"/>
          <w:b/>
          <w:kern w:val="2"/>
          <w:sz w:val="24"/>
          <w:szCs w:val="24"/>
          <w:lang w:val="en-US" w:eastAsia="zh-CN"/>
        </w:rPr>
        <w:t>Wei Y</w:t>
      </w:r>
      <w:r w:rsidRPr="00CF1F40">
        <w:rPr>
          <w:rFonts w:ascii="Book Antiqua" w:eastAsia="DengXian" w:hAnsi="Book Antiqua" w:cs="Times New Roman"/>
          <w:kern w:val="2"/>
          <w:sz w:val="24"/>
          <w:szCs w:val="24"/>
          <w:lang w:val="en-US" w:eastAsia="zh-CN"/>
        </w:rPr>
        <w:t xml:space="preserve">, Corbalán-Campos J, Gurung R, Natarelli L, Zhu M, Exner N, Erhard F, Greulich F, Geißler C, Uhlenhaut NH, Zimmer R, Schober A. Dicer in Macrophages Prevents Atherosclerosis by Promoting Mitochondrial Oxidative Metabolism. </w:t>
      </w:r>
      <w:r w:rsidRPr="00CF1F40">
        <w:rPr>
          <w:rFonts w:ascii="Book Antiqua" w:eastAsia="DengXian" w:hAnsi="Book Antiqua" w:cs="Times New Roman"/>
          <w:i/>
          <w:kern w:val="2"/>
          <w:sz w:val="24"/>
          <w:szCs w:val="24"/>
          <w:lang w:val="en-US" w:eastAsia="zh-CN"/>
        </w:rPr>
        <w:t>Circulation</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138</w:t>
      </w:r>
      <w:r w:rsidRPr="00CF1F40">
        <w:rPr>
          <w:rFonts w:ascii="Book Antiqua" w:eastAsia="DengXian" w:hAnsi="Book Antiqua" w:cs="Times New Roman"/>
          <w:kern w:val="2"/>
          <w:sz w:val="24"/>
          <w:szCs w:val="24"/>
          <w:lang w:val="en-US" w:eastAsia="zh-CN"/>
        </w:rPr>
        <w:t>: 2007-2020 [PMID: 29748186 DOI: 10.1161/CIRCULATIONAHA.117.031589]</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159 </w:t>
      </w:r>
      <w:r w:rsidRPr="00CF1F40">
        <w:rPr>
          <w:rFonts w:ascii="Book Antiqua" w:eastAsia="DengXian" w:hAnsi="Book Antiqua" w:cs="Times New Roman"/>
          <w:b/>
          <w:kern w:val="2"/>
          <w:sz w:val="24"/>
          <w:szCs w:val="24"/>
          <w:lang w:val="en-US" w:eastAsia="zh-CN"/>
        </w:rPr>
        <w:t>Liang X</w:t>
      </w:r>
      <w:r w:rsidRPr="00CF1F40">
        <w:rPr>
          <w:rFonts w:ascii="Book Antiqua" w:eastAsia="DengXian" w:hAnsi="Book Antiqua" w:cs="Times New Roman"/>
          <w:kern w:val="2"/>
          <w:sz w:val="24"/>
          <w:szCs w:val="24"/>
          <w:lang w:val="en-US" w:eastAsia="zh-CN"/>
        </w:rPr>
        <w:t xml:space="preserve">, Xu Z, Yuan M, Zhang Y, Zhao B, Wang J, Zhang A, Li G. MicroRNA-16 suppresses the activation of inflammatory macrophages in atherosclerosis by targeting PDCD4. </w:t>
      </w:r>
      <w:r w:rsidRPr="00CF1F40">
        <w:rPr>
          <w:rFonts w:ascii="Book Antiqua" w:eastAsia="DengXian" w:hAnsi="Book Antiqua" w:cs="Times New Roman"/>
          <w:i/>
          <w:kern w:val="2"/>
          <w:sz w:val="24"/>
          <w:szCs w:val="24"/>
          <w:lang w:val="en-US" w:eastAsia="zh-CN"/>
        </w:rPr>
        <w:t>Int J Mol Med</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37</w:t>
      </w:r>
      <w:r w:rsidRPr="00CF1F40">
        <w:rPr>
          <w:rFonts w:ascii="Book Antiqua" w:eastAsia="DengXian" w:hAnsi="Book Antiqua" w:cs="Times New Roman"/>
          <w:kern w:val="2"/>
          <w:sz w:val="24"/>
          <w:szCs w:val="24"/>
          <w:lang w:val="en-US" w:eastAsia="zh-CN"/>
        </w:rPr>
        <w:t>: 967-975 [PMID: 26936421 DOI: 10.3892/ijmm.2016.2497]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160 </w:t>
      </w:r>
      <w:r w:rsidRPr="00CF1F40">
        <w:rPr>
          <w:rFonts w:ascii="Book Antiqua" w:eastAsia="DengXian" w:hAnsi="Book Antiqua" w:cs="Times New Roman"/>
          <w:b/>
          <w:kern w:val="2"/>
          <w:sz w:val="24"/>
          <w:szCs w:val="24"/>
          <w:lang w:val="en-US" w:eastAsia="zh-CN"/>
        </w:rPr>
        <w:t>Huang C</w:t>
      </w:r>
      <w:r w:rsidRPr="00CF1F40">
        <w:rPr>
          <w:rFonts w:ascii="Book Antiqua" w:eastAsia="DengXian" w:hAnsi="Book Antiqua" w:cs="Times New Roman"/>
          <w:kern w:val="2"/>
          <w:sz w:val="24"/>
          <w:szCs w:val="24"/>
          <w:lang w:val="en-US" w:eastAsia="zh-CN"/>
        </w:rPr>
        <w:t xml:space="preserve">, Yu XH, Zheng XL, Ou X, Tang CK. Interferon-stimulated gene 15 promotes cholesterol efflux by activating autophagy via the miR-17-5p/Beclin-1 pathway in THP-1 macrophage-derived foam cells. </w:t>
      </w:r>
      <w:r w:rsidRPr="00CF1F40">
        <w:rPr>
          <w:rFonts w:ascii="Book Antiqua" w:eastAsia="DengXian" w:hAnsi="Book Antiqua" w:cs="Times New Roman"/>
          <w:i/>
          <w:kern w:val="2"/>
          <w:sz w:val="24"/>
          <w:szCs w:val="24"/>
          <w:lang w:val="en-US" w:eastAsia="zh-CN"/>
        </w:rPr>
        <w:t>Eur J Pharmacol</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827</w:t>
      </w:r>
      <w:r w:rsidRPr="00CF1F40">
        <w:rPr>
          <w:rFonts w:ascii="Book Antiqua" w:eastAsia="DengXian" w:hAnsi="Book Antiqua" w:cs="Times New Roman"/>
          <w:kern w:val="2"/>
          <w:sz w:val="24"/>
          <w:szCs w:val="24"/>
          <w:lang w:val="en-US" w:eastAsia="zh-CN"/>
        </w:rPr>
        <w:t>: 13-21 [PMID: 29518394 DOI: 10.1016/j.ejphar.2018.02.042]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161 </w:t>
      </w:r>
      <w:r w:rsidRPr="00CF1F40">
        <w:rPr>
          <w:rFonts w:ascii="Book Antiqua" w:eastAsia="DengXian" w:hAnsi="Book Antiqua" w:cs="Times New Roman"/>
          <w:b/>
          <w:kern w:val="2"/>
          <w:sz w:val="24"/>
          <w:szCs w:val="24"/>
          <w:lang w:val="en-US" w:eastAsia="zh-CN"/>
        </w:rPr>
        <w:t>Chen H</w:t>
      </w:r>
      <w:r w:rsidRPr="00CF1F40">
        <w:rPr>
          <w:rFonts w:ascii="Book Antiqua" w:eastAsia="DengXian" w:hAnsi="Book Antiqua" w:cs="Times New Roman"/>
          <w:kern w:val="2"/>
          <w:sz w:val="24"/>
          <w:szCs w:val="24"/>
          <w:lang w:val="en-US" w:eastAsia="zh-CN"/>
        </w:rPr>
        <w:t xml:space="preserve">, Li X, Liu S, Gu L, Zhou X. MircroRNA-19a promotes vascular inflammation and foam cell formation by targeting HBP-1 in atherogenesis. </w:t>
      </w:r>
      <w:r w:rsidRPr="00CF1F40">
        <w:rPr>
          <w:rFonts w:ascii="Book Antiqua" w:eastAsia="DengXian" w:hAnsi="Book Antiqua" w:cs="Times New Roman"/>
          <w:i/>
          <w:kern w:val="2"/>
          <w:sz w:val="24"/>
          <w:szCs w:val="24"/>
          <w:lang w:val="en-US" w:eastAsia="zh-CN"/>
        </w:rPr>
        <w:t>Sci Rep</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7</w:t>
      </w:r>
      <w:r w:rsidRPr="00CF1F40">
        <w:rPr>
          <w:rFonts w:ascii="Book Antiqua" w:eastAsia="DengXian" w:hAnsi="Book Antiqua" w:cs="Times New Roman"/>
          <w:kern w:val="2"/>
          <w:sz w:val="24"/>
          <w:szCs w:val="24"/>
          <w:lang w:val="en-US" w:eastAsia="zh-CN"/>
        </w:rPr>
        <w:t>: 12089 [PMID: 28935967 DOI: 10.1038/s41598-017-12167-z]</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162 </w:t>
      </w:r>
      <w:r w:rsidRPr="00CF1F40">
        <w:rPr>
          <w:rFonts w:ascii="Book Antiqua" w:eastAsia="DengXian" w:hAnsi="Book Antiqua" w:cs="Times New Roman"/>
          <w:b/>
          <w:kern w:val="2"/>
          <w:sz w:val="24"/>
          <w:szCs w:val="24"/>
          <w:lang w:val="en-US" w:eastAsia="zh-CN"/>
        </w:rPr>
        <w:t>Lv YC</w:t>
      </w:r>
      <w:r w:rsidRPr="00CF1F40">
        <w:rPr>
          <w:rFonts w:ascii="Book Antiqua" w:eastAsia="DengXian" w:hAnsi="Book Antiqua" w:cs="Times New Roman"/>
          <w:kern w:val="2"/>
          <w:sz w:val="24"/>
          <w:szCs w:val="24"/>
          <w:lang w:val="en-US" w:eastAsia="zh-CN"/>
        </w:rPr>
        <w:t xml:space="preserve">, Tang YY, Peng J, Zhao GJ, Yang J, Yao F, Ouyang XP, He PP, Xie W, Tan </w:t>
      </w:r>
      <w:r w:rsidRPr="00CF1F40">
        <w:rPr>
          <w:rFonts w:ascii="Book Antiqua" w:eastAsia="DengXian" w:hAnsi="Book Antiqua" w:cs="Times New Roman"/>
          <w:kern w:val="2"/>
          <w:sz w:val="24"/>
          <w:szCs w:val="24"/>
          <w:lang w:val="en-US" w:eastAsia="zh-CN"/>
        </w:rPr>
        <w:lastRenderedPageBreak/>
        <w:t xml:space="preserve">YL, Zhang M, Liu D, Tang DP, Cayabyab FS, Zheng XL, Zhang DW, Tian GP, Tang CK. MicroRNA-19b promotes macrophage cholesterol accumulation and aortic atherosclerosis by targeting ATP-binding cassette transporter A1. </w:t>
      </w:r>
      <w:r w:rsidRPr="00CF1F40">
        <w:rPr>
          <w:rFonts w:ascii="Book Antiqua" w:eastAsia="DengXian" w:hAnsi="Book Antiqua" w:cs="Times New Roman"/>
          <w:i/>
          <w:kern w:val="2"/>
          <w:sz w:val="24"/>
          <w:szCs w:val="24"/>
          <w:lang w:val="en-US" w:eastAsia="zh-CN"/>
        </w:rPr>
        <w:t>Atherosclerosis</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236</w:t>
      </w:r>
      <w:r w:rsidRPr="00CF1F40">
        <w:rPr>
          <w:rFonts w:ascii="Book Antiqua" w:eastAsia="DengXian" w:hAnsi="Book Antiqua" w:cs="Times New Roman"/>
          <w:kern w:val="2"/>
          <w:sz w:val="24"/>
          <w:szCs w:val="24"/>
          <w:lang w:val="en-US" w:eastAsia="zh-CN"/>
        </w:rPr>
        <w:t>: 215-226 [PMID: 25084135 DOI: 10.1016/j.atherosclerosis.2014.07.005]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163 </w:t>
      </w:r>
      <w:r w:rsidRPr="00CF1F40">
        <w:rPr>
          <w:rFonts w:ascii="Book Antiqua" w:eastAsia="DengXian" w:hAnsi="Book Antiqua" w:cs="Times New Roman"/>
          <w:b/>
          <w:kern w:val="2"/>
          <w:sz w:val="24"/>
          <w:szCs w:val="24"/>
          <w:lang w:val="en-US" w:eastAsia="zh-CN"/>
        </w:rPr>
        <w:t>Lv YC</w:t>
      </w:r>
      <w:r w:rsidRPr="00CF1F40">
        <w:rPr>
          <w:rFonts w:ascii="Book Antiqua" w:eastAsia="DengXian" w:hAnsi="Book Antiqua" w:cs="Times New Roman"/>
          <w:kern w:val="2"/>
          <w:sz w:val="24"/>
          <w:szCs w:val="24"/>
          <w:lang w:val="en-US" w:eastAsia="zh-CN"/>
        </w:rPr>
        <w:t xml:space="preserve">, Yang J, Yao F, Xie W, Tang YY, Ouyang XP, He PP, Tan YL, Li L, Zhang M, Liu D, Cayabyab FS, Zheng XL, Tang CK. Diosgenin inhibits atherosclerosis via suppressing the MiR-19b-induced downregulation of ATP-binding cassette transporter A1. </w:t>
      </w:r>
      <w:r w:rsidRPr="00CF1F40">
        <w:rPr>
          <w:rFonts w:ascii="Book Antiqua" w:eastAsia="DengXian" w:hAnsi="Book Antiqua" w:cs="Times New Roman"/>
          <w:i/>
          <w:kern w:val="2"/>
          <w:sz w:val="24"/>
          <w:szCs w:val="24"/>
          <w:lang w:val="en-US" w:eastAsia="zh-CN"/>
        </w:rPr>
        <w:t>Atherosclerosis</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240</w:t>
      </w:r>
      <w:r w:rsidRPr="00CF1F40">
        <w:rPr>
          <w:rFonts w:ascii="Book Antiqua" w:eastAsia="DengXian" w:hAnsi="Book Antiqua" w:cs="Times New Roman"/>
          <w:kern w:val="2"/>
          <w:sz w:val="24"/>
          <w:szCs w:val="24"/>
          <w:lang w:val="en-US" w:eastAsia="zh-CN"/>
        </w:rPr>
        <w:t>: 80-89 [PMID: 25765596 DOI: 10.1016/j.atherosclerosis.2015.02.044]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164 </w:t>
      </w:r>
      <w:r w:rsidRPr="00CF1F40">
        <w:rPr>
          <w:rFonts w:ascii="Book Antiqua" w:eastAsia="DengXian" w:hAnsi="Book Antiqua" w:cs="Times New Roman"/>
          <w:b/>
          <w:kern w:val="2"/>
          <w:sz w:val="24"/>
          <w:szCs w:val="24"/>
          <w:lang w:val="en-US" w:eastAsia="zh-CN"/>
        </w:rPr>
        <w:t>Liang B</w:t>
      </w:r>
      <w:r w:rsidRPr="00CF1F40">
        <w:rPr>
          <w:rFonts w:ascii="Book Antiqua" w:eastAsia="DengXian" w:hAnsi="Book Antiqua" w:cs="Times New Roman"/>
          <w:kern w:val="2"/>
          <w:sz w:val="24"/>
          <w:szCs w:val="24"/>
          <w:lang w:val="en-US" w:eastAsia="zh-CN"/>
        </w:rPr>
        <w:t xml:space="preserve">, Wang X, Song X, Bai R, Yang H, Yang Z, Xiao C, Bian Y. MicroRNA-20a/b regulates cholesterol efflux through post-transcriptional repression of ATP-binding cassette transporter A1. </w:t>
      </w:r>
      <w:r w:rsidRPr="00CF1F40">
        <w:rPr>
          <w:rFonts w:ascii="Book Antiqua" w:eastAsia="DengXian" w:hAnsi="Book Antiqua" w:cs="Times New Roman"/>
          <w:i/>
          <w:kern w:val="2"/>
          <w:sz w:val="24"/>
          <w:szCs w:val="24"/>
          <w:lang w:val="en-US" w:eastAsia="zh-CN"/>
        </w:rPr>
        <w:t>Biochim Biophys Acta Mol Cell Biol Lipids</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1862</w:t>
      </w:r>
      <w:r w:rsidRPr="00CF1F40">
        <w:rPr>
          <w:rFonts w:ascii="Book Antiqua" w:eastAsia="DengXian" w:hAnsi="Book Antiqua" w:cs="Times New Roman"/>
          <w:kern w:val="2"/>
          <w:sz w:val="24"/>
          <w:szCs w:val="24"/>
          <w:lang w:val="en-US" w:eastAsia="zh-CN"/>
        </w:rPr>
        <w:t>: 929-938 [PMID: 28602962 DOI: 10.1016/j.bbalip.2017.06.002]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165 </w:t>
      </w:r>
      <w:r w:rsidRPr="00CF1F40">
        <w:rPr>
          <w:rFonts w:ascii="Book Antiqua" w:eastAsia="DengXian" w:hAnsi="Book Antiqua" w:cs="Times New Roman"/>
          <w:b/>
          <w:kern w:val="2"/>
          <w:sz w:val="24"/>
          <w:szCs w:val="24"/>
          <w:lang w:val="en-US" w:eastAsia="zh-CN"/>
        </w:rPr>
        <w:t>Feng J</w:t>
      </w:r>
      <w:r w:rsidRPr="00CF1F40">
        <w:rPr>
          <w:rFonts w:ascii="Book Antiqua" w:eastAsia="DengXian" w:hAnsi="Book Antiqua" w:cs="Times New Roman"/>
          <w:kern w:val="2"/>
          <w:sz w:val="24"/>
          <w:szCs w:val="24"/>
          <w:lang w:val="en-US" w:eastAsia="zh-CN"/>
        </w:rPr>
        <w:t xml:space="preserve">, Li A, Deng J, Yang Y, Dang L, Ye Y, Li Y, Zhang W. miR-21 attenuates lipopolysaccharide-induced lipid accumulation and inflammatory response: potential role in cerebrovascular disease. </w:t>
      </w:r>
      <w:r w:rsidRPr="00CF1F40">
        <w:rPr>
          <w:rFonts w:ascii="Book Antiqua" w:eastAsia="DengXian" w:hAnsi="Book Antiqua" w:cs="Times New Roman"/>
          <w:i/>
          <w:kern w:val="2"/>
          <w:sz w:val="24"/>
          <w:szCs w:val="24"/>
          <w:lang w:val="en-US" w:eastAsia="zh-CN"/>
        </w:rPr>
        <w:t>Lipids Health Dis</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13</w:t>
      </w:r>
      <w:r w:rsidRPr="00CF1F40">
        <w:rPr>
          <w:rFonts w:ascii="Book Antiqua" w:eastAsia="DengXian" w:hAnsi="Book Antiqua" w:cs="Times New Roman"/>
          <w:kern w:val="2"/>
          <w:sz w:val="24"/>
          <w:szCs w:val="24"/>
          <w:lang w:val="en-US" w:eastAsia="zh-CN"/>
        </w:rPr>
        <w:t>: 27 [PMID: 24502419 DOI: 10.1186/1476-511X-13-27]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166 </w:t>
      </w:r>
      <w:r w:rsidRPr="00CF1F40">
        <w:rPr>
          <w:rFonts w:ascii="Book Antiqua" w:eastAsia="DengXian" w:hAnsi="Book Antiqua" w:cs="Times New Roman"/>
          <w:b/>
          <w:kern w:val="2"/>
          <w:sz w:val="24"/>
          <w:szCs w:val="24"/>
          <w:lang w:val="en-US" w:eastAsia="zh-CN"/>
        </w:rPr>
        <w:t>Canfrán-Duque A</w:t>
      </w:r>
      <w:r w:rsidRPr="00CF1F40">
        <w:rPr>
          <w:rFonts w:ascii="Book Antiqua" w:eastAsia="DengXian" w:hAnsi="Book Antiqua" w:cs="Times New Roman"/>
          <w:kern w:val="2"/>
          <w:sz w:val="24"/>
          <w:szCs w:val="24"/>
          <w:lang w:val="en-US" w:eastAsia="zh-CN"/>
        </w:rPr>
        <w:t xml:space="preserve">, Rotllan N, Zhang X, Fernández-Fuertes M, Ramírez-Hidalgo C, Araldi E, Daimiel L, Busto R, Fernández-Hernando C, Suárez Y. Macrophage deficiency of miR-21 promotes apoptosis, plaque necrosis, and vascular inflammation during atherogenesis. </w:t>
      </w:r>
      <w:r w:rsidRPr="00CF1F40">
        <w:rPr>
          <w:rFonts w:ascii="Book Antiqua" w:eastAsia="DengXian" w:hAnsi="Book Antiqua" w:cs="Times New Roman"/>
          <w:i/>
          <w:kern w:val="2"/>
          <w:sz w:val="24"/>
          <w:szCs w:val="24"/>
          <w:lang w:val="en-US" w:eastAsia="zh-CN"/>
        </w:rPr>
        <w:t>EMBO Mol Med</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9</w:t>
      </w:r>
      <w:r w:rsidRPr="00CF1F40">
        <w:rPr>
          <w:rFonts w:ascii="Book Antiqua" w:eastAsia="DengXian" w:hAnsi="Book Antiqua" w:cs="Times New Roman"/>
          <w:kern w:val="2"/>
          <w:sz w:val="24"/>
          <w:szCs w:val="24"/>
          <w:lang w:val="en-US" w:eastAsia="zh-CN"/>
        </w:rPr>
        <w:t>: 1244-1262 [PMID: 28674080 DOI: 10.15252/emmm.201607492]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167 </w:t>
      </w:r>
      <w:r w:rsidRPr="00CF1F40">
        <w:rPr>
          <w:rFonts w:ascii="Book Antiqua" w:eastAsia="DengXian" w:hAnsi="Book Antiqua" w:cs="Times New Roman"/>
          <w:b/>
          <w:kern w:val="2"/>
          <w:sz w:val="24"/>
          <w:szCs w:val="24"/>
          <w:lang w:val="en-US" w:eastAsia="zh-CN"/>
        </w:rPr>
        <w:t>Yang S</w:t>
      </w:r>
      <w:r w:rsidRPr="00CF1F40">
        <w:rPr>
          <w:rFonts w:ascii="Book Antiqua" w:eastAsia="DengXian" w:hAnsi="Book Antiqua" w:cs="Times New Roman"/>
          <w:kern w:val="2"/>
          <w:sz w:val="24"/>
          <w:szCs w:val="24"/>
          <w:lang w:val="en-US" w:eastAsia="zh-CN"/>
        </w:rPr>
        <w:t xml:space="preserve">, Ye ZM, Chen S, Luo XY, Chen SL, Mao L, Li Y, Jin H, Yu C, Xiang FX, Xie MX, Chang J, Xia YP, Hu B. MicroRNA-23a-5p promotes atherosclerotic plaque progression and vulnerability by repressing ATP-binding cassette transporter A1/G1 in macrophages. </w:t>
      </w:r>
      <w:r w:rsidRPr="00CF1F40">
        <w:rPr>
          <w:rFonts w:ascii="Book Antiqua" w:eastAsia="DengXian" w:hAnsi="Book Antiqua" w:cs="Times New Roman"/>
          <w:i/>
          <w:kern w:val="2"/>
          <w:sz w:val="24"/>
          <w:szCs w:val="24"/>
          <w:lang w:val="en-US" w:eastAsia="zh-CN"/>
        </w:rPr>
        <w:t>J Mol Cell Cardiol</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123</w:t>
      </w:r>
      <w:r w:rsidRPr="00CF1F40">
        <w:rPr>
          <w:rFonts w:ascii="Book Antiqua" w:eastAsia="DengXian" w:hAnsi="Book Antiqua" w:cs="Times New Roman"/>
          <w:kern w:val="2"/>
          <w:sz w:val="24"/>
          <w:szCs w:val="24"/>
          <w:lang w:val="en-US" w:eastAsia="zh-CN"/>
        </w:rPr>
        <w:t>: 139-149 [PMID: 30227118 DOI: 10.1016/j.yjmcc.2018.09.004]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168 </w:t>
      </w:r>
      <w:r w:rsidRPr="00CF1F40">
        <w:rPr>
          <w:rFonts w:ascii="Book Antiqua" w:eastAsia="DengXian" w:hAnsi="Book Antiqua" w:cs="Times New Roman"/>
          <w:b/>
          <w:kern w:val="2"/>
          <w:sz w:val="24"/>
          <w:szCs w:val="24"/>
          <w:lang w:val="en-US" w:eastAsia="zh-CN"/>
        </w:rPr>
        <w:t>Di Gregoli K</w:t>
      </w:r>
      <w:r w:rsidRPr="00CF1F40">
        <w:rPr>
          <w:rFonts w:ascii="Book Antiqua" w:eastAsia="DengXian" w:hAnsi="Book Antiqua" w:cs="Times New Roman"/>
          <w:kern w:val="2"/>
          <w:sz w:val="24"/>
          <w:szCs w:val="24"/>
          <w:lang w:val="en-US" w:eastAsia="zh-CN"/>
        </w:rPr>
        <w:t xml:space="preserve">, Jenkins N, Salter R, White S, Newby AC, Johnson JL. MicroRNA-24 regulates macrophage behavior and retards atherosclerosis.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34</w:t>
      </w:r>
      <w:r w:rsidRPr="00CF1F40">
        <w:rPr>
          <w:rFonts w:ascii="Book Antiqua" w:eastAsia="DengXian" w:hAnsi="Book Antiqua" w:cs="Times New Roman"/>
          <w:kern w:val="2"/>
          <w:sz w:val="24"/>
          <w:szCs w:val="24"/>
          <w:lang w:val="en-US" w:eastAsia="zh-CN"/>
        </w:rPr>
        <w:t>: 1990-2000 [PMID: 24990232 DOI: 10.1161/ATVBAHA.114.304088]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169 </w:t>
      </w:r>
      <w:r w:rsidRPr="00CF1F40">
        <w:rPr>
          <w:rFonts w:ascii="Book Antiqua" w:eastAsia="DengXian" w:hAnsi="Book Antiqua" w:cs="Times New Roman"/>
          <w:b/>
          <w:kern w:val="2"/>
          <w:sz w:val="24"/>
          <w:szCs w:val="24"/>
          <w:lang w:val="en-US" w:eastAsia="zh-CN"/>
        </w:rPr>
        <w:t>Zhang M</w:t>
      </w:r>
      <w:r w:rsidRPr="00CF1F40">
        <w:rPr>
          <w:rFonts w:ascii="Book Antiqua" w:eastAsia="DengXian" w:hAnsi="Book Antiqua" w:cs="Times New Roman"/>
          <w:kern w:val="2"/>
          <w:sz w:val="24"/>
          <w:szCs w:val="24"/>
          <w:lang w:val="en-US" w:eastAsia="zh-CN"/>
        </w:rPr>
        <w:t xml:space="preserve">, Wu JF, Chen WJ, Tang SL, Mo ZC, Tang YY, Li Y, Wang JL, Liu XY, Peng J, Chen K, He PP, Lv YC, Ouyang XP, Yao F, Tang DP, Cayabyab FS, Zhang DW, </w:t>
      </w:r>
      <w:r w:rsidRPr="00CF1F40">
        <w:rPr>
          <w:rFonts w:ascii="Book Antiqua" w:eastAsia="DengXian" w:hAnsi="Book Antiqua" w:cs="Times New Roman"/>
          <w:kern w:val="2"/>
          <w:sz w:val="24"/>
          <w:szCs w:val="24"/>
          <w:lang w:val="en-US" w:eastAsia="zh-CN"/>
        </w:rPr>
        <w:lastRenderedPageBreak/>
        <w:t xml:space="preserve">Zheng XL, Tian GP, Tang CK. MicroRNA-27a/b regulates cellular cholesterol efflux, influx and esterification/hydrolysis in THP-1 macrophages. </w:t>
      </w:r>
      <w:r w:rsidRPr="00CF1F40">
        <w:rPr>
          <w:rFonts w:ascii="Book Antiqua" w:eastAsia="DengXian" w:hAnsi="Book Antiqua" w:cs="Times New Roman"/>
          <w:i/>
          <w:kern w:val="2"/>
          <w:sz w:val="24"/>
          <w:szCs w:val="24"/>
          <w:lang w:val="en-US" w:eastAsia="zh-CN"/>
        </w:rPr>
        <w:t>Atherosclerosis</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234</w:t>
      </w:r>
      <w:r w:rsidRPr="00CF1F40">
        <w:rPr>
          <w:rFonts w:ascii="Book Antiqua" w:eastAsia="DengXian" w:hAnsi="Book Antiqua" w:cs="Times New Roman"/>
          <w:kern w:val="2"/>
          <w:sz w:val="24"/>
          <w:szCs w:val="24"/>
          <w:lang w:val="en-US" w:eastAsia="zh-CN"/>
        </w:rPr>
        <w:t>: 54-64 [PMID: 24608080 DOI: 10.1016/j.atherosclerosis.2014.02.008]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170 </w:t>
      </w:r>
      <w:r w:rsidRPr="00CF1F40">
        <w:rPr>
          <w:rFonts w:ascii="Book Antiqua" w:eastAsia="DengXian" w:hAnsi="Book Antiqua" w:cs="Times New Roman"/>
          <w:b/>
          <w:kern w:val="2"/>
          <w:sz w:val="24"/>
          <w:szCs w:val="24"/>
          <w:lang w:val="en-US" w:eastAsia="zh-CN"/>
        </w:rPr>
        <w:t>Li X</w:t>
      </w:r>
      <w:r w:rsidRPr="00CF1F40">
        <w:rPr>
          <w:rFonts w:ascii="Book Antiqua" w:eastAsia="DengXian" w:hAnsi="Book Antiqua" w:cs="Times New Roman"/>
          <w:kern w:val="2"/>
          <w:sz w:val="24"/>
          <w:szCs w:val="24"/>
          <w:lang w:val="en-US" w:eastAsia="zh-CN"/>
        </w:rPr>
        <w:t xml:space="preserve">, Feng S, Luo Y, Long K, Lin Z, Ma J, Jiang A, Jin L, Tang Q, Li M, Wang X. Expression profiles of microRNAs in oxidized low-density lipoprotein-stimulated RAW 264.7 cells. </w:t>
      </w:r>
      <w:r w:rsidRPr="00CF1F40">
        <w:rPr>
          <w:rFonts w:ascii="Book Antiqua" w:eastAsia="DengXian" w:hAnsi="Book Antiqua" w:cs="Times New Roman"/>
          <w:i/>
          <w:kern w:val="2"/>
          <w:sz w:val="24"/>
          <w:szCs w:val="24"/>
          <w:lang w:val="en-US" w:eastAsia="zh-CN"/>
        </w:rPr>
        <w:t>In Vitro Cell Dev Biol Anim</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54</w:t>
      </w:r>
      <w:r w:rsidRPr="00CF1F40">
        <w:rPr>
          <w:rFonts w:ascii="Book Antiqua" w:eastAsia="DengXian" w:hAnsi="Book Antiqua" w:cs="Times New Roman"/>
          <w:kern w:val="2"/>
          <w:sz w:val="24"/>
          <w:szCs w:val="24"/>
          <w:lang w:val="en-US" w:eastAsia="zh-CN"/>
        </w:rPr>
        <w:t>: 99-110 [PMID: 29322359 DOI: 10.1007/s11626-017-0225-3]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171 </w:t>
      </w:r>
      <w:r w:rsidRPr="00CF1F40">
        <w:rPr>
          <w:rFonts w:ascii="Book Antiqua" w:eastAsia="DengXian" w:hAnsi="Book Antiqua" w:cs="Times New Roman"/>
          <w:b/>
          <w:kern w:val="2"/>
          <w:sz w:val="24"/>
          <w:szCs w:val="24"/>
          <w:lang w:val="en-US" w:eastAsia="zh-CN"/>
        </w:rPr>
        <w:t>Ceolotto G</w:t>
      </w:r>
      <w:r w:rsidRPr="00CF1F40">
        <w:rPr>
          <w:rFonts w:ascii="Book Antiqua" w:eastAsia="DengXian" w:hAnsi="Book Antiqua" w:cs="Times New Roman"/>
          <w:kern w:val="2"/>
          <w:sz w:val="24"/>
          <w:szCs w:val="24"/>
          <w:lang w:val="en-US" w:eastAsia="zh-CN"/>
        </w:rPr>
        <w:t xml:space="preserve">, Giannella A, Albiero M, Kuppusamy M, Radu C, Simioni P, Garlaschelli K, Baragetti A, Catapano AL, Iori E, Fadini GP, Avogaro A, Vigili de Kreutzenberg S. miR-30c-5p regulates macrophage-mediated inflammation and pro-atherosclerosis pathways. </w:t>
      </w:r>
      <w:r w:rsidRPr="00CF1F40">
        <w:rPr>
          <w:rFonts w:ascii="Book Antiqua" w:eastAsia="DengXian" w:hAnsi="Book Antiqua" w:cs="Times New Roman"/>
          <w:i/>
          <w:kern w:val="2"/>
          <w:sz w:val="24"/>
          <w:szCs w:val="24"/>
          <w:lang w:val="en-US" w:eastAsia="zh-CN"/>
        </w:rPr>
        <w:t>Cardiovasc Res</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113</w:t>
      </w:r>
      <w:r w:rsidRPr="00CF1F40">
        <w:rPr>
          <w:rFonts w:ascii="Book Antiqua" w:eastAsia="DengXian" w:hAnsi="Book Antiqua" w:cs="Times New Roman"/>
          <w:kern w:val="2"/>
          <w:sz w:val="24"/>
          <w:szCs w:val="24"/>
          <w:lang w:val="en-US" w:eastAsia="zh-CN"/>
        </w:rPr>
        <w:t>: 1627-1638 [PMID: 29016810 DOI: 10.1093/cvr/cvx157]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172 </w:t>
      </w:r>
      <w:r w:rsidRPr="00CF1F40">
        <w:rPr>
          <w:rFonts w:ascii="Book Antiqua" w:eastAsia="DengXian" w:hAnsi="Book Antiqua" w:cs="Times New Roman"/>
          <w:b/>
          <w:kern w:val="2"/>
          <w:sz w:val="24"/>
          <w:szCs w:val="24"/>
          <w:lang w:val="en-US" w:eastAsia="zh-CN"/>
        </w:rPr>
        <w:t>Zhao GJ</w:t>
      </w:r>
      <w:r w:rsidRPr="00CF1F40">
        <w:rPr>
          <w:rFonts w:ascii="Book Antiqua" w:eastAsia="DengXian" w:hAnsi="Book Antiqua" w:cs="Times New Roman"/>
          <w:kern w:val="2"/>
          <w:sz w:val="24"/>
          <w:szCs w:val="24"/>
          <w:lang w:val="en-US" w:eastAsia="zh-CN"/>
        </w:rPr>
        <w:t xml:space="preserve">, Mo ZC, Tang SL, Ouyang XP, He PP, Lv YC, Yao F, Tan YL, Xie W, Shi JF, Wang Y, Zhang M, Liu D, Tang DP, Zheng XL, Tian GP, Tang CK. Chlamydia pneumoniae negatively regulates ABCA1 expression via TLR2-Nuclear factor-kappa B and miR-33 pathways in THP-1 macrophage-derived foam cells. </w:t>
      </w:r>
      <w:r w:rsidRPr="00CF1F40">
        <w:rPr>
          <w:rFonts w:ascii="Book Antiqua" w:eastAsia="DengXian" w:hAnsi="Book Antiqua" w:cs="Times New Roman"/>
          <w:i/>
          <w:kern w:val="2"/>
          <w:sz w:val="24"/>
          <w:szCs w:val="24"/>
          <w:lang w:val="en-US" w:eastAsia="zh-CN"/>
        </w:rPr>
        <w:t>Atherosclerosis</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235</w:t>
      </w:r>
      <w:r w:rsidRPr="00CF1F40">
        <w:rPr>
          <w:rFonts w:ascii="Book Antiqua" w:eastAsia="DengXian" w:hAnsi="Book Antiqua" w:cs="Times New Roman"/>
          <w:kern w:val="2"/>
          <w:sz w:val="24"/>
          <w:szCs w:val="24"/>
          <w:lang w:val="en-US" w:eastAsia="zh-CN"/>
        </w:rPr>
        <w:t>: 519-525 [PMID: 24953492 DOI: 10.1016/j.atherosclerosis.2014.05.943]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173 </w:t>
      </w:r>
      <w:r w:rsidRPr="00CF1F40">
        <w:rPr>
          <w:rFonts w:ascii="Book Antiqua" w:eastAsia="DengXian" w:hAnsi="Book Antiqua" w:cs="Times New Roman"/>
          <w:b/>
          <w:kern w:val="2"/>
          <w:sz w:val="24"/>
          <w:szCs w:val="24"/>
          <w:lang w:val="en-US" w:eastAsia="zh-CN"/>
        </w:rPr>
        <w:t>Gao JH</w:t>
      </w:r>
      <w:r w:rsidRPr="00CF1F40">
        <w:rPr>
          <w:rFonts w:ascii="Book Antiqua" w:eastAsia="DengXian" w:hAnsi="Book Antiqua" w:cs="Times New Roman"/>
          <w:kern w:val="2"/>
          <w:sz w:val="24"/>
          <w:szCs w:val="24"/>
          <w:lang w:val="en-US" w:eastAsia="zh-CN"/>
        </w:rPr>
        <w:t xml:space="preserve">, Zeng MY, Yu XH, Zeng GF, He LH, Zheng XL, Zhang DW, Ouyang XP, Tang CK. Visceral adipose tissue-derived serine protease inhibitor accelerates cholesterol efflux by up-regulating ABCA1 expression via the NF-κB/miR-33a pathway in THP-1 macropahge-derived foam cells. </w:t>
      </w:r>
      <w:r w:rsidRPr="00CF1F40">
        <w:rPr>
          <w:rFonts w:ascii="Book Antiqua" w:eastAsia="DengXian" w:hAnsi="Book Antiqua" w:cs="Times New Roman"/>
          <w:i/>
          <w:kern w:val="2"/>
          <w:sz w:val="24"/>
          <w:szCs w:val="24"/>
          <w:lang w:val="en-US" w:eastAsia="zh-CN"/>
        </w:rPr>
        <w:t>Biochem Biophys Res Commun</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500</w:t>
      </w:r>
      <w:r w:rsidRPr="00CF1F40">
        <w:rPr>
          <w:rFonts w:ascii="Book Antiqua" w:eastAsia="DengXian" w:hAnsi="Book Antiqua" w:cs="Times New Roman"/>
          <w:kern w:val="2"/>
          <w:sz w:val="24"/>
          <w:szCs w:val="24"/>
          <w:lang w:val="en-US" w:eastAsia="zh-CN"/>
        </w:rPr>
        <w:t>: 318-324 [PMID: 29653102 DOI: 10.1016/j.bbrc.2018.04.066]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174 </w:t>
      </w:r>
      <w:r w:rsidRPr="00CF1F40">
        <w:rPr>
          <w:rFonts w:ascii="Book Antiqua" w:eastAsia="DengXian" w:hAnsi="Book Antiqua" w:cs="Times New Roman"/>
          <w:b/>
          <w:kern w:val="2"/>
          <w:sz w:val="24"/>
          <w:szCs w:val="24"/>
          <w:lang w:val="en-US" w:eastAsia="zh-CN"/>
        </w:rPr>
        <w:t>Kim SH</w:t>
      </w:r>
      <w:r w:rsidRPr="00CF1F40">
        <w:rPr>
          <w:rFonts w:ascii="Book Antiqua" w:eastAsia="DengXian" w:hAnsi="Book Antiqua" w:cs="Times New Roman"/>
          <w:kern w:val="2"/>
          <w:sz w:val="24"/>
          <w:szCs w:val="24"/>
          <w:lang w:val="en-US" w:eastAsia="zh-CN"/>
        </w:rPr>
        <w:t xml:space="preserve">, Kim GJ, Umemura T, Lee SG, Cho KJ. Aberrant expression of plasma microRNA-33a in an atherosclerosis-risk group. </w:t>
      </w:r>
      <w:r w:rsidRPr="00CF1F40">
        <w:rPr>
          <w:rFonts w:ascii="Book Antiqua" w:eastAsia="DengXian" w:hAnsi="Book Antiqua" w:cs="Times New Roman"/>
          <w:i/>
          <w:kern w:val="2"/>
          <w:sz w:val="24"/>
          <w:szCs w:val="24"/>
          <w:lang w:val="en-US" w:eastAsia="zh-CN"/>
        </w:rPr>
        <w:t>Mol Biol Rep</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44</w:t>
      </w:r>
      <w:r w:rsidRPr="00CF1F40">
        <w:rPr>
          <w:rFonts w:ascii="Book Antiqua" w:eastAsia="DengXian" w:hAnsi="Book Antiqua" w:cs="Times New Roman"/>
          <w:kern w:val="2"/>
          <w:sz w:val="24"/>
          <w:szCs w:val="24"/>
          <w:lang w:val="en-US" w:eastAsia="zh-CN"/>
        </w:rPr>
        <w:t>: 79-88 [PMID: 27664032 DOI: 10.1007/s11033-016-4082-z]</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175 </w:t>
      </w:r>
      <w:r w:rsidRPr="00CF1F40">
        <w:rPr>
          <w:rFonts w:ascii="Book Antiqua" w:eastAsia="DengXian" w:hAnsi="Book Antiqua" w:cs="Times New Roman"/>
          <w:b/>
          <w:kern w:val="2"/>
          <w:sz w:val="24"/>
          <w:szCs w:val="24"/>
          <w:lang w:val="en-US" w:eastAsia="zh-CN"/>
        </w:rPr>
        <w:t>Zhao Q</w:t>
      </w:r>
      <w:r w:rsidRPr="00CF1F40">
        <w:rPr>
          <w:rFonts w:ascii="Book Antiqua" w:eastAsia="DengXian" w:hAnsi="Book Antiqua" w:cs="Times New Roman"/>
          <w:kern w:val="2"/>
          <w:sz w:val="24"/>
          <w:szCs w:val="24"/>
          <w:lang w:val="en-US" w:eastAsia="zh-CN"/>
        </w:rPr>
        <w:t xml:space="preserve">, Li S, Li N, Yang X, Ma S, Yang A, Zhang H, Yang S, Mao C, Xu L, Gao T, Yang X, Zhang H, Jiang Y. miR-34a Targets HDAC1-Regulated H3K9 Acetylation on Lipid Accumulation Induced by Homocysteine in Foam Cells. </w:t>
      </w:r>
      <w:r w:rsidRPr="00CF1F40">
        <w:rPr>
          <w:rFonts w:ascii="Book Antiqua" w:eastAsia="DengXian" w:hAnsi="Book Antiqua" w:cs="Times New Roman"/>
          <w:i/>
          <w:kern w:val="2"/>
          <w:sz w:val="24"/>
          <w:szCs w:val="24"/>
          <w:lang w:val="en-US" w:eastAsia="zh-CN"/>
        </w:rPr>
        <w:t>J Cell Biochem</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118</w:t>
      </w:r>
      <w:r w:rsidRPr="00CF1F40">
        <w:rPr>
          <w:rFonts w:ascii="Book Antiqua" w:eastAsia="DengXian" w:hAnsi="Book Antiqua" w:cs="Times New Roman"/>
          <w:kern w:val="2"/>
          <w:sz w:val="24"/>
          <w:szCs w:val="24"/>
          <w:lang w:val="en-US" w:eastAsia="zh-CN"/>
        </w:rPr>
        <w:t>: 4617-4627 [PMID: 28485501 DOI: 10.1002/jcb.26126]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176 </w:t>
      </w:r>
      <w:r w:rsidRPr="00CF1F40">
        <w:rPr>
          <w:rFonts w:ascii="Book Antiqua" w:eastAsia="DengXian" w:hAnsi="Book Antiqua" w:cs="Times New Roman"/>
          <w:b/>
          <w:kern w:val="2"/>
          <w:sz w:val="24"/>
          <w:szCs w:val="24"/>
          <w:lang w:val="en-US" w:eastAsia="zh-CN"/>
        </w:rPr>
        <w:t>Dai Y</w:t>
      </w:r>
      <w:r w:rsidRPr="00CF1F40">
        <w:rPr>
          <w:rFonts w:ascii="Book Antiqua" w:eastAsia="DengXian" w:hAnsi="Book Antiqua" w:cs="Times New Roman"/>
          <w:kern w:val="2"/>
          <w:sz w:val="24"/>
          <w:szCs w:val="24"/>
          <w:lang w:val="en-US" w:eastAsia="zh-CN"/>
        </w:rPr>
        <w:t xml:space="preserve">, Wu X, Dai D, Li J, Mehta JL. MicroRNA-98 regulates foam cell formation and lipid accumulation through repression of LOX-1. </w:t>
      </w:r>
      <w:r w:rsidRPr="00CF1F40">
        <w:rPr>
          <w:rFonts w:ascii="Book Antiqua" w:eastAsia="DengXian" w:hAnsi="Book Antiqua" w:cs="Times New Roman"/>
          <w:i/>
          <w:kern w:val="2"/>
          <w:sz w:val="24"/>
          <w:szCs w:val="24"/>
          <w:lang w:val="en-US" w:eastAsia="zh-CN"/>
        </w:rPr>
        <w:t>Redox Biol</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16</w:t>
      </w:r>
      <w:r w:rsidRPr="00CF1F40">
        <w:rPr>
          <w:rFonts w:ascii="Book Antiqua" w:eastAsia="DengXian" w:hAnsi="Book Antiqua" w:cs="Times New Roman"/>
          <w:kern w:val="2"/>
          <w:sz w:val="24"/>
          <w:szCs w:val="24"/>
          <w:lang w:val="en-US" w:eastAsia="zh-CN"/>
        </w:rPr>
        <w:t>: 255-262 [PMID: 29549823 DOI: 10.1016/j.redox.2018.03.003]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lastRenderedPageBreak/>
        <w:t xml:space="preserve">177 </w:t>
      </w:r>
      <w:r w:rsidRPr="00CF1F40">
        <w:rPr>
          <w:rFonts w:ascii="Book Antiqua" w:eastAsia="DengXian" w:hAnsi="Book Antiqua" w:cs="Times New Roman"/>
          <w:b/>
          <w:kern w:val="2"/>
          <w:sz w:val="24"/>
          <w:szCs w:val="24"/>
          <w:lang w:val="en-US" w:eastAsia="zh-CN"/>
        </w:rPr>
        <w:t>Hueso M</w:t>
      </w:r>
      <w:r w:rsidRPr="00CF1F40">
        <w:rPr>
          <w:rFonts w:ascii="Book Antiqua" w:eastAsia="DengXian" w:hAnsi="Book Antiqua" w:cs="Times New Roman"/>
          <w:kern w:val="2"/>
          <w:sz w:val="24"/>
          <w:szCs w:val="24"/>
          <w:lang w:val="en-US" w:eastAsia="zh-CN"/>
        </w:rPr>
        <w:t xml:space="preserve">, De Ramon L, Navarro E, Ripoll E, Cruzado JM, Grinyo JM, Torras J. Silencing of CD40 in vivo reduces progression of experimental atherogenesis through an NF-κB/miR-125b axis and reveals new potential mediators in the pathogenesis of atherosclerosis. </w:t>
      </w:r>
      <w:r w:rsidRPr="00CF1F40">
        <w:rPr>
          <w:rFonts w:ascii="Book Antiqua" w:eastAsia="DengXian" w:hAnsi="Book Antiqua" w:cs="Times New Roman"/>
          <w:i/>
          <w:kern w:val="2"/>
          <w:sz w:val="24"/>
          <w:szCs w:val="24"/>
          <w:lang w:val="en-US" w:eastAsia="zh-CN"/>
        </w:rPr>
        <w:t>Atherosclerosis</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255</w:t>
      </w:r>
      <w:r w:rsidRPr="00CF1F40">
        <w:rPr>
          <w:rFonts w:ascii="Book Antiqua" w:eastAsia="DengXian" w:hAnsi="Book Antiqua" w:cs="Times New Roman"/>
          <w:kern w:val="2"/>
          <w:sz w:val="24"/>
          <w:szCs w:val="24"/>
          <w:lang w:val="en-US" w:eastAsia="zh-CN"/>
        </w:rPr>
        <w:t>: 80-89 [PMID: 27835742 DOI: 10.1016/j.atherosclerosis.2016.11.002]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178 </w:t>
      </w:r>
      <w:r w:rsidRPr="00CF1F40">
        <w:rPr>
          <w:rFonts w:ascii="Book Antiqua" w:eastAsia="DengXian" w:hAnsi="Book Antiqua" w:cs="Times New Roman"/>
          <w:b/>
          <w:kern w:val="2"/>
          <w:sz w:val="24"/>
          <w:szCs w:val="24"/>
          <w:lang w:val="en-US" w:eastAsia="zh-CN"/>
        </w:rPr>
        <w:t>Chen T</w:t>
      </w:r>
      <w:r w:rsidRPr="00CF1F40">
        <w:rPr>
          <w:rFonts w:ascii="Book Antiqua" w:eastAsia="DengXian" w:hAnsi="Book Antiqua" w:cs="Times New Roman"/>
          <w:kern w:val="2"/>
          <w:sz w:val="24"/>
          <w:szCs w:val="24"/>
          <w:lang w:val="en-US" w:eastAsia="zh-CN"/>
        </w:rPr>
        <w:t xml:space="preserve">, Huang Z, Wang L, Wang Y, Wu F, Meng S, Wang C. MicroRNA-125a-5p partly regulates the inflammatory response, lipid uptake, and ORP9 expression in oxLDL-stimulated monocyte/macrophages. </w:t>
      </w:r>
      <w:r w:rsidRPr="00CF1F40">
        <w:rPr>
          <w:rFonts w:ascii="Book Antiqua" w:eastAsia="DengXian" w:hAnsi="Book Antiqua" w:cs="Times New Roman"/>
          <w:i/>
          <w:kern w:val="2"/>
          <w:sz w:val="24"/>
          <w:szCs w:val="24"/>
          <w:lang w:val="en-US" w:eastAsia="zh-CN"/>
        </w:rPr>
        <w:t>Cardiovasc Res</w:t>
      </w:r>
      <w:r w:rsidRPr="00CF1F40">
        <w:rPr>
          <w:rFonts w:ascii="Book Antiqua" w:eastAsia="DengXian" w:hAnsi="Book Antiqua" w:cs="Times New Roman"/>
          <w:kern w:val="2"/>
          <w:sz w:val="24"/>
          <w:szCs w:val="24"/>
          <w:lang w:val="en-US" w:eastAsia="zh-CN"/>
        </w:rPr>
        <w:t xml:space="preserve"> 2009; </w:t>
      </w:r>
      <w:r w:rsidRPr="00CF1F40">
        <w:rPr>
          <w:rFonts w:ascii="Book Antiqua" w:eastAsia="DengXian" w:hAnsi="Book Antiqua" w:cs="Times New Roman"/>
          <w:b/>
          <w:kern w:val="2"/>
          <w:sz w:val="24"/>
          <w:szCs w:val="24"/>
          <w:lang w:val="en-US" w:eastAsia="zh-CN"/>
        </w:rPr>
        <w:t>83</w:t>
      </w:r>
      <w:r w:rsidRPr="00CF1F40">
        <w:rPr>
          <w:rFonts w:ascii="Book Antiqua" w:eastAsia="DengXian" w:hAnsi="Book Antiqua" w:cs="Times New Roman"/>
          <w:kern w:val="2"/>
          <w:sz w:val="24"/>
          <w:szCs w:val="24"/>
          <w:lang w:val="en-US" w:eastAsia="zh-CN"/>
        </w:rPr>
        <w:t>: 131-139 [PMID: 19377067 DOI: 10.1093/cvr/cvp121]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179 </w:t>
      </w:r>
      <w:r w:rsidRPr="00CF1F40">
        <w:rPr>
          <w:rFonts w:ascii="Book Antiqua" w:eastAsia="DengXian" w:hAnsi="Book Antiqua" w:cs="Times New Roman"/>
          <w:b/>
          <w:kern w:val="2"/>
          <w:sz w:val="24"/>
          <w:szCs w:val="24"/>
          <w:lang w:val="en-US" w:eastAsia="zh-CN"/>
        </w:rPr>
        <w:t>Peng XP</w:t>
      </w:r>
      <w:r w:rsidRPr="00CF1F40">
        <w:rPr>
          <w:rFonts w:ascii="Book Antiqua" w:eastAsia="DengXian" w:hAnsi="Book Antiqua" w:cs="Times New Roman"/>
          <w:kern w:val="2"/>
          <w:sz w:val="24"/>
          <w:szCs w:val="24"/>
          <w:lang w:val="en-US" w:eastAsia="zh-CN"/>
        </w:rPr>
        <w:t xml:space="preserve">, Huang L, Liu ZH. miRNA-133a attenuates lipid accumulation via TR4-CD36 pathway in macrophages. </w:t>
      </w:r>
      <w:r w:rsidRPr="00CF1F40">
        <w:rPr>
          <w:rFonts w:ascii="Book Antiqua" w:eastAsia="DengXian" w:hAnsi="Book Antiqua" w:cs="Times New Roman"/>
          <w:i/>
          <w:kern w:val="2"/>
          <w:sz w:val="24"/>
          <w:szCs w:val="24"/>
          <w:lang w:val="en-US" w:eastAsia="zh-CN"/>
        </w:rPr>
        <w:t>Biochimie</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127</w:t>
      </w:r>
      <w:r w:rsidRPr="00CF1F40">
        <w:rPr>
          <w:rFonts w:ascii="Book Antiqua" w:eastAsia="DengXian" w:hAnsi="Book Antiqua" w:cs="Times New Roman"/>
          <w:kern w:val="2"/>
          <w:sz w:val="24"/>
          <w:szCs w:val="24"/>
          <w:lang w:val="en-US" w:eastAsia="zh-CN"/>
        </w:rPr>
        <w:t>: 79-85 [PMID: 27109382 DOI: 10.1016/j.biochi.2016.04.012]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180 </w:t>
      </w:r>
      <w:r w:rsidRPr="00CF1F40">
        <w:rPr>
          <w:rFonts w:ascii="Book Antiqua" w:eastAsia="DengXian" w:hAnsi="Book Antiqua" w:cs="Times New Roman"/>
          <w:b/>
          <w:kern w:val="2"/>
          <w:sz w:val="24"/>
          <w:szCs w:val="24"/>
          <w:lang w:val="en-US" w:eastAsia="zh-CN"/>
        </w:rPr>
        <w:t>Lan G</w:t>
      </w:r>
      <w:r w:rsidRPr="00CF1F40">
        <w:rPr>
          <w:rFonts w:ascii="Book Antiqua" w:eastAsia="DengXian" w:hAnsi="Book Antiqua" w:cs="Times New Roman"/>
          <w:kern w:val="2"/>
          <w:sz w:val="24"/>
          <w:szCs w:val="24"/>
          <w:lang w:val="en-US" w:eastAsia="zh-CN"/>
        </w:rPr>
        <w:t xml:space="preserve">, Xie W, Li L, Zhang M, Liu D, Tan YL, Cheng HP, Gong D, Huang C, Zheng XL, Yin WD, Tang CK. MicroRNA-134 actives lipoprotein lipase-mediated lipid accumulation and inflammatory response by targeting angiopoietin-like 4 in THP-1 macrophages. </w:t>
      </w:r>
      <w:r w:rsidRPr="00CF1F40">
        <w:rPr>
          <w:rFonts w:ascii="Book Antiqua" w:eastAsia="DengXian" w:hAnsi="Book Antiqua" w:cs="Times New Roman"/>
          <w:i/>
          <w:kern w:val="2"/>
          <w:sz w:val="24"/>
          <w:szCs w:val="24"/>
          <w:lang w:val="en-US" w:eastAsia="zh-CN"/>
        </w:rPr>
        <w:t>Biochem Biophys Res Commun</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472</w:t>
      </w:r>
      <w:r w:rsidRPr="00CF1F40">
        <w:rPr>
          <w:rFonts w:ascii="Book Antiqua" w:eastAsia="DengXian" w:hAnsi="Book Antiqua" w:cs="Times New Roman"/>
          <w:kern w:val="2"/>
          <w:sz w:val="24"/>
          <w:szCs w:val="24"/>
          <w:lang w:val="en-US" w:eastAsia="zh-CN"/>
        </w:rPr>
        <w:t>: 410-417 [PMID: 26546816 DOI: 10.1016/j.bbrc.2015.10.158]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181 </w:t>
      </w:r>
      <w:r w:rsidRPr="00CF1F40">
        <w:rPr>
          <w:rFonts w:ascii="Book Antiqua" w:eastAsia="DengXian" w:hAnsi="Book Antiqua" w:cs="Times New Roman"/>
          <w:b/>
          <w:kern w:val="2"/>
          <w:sz w:val="24"/>
          <w:szCs w:val="24"/>
          <w:lang w:val="en-US" w:eastAsia="zh-CN"/>
        </w:rPr>
        <w:t>Ye Q</w:t>
      </w:r>
      <w:r w:rsidRPr="00CF1F40">
        <w:rPr>
          <w:rFonts w:ascii="Book Antiqua" w:eastAsia="DengXian" w:hAnsi="Book Antiqua" w:cs="Times New Roman"/>
          <w:kern w:val="2"/>
          <w:sz w:val="24"/>
          <w:szCs w:val="24"/>
          <w:lang w:val="en-US" w:eastAsia="zh-CN"/>
        </w:rPr>
        <w:t xml:space="preserve">, Tian GP, Cheng HP, Zhang X, Ou X, Yu XH, Tan RQ, Yang FY, Gong D, Huang C, Pan YJ, Zhang J, Chen LY, Zhao ZW, Xie W, Li L, Zhang M, Xia XD, Zheng XL, Tang CK. MicroRNA-134 Promotes the Development of Atherosclerosis Via the ANGPTL4/LPL Pathway in Apolipoprotein E Knockout Mice. </w:t>
      </w:r>
      <w:r w:rsidRPr="00CF1F40">
        <w:rPr>
          <w:rFonts w:ascii="Book Antiqua" w:eastAsia="DengXian" w:hAnsi="Book Antiqua" w:cs="Times New Roman"/>
          <w:i/>
          <w:kern w:val="2"/>
          <w:sz w:val="24"/>
          <w:szCs w:val="24"/>
          <w:lang w:val="en-US" w:eastAsia="zh-CN"/>
        </w:rPr>
        <w:t>J Atheroscler Thromb</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25</w:t>
      </w:r>
      <w:r w:rsidRPr="00CF1F40">
        <w:rPr>
          <w:rFonts w:ascii="Book Antiqua" w:eastAsia="DengXian" w:hAnsi="Book Antiqua" w:cs="Times New Roman"/>
          <w:kern w:val="2"/>
          <w:sz w:val="24"/>
          <w:szCs w:val="24"/>
          <w:lang w:val="en-US" w:eastAsia="zh-CN"/>
        </w:rPr>
        <w:t>: 244-253 [PMID: 28867683 DOI: 10.5551/jat.40212]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182 </w:t>
      </w:r>
      <w:r w:rsidRPr="00CF1F40">
        <w:rPr>
          <w:rFonts w:ascii="Book Antiqua" w:eastAsia="DengXian" w:hAnsi="Book Antiqua" w:cs="Times New Roman"/>
          <w:b/>
          <w:kern w:val="2"/>
          <w:sz w:val="24"/>
          <w:szCs w:val="24"/>
          <w:lang w:val="en-US" w:eastAsia="zh-CN"/>
        </w:rPr>
        <w:t>Ramírez CM</w:t>
      </w:r>
      <w:r w:rsidRPr="00CF1F40">
        <w:rPr>
          <w:rFonts w:ascii="Book Antiqua" w:eastAsia="DengXian" w:hAnsi="Book Antiqua" w:cs="Times New Roman"/>
          <w:kern w:val="2"/>
          <w:sz w:val="24"/>
          <w:szCs w:val="24"/>
          <w:lang w:val="en-US" w:eastAsia="zh-CN"/>
        </w:rPr>
        <w:t xml:space="preserve">, Rotllan N, Vlassov AV, Dávalos A, Li M, Goedeke L, Aranda JF, Cirera-Salinas D, Araldi E, Salerno A, Wanschel A, Zavadil J, Castrillo A, Kim J, Suárez Y, Fernández-Hernando C. Control of cholesterol metabolism and plasma high-density lipoprotein levels by microRNA-144.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2013; </w:t>
      </w:r>
      <w:r w:rsidRPr="00CF1F40">
        <w:rPr>
          <w:rFonts w:ascii="Book Antiqua" w:eastAsia="DengXian" w:hAnsi="Book Antiqua" w:cs="Times New Roman"/>
          <w:b/>
          <w:kern w:val="2"/>
          <w:sz w:val="24"/>
          <w:szCs w:val="24"/>
          <w:lang w:val="en-US" w:eastAsia="zh-CN"/>
        </w:rPr>
        <w:t>112</w:t>
      </w:r>
      <w:r w:rsidRPr="00CF1F40">
        <w:rPr>
          <w:rFonts w:ascii="Book Antiqua" w:eastAsia="DengXian" w:hAnsi="Book Antiqua" w:cs="Times New Roman"/>
          <w:kern w:val="2"/>
          <w:sz w:val="24"/>
          <w:szCs w:val="24"/>
          <w:lang w:val="en-US" w:eastAsia="zh-CN"/>
        </w:rPr>
        <w:t>: 1592-1601 [PMID: 23519695 DOI: 10.1161/CIRCRESAHA.112.300626]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183 </w:t>
      </w:r>
      <w:r w:rsidRPr="00CF1F40">
        <w:rPr>
          <w:rFonts w:ascii="Book Antiqua" w:eastAsia="DengXian" w:hAnsi="Book Antiqua" w:cs="Times New Roman"/>
          <w:b/>
          <w:kern w:val="2"/>
          <w:sz w:val="24"/>
          <w:szCs w:val="24"/>
          <w:lang w:val="en-US" w:eastAsia="zh-CN"/>
        </w:rPr>
        <w:t>Hu YW</w:t>
      </w:r>
      <w:r w:rsidRPr="00CF1F40">
        <w:rPr>
          <w:rFonts w:ascii="Book Antiqua" w:eastAsia="DengXian" w:hAnsi="Book Antiqua" w:cs="Times New Roman"/>
          <w:kern w:val="2"/>
          <w:sz w:val="24"/>
          <w:szCs w:val="24"/>
          <w:lang w:val="en-US" w:eastAsia="zh-CN"/>
        </w:rPr>
        <w:t xml:space="preserve">, Hu YR, Zhao JY, Li SF, Ma X, Wu SG, Lu JB, Qiu YR, Sha YH, Wang YC, Gao JJ, Zheng L, Wang Q. An agomir of miR-144-3p accelerates plaque formation through impairing reverse cholesterol transport and promoting pro-inflammatory cytokine production. </w:t>
      </w:r>
      <w:r w:rsidRPr="00CF1F40">
        <w:rPr>
          <w:rFonts w:ascii="Book Antiqua" w:eastAsia="DengXian" w:hAnsi="Book Antiqua" w:cs="Times New Roman"/>
          <w:i/>
          <w:kern w:val="2"/>
          <w:sz w:val="24"/>
          <w:szCs w:val="24"/>
          <w:lang w:val="en-US" w:eastAsia="zh-CN"/>
        </w:rPr>
        <w:t>PLoS One</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9</w:t>
      </w:r>
      <w:r w:rsidRPr="00CF1F40">
        <w:rPr>
          <w:rFonts w:ascii="Book Antiqua" w:eastAsia="DengXian" w:hAnsi="Book Antiqua" w:cs="Times New Roman"/>
          <w:kern w:val="2"/>
          <w:sz w:val="24"/>
          <w:szCs w:val="24"/>
          <w:lang w:val="en-US" w:eastAsia="zh-CN"/>
        </w:rPr>
        <w:t>: e94997 [PMID: 24733347 DOI: 10.1371/journal.pone.0094997]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lastRenderedPageBreak/>
        <w:t xml:space="preserve">184 </w:t>
      </w:r>
      <w:r w:rsidRPr="00CF1F40">
        <w:rPr>
          <w:rFonts w:ascii="Book Antiqua" w:eastAsia="DengXian" w:hAnsi="Book Antiqua" w:cs="Times New Roman"/>
          <w:b/>
          <w:kern w:val="2"/>
          <w:sz w:val="24"/>
          <w:szCs w:val="24"/>
          <w:lang w:val="en-US" w:eastAsia="zh-CN"/>
        </w:rPr>
        <w:t>Li K</w:t>
      </w:r>
      <w:r w:rsidRPr="00CF1F40">
        <w:rPr>
          <w:rFonts w:ascii="Book Antiqua" w:eastAsia="DengXian" w:hAnsi="Book Antiqua" w:cs="Times New Roman"/>
          <w:kern w:val="2"/>
          <w:sz w:val="24"/>
          <w:szCs w:val="24"/>
          <w:lang w:val="en-US" w:eastAsia="zh-CN"/>
        </w:rPr>
        <w:t xml:space="preserve">, Ching D, Luk FS, Raffai RL. Apolipoprotein E enhances microRNA-146a in monocytes and macrophages to suppress nuclear factor-κB-driven inflammation and atherosclerosis.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117</w:t>
      </w:r>
      <w:r w:rsidRPr="00CF1F40">
        <w:rPr>
          <w:rFonts w:ascii="Book Antiqua" w:eastAsia="DengXian" w:hAnsi="Book Antiqua" w:cs="Times New Roman"/>
          <w:kern w:val="2"/>
          <w:sz w:val="24"/>
          <w:szCs w:val="24"/>
          <w:lang w:val="en-US" w:eastAsia="zh-CN"/>
        </w:rPr>
        <w:t>: e1-e11 [PMID: 25904598 DOI: 10.1161/CIRCRESAHA.117.305844]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185 </w:t>
      </w:r>
      <w:r w:rsidRPr="00CF1F40">
        <w:rPr>
          <w:rFonts w:ascii="Book Antiqua" w:eastAsia="DengXian" w:hAnsi="Book Antiqua" w:cs="Times New Roman"/>
          <w:b/>
          <w:kern w:val="2"/>
          <w:sz w:val="24"/>
          <w:szCs w:val="24"/>
          <w:lang w:val="en-US" w:eastAsia="zh-CN"/>
        </w:rPr>
        <w:t>Lin N</w:t>
      </w:r>
      <w:r w:rsidRPr="00CF1F40">
        <w:rPr>
          <w:rFonts w:ascii="Book Antiqua" w:eastAsia="DengXian" w:hAnsi="Book Antiqua" w:cs="Times New Roman"/>
          <w:kern w:val="2"/>
          <w:sz w:val="24"/>
          <w:szCs w:val="24"/>
          <w:lang w:val="en-US" w:eastAsia="zh-CN"/>
        </w:rPr>
        <w:t xml:space="preserve">, An Y. Blockade of 146b-5p promotes inflammation in atherosclerosis-associated foam cell formation by targeting TRAF6. </w:t>
      </w:r>
      <w:r w:rsidRPr="00CF1F40">
        <w:rPr>
          <w:rFonts w:ascii="Book Antiqua" w:eastAsia="DengXian" w:hAnsi="Book Antiqua" w:cs="Times New Roman"/>
          <w:i/>
          <w:kern w:val="2"/>
          <w:sz w:val="24"/>
          <w:szCs w:val="24"/>
          <w:lang w:val="en-US" w:eastAsia="zh-CN"/>
        </w:rPr>
        <w:t>Exp Ther Med</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14</w:t>
      </w:r>
      <w:r w:rsidRPr="00CF1F40">
        <w:rPr>
          <w:rFonts w:ascii="Book Antiqua" w:eastAsia="DengXian" w:hAnsi="Book Antiqua" w:cs="Times New Roman"/>
          <w:kern w:val="2"/>
          <w:sz w:val="24"/>
          <w:szCs w:val="24"/>
          <w:lang w:val="en-US" w:eastAsia="zh-CN"/>
        </w:rPr>
        <w:t>: 5087-5092 [PMID: 29201219 DOI: 10.3892/etm.2017.5121]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186 </w:t>
      </w:r>
      <w:r w:rsidRPr="00CF1F40">
        <w:rPr>
          <w:rFonts w:ascii="Book Antiqua" w:eastAsia="DengXian" w:hAnsi="Book Antiqua" w:cs="Times New Roman"/>
          <w:b/>
          <w:kern w:val="2"/>
          <w:sz w:val="24"/>
          <w:szCs w:val="24"/>
          <w:lang w:val="en-US" w:eastAsia="zh-CN"/>
        </w:rPr>
        <w:t>Yang A</w:t>
      </w:r>
      <w:r w:rsidRPr="00CF1F40">
        <w:rPr>
          <w:rFonts w:ascii="Book Antiqua" w:eastAsia="DengXian" w:hAnsi="Book Antiqua" w:cs="Times New Roman"/>
          <w:kern w:val="2"/>
          <w:sz w:val="24"/>
          <w:szCs w:val="24"/>
          <w:lang w:val="en-US" w:eastAsia="zh-CN"/>
        </w:rPr>
        <w:t xml:space="preserve">, Sun Y, Gao Y, Yang S, Mao C, Ding N, Deng M, Wang Y, Yang X, Jia Y, Zhang H, Jiang Y. Reciprocal Regulation Between miR-148a/152 and DNA Methyltransferase 1 Is Associated with Hyperhomocysteinemia-Accelerated Atherosclerosis. </w:t>
      </w:r>
      <w:r w:rsidRPr="00CF1F40">
        <w:rPr>
          <w:rFonts w:ascii="Book Antiqua" w:eastAsia="DengXian" w:hAnsi="Book Antiqua" w:cs="Times New Roman"/>
          <w:i/>
          <w:kern w:val="2"/>
          <w:sz w:val="24"/>
          <w:szCs w:val="24"/>
          <w:lang w:val="en-US" w:eastAsia="zh-CN"/>
        </w:rPr>
        <w:t>DNA Cell Biol</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36</w:t>
      </w:r>
      <w:r w:rsidRPr="00CF1F40">
        <w:rPr>
          <w:rFonts w:ascii="Book Antiqua" w:eastAsia="DengXian" w:hAnsi="Book Antiqua" w:cs="Times New Roman"/>
          <w:kern w:val="2"/>
          <w:sz w:val="24"/>
          <w:szCs w:val="24"/>
          <w:lang w:val="en-US" w:eastAsia="zh-CN"/>
        </w:rPr>
        <w:t>: 462-474 [PMID: 28472596 DOI: 10.1089/dna.2017.3651]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187 </w:t>
      </w:r>
      <w:r w:rsidRPr="00CF1F40">
        <w:rPr>
          <w:rFonts w:ascii="Book Antiqua" w:eastAsia="DengXian" w:hAnsi="Book Antiqua" w:cs="Times New Roman"/>
          <w:b/>
          <w:kern w:val="2"/>
          <w:sz w:val="24"/>
          <w:szCs w:val="24"/>
          <w:lang w:val="en-US" w:eastAsia="zh-CN"/>
        </w:rPr>
        <w:t>Li J</w:t>
      </w:r>
      <w:r w:rsidRPr="00CF1F40">
        <w:rPr>
          <w:rFonts w:ascii="Book Antiqua" w:eastAsia="DengXian" w:hAnsi="Book Antiqua" w:cs="Times New Roman"/>
          <w:kern w:val="2"/>
          <w:sz w:val="24"/>
          <w:szCs w:val="24"/>
          <w:lang w:val="en-US" w:eastAsia="zh-CN"/>
        </w:rPr>
        <w:t xml:space="preserve">, Zhang S. microRNA-150 inhibits the formation of macrophage foam cells through targeting adiponectin receptor 2. </w:t>
      </w:r>
      <w:r w:rsidRPr="00CF1F40">
        <w:rPr>
          <w:rFonts w:ascii="Book Antiqua" w:eastAsia="DengXian" w:hAnsi="Book Antiqua" w:cs="Times New Roman"/>
          <w:i/>
          <w:kern w:val="2"/>
          <w:sz w:val="24"/>
          <w:szCs w:val="24"/>
          <w:lang w:val="en-US" w:eastAsia="zh-CN"/>
        </w:rPr>
        <w:t>Biochem Biophys Res Commun</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476</w:t>
      </w:r>
      <w:r w:rsidRPr="00CF1F40">
        <w:rPr>
          <w:rFonts w:ascii="Book Antiqua" w:eastAsia="DengXian" w:hAnsi="Book Antiqua" w:cs="Times New Roman"/>
          <w:kern w:val="2"/>
          <w:sz w:val="24"/>
          <w:szCs w:val="24"/>
          <w:lang w:val="en-US" w:eastAsia="zh-CN"/>
        </w:rPr>
        <w:t>: 218-224 [PMID: 27216461 DOI: 10.1016/j.bbrc.2016.05.096]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188 </w:t>
      </w:r>
      <w:r w:rsidRPr="00CF1F40">
        <w:rPr>
          <w:rFonts w:ascii="Book Antiqua" w:eastAsia="DengXian" w:hAnsi="Book Antiqua" w:cs="Times New Roman"/>
          <w:b/>
          <w:kern w:val="2"/>
          <w:sz w:val="24"/>
          <w:szCs w:val="24"/>
          <w:lang w:val="en-US" w:eastAsia="zh-CN"/>
        </w:rPr>
        <w:t>Tian FJ</w:t>
      </w:r>
      <w:r w:rsidRPr="00CF1F40">
        <w:rPr>
          <w:rFonts w:ascii="Book Antiqua" w:eastAsia="DengXian" w:hAnsi="Book Antiqua" w:cs="Times New Roman"/>
          <w:kern w:val="2"/>
          <w:sz w:val="24"/>
          <w:szCs w:val="24"/>
          <w:lang w:val="en-US" w:eastAsia="zh-CN"/>
        </w:rPr>
        <w:t xml:space="preserve">, An LN, Wang GK, Zhu JQ, Li Q, Zhang YY, Zeng A, Zou J, Zhu RF, Han XS, Shen N, Yang HT, Zhao XX, Huang S, Qin YW, Jing Q. Elevated microRNA-155 promotes foam cell formation by targeting HBP1 in atherogenesis. </w:t>
      </w:r>
      <w:r w:rsidRPr="00CF1F40">
        <w:rPr>
          <w:rFonts w:ascii="Book Antiqua" w:eastAsia="DengXian" w:hAnsi="Book Antiqua" w:cs="Times New Roman"/>
          <w:i/>
          <w:kern w:val="2"/>
          <w:sz w:val="24"/>
          <w:szCs w:val="24"/>
          <w:lang w:val="en-US" w:eastAsia="zh-CN"/>
        </w:rPr>
        <w:t>Cardiovasc Res</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103</w:t>
      </w:r>
      <w:r w:rsidRPr="00CF1F40">
        <w:rPr>
          <w:rFonts w:ascii="Book Antiqua" w:eastAsia="DengXian" w:hAnsi="Book Antiqua" w:cs="Times New Roman"/>
          <w:kern w:val="2"/>
          <w:sz w:val="24"/>
          <w:szCs w:val="24"/>
          <w:lang w:val="en-US" w:eastAsia="zh-CN"/>
        </w:rPr>
        <w:t>: 100-110 [PMID: 24675724 DOI: 10.1093/cvr/cvu070]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189 </w:t>
      </w:r>
      <w:r w:rsidRPr="00CF1F40">
        <w:rPr>
          <w:rFonts w:ascii="Book Antiqua" w:eastAsia="DengXian" w:hAnsi="Book Antiqua" w:cs="Times New Roman"/>
          <w:b/>
          <w:kern w:val="2"/>
          <w:sz w:val="24"/>
          <w:szCs w:val="24"/>
          <w:lang w:val="en-US" w:eastAsia="zh-CN"/>
        </w:rPr>
        <w:t>Li X</w:t>
      </w:r>
      <w:r w:rsidRPr="00CF1F40">
        <w:rPr>
          <w:rFonts w:ascii="Book Antiqua" w:eastAsia="DengXian" w:hAnsi="Book Antiqua" w:cs="Times New Roman"/>
          <w:kern w:val="2"/>
          <w:sz w:val="24"/>
          <w:szCs w:val="24"/>
          <w:lang w:val="en-US" w:eastAsia="zh-CN"/>
        </w:rPr>
        <w:t xml:space="preserve">, Kong D, Chen H, Liu S, Hu H, Wu T, Wang J, Chen W, Ning Y, Li Y, Lu Z. miR-155 acts as an anti-inflammatory factor in atherosclerosis-associated foam cell formation by repressing calcium-regulated heat stable protein 1. </w:t>
      </w:r>
      <w:r w:rsidRPr="00CF1F40">
        <w:rPr>
          <w:rFonts w:ascii="Book Antiqua" w:eastAsia="DengXian" w:hAnsi="Book Antiqua" w:cs="Times New Roman"/>
          <w:i/>
          <w:kern w:val="2"/>
          <w:sz w:val="24"/>
          <w:szCs w:val="24"/>
          <w:lang w:val="en-US" w:eastAsia="zh-CN"/>
        </w:rPr>
        <w:t>Sci Rep</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6</w:t>
      </w:r>
      <w:r w:rsidRPr="00CF1F40">
        <w:rPr>
          <w:rFonts w:ascii="Book Antiqua" w:eastAsia="DengXian" w:hAnsi="Book Antiqua" w:cs="Times New Roman"/>
          <w:kern w:val="2"/>
          <w:sz w:val="24"/>
          <w:szCs w:val="24"/>
          <w:lang w:val="en-US" w:eastAsia="zh-CN"/>
        </w:rPr>
        <w:t>: 21789 [PMID: 26899994 DOI: 10.1038/srep21789]</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190 </w:t>
      </w:r>
      <w:r w:rsidRPr="00CF1F40">
        <w:rPr>
          <w:rFonts w:ascii="Book Antiqua" w:eastAsia="DengXian" w:hAnsi="Book Antiqua" w:cs="Times New Roman"/>
          <w:b/>
          <w:kern w:val="2"/>
          <w:sz w:val="24"/>
          <w:szCs w:val="24"/>
          <w:lang w:val="en-US" w:eastAsia="zh-CN"/>
        </w:rPr>
        <w:t>Zhang F</w:t>
      </w:r>
      <w:r w:rsidRPr="00CF1F40">
        <w:rPr>
          <w:rFonts w:ascii="Book Antiqua" w:eastAsia="DengXian" w:hAnsi="Book Antiqua" w:cs="Times New Roman"/>
          <w:kern w:val="2"/>
          <w:sz w:val="24"/>
          <w:szCs w:val="24"/>
          <w:lang w:val="en-US" w:eastAsia="zh-CN"/>
        </w:rPr>
        <w:t xml:space="preserve">, Zhao J, Sun D, Wei N. MiR-155 inhibits transformation of macrophages into foam cells via regulating CEH expression. </w:t>
      </w:r>
      <w:r w:rsidRPr="00CF1F40">
        <w:rPr>
          <w:rFonts w:ascii="Book Antiqua" w:eastAsia="DengXian" w:hAnsi="Book Antiqua" w:cs="Times New Roman"/>
          <w:i/>
          <w:kern w:val="2"/>
          <w:sz w:val="24"/>
          <w:szCs w:val="24"/>
          <w:lang w:val="en-US" w:eastAsia="zh-CN"/>
        </w:rPr>
        <w:t>Biomed Pharmacother</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104</w:t>
      </w:r>
      <w:r w:rsidRPr="00CF1F40">
        <w:rPr>
          <w:rFonts w:ascii="Book Antiqua" w:eastAsia="DengXian" w:hAnsi="Book Antiqua" w:cs="Times New Roman"/>
          <w:kern w:val="2"/>
          <w:sz w:val="24"/>
          <w:szCs w:val="24"/>
          <w:lang w:val="en-US" w:eastAsia="zh-CN"/>
        </w:rPr>
        <w:t>: 645-651 [PMID: 29803178 DOI: 10.1016/j.biopha.2018.05.068]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191 </w:t>
      </w:r>
      <w:r w:rsidRPr="00CF1F40">
        <w:rPr>
          <w:rFonts w:ascii="Book Antiqua" w:eastAsia="DengXian" w:hAnsi="Book Antiqua" w:cs="Times New Roman"/>
          <w:b/>
          <w:kern w:val="2"/>
          <w:sz w:val="24"/>
          <w:szCs w:val="24"/>
          <w:lang w:val="en-US" w:eastAsia="zh-CN"/>
        </w:rPr>
        <w:t>Song J</w:t>
      </w:r>
      <w:r w:rsidRPr="00CF1F40">
        <w:rPr>
          <w:rFonts w:ascii="Book Antiqua" w:eastAsia="DengXian" w:hAnsi="Book Antiqua" w:cs="Times New Roman"/>
          <w:kern w:val="2"/>
          <w:sz w:val="24"/>
          <w:szCs w:val="24"/>
          <w:lang w:val="en-US" w:eastAsia="zh-CN"/>
        </w:rPr>
        <w:t xml:space="preserve">, Yang S, Yin R, Xiao Q, Ma A, Pan X. MicroRNA-181a regulates the activation of the NLRP3 inflammatory pathway by targeting MEK1 in THP-1 macrophages stimulated by ox-LDL. </w:t>
      </w:r>
      <w:r w:rsidRPr="00CF1F40">
        <w:rPr>
          <w:rFonts w:ascii="Book Antiqua" w:eastAsia="DengXian" w:hAnsi="Book Antiqua" w:cs="Times New Roman"/>
          <w:i/>
          <w:kern w:val="2"/>
          <w:sz w:val="24"/>
          <w:szCs w:val="24"/>
          <w:lang w:val="en-US" w:eastAsia="zh-CN"/>
        </w:rPr>
        <w:t>J Cell Biochem</w:t>
      </w:r>
      <w:r w:rsidRPr="00CF1F40">
        <w:rPr>
          <w:rFonts w:ascii="Book Antiqua" w:eastAsia="DengXian" w:hAnsi="Book Antiqua" w:cs="Times New Roman"/>
          <w:kern w:val="2"/>
          <w:sz w:val="24"/>
          <w:szCs w:val="24"/>
          <w:lang w:val="en-US" w:eastAsia="zh-CN"/>
        </w:rPr>
        <w:t xml:space="preserve"> 2019; </w:t>
      </w:r>
      <w:r w:rsidRPr="00CF1F40">
        <w:rPr>
          <w:rFonts w:ascii="Book Antiqua" w:eastAsia="DengXian" w:hAnsi="Book Antiqua" w:cs="Times New Roman"/>
          <w:b/>
          <w:kern w:val="2"/>
          <w:sz w:val="24"/>
          <w:szCs w:val="24"/>
          <w:lang w:val="en-US" w:eastAsia="zh-CN"/>
        </w:rPr>
        <w:t>120</w:t>
      </w:r>
      <w:r w:rsidRPr="00CF1F40">
        <w:rPr>
          <w:rFonts w:ascii="Book Antiqua" w:eastAsia="DengXian" w:hAnsi="Book Antiqua" w:cs="Times New Roman"/>
          <w:kern w:val="2"/>
          <w:sz w:val="24"/>
          <w:szCs w:val="24"/>
          <w:lang w:val="en-US" w:eastAsia="zh-CN"/>
        </w:rPr>
        <w:t>: 13640-13650 [PMID: 30938884 DOI: 10.1002/jcb.28637]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192 </w:t>
      </w:r>
      <w:r w:rsidRPr="00CF1F40">
        <w:rPr>
          <w:rFonts w:ascii="Book Antiqua" w:eastAsia="DengXian" w:hAnsi="Book Antiqua" w:cs="Times New Roman"/>
          <w:b/>
          <w:kern w:val="2"/>
          <w:sz w:val="24"/>
          <w:szCs w:val="24"/>
          <w:lang w:val="en-US" w:eastAsia="zh-CN"/>
        </w:rPr>
        <w:t>Du XJ</w:t>
      </w:r>
      <w:r w:rsidRPr="00CF1F40">
        <w:rPr>
          <w:rFonts w:ascii="Book Antiqua" w:eastAsia="DengXian" w:hAnsi="Book Antiqua" w:cs="Times New Roman"/>
          <w:kern w:val="2"/>
          <w:sz w:val="24"/>
          <w:szCs w:val="24"/>
          <w:lang w:val="en-US" w:eastAsia="zh-CN"/>
        </w:rPr>
        <w:t xml:space="preserve">, Lu JM, Sha Y. MiR-181a inhibits vascular inflammation induced by ox-LDL via targeting TLR4 in human macrophages. </w:t>
      </w:r>
      <w:r w:rsidRPr="00CF1F40">
        <w:rPr>
          <w:rFonts w:ascii="Book Antiqua" w:eastAsia="DengXian" w:hAnsi="Book Antiqua" w:cs="Times New Roman"/>
          <w:i/>
          <w:kern w:val="2"/>
          <w:sz w:val="24"/>
          <w:szCs w:val="24"/>
          <w:lang w:val="en-US" w:eastAsia="zh-CN"/>
        </w:rPr>
        <w:t>J Cell Physiol</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233</w:t>
      </w:r>
      <w:r w:rsidRPr="00CF1F40">
        <w:rPr>
          <w:rFonts w:ascii="Book Antiqua" w:eastAsia="DengXian" w:hAnsi="Book Antiqua" w:cs="Times New Roman"/>
          <w:kern w:val="2"/>
          <w:sz w:val="24"/>
          <w:szCs w:val="24"/>
          <w:lang w:val="en-US" w:eastAsia="zh-CN"/>
        </w:rPr>
        <w:t xml:space="preserve">: 6996-7003 [PMID: </w:t>
      </w:r>
      <w:r w:rsidRPr="00CF1F40">
        <w:rPr>
          <w:rFonts w:ascii="Book Antiqua" w:eastAsia="DengXian" w:hAnsi="Book Antiqua" w:cs="Times New Roman"/>
          <w:kern w:val="2"/>
          <w:sz w:val="24"/>
          <w:szCs w:val="24"/>
          <w:lang w:val="en-US" w:eastAsia="zh-CN"/>
        </w:rPr>
        <w:lastRenderedPageBreak/>
        <w:t>29737518 DOI: 10.1002/jcp.26622]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193 </w:t>
      </w:r>
      <w:r w:rsidRPr="00CF1F40">
        <w:rPr>
          <w:rFonts w:ascii="Book Antiqua" w:eastAsia="DengXian" w:hAnsi="Book Antiqua" w:cs="Times New Roman"/>
          <w:b/>
          <w:kern w:val="2"/>
          <w:sz w:val="24"/>
          <w:szCs w:val="24"/>
          <w:lang w:val="en-US" w:eastAsia="zh-CN"/>
        </w:rPr>
        <w:t>Zhang XF</w:t>
      </w:r>
      <w:r w:rsidRPr="00CF1F40">
        <w:rPr>
          <w:rFonts w:ascii="Book Antiqua" w:eastAsia="DengXian" w:hAnsi="Book Antiqua" w:cs="Times New Roman"/>
          <w:kern w:val="2"/>
          <w:sz w:val="24"/>
          <w:szCs w:val="24"/>
          <w:lang w:val="en-US" w:eastAsia="zh-CN"/>
        </w:rPr>
        <w:t xml:space="preserve">, Yang Y, Yang XY, Tong Q. MiR-188-3p upregulation results in the inhibition of macrophage proinflammatory activities and atherosclerosis in ApoE-deficient mice. </w:t>
      </w:r>
      <w:r w:rsidRPr="00CF1F40">
        <w:rPr>
          <w:rFonts w:ascii="Book Antiqua" w:eastAsia="DengXian" w:hAnsi="Book Antiqua" w:cs="Times New Roman"/>
          <w:i/>
          <w:kern w:val="2"/>
          <w:sz w:val="24"/>
          <w:szCs w:val="24"/>
          <w:lang w:val="en-US" w:eastAsia="zh-CN"/>
        </w:rPr>
        <w:t>Thromb Res</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171</w:t>
      </w:r>
      <w:r w:rsidRPr="00CF1F40">
        <w:rPr>
          <w:rFonts w:ascii="Book Antiqua" w:eastAsia="DengXian" w:hAnsi="Book Antiqua" w:cs="Times New Roman"/>
          <w:kern w:val="2"/>
          <w:sz w:val="24"/>
          <w:szCs w:val="24"/>
          <w:lang w:val="en-US" w:eastAsia="zh-CN"/>
        </w:rPr>
        <w:t>: 55-61 [PMID: 30253270 DOI: 10.1016/j.thromres.2018.09.043]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194 </w:t>
      </w:r>
      <w:r w:rsidRPr="00CF1F40">
        <w:rPr>
          <w:rFonts w:ascii="Book Antiqua" w:eastAsia="DengXian" w:hAnsi="Book Antiqua" w:cs="Times New Roman"/>
          <w:b/>
          <w:kern w:val="2"/>
          <w:sz w:val="24"/>
          <w:szCs w:val="24"/>
          <w:lang w:val="en-US" w:eastAsia="zh-CN"/>
        </w:rPr>
        <w:t>Miao H</w:t>
      </w:r>
      <w:r w:rsidRPr="00CF1F40">
        <w:rPr>
          <w:rFonts w:ascii="Book Antiqua" w:eastAsia="DengXian" w:hAnsi="Book Antiqua" w:cs="Times New Roman"/>
          <w:kern w:val="2"/>
          <w:sz w:val="24"/>
          <w:szCs w:val="24"/>
          <w:lang w:val="en-US" w:eastAsia="zh-CN"/>
        </w:rPr>
        <w:t xml:space="preserve">, Zeng H, Gong H. microRNA-212 promotes lipid accumulation and attenuates cholesterol efflux in THP-1 human macrophages by targeting SIRT1. </w:t>
      </w:r>
      <w:r w:rsidRPr="00CF1F40">
        <w:rPr>
          <w:rFonts w:ascii="Book Antiqua" w:eastAsia="DengXian" w:hAnsi="Book Antiqua" w:cs="Times New Roman"/>
          <w:i/>
          <w:kern w:val="2"/>
          <w:sz w:val="24"/>
          <w:szCs w:val="24"/>
          <w:lang w:val="en-US" w:eastAsia="zh-CN"/>
        </w:rPr>
        <w:t>Gene</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643</w:t>
      </w:r>
      <w:r w:rsidRPr="00CF1F40">
        <w:rPr>
          <w:rFonts w:ascii="Book Antiqua" w:eastAsia="DengXian" w:hAnsi="Book Antiqua" w:cs="Times New Roman"/>
          <w:kern w:val="2"/>
          <w:sz w:val="24"/>
          <w:szCs w:val="24"/>
          <w:lang w:val="en-US" w:eastAsia="zh-CN"/>
        </w:rPr>
        <w:t>: 55-60 [PMID: 29174964 DOI: 10.1016/j.gene.2017.11.058]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195 </w:t>
      </w:r>
      <w:r w:rsidRPr="00CF1F40">
        <w:rPr>
          <w:rFonts w:ascii="Book Antiqua" w:eastAsia="DengXian" w:hAnsi="Book Antiqua" w:cs="Times New Roman"/>
          <w:b/>
          <w:kern w:val="2"/>
          <w:sz w:val="24"/>
          <w:szCs w:val="24"/>
          <w:lang w:val="en-US" w:eastAsia="zh-CN"/>
        </w:rPr>
        <w:t>Gong D</w:t>
      </w:r>
      <w:r w:rsidRPr="00CF1F40">
        <w:rPr>
          <w:rFonts w:ascii="Book Antiqua" w:eastAsia="DengXian" w:hAnsi="Book Antiqua" w:cs="Times New Roman"/>
          <w:kern w:val="2"/>
          <w:sz w:val="24"/>
          <w:szCs w:val="24"/>
          <w:lang w:val="en-US" w:eastAsia="zh-CN"/>
        </w:rPr>
        <w:t xml:space="preserve">, Cheng HP, Xie W, Zhang M, Liu D, Lan G, Huang C, Zhao ZW, Chen LY, Yao F, Tan YL, Li L, Xia XD, Zheng XL, Wang ZB, Tang CK. Cystathionine γ-lyase(CSE)/hydrogen sulfide system is regulated by miR-216a and influences cholesterol efflux in macrophages via the PI3K/AKT/ABCA1 pathway. </w:t>
      </w:r>
      <w:r w:rsidRPr="00CF1F40">
        <w:rPr>
          <w:rFonts w:ascii="Book Antiqua" w:eastAsia="DengXian" w:hAnsi="Book Antiqua" w:cs="Times New Roman"/>
          <w:i/>
          <w:kern w:val="2"/>
          <w:sz w:val="24"/>
          <w:szCs w:val="24"/>
          <w:lang w:val="en-US" w:eastAsia="zh-CN"/>
        </w:rPr>
        <w:t>Biochem Biophys Res Commun</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470</w:t>
      </w:r>
      <w:r w:rsidRPr="00CF1F40">
        <w:rPr>
          <w:rFonts w:ascii="Book Antiqua" w:eastAsia="DengXian" w:hAnsi="Book Antiqua" w:cs="Times New Roman"/>
          <w:kern w:val="2"/>
          <w:sz w:val="24"/>
          <w:szCs w:val="24"/>
          <w:lang w:val="en-US" w:eastAsia="zh-CN"/>
        </w:rPr>
        <w:t>: 107-116 [PMID: 26772887 DOI: 10.1016/j.bbrc.2016.01.003]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196 </w:t>
      </w:r>
      <w:r w:rsidRPr="00CF1F40">
        <w:rPr>
          <w:rFonts w:ascii="Book Antiqua" w:eastAsia="DengXian" w:hAnsi="Book Antiqua" w:cs="Times New Roman"/>
          <w:b/>
          <w:kern w:val="2"/>
          <w:sz w:val="24"/>
          <w:szCs w:val="24"/>
          <w:lang w:val="en-US" w:eastAsia="zh-CN"/>
        </w:rPr>
        <w:t>Liu H</w:t>
      </w:r>
      <w:r w:rsidRPr="00CF1F40">
        <w:rPr>
          <w:rFonts w:ascii="Book Antiqua" w:eastAsia="DengXian" w:hAnsi="Book Antiqua" w:cs="Times New Roman"/>
          <w:kern w:val="2"/>
          <w:sz w:val="24"/>
          <w:szCs w:val="24"/>
          <w:lang w:val="en-US" w:eastAsia="zh-CN"/>
        </w:rPr>
        <w:t>, Li X, Song Y, Wang Z. MicroRNA-217 attenuates intima-media complex thickness of ascending aorta measured by ultrasound bio-microscopy and inhibits inflammation and lipid metabolism in atherosclerotic models of ApoE</w:t>
      </w:r>
      <w:r w:rsidRPr="00CF1F40">
        <w:rPr>
          <w:rFonts w:ascii="Book Antiqua" w:eastAsia="DengXian" w:hAnsi="Book Antiqua" w:cs="Times New Roman"/>
          <w:kern w:val="2"/>
          <w:sz w:val="24"/>
          <w:szCs w:val="24"/>
          <w:vertAlign w:val="superscript"/>
          <w:lang w:val="en-US" w:eastAsia="zh-CN"/>
        </w:rPr>
        <w:t>-/-</w:t>
      </w:r>
      <w:r w:rsidRPr="00CF1F40">
        <w:rPr>
          <w:rFonts w:ascii="Book Antiqua" w:eastAsia="DengXian" w:hAnsi="Book Antiqua" w:cs="Times New Roman"/>
          <w:kern w:val="2"/>
          <w:sz w:val="24"/>
          <w:szCs w:val="24"/>
          <w:lang w:val="en-US" w:eastAsia="zh-CN"/>
        </w:rPr>
        <w:t xml:space="preserve"> mice. </w:t>
      </w:r>
      <w:r w:rsidRPr="00CF1F40">
        <w:rPr>
          <w:rFonts w:ascii="Book Antiqua" w:eastAsia="DengXian" w:hAnsi="Book Antiqua" w:cs="Times New Roman"/>
          <w:i/>
          <w:kern w:val="2"/>
          <w:sz w:val="24"/>
          <w:szCs w:val="24"/>
          <w:lang w:val="en-US" w:eastAsia="zh-CN"/>
        </w:rPr>
        <w:t>Lipids Health Dis</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17</w:t>
      </w:r>
      <w:r w:rsidRPr="00CF1F40">
        <w:rPr>
          <w:rFonts w:ascii="Book Antiqua" w:eastAsia="DengXian" w:hAnsi="Book Antiqua" w:cs="Times New Roman"/>
          <w:kern w:val="2"/>
          <w:sz w:val="24"/>
          <w:szCs w:val="24"/>
          <w:lang w:val="en-US" w:eastAsia="zh-CN"/>
        </w:rPr>
        <w:t>: 170 [PMID: 30041636 DOI: 10.1186/s12944-018-0825-2]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197 </w:t>
      </w:r>
      <w:r w:rsidRPr="00CF1F40">
        <w:rPr>
          <w:rFonts w:ascii="Book Antiqua" w:eastAsia="DengXian" w:hAnsi="Book Antiqua" w:cs="Times New Roman"/>
          <w:b/>
          <w:kern w:val="2"/>
          <w:sz w:val="24"/>
          <w:szCs w:val="24"/>
          <w:lang w:val="en-US" w:eastAsia="zh-CN"/>
        </w:rPr>
        <w:t>Zhuang X</w:t>
      </w:r>
      <w:r w:rsidRPr="00CF1F40">
        <w:rPr>
          <w:rFonts w:ascii="Book Antiqua" w:eastAsia="DengXian" w:hAnsi="Book Antiqua" w:cs="Times New Roman"/>
          <w:kern w:val="2"/>
          <w:sz w:val="24"/>
          <w:szCs w:val="24"/>
          <w:lang w:val="en-US" w:eastAsia="zh-CN"/>
        </w:rPr>
        <w:t xml:space="preserve">, Li R, Maimaitijiang A, Liu R, Yan F, Hu H, Gao X, Shi H. miR-221-3p inhibits oxidized low-density lipoprotein induced oxidative stress and apoptosis via targeting a disintegrin and metalloprotease-22. </w:t>
      </w:r>
      <w:r w:rsidRPr="00CF1F40">
        <w:rPr>
          <w:rFonts w:ascii="Book Antiqua" w:eastAsia="DengXian" w:hAnsi="Book Antiqua" w:cs="Times New Roman"/>
          <w:i/>
          <w:kern w:val="2"/>
          <w:sz w:val="24"/>
          <w:szCs w:val="24"/>
          <w:lang w:val="en-US" w:eastAsia="zh-CN"/>
        </w:rPr>
        <w:t>J Cell Biochem</w:t>
      </w:r>
      <w:r w:rsidRPr="00CF1F40">
        <w:rPr>
          <w:rFonts w:ascii="Book Antiqua" w:eastAsia="DengXian" w:hAnsi="Book Antiqua" w:cs="Times New Roman"/>
          <w:kern w:val="2"/>
          <w:sz w:val="24"/>
          <w:szCs w:val="24"/>
          <w:lang w:val="en-US" w:eastAsia="zh-CN"/>
        </w:rPr>
        <w:t xml:space="preserve"> 2019; </w:t>
      </w:r>
      <w:r w:rsidRPr="00CF1F40">
        <w:rPr>
          <w:rFonts w:ascii="Book Antiqua" w:eastAsia="DengXian" w:hAnsi="Book Antiqua" w:cs="Times New Roman"/>
          <w:b/>
          <w:kern w:val="2"/>
          <w:sz w:val="24"/>
          <w:szCs w:val="24"/>
          <w:lang w:val="en-US" w:eastAsia="zh-CN"/>
        </w:rPr>
        <w:t>120</w:t>
      </w:r>
      <w:r w:rsidRPr="00CF1F40">
        <w:rPr>
          <w:rFonts w:ascii="Book Antiqua" w:eastAsia="DengXian" w:hAnsi="Book Antiqua" w:cs="Times New Roman"/>
          <w:kern w:val="2"/>
          <w:sz w:val="24"/>
          <w:szCs w:val="24"/>
          <w:lang w:val="en-US" w:eastAsia="zh-CN"/>
        </w:rPr>
        <w:t>: 6304-6314 [PMID: 30362166 DOI: 10.1002/jcb.27917]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198 </w:t>
      </w:r>
      <w:r w:rsidRPr="00CF1F40">
        <w:rPr>
          <w:rFonts w:ascii="Book Antiqua" w:eastAsia="DengXian" w:hAnsi="Book Antiqua" w:cs="Times New Roman"/>
          <w:b/>
          <w:kern w:val="2"/>
          <w:sz w:val="24"/>
          <w:szCs w:val="24"/>
          <w:lang w:val="en-US" w:eastAsia="zh-CN"/>
        </w:rPr>
        <w:t>Wang J</w:t>
      </w:r>
      <w:r w:rsidRPr="00CF1F40">
        <w:rPr>
          <w:rFonts w:ascii="Book Antiqua" w:eastAsia="DengXian" w:hAnsi="Book Antiqua" w:cs="Times New Roman"/>
          <w:kern w:val="2"/>
          <w:sz w:val="24"/>
          <w:szCs w:val="24"/>
          <w:lang w:val="en-US" w:eastAsia="zh-CN"/>
        </w:rPr>
        <w:t xml:space="preserve">, Bai X, Song Q, Fan F, Hu Z, Cheng G, Zhang Y. miR-223 Inhibits Lipid Deposition and Inflammation by Suppressing Toll-Like Receptor 4 Signaling in Macrophages. </w:t>
      </w:r>
      <w:r w:rsidRPr="00CF1F40">
        <w:rPr>
          <w:rFonts w:ascii="Book Antiqua" w:eastAsia="DengXian" w:hAnsi="Book Antiqua" w:cs="Times New Roman"/>
          <w:i/>
          <w:kern w:val="2"/>
          <w:sz w:val="24"/>
          <w:szCs w:val="24"/>
          <w:lang w:val="en-US" w:eastAsia="zh-CN"/>
        </w:rPr>
        <w:t>Int J Mol Sci</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16</w:t>
      </w:r>
      <w:r w:rsidRPr="00CF1F40">
        <w:rPr>
          <w:rFonts w:ascii="Book Antiqua" w:eastAsia="DengXian" w:hAnsi="Book Antiqua" w:cs="Times New Roman"/>
          <w:kern w:val="2"/>
          <w:sz w:val="24"/>
          <w:szCs w:val="24"/>
          <w:lang w:val="en-US" w:eastAsia="zh-CN"/>
        </w:rPr>
        <w:t>: 24965-24982 [PMID: 26492242 DOI: 10.3390/ijms161024965]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199 </w:t>
      </w:r>
      <w:r w:rsidRPr="00CF1F40">
        <w:rPr>
          <w:rFonts w:ascii="Book Antiqua" w:eastAsia="DengXian" w:hAnsi="Book Antiqua" w:cs="Times New Roman"/>
          <w:b/>
          <w:kern w:val="2"/>
          <w:sz w:val="24"/>
          <w:szCs w:val="24"/>
          <w:lang w:val="en-US" w:eastAsia="zh-CN"/>
        </w:rPr>
        <w:t>Meiler S</w:t>
      </w:r>
      <w:r w:rsidRPr="00CF1F40">
        <w:rPr>
          <w:rFonts w:ascii="Book Antiqua" w:eastAsia="DengXian" w:hAnsi="Book Antiqua" w:cs="Times New Roman"/>
          <w:kern w:val="2"/>
          <w:sz w:val="24"/>
          <w:szCs w:val="24"/>
          <w:lang w:val="en-US" w:eastAsia="zh-CN"/>
        </w:rPr>
        <w:t xml:space="preserve">, Baumer Y, Toulmin E, Seng K, Boisvert WA. MicroRNA 302a is a novel modulator of cholesterol homeostasis and atherosclerosis.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35</w:t>
      </w:r>
      <w:r w:rsidRPr="00CF1F40">
        <w:rPr>
          <w:rFonts w:ascii="Book Antiqua" w:eastAsia="DengXian" w:hAnsi="Book Antiqua" w:cs="Times New Roman"/>
          <w:kern w:val="2"/>
          <w:sz w:val="24"/>
          <w:szCs w:val="24"/>
          <w:lang w:val="en-US" w:eastAsia="zh-CN"/>
        </w:rPr>
        <w:t>: 323-331 [PMID: 25524771 DOI: 10.1161/ATVBAHA.114.304878]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200 </w:t>
      </w:r>
      <w:r w:rsidRPr="00CF1F40">
        <w:rPr>
          <w:rFonts w:ascii="Book Antiqua" w:eastAsia="DengXian" w:hAnsi="Book Antiqua" w:cs="Times New Roman"/>
          <w:b/>
          <w:kern w:val="2"/>
          <w:sz w:val="24"/>
          <w:szCs w:val="24"/>
          <w:lang w:val="en-US" w:eastAsia="zh-CN"/>
        </w:rPr>
        <w:t>Zhang X</w:t>
      </w:r>
      <w:r w:rsidRPr="00CF1F40">
        <w:rPr>
          <w:rFonts w:ascii="Book Antiqua" w:eastAsia="DengXian" w:hAnsi="Book Antiqua" w:cs="Times New Roman"/>
          <w:kern w:val="2"/>
          <w:sz w:val="24"/>
          <w:szCs w:val="24"/>
          <w:lang w:val="en-US" w:eastAsia="zh-CN"/>
        </w:rPr>
        <w:t xml:space="preserve">, Ye Q, Gong D, Lv Y, Cheng H, Huang C, Chen L, Zhao Z, Li L, Wei X, Zhang M, Xia X, Yu X, Zheng X, Wang S, Wang Z, Tang C. Apelin-13 inhibits lipoprotein lipase expression via the APJ/PKCα/miR-361-5p signaling pathway in </w:t>
      </w:r>
      <w:r w:rsidRPr="00CF1F40">
        <w:rPr>
          <w:rFonts w:ascii="Book Antiqua" w:eastAsia="DengXian" w:hAnsi="Book Antiqua" w:cs="Times New Roman"/>
          <w:kern w:val="2"/>
          <w:sz w:val="24"/>
          <w:szCs w:val="24"/>
          <w:lang w:val="en-US" w:eastAsia="zh-CN"/>
        </w:rPr>
        <w:lastRenderedPageBreak/>
        <w:t xml:space="preserve">THP-1 macrophage-derived foam cells. </w:t>
      </w:r>
      <w:r w:rsidRPr="00CF1F40">
        <w:rPr>
          <w:rFonts w:ascii="Book Antiqua" w:eastAsia="DengXian" w:hAnsi="Book Antiqua" w:cs="Times New Roman"/>
          <w:i/>
          <w:kern w:val="2"/>
          <w:sz w:val="24"/>
          <w:szCs w:val="24"/>
          <w:lang w:val="en-US" w:eastAsia="zh-CN"/>
        </w:rPr>
        <w:t>Acta Biochim Biophys Sin (Shanghai)</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49</w:t>
      </w:r>
      <w:r w:rsidRPr="00CF1F40">
        <w:rPr>
          <w:rFonts w:ascii="Book Antiqua" w:eastAsia="DengXian" w:hAnsi="Book Antiqua" w:cs="Times New Roman"/>
          <w:kern w:val="2"/>
          <w:sz w:val="24"/>
          <w:szCs w:val="24"/>
          <w:lang w:val="en-US" w:eastAsia="zh-CN"/>
        </w:rPr>
        <w:t>: 530-540 [PMID: 28444107 DOI: 10.1093/abbs/gmx038]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201 </w:t>
      </w:r>
      <w:r w:rsidRPr="00CF1F40">
        <w:rPr>
          <w:rFonts w:ascii="Book Antiqua" w:eastAsia="DengXian" w:hAnsi="Book Antiqua" w:cs="Times New Roman"/>
          <w:b/>
          <w:kern w:val="2"/>
          <w:sz w:val="24"/>
          <w:szCs w:val="24"/>
          <w:lang w:val="en-US" w:eastAsia="zh-CN"/>
        </w:rPr>
        <w:t>Wang D</w:t>
      </w:r>
      <w:r w:rsidRPr="00CF1F40">
        <w:rPr>
          <w:rFonts w:ascii="Book Antiqua" w:eastAsia="DengXian" w:hAnsi="Book Antiqua" w:cs="Times New Roman"/>
          <w:kern w:val="2"/>
          <w:sz w:val="24"/>
          <w:szCs w:val="24"/>
          <w:lang w:val="en-US" w:eastAsia="zh-CN"/>
        </w:rPr>
        <w:t xml:space="preserve">, Yan X, Xia M, Yang Y, Li D, Li X, Song F, Ling W. Coenzyme Q10 promotes macrophage cholesterol efflux by regulation of the activator protein-1/miR-378/ATP-binding cassette transporter G1-signaling pathway.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34</w:t>
      </w:r>
      <w:r w:rsidRPr="00CF1F40">
        <w:rPr>
          <w:rFonts w:ascii="Book Antiqua" w:eastAsia="DengXian" w:hAnsi="Book Antiqua" w:cs="Times New Roman"/>
          <w:kern w:val="2"/>
          <w:sz w:val="24"/>
          <w:szCs w:val="24"/>
          <w:lang w:val="en-US" w:eastAsia="zh-CN"/>
        </w:rPr>
        <w:t>: 1860-1870 [PMID: 24675662 DOI: 10.1161/ATVBAHA.113.302879]</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202 </w:t>
      </w:r>
      <w:r w:rsidRPr="00CF1F40">
        <w:rPr>
          <w:rFonts w:ascii="Book Antiqua" w:eastAsia="DengXian" w:hAnsi="Book Antiqua" w:cs="Times New Roman"/>
          <w:b/>
          <w:kern w:val="2"/>
          <w:sz w:val="24"/>
          <w:szCs w:val="24"/>
          <w:lang w:val="en-US" w:eastAsia="zh-CN"/>
        </w:rPr>
        <w:t>Liu D</w:t>
      </w:r>
      <w:r w:rsidRPr="00CF1F40">
        <w:rPr>
          <w:rFonts w:ascii="Book Antiqua" w:eastAsia="DengXian" w:hAnsi="Book Antiqua" w:cs="Times New Roman"/>
          <w:kern w:val="2"/>
          <w:sz w:val="24"/>
          <w:szCs w:val="24"/>
          <w:lang w:val="en-US" w:eastAsia="zh-CN"/>
        </w:rPr>
        <w:t xml:space="preserve">, Zhang M, Xie W, Lan G, Cheng HP, Gong D, Huang C, Lv YC, Yao F, Tan YL, Li L, Zheng XL, Tang CK. MiR-486 regulates cholesterol efflux by targeting HAT1. </w:t>
      </w:r>
      <w:r w:rsidRPr="00CF1F40">
        <w:rPr>
          <w:rFonts w:ascii="Book Antiqua" w:eastAsia="DengXian" w:hAnsi="Book Antiqua" w:cs="Times New Roman"/>
          <w:i/>
          <w:kern w:val="2"/>
          <w:sz w:val="24"/>
          <w:szCs w:val="24"/>
          <w:lang w:val="en-US" w:eastAsia="zh-CN"/>
        </w:rPr>
        <w:t>Biochem Biophys Res Commun</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472</w:t>
      </w:r>
      <w:r w:rsidRPr="00CF1F40">
        <w:rPr>
          <w:rFonts w:ascii="Book Antiqua" w:eastAsia="DengXian" w:hAnsi="Book Antiqua" w:cs="Times New Roman"/>
          <w:kern w:val="2"/>
          <w:sz w:val="24"/>
          <w:szCs w:val="24"/>
          <w:lang w:val="en-US" w:eastAsia="zh-CN"/>
        </w:rPr>
        <w:t>: 418-424 [PMID: 26654953 DOI: 10.1016/j.bbrc.2015.11.128]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203 </w:t>
      </w:r>
      <w:r w:rsidRPr="00CF1F40">
        <w:rPr>
          <w:rFonts w:ascii="Book Antiqua" w:eastAsia="DengXian" w:hAnsi="Book Antiqua" w:cs="Times New Roman"/>
          <w:b/>
          <w:kern w:val="2"/>
          <w:sz w:val="24"/>
          <w:szCs w:val="24"/>
          <w:lang w:val="en-US" w:eastAsia="zh-CN"/>
        </w:rPr>
        <w:t>Cui J</w:t>
      </w:r>
      <w:r w:rsidRPr="00CF1F40">
        <w:rPr>
          <w:rFonts w:ascii="Book Antiqua" w:eastAsia="DengXian" w:hAnsi="Book Antiqua" w:cs="Times New Roman"/>
          <w:kern w:val="2"/>
          <w:sz w:val="24"/>
          <w:szCs w:val="24"/>
          <w:lang w:val="en-US" w:eastAsia="zh-CN"/>
        </w:rPr>
        <w:t xml:space="preserve">, Ren Z, Zou W, Jiang Y. miR-497 accelerates oxidized low-density lipoprotein-induced lipid accumulation in macrophages by repressing the expression of apelin. </w:t>
      </w:r>
      <w:r w:rsidRPr="00CF1F40">
        <w:rPr>
          <w:rFonts w:ascii="Book Antiqua" w:eastAsia="DengXian" w:hAnsi="Book Antiqua" w:cs="Times New Roman"/>
          <w:i/>
          <w:kern w:val="2"/>
          <w:sz w:val="24"/>
          <w:szCs w:val="24"/>
          <w:lang w:val="en-US" w:eastAsia="zh-CN"/>
        </w:rPr>
        <w:t>Cell Biol Int</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41</w:t>
      </w:r>
      <w:r w:rsidRPr="00CF1F40">
        <w:rPr>
          <w:rFonts w:ascii="Book Antiqua" w:eastAsia="DengXian" w:hAnsi="Book Antiqua" w:cs="Times New Roman"/>
          <w:kern w:val="2"/>
          <w:sz w:val="24"/>
          <w:szCs w:val="24"/>
          <w:lang w:val="en-US" w:eastAsia="zh-CN"/>
        </w:rPr>
        <w:t>: 1012-1019 [PMID: 28653788 DOI: 10.1002/cbin.10808]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204 </w:t>
      </w:r>
      <w:r w:rsidRPr="00CF1F40">
        <w:rPr>
          <w:rFonts w:ascii="Book Antiqua" w:eastAsia="DengXian" w:hAnsi="Book Antiqua" w:cs="Times New Roman"/>
          <w:b/>
          <w:kern w:val="2"/>
          <w:sz w:val="24"/>
          <w:szCs w:val="24"/>
          <w:lang w:val="en-US" w:eastAsia="zh-CN"/>
        </w:rPr>
        <w:t>Li BR</w:t>
      </w:r>
      <w:r w:rsidRPr="00CF1F40">
        <w:rPr>
          <w:rFonts w:ascii="Book Antiqua" w:eastAsia="DengXian" w:hAnsi="Book Antiqua" w:cs="Times New Roman"/>
          <w:kern w:val="2"/>
          <w:sz w:val="24"/>
          <w:szCs w:val="24"/>
          <w:lang w:val="en-US" w:eastAsia="zh-CN"/>
        </w:rPr>
        <w:t xml:space="preserve">, Xia LQ, Liu J, Liao LL, Zhang Y, Deng M, Zhong HJ, Feng TT, He PP, Ouyang XP. miR-758-5p regulates cholesterol uptake via targeting the CD36 3'UTR. </w:t>
      </w:r>
      <w:r w:rsidRPr="00CF1F40">
        <w:rPr>
          <w:rFonts w:ascii="Book Antiqua" w:eastAsia="DengXian" w:hAnsi="Book Antiqua" w:cs="Times New Roman"/>
          <w:i/>
          <w:kern w:val="2"/>
          <w:sz w:val="24"/>
          <w:szCs w:val="24"/>
          <w:lang w:val="en-US" w:eastAsia="zh-CN"/>
        </w:rPr>
        <w:t>Biochem Biophys Res Commun</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494</w:t>
      </w:r>
      <w:r w:rsidRPr="00CF1F40">
        <w:rPr>
          <w:rFonts w:ascii="Book Antiqua" w:eastAsia="DengXian" w:hAnsi="Book Antiqua" w:cs="Times New Roman"/>
          <w:kern w:val="2"/>
          <w:sz w:val="24"/>
          <w:szCs w:val="24"/>
          <w:lang w:val="en-US" w:eastAsia="zh-CN"/>
        </w:rPr>
        <w:t>: 384-389 [PMID: 28965954 DOI: 10.1016/j.bbrc.2017.09.150]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205 </w:t>
      </w:r>
      <w:r w:rsidRPr="00CF1F40">
        <w:rPr>
          <w:rFonts w:ascii="Book Antiqua" w:eastAsia="DengXian" w:hAnsi="Book Antiqua" w:cs="Times New Roman"/>
          <w:b/>
          <w:kern w:val="2"/>
          <w:sz w:val="24"/>
          <w:szCs w:val="24"/>
          <w:lang w:val="en-US" w:eastAsia="zh-CN"/>
        </w:rPr>
        <w:t>Stahlhut C</w:t>
      </w:r>
      <w:r w:rsidRPr="00CF1F40">
        <w:rPr>
          <w:rFonts w:ascii="Book Antiqua" w:eastAsia="DengXian" w:hAnsi="Book Antiqua" w:cs="Times New Roman"/>
          <w:kern w:val="2"/>
          <w:sz w:val="24"/>
          <w:szCs w:val="24"/>
          <w:lang w:val="en-US" w:eastAsia="zh-CN"/>
        </w:rPr>
        <w:t xml:space="preserve">, Slack FJ. Combinatorial Action of MicroRNAs let-7 and miR-34 Effectively Synergizes with Erlotinib to Suppress Non-small Cell Lung Cancer Cell Proliferation. </w:t>
      </w:r>
      <w:r w:rsidRPr="00CF1F40">
        <w:rPr>
          <w:rFonts w:ascii="Book Antiqua" w:eastAsia="DengXian" w:hAnsi="Book Antiqua" w:cs="Times New Roman"/>
          <w:i/>
          <w:kern w:val="2"/>
          <w:sz w:val="24"/>
          <w:szCs w:val="24"/>
          <w:lang w:val="en-US" w:eastAsia="zh-CN"/>
        </w:rPr>
        <w:t>Cell Cycle</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14</w:t>
      </w:r>
      <w:r w:rsidRPr="00CF1F40">
        <w:rPr>
          <w:rFonts w:ascii="Book Antiqua" w:eastAsia="DengXian" w:hAnsi="Book Antiqua" w:cs="Times New Roman"/>
          <w:kern w:val="2"/>
          <w:sz w:val="24"/>
          <w:szCs w:val="24"/>
          <w:lang w:val="en-US" w:eastAsia="zh-CN"/>
        </w:rPr>
        <w:t>: 2171-2180 [PMID: 25714397 DOI: 10.1080/15384101.2014.1003008]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206 </w:t>
      </w:r>
      <w:r w:rsidRPr="00CF1F40">
        <w:rPr>
          <w:rFonts w:ascii="Book Antiqua" w:eastAsia="DengXian" w:hAnsi="Book Antiqua" w:cs="Times New Roman"/>
          <w:b/>
          <w:kern w:val="2"/>
          <w:sz w:val="24"/>
          <w:szCs w:val="24"/>
          <w:lang w:val="en-US" w:eastAsia="zh-CN"/>
        </w:rPr>
        <w:t>Wu G</w:t>
      </w:r>
      <w:r w:rsidRPr="00CF1F40">
        <w:rPr>
          <w:rFonts w:ascii="Book Antiqua" w:eastAsia="DengXian" w:hAnsi="Book Antiqua" w:cs="Times New Roman"/>
          <w:kern w:val="2"/>
          <w:sz w:val="24"/>
          <w:szCs w:val="24"/>
          <w:lang w:val="en-US" w:eastAsia="zh-CN"/>
        </w:rPr>
        <w:t xml:space="preserve">, Huang P, Ju X, Li Z, Wang Y. Lin28B over-expression mediates the repression of let-7 by hepatitis B virus X protein in hepatoma cells. </w:t>
      </w:r>
      <w:r w:rsidRPr="00CF1F40">
        <w:rPr>
          <w:rFonts w:ascii="Book Antiqua" w:eastAsia="DengXian" w:hAnsi="Book Antiqua" w:cs="Times New Roman"/>
          <w:i/>
          <w:kern w:val="2"/>
          <w:sz w:val="24"/>
          <w:szCs w:val="24"/>
          <w:lang w:val="en-US" w:eastAsia="zh-CN"/>
        </w:rPr>
        <w:t>Int J Clin Exp Med</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8</w:t>
      </w:r>
      <w:r w:rsidRPr="00CF1F40">
        <w:rPr>
          <w:rFonts w:ascii="Book Antiqua" w:eastAsia="DengXian" w:hAnsi="Book Antiqua" w:cs="Times New Roman"/>
          <w:kern w:val="2"/>
          <w:sz w:val="24"/>
          <w:szCs w:val="24"/>
          <w:lang w:val="en-US" w:eastAsia="zh-CN"/>
        </w:rPr>
        <w:t>: 15108-15116 [PMID: 26628994]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207 </w:t>
      </w:r>
      <w:r w:rsidRPr="00CF1F40">
        <w:rPr>
          <w:rFonts w:ascii="Book Antiqua" w:eastAsia="DengXian" w:hAnsi="Book Antiqua" w:cs="Times New Roman"/>
          <w:b/>
          <w:kern w:val="2"/>
          <w:sz w:val="24"/>
          <w:szCs w:val="24"/>
          <w:lang w:val="en-US" w:eastAsia="zh-CN"/>
        </w:rPr>
        <w:t>Brennan E</w:t>
      </w:r>
      <w:r w:rsidRPr="00CF1F40">
        <w:rPr>
          <w:rFonts w:ascii="Book Antiqua" w:eastAsia="DengXian" w:hAnsi="Book Antiqua" w:cs="Times New Roman"/>
          <w:kern w:val="2"/>
          <w:sz w:val="24"/>
          <w:szCs w:val="24"/>
          <w:lang w:val="en-US" w:eastAsia="zh-CN"/>
        </w:rPr>
        <w:t xml:space="preserve">, Wang B, McClelland A, Mohan M, Marai M, Beuscart O, Derouiche S, Gray S, Pickering R, Tikellis C, de Gaetano M, Barry M, Belton O, Ali-Shah ST, Guiry P, Jandeleit-Dahm KAM, Cooper ME, Godson C, Kantharidis P. Protective Effect of let-7 miRNA Family in Regulating Inflammation in Diabetes-Associated Atherosclerosis. </w:t>
      </w:r>
      <w:r w:rsidRPr="00CF1F40">
        <w:rPr>
          <w:rFonts w:ascii="Book Antiqua" w:eastAsia="DengXian" w:hAnsi="Book Antiqua" w:cs="Times New Roman"/>
          <w:i/>
          <w:kern w:val="2"/>
          <w:sz w:val="24"/>
          <w:szCs w:val="24"/>
          <w:lang w:val="en-US" w:eastAsia="zh-CN"/>
        </w:rPr>
        <w:t>Diabetes</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66</w:t>
      </w:r>
      <w:r w:rsidRPr="00CF1F40">
        <w:rPr>
          <w:rFonts w:ascii="Book Antiqua" w:eastAsia="DengXian" w:hAnsi="Book Antiqua" w:cs="Times New Roman"/>
          <w:kern w:val="2"/>
          <w:sz w:val="24"/>
          <w:szCs w:val="24"/>
          <w:lang w:val="en-US" w:eastAsia="zh-CN"/>
        </w:rPr>
        <w:t>: 2266-2277 [PMID: 28487436 DOI: 10.2337/db16-1405]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208 </w:t>
      </w:r>
      <w:r w:rsidRPr="00CF1F40">
        <w:rPr>
          <w:rFonts w:ascii="Book Antiqua" w:eastAsia="DengXian" w:hAnsi="Book Antiqua" w:cs="Times New Roman"/>
          <w:b/>
          <w:kern w:val="2"/>
          <w:sz w:val="24"/>
          <w:szCs w:val="24"/>
          <w:lang w:val="en-US" w:eastAsia="zh-CN"/>
        </w:rPr>
        <w:t>Abdullah M</w:t>
      </w:r>
      <w:r w:rsidRPr="00CF1F40">
        <w:rPr>
          <w:rFonts w:ascii="Book Antiqua" w:eastAsia="DengXian" w:hAnsi="Book Antiqua" w:cs="Times New Roman"/>
          <w:kern w:val="2"/>
          <w:sz w:val="24"/>
          <w:szCs w:val="24"/>
          <w:lang w:val="en-US" w:eastAsia="zh-CN"/>
        </w:rPr>
        <w:t xml:space="preserve">, Berthiaume JM, Willis MS. Tumor necrosis factor receptor-associated factor 6 as a nuclear factor kappa B-modulating therapeutic target in </w:t>
      </w:r>
      <w:r w:rsidRPr="00CF1F40">
        <w:rPr>
          <w:rFonts w:ascii="Book Antiqua" w:eastAsia="DengXian" w:hAnsi="Book Antiqua" w:cs="Times New Roman"/>
          <w:kern w:val="2"/>
          <w:sz w:val="24"/>
          <w:szCs w:val="24"/>
          <w:lang w:val="en-US" w:eastAsia="zh-CN"/>
        </w:rPr>
        <w:lastRenderedPageBreak/>
        <w:t xml:space="preserve">cardiovascular diseases: at the heart of it all. </w:t>
      </w:r>
      <w:r w:rsidRPr="00CF1F40">
        <w:rPr>
          <w:rFonts w:ascii="Book Antiqua" w:eastAsia="DengXian" w:hAnsi="Book Antiqua" w:cs="Times New Roman"/>
          <w:i/>
          <w:kern w:val="2"/>
          <w:sz w:val="24"/>
          <w:szCs w:val="24"/>
          <w:lang w:val="en-US" w:eastAsia="zh-CN"/>
        </w:rPr>
        <w:t>Transl Res</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195</w:t>
      </w:r>
      <w:r w:rsidRPr="00CF1F40">
        <w:rPr>
          <w:rFonts w:ascii="Book Antiqua" w:eastAsia="DengXian" w:hAnsi="Book Antiqua" w:cs="Times New Roman"/>
          <w:kern w:val="2"/>
          <w:sz w:val="24"/>
          <w:szCs w:val="24"/>
          <w:lang w:val="en-US" w:eastAsia="zh-CN"/>
        </w:rPr>
        <w:t>: 48-61 [PMID: 29175266 DOI: 10.1016/j.trsl.2017.10.012]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209 </w:t>
      </w:r>
      <w:r w:rsidRPr="00CF1F40">
        <w:rPr>
          <w:rFonts w:ascii="Book Antiqua" w:eastAsia="DengXian" w:hAnsi="Book Antiqua" w:cs="Times New Roman"/>
          <w:b/>
          <w:kern w:val="2"/>
          <w:sz w:val="24"/>
          <w:szCs w:val="24"/>
          <w:lang w:val="en-US" w:eastAsia="zh-CN"/>
        </w:rPr>
        <w:t>Essandoh K</w:t>
      </w:r>
      <w:r w:rsidRPr="00CF1F40">
        <w:rPr>
          <w:rFonts w:ascii="Book Antiqua" w:eastAsia="DengXian" w:hAnsi="Book Antiqua" w:cs="Times New Roman"/>
          <w:kern w:val="2"/>
          <w:sz w:val="24"/>
          <w:szCs w:val="24"/>
          <w:lang w:val="en-US" w:eastAsia="zh-CN"/>
        </w:rPr>
        <w:t xml:space="preserve">, Li Y, Huo J, Fan GC. MiRNA-Mediated Macrophage Polarization and its Potential Role in the Regulation of Inflammatory Response. </w:t>
      </w:r>
      <w:r w:rsidRPr="00CF1F40">
        <w:rPr>
          <w:rFonts w:ascii="Book Antiqua" w:eastAsia="DengXian" w:hAnsi="Book Antiqua" w:cs="Times New Roman"/>
          <w:i/>
          <w:kern w:val="2"/>
          <w:sz w:val="24"/>
          <w:szCs w:val="24"/>
          <w:lang w:val="en-US" w:eastAsia="zh-CN"/>
        </w:rPr>
        <w:t>Shock</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46</w:t>
      </w:r>
      <w:r w:rsidRPr="00CF1F40">
        <w:rPr>
          <w:rFonts w:ascii="Book Antiqua" w:eastAsia="DengXian" w:hAnsi="Book Antiqua" w:cs="Times New Roman"/>
          <w:kern w:val="2"/>
          <w:sz w:val="24"/>
          <w:szCs w:val="24"/>
          <w:lang w:val="en-US" w:eastAsia="zh-CN"/>
        </w:rPr>
        <w:t>: 122-131 [PMID: 26954942 DOI: 10.1097/SHK.0000000000000604]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210 </w:t>
      </w:r>
      <w:r w:rsidRPr="00CF1F40">
        <w:rPr>
          <w:rFonts w:ascii="Book Antiqua" w:eastAsia="DengXian" w:hAnsi="Book Antiqua" w:cs="Times New Roman"/>
          <w:b/>
          <w:kern w:val="2"/>
          <w:sz w:val="24"/>
          <w:szCs w:val="24"/>
          <w:lang w:val="en-US" w:eastAsia="zh-CN"/>
        </w:rPr>
        <w:t>Pfeiffer JR</w:t>
      </w:r>
      <w:r w:rsidRPr="00CF1F40">
        <w:rPr>
          <w:rFonts w:ascii="Book Antiqua" w:eastAsia="DengXian" w:hAnsi="Book Antiqua" w:cs="Times New Roman"/>
          <w:kern w:val="2"/>
          <w:sz w:val="24"/>
          <w:szCs w:val="24"/>
          <w:lang w:val="en-US" w:eastAsia="zh-CN"/>
        </w:rPr>
        <w:t xml:space="preserve">, McAvoy BL, Fecteau RE, Deleault KM, Brooks SA. CARHSP1 is required for effective tumor necrosis factor alpha mRNA stabilization and localizes to processing bodies and exosomes. </w:t>
      </w:r>
      <w:r w:rsidRPr="00CF1F40">
        <w:rPr>
          <w:rFonts w:ascii="Book Antiqua" w:eastAsia="DengXian" w:hAnsi="Book Antiqua" w:cs="Times New Roman"/>
          <w:i/>
          <w:kern w:val="2"/>
          <w:sz w:val="24"/>
          <w:szCs w:val="24"/>
          <w:lang w:val="en-US" w:eastAsia="zh-CN"/>
        </w:rPr>
        <w:t>Mol Cell Biol</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31</w:t>
      </w:r>
      <w:r w:rsidRPr="00CF1F40">
        <w:rPr>
          <w:rFonts w:ascii="Book Antiqua" w:eastAsia="DengXian" w:hAnsi="Book Antiqua" w:cs="Times New Roman"/>
          <w:kern w:val="2"/>
          <w:sz w:val="24"/>
          <w:szCs w:val="24"/>
          <w:lang w:val="en-US" w:eastAsia="zh-CN"/>
        </w:rPr>
        <w:t>: 277-286 [PMID: 21078874 DOI: 10.1128/MCB.00775-10]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211 </w:t>
      </w:r>
      <w:r w:rsidRPr="00CF1F40">
        <w:rPr>
          <w:rFonts w:ascii="Book Antiqua" w:eastAsia="DengXian" w:hAnsi="Book Antiqua" w:cs="Times New Roman"/>
          <w:b/>
          <w:kern w:val="2"/>
          <w:sz w:val="24"/>
          <w:szCs w:val="24"/>
          <w:lang w:val="en-US" w:eastAsia="zh-CN"/>
        </w:rPr>
        <w:t>Lindquist JA</w:t>
      </w:r>
      <w:r w:rsidRPr="00CF1F40">
        <w:rPr>
          <w:rFonts w:ascii="Book Antiqua" w:eastAsia="DengXian" w:hAnsi="Book Antiqua" w:cs="Times New Roman"/>
          <w:kern w:val="2"/>
          <w:sz w:val="24"/>
          <w:szCs w:val="24"/>
          <w:lang w:val="en-US" w:eastAsia="zh-CN"/>
        </w:rPr>
        <w:t xml:space="preserve">, Brandt S, Bernhardt A, Zhu C, Mertens PR. The role of cold shock domain proteins in inflammatory diseases. </w:t>
      </w:r>
      <w:r w:rsidRPr="00CF1F40">
        <w:rPr>
          <w:rFonts w:ascii="Book Antiqua" w:eastAsia="DengXian" w:hAnsi="Book Antiqua" w:cs="Times New Roman"/>
          <w:i/>
          <w:kern w:val="2"/>
          <w:sz w:val="24"/>
          <w:szCs w:val="24"/>
          <w:lang w:val="en-US" w:eastAsia="zh-CN"/>
        </w:rPr>
        <w:t>J Mol Med (Berl)</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92</w:t>
      </w:r>
      <w:r w:rsidRPr="00CF1F40">
        <w:rPr>
          <w:rFonts w:ascii="Book Antiqua" w:eastAsia="DengXian" w:hAnsi="Book Antiqua" w:cs="Times New Roman"/>
          <w:kern w:val="2"/>
          <w:sz w:val="24"/>
          <w:szCs w:val="24"/>
          <w:lang w:val="en-US" w:eastAsia="zh-CN"/>
        </w:rPr>
        <w:t>: 207-216 [PMID: 24562821 DOI: 10.1007/s00109-014-1136-3]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212 </w:t>
      </w:r>
      <w:r w:rsidRPr="00CF1F40">
        <w:rPr>
          <w:rFonts w:ascii="Book Antiqua" w:eastAsia="DengXian" w:hAnsi="Book Antiqua" w:cs="Times New Roman"/>
          <w:b/>
          <w:kern w:val="2"/>
          <w:sz w:val="24"/>
          <w:szCs w:val="24"/>
          <w:lang w:val="en-US" w:eastAsia="zh-CN"/>
        </w:rPr>
        <w:t>Lankat-Buttgereit B</w:t>
      </w:r>
      <w:r w:rsidRPr="00CF1F40">
        <w:rPr>
          <w:rFonts w:ascii="Book Antiqua" w:eastAsia="DengXian" w:hAnsi="Book Antiqua" w:cs="Times New Roman"/>
          <w:kern w:val="2"/>
          <w:sz w:val="24"/>
          <w:szCs w:val="24"/>
          <w:lang w:val="en-US" w:eastAsia="zh-CN"/>
        </w:rPr>
        <w:t xml:space="preserve">, Göke R. The tumour suppressor Pdcd4: recent advances in the elucidation of function and regulation. </w:t>
      </w:r>
      <w:r w:rsidRPr="00CF1F40">
        <w:rPr>
          <w:rFonts w:ascii="Book Antiqua" w:eastAsia="DengXian" w:hAnsi="Book Antiqua" w:cs="Times New Roman"/>
          <w:i/>
          <w:kern w:val="2"/>
          <w:sz w:val="24"/>
          <w:szCs w:val="24"/>
          <w:lang w:val="en-US" w:eastAsia="zh-CN"/>
        </w:rPr>
        <w:t>Biol Cell</w:t>
      </w:r>
      <w:r w:rsidRPr="00CF1F40">
        <w:rPr>
          <w:rFonts w:ascii="Book Antiqua" w:eastAsia="DengXian" w:hAnsi="Book Antiqua" w:cs="Times New Roman"/>
          <w:kern w:val="2"/>
          <w:sz w:val="24"/>
          <w:szCs w:val="24"/>
          <w:lang w:val="en-US" w:eastAsia="zh-CN"/>
        </w:rPr>
        <w:t xml:space="preserve"> 2009; </w:t>
      </w:r>
      <w:r w:rsidRPr="00CF1F40">
        <w:rPr>
          <w:rFonts w:ascii="Book Antiqua" w:eastAsia="DengXian" w:hAnsi="Book Antiqua" w:cs="Times New Roman"/>
          <w:b/>
          <w:kern w:val="2"/>
          <w:sz w:val="24"/>
          <w:szCs w:val="24"/>
          <w:lang w:val="en-US" w:eastAsia="zh-CN"/>
        </w:rPr>
        <w:t>101</w:t>
      </w:r>
      <w:r w:rsidRPr="00CF1F40">
        <w:rPr>
          <w:rFonts w:ascii="Book Antiqua" w:eastAsia="DengXian" w:hAnsi="Book Antiqua" w:cs="Times New Roman"/>
          <w:kern w:val="2"/>
          <w:sz w:val="24"/>
          <w:szCs w:val="24"/>
          <w:lang w:val="en-US" w:eastAsia="zh-CN"/>
        </w:rPr>
        <w:t>: 309-317 [PMID: 19356152 DOI: 10.1042/BC20080191]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213 </w:t>
      </w:r>
      <w:r w:rsidRPr="00CF1F40">
        <w:rPr>
          <w:rFonts w:ascii="Book Antiqua" w:eastAsia="DengXian" w:hAnsi="Book Antiqua" w:cs="Times New Roman"/>
          <w:b/>
          <w:kern w:val="2"/>
          <w:sz w:val="24"/>
          <w:szCs w:val="24"/>
          <w:lang w:val="en-US" w:eastAsia="zh-CN"/>
        </w:rPr>
        <w:t>Liu X</w:t>
      </w:r>
      <w:r w:rsidRPr="00CF1F40">
        <w:rPr>
          <w:rFonts w:ascii="Book Antiqua" w:eastAsia="DengXian" w:hAnsi="Book Antiqua" w:cs="Times New Roman"/>
          <w:kern w:val="2"/>
          <w:sz w:val="24"/>
          <w:szCs w:val="24"/>
          <w:lang w:val="en-US" w:eastAsia="zh-CN"/>
        </w:rPr>
        <w:t xml:space="preserve">, Cheng Y, Yang J, Krall TJ, Huo Y, Zhang C. An essential role of PDCD4 in vascular smooth muscle cell apoptosis and proliferation: implications for vascular disease. </w:t>
      </w:r>
      <w:r w:rsidRPr="00CF1F40">
        <w:rPr>
          <w:rFonts w:ascii="Book Antiqua" w:eastAsia="DengXian" w:hAnsi="Book Antiqua" w:cs="Times New Roman"/>
          <w:i/>
          <w:kern w:val="2"/>
          <w:sz w:val="24"/>
          <w:szCs w:val="24"/>
          <w:lang w:val="en-US" w:eastAsia="zh-CN"/>
        </w:rPr>
        <w:t>Am J Physiol Cell Physiol</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298</w:t>
      </w:r>
      <w:r w:rsidRPr="00CF1F40">
        <w:rPr>
          <w:rFonts w:ascii="Book Antiqua" w:eastAsia="DengXian" w:hAnsi="Book Antiqua" w:cs="Times New Roman"/>
          <w:kern w:val="2"/>
          <w:sz w:val="24"/>
          <w:szCs w:val="24"/>
          <w:lang w:val="en-US" w:eastAsia="zh-CN"/>
        </w:rPr>
        <w:t>: C1481-C1488 [PMID: 20357187 DOI: 10.1152/ajpcell.00413.2009]</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214 </w:t>
      </w:r>
      <w:r w:rsidRPr="00CF1F40">
        <w:rPr>
          <w:rFonts w:ascii="Book Antiqua" w:eastAsia="DengXian" w:hAnsi="Book Antiqua" w:cs="Times New Roman"/>
          <w:b/>
          <w:kern w:val="2"/>
          <w:sz w:val="24"/>
          <w:szCs w:val="24"/>
          <w:lang w:val="en-US" w:eastAsia="zh-CN"/>
        </w:rPr>
        <w:t>Vikhreva PN</w:t>
      </w:r>
      <w:r w:rsidRPr="00CF1F40">
        <w:rPr>
          <w:rFonts w:ascii="Book Antiqua" w:eastAsia="DengXian" w:hAnsi="Book Antiqua" w:cs="Times New Roman"/>
          <w:kern w:val="2"/>
          <w:sz w:val="24"/>
          <w:szCs w:val="24"/>
          <w:lang w:val="en-US" w:eastAsia="zh-CN"/>
        </w:rPr>
        <w:t xml:space="preserve">, Kalinichenko SV, Korobko IV. Programmed cell death 4 mechanism of action: The model to be updated? </w:t>
      </w:r>
      <w:r w:rsidRPr="00CF1F40">
        <w:rPr>
          <w:rFonts w:ascii="Book Antiqua" w:eastAsia="DengXian" w:hAnsi="Book Antiqua" w:cs="Times New Roman"/>
          <w:i/>
          <w:kern w:val="2"/>
          <w:sz w:val="24"/>
          <w:szCs w:val="24"/>
          <w:lang w:val="en-US" w:eastAsia="zh-CN"/>
        </w:rPr>
        <w:t>Cell Cycle</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16</w:t>
      </w:r>
      <w:r w:rsidRPr="00CF1F40">
        <w:rPr>
          <w:rFonts w:ascii="Book Antiqua" w:eastAsia="DengXian" w:hAnsi="Book Antiqua" w:cs="Times New Roman"/>
          <w:kern w:val="2"/>
          <w:sz w:val="24"/>
          <w:szCs w:val="24"/>
          <w:lang w:val="en-US" w:eastAsia="zh-CN"/>
        </w:rPr>
        <w:t>: 1761-1764 [PMID: 28853972 DOI: 10.1080/15384101.2017.1371881]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215 </w:t>
      </w:r>
      <w:r w:rsidRPr="00CF1F40">
        <w:rPr>
          <w:rFonts w:ascii="Book Antiqua" w:eastAsia="DengXian" w:hAnsi="Book Antiqua" w:cs="Times New Roman"/>
          <w:b/>
          <w:kern w:val="2"/>
          <w:sz w:val="24"/>
          <w:szCs w:val="24"/>
          <w:lang w:val="en-US" w:eastAsia="zh-CN"/>
        </w:rPr>
        <w:t>Ranganathan S</w:t>
      </w:r>
      <w:r w:rsidRPr="00CF1F40">
        <w:rPr>
          <w:rFonts w:ascii="Book Antiqua" w:eastAsia="DengXian" w:hAnsi="Book Antiqua" w:cs="Times New Roman"/>
          <w:kern w:val="2"/>
          <w:sz w:val="24"/>
          <w:szCs w:val="24"/>
          <w:lang w:val="en-US" w:eastAsia="zh-CN"/>
        </w:rPr>
        <w:t xml:space="preserve">, Noyes NC, Migliorini M, Winkles JA, Battey FD, Hyman BT, Smith E, Yepes M, Mikhailenko I, Strickland DK. LRAD3, a novel low-density lipoprotein receptor family member that modulates amyloid precursor protein trafficking. </w:t>
      </w:r>
      <w:r w:rsidRPr="00CF1F40">
        <w:rPr>
          <w:rFonts w:ascii="Book Antiqua" w:eastAsia="DengXian" w:hAnsi="Book Antiqua" w:cs="Times New Roman"/>
          <w:i/>
          <w:kern w:val="2"/>
          <w:sz w:val="24"/>
          <w:szCs w:val="24"/>
          <w:lang w:val="en-US" w:eastAsia="zh-CN"/>
        </w:rPr>
        <w:t>J Neurosci</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31</w:t>
      </w:r>
      <w:r w:rsidRPr="00CF1F40">
        <w:rPr>
          <w:rFonts w:ascii="Book Antiqua" w:eastAsia="DengXian" w:hAnsi="Book Antiqua" w:cs="Times New Roman"/>
          <w:kern w:val="2"/>
          <w:sz w:val="24"/>
          <w:szCs w:val="24"/>
          <w:lang w:val="en-US" w:eastAsia="zh-CN"/>
        </w:rPr>
        <w:t>: 10836-10846 [PMID: 21795536 DOI: 10.1523/JNEUROSCI.5065-10.2011]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216 </w:t>
      </w:r>
      <w:r w:rsidRPr="00CF1F40">
        <w:rPr>
          <w:rFonts w:ascii="Book Antiqua" w:eastAsia="DengXian" w:hAnsi="Book Antiqua" w:cs="Times New Roman"/>
          <w:b/>
          <w:kern w:val="2"/>
          <w:sz w:val="24"/>
          <w:szCs w:val="24"/>
          <w:lang w:val="en-US" w:eastAsia="zh-CN"/>
        </w:rPr>
        <w:t>Noyes NC</w:t>
      </w:r>
      <w:r w:rsidRPr="00CF1F40">
        <w:rPr>
          <w:rFonts w:ascii="Book Antiqua" w:eastAsia="DengXian" w:hAnsi="Book Antiqua" w:cs="Times New Roman"/>
          <w:kern w:val="2"/>
          <w:sz w:val="24"/>
          <w:szCs w:val="24"/>
          <w:lang w:val="en-US" w:eastAsia="zh-CN"/>
        </w:rPr>
        <w:t xml:space="preserve">, Hampton B, Migliorini M, Strickland DK. Regulation of Itch and Nedd4 E3 Ligase Activity and Degradation by LRAD3. </w:t>
      </w:r>
      <w:r w:rsidRPr="00CF1F40">
        <w:rPr>
          <w:rFonts w:ascii="Book Antiqua" w:eastAsia="DengXian" w:hAnsi="Book Antiqua" w:cs="Times New Roman"/>
          <w:i/>
          <w:kern w:val="2"/>
          <w:sz w:val="24"/>
          <w:szCs w:val="24"/>
          <w:lang w:val="en-US" w:eastAsia="zh-CN"/>
        </w:rPr>
        <w:t>Biochemistry</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55</w:t>
      </w:r>
      <w:r w:rsidRPr="00CF1F40">
        <w:rPr>
          <w:rFonts w:ascii="Book Antiqua" w:eastAsia="DengXian" w:hAnsi="Book Antiqua" w:cs="Times New Roman"/>
          <w:kern w:val="2"/>
          <w:sz w:val="24"/>
          <w:szCs w:val="24"/>
          <w:lang w:val="en-US" w:eastAsia="zh-CN"/>
        </w:rPr>
        <w:t>: 1204-1213 [PMID: 26854353 DOI: 10.1021/acs.biochem.5b01218]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217 </w:t>
      </w:r>
      <w:r w:rsidRPr="00CF1F40">
        <w:rPr>
          <w:rFonts w:ascii="Book Antiqua" w:eastAsia="DengXian" w:hAnsi="Book Antiqua" w:cs="Times New Roman"/>
          <w:b/>
          <w:kern w:val="2"/>
          <w:sz w:val="24"/>
          <w:szCs w:val="24"/>
          <w:lang w:val="en-US" w:eastAsia="zh-CN"/>
        </w:rPr>
        <w:t>Cora' D</w:t>
      </w:r>
      <w:r w:rsidRPr="00CF1F40">
        <w:rPr>
          <w:rFonts w:ascii="Book Antiqua" w:eastAsia="DengXian" w:hAnsi="Book Antiqua" w:cs="Times New Roman"/>
          <w:kern w:val="2"/>
          <w:sz w:val="24"/>
          <w:szCs w:val="24"/>
          <w:lang w:val="en-US" w:eastAsia="zh-CN"/>
        </w:rPr>
        <w:t xml:space="preserve">, Re A, Caselle M, Bussolino F. MicroRNA-mediated regulatory circuits: outlook and perspectives. </w:t>
      </w:r>
      <w:r w:rsidRPr="00CF1F40">
        <w:rPr>
          <w:rFonts w:ascii="Book Antiqua" w:eastAsia="DengXian" w:hAnsi="Book Antiqua" w:cs="Times New Roman"/>
          <w:i/>
          <w:kern w:val="2"/>
          <w:sz w:val="24"/>
          <w:szCs w:val="24"/>
          <w:lang w:val="en-US" w:eastAsia="zh-CN"/>
        </w:rPr>
        <w:t>Phys Biol</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14</w:t>
      </w:r>
      <w:r w:rsidRPr="00CF1F40">
        <w:rPr>
          <w:rFonts w:ascii="Book Antiqua" w:eastAsia="DengXian" w:hAnsi="Book Antiqua" w:cs="Times New Roman"/>
          <w:kern w:val="2"/>
          <w:sz w:val="24"/>
          <w:szCs w:val="24"/>
          <w:lang w:val="en-US" w:eastAsia="zh-CN"/>
        </w:rPr>
        <w:t xml:space="preserve">: 045001 [PMID: 28586314 DOI: </w:t>
      </w:r>
      <w:r w:rsidRPr="00CF1F40">
        <w:rPr>
          <w:rFonts w:ascii="Book Antiqua" w:eastAsia="DengXian" w:hAnsi="Book Antiqua" w:cs="Times New Roman"/>
          <w:kern w:val="2"/>
          <w:sz w:val="24"/>
          <w:szCs w:val="24"/>
          <w:lang w:val="en-US" w:eastAsia="zh-CN"/>
        </w:rPr>
        <w:lastRenderedPageBreak/>
        <w:t>10.1088/1478-3975/aa6f21]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218 </w:t>
      </w:r>
      <w:r w:rsidRPr="00CF1F40">
        <w:rPr>
          <w:rFonts w:ascii="Book Antiqua" w:eastAsia="DengXian" w:hAnsi="Book Antiqua" w:cs="Times New Roman"/>
          <w:b/>
          <w:kern w:val="2"/>
          <w:sz w:val="24"/>
          <w:szCs w:val="24"/>
          <w:lang w:val="en-US" w:eastAsia="zh-CN"/>
        </w:rPr>
        <w:t>Gui H</w:t>
      </w:r>
      <w:r w:rsidRPr="00CF1F40">
        <w:rPr>
          <w:rFonts w:ascii="Book Antiqua" w:eastAsia="DengXian" w:hAnsi="Book Antiqua" w:cs="Times New Roman"/>
          <w:kern w:val="2"/>
          <w:sz w:val="24"/>
          <w:szCs w:val="24"/>
          <w:lang w:val="en-US" w:eastAsia="zh-CN"/>
        </w:rPr>
        <w:t xml:space="preserve">, Kwan JS, Sham PC, Cherny SS, Li M. Sharing of Genes and Pathways Across Complex Phenotypes: A Multilevel Genome-Wide Analysis. </w:t>
      </w:r>
      <w:r w:rsidRPr="00CF1F40">
        <w:rPr>
          <w:rFonts w:ascii="Book Antiqua" w:eastAsia="DengXian" w:hAnsi="Book Antiqua" w:cs="Times New Roman"/>
          <w:i/>
          <w:kern w:val="2"/>
          <w:sz w:val="24"/>
          <w:szCs w:val="24"/>
          <w:lang w:val="en-US" w:eastAsia="zh-CN"/>
        </w:rPr>
        <w:t>Genetics</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206</w:t>
      </w:r>
      <w:r w:rsidRPr="00CF1F40">
        <w:rPr>
          <w:rFonts w:ascii="Book Antiqua" w:eastAsia="DengXian" w:hAnsi="Book Antiqua" w:cs="Times New Roman"/>
          <w:kern w:val="2"/>
          <w:sz w:val="24"/>
          <w:szCs w:val="24"/>
          <w:lang w:val="en-US" w:eastAsia="zh-CN"/>
        </w:rPr>
        <w:t>: 1601-1609 [PMID: 28495956 DOI: 10.1534/genetics.116.198150]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219 </w:t>
      </w:r>
      <w:r w:rsidRPr="00CF1F40">
        <w:rPr>
          <w:rFonts w:ascii="Book Antiqua" w:eastAsia="DengXian" w:hAnsi="Book Antiqua" w:cs="Times New Roman"/>
          <w:b/>
          <w:kern w:val="2"/>
          <w:sz w:val="24"/>
          <w:szCs w:val="24"/>
          <w:lang w:val="en-US" w:eastAsia="zh-CN"/>
        </w:rPr>
        <w:t>Vlachos IS</w:t>
      </w:r>
      <w:r w:rsidRPr="00CF1F40">
        <w:rPr>
          <w:rFonts w:ascii="Book Antiqua" w:eastAsia="DengXian" w:hAnsi="Book Antiqua" w:cs="Times New Roman"/>
          <w:kern w:val="2"/>
          <w:sz w:val="24"/>
          <w:szCs w:val="24"/>
          <w:lang w:val="en-US" w:eastAsia="zh-CN"/>
        </w:rPr>
        <w:t xml:space="preserve">, Zagganas K, Paraskevopoulou MD, Georgakilas G, Karagkouni D, Vergoulis T, Dalamagas T, Hatzigeorgiou AG. DIANA-miRPath v3.0: deciphering microRNA function with experimental support. </w:t>
      </w:r>
      <w:r w:rsidRPr="00CF1F40">
        <w:rPr>
          <w:rFonts w:ascii="Book Antiqua" w:eastAsia="DengXian" w:hAnsi="Book Antiqua" w:cs="Times New Roman"/>
          <w:i/>
          <w:kern w:val="2"/>
          <w:sz w:val="24"/>
          <w:szCs w:val="24"/>
          <w:lang w:val="en-US" w:eastAsia="zh-CN"/>
        </w:rPr>
        <w:t>Nucleic Acids Res</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43</w:t>
      </w:r>
      <w:r w:rsidRPr="00CF1F40">
        <w:rPr>
          <w:rFonts w:ascii="Book Antiqua" w:eastAsia="DengXian" w:hAnsi="Book Antiqua" w:cs="Times New Roman"/>
          <w:kern w:val="2"/>
          <w:sz w:val="24"/>
          <w:szCs w:val="24"/>
          <w:lang w:val="en-US" w:eastAsia="zh-CN"/>
        </w:rPr>
        <w:t>: W460-W466 [PMID: 25977294 DOI: 10.1093/nar/gkv403]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220 </w:t>
      </w:r>
      <w:r w:rsidRPr="00CF1F40">
        <w:rPr>
          <w:rFonts w:ascii="Book Antiqua" w:eastAsia="DengXian" w:hAnsi="Book Antiqua" w:cs="Times New Roman"/>
          <w:b/>
          <w:kern w:val="2"/>
          <w:sz w:val="24"/>
          <w:szCs w:val="24"/>
          <w:lang w:val="en-US" w:eastAsia="zh-CN"/>
        </w:rPr>
        <w:t>Wolfson M</w:t>
      </w:r>
      <w:r w:rsidRPr="00CF1F40">
        <w:rPr>
          <w:rFonts w:ascii="Book Antiqua" w:eastAsia="DengXian" w:hAnsi="Book Antiqua" w:cs="Times New Roman"/>
          <w:kern w:val="2"/>
          <w:sz w:val="24"/>
          <w:szCs w:val="24"/>
          <w:lang w:val="en-US" w:eastAsia="zh-CN"/>
        </w:rPr>
        <w:t xml:space="preserve">, Budovsky A, Tacutu R, Fraifeld V. The signaling hubs at the crossroad of longevity and age-related disease networks. </w:t>
      </w:r>
      <w:r w:rsidRPr="00CF1F40">
        <w:rPr>
          <w:rFonts w:ascii="Book Antiqua" w:eastAsia="DengXian" w:hAnsi="Book Antiqua" w:cs="Times New Roman"/>
          <w:i/>
          <w:kern w:val="2"/>
          <w:sz w:val="24"/>
          <w:szCs w:val="24"/>
          <w:lang w:val="en-US" w:eastAsia="zh-CN"/>
        </w:rPr>
        <w:t>Int J Biochem Cell Biol</w:t>
      </w:r>
      <w:r w:rsidRPr="00CF1F40">
        <w:rPr>
          <w:rFonts w:ascii="Book Antiqua" w:eastAsia="DengXian" w:hAnsi="Book Antiqua" w:cs="Times New Roman"/>
          <w:kern w:val="2"/>
          <w:sz w:val="24"/>
          <w:szCs w:val="24"/>
          <w:lang w:val="en-US" w:eastAsia="zh-CN"/>
        </w:rPr>
        <w:t xml:space="preserve"> 2009; </w:t>
      </w:r>
      <w:r w:rsidRPr="00CF1F40">
        <w:rPr>
          <w:rFonts w:ascii="Book Antiqua" w:eastAsia="DengXian" w:hAnsi="Book Antiqua" w:cs="Times New Roman"/>
          <w:b/>
          <w:kern w:val="2"/>
          <w:sz w:val="24"/>
          <w:szCs w:val="24"/>
          <w:lang w:val="en-US" w:eastAsia="zh-CN"/>
        </w:rPr>
        <w:t>41</w:t>
      </w:r>
      <w:r w:rsidRPr="00CF1F40">
        <w:rPr>
          <w:rFonts w:ascii="Book Antiqua" w:eastAsia="DengXian" w:hAnsi="Book Antiqua" w:cs="Times New Roman"/>
          <w:kern w:val="2"/>
          <w:sz w:val="24"/>
          <w:szCs w:val="24"/>
          <w:lang w:val="en-US" w:eastAsia="zh-CN"/>
        </w:rPr>
        <w:t>: 516-520 [PMID: 18793745 DOI: 10.1016/j.biocel.2008.08.026]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221 </w:t>
      </w:r>
      <w:r w:rsidRPr="00CF1F40">
        <w:rPr>
          <w:rFonts w:ascii="Book Antiqua" w:eastAsia="DengXian" w:hAnsi="Book Antiqua" w:cs="Times New Roman"/>
          <w:b/>
          <w:kern w:val="2"/>
          <w:sz w:val="24"/>
          <w:szCs w:val="24"/>
          <w:lang w:val="en-US" w:eastAsia="zh-CN"/>
        </w:rPr>
        <w:t>Vestweber D</w:t>
      </w:r>
      <w:r w:rsidRPr="00CF1F40">
        <w:rPr>
          <w:rFonts w:ascii="Book Antiqua" w:eastAsia="DengXian" w:hAnsi="Book Antiqua" w:cs="Times New Roman"/>
          <w:kern w:val="2"/>
          <w:sz w:val="24"/>
          <w:szCs w:val="24"/>
          <w:lang w:val="en-US" w:eastAsia="zh-CN"/>
        </w:rPr>
        <w:t xml:space="preserve">. VE-cadherin: the major endothelial adhesion molecule controlling cellular junctions and blood vessel formation.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2008; </w:t>
      </w:r>
      <w:r w:rsidRPr="00CF1F40">
        <w:rPr>
          <w:rFonts w:ascii="Book Antiqua" w:eastAsia="DengXian" w:hAnsi="Book Antiqua" w:cs="Times New Roman"/>
          <w:b/>
          <w:kern w:val="2"/>
          <w:sz w:val="24"/>
          <w:szCs w:val="24"/>
          <w:lang w:val="en-US" w:eastAsia="zh-CN"/>
        </w:rPr>
        <w:t>28</w:t>
      </w:r>
      <w:r w:rsidRPr="00CF1F40">
        <w:rPr>
          <w:rFonts w:ascii="Book Antiqua" w:eastAsia="DengXian" w:hAnsi="Book Antiqua" w:cs="Times New Roman"/>
          <w:kern w:val="2"/>
          <w:sz w:val="24"/>
          <w:szCs w:val="24"/>
          <w:lang w:val="en-US" w:eastAsia="zh-CN"/>
        </w:rPr>
        <w:t>: 223-232 [PMID: 18162609 DOI: 10.1161/ATVBAHA.107.158014]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222 </w:t>
      </w:r>
      <w:r w:rsidRPr="00CF1F40">
        <w:rPr>
          <w:rFonts w:ascii="Book Antiqua" w:eastAsia="DengXian" w:hAnsi="Book Antiqua" w:cs="Times New Roman"/>
          <w:b/>
          <w:kern w:val="2"/>
          <w:sz w:val="24"/>
          <w:szCs w:val="24"/>
          <w:lang w:val="en-US" w:eastAsia="zh-CN"/>
        </w:rPr>
        <w:t>Haasdijk RA</w:t>
      </w:r>
      <w:r w:rsidRPr="00CF1F40">
        <w:rPr>
          <w:rFonts w:ascii="Book Antiqua" w:eastAsia="DengXian" w:hAnsi="Book Antiqua" w:cs="Times New Roman"/>
          <w:kern w:val="2"/>
          <w:sz w:val="24"/>
          <w:szCs w:val="24"/>
          <w:lang w:val="en-US" w:eastAsia="zh-CN"/>
        </w:rPr>
        <w:t xml:space="preserve">, Den Dekker WK, Cheng C, Tempel D, Szulcek R, Bos FL, Hermkens DM, Chrifi I, Brandt MM, Van Dijk C, Xu YJ, Van De Kamp EH, Blonden LA, Van Bezu J, Sluimer JC, Biessen EA, Van Nieuw Amerongen GP, Duckers HJ. THSD1 preserves vascular integrity and protects against intraplaque haemorrhaging in ApoE-/- mice. </w:t>
      </w:r>
      <w:r w:rsidRPr="00CF1F40">
        <w:rPr>
          <w:rFonts w:ascii="Book Antiqua" w:eastAsia="DengXian" w:hAnsi="Book Antiqua" w:cs="Times New Roman"/>
          <w:i/>
          <w:kern w:val="2"/>
          <w:sz w:val="24"/>
          <w:szCs w:val="24"/>
          <w:lang w:val="en-US" w:eastAsia="zh-CN"/>
        </w:rPr>
        <w:t>Cardiovasc Res</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110</w:t>
      </w:r>
      <w:r w:rsidRPr="00CF1F40">
        <w:rPr>
          <w:rFonts w:ascii="Book Antiqua" w:eastAsia="DengXian" w:hAnsi="Book Antiqua" w:cs="Times New Roman"/>
          <w:kern w:val="2"/>
          <w:sz w:val="24"/>
          <w:szCs w:val="24"/>
          <w:lang w:val="en-US" w:eastAsia="zh-CN"/>
        </w:rPr>
        <w:t>: 129-139 [PMID: 26822228 DOI: 10.1093/cvr/cvw015]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223 </w:t>
      </w:r>
      <w:r w:rsidRPr="00CF1F40">
        <w:rPr>
          <w:rFonts w:ascii="Book Antiqua" w:eastAsia="DengXian" w:hAnsi="Book Antiqua" w:cs="Times New Roman"/>
          <w:b/>
          <w:kern w:val="2"/>
          <w:sz w:val="24"/>
          <w:szCs w:val="24"/>
          <w:lang w:val="en-US" w:eastAsia="zh-CN"/>
        </w:rPr>
        <w:t>Shapouri-Moghaddam A</w:t>
      </w:r>
      <w:r w:rsidRPr="00CF1F40">
        <w:rPr>
          <w:rFonts w:ascii="Book Antiqua" w:eastAsia="DengXian" w:hAnsi="Book Antiqua" w:cs="Times New Roman"/>
          <w:kern w:val="2"/>
          <w:sz w:val="24"/>
          <w:szCs w:val="24"/>
          <w:lang w:val="en-US" w:eastAsia="zh-CN"/>
        </w:rPr>
        <w:t xml:space="preserve">, Mohammadian S, Vazini H, Taghadosi M, Esmaeili SA, Mardani F, Seifi B, Mohammadi A, Afshari JT, Sahebkar A. Macrophage plasticity, polarization, and function in health and disease. </w:t>
      </w:r>
      <w:r w:rsidRPr="00CF1F40">
        <w:rPr>
          <w:rFonts w:ascii="Book Antiqua" w:eastAsia="DengXian" w:hAnsi="Book Antiqua" w:cs="Times New Roman"/>
          <w:i/>
          <w:kern w:val="2"/>
          <w:sz w:val="24"/>
          <w:szCs w:val="24"/>
          <w:lang w:val="en-US" w:eastAsia="zh-CN"/>
        </w:rPr>
        <w:t>J Cell Physiol</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233</w:t>
      </w:r>
      <w:r w:rsidRPr="00CF1F40">
        <w:rPr>
          <w:rFonts w:ascii="Book Antiqua" w:eastAsia="DengXian" w:hAnsi="Book Antiqua" w:cs="Times New Roman"/>
          <w:kern w:val="2"/>
          <w:sz w:val="24"/>
          <w:szCs w:val="24"/>
          <w:lang w:val="en-US" w:eastAsia="zh-CN"/>
        </w:rPr>
        <w:t>: 6425-6440 [PMID: 29319160 DOI: 10.1002/jcp.26429]</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224 </w:t>
      </w:r>
      <w:r w:rsidRPr="00CF1F40">
        <w:rPr>
          <w:rFonts w:ascii="Book Antiqua" w:eastAsia="DengXian" w:hAnsi="Book Antiqua" w:cs="Times New Roman"/>
          <w:b/>
          <w:kern w:val="2"/>
          <w:sz w:val="24"/>
          <w:szCs w:val="24"/>
          <w:lang w:val="en-US" w:eastAsia="zh-CN"/>
        </w:rPr>
        <w:t>Toma I</w:t>
      </w:r>
      <w:r w:rsidRPr="00CF1F40">
        <w:rPr>
          <w:rFonts w:ascii="Book Antiqua" w:eastAsia="DengXian" w:hAnsi="Book Antiqua" w:cs="Times New Roman"/>
          <w:kern w:val="2"/>
          <w:sz w:val="24"/>
          <w:szCs w:val="24"/>
          <w:lang w:val="en-US" w:eastAsia="zh-CN"/>
        </w:rPr>
        <w:t xml:space="preserve">, McCaffrey TA. Transforming growth factor-β and atherosclerosis: interwoven atherogenic and atheroprotective aspects. </w:t>
      </w:r>
      <w:r w:rsidRPr="00CF1F40">
        <w:rPr>
          <w:rFonts w:ascii="Book Antiqua" w:eastAsia="DengXian" w:hAnsi="Book Antiqua" w:cs="Times New Roman"/>
          <w:i/>
          <w:kern w:val="2"/>
          <w:sz w:val="24"/>
          <w:szCs w:val="24"/>
          <w:lang w:val="en-US" w:eastAsia="zh-CN"/>
        </w:rPr>
        <w:t>Cell Tissue Res</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347</w:t>
      </w:r>
      <w:r w:rsidRPr="00CF1F40">
        <w:rPr>
          <w:rFonts w:ascii="Book Antiqua" w:eastAsia="DengXian" w:hAnsi="Book Antiqua" w:cs="Times New Roman"/>
          <w:kern w:val="2"/>
          <w:sz w:val="24"/>
          <w:szCs w:val="24"/>
          <w:lang w:val="en-US" w:eastAsia="zh-CN"/>
        </w:rPr>
        <w:t>: 155-175 [PMID: 21626289 DOI: 10.1007/s00441-011-1189-3]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225 </w:t>
      </w:r>
      <w:r w:rsidRPr="00CF1F40">
        <w:rPr>
          <w:rFonts w:ascii="Book Antiqua" w:eastAsia="DengXian" w:hAnsi="Book Antiqua" w:cs="Times New Roman"/>
          <w:b/>
          <w:kern w:val="2"/>
          <w:sz w:val="24"/>
          <w:szCs w:val="24"/>
          <w:lang w:val="en-US" w:eastAsia="zh-CN"/>
        </w:rPr>
        <w:t>Goumans MJ</w:t>
      </w:r>
      <w:r w:rsidRPr="00CF1F40">
        <w:rPr>
          <w:rFonts w:ascii="Book Antiqua" w:eastAsia="DengXian" w:hAnsi="Book Antiqua" w:cs="Times New Roman"/>
          <w:kern w:val="2"/>
          <w:sz w:val="24"/>
          <w:szCs w:val="24"/>
          <w:lang w:val="en-US" w:eastAsia="zh-CN"/>
        </w:rPr>
        <w:t xml:space="preserve">, Ten Dijke P. TGF-β Signaling in Control of Cardiovascular Function. </w:t>
      </w:r>
      <w:r w:rsidRPr="00CF1F40">
        <w:rPr>
          <w:rFonts w:ascii="Book Antiqua" w:eastAsia="DengXian" w:hAnsi="Book Antiqua" w:cs="Times New Roman"/>
          <w:i/>
          <w:kern w:val="2"/>
          <w:sz w:val="24"/>
          <w:szCs w:val="24"/>
          <w:lang w:val="en-US" w:eastAsia="zh-CN"/>
        </w:rPr>
        <w:t>Cold Spring Harb Perspect Biol</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10</w:t>
      </w:r>
      <w:r w:rsidRPr="00CF1F40">
        <w:rPr>
          <w:rFonts w:ascii="Book Antiqua" w:eastAsia="DengXian" w:hAnsi="Book Antiqua" w:cs="Times New Roman"/>
          <w:kern w:val="2"/>
          <w:sz w:val="24"/>
          <w:szCs w:val="24"/>
          <w:lang w:val="en-US" w:eastAsia="zh-CN"/>
        </w:rPr>
        <w:t>: a022210 [PMID: 28348036 DOI: 10.1101/cshperspect.a022210]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226 </w:t>
      </w:r>
      <w:r w:rsidRPr="00CF1F40">
        <w:rPr>
          <w:rFonts w:ascii="Book Antiqua" w:eastAsia="DengXian" w:hAnsi="Book Antiqua" w:cs="Times New Roman"/>
          <w:b/>
          <w:kern w:val="2"/>
          <w:sz w:val="24"/>
          <w:szCs w:val="24"/>
          <w:lang w:val="en-US" w:eastAsia="zh-CN"/>
        </w:rPr>
        <w:t>Zhao B</w:t>
      </w:r>
      <w:r w:rsidRPr="00CF1F40">
        <w:rPr>
          <w:rFonts w:ascii="Book Antiqua" w:eastAsia="DengXian" w:hAnsi="Book Antiqua" w:cs="Times New Roman"/>
          <w:kern w:val="2"/>
          <w:sz w:val="24"/>
          <w:szCs w:val="24"/>
          <w:lang w:val="en-US" w:eastAsia="zh-CN"/>
        </w:rPr>
        <w:t xml:space="preserve">, Tumaneng K, Guan KL. The Hippo pathway in organ size control, tissue regeneration and stem cell self-renewal. </w:t>
      </w:r>
      <w:r w:rsidRPr="00CF1F40">
        <w:rPr>
          <w:rFonts w:ascii="Book Antiqua" w:eastAsia="DengXian" w:hAnsi="Book Antiqua" w:cs="Times New Roman"/>
          <w:i/>
          <w:kern w:val="2"/>
          <w:sz w:val="24"/>
          <w:szCs w:val="24"/>
          <w:lang w:val="en-US" w:eastAsia="zh-CN"/>
        </w:rPr>
        <w:t>Nat Cell Biol</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13</w:t>
      </w:r>
      <w:r w:rsidRPr="00CF1F40">
        <w:rPr>
          <w:rFonts w:ascii="Book Antiqua" w:eastAsia="DengXian" w:hAnsi="Book Antiqua" w:cs="Times New Roman"/>
          <w:kern w:val="2"/>
          <w:sz w:val="24"/>
          <w:szCs w:val="24"/>
          <w:lang w:val="en-US" w:eastAsia="zh-CN"/>
        </w:rPr>
        <w:t>: 877-883 [PMID: 21808241 DOI: 10.1038/ncb2303]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lastRenderedPageBreak/>
        <w:t xml:space="preserve">227 </w:t>
      </w:r>
      <w:r w:rsidRPr="00CF1F40">
        <w:rPr>
          <w:rFonts w:ascii="Book Antiqua" w:eastAsia="DengXian" w:hAnsi="Book Antiqua" w:cs="Times New Roman"/>
          <w:b/>
          <w:kern w:val="2"/>
          <w:sz w:val="24"/>
          <w:szCs w:val="24"/>
          <w:lang w:val="en-US" w:eastAsia="zh-CN"/>
        </w:rPr>
        <w:t>Virbasius JV</w:t>
      </w:r>
      <w:r w:rsidRPr="00CF1F40">
        <w:rPr>
          <w:rFonts w:ascii="Book Antiqua" w:eastAsia="DengXian" w:hAnsi="Book Antiqua" w:cs="Times New Roman"/>
          <w:kern w:val="2"/>
          <w:sz w:val="24"/>
          <w:szCs w:val="24"/>
          <w:lang w:val="en-US" w:eastAsia="zh-CN"/>
        </w:rPr>
        <w:t xml:space="preserve">, Czech MP. Map4k4 Signaling Nodes in Metabolic and Cardiovascular Diseases. </w:t>
      </w:r>
      <w:r w:rsidRPr="00CF1F40">
        <w:rPr>
          <w:rFonts w:ascii="Book Antiqua" w:eastAsia="DengXian" w:hAnsi="Book Antiqua" w:cs="Times New Roman"/>
          <w:i/>
          <w:kern w:val="2"/>
          <w:sz w:val="24"/>
          <w:szCs w:val="24"/>
          <w:lang w:val="en-US" w:eastAsia="zh-CN"/>
        </w:rPr>
        <w:t>Trends Endocrinol Metab</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27</w:t>
      </w:r>
      <w:r w:rsidRPr="00CF1F40">
        <w:rPr>
          <w:rFonts w:ascii="Book Antiqua" w:eastAsia="DengXian" w:hAnsi="Book Antiqua" w:cs="Times New Roman"/>
          <w:kern w:val="2"/>
          <w:sz w:val="24"/>
          <w:szCs w:val="24"/>
          <w:lang w:val="en-US" w:eastAsia="zh-CN"/>
        </w:rPr>
        <w:t>: 484-492 [PMID: 27160798 DOI: 10.1016/j.tem.2016.04.006]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228 </w:t>
      </w:r>
      <w:r w:rsidRPr="00CF1F40">
        <w:rPr>
          <w:rFonts w:ascii="Book Antiqua" w:eastAsia="DengXian" w:hAnsi="Book Antiqua" w:cs="Times New Roman"/>
          <w:b/>
          <w:kern w:val="2"/>
          <w:sz w:val="24"/>
          <w:szCs w:val="24"/>
          <w:lang w:val="en-US" w:eastAsia="zh-CN"/>
        </w:rPr>
        <w:t>Xu S</w:t>
      </w:r>
      <w:r w:rsidRPr="00CF1F40">
        <w:rPr>
          <w:rFonts w:ascii="Book Antiqua" w:eastAsia="DengXian" w:hAnsi="Book Antiqua" w:cs="Times New Roman"/>
          <w:kern w:val="2"/>
          <w:sz w:val="24"/>
          <w:szCs w:val="24"/>
          <w:lang w:val="en-US" w:eastAsia="zh-CN"/>
        </w:rPr>
        <w:t xml:space="preserve">, Koroleva M, Yin M, Jin ZG. Atheroprotective laminar flow inhibits Hippo pathway effector YAP in endothelial cells. </w:t>
      </w:r>
      <w:r w:rsidRPr="00CF1F40">
        <w:rPr>
          <w:rFonts w:ascii="Book Antiqua" w:eastAsia="DengXian" w:hAnsi="Book Antiqua" w:cs="Times New Roman"/>
          <w:i/>
          <w:kern w:val="2"/>
          <w:sz w:val="24"/>
          <w:szCs w:val="24"/>
          <w:lang w:val="en-US" w:eastAsia="zh-CN"/>
        </w:rPr>
        <w:t>Transl Res</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176</w:t>
      </w:r>
      <w:r w:rsidRPr="00CF1F40">
        <w:rPr>
          <w:rFonts w:ascii="Book Antiqua" w:eastAsia="DengXian" w:hAnsi="Book Antiqua" w:cs="Times New Roman"/>
          <w:kern w:val="2"/>
          <w:sz w:val="24"/>
          <w:szCs w:val="24"/>
          <w:lang w:val="en-US" w:eastAsia="zh-CN"/>
        </w:rPr>
        <w:t>: 18-28.e2 [PMID: 27295628 DOI: 10.1016/j.trsl.2016.05.003]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229 </w:t>
      </w:r>
      <w:r w:rsidRPr="00CF1F40">
        <w:rPr>
          <w:rFonts w:ascii="Book Antiqua" w:eastAsia="DengXian" w:hAnsi="Book Antiqua" w:cs="Times New Roman"/>
          <w:b/>
          <w:kern w:val="2"/>
          <w:sz w:val="24"/>
          <w:szCs w:val="24"/>
          <w:lang w:val="en-US" w:eastAsia="zh-CN"/>
        </w:rPr>
        <w:t>Wang Y</w:t>
      </w:r>
      <w:r w:rsidRPr="00CF1F40">
        <w:rPr>
          <w:rFonts w:ascii="Book Antiqua" w:eastAsia="DengXian" w:hAnsi="Book Antiqua" w:cs="Times New Roman"/>
          <w:kern w:val="2"/>
          <w:sz w:val="24"/>
          <w:szCs w:val="24"/>
          <w:lang w:val="en-US" w:eastAsia="zh-CN"/>
        </w:rPr>
        <w:t xml:space="preserve">, Cao W, Cui J, Yu Y, Zhao Y, Shi J, Wu J, Xia Z, Yu B, Liu J. Arterial Wall Stress Induces Phenotypic Switching of Arterial Smooth Muscle Cells in Vascular Remodeling by Activating the YAP/TAZ Signaling Pathway. </w:t>
      </w:r>
      <w:r w:rsidRPr="00CF1F40">
        <w:rPr>
          <w:rFonts w:ascii="Book Antiqua" w:eastAsia="DengXian" w:hAnsi="Book Antiqua" w:cs="Times New Roman"/>
          <w:i/>
          <w:kern w:val="2"/>
          <w:sz w:val="24"/>
          <w:szCs w:val="24"/>
          <w:lang w:val="en-US" w:eastAsia="zh-CN"/>
        </w:rPr>
        <w:t>Cell Physiol Biochem</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51</w:t>
      </w:r>
      <w:r w:rsidRPr="00CF1F40">
        <w:rPr>
          <w:rFonts w:ascii="Book Antiqua" w:eastAsia="DengXian" w:hAnsi="Book Antiqua" w:cs="Times New Roman"/>
          <w:kern w:val="2"/>
          <w:sz w:val="24"/>
          <w:szCs w:val="24"/>
          <w:lang w:val="en-US" w:eastAsia="zh-CN"/>
        </w:rPr>
        <w:t>: 842-853 [PMID: 30466081 DOI: 10.1159/000495376]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230 </w:t>
      </w:r>
      <w:r w:rsidRPr="00CF1F40">
        <w:rPr>
          <w:rFonts w:ascii="Book Antiqua" w:eastAsia="DengXian" w:hAnsi="Book Antiqua" w:cs="Times New Roman"/>
          <w:b/>
          <w:kern w:val="2"/>
          <w:sz w:val="24"/>
          <w:szCs w:val="24"/>
          <w:lang w:val="en-US" w:eastAsia="zh-CN"/>
        </w:rPr>
        <w:t>Xiao J</w:t>
      </w:r>
      <w:r w:rsidRPr="00CF1F40">
        <w:rPr>
          <w:rFonts w:ascii="Book Antiqua" w:eastAsia="DengXian" w:hAnsi="Book Antiqua" w:cs="Times New Roman"/>
          <w:kern w:val="2"/>
          <w:sz w:val="24"/>
          <w:szCs w:val="24"/>
          <w:lang w:val="en-US" w:eastAsia="zh-CN"/>
        </w:rPr>
        <w:t xml:space="preserve">, Jin K, Wang J, Ma J, Zhang J, Jiang N, Wang H, Luo X, Fei J, Wang Z, Yang X, Ma D. Conditional knockout of TFPI-1 in VSMCs of mice accelerates atherosclerosis by enhancing AMOT/YAP pathway. </w:t>
      </w:r>
      <w:r w:rsidRPr="00CF1F40">
        <w:rPr>
          <w:rFonts w:ascii="Book Antiqua" w:eastAsia="DengXian" w:hAnsi="Book Antiqua" w:cs="Times New Roman"/>
          <w:i/>
          <w:kern w:val="2"/>
          <w:sz w:val="24"/>
          <w:szCs w:val="24"/>
          <w:lang w:val="en-US" w:eastAsia="zh-CN"/>
        </w:rPr>
        <w:t>Int J Cardiol</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228</w:t>
      </w:r>
      <w:r w:rsidRPr="00CF1F40">
        <w:rPr>
          <w:rFonts w:ascii="Book Antiqua" w:eastAsia="DengXian" w:hAnsi="Book Antiqua" w:cs="Times New Roman"/>
          <w:kern w:val="2"/>
          <w:sz w:val="24"/>
          <w:szCs w:val="24"/>
          <w:lang w:val="en-US" w:eastAsia="zh-CN"/>
        </w:rPr>
        <w:t>: 605-614 [PMID: 27875740 DOI: 10.1016/j.ijcard.2016.11.195]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231 </w:t>
      </w:r>
      <w:r w:rsidRPr="00CF1F40">
        <w:rPr>
          <w:rFonts w:ascii="Book Antiqua" w:eastAsia="DengXian" w:hAnsi="Book Antiqua" w:cs="Times New Roman"/>
          <w:b/>
          <w:kern w:val="2"/>
          <w:sz w:val="24"/>
          <w:szCs w:val="24"/>
          <w:lang w:val="en-US" w:eastAsia="zh-CN"/>
        </w:rPr>
        <w:t>Fu Y</w:t>
      </w:r>
      <w:r w:rsidRPr="00CF1F40">
        <w:rPr>
          <w:rFonts w:ascii="Book Antiqua" w:eastAsia="DengXian" w:hAnsi="Book Antiqua" w:cs="Times New Roman"/>
          <w:kern w:val="2"/>
          <w:sz w:val="24"/>
          <w:szCs w:val="24"/>
          <w:lang w:val="en-US" w:eastAsia="zh-CN"/>
        </w:rPr>
        <w:t xml:space="preserve">, Sun S, Sun H, Peng J, Ma X, Bao L, Ji R, Luo C, Gao C, Zhang X, Jin Y. Scutellarin exerts protective effects against atherosclerosis in rats by regulating the Hippo-FOXO3A and PI3K/AKT signaling pathways. </w:t>
      </w:r>
      <w:r w:rsidRPr="00CF1F40">
        <w:rPr>
          <w:rFonts w:ascii="Book Antiqua" w:eastAsia="DengXian" w:hAnsi="Book Antiqua" w:cs="Times New Roman"/>
          <w:i/>
          <w:kern w:val="2"/>
          <w:sz w:val="24"/>
          <w:szCs w:val="24"/>
          <w:lang w:val="en-US" w:eastAsia="zh-CN"/>
        </w:rPr>
        <w:t>J Cell Physiol</w:t>
      </w:r>
      <w:r w:rsidRPr="00CF1F40">
        <w:rPr>
          <w:rFonts w:ascii="Book Antiqua" w:eastAsia="DengXian" w:hAnsi="Book Antiqua" w:cs="Times New Roman"/>
          <w:kern w:val="2"/>
          <w:sz w:val="24"/>
          <w:szCs w:val="24"/>
          <w:lang w:val="en-US" w:eastAsia="zh-CN"/>
        </w:rPr>
        <w:t xml:space="preserve"> 2019; </w:t>
      </w:r>
      <w:r w:rsidRPr="00CF1F40">
        <w:rPr>
          <w:rFonts w:ascii="Book Antiqua" w:eastAsia="DengXian" w:hAnsi="Book Antiqua" w:cs="Times New Roman"/>
          <w:b/>
          <w:kern w:val="2"/>
          <w:sz w:val="24"/>
          <w:szCs w:val="24"/>
          <w:lang w:val="en-US" w:eastAsia="zh-CN"/>
        </w:rPr>
        <w:t>234</w:t>
      </w:r>
      <w:r w:rsidRPr="00CF1F40">
        <w:rPr>
          <w:rFonts w:ascii="Book Antiqua" w:eastAsia="DengXian" w:hAnsi="Book Antiqua" w:cs="Times New Roman"/>
          <w:kern w:val="2"/>
          <w:sz w:val="24"/>
          <w:szCs w:val="24"/>
          <w:lang w:val="en-US" w:eastAsia="zh-CN"/>
        </w:rPr>
        <w:t>: 18131-18145 [PMID: 30891776 DOI: 10.1002/jcp.28446]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232 </w:t>
      </w:r>
      <w:r w:rsidRPr="00CF1F40">
        <w:rPr>
          <w:rFonts w:ascii="Book Antiqua" w:eastAsia="DengXian" w:hAnsi="Book Antiqua" w:cs="Times New Roman"/>
          <w:b/>
          <w:kern w:val="2"/>
          <w:sz w:val="24"/>
          <w:szCs w:val="24"/>
          <w:lang w:val="en-US" w:eastAsia="zh-CN"/>
        </w:rPr>
        <w:t>Kozarov E</w:t>
      </w:r>
      <w:r w:rsidRPr="00CF1F40">
        <w:rPr>
          <w:rFonts w:ascii="Book Antiqua" w:eastAsia="DengXian" w:hAnsi="Book Antiqua" w:cs="Times New Roman"/>
          <w:kern w:val="2"/>
          <w:sz w:val="24"/>
          <w:szCs w:val="24"/>
          <w:lang w:val="en-US" w:eastAsia="zh-CN"/>
        </w:rPr>
        <w:t xml:space="preserve">. Bacterial invasion of vascular cell types: vascular infectology and atherogenesis. </w:t>
      </w:r>
      <w:r w:rsidRPr="00CF1F40">
        <w:rPr>
          <w:rFonts w:ascii="Book Antiqua" w:eastAsia="DengXian" w:hAnsi="Book Antiqua" w:cs="Times New Roman"/>
          <w:i/>
          <w:kern w:val="2"/>
          <w:sz w:val="24"/>
          <w:szCs w:val="24"/>
          <w:lang w:val="en-US" w:eastAsia="zh-CN"/>
        </w:rPr>
        <w:t>Future Cardiol</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8</w:t>
      </w:r>
      <w:r w:rsidRPr="00CF1F40">
        <w:rPr>
          <w:rFonts w:ascii="Book Antiqua" w:eastAsia="DengXian" w:hAnsi="Book Antiqua" w:cs="Times New Roman"/>
          <w:kern w:val="2"/>
          <w:sz w:val="24"/>
          <w:szCs w:val="24"/>
          <w:lang w:val="en-US" w:eastAsia="zh-CN"/>
        </w:rPr>
        <w:t>: 123-138 [PMID: 22185451 DOI: 10.2217/fca.11.75]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233 </w:t>
      </w:r>
      <w:r w:rsidRPr="00CF1F40">
        <w:rPr>
          <w:rFonts w:ascii="Book Antiqua" w:eastAsia="DengXian" w:hAnsi="Book Antiqua" w:cs="Times New Roman"/>
          <w:b/>
          <w:kern w:val="2"/>
          <w:sz w:val="24"/>
          <w:szCs w:val="24"/>
          <w:lang w:val="en-US" w:eastAsia="zh-CN"/>
        </w:rPr>
        <w:t>Caruso P</w:t>
      </w:r>
      <w:r w:rsidRPr="00CF1F40">
        <w:rPr>
          <w:rFonts w:ascii="Book Antiqua" w:eastAsia="DengXian" w:hAnsi="Book Antiqua" w:cs="Times New Roman"/>
          <w:kern w:val="2"/>
          <w:sz w:val="24"/>
          <w:szCs w:val="24"/>
          <w:lang w:val="en-US" w:eastAsia="zh-CN"/>
        </w:rPr>
        <w:t xml:space="preserve">, MacLean MR, Khanin R, McClure J, Soon E, Southgate M, MacDonald RA, Greig JA, Robertson KE, Masson R, Denby L, Dempsie Y, Long L, Morrell NW, Baker AH. Dynamic changes in lung microRNA profiles during the development of pulmonary hypertension due to chronic hypoxia and monocrotaline.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30</w:t>
      </w:r>
      <w:r w:rsidRPr="00CF1F40">
        <w:rPr>
          <w:rFonts w:ascii="Book Antiqua" w:eastAsia="DengXian" w:hAnsi="Book Antiqua" w:cs="Times New Roman"/>
          <w:kern w:val="2"/>
          <w:sz w:val="24"/>
          <w:szCs w:val="24"/>
          <w:lang w:val="en-US" w:eastAsia="zh-CN"/>
        </w:rPr>
        <w:t>: 716-723 [PMID: 20110569 DOI: 10.1161/ATVBAHA.109.202028]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234 </w:t>
      </w:r>
      <w:r w:rsidRPr="00CF1F40">
        <w:rPr>
          <w:rFonts w:ascii="Book Antiqua" w:eastAsia="DengXian" w:hAnsi="Book Antiqua" w:cs="Times New Roman"/>
          <w:b/>
          <w:kern w:val="2"/>
          <w:sz w:val="24"/>
          <w:szCs w:val="24"/>
          <w:lang w:val="en-US" w:eastAsia="zh-CN"/>
        </w:rPr>
        <w:t>Caruso P</w:t>
      </w:r>
      <w:r w:rsidRPr="00CF1F40">
        <w:rPr>
          <w:rFonts w:ascii="Book Antiqua" w:eastAsia="DengXian" w:hAnsi="Book Antiqua" w:cs="Times New Roman"/>
          <w:kern w:val="2"/>
          <w:sz w:val="24"/>
          <w:szCs w:val="24"/>
          <w:lang w:val="en-US" w:eastAsia="zh-CN"/>
        </w:rPr>
        <w:t xml:space="preserve">, Dempsie Y, Stevens HC, McDonald RA, Long L, Lu R, White K, Mair KM, McClure JD, Southwood M, Upton P, Xin M, van Rooij E, Olson EN, Morrell NW, MacLean MR, Baker AH. A role for miR-145 in pulmonary arterial hypertension: evidence from mouse models and patient samples.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111</w:t>
      </w:r>
      <w:r w:rsidRPr="00CF1F40">
        <w:rPr>
          <w:rFonts w:ascii="Book Antiqua" w:eastAsia="DengXian" w:hAnsi="Book Antiqua" w:cs="Times New Roman"/>
          <w:kern w:val="2"/>
          <w:sz w:val="24"/>
          <w:szCs w:val="24"/>
          <w:lang w:val="en-US" w:eastAsia="zh-CN"/>
        </w:rPr>
        <w:t>: 290-300 [PMID: 22715469 DOI: 10.1161/CIRCRESAHA.112.267591]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235 </w:t>
      </w:r>
      <w:r w:rsidRPr="00CF1F40">
        <w:rPr>
          <w:rFonts w:ascii="Book Antiqua" w:eastAsia="DengXian" w:hAnsi="Book Antiqua" w:cs="Times New Roman"/>
          <w:b/>
          <w:kern w:val="2"/>
          <w:sz w:val="24"/>
          <w:szCs w:val="24"/>
          <w:lang w:val="en-US" w:eastAsia="zh-CN"/>
        </w:rPr>
        <w:t>Sistrunk JW</w:t>
      </w:r>
      <w:r w:rsidRPr="00CF1F40">
        <w:rPr>
          <w:rFonts w:ascii="Book Antiqua" w:eastAsia="DengXian" w:hAnsi="Book Antiqua" w:cs="Times New Roman"/>
          <w:kern w:val="2"/>
          <w:sz w:val="24"/>
          <w:szCs w:val="24"/>
          <w:lang w:val="en-US" w:eastAsia="zh-CN"/>
        </w:rPr>
        <w:t xml:space="preserve">, Shifrin A, Frager M, Bardales RH, Thomas J, Fishman N, Goldberg </w:t>
      </w:r>
      <w:r w:rsidRPr="00CF1F40">
        <w:rPr>
          <w:rFonts w:ascii="Book Antiqua" w:eastAsia="DengXian" w:hAnsi="Book Antiqua" w:cs="Times New Roman"/>
          <w:kern w:val="2"/>
          <w:sz w:val="24"/>
          <w:szCs w:val="24"/>
          <w:lang w:val="en-US" w:eastAsia="zh-CN"/>
        </w:rPr>
        <w:lastRenderedPageBreak/>
        <w:t xml:space="preserve">P, Guttler R, Grant E. Clinical performance of multiplatform mutation panel and microRNA risk classifier in indeterminate thyroid nodules. </w:t>
      </w:r>
      <w:r w:rsidRPr="00CF1F40">
        <w:rPr>
          <w:rFonts w:ascii="Book Antiqua" w:eastAsia="DengXian" w:hAnsi="Book Antiqua" w:cs="Times New Roman"/>
          <w:i/>
          <w:kern w:val="2"/>
          <w:sz w:val="24"/>
          <w:szCs w:val="24"/>
          <w:lang w:val="en-US" w:eastAsia="zh-CN"/>
        </w:rPr>
        <w:t>J Am Soc Cytopathol</w:t>
      </w:r>
      <w:r w:rsidRPr="00CF1F40">
        <w:rPr>
          <w:rFonts w:ascii="Book Antiqua" w:eastAsia="DengXian" w:hAnsi="Book Antiqua" w:cs="Times New Roman"/>
          <w:kern w:val="2"/>
          <w:sz w:val="24"/>
          <w:szCs w:val="24"/>
          <w:lang w:val="en-US" w:eastAsia="zh-CN"/>
        </w:rPr>
        <w:t xml:space="preserve"> 2020 [PMID: 32247769 DOI: 10.1016/j.jasc.2020.02.002]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236 </w:t>
      </w:r>
      <w:r w:rsidRPr="00CF1F40">
        <w:rPr>
          <w:rFonts w:ascii="Book Antiqua" w:eastAsia="DengXian" w:hAnsi="Book Antiqua" w:cs="Times New Roman"/>
          <w:b/>
          <w:kern w:val="2"/>
          <w:sz w:val="24"/>
          <w:szCs w:val="24"/>
          <w:lang w:val="en-US" w:eastAsia="zh-CN"/>
        </w:rPr>
        <w:t>Jopling CL</w:t>
      </w:r>
      <w:r w:rsidRPr="00CF1F40">
        <w:rPr>
          <w:rFonts w:ascii="Book Antiqua" w:eastAsia="DengXian" w:hAnsi="Book Antiqua" w:cs="Times New Roman"/>
          <w:kern w:val="2"/>
          <w:sz w:val="24"/>
          <w:szCs w:val="24"/>
          <w:lang w:val="en-US" w:eastAsia="zh-CN"/>
        </w:rPr>
        <w:t xml:space="preserve">, Yi M, Lancaster AM, Lemon SM, Sarnow P. Modulation of hepatitis C virus RNA abundance by a liver-specific MicroRNA. </w:t>
      </w:r>
      <w:r w:rsidRPr="00CF1F40">
        <w:rPr>
          <w:rFonts w:ascii="Book Antiqua" w:eastAsia="DengXian" w:hAnsi="Book Antiqua" w:cs="Times New Roman"/>
          <w:i/>
          <w:kern w:val="2"/>
          <w:sz w:val="24"/>
          <w:szCs w:val="24"/>
          <w:lang w:val="en-US" w:eastAsia="zh-CN"/>
        </w:rPr>
        <w:t>Science</w:t>
      </w:r>
      <w:r w:rsidRPr="00CF1F40">
        <w:rPr>
          <w:rFonts w:ascii="Book Antiqua" w:eastAsia="DengXian" w:hAnsi="Book Antiqua" w:cs="Times New Roman"/>
          <w:kern w:val="2"/>
          <w:sz w:val="24"/>
          <w:szCs w:val="24"/>
          <w:lang w:val="en-US" w:eastAsia="zh-CN"/>
        </w:rPr>
        <w:t xml:space="preserve"> 2005; </w:t>
      </w:r>
      <w:r w:rsidRPr="00CF1F40">
        <w:rPr>
          <w:rFonts w:ascii="Book Antiqua" w:eastAsia="DengXian" w:hAnsi="Book Antiqua" w:cs="Times New Roman"/>
          <w:b/>
          <w:kern w:val="2"/>
          <w:sz w:val="24"/>
          <w:szCs w:val="24"/>
          <w:lang w:val="en-US" w:eastAsia="zh-CN"/>
        </w:rPr>
        <w:t>309</w:t>
      </w:r>
      <w:r w:rsidRPr="00CF1F40">
        <w:rPr>
          <w:rFonts w:ascii="Book Antiqua" w:eastAsia="DengXian" w:hAnsi="Book Antiqua" w:cs="Times New Roman"/>
          <w:kern w:val="2"/>
          <w:sz w:val="24"/>
          <w:szCs w:val="24"/>
          <w:lang w:val="en-US" w:eastAsia="zh-CN"/>
        </w:rPr>
        <w:t>: 1577-1581 [PMID: 16141076 DOI: 10.1126/science.1113329]</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237 </w:t>
      </w:r>
      <w:r w:rsidRPr="00CF1F40">
        <w:rPr>
          <w:rFonts w:ascii="Book Antiqua" w:eastAsia="DengXian" w:hAnsi="Book Antiqua" w:cs="Times New Roman"/>
          <w:b/>
          <w:kern w:val="2"/>
          <w:sz w:val="24"/>
          <w:szCs w:val="24"/>
          <w:lang w:val="en-US" w:eastAsia="zh-CN"/>
        </w:rPr>
        <w:t>Chang J</w:t>
      </w:r>
      <w:r w:rsidRPr="00CF1F40">
        <w:rPr>
          <w:rFonts w:ascii="Book Antiqua" w:eastAsia="DengXian" w:hAnsi="Book Antiqua" w:cs="Times New Roman"/>
          <w:kern w:val="2"/>
          <w:sz w:val="24"/>
          <w:szCs w:val="24"/>
          <w:lang w:val="en-US" w:eastAsia="zh-CN"/>
        </w:rPr>
        <w:t xml:space="preserve">, Guo JT, Jiang D, Guo H, Taylor JM, Block TM. Liver-specific microRNA miR-122 enhances the replication of hepatitis C virus in nonhepatic cells. </w:t>
      </w:r>
      <w:r w:rsidRPr="00CF1F40">
        <w:rPr>
          <w:rFonts w:ascii="Book Antiqua" w:eastAsia="DengXian" w:hAnsi="Book Antiqua" w:cs="Times New Roman"/>
          <w:i/>
          <w:kern w:val="2"/>
          <w:sz w:val="24"/>
          <w:szCs w:val="24"/>
          <w:lang w:val="en-US" w:eastAsia="zh-CN"/>
        </w:rPr>
        <w:t>J Virol</w:t>
      </w:r>
      <w:r w:rsidRPr="00CF1F40">
        <w:rPr>
          <w:rFonts w:ascii="Book Antiqua" w:eastAsia="DengXian" w:hAnsi="Book Antiqua" w:cs="Times New Roman"/>
          <w:kern w:val="2"/>
          <w:sz w:val="24"/>
          <w:szCs w:val="24"/>
          <w:lang w:val="en-US" w:eastAsia="zh-CN"/>
        </w:rPr>
        <w:t xml:space="preserve"> 2008; </w:t>
      </w:r>
      <w:r w:rsidRPr="00CF1F40">
        <w:rPr>
          <w:rFonts w:ascii="Book Antiqua" w:eastAsia="DengXian" w:hAnsi="Book Antiqua" w:cs="Times New Roman"/>
          <w:b/>
          <w:kern w:val="2"/>
          <w:sz w:val="24"/>
          <w:szCs w:val="24"/>
          <w:lang w:val="en-US" w:eastAsia="zh-CN"/>
        </w:rPr>
        <w:t>82</w:t>
      </w:r>
      <w:r w:rsidRPr="00CF1F40">
        <w:rPr>
          <w:rFonts w:ascii="Book Antiqua" w:eastAsia="DengXian" w:hAnsi="Book Antiqua" w:cs="Times New Roman"/>
          <w:kern w:val="2"/>
          <w:sz w:val="24"/>
          <w:szCs w:val="24"/>
          <w:lang w:val="en-US" w:eastAsia="zh-CN"/>
        </w:rPr>
        <w:t>: 8215-8223 [PMID: 18550664 DOI: 10.1128/JVI.02575-07]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238 </w:t>
      </w:r>
      <w:r w:rsidRPr="00CF1F40">
        <w:rPr>
          <w:rFonts w:ascii="Book Antiqua" w:eastAsia="DengXian" w:hAnsi="Book Antiqua" w:cs="Times New Roman"/>
          <w:b/>
          <w:kern w:val="2"/>
          <w:sz w:val="24"/>
          <w:szCs w:val="24"/>
          <w:lang w:val="en-US" w:eastAsia="zh-CN"/>
        </w:rPr>
        <w:t>Gebert LF</w:t>
      </w:r>
      <w:r w:rsidRPr="00CF1F40">
        <w:rPr>
          <w:rFonts w:ascii="Book Antiqua" w:eastAsia="DengXian" w:hAnsi="Book Antiqua" w:cs="Times New Roman"/>
          <w:kern w:val="2"/>
          <w:sz w:val="24"/>
          <w:szCs w:val="24"/>
          <w:lang w:val="en-US" w:eastAsia="zh-CN"/>
        </w:rPr>
        <w:t xml:space="preserve">, Rebhan MA, Crivelli SE, Denzler R, Stoffel M, Hall J. Miravirsen (SPC3649) can inhibit the biogenesis of miR-122. </w:t>
      </w:r>
      <w:r w:rsidRPr="00CF1F40">
        <w:rPr>
          <w:rFonts w:ascii="Book Antiqua" w:eastAsia="DengXian" w:hAnsi="Book Antiqua" w:cs="Times New Roman"/>
          <w:i/>
          <w:kern w:val="2"/>
          <w:sz w:val="24"/>
          <w:szCs w:val="24"/>
          <w:lang w:val="en-US" w:eastAsia="zh-CN"/>
        </w:rPr>
        <w:t>Nucleic Acids Res</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42</w:t>
      </w:r>
      <w:r w:rsidRPr="00CF1F40">
        <w:rPr>
          <w:rFonts w:ascii="Book Antiqua" w:eastAsia="DengXian" w:hAnsi="Book Antiqua" w:cs="Times New Roman"/>
          <w:kern w:val="2"/>
          <w:sz w:val="24"/>
          <w:szCs w:val="24"/>
          <w:lang w:val="en-US" w:eastAsia="zh-CN"/>
        </w:rPr>
        <w:t>: 609-621 [PMID: 24068553 DOI: 10.1093/nar/gkt852]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239 </w:t>
      </w:r>
      <w:r w:rsidRPr="00CF1F40">
        <w:rPr>
          <w:rFonts w:ascii="Book Antiqua" w:eastAsia="DengXian" w:hAnsi="Book Antiqua" w:cs="Times New Roman"/>
          <w:b/>
          <w:kern w:val="2"/>
          <w:sz w:val="24"/>
          <w:szCs w:val="24"/>
          <w:lang w:val="en-US" w:eastAsia="zh-CN"/>
        </w:rPr>
        <w:t>Janssen HL</w:t>
      </w:r>
      <w:r w:rsidRPr="00CF1F40">
        <w:rPr>
          <w:rFonts w:ascii="Book Antiqua" w:eastAsia="DengXian" w:hAnsi="Book Antiqua" w:cs="Times New Roman"/>
          <w:kern w:val="2"/>
          <w:sz w:val="24"/>
          <w:szCs w:val="24"/>
          <w:lang w:val="en-US" w:eastAsia="zh-CN"/>
        </w:rPr>
        <w:t xml:space="preserve">, Reesink HW, Lawitz EJ, Zeuzem S, Rodriguez-Torres M, Patel K, van der Meer AJ, Patick AK, Chen A, Zhou Y, Persson R, King BD, Kauppinen S, Levin AA, Hodges MR. Treatment of HCV infection by targeting microRNA. </w:t>
      </w:r>
      <w:r w:rsidRPr="00CF1F40">
        <w:rPr>
          <w:rFonts w:ascii="Book Antiqua" w:eastAsia="DengXian" w:hAnsi="Book Antiqua" w:cs="Times New Roman"/>
          <w:i/>
          <w:kern w:val="2"/>
          <w:sz w:val="24"/>
          <w:szCs w:val="24"/>
          <w:lang w:val="en-US" w:eastAsia="zh-CN"/>
        </w:rPr>
        <w:t>N Engl J Med</w:t>
      </w:r>
      <w:r w:rsidRPr="00CF1F40">
        <w:rPr>
          <w:rFonts w:ascii="Book Antiqua" w:eastAsia="DengXian" w:hAnsi="Book Antiqua" w:cs="Times New Roman"/>
          <w:kern w:val="2"/>
          <w:sz w:val="24"/>
          <w:szCs w:val="24"/>
          <w:lang w:val="en-US" w:eastAsia="zh-CN"/>
        </w:rPr>
        <w:t xml:space="preserve"> 2013; </w:t>
      </w:r>
      <w:r w:rsidRPr="00CF1F40">
        <w:rPr>
          <w:rFonts w:ascii="Book Antiqua" w:eastAsia="DengXian" w:hAnsi="Book Antiqua" w:cs="Times New Roman"/>
          <w:b/>
          <w:kern w:val="2"/>
          <w:sz w:val="24"/>
          <w:szCs w:val="24"/>
          <w:lang w:val="en-US" w:eastAsia="zh-CN"/>
        </w:rPr>
        <w:t>368</w:t>
      </w:r>
      <w:r w:rsidRPr="00CF1F40">
        <w:rPr>
          <w:rFonts w:ascii="Book Antiqua" w:eastAsia="DengXian" w:hAnsi="Book Antiqua" w:cs="Times New Roman"/>
          <w:kern w:val="2"/>
          <w:sz w:val="24"/>
          <w:szCs w:val="24"/>
          <w:lang w:val="en-US" w:eastAsia="zh-CN"/>
        </w:rPr>
        <w:t>: 1685-1694 [PMID: 23534542 DOI: 10.1056/NEJMoa1209026]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240 </w:t>
      </w:r>
      <w:r w:rsidRPr="00CF1F40">
        <w:rPr>
          <w:rFonts w:ascii="Book Antiqua" w:eastAsia="DengXian" w:hAnsi="Book Antiqua" w:cs="Times New Roman"/>
          <w:b/>
          <w:kern w:val="2"/>
          <w:sz w:val="24"/>
          <w:szCs w:val="24"/>
          <w:lang w:val="en-US" w:eastAsia="zh-CN"/>
        </w:rPr>
        <w:t>Seto AG</w:t>
      </w:r>
      <w:r w:rsidRPr="00CF1F40">
        <w:rPr>
          <w:rFonts w:ascii="Book Antiqua" w:eastAsia="DengXian" w:hAnsi="Book Antiqua" w:cs="Times New Roman"/>
          <w:kern w:val="2"/>
          <w:sz w:val="24"/>
          <w:szCs w:val="24"/>
          <w:lang w:val="en-US" w:eastAsia="zh-CN"/>
        </w:rPr>
        <w:t xml:space="preserve">, Beatty X, Lynch JM, Hermreck M, Tetzlaff M, Duvic M, Jackson AL. Cobomarsen, an oligonucleotide inhibitor of miR-155, co-ordinately regulates multiple survival pathways to reduce cellular proliferation and survival in cutaneous T-cell lymphoma. </w:t>
      </w:r>
      <w:r w:rsidRPr="00CF1F40">
        <w:rPr>
          <w:rFonts w:ascii="Book Antiqua" w:eastAsia="DengXian" w:hAnsi="Book Antiqua" w:cs="Times New Roman"/>
          <w:i/>
          <w:kern w:val="2"/>
          <w:sz w:val="24"/>
          <w:szCs w:val="24"/>
          <w:lang w:val="en-US" w:eastAsia="zh-CN"/>
        </w:rPr>
        <w:t>Br J Haematol</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183</w:t>
      </w:r>
      <w:r w:rsidRPr="00CF1F40">
        <w:rPr>
          <w:rFonts w:ascii="Book Antiqua" w:eastAsia="DengXian" w:hAnsi="Book Antiqua" w:cs="Times New Roman"/>
          <w:kern w:val="2"/>
          <w:sz w:val="24"/>
          <w:szCs w:val="24"/>
          <w:lang w:val="en-US" w:eastAsia="zh-CN"/>
        </w:rPr>
        <w:t>: 428-444 [PMID: 30125933 DOI: 10.1111/bjh.15547]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241 </w:t>
      </w:r>
      <w:r w:rsidRPr="00CF1F40">
        <w:rPr>
          <w:rFonts w:ascii="Book Antiqua" w:eastAsia="DengXian" w:hAnsi="Book Antiqua" w:cs="Times New Roman"/>
          <w:b/>
          <w:kern w:val="2"/>
          <w:sz w:val="24"/>
          <w:szCs w:val="24"/>
          <w:lang w:val="en-US" w:eastAsia="zh-CN"/>
        </w:rPr>
        <w:t>Kopp KL</w:t>
      </w:r>
      <w:r w:rsidRPr="00CF1F40">
        <w:rPr>
          <w:rFonts w:ascii="Book Antiqua" w:eastAsia="DengXian" w:hAnsi="Book Antiqua" w:cs="Times New Roman"/>
          <w:kern w:val="2"/>
          <w:sz w:val="24"/>
          <w:szCs w:val="24"/>
          <w:lang w:val="en-US" w:eastAsia="zh-CN"/>
        </w:rPr>
        <w:t xml:space="preserve">, Ralfkiaer U, Gjerdrum LM, Helvad R, Pedersen IH, Litman T, Jønson L, Hagedorn PH, Krejsgaard T, Gniadecki R, Bonefeld CM, Skov L, Geisler C, Wasik MA, Ralfkiaer E, Ødum N, Woetmann A. STAT5-mediated expression of oncogenic miR-155 in cutaneous T-cell lymphoma. </w:t>
      </w:r>
      <w:r w:rsidRPr="00CF1F40">
        <w:rPr>
          <w:rFonts w:ascii="Book Antiqua" w:eastAsia="DengXian" w:hAnsi="Book Antiqua" w:cs="Times New Roman"/>
          <w:i/>
          <w:kern w:val="2"/>
          <w:sz w:val="24"/>
          <w:szCs w:val="24"/>
          <w:lang w:val="en-US" w:eastAsia="zh-CN"/>
        </w:rPr>
        <w:t>Cell Cycle</w:t>
      </w:r>
      <w:r w:rsidRPr="00CF1F40">
        <w:rPr>
          <w:rFonts w:ascii="Book Antiqua" w:eastAsia="DengXian" w:hAnsi="Book Antiqua" w:cs="Times New Roman"/>
          <w:kern w:val="2"/>
          <w:sz w:val="24"/>
          <w:szCs w:val="24"/>
          <w:lang w:val="en-US" w:eastAsia="zh-CN"/>
        </w:rPr>
        <w:t xml:space="preserve"> 2013; </w:t>
      </w:r>
      <w:r w:rsidRPr="00CF1F40">
        <w:rPr>
          <w:rFonts w:ascii="Book Antiqua" w:eastAsia="DengXian" w:hAnsi="Book Antiqua" w:cs="Times New Roman"/>
          <w:b/>
          <w:kern w:val="2"/>
          <w:sz w:val="24"/>
          <w:szCs w:val="24"/>
          <w:lang w:val="en-US" w:eastAsia="zh-CN"/>
        </w:rPr>
        <w:t>12</w:t>
      </w:r>
      <w:r w:rsidRPr="00CF1F40">
        <w:rPr>
          <w:rFonts w:ascii="Book Antiqua" w:eastAsia="DengXian" w:hAnsi="Book Antiqua" w:cs="Times New Roman"/>
          <w:kern w:val="2"/>
          <w:sz w:val="24"/>
          <w:szCs w:val="24"/>
          <w:lang w:val="en-US" w:eastAsia="zh-CN"/>
        </w:rPr>
        <w:t>: 1939-1947 [PMID: 23676217 DOI: 10.4161/cc.24987]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242 </w:t>
      </w:r>
      <w:r w:rsidRPr="00CF1F40">
        <w:rPr>
          <w:rFonts w:ascii="Book Antiqua" w:eastAsia="DengXian" w:hAnsi="Book Antiqua" w:cs="Times New Roman"/>
          <w:b/>
          <w:kern w:val="2"/>
          <w:sz w:val="24"/>
          <w:szCs w:val="24"/>
          <w:lang w:val="en-US" w:eastAsia="zh-CN"/>
        </w:rPr>
        <w:t>Beg MS</w:t>
      </w:r>
      <w:r w:rsidRPr="00CF1F40">
        <w:rPr>
          <w:rFonts w:ascii="Book Antiqua" w:eastAsia="DengXian" w:hAnsi="Book Antiqua" w:cs="Times New Roman"/>
          <w:kern w:val="2"/>
          <w:sz w:val="24"/>
          <w:szCs w:val="24"/>
          <w:lang w:val="en-US" w:eastAsia="zh-CN"/>
        </w:rPr>
        <w:t xml:space="preserve">, Brenner AJ, Sachdev J, Borad M, Kang YK, Stoudemire J, Smith S, Bader AG, Kim S, Hong DS. Phase I study of MRX34, a liposomal miR-34a mimic, administered twice weekly in patients with advanced solid tumors. </w:t>
      </w:r>
      <w:r w:rsidRPr="00CF1F40">
        <w:rPr>
          <w:rFonts w:ascii="Book Antiqua" w:eastAsia="DengXian" w:hAnsi="Book Antiqua" w:cs="Times New Roman"/>
          <w:i/>
          <w:kern w:val="2"/>
          <w:sz w:val="24"/>
          <w:szCs w:val="24"/>
          <w:lang w:val="en-US" w:eastAsia="zh-CN"/>
        </w:rPr>
        <w:t>Invest New Drugs</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35</w:t>
      </w:r>
      <w:r w:rsidRPr="00CF1F40">
        <w:rPr>
          <w:rFonts w:ascii="Book Antiqua" w:eastAsia="DengXian" w:hAnsi="Book Antiqua" w:cs="Times New Roman"/>
          <w:kern w:val="2"/>
          <w:sz w:val="24"/>
          <w:szCs w:val="24"/>
          <w:lang w:val="en-US" w:eastAsia="zh-CN"/>
        </w:rPr>
        <w:t>: 180-188 [PMID: 27917453 DOI: 10.1007/s10637-016-0407-y]</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243 </w:t>
      </w:r>
      <w:r w:rsidRPr="00CF1F40">
        <w:rPr>
          <w:rFonts w:ascii="Book Antiqua" w:eastAsia="DengXian" w:hAnsi="Book Antiqua" w:cs="Times New Roman"/>
          <w:b/>
          <w:kern w:val="2"/>
          <w:sz w:val="24"/>
          <w:szCs w:val="24"/>
          <w:lang w:val="en-US" w:eastAsia="zh-CN"/>
        </w:rPr>
        <w:t>Hong DS</w:t>
      </w:r>
      <w:r w:rsidRPr="00CF1F40">
        <w:rPr>
          <w:rFonts w:ascii="Book Antiqua" w:eastAsia="DengXian" w:hAnsi="Book Antiqua" w:cs="Times New Roman"/>
          <w:kern w:val="2"/>
          <w:sz w:val="24"/>
          <w:szCs w:val="24"/>
          <w:lang w:val="en-US" w:eastAsia="zh-CN"/>
        </w:rPr>
        <w:t xml:space="preserve">, Kang YK, Borad M, Sachdev J, Ejadi S, Lim HY, Brenner AJ, Park K, Lee JL, Kim TY, Shin S, Becerra CR, Falchook G, Stoudemire J, Martin D, Kelnar K, Peltier </w:t>
      </w:r>
      <w:r w:rsidRPr="00CF1F40">
        <w:rPr>
          <w:rFonts w:ascii="Book Antiqua" w:eastAsia="DengXian" w:hAnsi="Book Antiqua" w:cs="Times New Roman"/>
          <w:kern w:val="2"/>
          <w:sz w:val="24"/>
          <w:szCs w:val="24"/>
          <w:lang w:val="en-US" w:eastAsia="zh-CN"/>
        </w:rPr>
        <w:lastRenderedPageBreak/>
        <w:t xml:space="preserve">H, Bonato V, Bader AG, Smith S, Kim S, O'Neill V, Beg MS. Phase 1 study of MRX34, a liposomal miR-34a mimic, in patients with advanced solid tumours. </w:t>
      </w:r>
      <w:r w:rsidRPr="00CF1F40">
        <w:rPr>
          <w:rFonts w:ascii="Book Antiqua" w:eastAsia="DengXian" w:hAnsi="Book Antiqua" w:cs="Times New Roman"/>
          <w:i/>
          <w:kern w:val="2"/>
          <w:sz w:val="24"/>
          <w:szCs w:val="24"/>
          <w:lang w:val="en-US" w:eastAsia="zh-CN"/>
        </w:rPr>
        <w:t>Br J Cancer</w:t>
      </w:r>
      <w:r w:rsidRPr="00CF1F40">
        <w:rPr>
          <w:rFonts w:ascii="Book Antiqua" w:eastAsia="DengXian" w:hAnsi="Book Antiqua" w:cs="Times New Roman"/>
          <w:kern w:val="2"/>
          <w:sz w:val="24"/>
          <w:szCs w:val="24"/>
          <w:lang w:val="en-US" w:eastAsia="zh-CN"/>
        </w:rPr>
        <w:t xml:space="preserve"> 2020; </w:t>
      </w:r>
      <w:r w:rsidRPr="00CF1F40">
        <w:rPr>
          <w:rFonts w:ascii="Book Antiqua" w:eastAsia="DengXian" w:hAnsi="Book Antiqua" w:cs="Times New Roman"/>
          <w:b/>
          <w:kern w:val="2"/>
          <w:sz w:val="24"/>
          <w:szCs w:val="24"/>
          <w:lang w:val="en-US" w:eastAsia="zh-CN"/>
        </w:rPr>
        <w:t>122</w:t>
      </w:r>
      <w:r w:rsidRPr="00CF1F40">
        <w:rPr>
          <w:rFonts w:ascii="Book Antiqua" w:eastAsia="DengXian" w:hAnsi="Book Antiqua" w:cs="Times New Roman"/>
          <w:kern w:val="2"/>
          <w:sz w:val="24"/>
          <w:szCs w:val="24"/>
          <w:lang w:val="en-US" w:eastAsia="zh-CN"/>
        </w:rPr>
        <w:t>: 1630-1637 [PMID: 32238921 DOI: 10.1038/s41416-020-0802-1]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244 </w:t>
      </w:r>
      <w:r w:rsidRPr="00CF1F40">
        <w:rPr>
          <w:rFonts w:ascii="Book Antiqua" w:eastAsia="DengXian" w:hAnsi="Book Antiqua" w:cs="Times New Roman"/>
          <w:b/>
          <w:kern w:val="2"/>
          <w:sz w:val="24"/>
          <w:szCs w:val="24"/>
          <w:lang w:val="en-US" w:eastAsia="zh-CN"/>
        </w:rPr>
        <w:t>Kelnar K</w:t>
      </w:r>
      <w:r w:rsidRPr="00CF1F40">
        <w:rPr>
          <w:rFonts w:ascii="Book Antiqua" w:eastAsia="DengXian" w:hAnsi="Book Antiqua" w:cs="Times New Roman"/>
          <w:kern w:val="2"/>
          <w:sz w:val="24"/>
          <w:szCs w:val="24"/>
          <w:lang w:val="en-US" w:eastAsia="zh-CN"/>
        </w:rPr>
        <w:t xml:space="preserve">, Bader AG. A qRT-PCR Method for Determining the Biodistribution Profile of a miR-34a Mimic. </w:t>
      </w:r>
      <w:r w:rsidRPr="00CF1F40">
        <w:rPr>
          <w:rFonts w:ascii="Book Antiqua" w:eastAsia="DengXian" w:hAnsi="Book Antiqua" w:cs="Times New Roman"/>
          <w:i/>
          <w:kern w:val="2"/>
          <w:sz w:val="24"/>
          <w:szCs w:val="24"/>
          <w:lang w:val="en-US" w:eastAsia="zh-CN"/>
        </w:rPr>
        <w:t>Methods Mol Biol</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1317</w:t>
      </w:r>
      <w:r w:rsidRPr="00CF1F40">
        <w:rPr>
          <w:rFonts w:ascii="Book Antiqua" w:eastAsia="DengXian" w:hAnsi="Book Antiqua" w:cs="Times New Roman"/>
          <w:kern w:val="2"/>
          <w:sz w:val="24"/>
          <w:szCs w:val="24"/>
          <w:lang w:val="en-US" w:eastAsia="zh-CN"/>
        </w:rPr>
        <w:t>: 125-133 [PMID: 26072405 DOI: 10.1007/978-1-4939-2727-2_8]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245 </w:t>
      </w:r>
      <w:r w:rsidRPr="00CF1F40">
        <w:rPr>
          <w:rFonts w:ascii="Book Antiqua" w:eastAsia="DengXian" w:hAnsi="Book Antiqua" w:cs="Times New Roman"/>
          <w:b/>
          <w:kern w:val="2"/>
          <w:sz w:val="24"/>
          <w:szCs w:val="24"/>
          <w:lang w:val="en-US" w:eastAsia="zh-CN"/>
        </w:rPr>
        <w:t>Zhang G</w:t>
      </w:r>
      <w:r w:rsidRPr="00CF1F40">
        <w:rPr>
          <w:rFonts w:ascii="Book Antiqua" w:eastAsia="DengXian" w:hAnsi="Book Antiqua" w:cs="Times New Roman"/>
          <w:kern w:val="2"/>
          <w:sz w:val="24"/>
          <w:szCs w:val="24"/>
          <w:lang w:val="en-US" w:eastAsia="zh-CN"/>
        </w:rPr>
        <w:t xml:space="preserve">, Guo B, Wu H, Tang T, Zhang BT, Zheng L, He Y, Yang Z, Pan X, Chow H, To K, Li Y, Li D, Wang X, Wang Y, Lee K, Hou Z, Dong N, Li G, Leung K, Hung L, He F, Zhang L, Qin L. A delivery system targeting bone formation surfaces to facilitate RNAi-based anabolic therapy. </w:t>
      </w:r>
      <w:r w:rsidRPr="00CF1F40">
        <w:rPr>
          <w:rFonts w:ascii="Book Antiqua" w:eastAsia="DengXian" w:hAnsi="Book Antiqua" w:cs="Times New Roman"/>
          <w:i/>
          <w:kern w:val="2"/>
          <w:sz w:val="24"/>
          <w:szCs w:val="24"/>
          <w:lang w:val="en-US" w:eastAsia="zh-CN"/>
        </w:rPr>
        <w:t>Nat Med</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18</w:t>
      </w:r>
      <w:r w:rsidRPr="00CF1F40">
        <w:rPr>
          <w:rFonts w:ascii="Book Antiqua" w:eastAsia="DengXian" w:hAnsi="Book Antiqua" w:cs="Times New Roman"/>
          <w:kern w:val="2"/>
          <w:sz w:val="24"/>
          <w:szCs w:val="24"/>
          <w:lang w:val="en-US" w:eastAsia="zh-CN"/>
        </w:rPr>
        <w:t>: 307-314 [PMID: 22286306 DOI: 10.1038/nm.2617]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246 </w:t>
      </w:r>
      <w:r w:rsidRPr="00CF1F40">
        <w:rPr>
          <w:rFonts w:ascii="Book Antiqua" w:eastAsia="DengXian" w:hAnsi="Book Antiqua" w:cs="Times New Roman"/>
          <w:b/>
          <w:kern w:val="2"/>
          <w:sz w:val="24"/>
          <w:szCs w:val="24"/>
          <w:lang w:val="en-US" w:eastAsia="zh-CN"/>
        </w:rPr>
        <w:t>Leuschner F</w:t>
      </w:r>
      <w:r w:rsidRPr="00CF1F40">
        <w:rPr>
          <w:rFonts w:ascii="Book Antiqua" w:eastAsia="DengXian" w:hAnsi="Book Antiqua" w:cs="Times New Roman"/>
          <w:kern w:val="2"/>
          <w:sz w:val="24"/>
          <w:szCs w:val="24"/>
          <w:lang w:val="en-US" w:eastAsia="zh-CN"/>
        </w:rPr>
        <w:t xml:space="preserve">, Dutta P, Gorbatov R, Novobrantseva TI, Donahoe JS, Courties G, Lee KM, Kim JI, Markmann JF, Marinelli B, Panizzi P, Lee WW, Iwamoto Y, Milstein S, Epstein-Barash H, Cantley W, Wong J, Cortez-Retamozo V, Newton A, Love K, Libby P, Pittet MJ, Swirski FK, Koteliansky V, Langer R, Weissleder R, Anderson DG, Nahrendorf M. Therapeutic siRNA silencing in inflammatory monocytes in mice. </w:t>
      </w:r>
      <w:r w:rsidRPr="00CF1F40">
        <w:rPr>
          <w:rFonts w:ascii="Book Antiqua" w:eastAsia="DengXian" w:hAnsi="Book Antiqua" w:cs="Times New Roman"/>
          <w:i/>
          <w:kern w:val="2"/>
          <w:sz w:val="24"/>
          <w:szCs w:val="24"/>
          <w:lang w:val="en-US" w:eastAsia="zh-CN"/>
        </w:rPr>
        <w:t>Nat Biotechnol</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29</w:t>
      </w:r>
      <w:r w:rsidRPr="00CF1F40">
        <w:rPr>
          <w:rFonts w:ascii="Book Antiqua" w:eastAsia="DengXian" w:hAnsi="Book Antiqua" w:cs="Times New Roman"/>
          <w:kern w:val="2"/>
          <w:sz w:val="24"/>
          <w:szCs w:val="24"/>
          <w:lang w:val="en-US" w:eastAsia="zh-CN"/>
        </w:rPr>
        <w:t>: 1005-1010 [PMID: 21983520 DOI: 10.1038/nbt.1989]</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247 </w:t>
      </w:r>
      <w:r w:rsidRPr="00CF1F40">
        <w:rPr>
          <w:rFonts w:ascii="Book Antiqua" w:eastAsia="DengXian" w:hAnsi="Book Antiqua" w:cs="Times New Roman"/>
          <w:b/>
          <w:kern w:val="2"/>
          <w:sz w:val="24"/>
          <w:szCs w:val="24"/>
          <w:lang w:val="en-US" w:eastAsia="zh-CN"/>
        </w:rPr>
        <w:t>Duivenvoorden R</w:t>
      </w:r>
      <w:r w:rsidRPr="00CF1F40">
        <w:rPr>
          <w:rFonts w:ascii="Book Antiqua" w:eastAsia="DengXian" w:hAnsi="Book Antiqua" w:cs="Times New Roman"/>
          <w:kern w:val="2"/>
          <w:sz w:val="24"/>
          <w:szCs w:val="24"/>
          <w:lang w:val="en-US" w:eastAsia="zh-CN"/>
        </w:rPr>
        <w:t xml:space="preserve">, Tang J, Cormode DP, Mieszawska AJ, Izquierdo-Garcia D, Ozcan C, Otten MJ, Zaidi N, Lobatto ME, van Rijs SM, Priem B, Kuan EL, Martel C, Hewing B, Sager H, Nahrendorf M, Randolph GJ, Stroes ES, Fuster V, Fisher EA, Fayad ZA, Mulder WJ. A statin-loaded reconstituted high-density lipoprotein nanoparticle inhibits atherosclerotic plaque inflammation. </w:t>
      </w:r>
      <w:r w:rsidRPr="00CF1F40">
        <w:rPr>
          <w:rFonts w:ascii="Book Antiqua" w:eastAsia="DengXian" w:hAnsi="Book Antiqua" w:cs="Times New Roman"/>
          <w:i/>
          <w:kern w:val="2"/>
          <w:sz w:val="24"/>
          <w:szCs w:val="24"/>
          <w:lang w:val="en-US" w:eastAsia="zh-CN"/>
        </w:rPr>
        <w:t>Nat Commun</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5</w:t>
      </w:r>
      <w:r w:rsidRPr="00CF1F40">
        <w:rPr>
          <w:rFonts w:ascii="Book Antiqua" w:eastAsia="DengXian" w:hAnsi="Book Antiqua" w:cs="Times New Roman"/>
          <w:kern w:val="2"/>
          <w:sz w:val="24"/>
          <w:szCs w:val="24"/>
          <w:lang w:val="en-US" w:eastAsia="zh-CN"/>
        </w:rPr>
        <w:t>: 3065 [PMID: 24445279 DOI: 10.1038/ncomms4065]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248 </w:t>
      </w:r>
      <w:r w:rsidRPr="00CF1F40">
        <w:rPr>
          <w:rFonts w:ascii="Book Antiqua" w:eastAsia="DengXian" w:hAnsi="Book Antiqua" w:cs="Times New Roman"/>
          <w:b/>
          <w:kern w:val="2"/>
          <w:sz w:val="24"/>
          <w:szCs w:val="24"/>
          <w:lang w:val="en-US" w:eastAsia="zh-CN"/>
        </w:rPr>
        <w:t>Laffont B</w:t>
      </w:r>
      <w:r w:rsidRPr="00CF1F40">
        <w:rPr>
          <w:rFonts w:ascii="Book Antiqua" w:eastAsia="DengXian" w:hAnsi="Book Antiqua" w:cs="Times New Roman"/>
          <w:kern w:val="2"/>
          <w:sz w:val="24"/>
          <w:szCs w:val="24"/>
          <w:lang w:val="en-US" w:eastAsia="zh-CN"/>
        </w:rPr>
        <w:t xml:space="preserve">, Rayner KJ. MicroRNAs in the Pathobiology and Therapy of Atherosclerosis. </w:t>
      </w:r>
      <w:r w:rsidRPr="00CF1F40">
        <w:rPr>
          <w:rFonts w:ascii="Book Antiqua" w:eastAsia="DengXian" w:hAnsi="Book Antiqua" w:cs="Times New Roman"/>
          <w:i/>
          <w:kern w:val="2"/>
          <w:sz w:val="24"/>
          <w:szCs w:val="24"/>
          <w:lang w:val="en-US" w:eastAsia="zh-CN"/>
        </w:rPr>
        <w:t>Can J Cardiol</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33</w:t>
      </w:r>
      <w:r w:rsidRPr="00CF1F40">
        <w:rPr>
          <w:rFonts w:ascii="Book Antiqua" w:eastAsia="DengXian" w:hAnsi="Book Antiqua" w:cs="Times New Roman"/>
          <w:kern w:val="2"/>
          <w:sz w:val="24"/>
          <w:szCs w:val="24"/>
          <w:lang w:val="en-US" w:eastAsia="zh-CN"/>
        </w:rPr>
        <w:t>: 313-324 [PMID: 28232017 DOI: 10.1016/j.cjca.2017.01.001]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249 </w:t>
      </w:r>
      <w:r w:rsidRPr="00CF1F40">
        <w:rPr>
          <w:rFonts w:ascii="Book Antiqua" w:eastAsia="DengXian" w:hAnsi="Book Antiqua" w:cs="Times New Roman"/>
          <w:b/>
          <w:kern w:val="2"/>
          <w:sz w:val="24"/>
          <w:szCs w:val="24"/>
          <w:lang w:val="en-US" w:eastAsia="zh-CN"/>
        </w:rPr>
        <w:t>Nazari-Jahantigh M</w:t>
      </w:r>
      <w:r w:rsidRPr="00CF1F40">
        <w:rPr>
          <w:rFonts w:ascii="Book Antiqua" w:eastAsia="DengXian" w:hAnsi="Book Antiqua" w:cs="Times New Roman"/>
          <w:kern w:val="2"/>
          <w:sz w:val="24"/>
          <w:szCs w:val="24"/>
          <w:lang w:val="en-US" w:eastAsia="zh-CN"/>
        </w:rPr>
        <w:t xml:space="preserve">, Wei Y, Noels H, Akhtar S, Zhou Z, Koenen RR, Heyll K, Gremse F, Kiessling F, Grommes J, Weber C, Schober A. MicroRNA-155 promotes atherosclerosis by repressing Bcl6 in macrophages. </w:t>
      </w:r>
      <w:r w:rsidRPr="00CF1F40">
        <w:rPr>
          <w:rFonts w:ascii="Book Antiqua" w:eastAsia="DengXian" w:hAnsi="Book Antiqua" w:cs="Times New Roman"/>
          <w:i/>
          <w:kern w:val="2"/>
          <w:sz w:val="24"/>
          <w:szCs w:val="24"/>
          <w:lang w:val="en-US" w:eastAsia="zh-CN"/>
        </w:rPr>
        <w:t>J Clin Invest</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122</w:t>
      </w:r>
      <w:r w:rsidRPr="00CF1F40">
        <w:rPr>
          <w:rFonts w:ascii="Book Antiqua" w:eastAsia="DengXian" w:hAnsi="Book Antiqua" w:cs="Times New Roman"/>
          <w:kern w:val="2"/>
          <w:sz w:val="24"/>
          <w:szCs w:val="24"/>
          <w:lang w:val="en-US" w:eastAsia="zh-CN"/>
        </w:rPr>
        <w:t>: 4190-4202 [PMID: 23041630 DOI: 10.1172/JCI61716]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250 </w:t>
      </w:r>
      <w:r w:rsidRPr="00CF1F40">
        <w:rPr>
          <w:rFonts w:ascii="Book Antiqua" w:eastAsia="DengXian" w:hAnsi="Book Antiqua" w:cs="Times New Roman"/>
          <w:b/>
          <w:kern w:val="2"/>
          <w:sz w:val="24"/>
          <w:szCs w:val="24"/>
          <w:lang w:val="en-US" w:eastAsia="zh-CN"/>
        </w:rPr>
        <w:t>Esper RJ</w:t>
      </w:r>
      <w:r w:rsidRPr="00CF1F40">
        <w:rPr>
          <w:rFonts w:ascii="Book Antiqua" w:eastAsia="DengXian" w:hAnsi="Book Antiqua" w:cs="Times New Roman"/>
          <w:kern w:val="2"/>
          <w:sz w:val="24"/>
          <w:szCs w:val="24"/>
          <w:lang w:val="en-US" w:eastAsia="zh-CN"/>
        </w:rPr>
        <w:t xml:space="preserve">, Nordaby RA. Cardiovascular events, diabetes and guidelines: the virtue of simplicity. </w:t>
      </w:r>
      <w:r w:rsidRPr="00CF1F40">
        <w:rPr>
          <w:rFonts w:ascii="Book Antiqua" w:eastAsia="DengXian" w:hAnsi="Book Antiqua" w:cs="Times New Roman"/>
          <w:i/>
          <w:kern w:val="2"/>
          <w:sz w:val="24"/>
          <w:szCs w:val="24"/>
          <w:lang w:val="en-US" w:eastAsia="zh-CN"/>
        </w:rPr>
        <w:t>Cardiovasc Diabetol</w:t>
      </w:r>
      <w:r w:rsidRPr="00CF1F40">
        <w:rPr>
          <w:rFonts w:ascii="Book Antiqua" w:eastAsia="DengXian" w:hAnsi="Book Antiqua" w:cs="Times New Roman"/>
          <w:kern w:val="2"/>
          <w:sz w:val="24"/>
          <w:szCs w:val="24"/>
          <w:lang w:val="en-US" w:eastAsia="zh-CN"/>
        </w:rPr>
        <w:t xml:space="preserve"> 2019; </w:t>
      </w:r>
      <w:r w:rsidRPr="00CF1F40">
        <w:rPr>
          <w:rFonts w:ascii="Book Antiqua" w:eastAsia="DengXian" w:hAnsi="Book Antiqua" w:cs="Times New Roman"/>
          <w:b/>
          <w:kern w:val="2"/>
          <w:sz w:val="24"/>
          <w:szCs w:val="24"/>
          <w:lang w:val="en-US" w:eastAsia="zh-CN"/>
        </w:rPr>
        <w:t>18</w:t>
      </w:r>
      <w:r w:rsidRPr="00CF1F40">
        <w:rPr>
          <w:rFonts w:ascii="Book Antiqua" w:eastAsia="DengXian" w:hAnsi="Book Antiqua" w:cs="Times New Roman"/>
          <w:kern w:val="2"/>
          <w:sz w:val="24"/>
          <w:szCs w:val="24"/>
          <w:lang w:val="en-US" w:eastAsia="zh-CN"/>
        </w:rPr>
        <w:t>: 42 [PMID: 30922303 DOI: 10.1186/s12933-</w:t>
      </w:r>
      <w:r w:rsidRPr="00CF1F40">
        <w:rPr>
          <w:rFonts w:ascii="Book Antiqua" w:eastAsia="DengXian" w:hAnsi="Book Antiqua" w:cs="Times New Roman"/>
          <w:kern w:val="2"/>
          <w:sz w:val="24"/>
          <w:szCs w:val="24"/>
          <w:lang w:val="en-US" w:eastAsia="zh-CN"/>
        </w:rPr>
        <w:lastRenderedPageBreak/>
        <w:t>019-0844-y]</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251 </w:t>
      </w:r>
      <w:r w:rsidRPr="00CF1F40">
        <w:rPr>
          <w:rFonts w:ascii="Book Antiqua" w:eastAsia="DengXian" w:hAnsi="Book Antiqua" w:cs="Times New Roman"/>
          <w:b/>
          <w:kern w:val="2"/>
          <w:sz w:val="24"/>
          <w:szCs w:val="24"/>
          <w:lang w:val="en-US" w:eastAsia="zh-CN"/>
        </w:rPr>
        <w:t>Kataoka Y</w:t>
      </w:r>
      <w:r w:rsidRPr="00CF1F40">
        <w:rPr>
          <w:rFonts w:ascii="Book Antiqua" w:eastAsia="DengXian" w:hAnsi="Book Antiqua" w:cs="Times New Roman"/>
          <w:kern w:val="2"/>
          <w:sz w:val="24"/>
          <w:szCs w:val="24"/>
          <w:lang w:val="en-US" w:eastAsia="zh-CN"/>
        </w:rPr>
        <w:t xml:space="preserve">, St John J, Wolski K, Uno K, Puri R, Tuzcu EM, Nissen SE, Nicholls SJ. Atheroma progression in hyporesponders to statin therapy.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35</w:t>
      </w:r>
      <w:r w:rsidRPr="00CF1F40">
        <w:rPr>
          <w:rFonts w:ascii="Book Antiqua" w:eastAsia="DengXian" w:hAnsi="Book Antiqua" w:cs="Times New Roman"/>
          <w:kern w:val="2"/>
          <w:sz w:val="24"/>
          <w:szCs w:val="24"/>
          <w:lang w:val="en-US" w:eastAsia="zh-CN"/>
        </w:rPr>
        <w:t>: 990-995 [PMID: 25722430 DOI: 10.1161/ATVBAHA.114.304477]</w:t>
      </w:r>
    </w:p>
    <w:p w:rsidR="00D91129"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252 </w:t>
      </w:r>
      <w:r w:rsidRPr="00CF1F40">
        <w:rPr>
          <w:rFonts w:ascii="Book Antiqua" w:eastAsia="DengXian" w:hAnsi="Book Antiqua" w:cs="Times New Roman"/>
          <w:b/>
          <w:kern w:val="2"/>
          <w:sz w:val="24"/>
          <w:szCs w:val="24"/>
          <w:lang w:val="en-US" w:eastAsia="zh-CN"/>
        </w:rPr>
        <w:t>Nozue T</w:t>
      </w:r>
      <w:r w:rsidRPr="00CF1F40">
        <w:rPr>
          <w:rFonts w:ascii="Book Antiqua" w:eastAsia="DengXian" w:hAnsi="Book Antiqua" w:cs="Times New Roman"/>
          <w:kern w:val="2"/>
          <w:sz w:val="24"/>
          <w:szCs w:val="24"/>
          <w:lang w:val="en-US" w:eastAsia="zh-CN"/>
        </w:rPr>
        <w:t xml:space="preserve">, Yamamoto S, Tohyama S, Fukui K, Umezawa S, Onishi Y, Kunishima T, Sato A, Nozato T, Miyake S, Takeyama Y, Morino Y, Yamauchi T, Muramatsu T, Hibi K, Terashima M, Michishita I; TRUTH Investigators. Comparison of arterial remodeling and changes in plaque composition between patients with progression versus regression of coronary atherosclerosis during statin therapy (from the TRUTH study). </w:t>
      </w:r>
      <w:r w:rsidRPr="00CF1F40">
        <w:rPr>
          <w:rFonts w:ascii="Book Antiqua" w:eastAsia="DengXian" w:hAnsi="Book Antiqua" w:cs="Times New Roman"/>
          <w:i/>
          <w:kern w:val="2"/>
          <w:sz w:val="24"/>
          <w:szCs w:val="24"/>
          <w:lang w:val="en-US" w:eastAsia="zh-CN"/>
        </w:rPr>
        <w:t>Am J Cardiol</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109</w:t>
      </w:r>
      <w:r w:rsidRPr="00CF1F40">
        <w:rPr>
          <w:rFonts w:ascii="Book Antiqua" w:eastAsia="DengXian" w:hAnsi="Book Antiqua" w:cs="Times New Roman"/>
          <w:kern w:val="2"/>
          <w:sz w:val="24"/>
          <w:szCs w:val="24"/>
          <w:lang w:val="en-US" w:eastAsia="zh-CN"/>
        </w:rPr>
        <w:t>: 1247-1253 [PMID: 22325089 DOI: 10.1016/j.amjcard.2011.12.016]</w:t>
      </w:r>
    </w:p>
    <w:p w:rsidR="00D91129" w:rsidRDefault="00D91129">
      <w:pPr>
        <w:rPr>
          <w:rFonts w:ascii="Book Antiqua" w:eastAsia="Times New Roman" w:hAnsi="Book Antiqua" w:cs="Times New Roman"/>
          <w:b/>
          <w:color w:val="000000" w:themeColor="text1"/>
          <w:sz w:val="24"/>
          <w:szCs w:val="24"/>
          <w:lang w:eastAsia="en-GB"/>
        </w:rPr>
      </w:pPr>
      <w:r>
        <w:rPr>
          <w:rFonts w:ascii="Book Antiqua" w:eastAsia="Times New Roman" w:hAnsi="Book Antiqua" w:cs="Times New Roman"/>
          <w:b/>
          <w:color w:val="000000" w:themeColor="text1"/>
          <w:sz w:val="24"/>
          <w:szCs w:val="24"/>
          <w:lang w:eastAsia="en-GB"/>
        </w:rPr>
        <w:br w:type="page"/>
      </w:r>
    </w:p>
    <w:p w:rsidR="00DC5496" w:rsidRPr="00DC5496" w:rsidRDefault="00DC5496" w:rsidP="00DC5496">
      <w:pPr>
        <w:adjustRightInd w:val="0"/>
        <w:snapToGrid w:val="0"/>
        <w:spacing w:after="0" w:line="360" w:lineRule="auto"/>
        <w:jc w:val="both"/>
        <w:rPr>
          <w:rFonts w:ascii="Book Antiqua" w:eastAsia="MS Mincho" w:hAnsi="Book Antiqua" w:cs="Times New Roman"/>
          <w:b/>
          <w:sz w:val="24"/>
          <w:szCs w:val="24"/>
          <w:lang w:val="es-ES_tradnl" w:eastAsia="ja-JP"/>
        </w:rPr>
      </w:pPr>
      <w:bookmarkStart w:id="94" w:name="OLE_LINK1642"/>
      <w:bookmarkStart w:id="95" w:name="OLE_LINK1474"/>
      <w:r w:rsidRPr="00DC5496">
        <w:rPr>
          <w:rFonts w:ascii="Book Antiqua" w:eastAsia="MS Mincho" w:hAnsi="Book Antiqua" w:cs="Times New Roman"/>
          <w:b/>
          <w:sz w:val="24"/>
          <w:szCs w:val="24"/>
          <w:lang w:val="es-ES_tradnl" w:eastAsia="ja-JP"/>
        </w:rPr>
        <w:lastRenderedPageBreak/>
        <w:t>Footnotes</w:t>
      </w:r>
    </w:p>
    <w:p w:rsidR="00DC5496" w:rsidRDefault="00DC5496" w:rsidP="00DC5496">
      <w:pPr>
        <w:spacing w:after="0" w:line="360" w:lineRule="auto"/>
        <w:jc w:val="both"/>
        <w:rPr>
          <w:rFonts w:ascii="Book Antiqua" w:eastAsia="SimSun" w:hAnsi="Book Antiqua" w:cs="TimesNewRomanPS-BoldItalicMT"/>
          <w:b/>
          <w:bCs/>
          <w:iCs/>
          <w:color w:val="000000"/>
          <w:sz w:val="24"/>
          <w:szCs w:val="24"/>
          <w:lang w:val="es-ES_tradnl" w:eastAsia="zh-CN"/>
        </w:rPr>
      </w:pPr>
      <w:r w:rsidRPr="00DC5496">
        <w:rPr>
          <w:rFonts w:ascii="Book Antiqua" w:eastAsia="MS Mincho" w:hAnsi="Book Antiqua" w:cs="Times New Roman"/>
          <w:b/>
          <w:color w:val="000000"/>
          <w:sz w:val="24"/>
          <w:szCs w:val="24"/>
          <w:lang w:val="es-ES_tradnl" w:eastAsia="ja-JP"/>
        </w:rPr>
        <w:t>Conflict-of-interest statement</w:t>
      </w:r>
      <w:r w:rsidRPr="00DC5496">
        <w:rPr>
          <w:rFonts w:ascii="Book Antiqua" w:eastAsia="MS Mincho" w:hAnsi="Book Antiqua" w:cs="Times New Roman"/>
          <w:b/>
          <w:sz w:val="24"/>
          <w:szCs w:val="24"/>
          <w:lang w:val="es-ES_tradnl" w:eastAsia="ja-JP"/>
        </w:rPr>
        <w:t>:</w:t>
      </w:r>
      <w:r w:rsidRPr="00DC5496">
        <w:rPr>
          <w:rFonts w:ascii="Book Antiqua" w:eastAsia="SimSun" w:hAnsi="Book Antiqua" w:cs="TimesNewRomanPS-BoldItalicMT"/>
          <w:b/>
          <w:bCs/>
          <w:iCs/>
          <w:color w:val="000000"/>
          <w:sz w:val="24"/>
          <w:szCs w:val="24"/>
          <w:lang w:val="es-ES_tradnl" w:eastAsia="zh-CN"/>
        </w:rPr>
        <w:t xml:space="preserve"> </w:t>
      </w:r>
      <w:r w:rsidRPr="00CD7A82">
        <w:rPr>
          <w:rFonts w:ascii="Book Antiqua" w:hAnsi="Book Antiqua" w:cs="Times New Roman"/>
          <w:color w:val="000000" w:themeColor="text1"/>
          <w:sz w:val="24"/>
          <w:szCs w:val="24"/>
          <w:shd w:val="clear" w:color="auto" w:fill="FFFFFF"/>
        </w:rPr>
        <w:t>Prof</w:t>
      </w:r>
      <w:r>
        <w:rPr>
          <w:rFonts w:ascii="Book Antiqua" w:hAnsi="Book Antiqua" w:cs="Times New Roman"/>
          <w:color w:val="000000" w:themeColor="text1"/>
          <w:sz w:val="24"/>
          <w:szCs w:val="24"/>
          <w:shd w:val="clear" w:color="auto" w:fill="FFFFFF"/>
        </w:rPr>
        <w:t>.</w:t>
      </w:r>
      <w:r w:rsidRPr="00CD7A82">
        <w:rPr>
          <w:rFonts w:ascii="Book Antiqua" w:hAnsi="Book Antiqua" w:cs="Times New Roman"/>
          <w:color w:val="000000" w:themeColor="text1"/>
          <w:sz w:val="24"/>
          <w:szCs w:val="24"/>
          <w:shd w:val="clear" w:color="auto" w:fill="FFFFFF"/>
        </w:rPr>
        <w:t xml:space="preserve"> Graham </w:t>
      </w:r>
      <w:r>
        <w:rPr>
          <w:rFonts w:ascii="Book Antiqua" w:hAnsi="Book Antiqua" w:cs="Times New Roman"/>
          <w:color w:val="000000" w:themeColor="text1"/>
          <w:sz w:val="24"/>
          <w:szCs w:val="24"/>
          <w:shd w:val="clear" w:color="auto" w:fill="FFFFFF"/>
        </w:rPr>
        <w:t xml:space="preserve">A </w:t>
      </w:r>
      <w:r w:rsidRPr="00CD7A82">
        <w:rPr>
          <w:rFonts w:ascii="Book Antiqua" w:hAnsi="Book Antiqua" w:cs="Times New Roman"/>
          <w:color w:val="000000" w:themeColor="text1"/>
          <w:sz w:val="24"/>
          <w:szCs w:val="24"/>
          <w:shd w:val="clear" w:color="auto" w:fill="FFFFFF"/>
        </w:rPr>
        <w:t>and Dr</w:t>
      </w:r>
      <w:r>
        <w:rPr>
          <w:rFonts w:ascii="Book Antiqua" w:hAnsi="Book Antiqua" w:cs="Times New Roman"/>
          <w:color w:val="000000" w:themeColor="text1"/>
          <w:sz w:val="24"/>
          <w:szCs w:val="24"/>
          <w:shd w:val="clear" w:color="auto" w:fill="FFFFFF"/>
        </w:rPr>
        <w:t>.</w:t>
      </w:r>
      <w:r w:rsidRPr="00CD7A82">
        <w:rPr>
          <w:rFonts w:ascii="Book Antiqua" w:hAnsi="Book Antiqua" w:cs="Times New Roman"/>
          <w:color w:val="000000" w:themeColor="text1"/>
          <w:sz w:val="24"/>
          <w:szCs w:val="24"/>
          <w:shd w:val="clear" w:color="auto" w:fill="FFFFFF"/>
        </w:rPr>
        <w:t xml:space="preserve"> Dempsie </w:t>
      </w:r>
      <w:r>
        <w:rPr>
          <w:rFonts w:ascii="Book Antiqua" w:hAnsi="Book Antiqua" w:cs="Times New Roman"/>
          <w:color w:val="000000" w:themeColor="text1"/>
          <w:sz w:val="24"/>
          <w:szCs w:val="24"/>
          <w:shd w:val="clear" w:color="auto" w:fill="FFFFFF"/>
        </w:rPr>
        <w:t xml:space="preserve">Y </w:t>
      </w:r>
      <w:r w:rsidRPr="00CD7A82">
        <w:rPr>
          <w:rFonts w:ascii="Book Antiqua" w:hAnsi="Book Antiqua" w:cs="Times New Roman"/>
          <w:color w:val="000000" w:themeColor="text1"/>
          <w:sz w:val="24"/>
          <w:szCs w:val="24"/>
          <w:shd w:val="clear" w:color="auto" w:fill="FFFFFF"/>
        </w:rPr>
        <w:t>have received research funding from Heart Research UK (RG2651) in support of PhD research student, Mr Lightbody</w:t>
      </w:r>
      <w:r>
        <w:rPr>
          <w:rFonts w:ascii="Book Antiqua" w:hAnsi="Book Antiqua" w:cs="Times New Roman"/>
          <w:color w:val="000000" w:themeColor="text1"/>
          <w:sz w:val="24"/>
          <w:szCs w:val="24"/>
          <w:shd w:val="clear" w:color="auto" w:fill="FFFFFF"/>
        </w:rPr>
        <w:t xml:space="preserve"> RJ; </w:t>
      </w:r>
      <w:r w:rsidRPr="00CD7A82">
        <w:rPr>
          <w:rFonts w:ascii="Book Antiqua" w:hAnsi="Book Antiqua" w:cs="Times New Roman"/>
          <w:color w:val="000000" w:themeColor="text1"/>
          <w:sz w:val="24"/>
          <w:szCs w:val="24"/>
          <w:shd w:val="clear" w:color="auto" w:fill="FFFFFF"/>
        </w:rPr>
        <w:t>Prof</w:t>
      </w:r>
      <w:r>
        <w:rPr>
          <w:rFonts w:ascii="Book Antiqua" w:hAnsi="Book Antiqua" w:cs="Times New Roman"/>
          <w:color w:val="000000" w:themeColor="text1"/>
          <w:sz w:val="24"/>
          <w:szCs w:val="24"/>
          <w:shd w:val="clear" w:color="auto" w:fill="FFFFFF"/>
        </w:rPr>
        <w:t>.</w:t>
      </w:r>
      <w:r w:rsidRPr="00CD7A82">
        <w:rPr>
          <w:rFonts w:ascii="Book Antiqua" w:hAnsi="Book Antiqua" w:cs="Times New Roman"/>
          <w:color w:val="000000" w:themeColor="text1"/>
          <w:sz w:val="24"/>
          <w:szCs w:val="24"/>
          <w:shd w:val="clear" w:color="auto" w:fill="FFFFFF"/>
        </w:rPr>
        <w:t xml:space="preserve"> Graham</w:t>
      </w:r>
      <w:r>
        <w:rPr>
          <w:rFonts w:ascii="Book Antiqua" w:hAnsi="Book Antiqua" w:cs="Times New Roman"/>
          <w:color w:val="000000" w:themeColor="text1"/>
          <w:sz w:val="24"/>
          <w:szCs w:val="24"/>
          <w:shd w:val="clear" w:color="auto" w:fill="FFFFFF"/>
        </w:rPr>
        <w:t xml:space="preserve"> A</w:t>
      </w:r>
      <w:r w:rsidRPr="00CD7A82">
        <w:rPr>
          <w:rFonts w:ascii="Book Antiqua" w:hAnsi="Book Antiqua" w:cs="Times New Roman"/>
          <w:color w:val="000000" w:themeColor="text1"/>
          <w:sz w:val="24"/>
          <w:szCs w:val="24"/>
          <w:shd w:val="clear" w:color="auto" w:fill="FFFFFF"/>
        </w:rPr>
        <w:t>, Dr</w:t>
      </w:r>
      <w:r>
        <w:rPr>
          <w:rFonts w:ascii="Book Antiqua" w:hAnsi="Book Antiqua" w:cs="Times New Roman"/>
          <w:color w:val="000000" w:themeColor="text1"/>
          <w:sz w:val="24"/>
          <w:szCs w:val="24"/>
          <w:shd w:val="clear" w:color="auto" w:fill="FFFFFF"/>
        </w:rPr>
        <w:t>.</w:t>
      </w:r>
      <w:r w:rsidRPr="00CD7A82">
        <w:rPr>
          <w:rFonts w:ascii="Book Antiqua" w:hAnsi="Book Antiqua" w:cs="Times New Roman"/>
          <w:color w:val="000000" w:themeColor="text1"/>
          <w:sz w:val="24"/>
          <w:szCs w:val="24"/>
          <w:shd w:val="clear" w:color="auto" w:fill="FFFFFF"/>
        </w:rPr>
        <w:t xml:space="preserve"> Dempsie </w:t>
      </w:r>
      <w:r>
        <w:rPr>
          <w:rFonts w:ascii="Book Antiqua" w:hAnsi="Book Antiqua" w:cs="Times New Roman"/>
          <w:color w:val="000000" w:themeColor="text1"/>
          <w:sz w:val="24"/>
          <w:szCs w:val="24"/>
          <w:shd w:val="clear" w:color="auto" w:fill="FFFFFF"/>
        </w:rPr>
        <w:t xml:space="preserve">Y </w:t>
      </w:r>
      <w:r w:rsidRPr="00CD7A82">
        <w:rPr>
          <w:rFonts w:ascii="Book Antiqua" w:hAnsi="Book Antiqua" w:cs="Times New Roman"/>
          <w:color w:val="000000" w:themeColor="text1"/>
          <w:sz w:val="24"/>
          <w:szCs w:val="24"/>
          <w:shd w:val="clear" w:color="auto" w:fill="FFFFFF"/>
        </w:rPr>
        <w:t>and Dr</w:t>
      </w:r>
      <w:r>
        <w:rPr>
          <w:rFonts w:ascii="Book Antiqua" w:hAnsi="Book Antiqua" w:cs="Times New Roman"/>
          <w:color w:val="000000" w:themeColor="text1"/>
          <w:sz w:val="24"/>
          <w:szCs w:val="24"/>
          <w:shd w:val="clear" w:color="auto" w:fill="FFFFFF"/>
        </w:rPr>
        <w:t>.</w:t>
      </w:r>
      <w:r w:rsidRPr="00CD7A82">
        <w:rPr>
          <w:rFonts w:ascii="Book Antiqua" w:hAnsi="Book Antiqua" w:cs="Times New Roman"/>
          <w:color w:val="000000" w:themeColor="text1"/>
          <w:sz w:val="24"/>
          <w:szCs w:val="24"/>
          <w:shd w:val="clear" w:color="auto" w:fill="FFFFFF"/>
        </w:rPr>
        <w:t xml:space="preserve"> Taylor J</w:t>
      </w:r>
      <w:r>
        <w:rPr>
          <w:rFonts w:ascii="Book Antiqua" w:hAnsi="Book Antiqua" w:cs="Times New Roman"/>
          <w:color w:val="000000" w:themeColor="text1"/>
          <w:sz w:val="24"/>
          <w:szCs w:val="24"/>
          <w:shd w:val="clear" w:color="auto" w:fill="FFFFFF"/>
        </w:rPr>
        <w:t>MW</w:t>
      </w:r>
      <w:r w:rsidRPr="00CD7A82">
        <w:rPr>
          <w:rFonts w:ascii="Book Antiqua" w:hAnsi="Book Antiqua" w:cs="Times New Roman"/>
          <w:color w:val="000000" w:themeColor="text1"/>
          <w:sz w:val="24"/>
          <w:szCs w:val="24"/>
          <w:shd w:val="clear" w:color="auto" w:fill="FFFFFF"/>
        </w:rPr>
        <w:t xml:space="preserve"> are employees of Glasgow Caledonian University.</w:t>
      </w:r>
    </w:p>
    <w:p w:rsidR="00DC5496" w:rsidRPr="00DC5496" w:rsidRDefault="00DC5496" w:rsidP="00DC5496">
      <w:pPr>
        <w:spacing w:after="0" w:line="360" w:lineRule="auto"/>
        <w:jc w:val="both"/>
        <w:rPr>
          <w:rFonts w:ascii="Book Antiqua" w:eastAsia="SimSun" w:hAnsi="Book Antiqua" w:cs="Times New Roman"/>
          <w:b/>
          <w:color w:val="000000"/>
          <w:sz w:val="24"/>
          <w:szCs w:val="24"/>
          <w:lang w:val="es-ES_tradnl" w:eastAsia="zh-CN"/>
        </w:rPr>
      </w:pPr>
    </w:p>
    <w:p w:rsidR="00DC5496" w:rsidRPr="00DC5496" w:rsidRDefault="00DC5496" w:rsidP="00DC5496">
      <w:pPr>
        <w:spacing w:after="0" w:line="360" w:lineRule="auto"/>
        <w:jc w:val="both"/>
        <w:rPr>
          <w:rFonts w:ascii="Book Antiqua" w:eastAsia="MS Mincho" w:hAnsi="Book Antiqua" w:cs="Times New Roman"/>
          <w:sz w:val="24"/>
          <w:szCs w:val="24"/>
          <w:lang w:val="es-ES_tradnl" w:eastAsia="ja-JP"/>
        </w:rPr>
      </w:pPr>
      <w:r w:rsidRPr="00DC5496">
        <w:rPr>
          <w:rFonts w:ascii="Book Antiqua" w:eastAsia="MS Mincho" w:hAnsi="Book Antiqua" w:cs="Times New Roman"/>
          <w:b/>
          <w:color w:val="000000"/>
          <w:sz w:val="24"/>
          <w:szCs w:val="24"/>
          <w:lang w:val="es-ES_tradnl" w:eastAsia="ja-JP"/>
        </w:rPr>
        <w:t>Open-Access:</w:t>
      </w:r>
      <w:r w:rsidRPr="00DC5496">
        <w:rPr>
          <w:rFonts w:ascii="Book Antiqua" w:eastAsia="MS Mincho" w:hAnsi="Book Antiqua" w:cs="Times New Roman"/>
          <w:color w:val="000000"/>
          <w:sz w:val="24"/>
          <w:szCs w:val="24"/>
          <w:lang w:val="es-ES_tradnl" w:eastAsia="ja-JP"/>
        </w:rPr>
        <w:t xml:space="preserve"> This article is an open-access </w:t>
      </w:r>
      <w:r w:rsidRPr="00DC5496">
        <w:rPr>
          <w:rFonts w:ascii="Book Antiqua" w:eastAsia="MS Mincho" w:hAnsi="Book Antiqua" w:cs="Times New Roman"/>
          <w:sz w:val="24"/>
          <w:szCs w:val="24"/>
          <w:lang w:val="es-ES_tradnl" w:eastAsia="ja-JP"/>
        </w:rPr>
        <w:t xml:space="preserve">article that was selected </w:t>
      </w:r>
      <w:r w:rsidRPr="00DC5496">
        <w:rPr>
          <w:rFonts w:ascii="Book Antiqua" w:eastAsia="MS Mincho" w:hAnsi="Book Antiqua" w:cs="Times New Roman"/>
          <w:color w:val="000000"/>
          <w:sz w:val="24"/>
          <w:szCs w:val="24"/>
          <w:lang w:val="es-ES_tradnl" w:eastAsia="ja-JP"/>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DC5496" w:rsidRPr="00DC5496" w:rsidRDefault="00DC5496" w:rsidP="00DC5496">
      <w:pPr>
        <w:suppressAutoHyphens/>
        <w:spacing w:after="0" w:line="360" w:lineRule="auto"/>
        <w:jc w:val="both"/>
        <w:rPr>
          <w:rFonts w:ascii="Book Antiqua" w:eastAsia="SimSun" w:hAnsi="Book Antiqua" w:cs="Times New Roman"/>
          <w:bCs/>
          <w:color w:val="000000"/>
          <w:sz w:val="24"/>
          <w:szCs w:val="24"/>
          <w:lang w:val="en-US" w:eastAsia="zh-CN"/>
        </w:rPr>
      </w:pPr>
    </w:p>
    <w:p w:rsidR="00DC5496" w:rsidRPr="00DC5496" w:rsidRDefault="00DC5496" w:rsidP="00DC5496">
      <w:pPr>
        <w:adjustRightInd w:val="0"/>
        <w:snapToGrid w:val="0"/>
        <w:spacing w:after="0" w:line="360" w:lineRule="auto"/>
        <w:jc w:val="both"/>
        <w:rPr>
          <w:rFonts w:ascii="Book Antiqua" w:eastAsia="MS Mincho" w:hAnsi="Book Antiqua" w:cs="Times New Roman"/>
          <w:bCs/>
          <w:color w:val="000000"/>
          <w:sz w:val="24"/>
          <w:szCs w:val="24"/>
          <w:lang w:val="es-ES_tradnl" w:eastAsia="zh-CN"/>
        </w:rPr>
      </w:pPr>
      <w:r w:rsidRPr="00DC5496">
        <w:rPr>
          <w:rFonts w:ascii="Book Antiqua" w:eastAsia="MS Mincho" w:hAnsi="Book Antiqua" w:cs="Times New Roman"/>
          <w:b/>
          <w:bCs/>
          <w:color w:val="000000"/>
          <w:sz w:val="24"/>
          <w:szCs w:val="24"/>
          <w:lang w:val="es-ES_tradnl" w:eastAsia="pl-PL"/>
        </w:rPr>
        <w:t>Manuscript source:</w:t>
      </w:r>
      <w:r w:rsidRPr="00DC5496">
        <w:rPr>
          <w:rFonts w:ascii="Book Antiqua" w:eastAsia="MS Mincho" w:hAnsi="Book Antiqua" w:cs="Times New Roman"/>
          <w:b/>
          <w:bCs/>
          <w:color w:val="000000"/>
          <w:sz w:val="24"/>
          <w:szCs w:val="24"/>
          <w:lang w:val="es-ES_tradnl" w:eastAsia="zh-CN"/>
        </w:rPr>
        <w:t xml:space="preserve"> </w:t>
      </w:r>
      <w:r w:rsidRPr="00DC5496">
        <w:rPr>
          <w:rFonts w:ascii="Book Antiqua" w:eastAsia="MS Mincho" w:hAnsi="Book Antiqua" w:cs="Times New Roman"/>
          <w:bCs/>
          <w:color w:val="000000"/>
          <w:sz w:val="24"/>
          <w:szCs w:val="24"/>
          <w:lang w:val="es-ES_tradnl" w:eastAsia="pl-PL"/>
        </w:rPr>
        <w:t>Unsolicited manuscript</w:t>
      </w:r>
    </w:p>
    <w:p w:rsidR="00DC5496" w:rsidRPr="00DC5496" w:rsidRDefault="00DC5496" w:rsidP="00DC5496">
      <w:pPr>
        <w:widowControl w:val="0"/>
        <w:adjustRightInd w:val="0"/>
        <w:snapToGrid w:val="0"/>
        <w:spacing w:after="0" w:line="360" w:lineRule="auto"/>
        <w:jc w:val="both"/>
        <w:rPr>
          <w:rFonts w:ascii="Book Antiqua" w:eastAsia="MS Mincho" w:hAnsi="Book Antiqua" w:cs="Times New Roman"/>
          <w:b/>
          <w:kern w:val="2"/>
          <w:sz w:val="24"/>
          <w:szCs w:val="24"/>
          <w:lang w:val="es-ES_tradnl" w:eastAsia="zh-CN"/>
        </w:rPr>
      </w:pPr>
    </w:p>
    <w:p w:rsidR="00DC5496" w:rsidRPr="00DC5496" w:rsidRDefault="00DC5496" w:rsidP="00DC5496">
      <w:pPr>
        <w:spacing w:after="0" w:line="360" w:lineRule="auto"/>
        <w:jc w:val="both"/>
        <w:rPr>
          <w:rFonts w:ascii="Book Antiqua" w:eastAsia="SimSun" w:hAnsi="Book Antiqua" w:cs="Times New Roman"/>
          <w:b/>
          <w:sz w:val="24"/>
          <w:szCs w:val="24"/>
          <w:lang w:val="es-ES_tradnl" w:eastAsia="zh-CN"/>
        </w:rPr>
      </w:pPr>
      <w:r w:rsidRPr="00DC5496">
        <w:rPr>
          <w:rFonts w:ascii="Book Antiqua" w:eastAsia="MS Mincho" w:hAnsi="Book Antiqua" w:cs="Times New Roman"/>
          <w:b/>
          <w:sz w:val="24"/>
          <w:szCs w:val="24"/>
          <w:lang w:val="es-ES_tradnl" w:eastAsia="ja-JP"/>
        </w:rPr>
        <w:t>Peer-review started:</w:t>
      </w:r>
      <w:r w:rsidRPr="00DC5496">
        <w:rPr>
          <w:rFonts w:ascii="Book Antiqua" w:eastAsia="SimSun" w:hAnsi="Book Antiqua" w:cs="Times New Roman"/>
          <w:b/>
          <w:sz w:val="24"/>
          <w:szCs w:val="24"/>
          <w:lang w:val="es-ES_tradnl" w:eastAsia="zh-CN"/>
        </w:rPr>
        <w:t xml:space="preserve"> </w:t>
      </w:r>
      <w:r>
        <w:rPr>
          <w:rFonts w:ascii="Book Antiqua" w:eastAsia="SimSun" w:hAnsi="Book Antiqua" w:cs="Times New Roman"/>
          <w:sz w:val="24"/>
          <w:szCs w:val="24"/>
          <w:lang w:val="es-ES_tradnl" w:eastAsia="zh-CN"/>
        </w:rPr>
        <w:t>J</w:t>
      </w:r>
      <w:r>
        <w:rPr>
          <w:rFonts w:ascii="Book Antiqua" w:eastAsia="SimSun" w:hAnsi="Book Antiqua" w:cs="Times New Roman" w:hint="eastAsia"/>
          <w:sz w:val="24"/>
          <w:szCs w:val="24"/>
          <w:lang w:val="es-ES_tradnl" w:eastAsia="zh-CN"/>
        </w:rPr>
        <w:t>anu</w:t>
      </w:r>
      <w:r>
        <w:rPr>
          <w:rFonts w:ascii="Book Antiqua" w:eastAsia="SimSun" w:hAnsi="Book Antiqua" w:cs="Times New Roman"/>
          <w:sz w:val="24"/>
          <w:szCs w:val="24"/>
          <w:lang w:val="en-US" w:eastAsia="zh-CN"/>
        </w:rPr>
        <w:t>ary</w:t>
      </w:r>
      <w:r w:rsidRPr="00DC5496">
        <w:rPr>
          <w:rFonts w:ascii="Book Antiqua" w:eastAsia="SimSun" w:hAnsi="Book Antiqua" w:cs="Times New Roman"/>
          <w:sz w:val="24"/>
          <w:szCs w:val="24"/>
          <w:lang w:val="es-ES_tradnl" w:eastAsia="zh-CN"/>
        </w:rPr>
        <w:t xml:space="preserve"> </w:t>
      </w:r>
      <w:r>
        <w:rPr>
          <w:rFonts w:ascii="Book Antiqua" w:eastAsia="SimSun" w:hAnsi="Book Antiqua" w:cs="Times New Roman"/>
          <w:sz w:val="24"/>
          <w:szCs w:val="24"/>
          <w:lang w:val="es-ES_tradnl" w:eastAsia="zh-CN"/>
        </w:rPr>
        <w:t>30</w:t>
      </w:r>
      <w:r w:rsidRPr="00DC5496">
        <w:rPr>
          <w:rFonts w:ascii="Book Antiqua" w:eastAsia="SimSun" w:hAnsi="Book Antiqua" w:cs="Times New Roman"/>
          <w:sz w:val="24"/>
          <w:szCs w:val="24"/>
          <w:lang w:val="es-ES_tradnl" w:eastAsia="zh-CN"/>
        </w:rPr>
        <w:t>, 20</w:t>
      </w:r>
      <w:r>
        <w:rPr>
          <w:rFonts w:ascii="Book Antiqua" w:eastAsia="SimSun" w:hAnsi="Book Antiqua" w:cs="Times New Roman"/>
          <w:sz w:val="24"/>
          <w:szCs w:val="24"/>
          <w:lang w:val="es-ES_tradnl" w:eastAsia="zh-CN"/>
        </w:rPr>
        <w:t>20</w:t>
      </w:r>
    </w:p>
    <w:p w:rsidR="00DC5496" w:rsidRPr="00DC5496" w:rsidRDefault="00DC5496" w:rsidP="00DC5496">
      <w:pPr>
        <w:spacing w:after="0" w:line="360" w:lineRule="auto"/>
        <w:jc w:val="both"/>
        <w:rPr>
          <w:rFonts w:ascii="Book Antiqua" w:eastAsia="SimSun" w:hAnsi="Book Antiqua" w:cs="Times New Roman"/>
          <w:b/>
          <w:sz w:val="24"/>
          <w:szCs w:val="24"/>
          <w:lang w:val="es-ES_tradnl" w:eastAsia="zh-CN"/>
        </w:rPr>
      </w:pPr>
      <w:r w:rsidRPr="00DC5496">
        <w:rPr>
          <w:rFonts w:ascii="Book Antiqua" w:eastAsia="MS Mincho" w:hAnsi="Book Antiqua" w:cs="Times New Roman"/>
          <w:b/>
          <w:sz w:val="24"/>
          <w:szCs w:val="24"/>
          <w:lang w:val="es-ES_tradnl" w:eastAsia="ja-JP"/>
        </w:rPr>
        <w:t>First decision:</w:t>
      </w:r>
      <w:r w:rsidRPr="00DC5496">
        <w:rPr>
          <w:rFonts w:ascii="Book Antiqua" w:eastAsia="SimSun" w:hAnsi="Book Antiqua" w:cs="Times New Roman"/>
          <w:b/>
          <w:sz w:val="24"/>
          <w:szCs w:val="24"/>
          <w:lang w:val="es-ES_tradnl" w:eastAsia="zh-CN"/>
        </w:rPr>
        <w:t xml:space="preserve"> </w:t>
      </w:r>
      <w:r>
        <w:rPr>
          <w:rFonts w:ascii="Book Antiqua" w:eastAsia="SimSun" w:hAnsi="Book Antiqua" w:cs="Times New Roman"/>
          <w:sz w:val="24"/>
          <w:szCs w:val="24"/>
          <w:lang w:val="es-ES_tradnl" w:eastAsia="zh-CN"/>
        </w:rPr>
        <w:t>A</w:t>
      </w:r>
      <w:r>
        <w:rPr>
          <w:rFonts w:ascii="Book Antiqua" w:eastAsia="SimSun" w:hAnsi="Book Antiqua" w:cs="Times New Roman" w:hint="eastAsia"/>
          <w:sz w:val="24"/>
          <w:szCs w:val="24"/>
          <w:lang w:val="es-ES_tradnl" w:eastAsia="zh-CN"/>
        </w:rPr>
        <w:t>pri</w:t>
      </w:r>
      <w:r>
        <w:rPr>
          <w:rFonts w:ascii="Book Antiqua" w:eastAsia="SimSun" w:hAnsi="Book Antiqua" w:cs="Times New Roman"/>
          <w:sz w:val="24"/>
          <w:szCs w:val="24"/>
          <w:lang w:val="en-US" w:eastAsia="zh-CN"/>
        </w:rPr>
        <w:t>l</w:t>
      </w:r>
      <w:r w:rsidRPr="00DC5496">
        <w:rPr>
          <w:rFonts w:ascii="Book Antiqua" w:eastAsia="SimSun" w:hAnsi="Book Antiqua" w:cs="Times New Roman"/>
          <w:sz w:val="24"/>
          <w:szCs w:val="24"/>
          <w:lang w:val="es-ES_tradnl" w:eastAsia="zh-CN"/>
        </w:rPr>
        <w:t xml:space="preserve"> </w:t>
      </w:r>
      <w:r>
        <w:rPr>
          <w:rFonts w:ascii="Book Antiqua" w:eastAsia="SimSun" w:hAnsi="Book Antiqua" w:cs="Times New Roman"/>
          <w:sz w:val="24"/>
          <w:szCs w:val="24"/>
          <w:lang w:val="es-ES_tradnl" w:eastAsia="zh-CN"/>
        </w:rPr>
        <w:t>18</w:t>
      </w:r>
      <w:r w:rsidRPr="00DC5496">
        <w:rPr>
          <w:rFonts w:ascii="Book Antiqua" w:eastAsia="SimSun" w:hAnsi="Book Antiqua" w:cs="Times New Roman"/>
          <w:sz w:val="24"/>
          <w:szCs w:val="24"/>
          <w:lang w:val="es-ES_tradnl" w:eastAsia="zh-CN"/>
        </w:rPr>
        <w:t>, 20</w:t>
      </w:r>
      <w:r>
        <w:rPr>
          <w:rFonts w:ascii="Book Antiqua" w:eastAsia="SimSun" w:hAnsi="Book Antiqua" w:cs="Times New Roman"/>
          <w:sz w:val="24"/>
          <w:szCs w:val="24"/>
          <w:lang w:val="es-ES_tradnl" w:eastAsia="zh-CN"/>
        </w:rPr>
        <w:t>20</w:t>
      </w:r>
    </w:p>
    <w:p w:rsidR="00DC5496" w:rsidRPr="00DC5496" w:rsidRDefault="00DC5496" w:rsidP="00DC5496">
      <w:pPr>
        <w:spacing w:after="0" w:line="360" w:lineRule="auto"/>
        <w:jc w:val="both"/>
        <w:rPr>
          <w:rFonts w:ascii="Book Antiqua" w:eastAsia="MS Mincho" w:hAnsi="Book Antiqua" w:cs="Times New Roman"/>
          <w:b/>
          <w:sz w:val="24"/>
          <w:szCs w:val="24"/>
          <w:lang w:val="es-ES_tradnl" w:eastAsia="ja-JP"/>
        </w:rPr>
      </w:pPr>
      <w:r w:rsidRPr="00DC5496">
        <w:rPr>
          <w:rFonts w:ascii="Book Antiqua" w:eastAsia="MS Mincho" w:hAnsi="Book Antiqua" w:cs="Times New Roman"/>
          <w:b/>
          <w:sz w:val="24"/>
          <w:szCs w:val="24"/>
          <w:lang w:val="es-ES_tradnl" w:eastAsia="ja-JP"/>
        </w:rPr>
        <w:t>Article in press:</w:t>
      </w:r>
    </w:p>
    <w:p w:rsidR="00DC5496" w:rsidRPr="00DC5496" w:rsidRDefault="00DC5496" w:rsidP="00DC5496">
      <w:pPr>
        <w:spacing w:after="0" w:line="360" w:lineRule="auto"/>
        <w:rPr>
          <w:rFonts w:ascii="Book Antiqua" w:eastAsia="SimSun" w:hAnsi="Book Antiqua" w:cs="Times New Roman"/>
          <w:color w:val="000000"/>
          <w:sz w:val="24"/>
          <w:szCs w:val="24"/>
          <w:lang w:val="es-ES_tradnl" w:eastAsia="zh-CN"/>
        </w:rPr>
      </w:pPr>
    </w:p>
    <w:p w:rsidR="00DC5496" w:rsidRPr="00DC5496" w:rsidRDefault="00DC5496" w:rsidP="00DC5496">
      <w:pPr>
        <w:widowControl w:val="0"/>
        <w:adjustRightInd w:val="0"/>
        <w:snapToGrid w:val="0"/>
        <w:spacing w:after="0" w:line="360" w:lineRule="auto"/>
        <w:jc w:val="both"/>
        <w:rPr>
          <w:rFonts w:ascii="Book Antiqua" w:eastAsia="Microsoft YaHei" w:hAnsi="Book Antiqua" w:cs="SimSun"/>
          <w:sz w:val="24"/>
          <w:szCs w:val="24"/>
          <w:lang w:val="es-ES_tradnl" w:eastAsia="zh-CN"/>
        </w:rPr>
      </w:pPr>
      <w:r w:rsidRPr="00DC5496">
        <w:rPr>
          <w:rFonts w:ascii="Book Antiqua" w:eastAsia="MS Mincho" w:hAnsi="Book Antiqua" w:cs="SimSun"/>
          <w:b/>
          <w:sz w:val="24"/>
          <w:szCs w:val="24"/>
          <w:lang w:val="es-ES_tradnl" w:eastAsia="zh-CN"/>
        </w:rPr>
        <w:t xml:space="preserve">Specialty type: </w:t>
      </w:r>
      <w:r w:rsidRPr="00E700C2">
        <w:rPr>
          <w:rFonts w:ascii="Book Antiqua" w:eastAsia="Microsoft YaHei" w:hAnsi="Book Antiqua" w:cs="SimSun"/>
          <w:sz w:val="24"/>
          <w:szCs w:val="24"/>
        </w:rPr>
        <w:t>Cardiac and cardiovascular systems</w:t>
      </w:r>
    </w:p>
    <w:p w:rsidR="00DC5496" w:rsidRPr="00DC5496" w:rsidRDefault="00DC5496" w:rsidP="00DC5496">
      <w:pPr>
        <w:widowControl w:val="0"/>
        <w:adjustRightInd w:val="0"/>
        <w:snapToGrid w:val="0"/>
        <w:spacing w:after="0" w:line="360" w:lineRule="auto"/>
        <w:jc w:val="both"/>
        <w:rPr>
          <w:rFonts w:ascii="Book Antiqua" w:eastAsia="MS Mincho" w:hAnsi="Book Antiqua" w:cs="SimSun"/>
          <w:sz w:val="24"/>
          <w:szCs w:val="24"/>
          <w:lang w:val="en-US" w:eastAsia="zh-CN"/>
        </w:rPr>
      </w:pPr>
      <w:r w:rsidRPr="00DC5496">
        <w:rPr>
          <w:rFonts w:ascii="Book Antiqua" w:eastAsia="MS Mincho" w:hAnsi="Book Antiqua" w:cs="SimSun"/>
          <w:b/>
          <w:sz w:val="24"/>
          <w:szCs w:val="24"/>
          <w:lang w:val="es-ES_tradnl" w:eastAsia="zh-CN"/>
        </w:rPr>
        <w:t xml:space="preserve">Country/Territory of origin: </w:t>
      </w:r>
      <w:r w:rsidRPr="00DC5496">
        <w:rPr>
          <w:rFonts w:ascii="Book Antiqua" w:eastAsia="SimSun" w:hAnsi="Book Antiqua" w:cs="Times New Roman"/>
          <w:sz w:val="24"/>
          <w:szCs w:val="24"/>
          <w:lang w:val="es-ES_tradnl" w:eastAsia="es-ES_tradnl"/>
        </w:rPr>
        <w:t>United Kingdom</w:t>
      </w:r>
    </w:p>
    <w:p w:rsidR="00DC5496" w:rsidRPr="00DC5496" w:rsidRDefault="00DC5496" w:rsidP="00DC5496">
      <w:pPr>
        <w:widowControl w:val="0"/>
        <w:adjustRightInd w:val="0"/>
        <w:snapToGrid w:val="0"/>
        <w:spacing w:after="0" w:line="360" w:lineRule="auto"/>
        <w:jc w:val="both"/>
        <w:rPr>
          <w:rFonts w:ascii="Book Antiqua" w:eastAsia="MS Mincho" w:hAnsi="Book Antiqua" w:cs="SimSun"/>
          <w:b/>
          <w:sz w:val="24"/>
          <w:szCs w:val="24"/>
          <w:lang w:val="es-ES_tradnl" w:eastAsia="zh-CN"/>
        </w:rPr>
      </w:pPr>
      <w:r w:rsidRPr="00DC5496">
        <w:rPr>
          <w:rFonts w:ascii="Book Antiqua" w:eastAsia="MS Mincho" w:hAnsi="Book Antiqua" w:cs="SimSun"/>
          <w:b/>
          <w:sz w:val="24"/>
          <w:szCs w:val="24"/>
          <w:lang w:val="es-ES_tradnl" w:eastAsia="zh-CN"/>
        </w:rPr>
        <w:t>Peer-review report’s scientific quality classification</w:t>
      </w:r>
    </w:p>
    <w:p w:rsidR="00DC5496" w:rsidRPr="00DC5496" w:rsidRDefault="00DC5496" w:rsidP="00DC5496">
      <w:pPr>
        <w:widowControl w:val="0"/>
        <w:adjustRightInd w:val="0"/>
        <w:snapToGrid w:val="0"/>
        <w:spacing w:after="0" w:line="360" w:lineRule="auto"/>
        <w:jc w:val="both"/>
        <w:rPr>
          <w:rFonts w:ascii="Book Antiqua" w:eastAsia="MS Mincho" w:hAnsi="Book Antiqua" w:cs="SimSun"/>
          <w:sz w:val="24"/>
          <w:szCs w:val="24"/>
          <w:lang w:val="es-ES_tradnl" w:eastAsia="zh-CN"/>
        </w:rPr>
      </w:pPr>
      <w:r w:rsidRPr="00DC5496">
        <w:rPr>
          <w:rFonts w:ascii="Book Antiqua" w:eastAsia="MS Mincho" w:hAnsi="Book Antiqua" w:cs="SimSun"/>
          <w:sz w:val="24"/>
          <w:szCs w:val="24"/>
          <w:lang w:val="es-ES_tradnl" w:eastAsia="zh-CN"/>
        </w:rPr>
        <w:t>Grade A (Excellent): A</w:t>
      </w:r>
      <w:r>
        <w:rPr>
          <w:rFonts w:ascii="Book Antiqua" w:eastAsia="MS Mincho" w:hAnsi="Book Antiqua" w:cs="SimSun"/>
          <w:sz w:val="24"/>
          <w:szCs w:val="24"/>
          <w:lang w:val="es-ES_tradnl" w:eastAsia="zh-CN"/>
        </w:rPr>
        <w:t>, A</w:t>
      </w:r>
    </w:p>
    <w:p w:rsidR="00DC5496" w:rsidRPr="00DC5496" w:rsidRDefault="00DC5496" w:rsidP="00DC5496">
      <w:pPr>
        <w:widowControl w:val="0"/>
        <w:adjustRightInd w:val="0"/>
        <w:snapToGrid w:val="0"/>
        <w:spacing w:after="0" w:line="360" w:lineRule="auto"/>
        <w:jc w:val="both"/>
        <w:rPr>
          <w:rFonts w:ascii="Book Antiqua" w:eastAsia="SimSun" w:hAnsi="Book Antiqua" w:cs="SimSun"/>
          <w:sz w:val="24"/>
          <w:szCs w:val="24"/>
          <w:lang w:val="es-ES_tradnl" w:eastAsia="zh-CN"/>
        </w:rPr>
      </w:pPr>
      <w:r w:rsidRPr="00DC5496">
        <w:rPr>
          <w:rFonts w:ascii="Book Antiqua" w:eastAsia="MS Mincho" w:hAnsi="Book Antiqua" w:cs="SimSun"/>
          <w:sz w:val="24"/>
          <w:szCs w:val="24"/>
          <w:lang w:val="es-ES_tradnl" w:eastAsia="zh-CN"/>
        </w:rPr>
        <w:t xml:space="preserve">Grade B (Very good): </w:t>
      </w:r>
      <w:r>
        <w:rPr>
          <w:rFonts w:ascii="Book Antiqua" w:eastAsia="SimSun" w:hAnsi="Book Antiqua" w:cs="SimSun"/>
          <w:sz w:val="24"/>
          <w:szCs w:val="24"/>
          <w:lang w:val="es-ES_tradnl" w:eastAsia="zh-CN"/>
        </w:rPr>
        <w:t>0</w:t>
      </w:r>
    </w:p>
    <w:p w:rsidR="00DC5496" w:rsidRPr="00DC5496" w:rsidRDefault="00DC5496" w:rsidP="00DC5496">
      <w:pPr>
        <w:widowControl w:val="0"/>
        <w:adjustRightInd w:val="0"/>
        <w:snapToGrid w:val="0"/>
        <w:spacing w:after="0" w:line="360" w:lineRule="auto"/>
        <w:jc w:val="both"/>
        <w:rPr>
          <w:rFonts w:ascii="Book Antiqua" w:eastAsia="MS Mincho" w:hAnsi="Book Antiqua" w:cs="SimSun"/>
          <w:sz w:val="24"/>
          <w:szCs w:val="24"/>
          <w:lang w:val="es-ES_tradnl" w:eastAsia="zh-CN"/>
        </w:rPr>
      </w:pPr>
      <w:r w:rsidRPr="00DC5496">
        <w:rPr>
          <w:rFonts w:ascii="Book Antiqua" w:eastAsia="MS Mincho" w:hAnsi="Book Antiqua" w:cs="SimSun"/>
          <w:sz w:val="24"/>
          <w:szCs w:val="24"/>
          <w:lang w:val="es-ES_tradnl" w:eastAsia="zh-CN"/>
        </w:rPr>
        <w:t xml:space="preserve">Grade C (Good): </w:t>
      </w:r>
      <w:r>
        <w:rPr>
          <w:rFonts w:ascii="Book Antiqua" w:eastAsia="MS Mincho" w:hAnsi="Book Antiqua" w:cs="SimSun"/>
          <w:sz w:val="24"/>
          <w:szCs w:val="24"/>
          <w:lang w:val="es-ES_tradnl" w:eastAsia="zh-CN"/>
        </w:rPr>
        <w:t>0</w:t>
      </w:r>
    </w:p>
    <w:p w:rsidR="00DC5496" w:rsidRPr="00DC5496" w:rsidRDefault="00DC5496" w:rsidP="00DC5496">
      <w:pPr>
        <w:widowControl w:val="0"/>
        <w:adjustRightInd w:val="0"/>
        <w:snapToGrid w:val="0"/>
        <w:spacing w:after="0" w:line="360" w:lineRule="auto"/>
        <w:jc w:val="both"/>
        <w:rPr>
          <w:rFonts w:ascii="Book Antiqua" w:eastAsia="MS Mincho" w:hAnsi="Book Antiqua" w:cs="SimSun"/>
          <w:sz w:val="24"/>
          <w:szCs w:val="24"/>
          <w:lang w:val="es-ES_tradnl" w:eastAsia="zh-CN"/>
        </w:rPr>
      </w:pPr>
      <w:r w:rsidRPr="00DC5496">
        <w:rPr>
          <w:rFonts w:ascii="Book Antiqua" w:eastAsia="MS Mincho" w:hAnsi="Book Antiqua" w:cs="SimSun"/>
          <w:sz w:val="24"/>
          <w:szCs w:val="24"/>
          <w:lang w:val="es-ES_tradnl" w:eastAsia="zh-CN"/>
        </w:rPr>
        <w:t xml:space="preserve">Grade D (Fair): </w:t>
      </w:r>
      <w:r>
        <w:rPr>
          <w:rFonts w:ascii="Book Antiqua" w:eastAsia="MS Mincho" w:hAnsi="Book Antiqua" w:cs="SimSun"/>
          <w:sz w:val="24"/>
          <w:szCs w:val="24"/>
          <w:lang w:val="es-ES_tradnl" w:eastAsia="zh-CN"/>
        </w:rPr>
        <w:t>D</w:t>
      </w:r>
    </w:p>
    <w:p w:rsidR="00DC5496" w:rsidRPr="00DC5496" w:rsidRDefault="00DC5496" w:rsidP="00DC5496">
      <w:pPr>
        <w:widowControl w:val="0"/>
        <w:adjustRightInd w:val="0"/>
        <w:snapToGrid w:val="0"/>
        <w:spacing w:after="0" w:line="360" w:lineRule="auto"/>
        <w:jc w:val="both"/>
        <w:rPr>
          <w:rFonts w:ascii="Book Antiqua" w:eastAsia="DengXian" w:hAnsi="Book Antiqua" w:cs="Times New Roman"/>
          <w:kern w:val="2"/>
          <w:sz w:val="24"/>
          <w:szCs w:val="24"/>
          <w:lang w:val="hu-HU" w:eastAsia="zh-CN"/>
        </w:rPr>
      </w:pPr>
      <w:r w:rsidRPr="00DC5496">
        <w:rPr>
          <w:rFonts w:ascii="Book Antiqua" w:eastAsia="MS Mincho" w:hAnsi="Book Antiqua" w:cs="SimSun"/>
          <w:sz w:val="24"/>
          <w:szCs w:val="24"/>
          <w:lang w:val="es-ES_tradnl" w:eastAsia="zh-CN"/>
        </w:rPr>
        <w:t>Grade E (Poor): 0</w:t>
      </w:r>
    </w:p>
    <w:p w:rsidR="00DC5496" w:rsidRPr="00DC5496" w:rsidRDefault="00DC5496" w:rsidP="00DC5496">
      <w:pPr>
        <w:spacing w:after="0" w:line="360" w:lineRule="auto"/>
        <w:rPr>
          <w:rFonts w:ascii="Book Antiqua" w:eastAsia="SimSun" w:hAnsi="Book Antiqua" w:cs="Times New Roman"/>
          <w:b/>
          <w:sz w:val="24"/>
          <w:szCs w:val="24"/>
          <w:lang w:val="hu-HU" w:eastAsia="zh-CN"/>
        </w:rPr>
      </w:pPr>
    </w:p>
    <w:p w:rsidR="00DC5496" w:rsidRPr="00DC5496" w:rsidRDefault="00DC5496" w:rsidP="00DC5496">
      <w:pPr>
        <w:spacing w:after="0" w:line="360" w:lineRule="auto"/>
        <w:rPr>
          <w:rFonts w:ascii="Book Antiqua" w:eastAsia="MS Mincho" w:hAnsi="Book Antiqua" w:cs="Times New Roman"/>
          <w:b/>
          <w:sz w:val="24"/>
          <w:szCs w:val="24"/>
          <w:lang w:val="en-US" w:eastAsia="ja-JP"/>
        </w:rPr>
      </w:pPr>
      <w:r w:rsidRPr="00DC5496">
        <w:rPr>
          <w:rFonts w:ascii="Book Antiqua" w:eastAsia="MS Mincho" w:hAnsi="Book Antiqua" w:cs="Times New Roman"/>
          <w:b/>
          <w:sz w:val="24"/>
          <w:szCs w:val="24"/>
          <w:lang w:val="es-ES_tradnl" w:eastAsia="ja-JP"/>
        </w:rPr>
        <w:t>P- Reviewer:</w:t>
      </w:r>
      <w:r w:rsidRPr="00DC5496">
        <w:rPr>
          <w:rFonts w:ascii="Book Antiqua" w:eastAsia="SimSun" w:hAnsi="Book Antiqua" w:cs="Times New Roman"/>
          <w:b/>
          <w:sz w:val="24"/>
          <w:szCs w:val="24"/>
          <w:lang w:val="es-ES_tradnl" w:eastAsia="zh-CN"/>
        </w:rPr>
        <w:t xml:space="preserve"> </w:t>
      </w:r>
      <w:r w:rsidRPr="00DC5496">
        <w:rPr>
          <w:rFonts w:ascii="Book Antiqua" w:eastAsia="SimSun" w:hAnsi="Book Antiqua" w:cs="Times New Roman"/>
          <w:bCs/>
          <w:sz w:val="24"/>
          <w:szCs w:val="24"/>
          <w:lang w:val="es-ES_tradnl" w:eastAsia="zh-CN"/>
        </w:rPr>
        <w:t xml:space="preserve">Barik R, </w:t>
      </w:r>
      <w:r w:rsidRPr="00DC5496">
        <w:rPr>
          <w:rFonts w:ascii="Book Antiqua" w:eastAsia="MS Mincho" w:hAnsi="Book Antiqua" w:cs="Times New Roman"/>
          <w:bCs/>
          <w:sz w:val="24"/>
          <w:szCs w:val="24"/>
          <w:lang w:val="es-ES_tradnl" w:eastAsia="ja-JP"/>
        </w:rPr>
        <w:t>S</w:t>
      </w:r>
      <w:r w:rsidRPr="00DC5496">
        <w:rPr>
          <w:bCs/>
        </w:rPr>
        <w:t xml:space="preserve"> </w:t>
      </w:r>
      <w:r w:rsidRPr="00DC5496">
        <w:rPr>
          <w:rFonts w:ascii="Book Antiqua" w:eastAsia="MS Mincho" w:hAnsi="Book Antiqua" w:cs="Times New Roman"/>
          <w:bCs/>
          <w:sz w:val="24"/>
          <w:szCs w:val="24"/>
          <w:lang w:val="es-ES_tradnl" w:eastAsia="ja-JP"/>
        </w:rPr>
        <w:t xml:space="preserve">Berezin AE, </w:t>
      </w:r>
      <w:r w:rsidRPr="00DC5496">
        <w:rPr>
          <w:rFonts w:ascii="Book Antiqua" w:eastAsia="MS Mincho" w:hAnsi="Book Antiqua" w:cs="Times New Roman"/>
          <w:bCs/>
          <w:sz w:val="24"/>
          <w:szCs w:val="24"/>
          <w:lang w:val="en-US" w:eastAsia="ja-JP"/>
        </w:rPr>
        <w:t>Kharlamov AN</w:t>
      </w:r>
      <w:r>
        <w:rPr>
          <w:rFonts w:ascii="Book Antiqua" w:eastAsia="MS Mincho" w:hAnsi="Book Antiqua" w:cs="Times New Roman" w:hint="eastAsia"/>
          <w:b/>
          <w:sz w:val="24"/>
          <w:szCs w:val="24"/>
          <w:lang w:val="en-US" w:eastAsia="ja-JP"/>
        </w:rPr>
        <w:t xml:space="preserve"> </w:t>
      </w:r>
      <w:r>
        <w:rPr>
          <w:rFonts w:ascii="Book Antiqua" w:eastAsia="MS Mincho" w:hAnsi="Book Antiqua" w:cs="Times New Roman"/>
          <w:b/>
          <w:sz w:val="24"/>
          <w:szCs w:val="24"/>
          <w:lang w:val="en-US" w:eastAsia="ja-JP"/>
        </w:rPr>
        <w:t>S</w:t>
      </w:r>
      <w:r w:rsidRPr="00DC5496">
        <w:rPr>
          <w:rFonts w:ascii="Book Antiqua" w:eastAsia="MS Mincho" w:hAnsi="Book Antiqua" w:cs="Times New Roman"/>
          <w:b/>
          <w:sz w:val="24"/>
          <w:szCs w:val="24"/>
          <w:lang w:val="es-ES_tradnl" w:eastAsia="ja-JP"/>
        </w:rPr>
        <w:t>- Editor:</w:t>
      </w:r>
      <w:r w:rsidRPr="00DC5496">
        <w:rPr>
          <w:rFonts w:ascii="Book Antiqua" w:eastAsia="MS Mincho" w:hAnsi="Book Antiqua" w:cs="Times New Roman"/>
          <w:sz w:val="24"/>
          <w:szCs w:val="24"/>
          <w:lang w:val="es-ES_tradnl" w:eastAsia="ja-JP"/>
        </w:rPr>
        <w:t xml:space="preserve"> </w:t>
      </w:r>
      <w:r>
        <w:rPr>
          <w:rFonts w:ascii="Book Antiqua" w:eastAsia="MS Mincho" w:hAnsi="Book Antiqua" w:cs="Times New Roman"/>
          <w:sz w:val="24"/>
          <w:szCs w:val="24"/>
          <w:lang w:val="es-ES_tradnl" w:eastAsia="ja-JP"/>
        </w:rPr>
        <w:t>Y</w:t>
      </w:r>
      <w:r>
        <w:rPr>
          <w:rFonts w:ascii="Book Antiqua" w:eastAsia="MS Mincho" w:hAnsi="Book Antiqua" w:cs="Times New Roman"/>
          <w:sz w:val="24"/>
          <w:szCs w:val="24"/>
          <w:lang w:val="es-ES_tradnl" w:eastAsia="zh-CN"/>
        </w:rPr>
        <w:t>an JP</w:t>
      </w:r>
      <w:r w:rsidRPr="00DC5496">
        <w:rPr>
          <w:rFonts w:ascii="Book Antiqua" w:eastAsia="MS Mincho" w:hAnsi="Book Antiqua" w:cs="Times New Roman"/>
          <w:b/>
          <w:sz w:val="24"/>
          <w:szCs w:val="24"/>
          <w:lang w:val="es-ES_tradnl" w:eastAsia="ja-JP"/>
        </w:rPr>
        <w:t xml:space="preserve"> L- Editor:</w:t>
      </w:r>
      <w:r w:rsidRPr="00DC5496">
        <w:rPr>
          <w:rFonts w:ascii="Book Antiqua" w:eastAsia="MS Mincho" w:hAnsi="Book Antiqua" w:cs="Times New Roman"/>
          <w:sz w:val="24"/>
          <w:szCs w:val="24"/>
          <w:lang w:val="es-ES_tradnl" w:eastAsia="ja-JP"/>
        </w:rPr>
        <w:t xml:space="preserve"> </w:t>
      </w:r>
      <w:r w:rsidRPr="00DC5496">
        <w:rPr>
          <w:rFonts w:ascii="Book Antiqua" w:eastAsia="MS Mincho" w:hAnsi="Book Antiqua" w:cs="Times New Roman"/>
          <w:b/>
          <w:sz w:val="24"/>
          <w:szCs w:val="24"/>
          <w:lang w:val="es-ES_tradnl" w:eastAsia="ja-JP"/>
        </w:rPr>
        <w:t>E- Editor:</w:t>
      </w:r>
    </w:p>
    <w:bookmarkEnd w:id="94"/>
    <w:bookmarkEnd w:id="95"/>
    <w:p w:rsidR="005E76C0" w:rsidRPr="00CD7A82" w:rsidRDefault="005E76C0" w:rsidP="00EA057E">
      <w:pPr>
        <w:spacing w:after="0" w:line="360" w:lineRule="auto"/>
        <w:jc w:val="both"/>
        <w:rPr>
          <w:rFonts w:ascii="Book Antiqua" w:hAnsi="Book Antiqua" w:cs="Times New Roman"/>
          <w:b/>
          <w:color w:val="000000" w:themeColor="text1"/>
          <w:sz w:val="24"/>
          <w:szCs w:val="24"/>
          <w:shd w:val="clear" w:color="auto" w:fill="FFFFFF"/>
        </w:rPr>
      </w:pPr>
      <w:r w:rsidRPr="00CD7A82">
        <w:rPr>
          <w:rFonts w:ascii="Book Antiqua" w:hAnsi="Book Antiqua" w:cs="Times New Roman"/>
          <w:b/>
          <w:color w:val="000000" w:themeColor="text1"/>
          <w:sz w:val="24"/>
          <w:szCs w:val="24"/>
          <w:shd w:val="clear" w:color="auto" w:fill="FFFFFF"/>
        </w:rPr>
        <w:t>Figure Legends</w:t>
      </w:r>
    </w:p>
    <w:p w:rsidR="00C6095D" w:rsidRPr="00020DC8" w:rsidRDefault="00C6095D" w:rsidP="00EA057E">
      <w:pPr>
        <w:spacing w:after="0" w:line="360" w:lineRule="auto"/>
        <w:jc w:val="both"/>
        <w:rPr>
          <w:rFonts w:ascii="Book Antiqua" w:hAnsi="Book Antiqua" w:cs="Times New Roman"/>
          <w:b/>
          <w:color w:val="000000" w:themeColor="text1"/>
          <w:sz w:val="24"/>
          <w:szCs w:val="24"/>
          <w:lang w:val="en-US" w:eastAsia="zh-CN"/>
        </w:rPr>
      </w:pPr>
      <w:r>
        <w:rPr>
          <w:rFonts w:ascii="Book Antiqua" w:hAnsi="Book Antiqua" w:cs="Times New Roman"/>
          <w:b/>
          <w:noProof/>
          <w:color w:val="000000" w:themeColor="text1"/>
          <w:sz w:val="24"/>
          <w:szCs w:val="24"/>
          <w:lang w:val="en-US" w:eastAsia="zh-CN"/>
        </w:rPr>
        <w:lastRenderedPageBreak/>
        <w:drawing>
          <wp:inline distT="0" distB="0" distL="0" distR="0">
            <wp:extent cx="5698813" cy="7434469"/>
            <wp:effectExtent l="0" t="0" r="0" b="0"/>
            <wp:docPr id="3" name="图片 3"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9989" cy="7449049"/>
                    </a:xfrm>
                    <a:prstGeom prst="rect">
                      <a:avLst/>
                    </a:prstGeom>
                  </pic:spPr>
                </pic:pic>
              </a:graphicData>
            </a:graphic>
          </wp:inline>
        </w:drawing>
      </w:r>
    </w:p>
    <w:p w:rsidR="00020DC8" w:rsidRPr="00895EB6" w:rsidRDefault="005E76C0" w:rsidP="00EA057E">
      <w:pPr>
        <w:spacing w:after="0" w:line="360" w:lineRule="auto"/>
        <w:jc w:val="both"/>
        <w:rPr>
          <w:rFonts w:ascii="Book Antiqua" w:hAnsi="Book Antiqua" w:cs="Times New Roman"/>
          <w:color w:val="000000" w:themeColor="text1"/>
          <w:sz w:val="24"/>
          <w:szCs w:val="24"/>
          <w:lang w:val="en-US" w:eastAsia="zh-CN"/>
        </w:rPr>
      </w:pPr>
      <w:r w:rsidRPr="00CD7A82">
        <w:rPr>
          <w:rFonts w:ascii="Book Antiqua" w:hAnsi="Book Antiqua" w:cs="Times New Roman"/>
          <w:b/>
          <w:color w:val="000000" w:themeColor="text1"/>
          <w:sz w:val="24"/>
          <w:szCs w:val="24"/>
        </w:rPr>
        <w:t>Figure 1</w:t>
      </w:r>
      <w:r w:rsidRPr="00CD7A82">
        <w:rPr>
          <w:rFonts w:ascii="Book Antiqua" w:hAnsi="Book Antiqua" w:cs="Times New Roman"/>
          <w:b/>
          <w:bCs/>
          <w:color w:val="000000" w:themeColor="text1"/>
          <w:sz w:val="24"/>
          <w:szCs w:val="24"/>
        </w:rPr>
        <w:t xml:space="preserve"> Macrophage phenotype in response to lipids and other factors within atherosclerotic lesions.</w:t>
      </w:r>
      <w:r w:rsidRPr="00CD7A82">
        <w:rPr>
          <w:rFonts w:ascii="Book Antiqua" w:hAnsi="Book Antiqua" w:cs="Times New Roman"/>
          <w:color w:val="000000" w:themeColor="text1"/>
          <w:sz w:val="24"/>
          <w:szCs w:val="24"/>
        </w:rPr>
        <w:t xml:space="preserve"> Oxidized </w:t>
      </w:r>
      <w:bookmarkStart w:id="96" w:name="OLE_LINK1647"/>
      <w:bookmarkStart w:id="97" w:name="OLE_LINK1648"/>
      <w:r w:rsidR="00020DC8">
        <w:rPr>
          <w:rFonts w:ascii="Book Antiqua" w:hAnsi="Book Antiqua" w:cs="Times New Roman"/>
          <w:color w:val="000000" w:themeColor="text1"/>
          <w:sz w:val="24"/>
          <w:szCs w:val="24"/>
        </w:rPr>
        <w:t xml:space="preserve">low </w:t>
      </w:r>
      <w:r w:rsidR="00020DC8" w:rsidRPr="00CD7A82">
        <w:rPr>
          <w:rFonts w:ascii="Book Antiqua" w:hAnsi="Book Antiqua" w:cs="Times New Roman"/>
          <w:color w:val="000000" w:themeColor="text1"/>
          <w:sz w:val="24"/>
          <w:szCs w:val="24"/>
        </w:rPr>
        <w:t xml:space="preserve">density lipoprotein </w:t>
      </w:r>
      <w:bookmarkEnd w:id="96"/>
      <w:bookmarkEnd w:id="97"/>
      <w:r w:rsidRPr="00CD7A82">
        <w:rPr>
          <w:rFonts w:ascii="Book Antiqua" w:hAnsi="Book Antiqua" w:cs="Times New Roman"/>
          <w:color w:val="000000" w:themeColor="text1"/>
          <w:sz w:val="24"/>
          <w:szCs w:val="24"/>
        </w:rPr>
        <w:t xml:space="preserve">particles are composed of a number of components including (modified) apolipoprotein B, (oxidized) free cholesterol, (oxidized) cholesteryl esters and (oxidized) phospholipids, which induce a range of unique transcriptional responses in macrophages (indicated by arrows), </w:t>
      </w:r>
      <w:r w:rsidRPr="00CD7A82">
        <w:rPr>
          <w:rFonts w:ascii="Book Antiqua" w:hAnsi="Book Antiqua" w:cs="Times New Roman"/>
          <w:color w:val="000000" w:themeColor="text1"/>
          <w:sz w:val="24"/>
          <w:szCs w:val="24"/>
        </w:rPr>
        <w:lastRenderedPageBreak/>
        <w:t>resulting in altered expression of secreted cytokines and cell surface receptors, and differing macrophage phenotypes (highlighted in bold). Macrophages can be polarised to a pro-inflammatory phenotype by components of oxidized LDL in a number of differing ways. Cholesterol crystals activate the inflammasome to increase expression of interleukin-1</w:t>
      </w:r>
      <w:r w:rsidR="00C6095D">
        <w:rPr>
          <w:rFonts w:ascii="Book Antiqua" w:hAnsi="Book Antiqua" w:cs="Times New Roman"/>
          <w:color w:val="000000" w:themeColor="text1"/>
          <w:sz w:val="24"/>
          <w:szCs w:val="24"/>
        </w:rPr>
        <w:t xml:space="preserve"> </w:t>
      </w:r>
      <w:r w:rsidR="00020DC8">
        <w:rPr>
          <w:rFonts w:ascii="Book Antiqua" w:hAnsi="Book Antiqua" w:cs="Times New Roman"/>
          <w:color w:val="000000" w:themeColor="text1"/>
          <w:sz w:val="24"/>
          <w:szCs w:val="24"/>
        </w:rPr>
        <w:t>(</w:t>
      </w:r>
      <w:r w:rsidRPr="00CD7A82">
        <w:rPr>
          <w:rFonts w:ascii="Book Antiqua" w:hAnsi="Book Antiqua" w:cs="Times New Roman"/>
          <w:color w:val="000000" w:themeColor="text1"/>
          <w:sz w:val="24"/>
          <w:szCs w:val="24"/>
        </w:rPr>
        <w:t>IL</w:t>
      </w:r>
      <w:r w:rsidR="00020DC8">
        <w:rPr>
          <w:rFonts w:ascii="Book Antiqua" w:hAnsi="Book Antiqua" w:cs="Times New Roman"/>
          <w:color w:val="000000" w:themeColor="text1"/>
          <w:sz w:val="24"/>
          <w:szCs w:val="24"/>
        </w:rPr>
        <w:t>-1)</w:t>
      </w:r>
      <w:r w:rsidRPr="00CD7A82">
        <w:rPr>
          <w:rFonts w:ascii="Book Antiqua" w:hAnsi="Book Antiqua" w:cs="Times New Roman"/>
          <w:color w:val="000000" w:themeColor="text1"/>
          <w:sz w:val="24"/>
          <w:szCs w:val="24"/>
        </w:rPr>
        <w:t xml:space="preserve">, while cholesteryl ester hydroperoxides activate phospho-extracellular signal-regulated protein kinases 1 and 2 (pERK1/2) and </w:t>
      </w:r>
      <w:bookmarkStart w:id="98" w:name="OLE_LINK1649"/>
      <w:bookmarkStart w:id="99" w:name="OLE_LINK1650"/>
      <w:r w:rsidRPr="00CD7A82">
        <w:rPr>
          <w:rFonts w:ascii="Book Antiqua" w:hAnsi="Book Antiqua" w:cs="Times New Roman"/>
          <w:color w:val="000000" w:themeColor="text1"/>
          <w:sz w:val="24"/>
          <w:szCs w:val="24"/>
        </w:rPr>
        <w:t>phospho-protein kinase B</w:t>
      </w:r>
      <w:bookmarkEnd w:id="98"/>
      <w:bookmarkEnd w:id="99"/>
      <w:r w:rsidRPr="00CD7A82">
        <w:rPr>
          <w:rFonts w:ascii="Book Antiqua" w:hAnsi="Book Antiqua" w:cs="Times New Roman"/>
          <w:color w:val="000000" w:themeColor="text1"/>
          <w:sz w:val="24"/>
          <w:szCs w:val="24"/>
        </w:rPr>
        <w:t xml:space="preserve"> (pAkt) pathways, resulting in induction of peroxisome proliferator activated receptor alpha and increased expression of C-X-C motif ligand 8 (CXCL8) and the scavenger receptor, cluster of differentiation </w:t>
      </w:r>
      <w:r w:rsidR="00020DC8">
        <w:rPr>
          <w:rFonts w:ascii="Book Antiqua" w:hAnsi="Book Antiqua" w:cs="Times New Roman"/>
          <w:color w:val="000000" w:themeColor="text1"/>
          <w:sz w:val="24"/>
          <w:szCs w:val="24"/>
        </w:rPr>
        <w:t>36 (</w:t>
      </w:r>
      <w:r w:rsidRPr="00CD7A82">
        <w:rPr>
          <w:rFonts w:ascii="Book Antiqua" w:hAnsi="Book Antiqua" w:cs="Times New Roman"/>
          <w:color w:val="000000" w:themeColor="text1"/>
          <w:sz w:val="24"/>
          <w:szCs w:val="24"/>
        </w:rPr>
        <w:t>CD36</w:t>
      </w:r>
      <w:r w:rsidR="00020DC8">
        <w:rPr>
          <w:rFonts w:ascii="Book Antiqua" w:hAnsi="Book Antiqua" w:cs="Times New Roman"/>
          <w:color w:val="000000" w:themeColor="text1"/>
          <w:sz w:val="24"/>
          <w:szCs w:val="24"/>
        </w:rPr>
        <w:t>)</w:t>
      </w:r>
      <w:r w:rsidRPr="00CD7A82">
        <w:rPr>
          <w:rFonts w:ascii="Book Antiqua" w:hAnsi="Book Antiqua" w:cs="Times New Roman"/>
          <w:color w:val="000000" w:themeColor="text1"/>
          <w:sz w:val="24"/>
          <w:szCs w:val="24"/>
        </w:rPr>
        <w:t>. The modified cholesterol metabolite, 7-ketocholesterol, also triggers pAkt and pERK1/2 signalling, resulting in activation of nuclear factor kappa B (NF-</w:t>
      </w:r>
      <w:r w:rsidR="00020DC8" w:rsidRPr="00020DC8">
        <w:rPr>
          <w:rFonts w:ascii="Book Antiqua" w:hAnsi="Book Antiqua" w:cs="Times New Roman"/>
          <w:color w:val="000000" w:themeColor="text1"/>
          <w:sz w:val="24"/>
          <w:szCs w:val="24"/>
        </w:rPr>
        <w:t>κ</w:t>
      </w:r>
      <w:r w:rsidRPr="00CD7A82">
        <w:rPr>
          <w:rFonts w:ascii="Book Antiqua" w:hAnsi="Book Antiqua" w:cs="Times New Roman"/>
          <w:color w:val="000000" w:themeColor="text1"/>
          <w:sz w:val="24"/>
          <w:szCs w:val="24"/>
        </w:rPr>
        <w:t xml:space="preserve">B), and enhanced output of pro-inflammatory cytokines such as IL-6 and CXCL8; this oxysterol also increases expression of CD36 and CD68, potentiating uptake of modified lipoproteins, and represses expression of ATP binding cassette transporter A1 (ABCA1) and ABCG1, limiting cholesterol removal via apolipoprotein A-I (apoA-I) and high density lipoprotein. By contrast, other components of oxLDL can induce an anti-inflammatory phenotype: </w:t>
      </w:r>
      <w:r w:rsidR="00020DC8" w:rsidRPr="00CD7A82">
        <w:rPr>
          <w:rFonts w:ascii="Book Antiqua" w:hAnsi="Book Antiqua" w:cs="Times New Roman"/>
          <w:color w:val="000000" w:themeColor="text1"/>
          <w:sz w:val="24"/>
          <w:szCs w:val="24"/>
        </w:rPr>
        <w:t>F</w:t>
      </w:r>
      <w:r w:rsidRPr="00CD7A82">
        <w:rPr>
          <w:rFonts w:ascii="Book Antiqua" w:hAnsi="Book Antiqua" w:cs="Times New Roman"/>
          <w:color w:val="000000" w:themeColor="text1"/>
          <w:sz w:val="24"/>
          <w:szCs w:val="24"/>
        </w:rPr>
        <w:t xml:space="preserve">or example, 9-oxononanoyl cholesterol induces expression of </w:t>
      </w:r>
      <w:r w:rsidR="00895EB6" w:rsidRPr="00895EB6">
        <w:rPr>
          <w:rFonts w:ascii="Book Antiqua" w:hAnsi="Book Antiqua" w:cs="Times New Roman"/>
          <w:color w:val="000000" w:themeColor="text1"/>
          <w:sz w:val="24"/>
          <w:szCs w:val="24"/>
        </w:rPr>
        <w:t>transforming growth factor</w:t>
      </w:r>
      <w:r w:rsidR="00895EB6" w:rsidRPr="00CD7A82">
        <w:rPr>
          <w:rFonts w:ascii="Book Antiqua" w:hAnsi="Book Antiqua" w:cs="Times New Roman"/>
          <w:color w:val="000000" w:themeColor="text1"/>
          <w:sz w:val="24"/>
          <w:szCs w:val="24"/>
        </w:rPr>
        <w:t xml:space="preserve"> </w:t>
      </w:r>
      <w:r w:rsidR="007D61CB" w:rsidRPr="007D61CB">
        <w:rPr>
          <w:rFonts w:ascii="Book Antiqua" w:hAnsi="Book Antiqua" w:cs="Times New Roman"/>
          <w:color w:val="000000" w:themeColor="text1"/>
          <w:sz w:val="24"/>
          <w:szCs w:val="24"/>
        </w:rPr>
        <w:t>β</w:t>
      </w:r>
      <w:r w:rsidRPr="00CD7A82">
        <w:rPr>
          <w:rFonts w:ascii="Book Antiqua" w:hAnsi="Book Antiqua" w:cs="Times New Roman"/>
          <w:color w:val="000000" w:themeColor="text1"/>
          <w:sz w:val="24"/>
          <w:szCs w:val="24"/>
        </w:rPr>
        <w:t xml:space="preserve"> and stimulates fibrosis. Short chain oxidized phospholipids interact with CD36 to activate cyclooxygenase-2 (COX-2) and heme oxygenase-1 (HO-1), while long chain oxidized phospholipids bind toll-like receptor-2, resulting in activation of nuclear factor erythroid-2-related factor 2 which enhances expression of antioxidant genes, including HO-1, to protect cells against further oxidative damage. Other factors found within atherosclerotic lesions can also influence macrophage phenotype: </w:t>
      </w:r>
      <w:r w:rsidR="00020DC8" w:rsidRPr="00CD7A82">
        <w:rPr>
          <w:rFonts w:ascii="Book Antiqua" w:hAnsi="Book Antiqua" w:cs="Times New Roman"/>
          <w:color w:val="000000" w:themeColor="text1"/>
          <w:sz w:val="24"/>
          <w:szCs w:val="24"/>
        </w:rPr>
        <w:t>F</w:t>
      </w:r>
      <w:r w:rsidRPr="00CD7A82">
        <w:rPr>
          <w:rFonts w:ascii="Book Antiqua" w:hAnsi="Book Antiqua" w:cs="Times New Roman"/>
          <w:color w:val="000000" w:themeColor="text1"/>
          <w:sz w:val="24"/>
          <w:szCs w:val="24"/>
        </w:rPr>
        <w:t xml:space="preserve">or example, the chemokine CXCL4 induces the expression of pro-inflammatory factors such IL-6, </w:t>
      </w:r>
      <w:r w:rsidR="00895EB6" w:rsidRPr="00895EB6">
        <w:rPr>
          <w:rFonts w:ascii="Book Antiqua" w:hAnsi="Book Antiqua" w:cs="Times New Roman"/>
          <w:color w:val="000000" w:themeColor="text1"/>
          <w:sz w:val="24"/>
          <w:szCs w:val="24"/>
        </w:rPr>
        <w:t>tumor necrosis factor</w:t>
      </w:r>
      <w:r w:rsidR="00895EB6" w:rsidRPr="00CD7A82">
        <w:rPr>
          <w:rFonts w:ascii="Book Antiqua" w:hAnsi="Book Antiqua" w:cs="Times New Roman"/>
          <w:color w:val="000000" w:themeColor="text1"/>
          <w:sz w:val="24"/>
          <w:szCs w:val="24"/>
        </w:rPr>
        <w:t xml:space="preserve"> </w:t>
      </w:r>
      <w:r w:rsidR="007D61CB" w:rsidRPr="007D61CB">
        <w:rPr>
          <w:rFonts w:ascii="Book Antiqua" w:hAnsi="Book Antiqua" w:cs="Times New Roman"/>
          <w:color w:val="000000" w:themeColor="text1"/>
          <w:sz w:val="24"/>
          <w:szCs w:val="24"/>
        </w:rPr>
        <w:t>α</w:t>
      </w:r>
      <w:r w:rsidRPr="00CD7A82">
        <w:rPr>
          <w:rFonts w:ascii="Book Antiqua" w:hAnsi="Book Antiqua" w:cs="Times New Roman"/>
          <w:color w:val="000000" w:themeColor="text1"/>
          <w:sz w:val="24"/>
          <w:szCs w:val="24"/>
        </w:rPr>
        <w:t xml:space="preserve">, </w:t>
      </w:r>
      <w:bookmarkStart w:id="100" w:name="OLE_LINK1617"/>
      <w:bookmarkStart w:id="101" w:name="OLE_LINK1618"/>
      <w:r w:rsidRPr="00CD7A82">
        <w:rPr>
          <w:rFonts w:ascii="Book Antiqua" w:hAnsi="Book Antiqua" w:cs="Times New Roman"/>
          <w:color w:val="000000" w:themeColor="text1"/>
          <w:sz w:val="24"/>
          <w:szCs w:val="24"/>
        </w:rPr>
        <w:t>matrix metalloproteinase</w:t>
      </w:r>
      <w:bookmarkEnd w:id="100"/>
      <w:bookmarkEnd w:id="101"/>
      <w:r w:rsidRPr="00CD7A82">
        <w:rPr>
          <w:rFonts w:ascii="Book Antiqua" w:hAnsi="Book Antiqua" w:cs="Times New Roman"/>
          <w:color w:val="000000" w:themeColor="text1"/>
          <w:sz w:val="24"/>
          <w:szCs w:val="24"/>
        </w:rPr>
        <w:t xml:space="preserve"> 7 and S100 calcium binding protein A8, while repressing the expression of ABCG1, HO-1, CD36, scavenger receptor-A and CD163. Alternatively an anti-inflammatory and antioxidant phenotype can be induced by the interaction of hemoglobin:haptoglobin complexes with CD163, which activates </w:t>
      </w:r>
      <w:bookmarkStart w:id="102" w:name="OLE_LINK1651"/>
      <w:bookmarkStart w:id="103" w:name="OLE_LINK1652"/>
      <w:r w:rsidRPr="00CD7A82">
        <w:rPr>
          <w:rFonts w:ascii="Book Antiqua" w:hAnsi="Book Antiqua" w:cs="Times New Roman"/>
          <w:color w:val="000000" w:themeColor="text1"/>
          <w:sz w:val="24"/>
          <w:szCs w:val="24"/>
        </w:rPr>
        <w:t>phospho-activating transcription factor-1</w:t>
      </w:r>
      <w:bookmarkEnd w:id="102"/>
      <w:bookmarkEnd w:id="103"/>
      <w:r w:rsidRPr="00CD7A82">
        <w:rPr>
          <w:rFonts w:ascii="Book Antiqua" w:hAnsi="Book Antiqua" w:cs="Times New Roman"/>
          <w:color w:val="000000" w:themeColor="text1"/>
          <w:sz w:val="24"/>
          <w:szCs w:val="24"/>
        </w:rPr>
        <w:t>, resulting in changes in LXR expression, induction of HO-1 and increased expression of IL-10 and ABCA1</w:t>
      </w:r>
      <w:r w:rsidR="00195746" w:rsidRPr="00CD7A82">
        <w:rPr>
          <w:rFonts w:ascii="Book Antiqua" w:hAnsi="Book Antiqua" w:cs="Times New Roman"/>
          <w:color w:val="000000" w:themeColor="text1"/>
          <w:sz w:val="24"/>
          <w:szCs w:val="24"/>
        </w:rPr>
        <w:t>.</w:t>
      </w:r>
      <w:r w:rsidR="00020DC8">
        <w:rPr>
          <w:rFonts w:ascii="Book Antiqua" w:hAnsi="Book Antiqua" w:cs="Times New Roman"/>
          <w:color w:val="000000" w:themeColor="text1"/>
          <w:sz w:val="24"/>
          <w:szCs w:val="24"/>
        </w:rPr>
        <w:t xml:space="preserve"> IL: </w:t>
      </w:r>
      <w:r w:rsidR="00020DC8" w:rsidRPr="00CD7A82">
        <w:rPr>
          <w:rFonts w:ascii="Book Antiqua" w:hAnsi="Book Antiqua" w:cs="Times New Roman"/>
          <w:color w:val="000000" w:themeColor="text1"/>
          <w:sz w:val="24"/>
          <w:szCs w:val="24"/>
        </w:rPr>
        <w:t>Interleukin</w:t>
      </w:r>
      <w:r w:rsidR="00020DC8">
        <w:rPr>
          <w:rFonts w:ascii="Book Antiqua" w:hAnsi="Book Antiqua" w:cs="Times New Roman"/>
          <w:color w:val="000000" w:themeColor="text1"/>
          <w:sz w:val="24"/>
          <w:szCs w:val="24"/>
        </w:rPr>
        <w:t xml:space="preserve">; TGF: </w:t>
      </w:r>
      <w:bookmarkStart w:id="104" w:name="OLE_LINK1653"/>
      <w:bookmarkStart w:id="105" w:name="OLE_LINK1654"/>
      <w:r w:rsidR="00895EB6" w:rsidRPr="00895EB6">
        <w:rPr>
          <w:rFonts w:ascii="Book Antiqua" w:hAnsi="Book Antiqua" w:cs="Times New Roman"/>
          <w:color w:val="000000" w:themeColor="text1"/>
          <w:sz w:val="24"/>
          <w:szCs w:val="24"/>
        </w:rPr>
        <w:t>Transforming growth factor</w:t>
      </w:r>
      <w:bookmarkEnd w:id="104"/>
      <w:bookmarkEnd w:id="105"/>
      <w:r w:rsidR="00895EB6">
        <w:rPr>
          <w:rFonts w:ascii="Book Antiqua" w:hAnsi="Book Antiqua" w:cs="Times New Roman"/>
          <w:color w:val="000000" w:themeColor="text1"/>
          <w:sz w:val="24"/>
          <w:szCs w:val="24"/>
        </w:rPr>
        <w:t>;</w:t>
      </w:r>
      <w:r w:rsidR="00895EB6" w:rsidRPr="00895EB6">
        <w:rPr>
          <w:rFonts w:ascii="Book Antiqua" w:hAnsi="Book Antiqua" w:cs="Times New Roman"/>
          <w:color w:val="000000" w:themeColor="text1"/>
          <w:sz w:val="24"/>
          <w:szCs w:val="24"/>
        </w:rPr>
        <w:t xml:space="preserve"> </w:t>
      </w:r>
      <w:r w:rsidR="00020DC8">
        <w:rPr>
          <w:rFonts w:ascii="Book Antiqua" w:hAnsi="Book Antiqua" w:cs="Times New Roman"/>
          <w:color w:val="000000" w:themeColor="text1"/>
          <w:sz w:val="24"/>
          <w:szCs w:val="24"/>
        </w:rPr>
        <w:t xml:space="preserve">TNF: </w:t>
      </w:r>
      <w:bookmarkStart w:id="106" w:name="OLE_LINK1655"/>
      <w:bookmarkStart w:id="107" w:name="OLE_LINK1656"/>
      <w:r w:rsidR="00895EB6" w:rsidRPr="00895EB6">
        <w:rPr>
          <w:rFonts w:ascii="Book Antiqua" w:hAnsi="Book Antiqua" w:cs="Times New Roman"/>
          <w:color w:val="000000" w:themeColor="text1"/>
          <w:sz w:val="24"/>
          <w:szCs w:val="24"/>
        </w:rPr>
        <w:t>Tumor necrosis factor</w:t>
      </w:r>
      <w:bookmarkEnd w:id="106"/>
      <w:bookmarkEnd w:id="107"/>
      <w:r w:rsidR="00895EB6">
        <w:rPr>
          <w:rFonts w:ascii="Book Antiqua" w:hAnsi="Book Antiqua" w:cs="Times New Roman"/>
          <w:color w:val="000000" w:themeColor="text1"/>
          <w:sz w:val="24"/>
          <w:szCs w:val="24"/>
        </w:rPr>
        <w:t xml:space="preserve">; </w:t>
      </w:r>
      <w:r w:rsidR="00020DC8" w:rsidRPr="00CD7A82">
        <w:rPr>
          <w:rFonts w:ascii="Book Antiqua" w:hAnsi="Book Antiqua" w:cs="Times New Roman"/>
          <w:color w:val="000000" w:themeColor="text1"/>
          <w:sz w:val="24"/>
          <w:szCs w:val="24"/>
        </w:rPr>
        <w:t>HO-1</w:t>
      </w:r>
      <w:r w:rsidR="00020DC8">
        <w:rPr>
          <w:rFonts w:ascii="Book Antiqua" w:hAnsi="Book Antiqua" w:cs="Times New Roman"/>
          <w:color w:val="000000" w:themeColor="text1"/>
          <w:sz w:val="24"/>
          <w:szCs w:val="24"/>
        </w:rPr>
        <w:t xml:space="preserve">: </w:t>
      </w:r>
      <w:r w:rsidR="00020DC8" w:rsidRPr="00CD7A82">
        <w:rPr>
          <w:rFonts w:ascii="Book Antiqua" w:hAnsi="Book Antiqua" w:cs="Times New Roman"/>
          <w:color w:val="000000" w:themeColor="text1"/>
          <w:sz w:val="24"/>
          <w:szCs w:val="24"/>
        </w:rPr>
        <w:t>Heme oxygenase-1</w:t>
      </w:r>
      <w:r w:rsidR="00020DC8">
        <w:rPr>
          <w:rFonts w:ascii="Book Antiqua" w:hAnsi="Book Antiqua" w:cs="Times New Roman"/>
          <w:color w:val="000000" w:themeColor="text1"/>
          <w:sz w:val="24"/>
          <w:szCs w:val="24"/>
        </w:rPr>
        <w:t xml:space="preserve">; MMP: </w:t>
      </w:r>
      <w:r w:rsidR="00020DC8" w:rsidRPr="00CD7A82">
        <w:rPr>
          <w:rFonts w:ascii="Book Antiqua" w:hAnsi="Book Antiqua" w:cs="Times New Roman"/>
          <w:color w:val="000000" w:themeColor="text1"/>
          <w:sz w:val="24"/>
          <w:szCs w:val="24"/>
        </w:rPr>
        <w:t xml:space="preserve">Matrix </w:t>
      </w:r>
      <w:r w:rsidR="00020DC8" w:rsidRPr="00CD7A82">
        <w:rPr>
          <w:rFonts w:ascii="Book Antiqua" w:hAnsi="Book Antiqua" w:cs="Times New Roman"/>
          <w:color w:val="000000" w:themeColor="text1"/>
          <w:sz w:val="24"/>
          <w:szCs w:val="24"/>
        </w:rPr>
        <w:lastRenderedPageBreak/>
        <w:t>metalloproteinase</w:t>
      </w:r>
      <w:r w:rsidR="00020DC8">
        <w:rPr>
          <w:rFonts w:ascii="Book Antiqua" w:hAnsi="Book Antiqua" w:cs="Times New Roman"/>
          <w:color w:val="000000" w:themeColor="text1"/>
          <w:sz w:val="24"/>
          <w:szCs w:val="24"/>
        </w:rPr>
        <w:t>; LXR: L</w:t>
      </w:r>
      <w:r w:rsidR="00020DC8">
        <w:rPr>
          <w:rFonts w:ascii="Book Antiqua" w:hAnsi="Book Antiqua" w:cs="Times New Roman" w:hint="eastAsia"/>
          <w:color w:val="000000" w:themeColor="text1"/>
          <w:sz w:val="24"/>
          <w:szCs w:val="24"/>
          <w:lang w:eastAsia="zh-CN"/>
        </w:rPr>
        <w:t>iver</w:t>
      </w:r>
      <w:r w:rsidR="00020DC8">
        <w:rPr>
          <w:rFonts w:ascii="Book Antiqua" w:hAnsi="Book Antiqua" w:cs="Times New Roman"/>
          <w:color w:val="000000" w:themeColor="text1"/>
          <w:sz w:val="24"/>
          <w:szCs w:val="24"/>
          <w:lang w:val="en-US" w:eastAsia="zh-CN"/>
        </w:rPr>
        <w:t xml:space="preserve"> X </w:t>
      </w:r>
      <w:r w:rsidR="00020DC8">
        <w:rPr>
          <w:rFonts w:ascii="Book Antiqua" w:hAnsi="Book Antiqua" w:cs="Times New Roman" w:hint="eastAsia"/>
          <w:color w:val="000000" w:themeColor="text1"/>
          <w:sz w:val="24"/>
          <w:szCs w:val="24"/>
          <w:lang w:val="en-US" w:eastAsia="zh-CN"/>
        </w:rPr>
        <w:t>re</w:t>
      </w:r>
      <w:r w:rsidR="00020DC8">
        <w:rPr>
          <w:rFonts w:ascii="Book Antiqua" w:hAnsi="Book Antiqua" w:cs="Times New Roman"/>
          <w:color w:val="000000" w:themeColor="text1"/>
          <w:sz w:val="24"/>
          <w:szCs w:val="24"/>
          <w:lang w:val="en-US" w:eastAsia="zh-CN"/>
        </w:rPr>
        <w:t xml:space="preserve">ceptor; </w:t>
      </w:r>
      <w:r w:rsidR="00020DC8" w:rsidRPr="00CD7A82">
        <w:rPr>
          <w:rFonts w:ascii="Book Antiqua" w:hAnsi="Book Antiqua" w:cs="Times New Roman"/>
          <w:color w:val="000000" w:themeColor="text1"/>
          <w:sz w:val="24"/>
          <w:szCs w:val="24"/>
        </w:rPr>
        <w:t>ABCA1</w:t>
      </w:r>
      <w:r w:rsidR="00020DC8">
        <w:rPr>
          <w:rFonts w:ascii="Book Antiqua" w:hAnsi="Book Antiqua" w:cs="Times New Roman"/>
          <w:color w:val="000000" w:themeColor="text1"/>
          <w:sz w:val="24"/>
          <w:szCs w:val="24"/>
        </w:rPr>
        <w:t xml:space="preserve">: </w:t>
      </w:r>
      <w:r w:rsidR="00020DC8" w:rsidRPr="00CD7A82">
        <w:rPr>
          <w:rFonts w:ascii="Book Antiqua" w:hAnsi="Book Antiqua" w:cs="Times New Roman"/>
          <w:color w:val="000000" w:themeColor="text1"/>
          <w:sz w:val="24"/>
          <w:szCs w:val="24"/>
        </w:rPr>
        <w:t>ATP binding cassette transporter A1</w:t>
      </w:r>
      <w:r w:rsidR="00020DC8">
        <w:rPr>
          <w:rFonts w:ascii="Book Antiqua" w:hAnsi="Book Antiqua" w:cs="Times New Roman"/>
          <w:color w:val="000000" w:themeColor="text1"/>
          <w:sz w:val="24"/>
          <w:szCs w:val="24"/>
        </w:rPr>
        <w:t xml:space="preserve">; HDL: </w:t>
      </w:r>
      <w:r w:rsidR="00020DC8" w:rsidRPr="00CD7A82">
        <w:rPr>
          <w:rFonts w:ascii="Book Antiqua" w:hAnsi="Book Antiqua" w:cs="Times New Roman"/>
          <w:color w:val="000000" w:themeColor="text1"/>
          <w:sz w:val="24"/>
          <w:szCs w:val="24"/>
        </w:rPr>
        <w:t>High density lipoprotein</w:t>
      </w:r>
      <w:r w:rsidR="00020DC8">
        <w:rPr>
          <w:rFonts w:ascii="Book Antiqua" w:hAnsi="Book Antiqua" w:cs="Times New Roman"/>
          <w:color w:val="000000" w:themeColor="text1"/>
          <w:sz w:val="24"/>
          <w:szCs w:val="24"/>
        </w:rPr>
        <w:t xml:space="preserve">; </w:t>
      </w:r>
      <w:r w:rsidR="00020DC8" w:rsidRPr="00CD7A82">
        <w:rPr>
          <w:rFonts w:ascii="Book Antiqua" w:hAnsi="Book Antiqua" w:cs="Times New Roman"/>
          <w:color w:val="000000" w:themeColor="text1"/>
          <w:sz w:val="24"/>
          <w:szCs w:val="24"/>
        </w:rPr>
        <w:t>pAkt</w:t>
      </w:r>
      <w:r w:rsidR="00020DC8">
        <w:rPr>
          <w:rFonts w:ascii="Book Antiqua" w:hAnsi="Book Antiqua" w:cs="Times New Roman"/>
          <w:color w:val="000000" w:themeColor="text1"/>
          <w:sz w:val="24"/>
          <w:szCs w:val="24"/>
        </w:rPr>
        <w:t xml:space="preserve">: </w:t>
      </w:r>
      <w:r w:rsidR="00020DC8" w:rsidRPr="00CD7A82">
        <w:rPr>
          <w:rFonts w:ascii="Book Antiqua" w:hAnsi="Book Antiqua" w:cs="Times New Roman"/>
          <w:color w:val="000000" w:themeColor="text1"/>
          <w:sz w:val="24"/>
          <w:szCs w:val="24"/>
        </w:rPr>
        <w:t>Phospho-protein kinase B</w:t>
      </w:r>
      <w:r w:rsidR="00020DC8">
        <w:rPr>
          <w:rFonts w:ascii="Book Antiqua" w:hAnsi="Book Antiqua" w:cs="Times New Roman"/>
          <w:color w:val="000000" w:themeColor="text1"/>
          <w:sz w:val="24"/>
          <w:szCs w:val="24"/>
        </w:rPr>
        <w:t xml:space="preserve">; </w:t>
      </w:r>
      <w:r w:rsidR="00020DC8" w:rsidRPr="00CD7A82">
        <w:rPr>
          <w:rFonts w:ascii="Book Antiqua" w:hAnsi="Book Antiqua" w:cs="Times New Roman"/>
          <w:color w:val="000000" w:themeColor="text1"/>
          <w:sz w:val="24"/>
          <w:szCs w:val="24"/>
        </w:rPr>
        <w:t>NF-</w:t>
      </w:r>
      <w:r w:rsidR="00020DC8" w:rsidRPr="00020DC8">
        <w:rPr>
          <w:rFonts w:ascii="Book Antiqua" w:hAnsi="Book Antiqua" w:cs="Times New Roman"/>
          <w:color w:val="000000" w:themeColor="text1"/>
          <w:sz w:val="24"/>
          <w:szCs w:val="24"/>
        </w:rPr>
        <w:t>κ</w:t>
      </w:r>
      <w:r w:rsidR="00020DC8" w:rsidRPr="00CD7A82">
        <w:rPr>
          <w:rFonts w:ascii="Book Antiqua" w:hAnsi="Book Antiqua" w:cs="Times New Roman"/>
          <w:color w:val="000000" w:themeColor="text1"/>
          <w:sz w:val="24"/>
          <w:szCs w:val="24"/>
        </w:rPr>
        <w:t>B</w:t>
      </w:r>
      <w:r w:rsidR="00020DC8">
        <w:rPr>
          <w:rFonts w:ascii="Book Antiqua" w:hAnsi="Book Antiqua" w:cs="Times New Roman"/>
          <w:color w:val="000000" w:themeColor="text1"/>
          <w:sz w:val="24"/>
          <w:szCs w:val="24"/>
        </w:rPr>
        <w:t xml:space="preserve">: </w:t>
      </w:r>
      <w:r w:rsidR="00020DC8" w:rsidRPr="00CD7A82">
        <w:rPr>
          <w:rFonts w:ascii="Book Antiqua" w:hAnsi="Book Antiqua" w:cs="Times New Roman"/>
          <w:color w:val="000000" w:themeColor="text1"/>
          <w:sz w:val="24"/>
          <w:szCs w:val="24"/>
        </w:rPr>
        <w:t>Nuclear factor kappa B</w:t>
      </w:r>
      <w:r w:rsidR="00020DC8">
        <w:rPr>
          <w:rFonts w:ascii="Book Antiqua" w:hAnsi="Book Antiqua" w:cs="Times New Roman"/>
          <w:color w:val="000000" w:themeColor="text1"/>
          <w:sz w:val="24"/>
          <w:szCs w:val="24"/>
        </w:rPr>
        <w:t xml:space="preserve">; </w:t>
      </w:r>
      <w:r w:rsidR="00020DC8" w:rsidRPr="00CD7A82">
        <w:rPr>
          <w:rFonts w:ascii="Book Antiqua" w:hAnsi="Book Antiqua" w:cs="Times New Roman"/>
          <w:color w:val="000000" w:themeColor="text1"/>
          <w:sz w:val="24"/>
          <w:szCs w:val="24"/>
        </w:rPr>
        <w:t>pATF-1</w:t>
      </w:r>
      <w:r w:rsidR="00020DC8">
        <w:rPr>
          <w:rFonts w:ascii="Book Antiqua" w:hAnsi="Book Antiqua" w:cs="Times New Roman"/>
          <w:color w:val="000000" w:themeColor="text1"/>
          <w:sz w:val="24"/>
          <w:szCs w:val="24"/>
        </w:rPr>
        <w:t xml:space="preserve">: </w:t>
      </w:r>
      <w:r w:rsidR="00020DC8" w:rsidRPr="00CD7A82">
        <w:rPr>
          <w:rFonts w:ascii="Book Antiqua" w:hAnsi="Book Antiqua" w:cs="Times New Roman"/>
          <w:color w:val="000000" w:themeColor="text1"/>
          <w:sz w:val="24"/>
          <w:szCs w:val="24"/>
        </w:rPr>
        <w:t>Phospho-activating transcription factor-1</w:t>
      </w:r>
      <w:r w:rsidR="00020DC8">
        <w:rPr>
          <w:rFonts w:ascii="Book Antiqua" w:hAnsi="Book Antiqua" w:cs="Times New Roman"/>
          <w:color w:val="000000" w:themeColor="text1"/>
          <w:sz w:val="24"/>
          <w:szCs w:val="24"/>
        </w:rPr>
        <w:t xml:space="preserve">; </w:t>
      </w:r>
      <w:r w:rsidR="00020DC8" w:rsidRPr="00CD7A82">
        <w:rPr>
          <w:rFonts w:ascii="Book Antiqua" w:hAnsi="Book Antiqua" w:cs="Times New Roman"/>
          <w:color w:val="000000" w:themeColor="text1"/>
          <w:sz w:val="24"/>
          <w:szCs w:val="24"/>
        </w:rPr>
        <w:t>PPAR</w:t>
      </w:r>
      <w:r w:rsidR="00020DC8">
        <w:rPr>
          <w:rFonts w:ascii="Book Antiqua" w:hAnsi="Book Antiqua" w:cs="Times New Roman"/>
          <w:color w:val="000000" w:themeColor="text1"/>
          <w:sz w:val="24"/>
          <w:szCs w:val="24"/>
        </w:rPr>
        <w:t>-</w:t>
      </w:r>
      <w:r w:rsidR="00020DC8" w:rsidRPr="00C6095D">
        <w:rPr>
          <w:rFonts w:ascii="Book Antiqua" w:hAnsi="Book Antiqua" w:cs="Times New Roman"/>
          <w:color w:val="000000" w:themeColor="text1"/>
          <w:sz w:val="24"/>
          <w:szCs w:val="24"/>
        </w:rPr>
        <w:t>α</w:t>
      </w:r>
      <w:r w:rsidR="00020DC8">
        <w:rPr>
          <w:rFonts w:ascii="Book Antiqua" w:hAnsi="Book Antiqua" w:cs="Times New Roman"/>
          <w:color w:val="000000" w:themeColor="text1"/>
          <w:sz w:val="24"/>
          <w:szCs w:val="24"/>
        </w:rPr>
        <w:t xml:space="preserve">: </w:t>
      </w:r>
      <w:r w:rsidR="00020DC8" w:rsidRPr="00CD7A82">
        <w:rPr>
          <w:rFonts w:ascii="Book Antiqua" w:hAnsi="Book Antiqua" w:cs="Times New Roman"/>
          <w:color w:val="000000" w:themeColor="text1"/>
          <w:sz w:val="24"/>
          <w:szCs w:val="24"/>
        </w:rPr>
        <w:t>Peroxisome proliferator activated receptor alpha</w:t>
      </w:r>
      <w:r w:rsidR="00020DC8">
        <w:rPr>
          <w:rFonts w:ascii="Book Antiqua" w:hAnsi="Book Antiqua" w:cs="Times New Roman"/>
          <w:color w:val="000000" w:themeColor="text1"/>
          <w:sz w:val="24"/>
          <w:szCs w:val="24"/>
        </w:rPr>
        <w:t xml:space="preserve">; </w:t>
      </w:r>
      <w:r w:rsidR="00895EB6" w:rsidRPr="00CD7A82">
        <w:rPr>
          <w:rFonts w:ascii="Book Antiqua" w:hAnsi="Book Antiqua" w:cs="Times New Roman"/>
          <w:color w:val="000000" w:themeColor="text1"/>
          <w:sz w:val="24"/>
          <w:szCs w:val="24"/>
        </w:rPr>
        <w:t>CXCL</w:t>
      </w:r>
      <w:r w:rsidR="00895EB6">
        <w:rPr>
          <w:rFonts w:ascii="Book Antiqua" w:hAnsi="Book Antiqua" w:cs="Times New Roman"/>
          <w:color w:val="000000" w:themeColor="text1"/>
          <w:sz w:val="24"/>
          <w:szCs w:val="24"/>
        </w:rPr>
        <w:t xml:space="preserve">: </w:t>
      </w:r>
      <w:r w:rsidR="00895EB6" w:rsidRPr="00CD7A82">
        <w:rPr>
          <w:rFonts w:ascii="Book Antiqua" w:hAnsi="Book Antiqua" w:cs="Times New Roman"/>
          <w:color w:val="000000" w:themeColor="text1"/>
          <w:sz w:val="24"/>
          <w:szCs w:val="24"/>
        </w:rPr>
        <w:t>C-X-C motif ligand</w:t>
      </w:r>
      <w:r w:rsidR="00895EB6">
        <w:rPr>
          <w:rFonts w:ascii="Book Antiqua" w:hAnsi="Book Antiqua" w:cs="Times New Roman"/>
          <w:color w:val="000000" w:themeColor="text1"/>
          <w:sz w:val="24"/>
          <w:szCs w:val="24"/>
        </w:rPr>
        <w:t xml:space="preserve">; </w:t>
      </w:r>
      <w:r w:rsidR="00895EB6" w:rsidRPr="00CD7A82">
        <w:rPr>
          <w:rFonts w:ascii="Book Antiqua" w:hAnsi="Book Antiqua" w:cs="Times New Roman"/>
          <w:color w:val="000000" w:themeColor="text1"/>
          <w:sz w:val="24"/>
          <w:szCs w:val="24"/>
        </w:rPr>
        <w:t>ABCG1</w:t>
      </w:r>
      <w:r w:rsidR="00895EB6">
        <w:rPr>
          <w:rFonts w:ascii="Book Antiqua" w:hAnsi="Book Antiqua" w:cs="Times New Roman"/>
          <w:color w:val="000000" w:themeColor="text1"/>
          <w:sz w:val="24"/>
          <w:szCs w:val="24"/>
        </w:rPr>
        <w:t xml:space="preserve">: </w:t>
      </w:r>
      <w:r w:rsidR="00895EB6" w:rsidRPr="00CD7A82">
        <w:rPr>
          <w:rFonts w:ascii="Book Antiqua" w:hAnsi="Book Antiqua" w:cs="Times New Roman"/>
          <w:color w:val="000000" w:themeColor="text1"/>
          <w:sz w:val="24"/>
          <w:szCs w:val="24"/>
        </w:rPr>
        <w:t>ATP binding cassette transporter</w:t>
      </w:r>
      <w:r w:rsidR="00895EB6">
        <w:rPr>
          <w:rFonts w:ascii="Book Antiqua" w:hAnsi="Book Antiqua" w:cs="Times New Roman"/>
          <w:color w:val="000000" w:themeColor="text1"/>
          <w:sz w:val="24"/>
          <w:szCs w:val="24"/>
        </w:rPr>
        <w:t xml:space="preserve"> G1.</w:t>
      </w:r>
    </w:p>
    <w:p w:rsidR="00C6095D" w:rsidRDefault="00C6095D">
      <w:pPr>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rsidR="00C6095D" w:rsidRPr="007D61CB" w:rsidRDefault="00895EB6" w:rsidP="00EA057E">
      <w:pPr>
        <w:spacing w:after="0" w:line="360" w:lineRule="auto"/>
        <w:jc w:val="both"/>
        <w:rPr>
          <w:rFonts w:ascii="Book Antiqua" w:hAnsi="Book Antiqua" w:cs="Times New Roman"/>
          <w:color w:val="000000" w:themeColor="text1"/>
          <w:sz w:val="24"/>
          <w:szCs w:val="24"/>
          <w:lang w:eastAsia="zh-CN"/>
        </w:rPr>
      </w:pPr>
      <w:r>
        <w:rPr>
          <w:rFonts w:ascii="Book Antiqua" w:hAnsi="Book Antiqua" w:cs="Times New Roman"/>
          <w:noProof/>
          <w:color w:val="000000" w:themeColor="text1"/>
          <w:sz w:val="24"/>
          <w:szCs w:val="24"/>
          <w:lang w:val="en-US" w:eastAsia="zh-CN"/>
        </w:rPr>
        <w:lastRenderedPageBreak/>
        <w:drawing>
          <wp:inline distT="0" distB="0" distL="0" distR="0">
            <wp:extent cx="5731510" cy="4005580"/>
            <wp:effectExtent l="0" t="0" r="0" b="0"/>
            <wp:docPr id="9" name="图片 9"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005580"/>
                    </a:xfrm>
                    <a:prstGeom prst="rect">
                      <a:avLst/>
                    </a:prstGeom>
                  </pic:spPr>
                </pic:pic>
              </a:graphicData>
            </a:graphic>
          </wp:inline>
        </w:drawing>
      </w:r>
    </w:p>
    <w:p w:rsidR="00195746" w:rsidRPr="00CD7A82" w:rsidRDefault="005E76C0"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b/>
          <w:color w:val="000000" w:themeColor="text1"/>
          <w:sz w:val="24"/>
          <w:szCs w:val="24"/>
        </w:rPr>
        <w:t>Figure 2</w:t>
      </w:r>
      <w:r w:rsidR="00195746" w:rsidRPr="00CD7A82">
        <w:rPr>
          <w:rFonts w:ascii="Book Antiqua" w:hAnsi="Book Antiqua" w:cs="Times New Roman"/>
          <w:b/>
          <w:bCs/>
          <w:color w:val="000000" w:themeColor="text1"/>
          <w:sz w:val="24"/>
          <w:szCs w:val="24"/>
        </w:rPr>
        <w:t xml:space="preserve"> Key pathways involved in foam cell formation regulated by microRNA</w:t>
      </w:r>
      <w:r w:rsidR="00895EB6">
        <w:rPr>
          <w:rFonts w:ascii="Book Antiqua" w:hAnsi="Book Antiqua" w:cs="Times New Roman"/>
          <w:b/>
          <w:bCs/>
          <w:color w:val="000000" w:themeColor="text1"/>
          <w:sz w:val="24"/>
          <w:szCs w:val="24"/>
          <w:lang w:val="en-US" w:eastAsia="zh-CN"/>
        </w:rPr>
        <w:t>.</w:t>
      </w:r>
      <w:r w:rsidR="00195746" w:rsidRPr="00CD7A82">
        <w:rPr>
          <w:rFonts w:ascii="Book Antiqua" w:hAnsi="Book Antiqua" w:cs="Times New Roman"/>
          <w:color w:val="000000" w:themeColor="text1"/>
          <w:sz w:val="24"/>
          <w:szCs w:val="24"/>
        </w:rPr>
        <w:t xml:space="preserve"> Native </w:t>
      </w:r>
      <w:r w:rsidR="00894CE7">
        <w:rPr>
          <w:rFonts w:ascii="Book Antiqua" w:hAnsi="Book Antiqua" w:cs="Times New Roman"/>
          <w:color w:val="000000" w:themeColor="text1"/>
          <w:sz w:val="24"/>
          <w:szCs w:val="24"/>
        </w:rPr>
        <w:t>low-</w:t>
      </w:r>
      <w:r w:rsidR="00894CE7" w:rsidRPr="00CD7A82">
        <w:rPr>
          <w:rFonts w:ascii="Book Antiqua" w:hAnsi="Book Antiqua" w:cs="Times New Roman"/>
          <w:color w:val="000000" w:themeColor="text1"/>
          <w:sz w:val="24"/>
          <w:szCs w:val="24"/>
        </w:rPr>
        <w:t xml:space="preserve">density lipoprotein </w:t>
      </w:r>
      <w:r w:rsidR="00894CE7">
        <w:rPr>
          <w:rFonts w:ascii="Book Antiqua" w:hAnsi="Book Antiqua" w:cs="Times New Roman"/>
          <w:color w:val="000000" w:themeColor="text1"/>
          <w:sz w:val="24"/>
          <w:szCs w:val="24"/>
        </w:rPr>
        <w:t>(</w:t>
      </w:r>
      <w:r w:rsidR="00195746" w:rsidRPr="00CD7A82">
        <w:rPr>
          <w:rFonts w:ascii="Book Antiqua" w:hAnsi="Book Antiqua" w:cs="Times New Roman"/>
          <w:color w:val="000000" w:themeColor="text1"/>
          <w:sz w:val="24"/>
          <w:szCs w:val="24"/>
        </w:rPr>
        <w:t>LDL</w:t>
      </w:r>
      <w:r w:rsidR="00894CE7">
        <w:rPr>
          <w:rFonts w:ascii="Book Antiqua" w:hAnsi="Book Antiqua" w:cs="Times New Roman"/>
          <w:color w:val="000000" w:themeColor="text1"/>
          <w:sz w:val="24"/>
          <w:szCs w:val="24"/>
        </w:rPr>
        <w:t>)</w:t>
      </w:r>
      <w:r w:rsidR="00195746" w:rsidRPr="00CD7A82">
        <w:rPr>
          <w:rFonts w:ascii="Book Antiqua" w:hAnsi="Book Antiqua" w:cs="Times New Roman"/>
          <w:color w:val="000000" w:themeColor="text1"/>
          <w:sz w:val="24"/>
          <w:szCs w:val="24"/>
        </w:rPr>
        <w:t xml:space="preserve"> and oxidized LDL is processed in the late endosome/lysosomes by lysosomal acid lipase, generating free cholesterol which is stored in the form of lipid droplets after esterification </w:t>
      </w:r>
      <w:r w:rsidR="00195746" w:rsidRPr="00894CE7">
        <w:rPr>
          <w:rFonts w:ascii="Book Antiqua" w:hAnsi="Book Antiqua" w:cs="Times New Roman"/>
          <w:i/>
          <w:iCs/>
          <w:color w:val="000000" w:themeColor="text1"/>
          <w:sz w:val="24"/>
          <w:szCs w:val="24"/>
        </w:rPr>
        <w:t>via</w:t>
      </w:r>
      <w:r w:rsidR="00195746" w:rsidRPr="00CD7A82">
        <w:rPr>
          <w:rFonts w:ascii="Book Antiqua" w:hAnsi="Book Antiqua" w:cs="Times New Roman"/>
          <w:color w:val="000000" w:themeColor="text1"/>
          <w:sz w:val="24"/>
          <w:szCs w:val="24"/>
        </w:rPr>
        <w:t xml:space="preserve"> </w:t>
      </w:r>
      <w:r w:rsidR="00FB02B2" w:rsidRPr="00CD7A82">
        <w:rPr>
          <w:rFonts w:ascii="Book Antiqua" w:hAnsi="Book Antiqua" w:cs="Times New Roman"/>
          <w:color w:val="000000" w:themeColor="text1"/>
          <w:sz w:val="24"/>
          <w:szCs w:val="24"/>
        </w:rPr>
        <w:t>a</w:t>
      </w:r>
      <w:r w:rsidR="00894CE7" w:rsidRPr="00CD7A82">
        <w:rPr>
          <w:rFonts w:ascii="Book Antiqua" w:hAnsi="Book Antiqua" w:cs="Times New Roman"/>
          <w:color w:val="000000" w:themeColor="text1"/>
          <w:sz w:val="24"/>
          <w:szCs w:val="24"/>
        </w:rPr>
        <w:t>cyl</w:t>
      </w:r>
      <w:r w:rsidR="00894CE7">
        <w:rPr>
          <w:rFonts w:ascii="Book Antiqua" w:hAnsi="Book Antiqua" w:cs="Times New Roman"/>
          <w:color w:val="000000" w:themeColor="text1"/>
          <w:sz w:val="24"/>
          <w:szCs w:val="24"/>
        </w:rPr>
        <w:t>-</w:t>
      </w:r>
      <w:r w:rsidR="00894CE7" w:rsidRPr="00CD7A82">
        <w:rPr>
          <w:rFonts w:ascii="Book Antiqua" w:hAnsi="Book Antiqua" w:cs="Times New Roman"/>
          <w:color w:val="000000" w:themeColor="text1"/>
          <w:sz w:val="24"/>
          <w:szCs w:val="24"/>
        </w:rPr>
        <w:t>CoA cholesteryl acyl transferase or sterol O-acyltransferase 1</w:t>
      </w:r>
      <w:r w:rsidR="00894CE7">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 xml:space="preserve">at the endoplasmic reticulum. Cholesterol can be removed from the cell by trafficking from the late endosomes, or by hydrolysis of lipid droplets and transport to the plasma membrane to be transferred to lipid-poor </w:t>
      </w:r>
      <w:r w:rsidR="00FB02B2" w:rsidRPr="00CD7A82">
        <w:rPr>
          <w:rFonts w:ascii="Book Antiqua" w:hAnsi="Book Antiqua" w:cs="Times New Roman"/>
          <w:color w:val="000000" w:themeColor="text1"/>
          <w:sz w:val="24"/>
          <w:szCs w:val="24"/>
        </w:rPr>
        <w:t xml:space="preserve">apolipoprotein A-I </w:t>
      </w:r>
      <w:r w:rsidR="00195746" w:rsidRPr="00CD7A82">
        <w:rPr>
          <w:rFonts w:ascii="Book Antiqua" w:hAnsi="Book Antiqua" w:cs="Times New Roman"/>
          <w:color w:val="000000" w:themeColor="text1"/>
          <w:sz w:val="24"/>
          <w:szCs w:val="24"/>
        </w:rPr>
        <w:t xml:space="preserve">or nascent </w:t>
      </w:r>
      <w:r w:rsidR="00FB02B2">
        <w:rPr>
          <w:rFonts w:ascii="Book Antiqua" w:hAnsi="Book Antiqua" w:cs="Times New Roman"/>
          <w:color w:val="000000" w:themeColor="text1"/>
          <w:sz w:val="24"/>
          <w:szCs w:val="24"/>
        </w:rPr>
        <w:t>high-</w:t>
      </w:r>
      <w:r w:rsidR="00FB02B2" w:rsidRPr="00CD7A82">
        <w:rPr>
          <w:rFonts w:ascii="Book Antiqua" w:hAnsi="Book Antiqua" w:cs="Times New Roman"/>
          <w:color w:val="000000" w:themeColor="text1"/>
          <w:sz w:val="24"/>
          <w:szCs w:val="24"/>
        </w:rPr>
        <w:t>density lipoprotein</w:t>
      </w:r>
      <w:r w:rsidR="00195746" w:rsidRPr="00CD7A82">
        <w:rPr>
          <w:rFonts w:ascii="Book Antiqua" w:hAnsi="Book Antiqua" w:cs="Times New Roman"/>
          <w:color w:val="000000" w:themeColor="text1"/>
          <w:sz w:val="24"/>
          <w:szCs w:val="24"/>
        </w:rPr>
        <w:t xml:space="preserve"> </w:t>
      </w:r>
      <w:r w:rsidR="00195746" w:rsidRPr="00894CE7">
        <w:rPr>
          <w:rFonts w:ascii="Book Antiqua" w:hAnsi="Book Antiqua" w:cs="Times New Roman"/>
          <w:i/>
          <w:iCs/>
          <w:color w:val="000000" w:themeColor="text1"/>
          <w:sz w:val="24"/>
          <w:szCs w:val="24"/>
        </w:rPr>
        <w:t>via</w:t>
      </w:r>
      <w:r w:rsidR="00195746" w:rsidRPr="00CD7A82">
        <w:rPr>
          <w:rFonts w:ascii="Book Antiqua" w:hAnsi="Book Antiqua" w:cs="Times New Roman"/>
          <w:color w:val="000000" w:themeColor="text1"/>
          <w:sz w:val="24"/>
          <w:szCs w:val="24"/>
        </w:rPr>
        <w:t xml:space="preserve"> ABC transporters (</w:t>
      </w:r>
      <w:r w:rsidR="00FB02B2" w:rsidRPr="00CD7A82">
        <w:rPr>
          <w:rFonts w:ascii="Book Antiqua" w:hAnsi="Book Antiqua" w:cs="Times New Roman"/>
          <w:color w:val="000000" w:themeColor="text1"/>
          <w:sz w:val="24"/>
          <w:szCs w:val="24"/>
        </w:rPr>
        <w:t>ATP binding cassette transporter A1</w:t>
      </w:r>
      <w:r w:rsidR="00195746" w:rsidRPr="00CD7A82">
        <w:rPr>
          <w:rFonts w:ascii="Book Antiqua" w:hAnsi="Book Antiqua" w:cs="Times New Roman"/>
          <w:color w:val="000000" w:themeColor="text1"/>
          <w:sz w:val="24"/>
          <w:szCs w:val="24"/>
        </w:rPr>
        <w:t xml:space="preserve">, </w:t>
      </w:r>
      <w:r w:rsidR="00FB02B2" w:rsidRPr="00CD7A82">
        <w:rPr>
          <w:rFonts w:ascii="Book Antiqua" w:hAnsi="Book Antiqua" w:cs="Times New Roman"/>
          <w:color w:val="000000" w:themeColor="text1"/>
          <w:sz w:val="24"/>
          <w:szCs w:val="24"/>
        </w:rPr>
        <w:t>ATP binding cassette transporter G1</w:t>
      </w:r>
      <w:r w:rsidR="00195746" w:rsidRPr="00CD7A82">
        <w:rPr>
          <w:rFonts w:ascii="Book Antiqua" w:hAnsi="Book Antiqua" w:cs="Times New Roman"/>
          <w:color w:val="000000" w:themeColor="text1"/>
          <w:sz w:val="24"/>
          <w:szCs w:val="24"/>
        </w:rPr>
        <w:t xml:space="preserve">). Inflammatory signalling pathways can be activated in foam cells via recognition of oxLDL by </w:t>
      </w:r>
      <w:r w:rsidR="00FB02B2" w:rsidRPr="00CD7A82">
        <w:rPr>
          <w:rFonts w:ascii="Book Antiqua" w:hAnsi="Book Antiqua" w:cs="Times New Roman"/>
          <w:color w:val="000000" w:themeColor="text1"/>
          <w:sz w:val="24"/>
          <w:szCs w:val="24"/>
        </w:rPr>
        <w:t xml:space="preserve">toll-like receptor </w:t>
      </w:r>
      <w:r w:rsidR="00195746" w:rsidRPr="00CD7A82">
        <w:rPr>
          <w:rFonts w:ascii="Book Antiqua" w:hAnsi="Book Antiqua" w:cs="Times New Roman"/>
          <w:color w:val="000000" w:themeColor="text1"/>
          <w:sz w:val="24"/>
          <w:szCs w:val="24"/>
        </w:rPr>
        <w:t>4</w:t>
      </w:r>
      <w:r w:rsidR="00FB02B2">
        <w:rPr>
          <w:rFonts w:ascii="Book Antiqua" w:hAnsi="Book Antiqua" w:cs="Times New Roman"/>
          <w:color w:val="000000" w:themeColor="text1"/>
          <w:sz w:val="24"/>
          <w:szCs w:val="24"/>
        </w:rPr>
        <w:t xml:space="preserve"> (</w:t>
      </w:r>
      <w:r w:rsidR="00FB02B2" w:rsidRPr="00CD7A82">
        <w:rPr>
          <w:rFonts w:ascii="Book Antiqua" w:hAnsi="Book Antiqua" w:cs="Times New Roman"/>
          <w:color w:val="000000" w:themeColor="text1"/>
          <w:sz w:val="24"/>
          <w:szCs w:val="24"/>
        </w:rPr>
        <w:t>TLR4</w:t>
      </w:r>
      <w:r w:rsidR="00FB02B2">
        <w:rPr>
          <w:rFonts w:ascii="Book Antiqua" w:hAnsi="Book Antiqua" w:cs="Times New Roman"/>
          <w:color w:val="000000" w:themeColor="text1"/>
          <w:sz w:val="24"/>
          <w:szCs w:val="24"/>
        </w:rPr>
        <w:t>)</w:t>
      </w:r>
      <w:r w:rsidR="00195746" w:rsidRPr="00CD7A82">
        <w:rPr>
          <w:rFonts w:ascii="Book Antiqua" w:hAnsi="Book Antiqua" w:cs="Times New Roman"/>
          <w:color w:val="000000" w:themeColor="text1"/>
          <w:sz w:val="24"/>
          <w:szCs w:val="24"/>
        </w:rPr>
        <w:t xml:space="preserve">, or by intracellular free cholesterol forming cholesterol crystals, leading to the expression and release of inflammatory cytokines. Since their initial discovery, numerous miRNA sequences have been shown to play a role in targeting each of these key steps in the formation of foam cells. For example, influx of modified lipoproteins into macrophages </w:t>
      </w:r>
      <w:r w:rsidR="00195746" w:rsidRPr="00894CE7">
        <w:rPr>
          <w:rFonts w:ascii="Book Antiqua" w:hAnsi="Book Antiqua" w:cs="Times New Roman"/>
          <w:i/>
          <w:iCs/>
          <w:color w:val="000000" w:themeColor="text1"/>
          <w:sz w:val="24"/>
          <w:szCs w:val="24"/>
        </w:rPr>
        <w:t>via</w:t>
      </w:r>
      <w:r w:rsidR="00195746" w:rsidRPr="00CD7A82">
        <w:rPr>
          <w:rFonts w:ascii="Book Antiqua" w:hAnsi="Book Antiqua" w:cs="Times New Roman"/>
          <w:color w:val="000000" w:themeColor="text1"/>
          <w:sz w:val="24"/>
          <w:szCs w:val="24"/>
        </w:rPr>
        <w:t xml:space="preserve"> </w:t>
      </w:r>
      <w:r w:rsidR="00FB02B2" w:rsidRPr="00CD7A82">
        <w:rPr>
          <w:rFonts w:ascii="Book Antiqua" w:hAnsi="Book Antiqua" w:cs="Times New Roman"/>
          <w:color w:val="000000" w:themeColor="text1"/>
          <w:sz w:val="24"/>
          <w:szCs w:val="24"/>
        </w:rPr>
        <w:t>oxidized low-density lipoprotein (lectin-like) receptor 1</w:t>
      </w:r>
      <w:r w:rsidR="00195746" w:rsidRPr="00CD7A82">
        <w:rPr>
          <w:rFonts w:ascii="Book Antiqua" w:hAnsi="Book Antiqua" w:cs="Times New Roman"/>
          <w:color w:val="000000" w:themeColor="text1"/>
          <w:sz w:val="24"/>
          <w:szCs w:val="24"/>
        </w:rPr>
        <w:t xml:space="preserve">, </w:t>
      </w:r>
      <w:r w:rsidR="00FB02B2">
        <w:rPr>
          <w:rFonts w:ascii="Book Antiqua" w:hAnsi="Book Antiqua" w:cs="Times New Roman"/>
          <w:color w:val="000000" w:themeColor="text1"/>
          <w:sz w:val="24"/>
          <w:szCs w:val="24"/>
        </w:rPr>
        <w:t>c</w:t>
      </w:r>
      <w:r w:rsidR="00FB02B2" w:rsidRPr="00CD7A82">
        <w:rPr>
          <w:rFonts w:ascii="Book Antiqua" w:hAnsi="Book Antiqua" w:cs="Times New Roman"/>
          <w:color w:val="000000" w:themeColor="text1"/>
          <w:sz w:val="24"/>
          <w:szCs w:val="24"/>
        </w:rPr>
        <w:t xml:space="preserve">luster of differentiation </w:t>
      </w:r>
      <w:r w:rsidR="00195746" w:rsidRPr="00CD7A82">
        <w:rPr>
          <w:rFonts w:ascii="Book Antiqua" w:hAnsi="Book Antiqua" w:cs="Times New Roman"/>
          <w:color w:val="000000" w:themeColor="text1"/>
          <w:sz w:val="24"/>
          <w:szCs w:val="24"/>
        </w:rPr>
        <w:t>36 and TLR4, is reported to be regulated by miR-21, miR-30, mi</w:t>
      </w:r>
      <w:r w:rsidR="00FB02B2" w:rsidRPr="00CD7A82">
        <w:rPr>
          <w:rFonts w:ascii="Book Antiqua" w:hAnsi="Book Antiqua" w:cs="Times New Roman"/>
          <w:color w:val="000000" w:themeColor="text1"/>
          <w:sz w:val="24"/>
          <w:szCs w:val="24"/>
        </w:rPr>
        <w:t>R</w:t>
      </w:r>
      <w:r w:rsidR="00195746" w:rsidRPr="00CD7A82">
        <w:rPr>
          <w:rFonts w:ascii="Book Antiqua" w:hAnsi="Book Antiqua" w:cs="Times New Roman"/>
          <w:color w:val="000000" w:themeColor="text1"/>
          <w:sz w:val="24"/>
          <w:szCs w:val="24"/>
        </w:rPr>
        <w:t xml:space="preserve">-98, miR-181a, miR-223 and miR-758. The cholesterol efflux pathway </w:t>
      </w:r>
      <w:r w:rsidR="00195746" w:rsidRPr="00CD7A82">
        <w:rPr>
          <w:rFonts w:ascii="Book Antiqua" w:hAnsi="Book Antiqua" w:cs="Times New Roman"/>
          <w:color w:val="000000" w:themeColor="text1"/>
          <w:sz w:val="24"/>
          <w:szCs w:val="24"/>
        </w:rPr>
        <w:lastRenderedPageBreak/>
        <w:t xml:space="preserve">is modulated by distinct sequences, including miR-19b, miR-20a/b, miR-23, miR-27a/b, mir-155 and miR-378, while miR-9 and miR-17 regulate the esterification and hydrolysis of cholesterol droplets. MicroRNA-181a regulates both lipid metabolism and inflammatory response, while let-7g, miR-146a/b, miR125b and miR-155 influence macrophage inflammatory phenotype. Dotted arrows indicate the paths for cholesterol derived from the extracellular environment within the macrophage; solid arrows indicate inflammatory signalling pathways. </w:t>
      </w:r>
      <w:r w:rsidR="00FB02B2">
        <w:rPr>
          <w:rFonts w:ascii="Book Antiqua" w:hAnsi="Book Antiqua" w:cs="Times New Roman" w:hint="eastAsia"/>
          <w:color w:val="000000" w:themeColor="text1"/>
          <w:sz w:val="24"/>
          <w:szCs w:val="24"/>
        </w:rPr>
        <w:t>H</w:t>
      </w:r>
      <w:r w:rsidR="00FB02B2">
        <w:rPr>
          <w:rFonts w:ascii="Book Antiqua" w:hAnsi="Book Antiqua" w:cs="Times New Roman"/>
          <w:color w:val="000000" w:themeColor="text1"/>
          <w:sz w:val="24"/>
          <w:szCs w:val="24"/>
        </w:rPr>
        <w:t xml:space="preserve">DL: </w:t>
      </w:r>
      <w:r w:rsidR="00FB02B2" w:rsidRPr="00CD7A82">
        <w:rPr>
          <w:rFonts w:ascii="Book Antiqua" w:hAnsi="Book Antiqua" w:cs="Times New Roman"/>
          <w:color w:val="000000" w:themeColor="text1"/>
          <w:sz w:val="24"/>
          <w:szCs w:val="24"/>
        </w:rPr>
        <w:t>High density lipoprotein</w:t>
      </w:r>
      <w:r w:rsidR="00FB02B2">
        <w:rPr>
          <w:rFonts w:ascii="Book Antiqua" w:hAnsi="Book Antiqua" w:cs="Times New Roman"/>
          <w:color w:val="000000" w:themeColor="text1"/>
          <w:sz w:val="24"/>
          <w:szCs w:val="24"/>
        </w:rPr>
        <w:t xml:space="preserve">; </w:t>
      </w:r>
      <w:r w:rsidR="00FB02B2" w:rsidRPr="00CD7A82">
        <w:rPr>
          <w:rFonts w:ascii="Book Antiqua" w:hAnsi="Book Antiqua" w:cs="Times New Roman"/>
          <w:color w:val="000000" w:themeColor="text1"/>
          <w:sz w:val="24"/>
          <w:szCs w:val="24"/>
        </w:rPr>
        <w:t>ABCA1</w:t>
      </w:r>
      <w:r w:rsidR="00FB02B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 xml:space="preserve">ATP binding cassette transporter A1; </w:t>
      </w:r>
      <w:r w:rsidR="00FB02B2" w:rsidRPr="00CD7A82">
        <w:rPr>
          <w:rFonts w:ascii="Book Antiqua" w:hAnsi="Book Antiqua" w:cs="Times New Roman"/>
          <w:color w:val="000000" w:themeColor="text1"/>
          <w:sz w:val="24"/>
          <w:szCs w:val="24"/>
        </w:rPr>
        <w:t>ABCG1</w:t>
      </w:r>
      <w:r w:rsidR="00FB02B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 xml:space="preserve">ATP binding cassette transporter G1; </w:t>
      </w:r>
      <w:bookmarkStart w:id="108" w:name="OLE_LINK1657"/>
      <w:bookmarkStart w:id="109" w:name="OLE_LINK1658"/>
      <w:r w:rsidR="00FB02B2" w:rsidRPr="00CD7A82">
        <w:rPr>
          <w:rFonts w:ascii="Book Antiqua" w:hAnsi="Book Antiqua" w:cs="Times New Roman"/>
          <w:color w:val="000000" w:themeColor="text1"/>
          <w:sz w:val="24"/>
          <w:szCs w:val="24"/>
        </w:rPr>
        <w:t>ACAT-1</w:t>
      </w:r>
      <w:r w:rsidR="00FB02B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Acyl</w:t>
      </w:r>
      <w:r w:rsidR="00FB02B2">
        <w:rPr>
          <w:rFonts w:ascii="Book Antiqua" w:hAnsi="Book Antiqua" w:cs="Times New Roman"/>
          <w:color w:val="000000" w:themeColor="text1"/>
          <w:sz w:val="24"/>
          <w:szCs w:val="24"/>
        </w:rPr>
        <w:t>-</w:t>
      </w:r>
      <w:r w:rsidR="00195746" w:rsidRPr="00CD7A82">
        <w:rPr>
          <w:rFonts w:ascii="Book Antiqua" w:hAnsi="Book Antiqua" w:cs="Times New Roman"/>
          <w:color w:val="000000" w:themeColor="text1"/>
          <w:sz w:val="24"/>
          <w:szCs w:val="24"/>
        </w:rPr>
        <w:t xml:space="preserve">CoA </w:t>
      </w:r>
      <w:r w:rsidR="00FB02B2" w:rsidRPr="00CD7A82">
        <w:rPr>
          <w:rFonts w:ascii="Book Antiqua" w:hAnsi="Book Antiqua" w:cs="Times New Roman"/>
          <w:color w:val="000000" w:themeColor="text1"/>
          <w:sz w:val="24"/>
          <w:szCs w:val="24"/>
        </w:rPr>
        <w:t>cholesteryl acyl transferase or sterol</w:t>
      </w:r>
      <w:r w:rsidR="00195746" w:rsidRPr="00CD7A82">
        <w:rPr>
          <w:rFonts w:ascii="Book Antiqua" w:hAnsi="Book Antiqua" w:cs="Times New Roman"/>
          <w:color w:val="000000" w:themeColor="text1"/>
          <w:sz w:val="24"/>
          <w:szCs w:val="24"/>
        </w:rPr>
        <w:t xml:space="preserve"> O-acyltransferase 1</w:t>
      </w:r>
      <w:bookmarkEnd w:id="108"/>
      <w:bookmarkEnd w:id="109"/>
      <w:r w:rsidR="00195746" w:rsidRPr="00CD7A82">
        <w:rPr>
          <w:rFonts w:ascii="Book Antiqua" w:hAnsi="Book Antiqua" w:cs="Times New Roman"/>
          <w:color w:val="000000" w:themeColor="text1"/>
          <w:sz w:val="24"/>
          <w:szCs w:val="24"/>
        </w:rPr>
        <w:t xml:space="preserve">; </w:t>
      </w:r>
      <w:r w:rsidR="00FB02B2" w:rsidRPr="00CD7A82">
        <w:rPr>
          <w:rFonts w:ascii="Book Antiqua" w:hAnsi="Book Antiqua" w:cs="Times New Roman"/>
          <w:color w:val="000000" w:themeColor="text1"/>
          <w:sz w:val="24"/>
          <w:szCs w:val="24"/>
        </w:rPr>
        <w:t>ApoA-I</w:t>
      </w:r>
      <w:r w:rsidR="00FB02B2">
        <w:rPr>
          <w:rFonts w:ascii="Book Antiqua" w:hAnsi="Book Antiqua" w:cs="Times New Roman"/>
          <w:color w:val="000000" w:themeColor="text1"/>
          <w:sz w:val="24"/>
          <w:szCs w:val="24"/>
        </w:rPr>
        <w:t>:</w:t>
      </w:r>
      <w:r w:rsidR="00FB02B2" w:rsidRPr="00CD7A82">
        <w:rPr>
          <w:rFonts w:ascii="Book Antiqua" w:hAnsi="Book Antiqua" w:cs="Times New Roman"/>
          <w:color w:val="000000" w:themeColor="text1"/>
          <w:sz w:val="24"/>
          <w:szCs w:val="24"/>
        </w:rPr>
        <w:t xml:space="preserve"> </w:t>
      </w:r>
      <w:bookmarkStart w:id="110" w:name="OLE_LINK1659"/>
      <w:bookmarkStart w:id="111" w:name="OLE_LINK1660"/>
      <w:r w:rsidR="00195746" w:rsidRPr="00CD7A82">
        <w:rPr>
          <w:rFonts w:ascii="Book Antiqua" w:hAnsi="Book Antiqua" w:cs="Times New Roman"/>
          <w:color w:val="000000" w:themeColor="text1"/>
          <w:sz w:val="24"/>
          <w:szCs w:val="24"/>
        </w:rPr>
        <w:t>Apolipoprotein A-I</w:t>
      </w:r>
      <w:bookmarkEnd w:id="110"/>
      <w:bookmarkEnd w:id="111"/>
      <w:r w:rsidR="00195746" w:rsidRPr="00CD7A82">
        <w:rPr>
          <w:rFonts w:ascii="Book Antiqua" w:hAnsi="Book Antiqua" w:cs="Times New Roman"/>
          <w:color w:val="000000" w:themeColor="text1"/>
          <w:sz w:val="24"/>
          <w:szCs w:val="24"/>
        </w:rPr>
        <w:t xml:space="preserve">; </w:t>
      </w:r>
      <w:r w:rsidR="00FB02B2">
        <w:rPr>
          <w:rFonts w:ascii="Book Antiqua" w:hAnsi="Book Antiqua" w:cs="Times New Roman"/>
          <w:color w:val="000000" w:themeColor="text1"/>
          <w:sz w:val="24"/>
          <w:szCs w:val="24"/>
        </w:rPr>
        <w:t xml:space="preserve">CD: </w:t>
      </w:r>
      <w:r w:rsidR="00195746" w:rsidRPr="00CD7A82">
        <w:rPr>
          <w:rFonts w:ascii="Book Antiqua" w:hAnsi="Book Antiqua" w:cs="Times New Roman"/>
          <w:color w:val="000000" w:themeColor="text1"/>
          <w:sz w:val="24"/>
          <w:szCs w:val="24"/>
        </w:rPr>
        <w:t xml:space="preserve">Cluster of differentiation; </w:t>
      </w:r>
      <w:r w:rsidR="00FB02B2">
        <w:rPr>
          <w:rFonts w:ascii="Book Antiqua" w:hAnsi="Book Antiqua" w:cs="Times New Roman"/>
          <w:color w:val="000000" w:themeColor="text1"/>
          <w:sz w:val="24"/>
          <w:szCs w:val="24"/>
        </w:rPr>
        <w:t xml:space="preserve">ER: </w:t>
      </w:r>
      <w:r w:rsidR="00195746" w:rsidRPr="00CD7A82">
        <w:rPr>
          <w:rFonts w:ascii="Book Antiqua" w:hAnsi="Book Antiqua" w:cs="Times New Roman"/>
          <w:color w:val="000000" w:themeColor="text1"/>
          <w:sz w:val="24"/>
          <w:szCs w:val="24"/>
        </w:rPr>
        <w:t xml:space="preserve">Endoplasmic reticulum; </w:t>
      </w:r>
      <w:r w:rsidR="00FB02B2">
        <w:rPr>
          <w:rFonts w:ascii="Book Antiqua" w:hAnsi="Book Antiqua" w:cs="Times New Roman"/>
          <w:color w:val="000000" w:themeColor="text1"/>
          <w:sz w:val="24"/>
          <w:szCs w:val="24"/>
        </w:rPr>
        <w:t xml:space="preserve">FC: </w:t>
      </w:r>
      <w:r w:rsidR="00195746" w:rsidRPr="00CD7A82">
        <w:rPr>
          <w:rFonts w:ascii="Book Antiqua" w:hAnsi="Book Antiqua" w:cs="Times New Roman"/>
          <w:color w:val="000000" w:themeColor="text1"/>
          <w:sz w:val="24"/>
          <w:szCs w:val="24"/>
        </w:rPr>
        <w:t xml:space="preserve">Free cholesterol; </w:t>
      </w:r>
      <w:r w:rsidR="00FB02B2">
        <w:rPr>
          <w:rFonts w:ascii="Book Antiqua" w:hAnsi="Book Antiqua" w:cs="Times New Roman"/>
          <w:color w:val="000000" w:themeColor="text1"/>
          <w:sz w:val="24"/>
          <w:szCs w:val="24"/>
        </w:rPr>
        <w:t xml:space="preserve">IL: </w:t>
      </w:r>
      <w:r w:rsidR="00195746" w:rsidRPr="00CD7A82">
        <w:rPr>
          <w:rFonts w:ascii="Book Antiqua" w:hAnsi="Book Antiqua" w:cs="Times New Roman"/>
          <w:color w:val="000000" w:themeColor="text1"/>
          <w:sz w:val="24"/>
          <w:szCs w:val="24"/>
        </w:rPr>
        <w:t xml:space="preserve">Interleukin; </w:t>
      </w:r>
      <w:r w:rsidR="00FB02B2" w:rsidRPr="00CD7A82">
        <w:rPr>
          <w:rFonts w:ascii="Book Antiqua" w:hAnsi="Book Antiqua" w:cs="Times New Roman"/>
          <w:color w:val="000000" w:themeColor="text1"/>
          <w:sz w:val="24"/>
          <w:szCs w:val="24"/>
        </w:rPr>
        <w:t>IRAK</w:t>
      </w:r>
      <w:r w:rsidR="00FB02B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 xml:space="preserve">Interleukin 1 receptor associated kinase 4; </w:t>
      </w:r>
      <w:r w:rsidR="00FB02B2" w:rsidRPr="00CD7A82">
        <w:rPr>
          <w:rFonts w:ascii="Book Antiqua" w:hAnsi="Book Antiqua" w:cs="Times New Roman"/>
          <w:color w:val="000000" w:themeColor="text1"/>
          <w:sz w:val="24"/>
          <w:szCs w:val="24"/>
        </w:rPr>
        <w:t>LAL</w:t>
      </w:r>
      <w:r w:rsidR="00FB02B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Lysosomal a</w:t>
      </w:r>
      <w:r w:rsidR="009C0AA9" w:rsidRPr="00CD7A82">
        <w:rPr>
          <w:rFonts w:ascii="Book Antiqua" w:hAnsi="Book Antiqua" w:cs="Times New Roman"/>
          <w:color w:val="000000" w:themeColor="text1"/>
          <w:sz w:val="24"/>
          <w:szCs w:val="24"/>
        </w:rPr>
        <w:t>cid lipase;</w:t>
      </w:r>
      <w:r w:rsidR="00FB02B2">
        <w:rPr>
          <w:rFonts w:ascii="Book Antiqua" w:hAnsi="Book Antiqua" w:cs="Times New Roman"/>
          <w:color w:val="000000" w:themeColor="text1"/>
          <w:sz w:val="24"/>
          <w:szCs w:val="24"/>
        </w:rPr>
        <w:t xml:space="preserve"> </w:t>
      </w:r>
      <w:r w:rsidR="00FB02B2" w:rsidRPr="00CD7A82">
        <w:rPr>
          <w:rFonts w:ascii="Book Antiqua" w:hAnsi="Book Antiqua" w:cs="Times New Roman"/>
          <w:color w:val="000000" w:themeColor="text1"/>
          <w:sz w:val="24"/>
          <w:szCs w:val="24"/>
        </w:rPr>
        <w:t>LOX-1</w:t>
      </w:r>
      <w:r w:rsidR="00FB02B2">
        <w:rPr>
          <w:rFonts w:ascii="Book Antiqua" w:hAnsi="Book Antiqua" w:cs="Times New Roman"/>
          <w:color w:val="000000" w:themeColor="text1"/>
          <w:sz w:val="24"/>
          <w:szCs w:val="24"/>
        </w:rPr>
        <w:t xml:space="preserve">: </w:t>
      </w:r>
      <w:r w:rsidR="009C0AA9" w:rsidRPr="00CD7A82">
        <w:rPr>
          <w:rFonts w:ascii="Book Antiqua" w:hAnsi="Book Antiqua" w:cs="Times New Roman"/>
          <w:color w:val="000000" w:themeColor="text1"/>
          <w:sz w:val="24"/>
          <w:szCs w:val="24"/>
        </w:rPr>
        <w:t>Oxidized low-d</w:t>
      </w:r>
      <w:r w:rsidR="00195746" w:rsidRPr="00CD7A82">
        <w:rPr>
          <w:rFonts w:ascii="Book Antiqua" w:hAnsi="Book Antiqua" w:cs="Times New Roman"/>
          <w:color w:val="000000" w:themeColor="text1"/>
          <w:sz w:val="24"/>
          <w:szCs w:val="24"/>
        </w:rPr>
        <w:t>ensity lipoprotein</w:t>
      </w:r>
      <w:r w:rsidR="009C0AA9" w:rsidRPr="00CD7A82">
        <w:rPr>
          <w:rFonts w:ascii="Book Antiqua" w:hAnsi="Book Antiqua" w:cs="Times New Roman"/>
          <w:color w:val="000000" w:themeColor="text1"/>
          <w:sz w:val="24"/>
          <w:szCs w:val="24"/>
        </w:rPr>
        <w:t xml:space="preserve"> (lectin-like)</w:t>
      </w:r>
      <w:r w:rsidR="00195746" w:rsidRPr="00CD7A82">
        <w:rPr>
          <w:rFonts w:ascii="Book Antiqua" w:hAnsi="Book Antiqua" w:cs="Times New Roman"/>
          <w:color w:val="000000" w:themeColor="text1"/>
          <w:sz w:val="24"/>
          <w:szCs w:val="24"/>
        </w:rPr>
        <w:t xml:space="preserve"> receptor 1; </w:t>
      </w:r>
      <w:r w:rsidR="00FB02B2" w:rsidRPr="00CD7A82">
        <w:rPr>
          <w:rFonts w:ascii="Book Antiqua" w:hAnsi="Book Antiqua" w:cs="Times New Roman"/>
          <w:color w:val="000000" w:themeColor="text1"/>
          <w:sz w:val="24"/>
          <w:szCs w:val="24"/>
        </w:rPr>
        <w:t>MyD88</w:t>
      </w:r>
      <w:r w:rsidR="00FB02B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 xml:space="preserve">Myeloid differentiation primary response 88; </w:t>
      </w:r>
      <w:r w:rsidR="00FB02B2" w:rsidRPr="00CD7A82">
        <w:rPr>
          <w:rFonts w:ascii="Book Antiqua" w:hAnsi="Book Antiqua" w:cs="Times New Roman"/>
          <w:color w:val="000000" w:themeColor="text1"/>
          <w:sz w:val="24"/>
          <w:szCs w:val="24"/>
        </w:rPr>
        <w:t>nCEH</w:t>
      </w:r>
      <w:r w:rsidR="00FB02B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 xml:space="preserve">Neutral cholesteryl ester hydrolase; </w:t>
      </w:r>
      <w:r w:rsidR="00FB02B2" w:rsidRPr="00CD7A82">
        <w:rPr>
          <w:rFonts w:ascii="Book Antiqua" w:hAnsi="Book Antiqua" w:cs="Times New Roman"/>
          <w:color w:val="000000" w:themeColor="text1"/>
          <w:sz w:val="24"/>
          <w:szCs w:val="24"/>
        </w:rPr>
        <w:t>NPC</w:t>
      </w:r>
      <w:r w:rsidR="00FB02B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Niemann-Pick disease</w:t>
      </w:r>
      <w:r w:rsidR="00FB02B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 xml:space="preserve">type C; </w:t>
      </w:r>
      <w:r w:rsidR="00FB02B2" w:rsidRPr="00CD7A82">
        <w:rPr>
          <w:rFonts w:ascii="Book Antiqua" w:hAnsi="Book Antiqua" w:cs="Times New Roman"/>
          <w:color w:val="000000" w:themeColor="text1"/>
          <w:sz w:val="24"/>
          <w:szCs w:val="24"/>
        </w:rPr>
        <w:t>NF-κB</w:t>
      </w:r>
      <w:r w:rsidR="00FB02B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 xml:space="preserve">Nuclear factor kappa beta; </w:t>
      </w:r>
      <w:r w:rsidR="00FB02B2">
        <w:rPr>
          <w:rFonts w:ascii="Book Antiqua" w:hAnsi="Book Antiqua" w:cs="Times New Roman"/>
          <w:color w:val="000000" w:themeColor="text1"/>
          <w:sz w:val="24"/>
          <w:szCs w:val="24"/>
        </w:rPr>
        <w:t xml:space="preserve">PL: </w:t>
      </w:r>
      <w:r w:rsidR="00195746" w:rsidRPr="00CD7A82">
        <w:rPr>
          <w:rFonts w:ascii="Book Antiqua" w:hAnsi="Book Antiqua" w:cs="Times New Roman"/>
          <w:color w:val="000000" w:themeColor="text1"/>
          <w:sz w:val="24"/>
          <w:szCs w:val="24"/>
        </w:rPr>
        <w:t>Phospholipid</w:t>
      </w:r>
      <w:r w:rsidR="00FB02B2">
        <w:rPr>
          <w:rFonts w:ascii="Book Antiqua" w:hAnsi="Book Antiqua" w:cs="Times New Roman"/>
          <w:color w:val="000000" w:themeColor="text1"/>
          <w:sz w:val="24"/>
          <w:szCs w:val="24"/>
        </w:rPr>
        <w:t xml:space="preserve">; SR: </w:t>
      </w:r>
      <w:r w:rsidR="00195746" w:rsidRPr="00CD7A82">
        <w:rPr>
          <w:rFonts w:ascii="Book Antiqua" w:hAnsi="Book Antiqua" w:cs="Times New Roman"/>
          <w:color w:val="000000" w:themeColor="text1"/>
          <w:sz w:val="24"/>
          <w:szCs w:val="24"/>
        </w:rPr>
        <w:t xml:space="preserve">Scavenger receptor; </w:t>
      </w:r>
      <w:r w:rsidR="00FB02B2" w:rsidRPr="00CD7A82">
        <w:rPr>
          <w:rFonts w:ascii="Book Antiqua" w:hAnsi="Book Antiqua" w:cs="Times New Roman"/>
          <w:color w:val="000000" w:themeColor="text1"/>
          <w:sz w:val="24"/>
          <w:szCs w:val="24"/>
        </w:rPr>
        <w:t>TLR</w:t>
      </w:r>
      <w:r w:rsidR="00FB02B2">
        <w:rPr>
          <w:rFonts w:ascii="Book Antiqua" w:hAnsi="Book Antiqua" w:cs="Times New Roman"/>
          <w:color w:val="000000" w:themeColor="text1"/>
          <w:sz w:val="24"/>
          <w:szCs w:val="24"/>
        </w:rPr>
        <w:t>:</w:t>
      </w:r>
      <w:r w:rsidR="00FB02B2" w:rsidRPr="00CD7A8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 xml:space="preserve">Toll-like receptor; </w:t>
      </w:r>
      <w:r w:rsidR="00FB02B2" w:rsidRPr="00CD7A82">
        <w:rPr>
          <w:rFonts w:ascii="Book Antiqua" w:hAnsi="Book Antiqua" w:cs="Times New Roman"/>
          <w:color w:val="000000" w:themeColor="text1"/>
          <w:sz w:val="24"/>
          <w:szCs w:val="24"/>
        </w:rPr>
        <w:t>TNF</w:t>
      </w:r>
      <w:r w:rsidR="00FB02B2">
        <w:rPr>
          <w:rFonts w:ascii="Book Antiqua" w:hAnsi="Book Antiqua" w:cs="Times New Roman"/>
          <w:color w:val="000000" w:themeColor="text1"/>
          <w:sz w:val="24"/>
          <w:szCs w:val="24"/>
        </w:rPr>
        <w:t>-</w:t>
      </w:r>
      <w:r w:rsidR="00FB02B2" w:rsidRPr="00CD7A82">
        <w:rPr>
          <w:rFonts w:ascii="Book Antiqua" w:hAnsi="Book Antiqua" w:cs="Times New Roman"/>
          <w:color w:val="000000" w:themeColor="text1"/>
          <w:sz w:val="24"/>
          <w:szCs w:val="24"/>
        </w:rPr>
        <w:t>α</w:t>
      </w:r>
      <w:r w:rsidR="00FB02B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 xml:space="preserve">Tumour necrosis factor alpha. </w:t>
      </w:r>
    </w:p>
    <w:p w:rsidR="00C6095D" w:rsidRDefault="00C6095D">
      <w:pPr>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rsidR="005E76C0" w:rsidRDefault="00C6095D" w:rsidP="00EA057E">
      <w:pPr>
        <w:spacing w:after="0" w:line="360" w:lineRule="auto"/>
        <w:jc w:val="both"/>
        <w:rPr>
          <w:rFonts w:ascii="Book Antiqua" w:hAnsi="Book Antiqua" w:cs="Times New Roman"/>
          <w:b/>
          <w:color w:val="000000" w:themeColor="text1"/>
          <w:sz w:val="24"/>
          <w:szCs w:val="24"/>
        </w:rPr>
      </w:pPr>
      <w:r>
        <w:rPr>
          <w:rFonts w:ascii="Book Antiqua" w:hAnsi="Book Antiqua" w:cs="Times New Roman"/>
          <w:b/>
          <w:noProof/>
          <w:color w:val="000000" w:themeColor="text1"/>
          <w:sz w:val="24"/>
          <w:szCs w:val="24"/>
          <w:lang w:val="en-US" w:eastAsia="zh-CN"/>
        </w:rPr>
        <w:lastRenderedPageBreak/>
        <w:drawing>
          <wp:inline distT="0" distB="0" distL="0" distR="0">
            <wp:extent cx="5731510" cy="3820795"/>
            <wp:effectExtent l="0" t="0" r="0" b="1905"/>
            <wp:docPr id="6" name="图片 6"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A207E2" w:rsidRDefault="00195746" w:rsidP="00A207E2">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b/>
          <w:bCs/>
          <w:color w:val="000000" w:themeColor="text1"/>
          <w:sz w:val="24"/>
          <w:szCs w:val="24"/>
        </w:rPr>
        <w:t>Figure 3 Identification of novel pathways associated with foam cell formation</w:t>
      </w:r>
      <w:r w:rsidRPr="00FB02B2">
        <w:rPr>
          <w:rFonts w:ascii="Book Antiqua" w:hAnsi="Book Antiqua" w:cs="Times New Roman"/>
          <w:b/>
          <w:bCs/>
          <w:color w:val="000000" w:themeColor="text1"/>
          <w:sz w:val="24"/>
          <w:szCs w:val="24"/>
        </w:rPr>
        <w:t>.</w:t>
      </w:r>
      <w:r w:rsidRPr="00CD7A82">
        <w:rPr>
          <w:rFonts w:ascii="Book Antiqua" w:hAnsi="Book Antiqua" w:cs="Times New Roman"/>
          <w:color w:val="000000" w:themeColor="text1"/>
          <w:sz w:val="24"/>
          <w:szCs w:val="24"/>
        </w:rPr>
        <w:t xml:space="preserve"> MicroRNA sequences altered during macrophage foam cell formation reveal novel pathways involved in this process, and highlight the complexity of miRNA function in targeting multiple gene pathways, exemplified here by miR-155 (</w:t>
      </w:r>
      <w:r w:rsidRPr="00FB02B2">
        <w:rPr>
          <w:rFonts w:ascii="Book Antiqua" w:hAnsi="Book Antiqua" w:cs="Times New Roman"/>
          <w:color w:val="000000" w:themeColor="text1"/>
          <w:sz w:val="24"/>
          <w:szCs w:val="24"/>
        </w:rPr>
        <w:t>Table 1</w:t>
      </w:r>
      <w:r w:rsidRPr="00CD7A82">
        <w:rPr>
          <w:rFonts w:ascii="Book Antiqua" w:hAnsi="Book Antiqua" w:cs="Times New Roman"/>
          <w:color w:val="000000" w:themeColor="text1"/>
          <w:sz w:val="24"/>
          <w:szCs w:val="24"/>
        </w:rPr>
        <w:t>). Inhibition of expression of the cell surface immunoregulatory glycoprotein, T-cell immunoglobulin and mucin-domain containing-3 (Tim-3), by miR-155 (</w:t>
      </w:r>
      <w:r w:rsidRPr="00FB02B2">
        <w:rPr>
          <w:rFonts w:ascii="Book Antiqua" w:hAnsi="Book Antiqua" w:cs="Times New Roman"/>
          <w:bCs/>
          <w:color w:val="000000" w:themeColor="text1"/>
          <w:sz w:val="24"/>
          <w:szCs w:val="24"/>
        </w:rPr>
        <w:t>1</w:t>
      </w:r>
      <w:r w:rsidRPr="00CD7A82">
        <w:rPr>
          <w:rFonts w:ascii="Book Antiqua" w:hAnsi="Book Antiqua" w:cs="Times New Roman"/>
          <w:color w:val="000000" w:themeColor="text1"/>
          <w:sz w:val="24"/>
          <w:szCs w:val="24"/>
        </w:rPr>
        <w:t xml:space="preserve">) increases hydrolysis of cholesteryl esters by neutral cholesteryl ester hydrolase, and promotes efflux of this lipid </w:t>
      </w:r>
      <w:r w:rsidRPr="00FB02B2">
        <w:rPr>
          <w:rFonts w:ascii="Book Antiqua" w:hAnsi="Book Antiqua" w:cs="Times New Roman"/>
          <w:i/>
          <w:iCs/>
          <w:color w:val="000000" w:themeColor="text1"/>
          <w:sz w:val="24"/>
          <w:szCs w:val="24"/>
        </w:rPr>
        <w:t>via</w:t>
      </w:r>
      <w:r w:rsidRPr="00CD7A82">
        <w:rPr>
          <w:rFonts w:ascii="Book Antiqua" w:hAnsi="Book Antiqua" w:cs="Times New Roman"/>
          <w:color w:val="000000" w:themeColor="text1"/>
          <w:sz w:val="24"/>
          <w:szCs w:val="24"/>
        </w:rPr>
        <w:t xml:space="preserve"> </w:t>
      </w:r>
      <w:r w:rsidR="00FB02B2" w:rsidRPr="00CD7A82">
        <w:rPr>
          <w:rFonts w:ascii="Book Antiqua" w:hAnsi="Book Antiqua" w:cs="Times New Roman"/>
          <w:color w:val="000000" w:themeColor="text1"/>
          <w:sz w:val="24"/>
          <w:szCs w:val="24"/>
        </w:rPr>
        <w:t>ATP binding cassette transporter A1</w:t>
      </w:r>
      <w:r w:rsidRPr="00CD7A82">
        <w:rPr>
          <w:rFonts w:ascii="Book Antiqua" w:hAnsi="Book Antiqua" w:cs="Times New Roman"/>
          <w:color w:val="000000" w:themeColor="text1"/>
          <w:sz w:val="24"/>
          <w:szCs w:val="24"/>
        </w:rPr>
        <w:t xml:space="preserve"> and </w:t>
      </w:r>
      <w:r w:rsidR="00FB02B2" w:rsidRPr="00CD7A82">
        <w:rPr>
          <w:rFonts w:ascii="Book Antiqua" w:hAnsi="Book Antiqua" w:cs="Times New Roman"/>
          <w:color w:val="000000" w:themeColor="text1"/>
          <w:sz w:val="24"/>
          <w:szCs w:val="24"/>
        </w:rPr>
        <w:t>ATP binding cassette transporter G1</w:t>
      </w:r>
      <w:r w:rsidRPr="00CD7A82">
        <w:rPr>
          <w:rFonts w:ascii="Book Antiqua" w:hAnsi="Book Antiqua" w:cs="Times New Roman"/>
          <w:color w:val="000000" w:themeColor="text1"/>
          <w:sz w:val="24"/>
          <w:szCs w:val="24"/>
        </w:rPr>
        <w:t xml:space="preserve">, to </w:t>
      </w:r>
      <w:r w:rsidR="00FB02B2" w:rsidRPr="00CD7A82">
        <w:rPr>
          <w:rFonts w:ascii="Book Antiqua" w:hAnsi="Book Antiqua" w:cs="Times New Roman"/>
          <w:color w:val="000000" w:themeColor="text1"/>
          <w:sz w:val="24"/>
          <w:szCs w:val="24"/>
        </w:rPr>
        <w:t>apolipoprotein A-I</w:t>
      </w:r>
      <w:r w:rsidRPr="00CD7A82">
        <w:rPr>
          <w:rFonts w:ascii="Book Antiqua" w:hAnsi="Book Antiqua" w:cs="Times New Roman"/>
          <w:color w:val="000000" w:themeColor="text1"/>
          <w:sz w:val="24"/>
          <w:szCs w:val="24"/>
        </w:rPr>
        <w:t xml:space="preserve"> and </w:t>
      </w:r>
      <w:r w:rsidR="00FB02B2" w:rsidRPr="00CD7A82">
        <w:rPr>
          <w:rFonts w:ascii="Book Antiqua" w:hAnsi="Book Antiqua" w:cs="Times New Roman"/>
          <w:color w:val="000000" w:themeColor="text1"/>
          <w:sz w:val="24"/>
          <w:szCs w:val="24"/>
        </w:rPr>
        <w:t xml:space="preserve">high density lipoprotein </w:t>
      </w:r>
      <w:r w:rsidRPr="00CD7A82">
        <w:rPr>
          <w:rFonts w:ascii="Book Antiqua" w:hAnsi="Book Antiqua" w:cs="Times New Roman"/>
          <w:color w:val="000000" w:themeColor="text1"/>
          <w:sz w:val="24"/>
          <w:szCs w:val="24"/>
        </w:rPr>
        <w:t>respectively. MicroRNA-155 also represses expression of the transcriptional repressor B-cell lymphoma 6 protein</w:t>
      </w:r>
      <w:r w:rsidR="00E06B8C" w:rsidRPr="00CD7A82">
        <w:rPr>
          <w:rFonts w:ascii="Book Antiqua" w:hAnsi="Book Antiqua" w:cs="Times New Roman"/>
          <w:color w:val="000000" w:themeColor="text1"/>
          <w:sz w:val="24"/>
          <w:szCs w:val="24"/>
          <w:vertAlign w:val="superscript"/>
        </w:rPr>
        <w:t>[</w:t>
      </w:r>
      <w:r w:rsidR="003C66E5" w:rsidRPr="00CD7A82">
        <w:rPr>
          <w:rFonts w:ascii="Book Antiqua" w:hAnsi="Book Antiqua" w:cs="Times New Roman"/>
          <w:color w:val="000000" w:themeColor="text1"/>
          <w:sz w:val="24"/>
          <w:szCs w:val="24"/>
          <w:vertAlign w:val="superscript"/>
        </w:rPr>
        <w:t>236]</w:t>
      </w:r>
      <w:r w:rsidRPr="00CD7A82">
        <w:rPr>
          <w:rFonts w:ascii="Book Antiqua" w:hAnsi="Book Antiqua" w:cs="Times New Roman"/>
          <w:color w:val="000000" w:themeColor="text1"/>
          <w:sz w:val="24"/>
          <w:szCs w:val="24"/>
        </w:rPr>
        <w:t xml:space="preserve">, which increases </w:t>
      </w:r>
      <w:r w:rsidR="00FB02B2" w:rsidRPr="00CD7A82">
        <w:rPr>
          <w:rFonts w:ascii="Book Antiqua" w:hAnsi="Book Antiqua" w:cs="Times New Roman"/>
          <w:color w:val="000000" w:themeColor="text1"/>
          <w:sz w:val="24"/>
          <w:szCs w:val="24"/>
        </w:rPr>
        <w:t>nuclear factor kappa beta</w:t>
      </w:r>
      <w:r w:rsidRPr="00CD7A82">
        <w:rPr>
          <w:rFonts w:ascii="Book Antiqua" w:hAnsi="Book Antiqua" w:cs="Times New Roman"/>
          <w:color w:val="000000" w:themeColor="text1"/>
          <w:sz w:val="24"/>
          <w:szCs w:val="24"/>
        </w:rPr>
        <w:t xml:space="preserve"> activity and enhances production of the chemokine C-C motif ligand 2 </w:t>
      </w:r>
      <w:r w:rsidRPr="00FB02B2">
        <w:rPr>
          <w:rFonts w:ascii="Book Antiqua" w:hAnsi="Book Antiqua" w:cs="Times New Roman"/>
          <w:color w:val="000000" w:themeColor="text1"/>
          <w:sz w:val="24"/>
          <w:szCs w:val="24"/>
        </w:rPr>
        <w:t>(2)</w:t>
      </w:r>
      <w:r w:rsidR="00FB02B2">
        <w:rPr>
          <w:rFonts w:ascii="Book Antiqua" w:hAnsi="Book Antiqua" w:cs="Times New Roman"/>
          <w:color w:val="000000" w:themeColor="text1"/>
          <w:sz w:val="24"/>
          <w:szCs w:val="24"/>
        </w:rPr>
        <w:t>;</w:t>
      </w:r>
      <w:r w:rsidRPr="00CD7A82">
        <w:rPr>
          <w:rFonts w:ascii="Book Antiqua" w:hAnsi="Book Antiqua" w:cs="Times New Roman"/>
          <w:color w:val="000000" w:themeColor="text1"/>
          <w:sz w:val="24"/>
          <w:szCs w:val="24"/>
        </w:rPr>
        <w:t xml:space="preserve"> Repression of the cytoplasmic protein, calcium-regulated heat stable protein (CARHSP1) by miR-155, results in reduced binding of this protein to the 3’UTR of the TNFα gene transcript, and to reduced mRNA stability and decreased output of this cytokine </w:t>
      </w:r>
      <w:r w:rsidRPr="00FB02B2">
        <w:rPr>
          <w:rFonts w:ascii="Book Antiqua" w:hAnsi="Book Antiqua" w:cs="Times New Roman"/>
          <w:color w:val="000000" w:themeColor="text1"/>
          <w:sz w:val="24"/>
          <w:szCs w:val="24"/>
        </w:rPr>
        <w:t>(3)</w:t>
      </w:r>
      <w:r w:rsidR="00FB02B2">
        <w:rPr>
          <w:rFonts w:ascii="Book Antiqua" w:hAnsi="Book Antiqua" w:cs="Times New Roman"/>
          <w:color w:val="000000" w:themeColor="text1"/>
          <w:sz w:val="24"/>
          <w:szCs w:val="24"/>
        </w:rPr>
        <w:t>;</w:t>
      </w:r>
      <w:r w:rsidRPr="00CD7A82">
        <w:rPr>
          <w:rFonts w:ascii="Book Antiqua" w:hAnsi="Book Antiqua" w:cs="Times New Roman"/>
          <w:color w:val="000000" w:themeColor="text1"/>
          <w:sz w:val="24"/>
          <w:szCs w:val="24"/>
        </w:rPr>
        <w:t xml:space="preserve"> MicroRNA-155 also directly targets (represses) HMG-Box transcription factor 1, thereby increasing production of reactive oxygen species and loss of inhibition of macrophage migration inhibitory factor, leading to increased </w:t>
      </w:r>
      <w:bookmarkStart w:id="112" w:name="OLE_LINK1665"/>
      <w:bookmarkStart w:id="113" w:name="OLE_LINK1666"/>
      <w:r w:rsidR="00FB02B2" w:rsidRPr="00CD7A82">
        <w:rPr>
          <w:rFonts w:ascii="Book Antiqua" w:hAnsi="Book Antiqua" w:cs="Times New Roman"/>
          <w:color w:val="000000" w:themeColor="text1"/>
          <w:sz w:val="24"/>
          <w:szCs w:val="24"/>
        </w:rPr>
        <w:t>oxidatively modify proteoglycan-</w:t>
      </w:r>
      <w:r w:rsidR="00FB02B2" w:rsidRPr="00CD7A82">
        <w:rPr>
          <w:rFonts w:ascii="Book Antiqua" w:hAnsi="Book Antiqua" w:cs="Times New Roman"/>
          <w:color w:val="000000" w:themeColor="text1"/>
          <w:sz w:val="24"/>
          <w:szCs w:val="24"/>
        </w:rPr>
        <w:lastRenderedPageBreak/>
        <w:t xml:space="preserve">bound </w:t>
      </w:r>
      <w:r w:rsidR="00FB02B2">
        <w:rPr>
          <w:rFonts w:ascii="Book Antiqua" w:hAnsi="Book Antiqua" w:cs="Times New Roman"/>
          <w:color w:val="000000" w:themeColor="text1"/>
          <w:sz w:val="24"/>
          <w:szCs w:val="24"/>
        </w:rPr>
        <w:t>low</w:t>
      </w:r>
      <w:r w:rsidR="00FB02B2" w:rsidRPr="00CD7A82">
        <w:rPr>
          <w:rFonts w:ascii="Book Antiqua" w:hAnsi="Book Antiqua" w:cs="Times New Roman"/>
          <w:color w:val="000000" w:themeColor="text1"/>
          <w:sz w:val="24"/>
          <w:szCs w:val="24"/>
        </w:rPr>
        <w:t xml:space="preserve"> density lipoprotein </w:t>
      </w:r>
      <w:bookmarkEnd w:id="112"/>
      <w:bookmarkEnd w:id="113"/>
      <w:r w:rsidRPr="00CD7A82">
        <w:rPr>
          <w:rFonts w:ascii="Book Antiqua" w:hAnsi="Book Antiqua" w:cs="Times New Roman"/>
          <w:color w:val="000000" w:themeColor="text1"/>
          <w:sz w:val="24"/>
          <w:szCs w:val="24"/>
        </w:rPr>
        <w:t xml:space="preserve">uptake and lipid accumulation </w:t>
      </w:r>
      <w:r w:rsidRPr="00FB02B2">
        <w:rPr>
          <w:rFonts w:ascii="Book Antiqua" w:hAnsi="Book Antiqua" w:cs="Times New Roman"/>
          <w:color w:val="000000" w:themeColor="text1"/>
          <w:sz w:val="24"/>
          <w:szCs w:val="24"/>
        </w:rPr>
        <w:t>(4).</w:t>
      </w:r>
      <w:r w:rsidRPr="00CD7A82">
        <w:rPr>
          <w:rFonts w:ascii="Book Antiqua" w:hAnsi="Book Antiqua" w:cs="Times New Roman"/>
          <w:color w:val="000000" w:themeColor="text1"/>
          <w:sz w:val="24"/>
          <w:szCs w:val="24"/>
        </w:rPr>
        <w:t xml:space="preserve"> The red arrows represent direct targeting by miR-155; black bars and arrows represent the functions of miR-155 targets in the absence of this miRNA sequence. </w:t>
      </w:r>
      <w:r w:rsidR="00A207E2">
        <w:rPr>
          <w:rFonts w:ascii="Book Antiqua" w:hAnsi="Book Antiqua" w:cs="Times New Roman" w:hint="eastAsia"/>
          <w:color w:val="000000" w:themeColor="text1"/>
          <w:sz w:val="24"/>
          <w:szCs w:val="24"/>
        </w:rPr>
        <w:t>H</w:t>
      </w:r>
      <w:r w:rsidR="00A207E2">
        <w:rPr>
          <w:rFonts w:ascii="Book Antiqua" w:hAnsi="Book Antiqua" w:cs="Times New Roman"/>
          <w:color w:val="000000" w:themeColor="text1"/>
          <w:sz w:val="24"/>
          <w:szCs w:val="24"/>
        </w:rPr>
        <w:t xml:space="preserve">DL: </w:t>
      </w:r>
      <w:r w:rsidR="00A207E2" w:rsidRPr="00CD7A82">
        <w:rPr>
          <w:rFonts w:ascii="Book Antiqua" w:hAnsi="Book Antiqua" w:cs="Times New Roman"/>
          <w:color w:val="000000" w:themeColor="text1"/>
          <w:sz w:val="24"/>
          <w:szCs w:val="24"/>
        </w:rPr>
        <w:t>High density lipoprotein</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ABCA1</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ATP binding cassette transporter A1; ABCG1</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ATP binding cassette transporter G1; ACAT-1</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Acyl</w:t>
      </w:r>
      <w:r w:rsidR="00A207E2">
        <w:rPr>
          <w:rFonts w:ascii="Book Antiqua" w:hAnsi="Book Antiqua" w:cs="Times New Roman"/>
          <w:color w:val="000000" w:themeColor="text1"/>
          <w:sz w:val="24"/>
          <w:szCs w:val="24"/>
        </w:rPr>
        <w:t>-</w:t>
      </w:r>
      <w:r w:rsidR="00A207E2" w:rsidRPr="00CD7A82">
        <w:rPr>
          <w:rFonts w:ascii="Book Antiqua" w:hAnsi="Book Antiqua" w:cs="Times New Roman"/>
          <w:color w:val="000000" w:themeColor="text1"/>
          <w:sz w:val="24"/>
          <w:szCs w:val="24"/>
        </w:rPr>
        <w:t>CoA cholesteryl acyl transferase or sterol O-acyltransferase 1; ApoA-I</w:t>
      </w:r>
      <w:r w:rsidR="00A207E2">
        <w:rPr>
          <w:rFonts w:ascii="Book Antiqua" w:hAnsi="Book Antiqua" w:cs="Times New Roman"/>
          <w:color w:val="000000" w:themeColor="text1"/>
          <w:sz w:val="24"/>
          <w:szCs w:val="24"/>
        </w:rPr>
        <w:t>:</w:t>
      </w:r>
      <w:r w:rsidR="00A207E2" w:rsidRPr="00CD7A82">
        <w:rPr>
          <w:rFonts w:ascii="Book Antiqua" w:hAnsi="Book Antiqua" w:cs="Times New Roman"/>
          <w:color w:val="000000" w:themeColor="text1"/>
          <w:sz w:val="24"/>
          <w:szCs w:val="24"/>
        </w:rPr>
        <w:t xml:space="preserve"> Apolipoprotein A-I; Bcl6</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B-cell lymphoma 6 protein</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CARHSP1</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Calcium-regulated heat stable protein</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CCL2</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C-C motif chemokine ligand 2</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HBP1</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HMG-Box transcription factor 1</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MIF</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Macrophage migration inhibitory factor</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NF-κB</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Nuclear factor kappa beta;</w:t>
      </w:r>
      <w:r w:rsidR="00A207E2" w:rsidRP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ROS</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Reactive oxygen species</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TNF</w:t>
      </w:r>
      <w:r w:rsidR="00A207E2">
        <w:rPr>
          <w:rFonts w:ascii="Book Antiqua" w:hAnsi="Book Antiqua" w:cs="Times New Roman"/>
          <w:color w:val="000000" w:themeColor="text1"/>
          <w:sz w:val="24"/>
          <w:szCs w:val="24"/>
        </w:rPr>
        <w:t>-</w:t>
      </w:r>
      <w:r w:rsidR="00A207E2" w:rsidRPr="00CD7A82">
        <w:rPr>
          <w:rFonts w:ascii="Book Antiqua" w:hAnsi="Book Antiqua" w:cs="Times New Roman"/>
          <w:color w:val="000000" w:themeColor="text1"/>
          <w:sz w:val="24"/>
          <w:szCs w:val="24"/>
        </w:rPr>
        <w:t>α</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Tumour necrosis factor alpha.</w:t>
      </w:r>
    </w:p>
    <w:p w:rsidR="00C6095D" w:rsidRDefault="00C6095D">
      <w:pPr>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rsidR="00C6095D" w:rsidRDefault="00C6095D" w:rsidP="00EA057E">
      <w:pPr>
        <w:spacing w:after="0" w:line="360" w:lineRule="auto"/>
        <w:jc w:val="both"/>
        <w:rPr>
          <w:rFonts w:ascii="Book Antiqua" w:hAnsi="Book Antiqua" w:cs="Times New Roman"/>
          <w:b/>
          <w:color w:val="000000" w:themeColor="text1"/>
          <w:sz w:val="24"/>
          <w:szCs w:val="24"/>
        </w:rPr>
      </w:pPr>
      <w:r>
        <w:rPr>
          <w:rFonts w:ascii="Book Antiqua" w:hAnsi="Book Antiqua" w:cs="Times New Roman"/>
          <w:b/>
          <w:noProof/>
          <w:color w:val="000000" w:themeColor="text1"/>
          <w:sz w:val="24"/>
          <w:szCs w:val="24"/>
          <w:lang w:val="en-US" w:eastAsia="zh-CN"/>
        </w:rPr>
        <w:lastRenderedPageBreak/>
        <w:drawing>
          <wp:inline distT="0" distB="0" distL="0" distR="0" wp14:anchorId="60B34091" wp14:editId="57C0F46F">
            <wp:extent cx="5575300" cy="6845300"/>
            <wp:effectExtent l="0" t="0" r="0" b="0"/>
            <wp:docPr id="7" name="图片 7"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jpg"/>
                    <pic:cNvPicPr/>
                  </pic:nvPicPr>
                  <pic:blipFill>
                    <a:blip r:embed="rId12">
                      <a:extLst>
                        <a:ext uri="{28A0092B-C50C-407E-A947-70E740481C1C}">
                          <a14:useLocalDpi xmlns:a14="http://schemas.microsoft.com/office/drawing/2010/main" val="0"/>
                        </a:ext>
                      </a:extLst>
                    </a:blip>
                    <a:stretch>
                      <a:fillRect/>
                    </a:stretch>
                  </pic:blipFill>
                  <pic:spPr>
                    <a:xfrm>
                      <a:off x="0" y="0"/>
                      <a:ext cx="5575300" cy="6845300"/>
                    </a:xfrm>
                    <a:prstGeom prst="rect">
                      <a:avLst/>
                    </a:prstGeom>
                  </pic:spPr>
                </pic:pic>
              </a:graphicData>
            </a:graphic>
          </wp:inline>
        </w:drawing>
      </w:r>
    </w:p>
    <w:p w:rsidR="00C6095D" w:rsidRPr="00CD7A82" w:rsidRDefault="00C6095D" w:rsidP="00EA057E">
      <w:pPr>
        <w:spacing w:after="0" w:line="360" w:lineRule="auto"/>
        <w:jc w:val="both"/>
        <w:rPr>
          <w:rFonts w:ascii="Book Antiqua" w:hAnsi="Book Antiqua" w:cs="Times New Roman"/>
          <w:b/>
          <w:color w:val="000000" w:themeColor="text1"/>
          <w:sz w:val="24"/>
          <w:szCs w:val="24"/>
        </w:rPr>
      </w:pPr>
    </w:p>
    <w:p w:rsidR="00FF5254" w:rsidRDefault="005E76C0" w:rsidP="00EA057E">
      <w:pPr>
        <w:spacing w:after="0" w:line="360" w:lineRule="auto"/>
        <w:jc w:val="both"/>
        <w:rPr>
          <w:rFonts w:ascii="Book Antiqua" w:hAnsi="Book Antiqua" w:cs="Times New Roman"/>
          <w:color w:val="000000" w:themeColor="text1"/>
          <w:sz w:val="24"/>
          <w:szCs w:val="24"/>
        </w:rPr>
        <w:sectPr w:rsidR="00FF5254" w:rsidSect="0062422F">
          <w:footerReference w:type="default" r:id="rId13"/>
          <w:pgSz w:w="11906" w:h="16838"/>
          <w:pgMar w:top="1440" w:right="1440" w:bottom="1440" w:left="1440" w:header="708" w:footer="708" w:gutter="0"/>
          <w:cols w:space="708"/>
          <w:docGrid w:linePitch="360"/>
        </w:sectPr>
      </w:pPr>
      <w:r w:rsidRPr="00CD7A82">
        <w:rPr>
          <w:rFonts w:ascii="Book Antiqua" w:hAnsi="Book Antiqua" w:cs="Times New Roman"/>
          <w:b/>
          <w:color w:val="000000" w:themeColor="text1"/>
          <w:sz w:val="24"/>
          <w:szCs w:val="24"/>
        </w:rPr>
        <w:t xml:space="preserve">Figure 4 Pathways targeted by miRNA sequences altered in human macrophage ’foam’ cells: </w:t>
      </w:r>
      <w:r w:rsidR="009C0AA9" w:rsidRPr="00CD7A82">
        <w:rPr>
          <w:rFonts w:ascii="Book Antiqua" w:hAnsi="Book Antiqua" w:cs="Times New Roman"/>
          <w:b/>
          <w:color w:val="000000" w:themeColor="text1"/>
          <w:sz w:val="24"/>
          <w:szCs w:val="24"/>
        </w:rPr>
        <w:t>DIANA/KEGG predictive analysis</w:t>
      </w:r>
      <w:r w:rsidR="006D6E1C">
        <w:rPr>
          <w:rFonts w:ascii="Book Antiqua" w:hAnsi="Book Antiqua" w:cs="Times New Roman"/>
          <w:b/>
          <w:color w:val="000000" w:themeColor="text1"/>
          <w:sz w:val="24"/>
          <w:szCs w:val="24"/>
        </w:rPr>
        <w:t>.</w:t>
      </w:r>
      <w:r w:rsidR="009C0AA9" w:rsidRPr="00CD7A82">
        <w:rPr>
          <w:rFonts w:ascii="Book Antiqua" w:hAnsi="Book Antiqua" w:cs="Times New Roman"/>
          <w:b/>
          <w:color w:val="000000" w:themeColor="text1"/>
          <w:sz w:val="24"/>
          <w:szCs w:val="24"/>
        </w:rPr>
        <w:t xml:space="preserve"> </w:t>
      </w:r>
      <w:r w:rsidRPr="00CD7A82">
        <w:rPr>
          <w:rFonts w:ascii="Book Antiqua" w:hAnsi="Book Antiqua" w:cs="Times New Roman"/>
          <w:color w:val="000000" w:themeColor="text1"/>
          <w:sz w:val="24"/>
          <w:szCs w:val="24"/>
        </w:rPr>
        <w:t xml:space="preserve">The human miRNA sequences described in </w:t>
      </w:r>
      <w:r w:rsidRPr="007D1506">
        <w:rPr>
          <w:rFonts w:ascii="Book Antiqua" w:hAnsi="Book Antiqua" w:cs="Times New Roman"/>
          <w:bCs/>
          <w:color w:val="000000" w:themeColor="text1"/>
          <w:sz w:val="24"/>
          <w:szCs w:val="24"/>
        </w:rPr>
        <w:t>Table 1</w:t>
      </w:r>
      <w:r w:rsidRPr="00CD7A82">
        <w:rPr>
          <w:rFonts w:ascii="Book Antiqua" w:hAnsi="Book Antiqua" w:cs="Times New Roman"/>
          <w:color w:val="000000" w:themeColor="text1"/>
          <w:sz w:val="24"/>
          <w:szCs w:val="24"/>
        </w:rPr>
        <w:t xml:space="preserve"> were analysed using DIANA-miRPATH v3.0, yielding a heat map of miRNA</w:t>
      </w:r>
      <w:r w:rsidRPr="007D1506">
        <w:rPr>
          <w:rFonts w:ascii="Book Antiqua" w:hAnsi="Book Antiqua" w:cs="Times New Roman"/>
          <w:i/>
          <w:iCs/>
          <w:color w:val="000000" w:themeColor="text1"/>
          <w:sz w:val="24"/>
          <w:szCs w:val="24"/>
        </w:rPr>
        <w:t xml:space="preserve"> vs</w:t>
      </w:r>
      <w:r w:rsidRPr="00CD7A82">
        <w:rPr>
          <w:rFonts w:ascii="Book Antiqua" w:hAnsi="Book Antiqua" w:cs="Times New Roman"/>
          <w:color w:val="000000" w:themeColor="text1"/>
          <w:sz w:val="24"/>
          <w:szCs w:val="24"/>
        </w:rPr>
        <w:t xml:space="preserve"> Gene Ontology/GOSlim/Kyoto Encyclopedia for Genes and Genomes entries. </w:t>
      </w:r>
    </w:p>
    <w:p w:rsidR="00BD0C6A" w:rsidRPr="00CD7A82" w:rsidRDefault="00BD0C6A" w:rsidP="00BD0C6A">
      <w:pPr>
        <w:spacing w:after="0" w:line="360" w:lineRule="auto"/>
        <w:jc w:val="both"/>
        <w:rPr>
          <w:rFonts w:ascii="Book Antiqua" w:hAnsi="Book Antiqua" w:cs="Times New Roman"/>
          <w:b/>
          <w:color w:val="000000" w:themeColor="text1"/>
          <w:sz w:val="24"/>
          <w:szCs w:val="24"/>
        </w:rPr>
      </w:pPr>
      <w:r w:rsidRPr="00CD7A82">
        <w:rPr>
          <w:rFonts w:ascii="Book Antiqua" w:hAnsi="Book Antiqua" w:cs="Times New Roman"/>
          <w:b/>
          <w:color w:val="000000" w:themeColor="text1"/>
          <w:sz w:val="24"/>
          <w:szCs w:val="24"/>
        </w:rPr>
        <w:lastRenderedPageBreak/>
        <w:t>Table 1 MicroRNA sequences associated with macrophage ‘foam cell’ formation and atheroma</w:t>
      </w:r>
    </w:p>
    <w:tbl>
      <w:tblPr>
        <w:tblStyle w:val="MediumList2-Accent11"/>
        <w:tblW w:w="5000"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994"/>
        <w:gridCol w:w="1994"/>
        <w:gridCol w:w="1994"/>
        <w:gridCol w:w="1994"/>
        <w:gridCol w:w="1994"/>
        <w:gridCol w:w="1994"/>
        <w:gridCol w:w="1994"/>
      </w:tblGrid>
      <w:tr w:rsidR="00BD0C6A" w:rsidRPr="009D249C" w:rsidTr="009D24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4" w:type="pct"/>
            <w:tcBorders>
              <w:top w:val="single" w:sz="4" w:space="0" w:color="auto"/>
              <w:left w:val="none" w:sz="0" w:space="0" w:color="auto"/>
              <w:bottom w:val="single" w:sz="4"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b/>
              </w:rPr>
            </w:pPr>
            <w:r w:rsidRPr="009D249C">
              <w:rPr>
                <w:rFonts w:ascii="Book Antiqua" w:eastAsiaTheme="minorEastAsia" w:hAnsi="Book Antiqua" w:cs="Times New Roman"/>
                <w:b/>
              </w:rPr>
              <w:t>MicroRNA (↑↓)</w:t>
            </w:r>
          </w:p>
        </w:tc>
        <w:tc>
          <w:tcPr>
            <w:tcW w:w="714" w:type="pct"/>
            <w:tcBorders>
              <w:top w:val="single" w:sz="4" w:space="0" w:color="auto"/>
              <w:left w:val="none" w:sz="0" w:space="0" w:color="auto"/>
              <w:bottom w:val="single" w:sz="4" w:space="0" w:color="auto"/>
              <w:right w:val="none" w:sz="0" w:space="0" w:color="auto"/>
            </w:tcBorders>
            <w:shd w:val="clear" w:color="auto" w:fill="auto"/>
          </w:tcPr>
          <w:p w:rsidR="00BD0C6A" w:rsidRPr="009D249C" w:rsidRDefault="00BD0C6A" w:rsidP="00C6095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Times New Roman"/>
                <w:b/>
              </w:rPr>
            </w:pPr>
            <w:r w:rsidRPr="009D249C">
              <w:rPr>
                <w:rFonts w:ascii="Book Antiqua" w:eastAsiaTheme="minorEastAsia" w:hAnsi="Book Antiqua" w:cs="Times New Roman"/>
                <w:b/>
              </w:rPr>
              <w:t>Macrophage</w:t>
            </w:r>
          </w:p>
        </w:tc>
        <w:tc>
          <w:tcPr>
            <w:tcW w:w="714" w:type="pct"/>
            <w:tcBorders>
              <w:top w:val="single" w:sz="4" w:space="0" w:color="auto"/>
              <w:left w:val="none" w:sz="0" w:space="0" w:color="auto"/>
              <w:bottom w:val="single" w:sz="4" w:space="0" w:color="auto"/>
              <w:right w:val="none" w:sz="0" w:space="0" w:color="auto"/>
            </w:tcBorders>
            <w:shd w:val="clear" w:color="auto" w:fill="auto"/>
          </w:tcPr>
          <w:p w:rsidR="00BD0C6A" w:rsidRPr="009D249C" w:rsidRDefault="00BD0C6A" w:rsidP="00C6095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Times New Roman"/>
                <w:b/>
              </w:rPr>
            </w:pPr>
            <w:r w:rsidRPr="009D249C">
              <w:rPr>
                <w:rFonts w:ascii="Book Antiqua" w:eastAsiaTheme="minorEastAsia" w:hAnsi="Book Antiqua" w:cs="Times New Roman"/>
                <w:b/>
              </w:rPr>
              <w:t>Stimulus</w:t>
            </w:r>
          </w:p>
        </w:tc>
        <w:tc>
          <w:tcPr>
            <w:tcW w:w="714" w:type="pct"/>
            <w:tcBorders>
              <w:top w:val="single" w:sz="4" w:space="0" w:color="auto"/>
              <w:left w:val="none" w:sz="0" w:space="0" w:color="auto"/>
              <w:bottom w:val="single" w:sz="4" w:space="0" w:color="auto"/>
              <w:right w:val="none" w:sz="0" w:space="0" w:color="auto"/>
            </w:tcBorders>
            <w:shd w:val="clear" w:color="auto" w:fill="auto"/>
          </w:tcPr>
          <w:p w:rsidR="00BD0C6A" w:rsidRPr="009D249C" w:rsidRDefault="00BD0C6A" w:rsidP="00C6095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Times New Roman"/>
                <w:b/>
              </w:rPr>
            </w:pPr>
            <w:r w:rsidRPr="009D249C">
              <w:rPr>
                <w:rFonts w:ascii="Book Antiqua" w:eastAsiaTheme="minorEastAsia" w:hAnsi="Book Antiqua" w:cs="Times New Roman"/>
                <w:b/>
              </w:rPr>
              <w:t>Target</w:t>
            </w:r>
          </w:p>
        </w:tc>
        <w:tc>
          <w:tcPr>
            <w:tcW w:w="714" w:type="pct"/>
            <w:tcBorders>
              <w:top w:val="single" w:sz="4" w:space="0" w:color="auto"/>
              <w:left w:val="none" w:sz="0" w:space="0" w:color="auto"/>
              <w:bottom w:val="single" w:sz="4" w:space="0" w:color="auto"/>
              <w:right w:val="none" w:sz="0" w:space="0" w:color="auto"/>
            </w:tcBorders>
            <w:shd w:val="clear" w:color="auto" w:fill="auto"/>
          </w:tcPr>
          <w:p w:rsidR="00BD0C6A" w:rsidRPr="009D249C" w:rsidRDefault="00BD0C6A" w:rsidP="00C6095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Times New Roman"/>
                <w:b/>
              </w:rPr>
            </w:pPr>
            <w:r w:rsidRPr="009D249C">
              <w:rPr>
                <w:rFonts w:ascii="Book Antiqua" w:eastAsiaTheme="minorEastAsia" w:hAnsi="Book Antiqua" w:cs="Times New Roman"/>
                <w:b/>
              </w:rPr>
              <w:t xml:space="preserve">Outcomes </w:t>
            </w:r>
            <w:r w:rsidRPr="009D249C">
              <w:rPr>
                <w:rFonts w:ascii="Book Antiqua" w:eastAsiaTheme="minorEastAsia" w:hAnsi="Book Antiqua" w:cs="Times New Roman"/>
                <w:b/>
                <w:i/>
              </w:rPr>
              <w:t>in vitro</w:t>
            </w:r>
          </w:p>
        </w:tc>
        <w:tc>
          <w:tcPr>
            <w:tcW w:w="714" w:type="pct"/>
            <w:tcBorders>
              <w:top w:val="single" w:sz="4" w:space="0" w:color="auto"/>
              <w:left w:val="none" w:sz="0" w:space="0" w:color="auto"/>
              <w:bottom w:val="single" w:sz="4" w:space="0" w:color="auto"/>
              <w:right w:val="none" w:sz="0" w:space="0" w:color="auto"/>
            </w:tcBorders>
            <w:shd w:val="clear" w:color="auto" w:fill="auto"/>
          </w:tcPr>
          <w:p w:rsidR="00BD0C6A" w:rsidRPr="009D249C" w:rsidRDefault="00BD0C6A" w:rsidP="00C6095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Times New Roman"/>
                <w:b/>
              </w:rPr>
            </w:pPr>
            <w:r w:rsidRPr="009D249C">
              <w:rPr>
                <w:rFonts w:ascii="Book Antiqua" w:eastAsiaTheme="minorEastAsia" w:hAnsi="Book Antiqua" w:cs="Times New Roman"/>
                <w:b/>
              </w:rPr>
              <w:t xml:space="preserve">Outcomes </w:t>
            </w:r>
            <w:r w:rsidRPr="009D249C">
              <w:rPr>
                <w:rFonts w:ascii="Book Antiqua" w:eastAsiaTheme="minorEastAsia" w:hAnsi="Book Antiqua" w:cs="Times New Roman"/>
                <w:b/>
                <w:i/>
              </w:rPr>
              <w:t>in vivo</w:t>
            </w:r>
          </w:p>
        </w:tc>
        <w:tc>
          <w:tcPr>
            <w:tcW w:w="714" w:type="pct"/>
            <w:tcBorders>
              <w:top w:val="single" w:sz="4" w:space="0" w:color="auto"/>
              <w:left w:val="none" w:sz="0" w:space="0" w:color="auto"/>
              <w:bottom w:val="single" w:sz="4" w:space="0" w:color="auto"/>
              <w:right w:val="none" w:sz="0" w:space="0" w:color="auto"/>
            </w:tcBorders>
            <w:shd w:val="clear" w:color="auto" w:fill="auto"/>
          </w:tcPr>
          <w:p w:rsidR="00BD0C6A" w:rsidRPr="009D249C" w:rsidRDefault="00BD0C6A" w:rsidP="00C6095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Times New Roman"/>
                <w:b/>
              </w:rPr>
            </w:pPr>
            <w:r w:rsidRPr="009D249C">
              <w:rPr>
                <w:rFonts w:ascii="Book Antiqua" w:eastAsiaTheme="minorEastAsia" w:hAnsi="Book Antiqua" w:cs="Times New Roman"/>
                <w:b/>
              </w:rPr>
              <w:t>Ref</w:t>
            </w:r>
            <w:r w:rsidR="004A7E6F" w:rsidRPr="009D249C">
              <w:rPr>
                <w:rFonts w:ascii="Book Antiqua" w:eastAsiaTheme="minorEastAsia" w:hAnsi="Book Antiqua" w:cs="Times New Roman"/>
                <w:b/>
              </w:rPr>
              <w:t>.</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auto"/>
              <w:left w:val="none" w:sz="0" w:space="0" w:color="auto"/>
              <w:bottom w:val="none" w:sz="0" w:space="0" w:color="auto"/>
              <w:right w:val="none" w:sz="0" w:space="0" w:color="auto"/>
            </w:tcBorders>
            <w:shd w:val="clear" w:color="auto" w:fill="auto"/>
            <w:noWrap/>
          </w:tcPr>
          <w:p w:rsidR="00BD0C6A" w:rsidRPr="009D249C" w:rsidRDefault="00BD0C6A" w:rsidP="004A7E6F">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Lethal</w:t>
            </w:r>
            <w:r w:rsidR="004A7E6F"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(let)-7g-5p (↓)</w:t>
            </w:r>
          </w:p>
        </w:tc>
        <w:tc>
          <w:tcPr>
            <w:tcW w:w="714" w:type="pct"/>
            <w:tcBorders>
              <w:top w:val="single" w:sz="4" w:space="0" w:color="auto"/>
              <w:left w:val="none" w:sz="0" w:space="0" w:color="auto"/>
              <w:bottom w:val="none" w:sz="0" w:space="0" w:color="auto"/>
              <w:right w:val="none" w:sz="0" w:space="0" w:color="auto"/>
            </w:tcBorders>
            <w:shd w:val="clear" w:color="auto" w:fill="auto"/>
          </w:tcPr>
          <w:p w:rsidR="00BD0C6A" w:rsidRPr="009D249C" w:rsidRDefault="00BD0C6A" w:rsidP="004A7E6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4A7E6F"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THP-1 macrophages</w:t>
            </w:r>
          </w:p>
        </w:tc>
        <w:tc>
          <w:tcPr>
            <w:tcW w:w="714" w:type="pct"/>
            <w:tcBorders>
              <w:top w:val="single" w:sz="4"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bookmarkStart w:id="114" w:name="OLE_LINK1674"/>
            <w:bookmarkStart w:id="115" w:name="OLE_LINK1675"/>
            <w:r w:rsidRPr="009D249C">
              <w:rPr>
                <w:rFonts w:ascii="Book Antiqua" w:eastAsiaTheme="minorEastAsia" w:hAnsi="Book Antiqua" w:cs="Times New Roman"/>
                <w:sz w:val="24"/>
                <w:szCs w:val="24"/>
              </w:rPr>
              <w:t xml:space="preserve">Oxidized </w:t>
            </w:r>
            <w:r w:rsidR="004A7E6F" w:rsidRPr="009D249C">
              <w:rPr>
                <w:rFonts w:ascii="Book Antiqua" w:eastAsiaTheme="minorEastAsia" w:hAnsi="Book Antiqua" w:cs="Times New Roman"/>
                <w:sz w:val="24"/>
                <w:szCs w:val="24"/>
              </w:rPr>
              <w:t>low density lipoprotein</w:t>
            </w:r>
            <w:bookmarkEnd w:id="114"/>
            <w:bookmarkEnd w:id="115"/>
            <w:r w:rsidR="004A7E6F"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w:t>
            </w:r>
            <w:r w:rsidR="004A7E6F" w:rsidRPr="009D249C">
              <w:rPr>
                <w:rFonts w:ascii="Book Antiqua" w:eastAsiaTheme="minorEastAsia" w:hAnsi="Book Antiqua" w:cs="Times New Roman"/>
                <w:sz w:val="24"/>
                <w:szCs w:val="24"/>
              </w:rPr>
              <w:t>o</w:t>
            </w:r>
            <w:r w:rsidRPr="009D249C">
              <w:rPr>
                <w:rFonts w:ascii="Book Antiqua" w:eastAsiaTheme="minorEastAsia" w:hAnsi="Book Antiqua" w:cs="Times New Roman"/>
                <w:sz w:val="24"/>
                <w:szCs w:val="24"/>
              </w:rPr>
              <w:t>xLDL)</w:t>
            </w:r>
          </w:p>
        </w:tc>
        <w:tc>
          <w:tcPr>
            <w:tcW w:w="714" w:type="pct"/>
            <w:tcBorders>
              <w:top w:val="single" w:sz="4" w:space="0" w:color="auto"/>
              <w:left w:val="none" w:sz="0" w:space="0" w:color="auto"/>
              <w:bottom w:val="none" w:sz="0" w:space="0" w:color="auto"/>
              <w:right w:val="none" w:sz="0" w:space="0" w:color="auto"/>
            </w:tcBorders>
            <w:shd w:val="clear" w:color="auto" w:fill="auto"/>
          </w:tcPr>
          <w:p w:rsidR="00BD0C6A" w:rsidRPr="009D249C" w:rsidRDefault="00BD0C6A" w:rsidP="004A7E6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Nuclear </w:t>
            </w:r>
            <w:r w:rsidR="004A7E6F" w:rsidRPr="009D249C">
              <w:rPr>
                <w:rFonts w:ascii="Book Antiqua" w:eastAsiaTheme="minorEastAsia" w:hAnsi="Book Antiqua" w:cs="Times New Roman"/>
                <w:sz w:val="24"/>
                <w:szCs w:val="24"/>
              </w:rPr>
              <w:t xml:space="preserve">factor </w:t>
            </w:r>
            <w:r w:rsidR="004A7E6F" w:rsidRPr="009D249C">
              <w:rPr>
                <w:rFonts w:ascii="Book Antiqua" w:eastAsiaTheme="minorEastAsia" w:hAnsi="Book Antiqua" w:cs="Times New Roman"/>
                <w:sz w:val="24"/>
                <w:szCs w:val="24"/>
                <w:lang w:val="en-GB"/>
              </w:rPr>
              <w:t xml:space="preserve">kappa beta </w:t>
            </w:r>
            <w:r w:rsidRPr="009D249C">
              <w:rPr>
                <w:rFonts w:ascii="Book Antiqua" w:eastAsiaTheme="minorEastAsia" w:hAnsi="Book Antiqua" w:cs="Times New Roman"/>
                <w:sz w:val="24"/>
                <w:szCs w:val="24"/>
              </w:rPr>
              <w:t>(NF-</w:t>
            </w:r>
            <w:r w:rsidR="004A7E6F" w:rsidRPr="009D249C">
              <w:rPr>
                <w:rFonts w:ascii="Book Antiqua" w:eastAsiaTheme="minorEastAsia" w:hAnsi="Book Antiqua" w:cs="Times New Roman"/>
                <w:sz w:val="24"/>
                <w:szCs w:val="24"/>
              </w:rPr>
              <w:t>κ</w:t>
            </w:r>
            <w:r w:rsidRPr="009D249C">
              <w:rPr>
                <w:rFonts w:ascii="Book Antiqua" w:eastAsiaTheme="minorEastAsia" w:hAnsi="Book Antiqua" w:cs="Times New Roman"/>
                <w:sz w:val="24"/>
                <w:szCs w:val="24"/>
              </w:rPr>
              <w:t>B</w:t>
            </w:r>
            <w:r w:rsidR="004A7E6F"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(canonical and non-canonical pathways)</w:t>
            </w:r>
          </w:p>
        </w:tc>
        <w:tc>
          <w:tcPr>
            <w:tcW w:w="714" w:type="pct"/>
            <w:tcBorders>
              <w:top w:val="single" w:sz="4"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Inhibits phosphorylation of inhibitor kappa B kinase (IKK</w:t>
            </w:r>
            <w:r w:rsidR="004A7E6F" w:rsidRPr="009D249C">
              <w:rPr>
                <w:rFonts w:ascii="Book Antiqua" w:eastAsiaTheme="minorEastAsia" w:hAnsi="Book Antiqua" w:cs="Times New Roman"/>
                <w:sz w:val="24"/>
                <w:szCs w:val="24"/>
              </w:rPr>
              <w:t>-κB</w:t>
            </w:r>
            <w:r w:rsidRPr="009D249C">
              <w:rPr>
                <w:rFonts w:ascii="Book Antiqua" w:eastAsiaTheme="minorEastAsia" w:hAnsi="Book Antiqua" w:cs="Times New Roman"/>
                <w:sz w:val="24"/>
                <w:szCs w:val="24"/>
              </w:rPr>
              <w:t xml:space="preserve"> and inhibitor (I)</w:t>
            </w:r>
            <w:r w:rsidR="004A7E6F" w:rsidRPr="009D249C">
              <w:rPr>
                <w:rFonts w:ascii="Book Antiqua" w:eastAsiaTheme="minorEastAsia" w:hAnsi="Book Antiqua" w:cs="Times New Roman"/>
                <w:sz w:val="24"/>
                <w:szCs w:val="24"/>
              </w:rPr>
              <w:t xml:space="preserve"> κ</w:t>
            </w:r>
            <w:r w:rsidRPr="009D249C">
              <w:rPr>
                <w:rFonts w:ascii="Book Antiqua" w:eastAsiaTheme="minorEastAsia" w:hAnsi="Book Antiqua" w:cs="Times New Roman"/>
                <w:sz w:val="24"/>
                <w:szCs w:val="24"/>
              </w:rPr>
              <w:t xml:space="preserve">B, downregulates sterol regulatory element binding transcription factor (SREBF2) and upregulates ATP binding cassette (ABC) transporter A1 (ABCA1); reduces </w:t>
            </w:r>
            <w:r w:rsidRPr="009D249C">
              <w:rPr>
                <w:rFonts w:ascii="Book Antiqua" w:eastAsiaTheme="minorEastAsia" w:hAnsi="Book Antiqua" w:cs="Times New Roman"/>
                <w:sz w:val="24"/>
                <w:szCs w:val="24"/>
              </w:rPr>
              <w:lastRenderedPageBreak/>
              <w:t>expression of mitogen-activated protein kinase kinase kinase 1</w:t>
            </w:r>
            <w:r w:rsidR="004A7E6F"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(MEKK1), IKK</w:t>
            </w:r>
            <w:r w:rsidR="004A7E6F" w:rsidRPr="009D249C">
              <w:rPr>
                <w:rFonts w:ascii="Book Antiqua" w:eastAsiaTheme="minorEastAsia" w:hAnsi="Book Antiqua" w:cs="Times New Roman"/>
                <w:sz w:val="24"/>
                <w:szCs w:val="24"/>
              </w:rPr>
              <w:t>-κ</w:t>
            </w:r>
            <w:r w:rsidRPr="009D249C">
              <w:rPr>
                <w:rFonts w:ascii="Book Antiqua" w:eastAsiaTheme="minorEastAsia" w:hAnsi="Book Antiqua" w:cs="Times New Roman"/>
                <w:sz w:val="24"/>
                <w:szCs w:val="24"/>
              </w:rPr>
              <w:t xml:space="preserve"> and inhibits IKK</w:t>
            </w:r>
            <w:r w:rsidR="004A7E6F" w:rsidRPr="009D249C">
              <w:rPr>
                <w:rFonts w:ascii="Book Antiqua" w:eastAsiaTheme="minorEastAsia" w:hAnsi="Book Antiqua" w:cs="Times New Roman"/>
                <w:sz w:val="24"/>
                <w:szCs w:val="24"/>
              </w:rPr>
              <w:t>-κ</w:t>
            </w:r>
            <w:r w:rsidRPr="009D249C">
              <w:rPr>
                <w:rFonts w:ascii="Book Antiqua" w:eastAsiaTheme="minorEastAsia" w:hAnsi="Book Antiqua" w:cs="Times New Roman"/>
                <w:sz w:val="24"/>
                <w:szCs w:val="24"/>
              </w:rPr>
              <w:t xml:space="preserve"> phosphorylation</w:t>
            </w:r>
          </w:p>
        </w:tc>
        <w:tc>
          <w:tcPr>
            <w:tcW w:w="714" w:type="pct"/>
            <w:tcBorders>
              <w:top w:val="single" w:sz="4"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Overexpression of let-7</w:t>
            </w:r>
            <w:r w:rsidR="004A7E6F"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g in apolipoprotein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fed a high fat diet (HFD) reduces macrophage accumulation and aortic plaque area; let-7</w:t>
            </w:r>
            <w:r w:rsidR="004A7E6F"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g sponge accelerates aortic macrophage accumulation in the same model</w:t>
            </w:r>
          </w:p>
        </w:tc>
        <w:tc>
          <w:tcPr>
            <w:tcW w:w="714" w:type="pct"/>
            <w:tcBorders>
              <w:top w:val="single" w:sz="4"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bookmarkStart w:id="116" w:name="OLE_LINK1667"/>
            <w:bookmarkStart w:id="117" w:name="OLE_LINK1669"/>
            <w:r w:rsidRPr="009D249C">
              <w:rPr>
                <w:rFonts w:ascii="Book Antiqua" w:eastAsiaTheme="minorEastAsia" w:hAnsi="Book Antiqua" w:cs="Times New Roman"/>
                <w:sz w:val="24"/>
                <w:szCs w:val="24"/>
              </w:rPr>
              <w:t>Wang</w:t>
            </w:r>
            <w:bookmarkEnd w:id="116"/>
            <w:bookmarkEnd w:id="117"/>
            <w:r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i/>
                <w:sz w:val="24"/>
                <w:szCs w:val="24"/>
              </w:rPr>
              <w:t>et al</w:t>
            </w:r>
            <w:r w:rsidR="004A7E6F" w:rsidRPr="009D249C">
              <w:rPr>
                <w:rFonts w:ascii="Book Antiqua" w:eastAsiaTheme="minorEastAsia" w:hAnsi="Book Antiqua" w:cs="Times New Roman"/>
                <w:sz w:val="24"/>
                <w:szCs w:val="24"/>
                <w:vertAlign w:val="superscript"/>
              </w:rPr>
              <w:t>[155]</w:t>
            </w:r>
            <w:r w:rsidR="004A7E6F"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2017</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miR-7-5p</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THP-1 macrophages</w:t>
            </w:r>
          </w:p>
        </w:tc>
        <w:tc>
          <w:tcPr>
            <w:tcW w:w="714" w:type="pct"/>
            <w:shd w:val="clear" w:color="auto" w:fill="auto"/>
          </w:tcPr>
          <w:p w:rsidR="00BD0C6A" w:rsidRPr="009D249C" w:rsidRDefault="00B12095"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 ± puerarin</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Serine/threonine kinase 11 (STK11)</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significantly decreases cholesterol efflux and promotes cholesterol deposition</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Li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[156]</w:t>
            </w:r>
            <w:r w:rsidR="00B12095" w:rsidRPr="009D249C">
              <w:rPr>
                <w:rFonts w:ascii="Book Antiqua" w:eastAsiaTheme="minorEastAsia" w:hAnsi="Book Antiqua" w:cs="Times New Roman"/>
                <w:sz w:val="24"/>
                <w:szCs w:val="24"/>
              </w:rPr>
              <w:t>,</w:t>
            </w:r>
            <w:r w:rsidR="00B12095" w:rsidRPr="009D249C">
              <w:rPr>
                <w:rFonts w:ascii="Book Antiqua" w:eastAsiaTheme="minorEastAsia" w:hAnsi="Book Antiqua" w:cs="Times New Roman"/>
                <w:sz w:val="24"/>
                <w:szCs w:val="24"/>
                <w:vertAlign w:val="superscript"/>
              </w:rPr>
              <w:t xml:space="preserve"> </w:t>
            </w:r>
            <w:r w:rsidRPr="009D249C">
              <w:rPr>
                <w:rFonts w:ascii="Book Antiqua" w:eastAsiaTheme="minorEastAsia" w:hAnsi="Book Antiqua" w:cs="Times New Roman"/>
                <w:sz w:val="24"/>
                <w:szCs w:val="24"/>
              </w:rPr>
              <w:t>2017</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miR-9-5p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THP-1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12095"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B1209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Acyl CoA:</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Cholesterol</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 xml:space="preserve">acyltransferase </w:t>
            </w:r>
            <w:r w:rsidRPr="009D249C">
              <w:rPr>
                <w:rFonts w:ascii="Book Antiqua" w:eastAsiaTheme="minorEastAsia" w:hAnsi="Book Antiqua" w:cs="Times New Roman"/>
                <w:sz w:val="24"/>
                <w:szCs w:val="24"/>
              </w:rPr>
              <w:lastRenderedPageBreak/>
              <w:t xml:space="preserve">(ACAT-1; </w:t>
            </w:r>
            <w:r w:rsidRPr="009D249C">
              <w:rPr>
                <w:rFonts w:ascii="Book Antiqua" w:eastAsiaTheme="minorEastAsia" w:hAnsi="Book Antiqua" w:cs="Times New Roman"/>
                <w:i/>
                <w:sz w:val="24"/>
                <w:szCs w:val="24"/>
              </w:rPr>
              <w:t>SOAT1</w:t>
            </w: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Mimic decreases levels of ACAT-1 protein, </w:t>
            </w:r>
            <w:r w:rsidRPr="009D249C">
              <w:rPr>
                <w:rFonts w:ascii="Book Antiqua" w:eastAsiaTheme="minorEastAsia" w:hAnsi="Book Antiqua" w:cs="Times New Roman"/>
                <w:sz w:val="24"/>
                <w:szCs w:val="24"/>
              </w:rPr>
              <w:lastRenderedPageBreak/>
              <w:t>reduces cholesterol esterification and blocks foam cell formation</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Xu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[157]</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2013</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miR-10a-5p</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macrophages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Deletion of </w:t>
            </w:r>
            <w:r w:rsidR="00B12095" w:rsidRPr="009D249C">
              <w:rPr>
                <w:rFonts w:ascii="Book Antiqua" w:eastAsiaTheme="minorEastAsia" w:hAnsi="Book Antiqua" w:cs="Times New Roman"/>
                <w:sz w:val="24"/>
                <w:szCs w:val="24"/>
              </w:rPr>
              <w:t>d</w:t>
            </w:r>
            <w:r w:rsidRPr="009D249C">
              <w:rPr>
                <w:rFonts w:ascii="Book Antiqua" w:eastAsiaTheme="minorEastAsia" w:hAnsi="Book Antiqua" w:cs="Times New Roman"/>
                <w:sz w:val="24"/>
                <w:szCs w:val="24"/>
              </w:rPr>
              <w:t>icer</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rescues defective oxidation of fatty acids in alternatively activated Dicer-deficient macrophages, limiting foam cell formation and inflammation</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Levels of hsa-miR-10a are negatively linked to atheroma progression; blockade of miR-10a exacerbates atheroma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(HFD)</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Wei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[158]</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2018</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miR-16-5p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RAW 264.7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Programmed cell death 4 (PDCD4)</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decreases expression and secretion of pro-</w:t>
            </w:r>
            <w:r w:rsidRPr="009D249C">
              <w:rPr>
                <w:rFonts w:ascii="Book Antiqua" w:eastAsiaTheme="minorEastAsia" w:hAnsi="Book Antiqua" w:cs="Times New Roman"/>
                <w:sz w:val="24"/>
                <w:szCs w:val="24"/>
              </w:rPr>
              <w:lastRenderedPageBreak/>
              <w:t>inflammatory cytokines (interleukin (IL)-6, Tumour necrosis factor (TNF-</w:t>
            </w:r>
            <w:r w:rsidR="00B12095" w:rsidRPr="009D249C">
              <w:rPr>
                <w:rFonts w:ascii="Book Antiqua" w:eastAsiaTheme="minorEastAsia" w:hAnsi="Book Antiqua" w:cs="Times New Roman"/>
                <w:sz w:val="24"/>
                <w:szCs w:val="24"/>
              </w:rPr>
              <w:t>α</w:t>
            </w:r>
            <w:r w:rsidRPr="009D249C">
              <w:rPr>
                <w:rFonts w:ascii="Book Antiqua" w:eastAsiaTheme="minorEastAsia" w:hAnsi="Book Antiqua" w:cs="Times New Roman"/>
                <w:sz w:val="24"/>
                <w:szCs w:val="24"/>
              </w:rPr>
              <w:t>), promotes that of anti-inflammatory IL-10, and suppresses NF-</w:t>
            </w:r>
            <w:r w:rsidR="00B12095" w:rsidRPr="009D249C">
              <w:rPr>
                <w:rFonts w:ascii="Book Antiqua" w:eastAsiaTheme="minorEastAsia" w:hAnsi="Book Antiqua" w:cs="Times New Roman"/>
                <w:sz w:val="24"/>
                <w:szCs w:val="24"/>
              </w:rPr>
              <w:t>κ</w:t>
            </w:r>
            <w:r w:rsidRPr="009D249C">
              <w:rPr>
                <w:rFonts w:ascii="Book Antiqua" w:eastAsiaTheme="minorEastAsia" w:hAnsi="Book Antiqua" w:cs="Times New Roman"/>
                <w:sz w:val="24"/>
                <w:szCs w:val="24"/>
              </w:rPr>
              <w:t>B expression; inhibitor achieves the reverse</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Levels decreased in </w:t>
            </w:r>
            <w:r w:rsidRPr="009D249C">
              <w:rPr>
                <w:rFonts w:ascii="Book Antiqua" w:eastAsiaTheme="minorEastAsia" w:hAnsi="Book Antiqua" w:cs="Times New Roman"/>
                <w:sz w:val="24"/>
                <w:szCs w:val="24"/>
              </w:rPr>
              <w:lastRenderedPageBreak/>
              <w:t>atheroma in apoE</w:t>
            </w:r>
            <w:r w:rsidRPr="009D249C">
              <w:rPr>
                <w:rFonts w:ascii="Book Antiqua" w:eastAsiaTheme="minorEastAsia" w:hAnsi="Book Antiqua" w:cs="Times New Roman"/>
                <w:sz w:val="24"/>
                <w:szCs w:val="24"/>
                <w:vertAlign w:val="superscript"/>
              </w:rPr>
              <w:t xml:space="preserve">-/- </w:t>
            </w:r>
            <w:r w:rsidRPr="009D249C">
              <w:rPr>
                <w:rFonts w:ascii="Book Antiqua" w:eastAsiaTheme="minorEastAsia" w:hAnsi="Book Antiqua" w:cs="Times New Roman"/>
                <w:sz w:val="24"/>
                <w:szCs w:val="24"/>
              </w:rPr>
              <w:t>(HFD)</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Liang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[159]</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2016</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miR-17-5p</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shd w:val="clear" w:color="auto" w:fill="auto"/>
          </w:tcPr>
          <w:p w:rsidR="00BD0C6A" w:rsidRPr="009D249C" w:rsidRDefault="00B12095"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Beclin-1</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Mimic inhibits the enhancement of autophagy and cholesterol </w:t>
            </w:r>
            <w:r w:rsidRPr="009D249C">
              <w:rPr>
                <w:rFonts w:ascii="Book Antiqua" w:eastAsiaTheme="minorEastAsia" w:hAnsi="Book Antiqua" w:cs="Times New Roman"/>
                <w:sz w:val="24"/>
                <w:szCs w:val="24"/>
              </w:rPr>
              <w:lastRenderedPageBreak/>
              <w:t>efflux induced by interferon-stimulated gene 15 (ISG15)</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Huang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[160]</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2018</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miR-19a-3p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HMG-Box transcription factor-1 (HBP-1)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B1209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Serum levels are elevated in atherosclerotic patients, and in aortae susceptible to atherosclerosis.</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Inhibition decreases atheroma and aortic lipid accumulation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(HFD) mice</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Chen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[161]</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2017</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miR-19b-3p (↑)</w:t>
            </w:r>
          </w:p>
        </w:tc>
        <w:tc>
          <w:tcPr>
            <w:tcW w:w="714" w:type="pct"/>
            <w:shd w:val="clear" w:color="auto" w:fill="auto"/>
          </w:tcPr>
          <w:p w:rsidR="00BD0C6A" w:rsidRPr="009D249C" w:rsidRDefault="00BD0C6A" w:rsidP="00B1209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THP-1 macrophages</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lastRenderedPageBreak/>
              <w:t>Murine</w:t>
            </w:r>
            <w:r w:rsidR="00B12095" w:rsidRPr="009D249C">
              <w:rPr>
                <w:rFonts w:ascii="Book Antiqua" w:eastAsiaTheme="minorEastAsia" w:hAnsi="Book Antiqua" w:cs="Times New Roman"/>
                <w:sz w:val="24"/>
                <w:szCs w:val="24"/>
              </w:rPr>
              <w:t>: P</w:t>
            </w:r>
            <w:r w:rsidRPr="009D249C">
              <w:rPr>
                <w:rFonts w:ascii="Book Antiqua" w:eastAsiaTheme="minorEastAsia" w:hAnsi="Book Antiqua" w:cs="Times New Roman"/>
                <w:sz w:val="24"/>
                <w:szCs w:val="24"/>
              </w:rPr>
              <w:t>eritoneal macrophages</w:t>
            </w:r>
          </w:p>
        </w:tc>
        <w:tc>
          <w:tcPr>
            <w:tcW w:w="714" w:type="pct"/>
            <w:shd w:val="clear" w:color="auto" w:fill="auto"/>
          </w:tcPr>
          <w:p w:rsidR="00BD0C6A" w:rsidRPr="009D249C" w:rsidRDefault="00BD0C6A" w:rsidP="00B1209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Acetylated LDL</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(AcLDL)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ABCA1</w:t>
            </w:r>
          </w:p>
        </w:tc>
        <w:tc>
          <w:tcPr>
            <w:tcW w:w="714" w:type="pct"/>
            <w:shd w:val="clear" w:color="auto" w:fill="auto"/>
          </w:tcPr>
          <w:p w:rsidR="00BD0C6A" w:rsidRPr="009D249C" w:rsidRDefault="00BD0C6A" w:rsidP="00B1209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Mimic inhibits cholesterol </w:t>
            </w:r>
            <w:r w:rsidRPr="009D249C">
              <w:rPr>
                <w:rFonts w:ascii="Book Antiqua" w:eastAsiaTheme="minorEastAsia" w:hAnsi="Book Antiqua" w:cs="Times New Roman"/>
                <w:sz w:val="24"/>
                <w:szCs w:val="24"/>
              </w:rPr>
              <w:lastRenderedPageBreak/>
              <w:t>efflux to</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ApoA-I, increasing cholesterol mass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Overexpression of miR-19b </w:t>
            </w:r>
            <w:r w:rsidRPr="009D249C">
              <w:rPr>
                <w:rFonts w:ascii="Book Antiqua" w:eastAsiaTheme="minorEastAsia" w:hAnsi="Book Antiqua" w:cs="Times New Roman"/>
                <w:sz w:val="24"/>
                <w:szCs w:val="24"/>
              </w:rPr>
              <w:lastRenderedPageBreak/>
              <w:t xml:space="preserve">decreases reverse cholesterol transport (RCT) </w:t>
            </w:r>
            <w:r w:rsidRPr="009D249C">
              <w:rPr>
                <w:rFonts w:ascii="Book Antiqua" w:eastAsiaTheme="minorEastAsia" w:hAnsi="Book Antiqua" w:cs="Times New Roman"/>
                <w:i/>
                <w:sz w:val="24"/>
                <w:szCs w:val="24"/>
              </w:rPr>
              <w:t>in vivo</w:t>
            </w:r>
            <w:r w:rsidRPr="009D249C">
              <w:rPr>
                <w:rFonts w:ascii="Book Antiqua" w:eastAsiaTheme="minorEastAsia" w:hAnsi="Book Antiqua" w:cs="Times New Roman"/>
                <w:sz w:val="24"/>
                <w:szCs w:val="24"/>
              </w:rPr>
              <w:t>; mimic reduces high density lipoprotein (HDL) levels, increases lesion area and lipid content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fed a Western diet (WD); inhibitor achieves the reverse</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Lv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[162]</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2014</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miR-19b-3p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B1209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THP-1 macrophages</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Murine</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w:t>
            </w:r>
            <w:r w:rsidR="00B12095" w:rsidRPr="009D249C">
              <w:rPr>
                <w:rFonts w:ascii="Book Antiqua" w:eastAsiaTheme="minorEastAsia" w:hAnsi="Book Antiqua" w:cs="Times New Roman"/>
                <w:sz w:val="24"/>
                <w:szCs w:val="24"/>
              </w:rPr>
              <w:lastRenderedPageBreak/>
              <w:t>P</w:t>
            </w:r>
            <w:r w:rsidRPr="009D249C">
              <w:rPr>
                <w:rFonts w:ascii="Book Antiqua" w:eastAsiaTheme="minorEastAsia" w:hAnsi="Book Antiqua" w:cs="Times New Roman"/>
                <w:sz w:val="24"/>
                <w:szCs w:val="24"/>
              </w:rPr>
              <w:t>eritoneal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AcLDL + diosgenin</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ABCA1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Inhibitor enhances ABCA1 </w:t>
            </w:r>
            <w:r w:rsidRPr="009D249C">
              <w:rPr>
                <w:rFonts w:ascii="Book Antiqua" w:eastAsiaTheme="minorEastAsia" w:hAnsi="Book Antiqua" w:cs="Times New Roman"/>
                <w:sz w:val="24"/>
                <w:szCs w:val="24"/>
              </w:rPr>
              <w:lastRenderedPageBreak/>
              <w:t>cholesterol efflux</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Inhibitor promotes RCT </w:t>
            </w:r>
            <w:r w:rsidRPr="009D249C">
              <w:rPr>
                <w:rFonts w:ascii="Book Antiqua" w:eastAsiaTheme="minorEastAsia" w:hAnsi="Book Antiqua" w:cs="Times New Roman"/>
                <w:i/>
                <w:sz w:val="24"/>
                <w:szCs w:val="24"/>
              </w:rPr>
              <w:t>in vivo</w:t>
            </w:r>
            <w:r w:rsidRPr="009D249C">
              <w:rPr>
                <w:rFonts w:ascii="Book Antiqua" w:eastAsiaTheme="minorEastAsia" w:hAnsi="Book Antiqua" w:cs="Times New Roman"/>
                <w:sz w:val="24"/>
                <w:szCs w:val="24"/>
              </w:rPr>
              <w:t xml:space="preserve">, elevates </w:t>
            </w:r>
            <w:r w:rsidRPr="009D249C">
              <w:rPr>
                <w:rFonts w:ascii="Book Antiqua" w:eastAsiaTheme="minorEastAsia" w:hAnsi="Book Antiqua" w:cs="Times New Roman"/>
                <w:sz w:val="24"/>
                <w:szCs w:val="24"/>
              </w:rPr>
              <w:lastRenderedPageBreak/>
              <w:t>HDL levels, reduces aortic lipid deposition and plaque area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(WD)</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Lv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[163]</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2015</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miR-20a/b (-5p)</w:t>
            </w:r>
          </w:p>
        </w:tc>
        <w:tc>
          <w:tcPr>
            <w:tcW w:w="714" w:type="pct"/>
            <w:shd w:val="clear" w:color="auto" w:fill="auto"/>
          </w:tcPr>
          <w:p w:rsidR="00BD0C6A" w:rsidRPr="009D249C" w:rsidRDefault="00BD0C6A" w:rsidP="00B1209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THP-1 macrophages</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Murine</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RAW264.7 macrophages</w:t>
            </w:r>
          </w:p>
        </w:tc>
        <w:tc>
          <w:tcPr>
            <w:tcW w:w="714" w:type="pct"/>
            <w:shd w:val="clear" w:color="auto" w:fill="auto"/>
          </w:tcPr>
          <w:p w:rsidR="00BD0C6A" w:rsidRPr="009D249C" w:rsidRDefault="00B12095"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ABCA1</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decreases cholesterol efflux to apoA-I, and increases macrophage cholesterol content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reduces hepatic expression of ABCA1 and high</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density lipoprotein (HDL) levels, impairs reverse cholesterol transport and promotes atherogenesis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Liang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[164]</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i/>
                <w:sz w:val="24"/>
                <w:szCs w:val="24"/>
              </w:rPr>
              <w:t xml:space="preserve"> </w:t>
            </w:r>
            <w:r w:rsidRPr="009D249C">
              <w:rPr>
                <w:rFonts w:ascii="Book Antiqua" w:eastAsiaTheme="minorEastAsia" w:hAnsi="Book Antiqua" w:cs="Times New Roman"/>
                <w:sz w:val="24"/>
                <w:szCs w:val="24"/>
              </w:rPr>
              <w:t>2017</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miR-21-5p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RAW 264.7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OxLDL ± LPS (lipopoly-saccharide)</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B1209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Toll </w:t>
            </w:r>
            <w:r w:rsidR="00B12095" w:rsidRPr="009D249C">
              <w:rPr>
                <w:rFonts w:ascii="Book Antiqua" w:eastAsiaTheme="minorEastAsia" w:hAnsi="Book Antiqua" w:cs="Times New Roman"/>
                <w:sz w:val="24"/>
                <w:szCs w:val="24"/>
              </w:rPr>
              <w:t xml:space="preserve">like receptor </w:t>
            </w:r>
            <w:r w:rsidRPr="009D249C">
              <w:rPr>
                <w:rFonts w:ascii="Book Antiqua" w:eastAsiaTheme="minorEastAsia" w:hAnsi="Book Antiqua" w:cs="Times New Roman"/>
                <w:sz w:val="24"/>
                <w:szCs w:val="24"/>
              </w:rPr>
              <w:t>4 (TLR4)</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NF-</w:t>
            </w:r>
            <w:r w:rsidR="00B12095" w:rsidRPr="009D249C">
              <w:rPr>
                <w:rFonts w:ascii="Book Antiqua" w:eastAsiaTheme="minorEastAsia" w:hAnsi="Book Antiqua" w:cs="Times New Roman"/>
                <w:sz w:val="24"/>
                <w:szCs w:val="24"/>
              </w:rPr>
              <w:t>κ</w:t>
            </w:r>
            <w:r w:rsidRPr="009D249C">
              <w:rPr>
                <w:rFonts w:ascii="Book Antiqua" w:eastAsiaTheme="minorEastAsia" w:hAnsi="Book Antiqua" w:cs="Times New Roman"/>
                <w:sz w:val="24"/>
                <w:szCs w:val="24"/>
              </w:rPr>
              <w:t>B</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LPS stimulation of miR-21 inhibits foam cell formation and reduces secretion of</w:t>
            </w:r>
          </w:p>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IL-6, IL-12, TNF-</w:t>
            </w:r>
            <w:r w:rsidR="00B12095" w:rsidRPr="009D249C">
              <w:rPr>
                <w:rFonts w:ascii="Book Antiqua" w:eastAsiaTheme="minorEastAsia" w:hAnsi="Book Antiqua" w:cs="Times New Roman"/>
                <w:sz w:val="24"/>
                <w:szCs w:val="24"/>
              </w:rPr>
              <w:t>α</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Feng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[165]</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2014</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miR-21-5p</w:t>
            </w:r>
          </w:p>
        </w:tc>
        <w:tc>
          <w:tcPr>
            <w:tcW w:w="714" w:type="pct"/>
            <w:shd w:val="clear" w:color="auto" w:fill="auto"/>
          </w:tcPr>
          <w:p w:rsidR="00BD0C6A" w:rsidRPr="009D249C" w:rsidRDefault="00BD0C6A" w:rsidP="00B1209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B12095" w:rsidRPr="009D249C">
              <w:rPr>
                <w:rFonts w:ascii="Book Antiqua" w:eastAsiaTheme="minorEastAsia" w:hAnsi="Book Antiqua" w:cs="Times New Roman"/>
                <w:sz w:val="24"/>
                <w:szCs w:val="24"/>
              </w:rPr>
              <w:t>: B</w:t>
            </w:r>
            <w:r w:rsidRPr="009D249C">
              <w:rPr>
                <w:rFonts w:ascii="Book Antiqua" w:eastAsiaTheme="minorEastAsia" w:hAnsi="Book Antiqua" w:cs="Times New Roman"/>
                <w:sz w:val="24"/>
                <w:szCs w:val="24"/>
              </w:rPr>
              <w:t>one-marrow derived macrophages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AcLDL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Mitogen-activated protein kinase kinase 3 (MKK3)</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MiR21</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macrophages exhibit increased ABCG1 degradation and decreased cholesterol efflux, enhancing foam cell formation.</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Most abundant miR in murine macrophages; levels elevated in aortic plaque macrophages isolated from LDL receptor knockout (Ldlr</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(WD) mice; knockout of miR-21 </w:t>
            </w:r>
            <w:r w:rsidRPr="009D249C">
              <w:rPr>
                <w:rFonts w:ascii="Book Antiqua" w:eastAsiaTheme="minorEastAsia" w:hAnsi="Book Antiqua" w:cs="Times New Roman"/>
                <w:sz w:val="24"/>
                <w:szCs w:val="24"/>
              </w:rPr>
              <w:lastRenderedPageBreak/>
              <w:t>enhances arterial macrophage accumulation, production of inflammatory cytokines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Canfrán-Duque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[166]</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2017</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miR-23a-5p (↑)</w:t>
            </w:r>
          </w:p>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miR-23a-3p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B1209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RAW 264.7</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12095"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ABCA1/G1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Inhibitor enhances cholesterol efflux and decreases foam cell formation via upregulation of ABCA1/G1 expression</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Plasma levels correlate with plaque progression and vulnerability in patient with acute ischemic stroke.</w:t>
            </w:r>
          </w:p>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Long-term systemic delivery of antagomir reduces </w:t>
            </w:r>
            <w:r w:rsidRPr="009D249C">
              <w:rPr>
                <w:rFonts w:ascii="Book Antiqua" w:eastAsiaTheme="minorEastAsia" w:hAnsi="Book Antiqua" w:cs="Times New Roman"/>
                <w:sz w:val="24"/>
                <w:szCs w:val="24"/>
              </w:rPr>
              <w:lastRenderedPageBreak/>
              <w:t>atheroma and promotes plaque stability (apoE</w:t>
            </w:r>
            <w:r w:rsidRPr="009D249C">
              <w:rPr>
                <w:rFonts w:ascii="Book Antiqua" w:eastAsiaTheme="minorEastAsia" w:hAnsi="Book Antiqua" w:cs="Times New Roman"/>
                <w:sz w:val="24"/>
                <w:szCs w:val="24"/>
                <w:vertAlign w:val="superscript"/>
              </w:rPr>
              <w:t xml:space="preserve">-/- </w:t>
            </w:r>
            <w:r w:rsidRPr="009D249C">
              <w:rPr>
                <w:rFonts w:ascii="Book Antiqua" w:eastAsiaTheme="minorEastAsia" w:hAnsi="Book Antiqua" w:cs="Times New Roman"/>
                <w:sz w:val="24"/>
                <w:szCs w:val="24"/>
              </w:rPr>
              <w:t>mice)</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Yang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[167]</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miR-24-3p</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Primary</w:t>
            </w:r>
            <w:r w:rsidR="00B12095" w:rsidRPr="009D249C">
              <w:rPr>
                <w:rFonts w:ascii="Book Antiqua" w:eastAsiaTheme="minorEastAsia" w:hAnsi="Book Antiqua" w:cs="Times New Roman"/>
                <w:sz w:val="24"/>
                <w:szCs w:val="24"/>
              </w:rPr>
              <w:t>: H</w:t>
            </w:r>
            <w:r w:rsidRPr="009D249C">
              <w:rPr>
                <w:rFonts w:ascii="Book Antiqua" w:eastAsiaTheme="minorEastAsia" w:hAnsi="Book Antiqua" w:cs="Times New Roman"/>
                <w:sz w:val="24"/>
                <w:szCs w:val="24"/>
              </w:rPr>
              <w:t>uman monocyte-derived macrophages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Colony </w:t>
            </w:r>
            <w:r w:rsidR="00B12095" w:rsidRPr="009D249C">
              <w:rPr>
                <w:rFonts w:ascii="Book Antiqua" w:eastAsiaTheme="minorEastAsia" w:hAnsi="Book Antiqua" w:cs="Times New Roman"/>
                <w:sz w:val="24"/>
                <w:szCs w:val="24"/>
              </w:rPr>
              <w:t xml:space="preserve">stimulating factor </w:t>
            </w:r>
            <w:r w:rsidRPr="009D249C">
              <w:rPr>
                <w:rFonts w:ascii="Book Antiqua" w:eastAsiaTheme="minorEastAsia" w:hAnsi="Book Antiqua" w:cs="Times New Roman"/>
                <w:sz w:val="24"/>
                <w:szCs w:val="24"/>
              </w:rPr>
              <w:t>(CSF)</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Matrix metallo-proteinase (MMP)-14</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Inhibitor increases macrophage invasive capacity</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Hsa-miR-24 levels inversely correlate with MMP-14 protein, and lesion instability</w:t>
            </w:r>
          </w:p>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Inhibitor increases lesion size and MMP-14 levels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(HFD)</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Di Gregoli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[168]</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2014</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miR-27a/b (-3p)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r w:rsidR="00B12095" w:rsidRPr="009D249C">
              <w:rPr>
                <w:rFonts w:ascii="Book Antiqua" w:eastAsiaTheme="minorEastAsia" w:hAnsi="Book Antiqua" w:cs="Times New Roman"/>
                <w:sz w:val="24"/>
                <w:szCs w:val="24"/>
              </w:rPr>
              <w:t>;</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Murine</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lastRenderedPageBreak/>
              <w:t>RAW264.7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AcLDL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ABCA1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Mimic decreases cholesterol efflux, and increases free </w:t>
            </w:r>
            <w:r w:rsidRPr="009D249C">
              <w:rPr>
                <w:rFonts w:ascii="Book Antiqua" w:eastAsiaTheme="minorEastAsia" w:hAnsi="Book Antiqua" w:cs="Times New Roman"/>
                <w:sz w:val="24"/>
                <w:szCs w:val="24"/>
              </w:rPr>
              <w:lastRenderedPageBreak/>
              <w:t xml:space="preserve">cholesterol content in macrophages, but blocks uptake of </w:t>
            </w:r>
            <w:r w:rsidR="00B12095" w:rsidRPr="009D249C">
              <w:rPr>
                <w:rFonts w:ascii="Book Antiqua" w:eastAsiaTheme="minorEastAsia" w:hAnsi="Book Antiqua" w:cs="Times New Roman"/>
                <w:sz w:val="24"/>
                <w:szCs w:val="24"/>
              </w:rPr>
              <w:t>o</w:t>
            </w:r>
            <w:r w:rsidRPr="009D249C">
              <w:rPr>
                <w:rFonts w:ascii="Book Antiqua" w:eastAsiaTheme="minorEastAsia" w:hAnsi="Book Antiqua" w:cs="Times New Roman"/>
                <w:sz w:val="24"/>
                <w:szCs w:val="24"/>
              </w:rPr>
              <w:t xml:space="preserve">xLDL </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Lipoprotein lipase </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LPL</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w:t>
            </w:r>
            <w:r w:rsidR="00B12095" w:rsidRPr="009D249C">
              <w:rPr>
                <w:rFonts w:ascii="Book Antiqua" w:eastAsiaTheme="minorEastAsia" w:hAnsi="Book Antiqua" w:cs="Times New Roman"/>
                <w:sz w:val="24"/>
                <w:szCs w:val="24"/>
              </w:rPr>
              <w:t>c</w:t>
            </w:r>
            <w:r w:rsidRPr="009D249C">
              <w:rPr>
                <w:rFonts w:ascii="Book Antiqua" w:eastAsiaTheme="minorEastAsia" w:hAnsi="Book Antiqua" w:cs="Times New Roman"/>
                <w:sz w:val="24"/>
                <w:szCs w:val="24"/>
              </w:rPr>
              <w:t xml:space="preserve">luster of differentiation </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CD36</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and inhibits cholesterol esterification</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Zhang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[169]</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2014</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miR-28a-5p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RAW264.7 macrophages</w:t>
            </w:r>
          </w:p>
        </w:tc>
        <w:tc>
          <w:tcPr>
            <w:tcW w:w="714" w:type="pct"/>
            <w:shd w:val="clear" w:color="auto" w:fill="auto"/>
          </w:tcPr>
          <w:p w:rsidR="00BD0C6A" w:rsidRPr="009D249C" w:rsidRDefault="00510854"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LDL receptor class A domain containing 3 (LRAD3)</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Li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[170]</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miR-30c-5p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510854"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Caspase 3</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Cluster </w:t>
            </w:r>
            <w:r w:rsidR="00510854" w:rsidRPr="009D249C">
              <w:rPr>
                <w:rFonts w:ascii="Book Antiqua" w:eastAsiaTheme="minorEastAsia" w:hAnsi="Book Antiqua" w:cs="Times New Roman"/>
                <w:sz w:val="24"/>
                <w:szCs w:val="24"/>
              </w:rPr>
              <w:t>differentiation</w:t>
            </w:r>
            <w:r w:rsidRPr="009D249C">
              <w:rPr>
                <w:rFonts w:ascii="Book Antiqua" w:eastAsiaTheme="minorEastAsia" w:hAnsi="Book Antiqua" w:cs="Times New Roman"/>
                <w:sz w:val="24"/>
                <w:szCs w:val="24"/>
              </w:rPr>
              <w:t xml:space="preserve"> (CD)</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36-</w:t>
            </w:r>
            <w:r w:rsidRPr="009D249C">
              <w:rPr>
                <w:rFonts w:ascii="Book Antiqua" w:eastAsiaTheme="minorEastAsia" w:hAnsi="Book Antiqua" w:cs="Times New Roman"/>
                <w:sz w:val="24"/>
                <w:szCs w:val="24"/>
              </w:rPr>
              <w:lastRenderedPageBreak/>
              <w:t xml:space="preserve">dependent uptake of </w:t>
            </w:r>
            <w:r w:rsidR="00510854" w:rsidRPr="009D249C">
              <w:rPr>
                <w:rFonts w:ascii="Book Antiqua" w:eastAsiaTheme="minorEastAsia" w:hAnsi="Book Antiqua" w:cs="Times New Roman"/>
                <w:sz w:val="24"/>
                <w:szCs w:val="24"/>
              </w:rPr>
              <w:t>o</w:t>
            </w:r>
            <w:r w:rsidRPr="009D249C">
              <w:rPr>
                <w:rFonts w:ascii="Book Antiqua" w:eastAsiaTheme="minorEastAsia" w:hAnsi="Book Antiqua" w:cs="Times New Roman"/>
                <w:sz w:val="24"/>
                <w:szCs w:val="24"/>
              </w:rPr>
              <w:t>xLDL reduces miR-30c-5p, enhancing IL secretion</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51085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Low serum levels of hsa-miR-30c-5p </w:t>
            </w:r>
            <w:r w:rsidRPr="009D249C">
              <w:rPr>
                <w:rFonts w:ascii="Book Antiqua" w:eastAsiaTheme="minorEastAsia" w:hAnsi="Book Antiqua" w:cs="Times New Roman"/>
                <w:sz w:val="24"/>
                <w:szCs w:val="24"/>
              </w:rPr>
              <w:lastRenderedPageBreak/>
              <w:t>predict carotid atherosclerosis.</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Antagomir impairs endothelial healing following carotid injury (C57BL/6J mice)</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Ceolotto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[171]</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2017</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51085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miR-30c-1-3p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RAW264.7 macrophages</w:t>
            </w:r>
          </w:p>
        </w:tc>
        <w:tc>
          <w:tcPr>
            <w:tcW w:w="714" w:type="pct"/>
            <w:shd w:val="clear" w:color="auto" w:fill="auto"/>
          </w:tcPr>
          <w:p w:rsidR="00BD0C6A" w:rsidRPr="009D249C" w:rsidRDefault="00510854"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51085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Oxidized LDL (lectin-like) receptor 1</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(LOX-1)</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Li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[170]</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51085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miR-33a/b (-5p)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510854" w:rsidP="0051085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i/>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 ±</w:t>
            </w:r>
            <w:r w:rsidRPr="009D249C">
              <w:rPr>
                <w:rFonts w:ascii="Book Antiqua" w:eastAsiaTheme="minorEastAsia" w:hAnsi="Book Antiqua" w:cs="Times New Roman"/>
                <w:sz w:val="24"/>
                <w:szCs w:val="24"/>
              </w:rPr>
              <w:t xml:space="preserve"> </w:t>
            </w:r>
            <w:r w:rsidR="00BD0C6A" w:rsidRPr="009D249C">
              <w:rPr>
                <w:rFonts w:ascii="Book Antiqua" w:eastAsiaTheme="minorEastAsia" w:hAnsi="Book Antiqua" w:cs="Times New Roman"/>
                <w:i/>
                <w:sz w:val="24"/>
                <w:szCs w:val="24"/>
              </w:rPr>
              <w:t>C.</w:t>
            </w:r>
            <w:r w:rsidRPr="009D249C">
              <w:rPr>
                <w:rFonts w:ascii="Book Antiqua" w:eastAsiaTheme="minorEastAsia" w:hAnsi="Book Antiqua" w:cs="Times New Roman"/>
                <w:i/>
                <w:sz w:val="24"/>
                <w:szCs w:val="24"/>
              </w:rPr>
              <w:t xml:space="preserve"> </w:t>
            </w:r>
            <w:r w:rsidR="00BD0C6A" w:rsidRPr="009D249C">
              <w:rPr>
                <w:rFonts w:ascii="Book Antiqua" w:eastAsiaTheme="minorEastAsia" w:hAnsi="Book Antiqua" w:cs="Times New Roman"/>
                <w:i/>
                <w:sz w:val="24"/>
                <w:szCs w:val="24"/>
              </w:rPr>
              <w:t>pneumoniae</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ABCA1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Inhibitor promotes cholesterol efflux compared with</w:t>
            </w:r>
            <w:r w:rsidRPr="009D249C">
              <w:rPr>
                <w:rFonts w:ascii="Book Antiqua" w:eastAsiaTheme="minorEastAsia" w:hAnsi="Book Antiqua" w:cs="Times New Roman"/>
                <w:i/>
                <w:sz w:val="24"/>
                <w:szCs w:val="24"/>
              </w:rPr>
              <w:t xml:space="preserve"> C.</w:t>
            </w:r>
            <w:r w:rsidR="00510854" w:rsidRPr="009D249C">
              <w:rPr>
                <w:rFonts w:ascii="Book Antiqua" w:eastAsiaTheme="minorEastAsia" w:hAnsi="Book Antiqua" w:cs="Times New Roman"/>
                <w:i/>
                <w:sz w:val="24"/>
                <w:szCs w:val="24"/>
              </w:rPr>
              <w:t xml:space="preserve"> </w:t>
            </w:r>
            <w:r w:rsidRPr="009D249C">
              <w:rPr>
                <w:rFonts w:ascii="Book Antiqua" w:eastAsiaTheme="minorEastAsia" w:hAnsi="Book Antiqua" w:cs="Times New Roman"/>
                <w:i/>
                <w:sz w:val="24"/>
                <w:szCs w:val="24"/>
              </w:rPr>
              <w:t xml:space="preserve">pneumoniae </w:t>
            </w:r>
            <w:r w:rsidRPr="009D249C">
              <w:rPr>
                <w:rFonts w:ascii="Book Antiqua" w:eastAsiaTheme="minorEastAsia" w:hAnsi="Book Antiqua" w:cs="Times New Roman"/>
                <w:sz w:val="24"/>
                <w:szCs w:val="24"/>
              </w:rPr>
              <w:t>control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Zhao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[172]</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2014</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miR-33a-5p</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THP-1 macrophages</w:t>
            </w:r>
          </w:p>
        </w:tc>
        <w:tc>
          <w:tcPr>
            <w:tcW w:w="714" w:type="pct"/>
            <w:shd w:val="clear" w:color="auto" w:fill="auto"/>
          </w:tcPr>
          <w:p w:rsidR="00BD0C6A" w:rsidRPr="009D249C" w:rsidRDefault="00BD0C6A" w:rsidP="0051085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Vaspin ±</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LPS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ABCA1</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Vaspin decreases expression of miR-33a </w:t>
            </w:r>
            <w:r w:rsidRPr="009D249C">
              <w:rPr>
                <w:rFonts w:ascii="Book Antiqua" w:eastAsiaTheme="minorEastAsia" w:hAnsi="Book Antiqua" w:cs="Times New Roman"/>
                <w:i/>
                <w:iCs/>
                <w:sz w:val="24"/>
                <w:szCs w:val="24"/>
              </w:rPr>
              <w:t>via</w:t>
            </w:r>
            <w:r w:rsidRPr="009D249C">
              <w:rPr>
                <w:rFonts w:ascii="Book Antiqua" w:eastAsiaTheme="minorEastAsia" w:hAnsi="Book Antiqua" w:cs="Times New Roman"/>
                <w:sz w:val="24"/>
                <w:szCs w:val="24"/>
              </w:rPr>
              <w:t xml:space="preserve"> inhibition of NF-</w:t>
            </w:r>
            <w:r w:rsidR="00510854" w:rsidRPr="009D249C">
              <w:rPr>
                <w:rFonts w:ascii="Book Antiqua" w:eastAsiaTheme="minorEastAsia" w:hAnsi="Book Antiqua" w:cs="Times New Roman"/>
                <w:sz w:val="24"/>
                <w:szCs w:val="24"/>
              </w:rPr>
              <w:t>κ</w:t>
            </w:r>
            <w:r w:rsidRPr="009D249C">
              <w:rPr>
                <w:rFonts w:ascii="Book Antiqua" w:eastAsiaTheme="minorEastAsia" w:hAnsi="Book Antiqua" w:cs="Times New Roman"/>
                <w:sz w:val="24"/>
                <w:szCs w:val="24"/>
              </w:rPr>
              <w:t xml:space="preserve">B, enhancing cholesterol efflux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Gao </w:t>
            </w:r>
            <w:r w:rsidRPr="009D249C">
              <w:rPr>
                <w:rFonts w:ascii="Book Antiqua" w:eastAsiaTheme="minorEastAsia" w:hAnsi="Book Antiqua" w:cs="Times New Roman"/>
                <w:i/>
                <w:sz w:val="24"/>
                <w:szCs w:val="24"/>
              </w:rPr>
              <w:t>et al</w:t>
            </w:r>
            <w:r w:rsidR="00741652" w:rsidRPr="009D249C">
              <w:rPr>
                <w:rFonts w:ascii="Book Antiqua" w:eastAsiaTheme="minorEastAsia" w:hAnsi="Book Antiqua" w:cs="Times New Roman"/>
                <w:sz w:val="24"/>
                <w:szCs w:val="24"/>
                <w:vertAlign w:val="superscript"/>
              </w:rPr>
              <w:t>[173]</w:t>
            </w:r>
            <w:r w:rsidR="00741652" w:rsidRPr="00741652">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miR-33</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Murine</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w:t>
            </w:r>
            <w:r w:rsidR="00510854" w:rsidRPr="009D249C">
              <w:rPr>
                <w:rFonts w:ascii="Book Antiqua" w:eastAsiaTheme="minorEastAsia" w:hAnsi="Book Antiqua" w:cs="Times New Roman"/>
                <w:sz w:val="24"/>
                <w:szCs w:val="24"/>
              </w:rPr>
              <w:t>P</w:t>
            </w:r>
            <w:r w:rsidRPr="009D249C">
              <w:rPr>
                <w:rFonts w:ascii="Book Antiqua" w:eastAsiaTheme="minorEastAsia" w:hAnsi="Book Antiqua" w:cs="Times New Roman"/>
                <w:sz w:val="24"/>
                <w:szCs w:val="24"/>
              </w:rPr>
              <w:t>eritoneal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51085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Peroxisome proliferator activator receptor coactivator 1 (PGC1A), </w:t>
            </w:r>
            <w:r w:rsidR="00510854" w:rsidRPr="009D249C">
              <w:rPr>
                <w:rFonts w:ascii="Book Antiqua" w:eastAsiaTheme="minorEastAsia" w:hAnsi="Book Antiqua" w:cs="Times New Roman"/>
                <w:sz w:val="24"/>
                <w:szCs w:val="24"/>
              </w:rPr>
              <w:t>p</w:t>
            </w:r>
            <w:r w:rsidRPr="009D249C">
              <w:rPr>
                <w:rFonts w:ascii="Book Antiqua" w:eastAsiaTheme="minorEastAsia" w:hAnsi="Book Antiqua" w:cs="Times New Roman"/>
                <w:sz w:val="24"/>
                <w:szCs w:val="24"/>
              </w:rPr>
              <w:t xml:space="preserve">yruvate dehydrogenase kinase 4 (PDK4), </w:t>
            </w:r>
            <w:r w:rsidR="00510854" w:rsidRPr="009D249C">
              <w:rPr>
                <w:rFonts w:ascii="Book Antiqua" w:eastAsiaTheme="minorEastAsia" w:hAnsi="Book Antiqua" w:cs="Times New Roman"/>
                <w:sz w:val="24"/>
                <w:szCs w:val="24"/>
              </w:rPr>
              <w:t>s</w:t>
            </w:r>
            <w:r w:rsidRPr="009D249C">
              <w:rPr>
                <w:rFonts w:ascii="Book Antiqua" w:eastAsiaTheme="minorEastAsia" w:hAnsi="Book Antiqua" w:cs="Times New Roman"/>
                <w:sz w:val="24"/>
                <w:szCs w:val="24"/>
              </w:rPr>
              <w:t xml:space="preserve">olute carrier family 25 member 25 </w:t>
            </w:r>
            <w:r w:rsidRPr="009D249C">
              <w:rPr>
                <w:rFonts w:ascii="Book Antiqua" w:eastAsiaTheme="minorEastAsia" w:hAnsi="Book Antiqua" w:cs="Times New Roman"/>
                <w:sz w:val="24"/>
                <w:szCs w:val="24"/>
              </w:rPr>
              <w:lastRenderedPageBreak/>
              <w:t xml:space="preserve">(SLC25A25), </w:t>
            </w:r>
            <w:r w:rsidR="00510854" w:rsidRPr="009D249C">
              <w:rPr>
                <w:rFonts w:ascii="Book Antiqua" w:eastAsiaTheme="minorEastAsia" w:hAnsi="Book Antiqua" w:cs="Times New Roman"/>
                <w:sz w:val="24"/>
                <w:szCs w:val="24"/>
              </w:rPr>
              <w:t>n</w:t>
            </w:r>
            <w:r w:rsidRPr="009D249C">
              <w:rPr>
                <w:rFonts w:ascii="Book Antiqua" w:eastAsiaTheme="minorEastAsia" w:hAnsi="Book Antiqua" w:cs="Times New Roman"/>
                <w:sz w:val="24"/>
                <w:szCs w:val="24"/>
              </w:rPr>
              <w:t>uclear respiratory factor 1 (NRF1),</w:t>
            </w:r>
            <w:r w:rsidR="00510854" w:rsidRPr="009D249C">
              <w:rPr>
                <w:rFonts w:ascii="Book Antiqua" w:eastAsiaTheme="minorEastAsia" w:hAnsi="Book Antiqua" w:cs="Times New Roman"/>
                <w:sz w:val="24"/>
                <w:szCs w:val="24"/>
              </w:rPr>
              <w:t xml:space="preserve"> t</w:t>
            </w:r>
            <w:r w:rsidRPr="009D249C">
              <w:rPr>
                <w:rFonts w:ascii="Book Antiqua" w:eastAsiaTheme="minorEastAsia" w:hAnsi="Book Antiqua" w:cs="Times New Roman"/>
                <w:sz w:val="24"/>
                <w:szCs w:val="24"/>
              </w:rPr>
              <w:t>ranscription factor A, mitochondrial (TFAM)</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Inhibitor enhances mitochondrial respiration, and cholesterol efflux to </w:t>
            </w:r>
          </w:p>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apoA-I</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Antagomir reduces atheroma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(WD)</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Karunakaran </w:t>
            </w:r>
            <w:r w:rsidRPr="009D249C">
              <w:rPr>
                <w:rFonts w:ascii="Book Antiqua" w:eastAsiaTheme="minorEastAsia" w:hAnsi="Book Antiqua" w:cs="Times New Roman"/>
                <w:i/>
                <w:sz w:val="24"/>
                <w:szCs w:val="24"/>
              </w:rPr>
              <w:t>et</w:t>
            </w:r>
            <w:r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i/>
                <w:sz w:val="24"/>
                <w:szCs w:val="24"/>
              </w:rPr>
              <w:t>al</w:t>
            </w:r>
            <w:r w:rsidR="00510854" w:rsidRPr="009D249C">
              <w:rPr>
                <w:rFonts w:ascii="Book Antiqua" w:eastAsiaTheme="minorEastAsia" w:hAnsi="Book Antiqua" w:cs="Times New Roman"/>
                <w:sz w:val="24"/>
                <w:szCs w:val="24"/>
                <w:vertAlign w:val="superscript"/>
              </w:rPr>
              <w:t>[154]</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2015</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miR-33</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510854" w:rsidRPr="009D249C">
              <w:rPr>
                <w:rFonts w:ascii="Book Antiqua" w:eastAsiaTheme="minorEastAsia" w:hAnsi="Book Antiqua" w:cs="Times New Roman"/>
                <w:sz w:val="24"/>
                <w:szCs w:val="24"/>
              </w:rPr>
              <w:t>: P</w:t>
            </w:r>
            <w:r w:rsidRPr="009D249C">
              <w:rPr>
                <w:rFonts w:ascii="Book Antiqua" w:eastAsiaTheme="minorEastAsia" w:hAnsi="Book Antiqua" w:cs="Times New Roman"/>
                <w:sz w:val="24"/>
                <w:szCs w:val="24"/>
              </w:rPr>
              <w:t>eritoneal macrophages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AcLDL</w:t>
            </w:r>
          </w:p>
        </w:tc>
        <w:tc>
          <w:tcPr>
            <w:tcW w:w="714" w:type="pct"/>
            <w:shd w:val="clear" w:color="auto" w:fill="auto"/>
          </w:tcPr>
          <w:p w:rsidR="00BD0C6A" w:rsidRPr="009D249C" w:rsidRDefault="00BD0C6A" w:rsidP="0051085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Autophagy protein 5 (Atg5);</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 xml:space="preserve">autophagy-related 12 (Atg12), microtubule-associated protein light chain 3 (Map11c3b), AMP-activated protein kinase </w:t>
            </w:r>
            <w:r w:rsidR="00510854" w:rsidRPr="009D249C">
              <w:rPr>
                <w:rFonts w:ascii="Book Antiqua" w:eastAsiaTheme="minorEastAsia" w:hAnsi="Book Antiqua" w:cs="Times New Roman"/>
                <w:sz w:val="24"/>
                <w:szCs w:val="24"/>
              </w:rPr>
              <w:lastRenderedPageBreak/>
              <w:t>κ</w:t>
            </w:r>
            <w:r w:rsidRPr="009D249C">
              <w:rPr>
                <w:rFonts w:ascii="Book Antiqua" w:eastAsiaTheme="minorEastAsia" w:hAnsi="Book Antiqua" w:cs="Times New Roman"/>
                <w:sz w:val="24"/>
                <w:szCs w:val="24"/>
              </w:rPr>
              <w:t>1</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 xml:space="preserve">(Prkaa1), lysosomal associated membrane protein 1 (Lamp1), </w:t>
            </w:r>
            <w:r w:rsidR="00510854" w:rsidRPr="009D249C">
              <w:rPr>
                <w:rFonts w:ascii="Book Antiqua" w:eastAsiaTheme="minorEastAsia" w:hAnsi="Book Antiqua" w:cs="Times New Roman"/>
                <w:sz w:val="24"/>
                <w:szCs w:val="24"/>
              </w:rPr>
              <w:t>t</w:t>
            </w:r>
            <w:r w:rsidRPr="009D249C">
              <w:rPr>
                <w:rFonts w:ascii="Book Antiqua" w:eastAsiaTheme="minorEastAsia" w:hAnsi="Book Antiqua" w:cs="Times New Roman"/>
                <w:sz w:val="24"/>
                <w:szCs w:val="24"/>
              </w:rPr>
              <w:t>ranscription factor EB (TFEB), Forkhead box O-3 (FOXO3)</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Mimic inhibits the breakdown of lipid droplets by repressing effectors of macrophage autophagy. Silencing promotes lipid droplet catabolism, aiding ABCA1-</w:t>
            </w:r>
            <w:r w:rsidRPr="009D249C">
              <w:rPr>
                <w:rFonts w:ascii="Book Antiqua" w:eastAsiaTheme="minorEastAsia" w:hAnsi="Book Antiqua" w:cs="Times New Roman"/>
                <w:sz w:val="24"/>
                <w:szCs w:val="24"/>
              </w:rPr>
              <w:lastRenderedPageBreak/>
              <w:t>dependent cholesterol efflux</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Inhibition restores defective autophagy in aorta and macrophages of Ldlr</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Ouimet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[153]</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2017</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51085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miR-33a-5p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510854"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highlight w:val="yellow"/>
              </w:rPr>
            </w:pPr>
            <w:r w:rsidRPr="009D249C">
              <w:rPr>
                <w:rFonts w:ascii="Book Antiqua" w:eastAsiaTheme="minorEastAsia" w:hAnsi="Book Antiqua" w:cs="Times New Roman"/>
                <w:sz w:val="24"/>
                <w:szCs w:val="24"/>
              </w:rPr>
              <w:t>ABCA1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Mimic decreases the expression of ABCA1 and promotes lipid accumulation in macrophages, while the inhibitor </w:t>
            </w:r>
            <w:r w:rsidRPr="009D249C">
              <w:rPr>
                <w:rFonts w:ascii="Book Antiqua" w:eastAsiaTheme="minorEastAsia" w:hAnsi="Book Antiqua" w:cs="Times New Roman"/>
                <w:sz w:val="24"/>
                <w:szCs w:val="24"/>
              </w:rPr>
              <w:lastRenderedPageBreak/>
              <w:t>achieves the reverse</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Levels are elevated in individuals at risk of atherosclerosis</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Kim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[174]</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2017</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51085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miR-34a-5p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shd w:val="clear" w:color="auto" w:fill="auto"/>
          </w:tcPr>
          <w:p w:rsidR="00BD0C6A" w:rsidRPr="009D249C" w:rsidRDefault="00510854"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r w:rsidRPr="009D249C">
              <w:rPr>
                <w:rFonts w:ascii="Book Antiqua" w:eastAsiaTheme="minorEastAsia" w:hAnsi="Book Antiqua" w:cs="Times New Roman"/>
                <w:sz w:val="24"/>
                <w:szCs w:val="24"/>
              </w:rPr>
              <w:t xml:space="preserve"> </w:t>
            </w:r>
            <w:r w:rsidR="00BD0C6A"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w:t>
            </w:r>
            <w:r w:rsidR="00BD0C6A" w:rsidRPr="009D249C">
              <w:rPr>
                <w:rFonts w:ascii="Book Antiqua" w:eastAsiaTheme="minorEastAsia" w:hAnsi="Book Antiqua" w:cs="Times New Roman"/>
                <w:sz w:val="24"/>
                <w:szCs w:val="24"/>
              </w:rPr>
              <w:t>Hcy</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Histone deacetylase</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1 (HDAC1)</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Overexpression of miR-34a reduces HDAC1 levels in foam cells, while knockdown achieves the reverse; HDAC1 induces homocysteine (Hcy) dependent foam cell formation</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Levels of miR-34a decrease, and expression of HDAC1 increases, in the aorta of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fed a high methionine diet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Zhao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[175]</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2017</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51085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miR-98-5p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510854" w:rsidRPr="009D249C">
              <w:rPr>
                <w:rFonts w:ascii="Book Antiqua" w:eastAsiaTheme="minorEastAsia" w:hAnsi="Book Antiqua" w:cs="Times New Roman"/>
                <w:sz w:val="24"/>
                <w:szCs w:val="24"/>
              </w:rPr>
              <w:t>: P</w:t>
            </w:r>
            <w:r w:rsidRPr="009D249C">
              <w:rPr>
                <w:rFonts w:ascii="Book Antiqua" w:eastAsiaTheme="minorEastAsia" w:hAnsi="Book Antiqua" w:cs="Times New Roman"/>
                <w:sz w:val="24"/>
                <w:szCs w:val="24"/>
              </w:rPr>
              <w:t>eritoneal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510854"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51085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Oxidized LDL (lectin-like) receptor 1 (LOX-1)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Mimic reduces expression of LOX-1 and inhibits foam cell formation; </w:t>
            </w:r>
            <w:r w:rsidRPr="009D249C">
              <w:rPr>
                <w:rFonts w:ascii="Book Antiqua" w:eastAsiaTheme="minorEastAsia" w:hAnsi="Book Antiqua" w:cs="Times New Roman"/>
                <w:sz w:val="24"/>
                <w:szCs w:val="24"/>
              </w:rPr>
              <w:lastRenderedPageBreak/>
              <w:t>inhibitor achieves the reverse</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Mimic decreases expression of LOX-1 and lipid accumulation in the aortic root in </w:t>
            </w:r>
            <w:r w:rsidRPr="009D249C">
              <w:rPr>
                <w:rFonts w:ascii="Book Antiqua" w:eastAsiaTheme="minorEastAsia" w:hAnsi="Book Antiqua" w:cs="Times New Roman"/>
                <w:sz w:val="24"/>
                <w:szCs w:val="24"/>
              </w:rPr>
              <w:lastRenderedPageBreak/>
              <w:t>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(HFD); inhibitor achieves the reverse</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Dai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[176]</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51085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miR-125b-5p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RAW 264.7 macrophages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LPS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NF-</w:t>
            </w:r>
            <w:r w:rsidR="00510854" w:rsidRPr="009D249C">
              <w:rPr>
                <w:rFonts w:ascii="Book Antiqua" w:eastAsiaTheme="minorEastAsia" w:hAnsi="Book Antiqua" w:cs="Times New Roman"/>
                <w:sz w:val="24"/>
                <w:szCs w:val="24"/>
              </w:rPr>
              <w:t>κ</w:t>
            </w:r>
            <w:r w:rsidRPr="009D249C">
              <w:rPr>
                <w:rFonts w:ascii="Book Antiqua" w:eastAsiaTheme="minorEastAsia" w:hAnsi="Book Antiqua" w:cs="Times New Roman"/>
                <w:sz w:val="24"/>
                <w:szCs w:val="24"/>
              </w:rPr>
              <w:t>B</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Silencing of CD40 downregulates levels of miR-125; LPS stimulates miR-125b expression</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miR-125b levels are increased in atherosclerosis; siRNA-</w:t>
            </w:r>
            <w:r w:rsidRPr="009D249C">
              <w:rPr>
                <w:rFonts w:ascii="Book Antiqua" w:eastAsiaTheme="minorEastAsia" w:hAnsi="Book Antiqua" w:cs="Times New Roman"/>
                <w:i/>
                <w:sz w:val="24"/>
                <w:szCs w:val="24"/>
              </w:rPr>
              <w:t>CD40</w:t>
            </w:r>
            <w:r w:rsidRPr="009D249C">
              <w:rPr>
                <w:rFonts w:ascii="Book Antiqua" w:eastAsiaTheme="minorEastAsia" w:hAnsi="Book Antiqua" w:cs="Times New Roman"/>
                <w:sz w:val="24"/>
                <w:szCs w:val="24"/>
              </w:rPr>
              <w:t xml:space="preserve">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exhibit reductions in lesion area</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Hueso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[177]</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2016</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miR-128-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RAW 264.7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510854"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reverses the pro-atherogenic impact of long non-coding (lnc)RNA NEAT1 on foam cell formation</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Chen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[178]</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miR-133a</w:t>
            </w:r>
          </w:p>
        </w:tc>
        <w:tc>
          <w:tcPr>
            <w:tcW w:w="714" w:type="pct"/>
            <w:shd w:val="clear" w:color="auto" w:fill="auto"/>
          </w:tcPr>
          <w:p w:rsidR="00BD0C6A" w:rsidRPr="009D249C" w:rsidRDefault="00BD0C6A" w:rsidP="0051085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RAW 264.7 macrophages</w:t>
            </w:r>
          </w:p>
        </w:tc>
        <w:tc>
          <w:tcPr>
            <w:tcW w:w="714" w:type="pct"/>
            <w:shd w:val="clear" w:color="auto" w:fill="auto"/>
          </w:tcPr>
          <w:p w:rsidR="00BD0C6A" w:rsidRPr="009D249C" w:rsidRDefault="00510854"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Testicular orphan nuclear receptor 4 (TR4)</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prevents TR-4 mediated enhancement of lipid uptake via CD36</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Peng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[179]</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2016</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miR-134-5p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510854"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51085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Angiopoietin (ANGTPL)/</w:t>
            </w:r>
            <w:r w:rsidR="00510854" w:rsidRPr="009D249C">
              <w:rPr>
                <w:rFonts w:ascii="Book Antiqua" w:eastAsiaTheme="minorEastAsia" w:hAnsi="Book Antiqua" w:cs="Times New Roman"/>
                <w:sz w:val="24"/>
                <w:szCs w:val="24"/>
              </w:rPr>
              <w:t>lipo</w:t>
            </w:r>
            <w:r w:rsidRPr="009D249C">
              <w:rPr>
                <w:rFonts w:ascii="Book Antiqua" w:eastAsiaTheme="minorEastAsia" w:hAnsi="Book Antiqua" w:cs="Times New Roman"/>
                <w:sz w:val="24"/>
                <w:szCs w:val="24"/>
              </w:rPr>
              <w:t>protein lipase (LPL)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LPL activity and protein, inflammatory cytokines and cholesterol mass enhanced by miR-134 mimic; inverse achieved using an inhibitor</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Lan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[180]</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2016</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miR-134-5p</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ANGTPL4/LPL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increases atherosclerotic lesions, release of proinflammator</w:t>
            </w:r>
            <w:r w:rsidRPr="009D249C">
              <w:rPr>
                <w:rFonts w:ascii="Book Antiqua" w:eastAsiaTheme="minorEastAsia" w:hAnsi="Book Antiqua" w:cs="Times New Roman"/>
                <w:sz w:val="24"/>
                <w:szCs w:val="24"/>
              </w:rPr>
              <w:lastRenderedPageBreak/>
              <w:t>y cytokines and peritoneal macrophage lipid accumulation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(HFD) mice; inhibitor achieves the reverse</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Ye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[181]</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miR-144-3p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51085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Murine</w:t>
            </w:r>
            <w:r w:rsidR="00510854" w:rsidRPr="009D249C">
              <w:rPr>
                <w:rFonts w:ascii="Book Antiqua" w:eastAsiaTheme="minorEastAsia" w:hAnsi="Book Antiqua" w:cs="Times New Roman"/>
                <w:sz w:val="24"/>
                <w:szCs w:val="24"/>
              </w:rPr>
              <w:t>: P</w:t>
            </w:r>
            <w:r w:rsidRPr="009D249C">
              <w:rPr>
                <w:rFonts w:ascii="Book Antiqua" w:eastAsiaTheme="minorEastAsia" w:hAnsi="Book Antiqua" w:cs="Times New Roman"/>
                <w:sz w:val="24"/>
                <w:szCs w:val="24"/>
              </w:rPr>
              <w:t>eritoneal and J774.1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 Liver X receptor ligand T0901317</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ABCA1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51085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reduces cholesterol efflux to</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apoA-I in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reduces HDL levels in vivo (C57BL/6); inhibitor achieves the reverse</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Ramirez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[182]</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2013</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miR-144-3p</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shd w:val="clear" w:color="auto" w:fill="auto"/>
          </w:tcPr>
          <w:p w:rsidR="00BD0C6A" w:rsidRPr="009D249C" w:rsidRDefault="00510854"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ABCA1</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Mimic reduces cholesterol efflux and enhances expression of </w:t>
            </w:r>
            <w:r w:rsidRPr="009D249C">
              <w:rPr>
                <w:rFonts w:ascii="Book Antiqua" w:eastAsiaTheme="minorEastAsia" w:hAnsi="Book Antiqua" w:cs="Times New Roman"/>
                <w:sz w:val="24"/>
                <w:szCs w:val="24"/>
              </w:rPr>
              <w:lastRenderedPageBreak/>
              <w:t>cytokines (IL-1, TNF-</w:t>
            </w:r>
            <w:r w:rsidR="00ED56C4" w:rsidRPr="009D249C">
              <w:rPr>
                <w:rFonts w:ascii="Book Antiqua" w:eastAsiaTheme="minorEastAsia" w:hAnsi="Book Antiqua" w:cs="Times New Roman"/>
                <w:sz w:val="24"/>
                <w:szCs w:val="24"/>
              </w:rPr>
              <w:t>α</w:t>
            </w:r>
            <w:r w:rsidRPr="009D249C">
              <w:rPr>
                <w:rFonts w:ascii="Book Antiqua" w:eastAsiaTheme="minorEastAsia" w:hAnsi="Book Antiqua" w:cs="Times New Roman"/>
                <w:sz w:val="24"/>
                <w:szCs w:val="24"/>
              </w:rPr>
              <w:t>, IL-6)</w:t>
            </w:r>
          </w:p>
        </w:tc>
        <w:tc>
          <w:tcPr>
            <w:tcW w:w="714" w:type="pct"/>
            <w:shd w:val="clear" w:color="auto" w:fill="auto"/>
          </w:tcPr>
          <w:p w:rsidR="00BD0C6A" w:rsidRPr="009D249C" w:rsidRDefault="00BD0C6A" w:rsidP="00ED56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Agomir inhibits RCT </w:t>
            </w:r>
            <w:r w:rsidRPr="009D249C">
              <w:rPr>
                <w:rFonts w:ascii="Book Antiqua" w:eastAsiaTheme="minorEastAsia" w:hAnsi="Book Antiqua" w:cs="Times New Roman"/>
                <w:i/>
                <w:iCs/>
                <w:sz w:val="24"/>
                <w:szCs w:val="24"/>
              </w:rPr>
              <w:t>in vivo</w:t>
            </w:r>
            <w:r w:rsidRPr="009D249C">
              <w:rPr>
                <w:rFonts w:ascii="Book Antiqua" w:eastAsiaTheme="minorEastAsia" w:hAnsi="Book Antiqua" w:cs="Times New Roman"/>
                <w:sz w:val="24"/>
                <w:szCs w:val="24"/>
              </w:rPr>
              <w:t>, and accelerates atherosclerosis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w:t>
            </w:r>
            <w:r w:rsidRPr="009D249C">
              <w:rPr>
                <w:rFonts w:ascii="Book Antiqua" w:eastAsiaTheme="minorEastAsia" w:hAnsi="Book Antiqua" w:cs="Times New Roman"/>
                <w:sz w:val="24"/>
                <w:szCs w:val="24"/>
              </w:rPr>
              <w:lastRenderedPageBreak/>
              <w:t>(HFD).</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Circulating levels of miR-144-3p correlate with acute myocardial infarction</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Hu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[183]</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2014</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miR-146a-5p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ED56C4" w:rsidRPr="009D249C">
              <w:rPr>
                <w:rFonts w:ascii="Book Antiqua" w:eastAsiaTheme="minorEastAsia" w:hAnsi="Book Antiqua" w:cs="Times New Roman"/>
                <w:sz w:val="24"/>
                <w:szCs w:val="24"/>
              </w:rPr>
              <w:t>: P</w:t>
            </w:r>
            <w:r w:rsidRPr="009D249C">
              <w:rPr>
                <w:rFonts w:ascii="Book Antiqua" w:eastAsiaTheme="minorEastAsia" w:hAnsi="Book Antiqua" w:cs="Times New Roman"/>
                <w:sz w:val="24"/>
                <w:szCs w:val="24"/>
              </w:rPr>
              <w:t>eritoneal macrophages (wild type and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NF-</w:t>
            </w:r>
            <w:r w:rsidR="00ED56C4" w:rsidRPr="009D249C">
              <w:rPr>
                <w:rFonts w:ascii="Book Antiqua" w:eastAsiaTheme="minorEastAsia" w:hAnsi="Book Antiqua" w:cs="Times New Roman"/>
                <w:sz w:val="24"/>
                <w:szCs w:val="24"/>
              </w:rPr>
              <w:t>κ</w:t>
            </w:r>
            <w:r w:rsidRPr="009D249C">
              <w:rPr>
                <w:rFonts w:ascii="Book Antiqua" w:eastAsiaTheme="minorEastAsia" w:hAnsi="Book Antiqua" w:cs="Times New Roman"/>
                <w:sz w:val="24"/>
                <w:szCs w:val="24"/>
              </w:rPr>
              <w:t>B</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Increases in miR-146a inhibit pro-inflammatory responses in macrophages (TNF</w:t>
            </w:r>
            <w:r w:rsidR="00ED56C4" w:rsidRPr="009D249C">
              <w:rPr>
                <w:rFonts w:ascii="Book Antiqua" w:eastAsiaTheme="minorEastAsia" w:hAnsi="Book Antiqua" w:cs="Times New Roman"/>
                <w:sz w:val="24"/>
                <w:szCs w:val="24"/>
              </w:rPr>
              <w:t>-α</w:t>
            </w: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miR-146a mimic inhibits inflammation and plaque development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x Ldlr</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and Ldlr</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(HFD)</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Li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[184]</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2015</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ED56C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miR-146b-5p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shd w:val="clear" w:color="auto" w:fill="auto"/>
          </w:tcPr>
          <w:p w:rsidR="00BD0C6A" w:rsidRPr="009D249C" w:rsidRDefault="00ED56C4"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TNF receptor (TNFR) associated factor 6 (TRAF6)</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Inhibition promotes inflammation and lipid uptake during </w:t>
            </w:r>
            <w:r w:rsidRPr="009D249C">
              <w:rPr>
                <w:rFonts w:ascii="Book Antiqua" w:eastAsiaTheme="minorEastAsia" w:hAnsi="Book Antiqua" w:cs="Times New Roman"/>
                <w:sz w:val="24"/>
                <w:szCs w:val="24"/>
              </w:rPr>
              <w:lastRenderedPageBreak/>
              <w:t>formation of foam cells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Levels are elevated in foam cells, and clinical specimens from </w:t>
            </w:r>
            <w:r w:rsidRPr="009D249C">
              <w:rPr>
                <w:rFonts w:ascii="Book Antiqua" w:eastAsiaTheme="minorEastAsia" w:hAnsi="Book Antiqua" w:cs="Times New Roman"/>
                <w:sz w:val="24"/>
                <w:szCs w:val="24"/>
              </w:rPr>
              <w:lastRenderedPageBreak/>
              <w:t>patients with atherosclerosis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Lin </w:t>
            </w:r>
            <w:r w:rsidR="00ED56C4" w:rsidRPr="009D249C">
              <w:rPr>
                <w:rFonts w:ascii="Book Antiqua" w:eastAsiaTheme="minorEastAsia" w:hAnsi="Book Antiqua" w:cs="Times New Roman"/>
                <w:i/>
                <w:iCs/>
                <w:sz w:val="24"/>
                <w:szCs w:val="24"/>
              </w:rPr>
              <w:t>et al</w:t>
            </w:r>
            <w:r w:rsidR="00ED56C4" w:rsidRPr="009D249C">
              <w:rPr>
                <w:rFonts w:ascii="Book Antiqua" w:eastAsiaTheme="minorEastAsia" w:hAnsi="Book Antiqua" w:cs="Times New Roman"/>
                <w:sz w:val="24"/>
                <w:szCs w:val="24"/>
                <w:vertAlign w:val="superscript"/>
              </w:rPr>
              <w:t>[185]</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2017</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miR-148a-5p</w:t>
            </w:r>
          </w:p>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miR-152-3p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DNA methyl-transferase 1 (DNMT1)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Viral overexpression reduces expression of DNMT1, increases levels of adipocyte differentiation related protein (ADRP) and enhances cholesterol accumulation in foam cells; down-regulation achieves the reverse</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ED56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Aortic levels increased in hyperhomo-cysteinaemic</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Yang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[186]</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2017</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ED56C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miR-150-5p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shd w:val="clear" w:color="auto" w:fill="auto"/>
          </w:tcPr>
          <w:p w:rsidR="00BD0C6A" w:rsidRPr="009D249C" w:rsidRDefault="00ED56C4"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Adiponectin receptor 2 (ADIPOR2)</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inhibits lipid accumulation, increasing cholesterol efflux to apoA-I and HDL; an inhibitor achieves the reverse. Down-regulation of ADIPOR2 replicates the impact of the miR-150 mimic</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Li </w:t>
            </w:r>
            <w:r w:rsidR="00ED56C4" w:rsidRPr="009D249C">
              <w:rPr>
                <w:rFonts w:ascii="Book Antiqua" w:eastAsiaTheme="minorEastAsia" w:hAnsi="Book Antiqua" w:cs="Times New Roman"/>
                <w:i/>
                <w:iCs/>
                <w:sz w:val="24"/>
                <w:szCs w:val="24"/>
              </w:rPr>
              <w:t>et al</w:t>
            </w:r>
            <w:r w:rsidR="00ED56C4" w:rsidRPr="009D249C">
              <w:rPr>
                <w:rFonts w:ascii="Book Antiqua" w:eastAsiaTheme="minorEastAsia" w:hAnsi="Book Antiqua" w:cs="Times New Roman"/>
                <w:sz w:val="24"/>
                <w:szCs w:val="24"/>
                <w:vertAlign w:val="superscript"/>
              </w:rPr>
              <w:t>[187]</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2016</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ED56C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miR-155-5p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ED56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w:t>
            </w:r>
            <w:r w:rsidR="00ED56C4" w:rsidRPr="009D249C">
              <w:rPr>
                <w:rFonts w:ascii="Book Antiqua" w:eastAsiaTheme="minorEastAsia" w:hAnsi="Book Antiqua" w:cs="Times New Roman"/>
                <w:sz w:val="24"/>
                <w:szCs w:val="24"/>
              </w:rPr>
              <w:t>P</w:t>
            </w:r>
            <w:r w:rsidRPr="009D249C">
              <w:rPr>
                <w:rFonts w:ascii="Book Antiqua" w:eastAsiaTheme="minorEastAsia" w:hAnsi="Book Antiqua" w:cs="Times New Roman"/>
                <w:sz w:val="24"/>
                <w:szCs w:val="24"/>
              </w:rPr>
              <w:t>eripheral blood</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monocytes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ED56C4"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Chen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[178]</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2009</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ED56C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miR-155-5p (↑)</w:t>
            </w:r>
          </w:p>
        </w:tc>
        <w:tc>
          <w:tcPr>
            <w:tcW w:w="714" w:type="pct"/>
            <w:shd w:val="clear" w:color="auto" w:fill="auto"/>
          </w:tcPr>
          <w:p w:rsidR="00BD0C6A" w:rsidRPr="009D249C" w:rsidRDefault="00BD0C6A" w:rsidP="00ED56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RAW 264.7 macrophages</w:t>
            </w:r>
          </w:p>
        </w:tc>
        <w:tc>
          <w:tcPr>
            <w:tcW w:w="714" w:type="pct"/>
            <w:shd w:val="clear" w:color="auto" w:fill="auto"/>
          </w:tcPr>
          <w:p w:rsidR="00BD0C6A" w:rsidRPr="009D249C" w:rsidRDefault="00ED56C4"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HMG-box transcription factor 1 (HBP1)</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Enhances lipid uptake and reactive oxygen species production by macrophages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Antagomir decreases lipid accumulation in macrophages and lesion formation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(HFD). Level is up-regulated in CD14</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monocytes from coronary heart disease (CHD) patients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Tian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[188]</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2014</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ED56C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miR-155-5p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ED56C4"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Calcium-regulated heat stable protein 1 (CARHPS1)-TNF</w:t>
            </w:r>
            <w:r w:rsidR="00ED56C4" w:rsidRPr="009D249C">
              <w:rPr>
                <w:rFonts w:ascii="Book Antiqua" w:eastAsiaTheme="minorEastAsia" w:hAnsi="Book Antiqua" w:cs="Times New Roman"/>
                <w:sz w:val="24"/>
                <w:szCs w:val="24"/>
              </w:rPr>
              <w:t>-α</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blocks lipid uptake and suppresses expression of TNF-</w:t>
            </w:r>
            <w:r w:rsidR="00ED56C4" w:rsidRPr="009D249C">
              <w:rPr>
                <w:rFonts w:ascii="Book Antiqua" w:eastAsiaTheme="minorEastAsia" w:hAnsi="Book Antiqua" w:cs="Times New Roman"/>
                <w:sz w:val="24"/>
                <w:szCs w:val="24"/>
              </w:rPr>
              <w:t>α</w:t>
            </w:r>
            <w:r w:rsidRPr="009D249C">
              <w:rPr>
                <w:rFonts w:ascii="Book Antiqua" w:eastAsiaTheme="minorEastAsia" w:hAnsi="Book Antiqua" w:cs="Times New Roman"/>
                <w:sz w:val="24"/>
                <w:szCs w:val="24"/>
              </w:rPr>
              <w:t xml:space="preserve">; inhibitor </w:t>
            </w:r>
            <w:r w:rsidRPr="009D249C">
              <w:rPr>
                <w:rFonts w:ascii="Book Antiqua" w:eastAsiaTheme="minorEastAsia" w:hAnsi="Book Antiqua" w:cs="Times New Roman"/>
                <w:sz w:val="24"/>
                <w:szCs w:val="24"/>
              </w:rPr>
              <w:lastRenderedPageBreak/>
              <w:t>achieves the reverse</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Elevated in clinical samples (plaque and plasma) from patients with atherosclerosis</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Li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[189]</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2016</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miR-155-5p</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T-cell immunoglobulin and mucin domain-3 (Tim-3)</w:t>
            </w:r>
          </w:p>
        </w:tc>
        <w:tc>
          <w:tcPr>
            <w:tcW w:w="714" w:type="pct"/>
            <w:shd w:val="clear" w:color="auto" w:fill="auto"/>
          </w:tcPr>
          <w:p w:rsidR="00BD0C6A" w:rsidRPr="009D249C" w:rsidRDefault="00BD0C6A" w:rsidP="00ED56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enhances expression of cholesteryl ester (CE) hydrolase (CEH).</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Overexpression inhibits foam cell formation, intracellular CE accumulation and enhances efflux of cholesterol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Zhang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[190]</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ED56C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miR-181a-5p</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w:t>
            </w:r>
            <w:r w:rsidRPr="009D249C">
              <w:rPr>
                <w:rFonts w:ascii="Book Antiqua" w:eastAsiaTheme="minorEastAsia" w:hAnsi="Book Antiqua" w:cs="Times New Roman"/>
                <w:b/>
                <w:sz w:val="24"/>
                <w:szCs w:val="24"/>
              </w:rPr>
              <w:t>↓</w:t>
            </w: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ED56C4"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Mitogen-activated protein kinase kinase 1 (MEK1)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ED56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Activates MEK/ERK/NF-</w:t>
            </w:r>
            <w:r w:rsidR="00ED56C4" w:rsidRPr="009D249C">
              <w:rPr>
                <w:rFonts w:ascii="Book Antiqua" w:eastAsiaTheme="minorEastAsia" w:hAnsi="Book Antiqua" w:cs="Times New Roman"/>
                <w:sz w:val="24"/>
                <w:szCs w:val="24"/>
              </w:rPr>
              <w:t>κ</w:t>
            </w:r>
            <w:r w:rsidRPr="009D249C">
              <w:rPr>
                <w:rFonts w:ascii="Book Antiqua" w:eastAsiaTheme="minorEastAsia" w:hAnsi="Book Antiqua" w:cs="Times New Roman"/>
                <w:sz w:val="24"/>
                <w:szCs w:val="24"/>
              </w:rPr>
              <w:t>B,</w:t>
            </w:r>
            <w:r w:rsidR="00ED56C4" w:rsidRPr="009D249C">
              <w:rPr>
                <w:rFonts w:ascii="Book Antiqua" w:eastAsiaTheme="minorEastAsia" w:hAnsi="Book Antiqua" w:cs="Times New Roman"/>
                <w:sz w:val="24"/>
                <w:szCs w:val="24"/>
              </w:rPr>
              <w:t xml:space="preserve"> u</w:t>
            </w:r>
            <w:r w:rsidRPr="009D249C">
              <w:rPr>
                <w:rFonts w:ascii="Book Antiqua" w:eastAsiaTheme="minorEastAsia" w:hAnsi="Book Antiqua" w:cs="Times New Roman"/>
                <w:sz w:val="24"/>
                <w:szCs w:val="24"/>
              </w:rPr>
              <w:t xml:space="preserve">pregulates NLR family leucine-rich </w:t>
            </w:r>
            <w:r w:rsidRPr="009D249C">
              <w:rPr>
                <w:rFonts w:ascii="Book Antiqua" w:eastAsiaTheme="minorEastAsia" w:hAnsi="Book Antiqua" w:cs="Times New Roman"/>
                <w:sz w:val="24"/>
                <w:szCs w:val="24"/>
              </w:rPr>
              <w:lastRenderedPageBreak/>
              <w:t>repeat protein 3 (NRLP3) inflammasome-related proteins (NRLP, caspase-1, IL-18, IL-1)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Song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[191]</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2019</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ED56C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miR-181a-5p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shd w:val="clear" w:color="auto" w:fill="auto"/>
          </w:tcPr>
          <w:p w:rsidR="00BD0C6A" w:rsidRPr="009D249C" w:rsidRDefault="00ED56C4"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Toll-like receptor 4 (TLR4)</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Decreases expression of CD36 protein,</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 xml:space="preserve">and lipid </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Total cholesterol (TC</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Triglyceride (TG)</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accumulation.</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Inhibits THP-1 apoptosis, and</w:t>
            </w:r>
          </w:p>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increases Il-6, IL-1, TNF-</w:t>
            </w:r>
            <w:r w:rsidR="00ED56C4" w:rsidRPr="009D249C">
              <w:rPr>
                <w:rFonts w:ascii="Book Antiqua" w:eastAsiaTheme="minorEastAsia" w:hAnsi="Book Antiqua" w:cs="Times New Roman"/>
                <w:sz w:val="24"/>
                <w:szCs w:val="24"/>
              </w:rPr>
              <w:t>α</w:t>
            </w:r>
            <w:r w:rsidRPr="009D249C">
              <w:rPr>
                <w:rFonts w:ascii="Book Antiqua" w:eastAsiaTheme="minorEastAsia" w:hAnsi="Book Antiqua" w:cs="Times New Roman"/>
                <w:sz w:val="24"/>
                <w:szCs w:val="24"/>
              </w:rPr>
              <w:t xml:space="preserve"> protein expression</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Du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[192]</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ED56C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miR-188-3p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Overexpression induces intravascular lipid accumulation, suppresses oxidation and macrophage inflammation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and reduces serum levels of Regulated upon activation normal T-cell expressed and secreted (RANTES), LOX1 and inducible Nitric </w:t>
            </w:r>
            <w:r w:rsidRPr="009D249C">
              <w:rPr>
                <w:rFonts w:ascii="Book Antiqua" w:eastAsiaTheme="minorEastAsia" w:hAnsi="Book Antiqua" w:cs="Times New Roman"/>
                <w:sz w:val="24"/>
                <w:szCs w:val="24"/>
              </w:rPr>
              <w:lastRenderedPageBreak/>
              <w:t>Oxide Synthase (iNOS)</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Zhang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[193]</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miR-212-3p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shd w:val="clear" w:color="auto" w:fill="auto"/>
          </w:tcPr>
          <w:p w:rsidR="00BD0C6A" w:rsidRPr="009D249C" w:rsidRDefault="00ED56C4"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Sirtuin 1 (SIRT1)</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Overexpression promotes lipid accumulation during foam cell formation, and reduces ABCA1 expression and cholesterol efflux; depletion achieves the reverse</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Levels are decreased in atheroma and macrophages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(HFD)</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Miao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[194]</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miR-216a-5p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ED56C4"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Cystathionine-</w:t>
            </w:r>
            <w:r w:rsidR="00ED56C4" w:rsidRPr="009D249C">
              <w:rPr>
                <w:rFonts w:ascii="Book Antiqua" w:eastAsiaTheme="minorEastAsia" w:hAnsi="Book Antiqua" w:cs="Times New Roman"/>
                <w:sz w:val="24"/>
                <w:szCs w:val="24"/>
              </w:rPr>
              <w:t>γ-</w:t>
            </w:r>
            <w:r w:rsidRPr="009D249C">
              <w:rPr>
                <w:rFonts w:ascii="Book Antiqua" w:eastAsiaTheme="minorEastAsia" w:hAnsi="Book Antiqua" w:cs="Times New Roman"/>
                <w:sz w:val="24"/>
                <w:szCs w:val="24"/>
              </w:rPr>
              <w:t>lyase (CSE)</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Mimic inhibits expression of ABCA1, decreases phosphorylation of phosphatidyl-inositol 3-kinase </w:t>
            </w:r>
            <w:r w:rsidRPr="009D249C">
              <w:rPr>
                <w:rFonts w:ascii="Book Antiqua" w:eastAsiaTheme="minorEastAsia" w:hAnsi="Book Antiqua" w:cs="Times New Roman"/>
                <w:sz w:val="24"/>
                <w:szCs w:val="24"/>
              </w:rPr>
              <w:lastRenderedPageBreak/>
              <w:t>(PI3K) and protein kinase B (AKT), and reduces ABCA1 expression and cholesterol efflux, promoting lipid accumulation; inverse occurs with the inhibitor</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Gong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[195]</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2016</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miR-217</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Serum levels are negatively correlated with plaque development in apoE</w:t>
            </w:r>
            <w:r w:rsidRPr="009D249C">
              <w:rPr>
                <w:rFonts w:ascii="Book Antiqua" w:eastAsiaTheme="minorEastAsia" w:hAnsi="Book Antiqua" w:cs="Times New Roman"/>
                <w:sz w:val="24"/>
                <w:szCs w:val="24"/>
                <w:vertAlign w:val="superscript"/>
              </w:rPr>
              <w:t xml:space="preserve">-/- </w:t>
            </w:r>
            <w:r w:rsidRPr="009D249C">
              <w:rPr>
                <w:rFonts w:ascii="Book Antiqua" w:eastAsiaTheme="minorEastAsia" w:hAnsi="Book Antiqua" w:cs="Times New Roman"/>
                <w:sz w:val="24"/>
                <w:szCs w:val="24"/>
              </w:rPr>
              <w:t xml:space="preserve">mice (HFD). Mimic reduces intimal </w:t>
            </w:r>
            <w:r w:rsidRPr="009D249C">
              <w:rPr>
                <w:rFonts w:ascii="Book Antiqua" w:eastAsiaTheme="minorEastAsia" w:hAnsi="Book Antiqua" w:cs="Times New Roman"/>
                <w:sz w:val="24"/>
                <w:szCs w:val="24"/>
              </w:rPr>
              <w:lastRenderedPageBreak/>
              <w:t>media thickness, reduces levels of pro-atherogenic lipoproteins and inhibits inflammation in the same model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Liu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[196]</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D25299">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miR-221-3p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D25299"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RAW 264.7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D25299"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 disintegrin and metalloprotease-22 (ADAM22)</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reduces foam cell formation and apoptosis; inhibitor achieves the reverse</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Zhuang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[197]</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2019</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miR-223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D25299" w:rsidRPr="009D249C">
              <w:rPr>
                <w:rFonts w:ascii="Book Antiqua" w:eastAsiaTheme="minorEastAsia" w:hAnsi="Book Antiqua" w:cs="Times New Roman"/>
                <w:sz w:val="24"/>
                <w:szCs w:val="24"/>
              </w:rPr>
              <w:t>: B</w:t>
            </w:r>
            <w:r w:rsidRPr="009D249C">
              <w:rPr>
                <w:rFonts w:ascii="Book Antiqua" w:eastAsiaTheme="minorEastAsia" w:hAnsi="Book Antiqua" w:cs="Times New Roman"/>
                <w:sz w:val="24"/>
                <w:szCs w:val="24"/>
              </w:rPr>
              <w:t>one marrow derived macrophages</w:t>
            </w:r>
            <w:r w:rsidR="00D25299"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Murine</w:t>
            </w:r>
            <w:r w:rsidR="00D25299"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RAW264.7 macrophages</w:t>
            </w:r>
          </w:p>
        </w:tc>
        <w:tc>
          <w:tcPr>
            <w:tcW w:w="714" w:type="pct"/>
            <w:shd w:val="clear" w:color="auto" w:fill="auto"/>
          </w:tcPr>
          <w:p w:rsidR="00BD0C6A" w:rsidRPr="009D249C" w:rsidRDefault="00BD0C6A" w:rsidP="00D2529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LPS</w:t>
            </w:r>
            <w:r w:rsidR="00D25299" w:rsidRPr="009D249C">
              <w:rPr>
                <w:rFonts w:ascii="Book Antiqua" w:eastAsiaTheme="minorEastAsia" w:hAnsi="Book Antiqua" w:cs="Times New Roman"/>
                <w:sz w:val="24"/>
                <w:szCs w:val="24"/>
              </w:rPr>
              <w:t>, o</w:t>
            </w:r>
            <w:r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TLR4</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Overexpression reduces foam cell formation, and production of pro-inflammatory </w:t>
            </w:r>
            <w:r w:rsidRPr="009D249C">
              <w:rPr>
                <w:rFonts w:ascii="Book Antiqua" w:eastAsiaTheme="minorEastAsia" w:hAnsi="Book Antiqua" w:cs="Times New Roman"/>
                <w:sz w:val="24"/>
                <w:szCs w:val="24"/>
              </w:rPr>
              <w:lastRenderedPageBreak/>
              <w:t>cytokines via repression of NK-</w:t>
            </w:r>
            <w:r w:rsidRPr="009D249C">
              <w:rPr>
                <w:rFonts w:ascii="Book Antiqua" w:eastAsiaTheme="minorEastAsia" w:hAnsi="Book Antiqua" w:cs="Times New Roman"/>
                <w:sz w:val="24"/>
                <w:szCs w:val="24"/>
              </w:rPr>
              <w:t>B signaling; inhibitor achieves the reverse</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Elevated levels in aortic lesions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(HFD)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Wang </w:t>
            </w:r>
            <w:r w:rsidRPr="009D249C">
              <w:rPr>
                <w:rFonts w:ascii="Book Antiqua" w:eastAsiaTheme="minorEastAsia" w:hAnsi="Book Antiqua" w:cs="Times New Roman"/>
                <w:i/>
                <w:sz w:val="24"/>
                <w:szCs w:val="24"/>
              </w:rPr>
              <w:t>et al</w:t>
            </w:r>
            <w:r w:rsidR="004A7E6F" w:rsidRPr="009D249C">
              <w:rPr>
                <w:rFonts w:ascii="Book Antiqua" w:eastAsiaTheme="minorEastAsia" w:hAnsi="Book Antiqua" w:cs="Times New Roman"/>
                <w:sz w:val="24"/>
                <w:szCs w:val="24"/>
                <w:vertAlign w:val="superscript"/>
              </w:rPr>
              <w:t>[198]</w:t>
            </w:r>
            <w:r w:rsidR="004A7E6F"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2015</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D25299">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mir-302a-3p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Primary</w:t>
            </w:r>
            <w:r w:rsidR="00D25299" w:rsidRPr="009D249C">
              <w:rPr>
                <w:rFonts w:ascii="Book Antiqua" w:eastAsiaTheme="minorEastAsia" w:hAnsi="Book Antiqua" w:cs="Times New Roman"/>
                <w:sz w:val="24"/>
                <w:szCs w:val="24"/>
              </w:rPr>
              <w:t>: M</w:t>
            </w:r>
            <w:r w:rsidRPr="009D249C">
              <w:rPr>
                <w:rFonts w:ascii="Book Antiqua" w:eastAsiaTheme="minorEastAsia" w:hAnsi="Book Antiqua" w:cs="Times New Roman"/>
                <w:sz w:val="24"/>
                <w:szCs w:val="24"/>
              </w:rPr>
              <w:t>ouse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D25299"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r w:rsidRPr="009D249C">
              <w:rPr>
                <w:rFonts w:ascii="Book Antiqua" w:eastAsiaTheme="minorEastAsia" w:hAnsi="Book Antiqua" w:cs="Times New Roman"/>
                <w:sz w:val="24"/>
                <w:szCs w:val="24"/>
              </w:rPr>
              <w:t xml:space="preserve">, </w:t>
            </w:r>
            <w:r w:rsidR="00BD0C6A" w:rsidRPr="009D249C">
              <w:rPr>
                <w:rFonts w:ascii="Book Antiqua" w:eastAsiaTheme="minorEastAsia" w:hAnsi="Book Antiqua" w:cs="Times New Roman"/>
                <w:sz w:val="24"/>
                <w:szCs w:val="24"/>
              </w:rPr>
              <w:t>AcLDL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ABCA1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decreases cholesterol efflux to apoA-I</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Inhibitor enhances ABCA1 in hepatic and aortic tissues of Ldlr</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(HFD), increases HDL and reduces plaque size and inflammation</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Meiler </w:t>
            </w:r>
            <w:r w:rsidRPr="009D249C">
              <w:rPr>
                <w:rFonts w:ascii="Book Antiqua" w:eastAsiaTheme="minorEastAsia" w:hAnsi="Book Antiqua" w:cs="Times New Roman"/>
                <w:i/>
                <w:sz w:val="24"/>
                <w:szCs w:val="24"/>
              </w:rPr>
              <w:t>et al</w:t>
            </w:r>
            <w:r w:rsidR="00D25299" w:rsidRPr="009D249C">
              <w:rPr>
                <w:rFonts w:ascii="Book Antiqua" w:eastAsiaTheme="minorEastAsia" w:hAnsi="Book Antiqua" w:cs="Times New Roman"/>
                <w:sz w:val="24"/>
                <w:szCs w:val="24"/>
                <w:vertAlign w:val="superscript"/>
              </w:rPr>
              <w:t>[199]</w:t>
            </w:r>
            <w:r w:rsidR="00D25299"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2015</w:t>
            </w:r>
          </w:p>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miR-361-5p</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D25299"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shd w:val="clear" w:color="auto" w:fill="auto"/>
          </w:tcPr>
          <w:p w:rsidR="00BD0C6A" w:rsidRPr="009D249C" w:rsidRDefault="00D25299"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LPL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Mir-361-5p is upregulated by </w:t>
            </w:r>
            <w:r w:rsidRPr="009D249C">
              <w:rPr>
                <w:rFonts w:ascii="Book Antiqua" w:eastAsiaTheme="minorEastAsia" w:hAnsi="Book Antiqua" w:cs="Times New Roman"/>
                <w:sz w:val="24"/>
                <w:szCs w:val="24"/>
              </w:rPr>
              <w:lastRenderedPageBreak/>
              <w:t>apelin, resulting in suppression of LPL translation, inhibition of lipid accumulation and proinflammatory cytokine secretion</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Zhang </w:t>
            </w:r>
            <w:r w:rsidRPr="009D249C">
              <w:rPr>
                <w:rFonts w:ascii="Book Antiqua" w:eastAsiaTheme="minorEastAsia" w:hAnsi="Book Antiqua" w:cs="Times New Roman"/>
                <w:i/>
                <w:sz w:val="24"/>
                <w:szCs w:val="24"/>
              </w:rPr>
              <w:t>et al</w:t>
            </w:r>
            <w:r w:rsidR="00D25299" w:rsidRPr="009D249C">
              <w:rPr>
                <w:rFonts w:ascii="Book Antiqua" w:eastAsiaTheme="minorEastAsia" w:hAnsi="Book Antiqua" w:cs="Times New Roman"/>
                <w:sz w:val="24"/>
                <w:szCs w:val="24"/>
                <w:vertAlign w:val="superscript"/>
              </w:rPr>
              <w:t>[200]</w:t>
            </w:r>
            <w:r w:rsidR="00D25299"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2017</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D25299">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miR-378-3p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D2529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D25299"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r w:rsidR="00D25299"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Murine</w:t>
            </w:r>
            <w:r w:rsidR="00D25299"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J774.1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D25299"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 xml:space="preserve">xLDL ± </w:t>
            </w:r>
            <w:r w:rsidRPr="009D249C">
              <w:rPr>
                <w:rFonts w:ascii="Book Antiqua" w:eastAsiaTheme="minorEastAsia" w:hAnsi="Book Antiqua" w:cs="Times New Roman"/>
                <w:sz w:val="24"/>
                <w:szCs w:val="24"/>
              </w:rPr>
              <w:t>c</w:t>
            </w:r>
            <w:r w:rsidR="00BD0C6A" w:rsidRPr="009D249C">
              <w:rPr>
                <w:rFonts w:ascii="Book Antiqua" w:eastAsiaTheme="minorEastAsia" w:hAnsi="Book Antiqua" w:cs="Times New Roman"/>
                <w:sz w:val="24"/>
                <w:szCs w:val="24"/>
              </w:rPr>
              <w:t>oenzyme Q10</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ABCG1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Coenzyme Q10 (Q10) protects cholesterol efflux by reducing expression of miR-378</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Q10 promotes RCT and reduces atheroma in apoE</w:t>
            </w:r>
            <w:r w:rsidRPr="009D249C">
              <w:rPr>
                <w:rFonts w:ascii="Book Antiqua" w:eastAsiaTheme="minorEastAsia" w:hAnsi="Book Antiqua" w:cs="Times New Roman"/>
                <w:sz w:val="24"/>
                <w:szCs w:val="24"/>
                <w:vertAlign w:val="superscript"/>
              </w:rPr>
              <w:t xml:space="preserve">-/- </w:t>
            </w:r>
            <w:r w:rsidRPr="009D249C">
              <w:rPr>
                <w:rFonts w:ascii="Book Antiqua" w:eastAsiaTheme="minorEastAsia" w:hAnsi="Book Antiqua" w:cs="Times New Roman"/>
                <w:sz w:val="24"/>
                <w:szCs w:val="24"/>
              </w:rPr>
              <w:t>mice (HFD)</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Wang </w:t>
            </w:r>
            <w:r w:rsidRPr="009D249C">
              <w:rPr>
                <w:rFonts w:ascii="Book Antiqua" w:eastAsiaTheme="minorEastAsia" w:hAnsi="Book Antiqua" w:cs="Times New Roman"/>
                <w:i/>
                <w:sz w:val="24"/>
                <w:szCs w:val="24"/>
              </w:rPr>
              <w:t>et al</w:t>
            </w:r>
            <w:r w:rsidR="00D25299" w:rsidRPr="009D249C">
              <w:rPr>
                <w:rFonts w:ascii="Book Antiqua" w:eastAsiaTheme="minorEastAsia" w:hAnsi="Book Antiqua" w:cs="Times New Roman"/>
                <w:sz w:val="24"/>
                <w:szCs w:val="24"/>
                <w:vertAlign w:val="superscript"/>
              </w:rPr>
              <w:t>[201]</w:t>
            </w:r>
            <w:r w:rsidR="00D25299"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2014</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D25299">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miR-382-5p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D25299"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shd w:val="clear" w:color="auto" w:fill="auto"/>
          </w:tcPr>
          <w:p w:rsidR="00BD0C6A" w:rsidRPr="009D249C" w:rsidRDefault="00D25299"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r w:rsidRPr="009D249C">
              <w:rPr>
                <w:rFonts w:ascii="Book Antiqua" w:eastAsiaTheme="minorEastAsia" w:hAnsi="Book Antiqua" w:cs="Times New Roman"/>
                <w:sz w:val="24"/>
                <w:szCs w:val="24"/>
              </w:rPr>
              <w:t xml:space="preserve">, </w:t>
            </w:r>
            <w:r w:rsidR="00BD0C6A" w:rsidRPr="009D249C">
              <w:rPr>
                <w:rFonts w:ascii="Book Antiqua" w:eastAsiaTheme="minorEastAsia" w:hAnsi="Book Antiqua" w:cs="Times New Roman"/>
                <w:sz w:val="24"/>
                <w:szCs w:val="24"/>
              </w:rPr>
              <w:t>AcLDL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Nuclear factor 1A</w:t>
            </w:r>
          </w:p>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(NFIA)</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Mimic increases cholesterol </w:t>
            </w:r>
            <w:r w:rsidRPr="009D249C">
              <w:rPr>
                <w:rFonts w:ascii="Book Antiqua" w:eastAsiaTheme="minorEastAsia" w:hAnsi="Book Antiqua" w:cs="Times New Roman"/>
                <w:sz w:val="24"/>
                <w:szCs w:val="24"/>
              </w:rPr>
              <w:lastRenderedPageBreak/>
              <w:t>content and reduces cholesterol efflux; enhances LPS-stimulated production of pro-inflammatory cytokines (IL-6, TNF-</w:t>
            </w:r>
            <w:r w:rsidR="00D25299" w:rsidRPr="009D249C">
              <w:rPr>
                <w:rFonts w:ascii="Book Antiqua" w:eastAsiaTheme="minorEastAsia" w:hAnsi="Book Antiqua" w:cs="Times New Roman"/>
                <w:sz w:val="24"/>
                <w:szCs w:val="24"/>
              </w:rPr>
              <w:t>α</w:t>
            </w:r>
            <w:r w:rsidRPr="009D249C">
              <w:rPr>
                <w:rFonts w:ascii="Book Antiqua" w:eastAsiaTheme="minorEastAsia" w:hAnsi="Book Antiqua" w:cs="Times New Roman"/>
                <w:sz w:val="24"/>
                <w:szCs w:val="24"/>
              </w:rPr>
              <w:t>, IL-1)</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Hu </w:t>
            </w:r>
            <w:r w:rsidRPr="009D249C">
              <w:rPr>
                <w:rFonts w:ascii="Book Antiqua" w:eastAsiaTheme="minorEastAsia" w:hAnsi="Book Antiqua" w:cs="Times New Roman"/>
                <w:i/>
                <w:sz w:val="24"/>
                <w:szCs w:val="24"/>
              </w:rPr>
              <w:t>et al</w:t>
            </w:r>
            <w:r w:rsidR="00D25299" w:rsidRPr="009D249C">
              <w:rPr>
                <w:rFonts w:ascii="Book Antiqua" w:eastAsiaTheme="minorEastAsia" w:hAnsi="Book Antiqua" w:cs="Times New Roman"/>
                <w:sz w:val="24"/>
                <w:szCs w:val="24"/>
                <w:vertAlign w:val="superscript"/>
              </w:rPr>
              <w:t>[108]</w:t>
            </w:r>
            <w:r w:rsidR="00D25299"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2015</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miR-486-5p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D25299"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D25299"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Histone acetyl-transferase 1 (HAT1)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w:t>
            </w:r>
            <w:r w:rsidR="00D25299"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 xml:space="preserve">downregulates the expression of ABCA1, limiting cholesterol efflux and promoting foam cell formation; inhibitor </w:t>
            </w:r>
            <w:r w:rsidRPr="009D249C">
              <w:rPr>
                <w:rFonts w:ascii="Book Antiqua" w:eastAsiaTheme="minorEastAsia" w:hAnsi="Book Antiqua" w:cs="Times New Roman"/>
                <w:sz w:val="24"/>
                <w:szCs w:val="24"/>
              </w:rPr>
              <w:lastRenderedPageBreak/>
              <w:t>achieves the reverse</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Liu </w:t>
            </w:r>
            <w:r w:rsidRPr="009D249C">
              <w:rPr>
                <w:rFonts w:ascii="Book Antiqua" w:eastAsiaTheme="minorEastAsia" w:hAnsi="Book Antiqua" w:cs="Times New Roman"/>
                <w:i/>
                <w:sz w:val="24"/>
                <w:szCs w:val="24"/>
              </w:rPr>
              <w:t>et al</w:t>
            </w:r>
            <w:r w:rsidR="00D25299" w:rsidRPr="009D249C">
              <w:rPr>
                <w:rFonts w:ascii="Book Antiqua" w:eastAsiaTheme="minorEastAsia" w:hAnsi="Book Antiqua" w:cs="Times New Roman"/>
                <w:sz w:val="24"/>
                <w:szCs w:val="24"/>
                <w:vertAlign w:val="superscript"/>
              </w:rPr>
              <w:t>[202]</w:t>
            </w:r>
            <w:r w:rsidR="00D25299"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2016</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D25299">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miR-497-5p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D25299"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shd w:val="clear" w:color="auto" w:fill="auto"/>
          </w:tcPr>
          <w:p w:rsidR="00BD0C6A" w:rsidRPr="009D249C" w:rsidRDefault="00D25299"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Apelin</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Overexpression of miR-497 promotes cholesterol efflux and decreases cholesterol efflux; inhibitor achieves the reverse</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Cui </w:t>
            </w:r>
            <w:r w:rsidRPr="009D249C">
              <w:rPr>
                <w:rFonts w:ascii="Book Antiqua" w:eastAsiaTheme="minorEastAsia" w:hAnsi="Book Antiqua" w:cs="Times New Roman"/>
                <w:i/>
                <w:sz w:val="24"/>
                <w:szCs w:val="24"/>
              </w:rPr>
              <w:t>et al</w:t>
            </w:r>
            <w:r w:rsidR="00D25299" w:rsidRPr="009D249C">
              <w:rPr>
                <w:rFonts w:ascii="Book Antiqua" w:eastAsiaTheme="minorEastAsia" w:hAnsi="Book Antiqua" w:cs="Times New Roman"/>
                <w:sz w:val="24"/>
                <w:szCs w:val="24"/>
                <w:vertAlign w:val="superscript"/>
              </w:rPr>
              <w:t>[203]</w:t>
            </w:r>
            <w:r w:rsidR="00D25299"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2017</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single" w:sz="4"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miR-758-5p</w:t>
            </w:r>
          </w:p>
        </w:tc>
        <w:tc>
          <w:tcPr>
            <w:tcW w:w="714" w:type="pct"/>
            <w:tcBorders>
              <w:top w:val="none" w:sz="0" w:space="0" w:color="auto"/>
              <w:left w:val="none" w:sz="0" w:space="0" w:color="auto"/>
              <w:bottom w:val="single" w:sz="4"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D25299"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tcBorders>
              <w:top w:val="none" w:sz="0" w:space="0" w:color="auto"/>
              <w:left w:val="none" w:sz="0" w:space="0" w:color="auto"/>
              <w:bottom w:val="single" w:sz="4" w:space="0" w:color="auto"/>
              <w:right w:val="none" w:sz="0" w:space="0" w:color="auto"/>
            </w:tcBorders>
            <w:shd w:val="clear" w:color="auto" w:fill="auto"/>
          </w:tcPr>
          <w:p w:rsidR="00BD0C6A" w:rsidRPr="009D249C" w:rsidRDefault="00D25299"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single" w:sz="4"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CD36</w:t>
            </w:r>
          </w:p>
        </w:tc>
        <w:tc>
          <w:tcPr>
            <w:tcW w:w="714" w:type="pct"/>
            <w:tcBorders>
              <w:top w:val="none" w:sz="0" w:space="0" w:color="auto"/>
              <w:left w:val="none" w:sz="0" w:space="0" w:color="auto"/>
              <w:bottom w:val="single" w:sz="4"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Mimic decreases uptake of DiI-labelled OxLDL </w:t>
            </w:r>
            <w:r w:rsidRPr="009D249C">
              <w:rPr>
                <w:rFonts w:ascii="Book Antiqua" w:eastAsiaTheme="minorEastAsia" w:hAnsi="Book Antiqua" w:cs="Times New Roman"/>
                <w:i/>
                <w:iCs/>
                <w:sz w:val="24"/>
                <w:szCs w:val="24"/>
              </w:rPr>
              <w:t>via</w:t>
            </w:r>
            <w:r w:rsidRPr="009D249C">
              <w:rPr>
                <w:rFonts w:ascii="Book Antiqua" w:eastAsiaTheme="minorEastAsia" w:hAnsi="Book Antiqua" w:cs="Times New Roman"/>
                <w:sz w:val="24"/>
                <w:szCs w:val="24"/>
              </w:rPr>
              <w:t xml:space="preserve"> modulation of CD36; inhibitor achieves the reverse</w:t>
            </w:r>
          </w:p>
        </w:tc>
        <w:tc>
          <w:tcPr>
            <w:tcW w:w="714" w:type="pct"/>
            <w:tcBorders>
              <w:top w:val="none" w:sz="0" w:space="0" w:color="auto"/>
              <w:left w:val="none" w:sz="0" w:space="0" w:color="auto"/>
              <w:bottom w:val="single" w:sz="4"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single" w:sz="4"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Li </w:t>
            </w:r>
            <w:r w:rsidRPr="009D249C">
              <w:rPr>
                <w:rFonts w:ascii="Book Antiqua" w:eastAsiaTheme="minorEastAsia" w:hAnsi="Book Antiqua" w:cs="Times New Roman"/>
                <w:i/>
                <w:sz w:val="24"/>
                <w:szCs w:val="24"/>
              </w:rPr>
              <w:t>et al</w:t>
            </w:r>
            <w:r w:rsidR="00D25299" w:rsidRPr="009D249C">
              <w:rPr>
                <w:rFonts w:ascii="Book Antiqua" w:eastAsiaTheme="minorEastAsia" w:hAnsi="Book Antiqua" w:cs="Times New Roman"/>
                <w:sz w:val="24"/>
                <w:szCs w:val="24"/>
                <w:vertAlign w:val="superscript"/>
              </w:rPr>
              <w:t>[204]</w:t>
            </w:r>
            <w:r w:rsidR="00D25299"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2017</w:t>
            </w:r>
          </w:p>
        </w:tc>
      </w:tr>
    </w:tbl>
    <w:p w:rsidR="002E1B30" w:rsidRPr="002E5176" w:rsidRDefault="002E5176" w:rsidP="002E5176">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lastRenderedPageBreak/>
        <w:t>TargetScan and miRDB were used to confirm mouse miRNA target prediction in humans; where</w:t>
      </w:r>
      <w:r>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 xml:space="preserve">is not indicated, the level of miRNA was not confirmed altered by macrophage lipid accumulation. </w:t>
      </w:r>
      <w:r w:rsidR="00BD0C6A" w:rsidRPr="00CD7A82">
        <w:rPr>
          <w:rFonts w:ascii="Book Antiqua" w:hAnsi="Book Antiqua" w:cs="Times New Roman"/>
          <w:color w:val="000000" w:themeColor="text1"/>
          <w:sz w:val="24"/>
          <w:szCs w:val="24"/>
        </w:rPr>
        <w:t>ABCA1</w:t>
      </w:r>
      <w:r w:rsidR="009D249C">
        <w:rPr>
          <w:rFonts w:ascii="Book Antiqua" w:hAnsi="Book Antiqua" w:cs="Times New Roman"/>
          <w:color w:val="000000" w:themeColor="text1"/>
          <w:sz w:val="24"/>
          <w:szCs w:val="24"/>
        </w:rPr>
        <w:t xml:space="preserve">: </w:t>
      </w:r>
      <w:r w:rsidR="00BD0C6A" w:rsidRPr="00CD7A82">
        <w:rPr>
          <w:rFonts w:ascii="Book Antiqua" w:hAnsi="Book Antiqua" w:cs="Times New Roman"/>
          <w:color w:val="000000" w:themeColor="text1"/>
          <w:sz w:val="24"/>
          <w:szCs w:val="24"/>
        </w:rPr>
        <w:t>ATP binding cassette transporter A1; ABCG1</w:t>
      </w:r>
      <w:r w:rsidR="009D249C">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ATP binding cassette transporter G1; </w:t>
      </w:r>
      <w:r w:rsidR="0061110C" w:rsidRPr="009D249C">
        <w:rPr>
          <w:rFonts w:ascii="Book Antiqua" w:hAnsi="Book Antiqua" w:cs="Times New Roman"/>
          <w:sz w:val="24"/>
          <w:szCs w:val="24"/>
        </w:rPr>
        <w:t>oxLDL</w:t>
      </w:r>
      <w:r w:rsidR="0061110C">
        <w:rPr>
          <w:rFonts w:ascii="Book Antiqua" w:hAnsi="Book Antiqua" w:cs="Times New Roman"/>
          <w:sz w:val="24"/>
          <w:szCs w:val="24"/>
        </w:rPr>
        <w:t>:</w:t>
      </w:r>
      <w:r w:rsidR="0061110C" w:rsidRPr="00CD7A82">
        <w:rPr>
          <w:rFonts w:ascii="Book Antiqua" w:hAnsi="Book Antiqua" w:cs="Times New Roman"/>
          <w:color w:val="000000" w:themeColor="text1"/>
          <w:sz w:val="24"/>
          <w:szCs w:val="24"/>
        </w:rPr>
        <w:t xml:space="preserve"> </w:t>
      </w:r>
      <w:r w:rsidR="0061110C" w:rsidRPr="009D249C">
        <w:rPr>
          <w:rFonts w:ascii="Book Antiqua" w:hAnsi="Book Antiqua" w:cs="Times New Roman"/>
          <w:sz w:val="24"/>
          <w:szCs w:val="24"/>
        </w:rPr>
        <w:t>Oxidized low density lipoprotein</w:t>
      </w:r>
      <w:r w:rsidR="0061110C">
        <w:rPr>
          <w:rFonts w:ascii="Book Antiqua" w:hAnsi="Book Antiqua" w:cs="Times New Roman"/>
          <w:sz w:val="24"/>
          <w:szCs w:val="24"/>
        </w:rPr>
        <w:t>;</w:t>
      </w:r>
      <w:r w:rsidR="0061110C" w:rsidRPr="00CD7A82">
        <w:rPr>
          <w:rFonts w:ascii="Book Antiqua" w:hAnsi="Book Antiqua" w:cs="Times New Roman"/>
          <w:color w:val="000000" w:themeColor="text1"/>
          <w:sz w:val="24"/>
          <w:szCs w:val="24"/>
        </w:rPr>
        <w:t xml:space="preserve"> </w:t>
      </w:r>
      <w:r w:rsidR="00BD0C6A" w:rsidRPr="00CD7A82">
        <w:rPr>
          <w:rFonts w:ascii="Book Antiqua" w:hAnsi="Book Antiqua" w:cs="Times New Roman"/>
          <w:color w:val="000000" w:themeColor="text1"/>
          <w:sz w:val="24"/>
          <w:szCs w:val="24"/>
        </w:rPr>
        <w:t>AcLDL</w:t>
      </w:r>
      <w:r w:rsidR="009D249C">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A</w:t>
      </w:r>
      <w:r w:rsidR="00BD0C6A" w:rsidRPr="00CD7A82">
        <w:rPr>
          <w:rFonts w:ascii="Book Antiqua" w:hAnsi="Book Antiqua" w:cs="Times New Roman"/>
          <w:color w:val="000000" w:themeColor="text1"/>
          <w:sz w:val="24"/>
          <w:szCs w:val="24"/>
        </w:rPr>
        <w:t xml:space="preserve">cetylated </w:t>
      </w:r>
      <w:r w:rsidR="009D249C" w:rsidRPr="00CD7A82">
        <w:rPr>
          <w:rFonts w:ascii="Book Antiqua" w:hAnsi="Book Antiqua" w:cs="Times New Roman"/>
          <w:color w:val="000000" w:themeColor="text1"/>
          <w:sz w:val="24"/>
          <w:szCs w:val="24"/>
        </w:rPr>
        <w:t>low density lipoprotein</w:t>
      </w:r>
      <w:r w:rsidR="00BD0C6A" w:rsidRPr="00CD7A82">
        <w:rPr>
          <w:rFonts w:ascii="Book Antiqua" w:hAnsi="Book Antiqua" w:cs="Times New Roman"/>
          <w:color w:val="000000" w:themeColor="text1"/>
          <w:sz w:val="24"/>
          <w:szCs w:val="24"/>
        </w:rPr>
        <w:t>; ADAM22</w:t>
      </w:r>
      <w:r w:rsidR="009D249C">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A disintegrin and metalloprotease-22; ADIPOR2</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A</w:t>
      </w:r>
      <w:r w:rsidR="00BD0C6A" w:rsidRPr="00CD7A82">
        <w:rPr>
          <w:rFonts w:ascii="Book Antiqua" w:hAnsi="Book Antiqua" w:cs="Times New Roman"/>
          <w:color w:val="000000" w:themeColor="text1"/>
          <w:sz w:val="24"/>
          <w:szCs w:val="24"/>
        </w:rPr>
        <w:t>diponectin receptor 2); ADRP</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A</w:t>
      </w:r>
      <w:r w:rsidR="00BD0C6A" w:rsidRPr="00CD7A82">
        <w:rPr>
          <w:rFonts w:ascii="Book Antiqua" w:hAnsi="Book Antiqua" w:cs="Times New Roman"/>
          <w:color w:val="000000" w:themeColor="text1"/>
          <w:sz w:val="24"/>
          <w:szCs w:val="24"/>
        </w:rPr>
        <w:t>dipocyte differentiation related protein; AKT</w:t>
      </w:r>
      <w:r w:rsidR="009D249C">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P</w:t>
      </w:r>
      <w:r w:rsidR="00BD0C6A" w:rsidRPr="00CD7A82">
        <w:rPr>
          <w:rFonts w:ascii="Book Antiqua" w:hAnsi="Book Antiqua" w:cs="Times New Roman"/>
          <w:color w:val="000000" w:themeColor="text1"/>
          <w:sz w:val="24"/>
          <w:szCs w:val="24"/>
        </w:rPr>
        <w:t>rotein kinase B; ANGTPTL4</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A</w:t>
      </w:r>
      <w:r w:rsidR="00BD0C6A" w:rsidRPr="00CD7A82">
        <w:rPr>
          <w:rFonts w:ascii="Book Antiqua" w:hAnsi="Book Antiqua" w:cs="Times New Roman"/>
          <w:color w:val="000000" w:themeColor="text1"/>
          <w:sz w:val="24"/>
          <w:szCs w:val="24"/>
        </w:rPr>
        <w:t>ngiopoetin-like 4; ApoE</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A</w:t>
      </w:r>
      <w:r w:rsidR="00BD0C6A" w:rsidRPr="00CD7A82">
        <w:rPr>
          <w:rFonts w:ascii="Book Antiqua" w:hAnsi="Book Antiqua" w:cs="Times New Roman"/>
          <w:color w:val="000000" w:themeColor="text1"/>
          <w:sz w:val="24"/>
          <w:szCs w:val="24"/>
        </w:rPr>
        <w:t>polipoprotein E; ATG5</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A</w:t>
      </w:r>
      <w:r w:rsidR="00BD0C6A" w:rsidRPr="00CD7A82">
        <w:rPr>
          <w:rFonts w:ascii="Book Antiqua" w:hAnsi="Book Antiqua" w:cs="Times New Roman"/>
          <w:color w:val="000000" w:themeColor="text1"/>
          <w:sz w:val="24"/>
          <w:szCs w:val="24"/>
        </w:rPr>
        <w:t>utophagy protein 5; ATG12</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A</w:t>
      </w:r>
      <w:r w:rsidR="00BD0C6A" w:rsidRPr="00CD7A82">
        <w:rPr>
          <w:rFonts w:ascii="Book Antiqua" w:hAnsi="Book Antiqua" w:cs="Times New Roman"/>
          <w:color w:val="000000" w:themeColor="text1"/>
          <w:sz w:val="24"/>
          <w:szCs w:val="24"/>
        </w:rPr>
        <w:t>utophagy-related 12; CARHPS1</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C</w:t>
      </w:r>
      <w:r w:rsidR="00BD0C6A" w:rsidRPr="00CD7A82">
        <w:rPr>
          <w:rFonts w:ascii="Book Antiqua" w:hAnsi="Book Antiqua" w:cs="Times New Roman"/>
          <w:color w:val="000000" w:themeColor="text1"/>
          <w:sz w:val="24"/>
          <w:szCs w:val="24"/>
        </w:rPr>
        <w:t>alcium-regulated heat stable protein 1; CD</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C</w:t>
      </w:r>
      <w:r w:rsidR="00BD0C6A" w:rsidRPr="00CD7A82">
        <w:rPr>
          <w:rFonts w:ascii="Book Antiqua" w:hAnsi="Book Antiqua" w:cs="Times New Roman"/>
          <w:color w:val="000000" w:themeColor="text1"/>
          <w:sz w:val="24"/>
          <w:szCs w:val="24"/>
        </w:rPr>
        <w:t>luster of differentiation; CEH</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C</w:t>
      </w:r>
      <w:r w:rsidR="00BD0C6A" w:rsidRPr="00CD7A82">
        <w:rPr>
          <w:rFonts w:ascii="Book Antiqua" w:hAnsi="Book Antiqua" w:cs="Times New Roman"/>
          <w:color w:val="000000" w:themeColor="text1"/>
          <w:sz w:val="24"/>
          <w:szCs w:val="24"/>
        </w:rPr>
        <w:t>holesteryl ester hydrolase 1; CSE</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C</w:t>
      </w:r>
      <w:r w:rsidR="00BD0C6A" w:rsidRPr="00CD7A82">
        <w:rPr>
          <w:rFonts w:ascii="Book Antiqua" w:hAnsi="Book Antiqua" w:cs="Times New Roman"/>
          <w:color w:val="000000" w:themeColor="text1"/>
          <w:sz w:val="24"/>
          <w:szCs w:val="24"/>
        </w:rPr>
        <w:t>ystathionine</w:t>
      </w:r>
      <w:r w:rsidR="009D249C">
        <w:rPr>
          <w:rFonts w:ascii="Book Antiqua" w:hAnsi="Book Antiqua" w:cs="Times New Roman"/>
          <w:color w:val="000000" w:themeColor="text1"/>
          <w:sz w:val="24"/>
          <w:szCs w:val="24"/>
        </w:rPr>
        <w:t>-</w:t>
      </w:r>
      <w:r w:rsidR="009D249C" w:rsidRPr="009D249C">
        <w:rPr>
          <w:rFonts w:ascii="Book Antiqua" w:hAnsi="Book Antiqua" w:cs="Times New Roman"/>
          <w:color w:val="000000" w:themeColor="text1"/>
          <w:sz w:val="24"/>
          <w:szCs w:val="24"/>
        </w:rPr>
        <w:t>γ</w:t>
      </w:r>
      <w:r w:rsidR="00BD0C6A" w:rsidRPr="00CD7A82">
        <w:rPr>
          <w:rFonts w:ascii="Book Antiqua" w:hAnsi="Book Antiqua" w:cs="Times New Roman"/>
          <w:color w:val="000000" w:themeColor="text1"/>
          <w:sz w:val="24"/>
          <w:szCs w:val="24"/>
        </w:rPr>
        <w:t>-lyase; CSF</w:t>
      </w:r>
      <w:r w:rsidR="009D249C">
        <w:rPr>
          <w:rFonts w:ascii="Book Antiqua" w:hAnsi="Book Antiqua" w:cs="Times New Roman"/>
          <w:color w:val="000000" w:themeColor="text1"/>
          <w:sz w:val="24"/>
          <w:szCs w:val="24"/>
        </w:rPr>
        <w:t xml:space="preserve">: </w:t>
      </w:r>
      <w:r w:rsidR="00BD0C6A" w:rsidRPr="00CD7A82">
        <w:rPr>
          <w:rFonts w:ascii="Book Antiqua" w:hAnsi="Book Antiqua" w:cs="Times New Roman"/>
          <w:color w:val="000000" w:themeColor="text1"/>
          <w:sz w:val="24"/>
          <w:szCs w:val="24"/>
        </w:rPr>
        <w:t>Colony stimulating factors; DNMT1</w:t>
      </w:r>
      <w:r w:rsidR="009D249C">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DNA methyltransferase 1; ERK</w:t>
      </w:r>
      <w:r w:rsidR="009D249C">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extracellular signal-regulated kinase; FOXO3</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F</w:t>
      </w:r>
      <w:r w:rsidR="00BD0C6A" w:rsidRPr="00CD7A82">
        <w:rPr>
          <w:rFonts w:ascii="Book Antiqua" w:hAnsi="Book Antiqua" w:cs="Times New Roman"/>
          <w:color w:val="000000" w:themeColor="text1"/>
          <w:sz w:val="24"/>
          <w:szCs w:val="24"/>
        </w:rPr>
        <w:t>orkhead protein O3; HAT1</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H</w:t>
      </w:r>
      <w:r w:rsidR="00BD0C6A" w:rsidRPr="00CD7A82">
        <w:rPr>
          <w:rFonts w:ascii="Book Antiqua" w:hAnsi="Book Antiqua" w:cs="Times New Roman"/>
          <w:color w:val="000000" w:themeColor="text1"/>
          <w:sz w:val="24"/>
          <w:szCs w:val="24"/>
        </w:rPr>
        <w:t>istone acetyltransferase 1; HBP-1</w:t>
      </w:r>
      <w:r w:rsidR="009D249C">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HMG-Box </w:t>
      </w:r>
      <w:r w:rsidR="009D249C" w:rsidRPr="00CD7A82">
        <w:rPr>
          <w:rFonts w:ascii="Book Antiqua" w:hAnsi="Book Antiqua" w:cs="Times New Roman"/>
          <w:color w:val="000000" w:themeColor="text1"/>
          <w:sz w:val="24"/>
          <w:szCs w:val="24"/>
        </w:rPr>
        <w:t>transcription factor</w:t>
      </w:r>
      <w:r w:rsidR="00BD0C6A" w:rsidRPr="00CD7A82">
        <w:rPr>
          <w:rFonts w:ascii="Book Antiqua" w:hAnsi="Book Antiqua" w:cs="Times New Roman"/>
          <w:color w:val="000000" w:themeColor="text1"/>
          <w:sz w:val="24"/>
          <w:szCs w:val="24"/>
        </w:rPr>
        <w:t xml:space="preserve"> 1; Hcy</w:t>
      </w:r>
      <w:r w:rsidR="009D249C">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H</w:t>
      </w:r>
      <w:r w:rsidR="00BD0C6A" w:rsidRPr="00CD7A82">
        <w:rPr>
          <w:rFonts w:ascii="Book Antiqua" w:hAnsi="Book Antiqua" w:cs="Times New Roman"/>
          <w:color w:val="000000" w:themeColor="text1"/>
          <w:sz w:val="24"/>
          <w:szCs w:val="24"/>
        </w:rPr>
        <w:t>omocysteine; HDAC1</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H</w:t>
      </w:r>
      <w:r w:rsidR="00BD0C6A" w:rsidRPr="00CD7A82">
        <w:rPr>
          <w:rFonts w:ascii="Book Antiqua" w:hAnsi="Book Antiqua" w:cs="Times New Roman"/>
          <w:color w:val="000000" w:themeColor="text1"/>
          <w:sz w:val="24"/>
          <w:szCs w:val="24"/>
        </w:rPr>
        <w:t>istone deacetylase 1; HFD</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H</w:t>
      </w:r>
      <w:r w:rsidR="00BD0C6A" w:rsidRPr="00CD7A82">
        <w:rPr>
          <w:rFonts w:ascii="Book Antiqua" w:hAnsi="Book Antiqua" w:cs="Times New Roman"/>
          <w:color w:val="000000" w:themeColor="text1"/>
          <w:sz w:val="24"/>
          <w:szCs w:val="24"/>
        </w:rPr>
        <w:t>igh fat diet; IL</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I</w:t>
      </w:r>
      <w:r w:rsidR="00BD0C6A" w:rsidRPr="00CD7A82">
        <w:rPr>
          <w:rFonts w:ascii="Book Antiqua" w:hAnsi="Book Antiqua" w:cs="Times New Roman"/>
          <w:color w:val="000000" w:themeColor="text1"/>
          <w:sz w:val="24"/>
          <w:szCs w:val="24"/>
        </w:rPr>
        <w:t>nterleukin; ISG15</w:t>
      </w:r>
      <w:r w:rsidR="009D249C">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I</w:t>
      </w:r>
      <w:r w:rsidR="00BD0C6A" w:rsidRPr="00CD7A82">
        <w:rPr>
          <w:rFonts w:ascii="Book Antiqua" w:hAnsi="Book Antiqua" w:cs="Times New Roman"/>
          <w:color w:val="000000" w:themeColor="text1"/>
          <w:sz w:val="24"/>
          <w:szCs w:val="24"/>
        </w:rPr>
        <w:t>nterferon-stimulated gene 15; IKK</w:t>
      </w:r>
      <w:r w:rsidRPr="002E5176">
        <w:rPr>
          <w:rFonts w:ascii="Book Antiqua" w:hAnsi="Book Antiqua" w:cs="Times New Roman"/>
          <w:color w:val="000000" w:themeColor="text1"/>
          <w:sz w:val="24"/>
          <w:szCs w:val="24"/>
        </w:rPr>
        <w:t>α</w:t>
      </w:r>
      <w:r>
        <w:rPr>
          <w:rFonts w:ascii="Book Antiqua" w:hAnsi="Book Antiqua" w:cs="Times New Roman"/>
          <w:color w:val="000000" w:themeColor="text1"/>
          <w:sz w:val="24"/>
          <w:szCs w:val="24"/>
        </w:rPr>
        <w:t>/</w:t>
      </w:r>
      <w:r w:rsidRPr="002E5176">
        <w:rPr>
          <w:rFonts w:ascii="Book Antiqua" w:hAnsi="Book Antiqua" w:cs="Times New Roman"/>
          <w:color w:val="000000" w:themeColor="text1"/>
          <w:sz w:val="24"/>
          <w:szCs w:val="24"/>
        </w:rPr>
        <w:t>β</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I</w:t>
      </w:r>
      <w:r w:rsidR="00BD0C6A" w:rsidRPr="00CD7A82">
        <w:rPr>
          <w:rFonts w:ascii="Book Antiqua" w:hAnsi="Book Antiqua" w:cs="Times New Roman"/>
          <w:color w:val="000000" w:themeColor="text1"/>
          <w:sz w:val="24"/>
          <w:szCs w:val="24"/>
        </w:rPr>
        <w:t>nhibitor kappa B kinase alpha/beta; iNOS</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I</w:t>
      </w:r>
      <w:r w:rsidR="00BD0C6A" w:rsidRPr="00CD7A82">
        <w:rPr>
          <w:rFonts w:ascii="Book Antiqua" w:hAnsi="Book Antiqua" w:cs="Times New Roman"/>
          <w:color w:val="000000" w:themeColor="text1"/>
          <w:sz w:val="24"/>
          <w:szCs w:val="24"/>
        </w:rPr>
        <w:t>nducible nitric oxide synthase; Lamp1</w:t>
      </w:r>
      <w:r>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L</w:t>
      </w:r>
      <w:r w:rsidR="00BD0C6A" w:rsidRPr="00CD7A82">
        <w:rPr>
          <w:rFonts w:ascii="Book Antiqua" w:hAnsi="Book Antiqua" w:cs="Times New Roman"/>
          <w:color w:val="000000" w:themeColor="text1"/>
          <w:sz w:val="24"/>
          <w:szCs w:val="24"/>
        </w:rPr>
        <w:t>ysosomal associated membrane protein 1; lncRNA</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L</w:t>
      </w:r>
      <w:r w:rsidR="00BD0C6A" w:rsidRPr="00CD7A82">
        <w:rPr>
          <w:rFonts w:ascii="Book Antiqua" w:hAnsi="Book Antiqua" w:cs="Times New Roman"/>
          <w:color w:val="000000" w:themeColor="text1"/>
          <w:sz w:val="24"/>
          <w:szCs w:val="24"/>
        </w:rPr>
        <w:t>ong noncoding RNA; LPL</w:t>
      </w:r>
      <w:r>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L</w:t>
      </w:r>
      <w:r w:rsidR="00BD0C6A" w:rsidRPr="00CD7A82">
        <w:rPr>
          <w:rFonts w:ascii="Book Antiqua" w:hAnsi="Book Antiqua" w:cs="Times New Roman"/>
          <w:color w:val="000000" w:themeColor="text1"/>
          <w:sz w:val="24"/>
          <w:szCs w:val="24"/>
        </w:rPr>
        <w:t>ipoprotein lipase; LPS</w:t>
      </w:r>
      <w:r>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L</w:t>
      </w:r>
      <w:r w:rsidR="00BD0C6A" w:rsidRPr="00CD7A82">
        <w:rPr>
          <w:rFonts w:ascii="Book Antiqua" w:hAnsi="Book Antiqua" w:cs="Times New Roman"/>
          <w:color w:val="000000" w:themeColor="text1"/>
          <w:sz w:val="24"/>
          <w:szCs w:val="24"/>
        </w:rPr>
        <w:t>ipopolysaccharide; LRAD3</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Low density lipoprotein</w:t>
      </w:r>
      <w:r w:rsidR="00BD0C6A" w:rsidRPr="00CD7A82">
        <w:rPr>
          <w:rFonts w:ascii="Book Antiqua" w:hAnsi="Book Antiqua" w:cs="Times New Roman"/>
          <w:color w:val="000000" w:themeColor="text1"/>
          <w:sz w:val="24"/>
          <w:szCs w:val="24"/>
        </w:rPr>
        <w:t xml:space="preserve"> receptor class A domain containing 3; Map11c3b</w:t>
      </w:r>
      <w:r>
        <w:rPr>
          <w:rFonts w:ascii="Book Antiqua" w:hAnsi="Book Antiqua" w:cs="Times New Roman"/>
          <w:color w:val="000000" w:themeColor="text1"/>
          <w:sz w:val="24"/>
          <w:szCs w:val="24"/>
        </w:rPr>
        <w:t xml:space="preserve">: </w:t>
      </w:r>
      <w:r w:rsidR="00BD0C6A" w:rsidRPr="00CD7A82">
        <w:rPr>
          <w:rFonts w:ascii="Book Antiqua" w:hAnsi="Book Antiqua" w:cs="Times New Roman"/>
          <w:color w:val="000000" w:themeColor="text1"/>
          <w:sz w:val="24"/>
          <w:szCs w:val="24"/>
        </w:rPr>
        <w:t>LC3 microtubule-associated protein light chain 3; MEK1</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M</w:t>
      </w:r>
      <w:r w:rsidR="00BD0C6A" w:rsidRPr="00CD7A82">
        <w:rPr>
          <w:rFonts w:ascii="Book Antiqua" w:hAnsi="Book Antiqua" w:cs="Times New Roman"/>
          <w:color w:val="000000" w:themeColor="text1"/>
          <w:sz w:val="24"/>
          <w:szCs w:val="24"/>
        </w:rPr>
        <w:t>itogen activated protein kinase kinase 1; MEKK1</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M</w:t>
      </w:r>
      <w:r w:rsidR="00BD0C6A" w:rsidRPr="00CD7A82">
        <w:rPr>
          <w:rFonts w:ascii="Book Antiqua" w:hAnsi="Book Antiqua" w:cs="Times New Roman"/>
          <w:color w:val="000000" w:themeColor="text1"/>
          <w:sz w:val="24"/>
          <w:szCs w:val="24"/>
        </w:rPr>
        <w:t>itogen-activated protein kinase kinase kinase 1; MKK3</w:t>
      </w:r>
      <w:r>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M</w:t>
      </w:r>
      <w:r w:rsidR="00BD0C6A" w:rsidRPr="00CD7A82">
        <w:rPr>
          <w:rFonts w:ascii="Book Antiqua" w:hAnsi="Book Antiqua" w:cs="Times New Roman"/>
          <w:color w:val="000000" w:themeColor="text1"/>
          <w:sz w:val="24"/>
          <w:szCs w:val="24"/>
        </w:rPr>
        <w:t>itogen activated protein kinase kinase 3; MMP-14</w:t>
      </w:r>
      <w:r>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M</w:t>
      </w:r>
      <w:r w:rsidR="00BD0C6A" w:rsidRPr="00CD7A82">
        <w:rPr>
          <w:rFonts w:ascii="Book Antiqua" w:hAnsi="Book Antiqua" w:cs="Times New Roman"/>
          <w:color w:val="000000" w:themeColor="text1"/>
          <w:sz w:val="24"/>
          <w:szCs w:val="24"/>
        </w:rPr>
        <w:t>atrix metalloproteinase-14; NF-</w:t>
      </w:r>
      <w:r w:rsidRPr="002E5176">
        <w:rPr>
          <w:rFonts w:ascii="Book Antiqua" w:hAnsi="Book Antiqua" w:cs="Times New Roman"/>
          <w:color w:val="000000" w:themeColor="text1"/>
          <w:sz w:val="24"/>
          <w:szCs w:val="24"/>
        </w:rPr>
        <w:t>κ</w:t>
      </w:r>
      <w:r w:rsidR="00BD0C6A" w:rsidRPr="00CD7A82">
        <w:rPr>
          <w:rFonts w:ascii="Book Antiqua" w:hAnsi="Book Antiqua" w:cs="Times New Roman"/>
          <w:color w:val="000000" w:themeColor="text1"/>
          <w:sz w:val="24"/>
          <w:szCs w:val="24"/>
        </w:rPr>
        <w:t>B</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N</w:t>
      </w:r>
      <w:r w:rsidR="00BD0C6A" w:rsidRPr="00CD7A82">
        <w:rPr>
          <w:rFonts w:ascii="Book Antiqua" w:hAnsi="Book Antiqua" w:cs="Times New Roman"/>
          <w:color w:val="000000" w:themeColor="text1"/>
          <w:sz w:val="24"/>
          <w:szCs w:val="24"/>
        </w:rPr>
        <w:t>uclear factor kappa B; NFAM</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bookmarkStart w:id="118" w:name="_GoBack"/>
      <w:r w:rsidRPr="00CD7A82">
        <w:rPr>
          <w:rFonts w:ascii="Book Antiqua" w:hAnsi="Book Antiqua" w:cs="Times New Roman"/>
          <w:color w:val="000000" w:themeColor="text1"/>
          <w:sz w:val="24"/>
          <w:szCs w:val="24"/>
        </w:rPr>
        <w:t>T</w:t>
      </w:r>
      <w:r w:rsidR="00BD0C6A" w:rsidRPr="00CD7A82">
        <w:rPr>
          <w:rFonts w:ascii="Book Antiqua" w:hAnsi="Book Antiqua" w:cs="Times New Roman"/>
          <w:color w:val="000000" w:themeColor="text1"/>
          <w:sz w:val="24"/>
          <w:szCs w:val="24"/>
        </w:rPr>
        <w:t>ranscription factor A, mitochondrial; NFIA</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N</w:t>
      </w:r>
      <w:r w:rsidR="00BD0C6A" w:rsidRPr="00CD7A82">
        <w:rPr>
          <w:rFonts w:ascii="Book Antiqua" w:hAnsi="Book Antiqua" w:cs="Times New Roman"/>
          <w:color w:val="000000" w:themeColor="text1"/>
          <w:sz w:val="24"/>
          <w:szCs w:val="24"/>
        </w:rPr>
        <w:t>uclear factor 1A; NLRP3</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NLR-family, leucine-rich repeat protein 3; NRF1</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N</w:t>
      </w:r>
      <w:r w:rsidR="00BD0C6A" w:rsidRPr="00CD7A82">
        <w:rPr>
          <w:rFonts w:ascii="Book Antiqua" w:hAnsi="Book Antiqua" w:cs="Times New Roman"/>
          <w:color w:val="000000" w:themeColor="text1"/>
          <w:sz w:val="24"/>
          <w:szCs w:val="24"/>
        </w:rPr>
        <w:t>uclear respiratory factor 1; OLR1/LOX1</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O</w:t>
      </w:r>
      <w:r w:rsidR="00BD0C6A" w:rsidRPr="00CD7A82">
        <w:rPr>
          <w:rFonts w:ascii="Book Antiqua" w:hAnsi="Book Antiqua" w:cs="Times New Roman"/>
          <w:color w:val="000000" w:themeColor="text1"/>
          <w:sz w:val="24"/>
          <w:szCs w:val="24"/>
        </w:rPr>
        <w:t xml:space="preserve">xidized </w:t>
      </w:r>
      <w:bookmarkStart w:id="119" w:name="OLE_LINK1670"/>
      <w:bookmarkStart w:id="120" w:name="OLE_LINK1671"/>
      <w:r w:rsidRPr="00CD7A82">
        <w:rPr>
          <w:rFonts w:ascii="Book Antiqua" w:hAnsi="Book Antiqua" w:cs="Times New Roman"/>
          <w:color w:val="000000" w:themeColor="text1"/>
          <w:sz w:val="24"/>
          <w:szCs w:val="24"/>
        </w:rPr>
        <w:t>low density lipoprotein</w:t>
      </w:r>
      <w:bookmarkEnd w:id="119"/>
      <w:bookmarkEnd w:id="120"/>
      <w:r w:rsidR="00BD0C6A" w:rsidRPr="00CD7A82">
        <w:rPr>
          <w:rFonts w:ascii="Book Antiqua" w:hAnsi="Book Antiqua" w:cs="Times New Roman"/>
          <w:color w:val="000000" w:themeColor="text1"/>
          <w:sz w:val="24"/>
          <w:szCs w:val="24"/>
        </w:rPr>
        <w:t xml:space="preserve"> (lectin-like) </w:t>
      </w:r>
      <w:r w:rsidRPr="00CD7A82">
        <w:rPr>
          <w:rFonts w:ascii="Book Antiqua" w:hAnsi="Book Antiqua" w:cs="Times New Roman"/>
          <w:color w:val="000000" w:themeColor="text1"/>
          <w:sz w:val="24"/>
          <w:szCs w:val="24"/>
        </w:rPr>
        <w:t>r</w:t>
      </w:r>
      <w:r w:rsidR="00BD0C6A" w:rsidRPr="00CD7A82">
        <w:rPr>
          <w:rFonts w:ascii="Book Antiqua" w:hAnsi="Book Antiqua" w:cs="Times New Roman"/>
          <w:color w:val="000000" w:themeColor="text1"/>
          <w:sz w:val="24"/>
          <w:szCs w:val="24"/>
        </w:rPr>
        <w:t>eceptor 1; PDCD4</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P</w:t>
      </w:r>
      <w:r w:rsidR="00BD0C6A" w:rsidRPr="00CD7A82">
        <w:rPr>
          <w:rFonts w:ascii="Book Antiqua" w:hAnsi="Book Antiqua" w:cs="Times New Roman"/>
          <w:color w:val="000000" w:themeColor="text1"/>
          <w:sz w:val="24"/>
          <w:szCs w:val="24"/>
        </w:rPr>
        <w:t>rogrammed cell death 4; PDK4</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P</w:t>
      </w:r>
      <w:r w:rsidR="00BD0C6A" w:rsidRPr="00CD7A82">
        <w:rPr>
          <w:rFonts w:ascii="Book Antiqua" w:hAnsi="Book Antiqua" w:cs="Times New Roman"/>
          <w:color w:val="000000" w:themeColor="text1"/>
          <w:sz w:val="24"/>
          <w:szCs w:val="24"/>
        </w:rPr>
        <w:t xml:space="preserve">yruvate </w:t>
      </w:r>
      <w:bookmarkEnd w:id="118"/>
      <w:r w:rsidR="00BD0C6A" w:rsidRPr="00CD7A82">
        <w:rPr>
          <w:rFonts w:ascii="Book Antiqua" w:hAnsi="Book Antiqua" w:cs="Times New Roman"/>
          <w:color w:val="000000" w:themeColor="text1"/>
          <w:sz w:val="24"/>
          <w:szCs w:val="24"/>
        </w:rPr>
        <w:t>dehydrogenase kinase 4; PGC1</w:t>
      </w:r>
      <w:r>
        <w:rPr>
          <w:rFonts w:ascii="Book Antiqua" w:hAnsi="Book Antiqua" w:cs="Times New Roman"/>
          <w:color w:val="000000" w:themeColor="text1"/>
          <w:sz w:val="24"/>
          <w:szCs w:val="24"/>
        </w:rPr>
        <w:t>-</w:t>
      </w:r>
      <w:r w:rsidRPr="002E5176">
        <w:rPr>
          <w:rFonts w:ascii="Book Antiqua" w:hAnsi="Book Antiqua" w:cs="Times New Roman"/>
          <w:color w:val="000000" w:themeColor="text1"/>
          <w:sz w:val="24"/>
          <w:szCs w:val="24"/>
        </w:rPr>
        <w:t>γ</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P</w:t>
      </w:r>
      <w:r w:rsidR="00BD0C6A" w:rsidRPr="00CD7A82">
        <w:rPr>
          <w:rFonts w:ascii="Book Antiqua" w:hAnsi="Book Antiqua" w:cs="Times New Roman"/>
          <w:color w:val="000000" w:themeColor="text1"/>
          <w:sz w:val="24"/>
          <w:szCs w:val="24"/>
        </w:rPr>
        <w:t>eroxisome proliferator activated receptor</w:t>
      </w:r>
      <w:r>
        <w:rPr>
          <w:rFonts w:ascii="Book Antiqua" w:hAnsi="Book Antiqua" w:cs="Times New Roman"/>
          <w:color w:val="000000" w:themeColor="text1"/>
          <w:sz w:val="24"/>
          <w:szCs w:val="24"/>
        </w:rPr>
        <w:t>-</w:t>
      </w:r>
      <w:r w:rsidRPr="002E5176">
        <w:rPr>
          <w:rFonts w:ascii="Book Antiqua" w:hAnsi="Book Antiqua" w:cs="Times New Roman"/>
          <w:color w:val="000000" w:themeColor="text1"/>
          <w:sz w:val="24"/>
          <w:szCs w:val="24"/>
        </w:rPr>
        <w:t>γ</w:t>
      </w:r>
      <w:r w:rsidR="00BD0C6A" w:rsidRPr="00CD7A82">
        <w:rPr>
          <w:rFonts w:ascii="Book Antiqua" w:hAnsi="Book Antiqua" w:cs="Times New Roman"/>
          <w:color w:val="000000" w:themeColor="text1"/>
          <w:sz w:val="24"/>
          <w:szCs w:val="24"/>
        </w:rPr>
        <w:t xml:space="preserve"> coactivator 1; PI3K</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P</w:t>
      </w:r>
      <w:r w:rsidR="00BD0C6A" w:rsidRPr="00CD7A82">
        <w:rPr>
          <w:rFonts w:ascii="Book Antiqua" w:hAnsi="Book Antiqua" w:cs="Times New Roman"/>
          <w:color w:val="000000" w:themeColor="text1"/>
          <w:sz w:val="24"/>
          <w:szCs w:val="24"/>
        </w:rPr>
        <w:t>hosphatidylinositol 3-kinase; Prkaa1</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AMP-activated protein kinase</w:t>
      </w:r>
      <w:r>
        <w:rPr>
          <w:rFonts w:ascii="Book Antiqua" w:hAnsi="Book Antiqua" w:cs="Times New Roman"/>
          <w:color w:val="000000" w:themeColor="text1"/>
          <w:sz w:val="24"/>
          <w:szCs w:val="24"/>
        </w:rPr>
        <w:t>-</w:t>
      </w:r>
      <w:r w:rsidRPr="002E5176">
        <w:rPr>
          <w:rFonts w:ascii="Book Antiqua" w:hAnsi="Book Antiqua" w:cs="Times New Roman"/>
          <w:color w:val="000000" w:themeColor="text1"/>
          <w:sz w:val="24"/>
          <w:szCs w:val="24"/>
        </w:rPr>
        <w:t>α</w:t>
      </w:r>
      <w:r w:rsidR="00BD0C6A" w:rsidRPr="00CD7A82">
        <w:rPr>
          <w:rFonts w:ascii="Book Antiqua" w:hAnsi="Book Antiqua" w:cs="Times New Roman"/>
          <w:color w:val="000000" w:themeColor="text1"/>
          <w:sz w:val="24"/>
          <w:szCs w:val="24"/>
        </w:rPr>
        <w:t>1; RANTES</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R</w:t>
      </w:r>
      <w:r w:rsidR="00BD0C6A" w:rsidRPr="00CD7A82">
        <w:rPr>
          <w:rFonts w:ascii="Book Antiqua" w:hAnsi="Book Antiqua" w:cs="Times New Roman"/>
          <w:color w:val="000000" w:themeColor="text1"/>
          <w:sz w:val="24"/>
          <w:szCs w:val="24"/>
        </w:rPr>
        <w:t>egulated upon activation normal T cell expressed and secreted; SIRT1</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S</w:t>
      </w:r>
      <w:r w:rsidR="00BD0C6A" w:rsidRPr="00CD7A82">
        <w:rPr>
          <w:rFonts w:ascii="Book Antiqua" w:hAnsi="Book Antiqua" w:cs="Times New Roman"/>
          <w:color w:val="000000" w:themeColor="text1"/>
          <w:sz w:val="24"/>
          <w:szCs w:val="24"/>
        </w:rPr>
        <w:t>irtuin 1</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bookmarkStart w:id="121" w:name="OLE_LINK1672"/>
      <w:bookmarkStart w:id="122" w:name="OLE_LINK1673"/>
      <w:r w:rsidR="00BD0C6A" w:rsidRPr="00CD7A82">
        <w:rPr>
          <w:rFonts w:ascii="Book Antiqua" w:hAnsi="Book Antiqua" w:cs="Times New Roman"/>
          <w:color w:val="000000" w:themeColor="text1"/>
          <w:sz w:val="24"/>
          <w:szCs w:val="24"/>
        </w:rPr>
        <w:t>NAD-dependent protein deacetylase sirtuin</w:t>
      </w:r>
      <w:bookmarkEnd w:id="121"/>
      <w:bookmarkEnd w:id="122"/>
      <w:r w:rsidR="00BD0C6A" w:rsidRPr="00CD7A82">
        <w:rPr>
          <w:rFonts w:ascii="Book Antiqua" w:hAnsi="Book Antiqua" w:cs="Times New Roman"/>
          <w:color w:val="000000" w:themeColor="text1"/>
          <w:sz w:val="24"/>
          <w:szCs w:val="24"/>
        </w:rPr>
        <w:t xml:space="preserve"> 1; SLC25A25</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S</w:t>
      </w:r>
      <w:r w:rsidR="00BD0C6A" w:rsidRPr="00CD7A82">
        <w:rPr>
          <w:rFonts w:ascii="Book Antiqua" w:hAnsi="Book Antiqua" w:cs="Times New Roman"/>
          <w:color w:val="000000" w:themeColor="text1"/>
          <w:sz w:val="24"/>
          <w:szCs w:val="24"/>
        </w:rPr>
        <w:t>olute carrier family 25, member 25; SREBF</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S</w:t>
      </w:r>
      <w:r w:rsidR="00BD0C6A" w:rsidRPr="00CD7A82">
        <w:rPr>
          <w:rFonts w:ascii="Book Antiqua" w:hAnsi="Book Antiqua" w:cs="Times New Roman"/>
          <w:color w:val="000000" w:themeColor="text1"/>
          <w:sz w:val="24"/>
          <w:szCs w:val="24"/>
        </w:rPr>
        <w:t>terol regulatory element-binding transcription factor; STK11</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S</w:t>
      </w:r>
      <w:r w:rsidR="00BD0C6A" w:rsidRPr="00CD7A82">
        <w:rPr>
          <w:rFonts w:ascii="Book Antiqua" w:hAnsi="Book Antiqua" w:cs="Times New Roman"/>
          <w:color w:val="000000" w:themeColor="text1"/>
          <w:sz w:val="24"/>
          <w:szCs w:val="24"/>
        </w:rPr>
        <w:t>erine/threonine kinase 11; TC</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T</w:t>
      </w:r>
      <w:r w:rsidR="00BD0C6A" w:rsidRPr="00CD7A82">
        <w:rPr>
          <w:rFonts w:ascii="Book Antiqua" w:hAnsi="Book Antiqua" w:cs="Times New Roman"/>
          <w:color w:val="000000" w:themeColor="text1"/>
          <w:sz w:val="24"/>
          <w:szCs w:val="24"/>
        </w:rPr>
        <w:t>otal cholesterol; TFEB</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T</w:t>
      </w:r>
      <w:r w:rsidR="00BD0C6A" w:rsidRPr="00CD7A82">
        <w:rPr>
          <w:rFonts w:ascii="Book Antiqua" w:hAnsi="Book Antiqua" w:cs="Times New Roman"/>
          <w:color w:val="000000" w:themeColor="text1"/>
          <w:sz w:val="24"/>
          <w:szCs w:val="24"/>
        </w:rPr>
        <w:t>ranscription factor EB; TG</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T</w:t>
      </w:r>
      <w:r w:rsidR="00BD0C6A" w:rsidRPr="00CD7A82">
        <w:rPr>
          <w:rFonts w:ascii="Book Antiqua" w:hAnsi="Book Antiqua" w:cs="Times New Roman"/>
          <w:color w:val="000000" w:themeColor="text1"/>
          <w:sz w:val="24"/>
          <w:szCs w:val="24"/>
        </w:rPr>
        <w:t>riglyceride; TLR4</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Toll-like receptor 4; Tim-3</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T-cell immunoglobulin and mucin domain-3; TNF</w:t>
      </w:r>
      <w:r>
        <w:rPr>
          <w:rFonts w:ascii="Book Antiqua" w:hAnsi="Book Antiqua" w:cs="Times New Roman"/>
          <w:color w:val="000000" w:themeColor="text1"/>
          <w:sz w:val="24"/>
          <w:szCs w:val="24"/>
        </w:rPr>
        <w:t>-</w:t>
      </w:r>
      <w:r w:rsidRPr="002E5176">
        <w:rPr>
          <w:rFonts w:ascii="Book Antiqua" w:hAnsi="Book Antiqua" w:cs="Times New Roman"/>
          <w:color w:val="000000" w:themeColor="text1"/>
          <w:sz w:val="24"/>
          <w:szCs w:val="24"/>
        </w:rPr>
        <w:t>α</w:t>
      </w:r>
      <w:r>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T</w:t>
      </w:r>
      <w:r w:rsidR="00BD0C6A" w:rsidRPr="00CD7A82">
        <w:rPr>
          <w:rFonts w:ascii="Book Antiqua" w:hAnsi="Book Antiqua" w:cs="Times New Roman"/>
          <w:color w:val="000000" w:themeColor="text1"/>
          <w:sz w:val="24"/>
          <w:szCs w:val="24"/>
        </w:rPr>
        <w:t>umour necrosis factor alpha; TR4</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T</w:t>
      </w:r>
      <w:r w:rsidR="00BD0C6A" w:rsidRPr="00CD7A82">
        <w:rPr>
          <w:rFonts w:ascii="Book Antiqua" w:hAnsi="Book Antiqua" w:cs="Times New Roman"/>
          <w:color w:val="000000" w:themeColor="text1"/>
          <w:sz w:val="24"/>
          <w:szCs w:val="24"/>
        </w:rPr>
        <w:t xml:space="preserve">esticular orphan nuclear receptor </w:t>
      </w:r>
      <w:r>
        <w:rPr>
          <w:rFonts w:ascii="Book Antiqua" w:hAnsi="Book Antiqua" w:cs="Times New Roman"/>
          <w:color w:val="000000" w:themeColor="text1"/>
          <w:sz w:val="24"/>
          <w:szCs w:val="24"/>
        </w:rPr>
        <w:t>4</w:t>
      </w:r>
      <w:r w:rsidR="00BD0C6A" w:rsidRPr="00CD7A82">
        <w:rPr>
          <w:rFonts w:ascii="Book Antiqua" w:hAnsi="Book Antiqua" w:cs="Times New Roman"/>
          <w:color w:val="000000" w:themeColor="text1"/>
          <w:sz w:val="24"/>
          <w:szCs w:val="24"/>
        </w:rPr>
        <w:t xml:space="preserve">; </w:t>
      </w:r>
      <w:r w:rsidR="00BD0C6A" w:rsidRPr="00CD7A82">
        <w:rPr>
          <w:rFonts w:ascii="Book Antiqua" w:hAnsi="Book Antiqua" w:cs="Times New Roman"/>
          <w:color w:val="000000" w:themeColor="text1"/>
          <w:sz w:val="24"/>
          <w:szCs w:val="24"/>
        </w:rPr>
        <w:lastRenderedPageBreak/>
        <w:t>TRAF6</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TNF receptor (TNFR) associated factor 6; Vaspin</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Visceral adipose tissue-derived serine protease inhibitor; WD</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Western diet. </w:t>
      </w:r>
    </w:p>
    <w:sectPr w:rsidR="002E1B30" w:rsidRPr="002E5176" w:rsidSect="00FF5254">
      <w:headerReference w:type="default" r:id="rId1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7552" w:rsidRDefault="00BA7552" w:rsidP="00965D6E">
      <w:pPr>
        <w:spacing w:after="0" w:line="240" w:lineRule="auto"/>
      </w:pPr>
      <w:r>
        <w:separator/>
      </w:r>
    </w:p>
  </w:endnote>
  <w:endnote w:type="continuationSeparator" w:id="0">
    <w:p w:rsidR="00BA7552" w:rsidRDefault="00BA7552" w:rsidP="00965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notTrueType/>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NewRomanPS-BoldItalicMT">
    <w:panose1 w:val="02020703060505090304"/>
    <w:charset w:val="00"/>
    <w:family w:val="auto"/>
    <w:pitch w:val="variable"/>
    <w:sig w:usb0="E0000AFF" w:usb1="00007843" w:usb2="00000001" w:usb3="00000000" w:csb0="000001BF" w:csb1="00000000"/>
  </w:font>
  <w:font w:name="Microsoft YaHei">
    <w:altName w:val="微软雅黑"/>
    <w:panose1 w:val="020B0503020204020204"/>
    <w:charset w:val="86"/>
    <w:family w:val="swiss"/>
    <w:pitch w:val="variable"/>
    <w:sig w:usb0="80000287" w:usb1="2A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49C" w:rsidRPr="00EA057E" w:rsidRDefault="009D249C" w:rsidP="00EA057E">
    <w:pPr>
      <w:pStyle w:val="Footer"/>
      <w:jc w:val="right"/>
      <w:rPr>
        <w:rFonts w:ascii="Book Antiqua" w:hAnsi="Book Antiqua"/>
        <w:color w:val="000000" w:themeColor="text1"/>
      </w:rPr>
    </w:pPr>
    <w:r w:rsidRPr="00EA057E">
      <w:rPr>
        <w:rFonts w:ascii="Book Antiqua" w:hAnsi="Book Antiqua"/>
        <w:color w:val="000000" w:themeColor="text1"/>
        <w:lang w:val="zh-CN"/>
      </w:rPr>
      <w:t xml:space="preserve"> </w:t>
    </w:r>
    <w:r w:rsidRPr="00EA057E">
      <w:rPr>
        <w:rFonts w:ascii="Book Antiqua" w:hAnsi="Book Antiqua"/>
        <w:color w:val="000000" w:themeColor="text1"/>
      </w:rPr>
      <w:fldChar w:fldCharType="begin"/>
    </w:r>
    <w:r w:rsidRPr="00EA057E">
      <w:rPr>
        <w:rFonts w:ascii="Book Antiqua" w:hAnsi="Book Antiqua"/>
        <w:color w:val="000000" w:themeColor="text1"/>
      </w:rPr>
      <w:instrText>PAGE  \* Arabic  \* MERGEFORMAT</w:instrText>
    </w:r>
    <w:r w:rsidRPr="00EA057E">
      <w:rPr>
        <w:rFonts w:ascii="Book Antiqua" w:hAnsi="Book Antiqua"/>
        <w:color w:val="000000" w:themeColor="text1"/>
      </w:rPr>
      <w:fldChar w:fldCharType="separate"/>
    </w:r>
    <w:r w:rsidR="002D511B" w:rsidRPr="002D511B">
      <w:rPr>
        <w:rFonts w:ascii="Book Antiqua" w:hAnsi="Book Antiqua"/>
        <w:noProof/>
        <w:color w:val="000000" w:themeColor="text1"/>
        <w:lang w:val="zh-CN"/>
      </w:rPr>
      <w:t>93</w:t>
    </w:r>
    <w:r w:rsidRPr="00EA057E">
      <w:rPr>
        <w:rFonts w:ascii="Book Antiqua" w:hAnsi="Book Antiqua"/>
        <w:color w:val="000000" w:themeColor="text1"/>
      </w:rPr>
      <w:fldChar w:fldCharType="end"/>
    </w:r>
    <w:r w:rsidRPr="00EA057E">
      <w:rPr>
        <w:rFonts w:ascii="Book Antiqua" w:hAnsi="Book Antiqua"/>
        <w:color w:val="000000" w:themeColor="text1"/>
        <w:lang w:val="zh-CN"/>
      </w:rPr>
      <w:t xml:space="preserve"> / </w:t>
    </w:r>
    <w:r w:rsidRPr="00EA057E">
      <w:rPr>
        <w:rFonts w:ascii="Book Antiqua" w:hAnsi="Book Antiqua"/>
        <w:color w:val="000000" w:themeColor="text1"/>
      </w:rPr>
      <w:fldChar w:fldCharType="begin"/>
    </w:r>
    <w:r w:rsidRPr="00EA057E">
      <w:rPr>
        <w:rFonts w:ascii="Book Antiqua" w:hAnsi="Book Antiqua"/>
        <w:color w:val="000000" w:themeColor="text1"/>
      </w:rPr>
      <w:instrText>NUMPAGES  \* Arabic  \* MERGEFORMAT</w:instrText>
    </w:r>
    <w:r w:rsidRPr="00EA057E">
      <w:rPr>
        <w:rFonts w:ascii="Book Antiqua" w:hAnsi="Book Antiqua"/>
        <w:color w:val="000000" w:themeColor="text1"/>
      </w:rPr>
      <w:fldChar w:fldCharType="separate"/>
    </w:r>
    <w:r w:rsidR="002D511B" w:rsidRPr="002D511B">
      <w:rPr>
        <w:rFonts w:ascii="Book Antiqua" w:hAnsi="Book Antiqua"/>
        <w:noProof/>
        <w:color w:val="000000" w:themeColor="text1"/>
        <w:lang w:val="zh-CN"/>
      </w:rPr>
      <w:t>96</w:t>
    </w:r>
    <w:r w:rsidRPr="00EA057E">
      <w:rPr>
        <w:rFonts w:ascii="Book Antiqua" w:hAnsi="Book Antiqua"/>
        <w:color w:val="000000" w:themeColor="text1"/>
      </w:rPr>
      <w:fldChar w:fldCharType="end"/>
    </w:r>
  </w:p>
  <w:p w:rsidR="009D249C" w:rsidRDefault="009D24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7552" w:rsidRDefault="00BA7552" w:rsidP="00965D6E">
      <w:pPr>
        <w:spacing w:after="0" w:line="240" w:lineRule="auto"/>
      </w:pPr>
      <w:r>
        <w:separator/>
      </w:r>
    </w:p>
  </w:footnote>
  <w:footnote w:type="continuationSeparator" w:id="0">
    <w:p w:rsidR="00BA7552" w:rsidRDefault="00BA7552" w:rsidP="00965D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49C" w:rsidRDefault="009D24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E6A55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1A7619E"/>
    <w:multiLevelType w:val="hybridMultilevel"/>
    <w:tmpl w:val="B0F88C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300E98"/>
    <w:multiLevelType w:val="hybridMultilevel"/>
    <w:tmpl w:val="B364A33A"/>
    <w:lvl w:ilvl="0" w:tplc="FACABEBC">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D16017"/>
    <w:multiLevelType w:val="multilevel"/>
    <w:tmpl w:val="49107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5C1E03"/>
    <w:multiLevelType w:val="multilevel"/>
    <w:tmpl w:val="0D2EF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20633B"/>
    <w:multiLevelType w:val="multilevel"/>
    <w:tmpl w:val="57828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0978A6"/>
    <w:multiLevelType w:val="hybridMultilevel"/>
    <w:tmpl w:val="516E6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2"/>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C2E"/>
    <w:rsid w:val="0000016C"/>
    <w:rsid w:val="000008DF"/>
    <w:rsid w:val="00006880"/>
    <w:rsid w:val="00007CA6"/>
    <w:rsid w:val="00011563"/>
    <w:rsid w:val="000133FB"/>
    <w:rsid w:val="0001389F"/>
    <w:rsid w:val="000206E8"/>
    <w:rsid w:val="00020DC8"/>
    <w:rsid w:val="00021769"/>
    <w:rsid w:val="00024729"/>
    <w:rsid w:val="000252FE"/>
    <w:rsid w:val="00030579"/>
    <w:rsid w:val="00032A54"/>
    <w:rsid w:val="00042310"/>
    <w:rsid w:val="000427D9"/>
    <w:rsid w:val="000463F0"/>
    <w:rsid w:val="00067C0D"/>
    <w:rsid w:val="00067DEC"/>
    <w:rsid w:val="00070CEF"/>
    <w:rsid w:val="00070E6E"/>
    <w:rsid w:val="0007158E"/>
    <w:rsid w:val="00075D60"/>
    <w:rsid w:val="00076877"/>
    <w:rsid w:val="00076A22"/>
    <w:rsid w:val="0007767E"/>
    <w:rsid w:val="00081AF1"/>
    <w:rsid w:val="00085511"/>
    <w:rsid w:val="000855E6"/>
    <w:rsid w:val="000A1EDF"/>
    <w:rsid w:val="000A3B47"/>
    <w:rsid w:val="000A648F"/>
    <w:rsid w:val="000B589E"/>
    <w:rsid w:val="000B69A9"/>
    <w:rsid w:val="000C500C"/>
    <w:rsid w:val="000D32DF"/>
    <w:rsid w:val="000D6803"/>
    <w:rsid w:val="000E2448"/>
    <w:rsid w:val="000E5AFF"/>
    <w:rsid w:val="000F155C"/>
    <w:rsid w:val="000F789E"/>
    <w:rsid w:val="00103FB2"/>
    <w:rsid w:val="00105426"/>
    <w:rsid w:val="00110DDB"/>
    <w:rsid w:val="00113DB4"/>
    <w:rsid w:val="00114D23"/>
    <w:rsid w:val="0012381F"/>
    <w:rsid w:val="00123BA3"/>
    <w:rsid w:val="00125F8A"/>
    <w:rsid w:val="001260A8"/>
    <w:rsid w:val="001264B3"/>
    <w:rsid w:val="001337D6"/>
    <w:rsid w:val="001420DA"/>
    <w:rsid w:val="00143BCA"/>
    <w:rsid w:val="00144D3F"/>
    <w:rsid w:val="001460B3"/>
    <w:rsid w:val="00147029"/>
    <w:rsid w:val="00151B8B"/>
    <w:rsid w:val="00151BF3"/>
    <w:rsid w:val="00151CF7"/>
    <w:rsid w:val="00152980"/>
    <w:rsid w:val="00152AAF"/>
    <w:rsid w:val="00153619"/>
    <w:rsid w:val="00156295"/>
    <w:rsid w:val="001637B1"/>
    <w:rsid w:val="00164A0B"/>
    <w:rsid w:val="00165035"/>
    <w:rsid w:val="0017105B"/>
    <w:rsid w:val="00172887"/>
    <w:rsid w:val="00175DE1"/>
    <w:rsid w:val="001774F0"/>
    <w:rsid w:val="001802E9"/>
    <w:rsid w:val="0018515A"/>
    <w:rsid w:val="00185487"/>
    <w:rsid w:val="00192436"/>
    <w:rsid w:val="00195746"/>
    <w:rsid w:val="00195E8B"/>
    <w:rsid w:val="00197553"/>
    <w:rsid w:val="001A3A80"/>
    <w:rsid w:val="001B0459"/>
    <w:rsid w:val="001B661C"/>
    <w:rsid w:val="001B713F"/>
    <w:rsid w:val="001B7E4B"/>
    <w:rsid w:val="001C08FF"/>
    <w:rsid w:val="001C1733"/>
    <w:rsid w:val="001C6DCA"/>
    <w:rsid w:val="001D11A4"/>
    <w:rsid w:val="001D3638"/>
    <w:rsid w:val="001D3A82"/>
    <w:rsid w:val="001D50CA"/>
    <w:rsid w:val="001D6EFF"/>
    <w:rsid w:val="001E0CAE"/>
    <w:rsid w:val="001E2E3A"/>
    <w:rsid w:val="001E3791"/>
    <w:rsid w:val="001F0CF1"/>
    <w:rsid w:val="001F5A24"/>
    <w:rsid w:val="00200188"/>
    <w:rsid w:val="002037C0"/>
    <w:rsid w:val="00203FA1"/>
    <w:rsid w:val="00211B79"/>
    <w:rsid w:val="00217229"/>
    <w:rsid w:val="00222F9A"/>
    <w:rsid w:val="00224D27"/>
    <w:rsid w:val="00225A7B"/>
    <w:rsid w:val="00226C04"/>
    <w:rsid w:val="002344B0"/>
    <w:rsid w:val="002459C8"/>
    <w:rsid w:val="00254BBC"/>
    <w:rsid w:val="00257079"/>
    <w:rsid w:val="002578A4"/>
    <w:rsid w:val="002614B3"/>
    <w:rsid w:val="00261C8E"/>
    <w:rsid w:val="00263A8B"/>
    <w:rsid w:val="00267243"/>
    <w:rsid w:val="002718CC"/>
    <w:rsid w:val="00281D10"/>
    <w:rsid w:val="00282E42"/>
    <w:rsid w:val="00291FDD"/>
    <w:rsid w:val="002A1968"/>
    <w:rsid w:val="002A2FFD"/>
    <w:rsid w:val="002A61B5"/>
    <w:rsid w:val="002A701A"/>
    <w:rsid w:val="002B1B73"/>
    <w:rsid w:val="002B2878"/>
    <w:rsid w:val="002B4EA3"/>
    <w:rsid w:val="002B6DAB"/>
    <w:rsid w:val="002B72A7"/>
    <w:rsid w:val="002C2A3A"/>
    <w:rsid w:val="002C3418"/>
    <w:rsid w:val="002C74C4"/>
    <w:rsid w:val="002D511B"/>
    <w:rsid w:val="002E0969"/>
    <w:rsid w:val="002E1B30"/>
    <w:rsid w:val="002E2BA5"/>
    <w:rsid w:val="002E4DD2"/>
    <w:rsid w:val="002E5176"/>
    <w:rsid w:val="002E555E"/>
    <w:rsid w:val="002E58F4"/>
    <w:rsid w:val="002E62B2"/>
    <w:rsid w:val="002E7EA5"/>
    <w:rsid w:val="002F3A6E"/>
    <w:rsid w:val="00301054"/>
    <w:rsid w:val="003025F0"/>
    <w:rsid w:val="00304072"/>
    <w:rsid w:val="0030563F"/>
    <w:rsid w:val="0030792C"/>
    <w:rsid w:val="003129BD"/>
    <w:rsid w:val="00315401"/>
    <w:rsid w:val="003171EB"/>
    <w:rsid w:val="00317E0A"/>
    <w:rsid w:val="00320408"/>
    <w:rsid w:val="00320C8E"/>
    <w:rsid w:val="00321C2E"/>
    <w:rsid w:val="0032549C"/>
    <w:rsid w:val="00340C71"/>
    <w:rsid w:val="00342C76"/>
    <w:rsid w:val="0034736F"/>
    <w:rsid w:val="003501B2"/>
    <w:rsid w:val="00351005"/>
    <w:rsid w:val="00351852"/>
    <w:rsid w:val="00367334"/>
    <w:rsid w:val="00367D57"/>
    <w:rsid w:val="003702F2"/>
    <w:rsid w:val="0037174F"/>
    <w:rsid w:val="0037330E"/>
    <w:rsid w:val="003738F1"/>
    <w:rsid w:val="00376AA0"/>
    <w:rsid w:val="00385346"/>
    <w:rsid w:val="00387472"/>
    <w:rsid w:val="003922F4"/>
    <w:rsid w:val="003975BD"/>
    <w:rsid w:val="00397CFD"/>
    <w:rsid w:val="003A33DB"/>
    <w:rsid w:val="003A5945"/>
    <w:rsid w:val="003A6982"/>
    <w:rsid w:val="003B20FF"/>
    <w:rsid w:val="003C56E0"/>
    <w:rsid w:val="003C66E5"/>
    <w:rsid w:val="003C754B"/>
    <w:rsid w:val="003D071C"/>
    <w:rsid w:val="003D1FC9"/>
    <w:rsid w:val="003D51B8"/>
    <w:rsid w:val="003E2002"/>
    <w:rsid w:val="003E4EC1"/>
    <w:rsid w:val="003F1B6C"/>
    <w:rsid w:val="003F5B18"/>
    <w:rsid w:val="00401309"/>
    <w:rsid w:val="00401A5E"/>
    <w:rsid w:val="00421235"/>
    <w:rsid w:val="0042191C"/>
    <w:rsid w:val="00422A17"/>
    <w:rsid w:val="004231D1"/>
    <w:rsid w:val="004303F5"/>
    <w:rsid w:val="004317D4"/>
    <w:rsid w:val="00431CC3"/>
    <w:rsid w:val="00434E1A"/>
    <w:rsid w:val="00437D00"/>
    <w:rsid w:val="00441973"/>
    <w:rsid w:val="00441AE6"/>
    <w:rsid w:val="00446B26"/>
    <w:rsid w:val="00450E4D"/>
    <w:rsid w:val="00452540"/>
    <w:rsid w:val="00453679"/>
    <w:rsid w:val="00455A93"/>
    <w:rsid w:val="0046307F"/>
    <w:rsid w:val="00464DDE"/>
    <w:rsid w:val="004655B6"/>
    <w:rsid w:val="00466565"/>
    <w:rsid w:val="00470A7B"/>
    <w:rsid w:val="004747DE"/>
    <w:rsid w:val="00480F31"/>
    <w:rsid w:val="0048134C"/>
    <w:rsid w:val="00485EF8"/>
    <w:rsid w:val="0048637B"/>
    <w:rsid w:val="0048685A"/>
    <w:rsid w:val="00490570"/>
    <w:rsid w:val="00490A14"/>
    <w:rsid w:val="0049373D"/>
    <w:rsid w:val="004A7E6F"/>
    <w:rsid w:val="004B09B4"/>
    <w:rsid w:val="004B34C5"/>
    <w:rsid w:val="004B67B9"/>
    <w:rsid w:val="004B7F7A"/>
    <w:rsid w:val="004C02B4"/>
    <w:rsid w:val="004C04BB"/>
    <w:rsid w:val="004C3B47"/>
    <w:rsid w:val="004D232B"/>
    <w:rsid w:val="004D5578"/>
    <w:rsid w:val="004E14A7"/>
    <w:rsid w:val="004E67F2"/>
    <w:rsid w:val="004E7BE5"/>
    <w:rsid w:val="004F096F"/>
    <w:rsid w:val="004F1A16"/>
    <w:rsid w:val="004F5297"/>
    <w:rsid w:val="0050115C"/>
    <w:rsid w:val="00501241"/>
    <w:rsid w:val="0050194C"/>
    <w:rsid w:val="00503CD5"/>
    <w:rsid w:val="00504FF6"/>
    <w:rsid w:val="005062F0"/>
    <w:rsid w:val="00507161"/>
    <w:rsid w:val="00507B19"/>
    <w:rsid w:val="005102A5"/>
    <w:rsid w:val="00510854"/>
    <w:rsid w:val="0051342F"/>
    <w:rsid w:val="00517C2C"/>
    <w:rsid w:val="00526F19"/>
    <w:rsid w:val="0053455B"/>
    <w:rsid w:val="00536F59"/>
    <w:rsid w:val="0054554A"/>
    <w:rsid w:val="00546709"/>
    <w:rsid w:val="005507B9"/>
    <w:rsid w:val="0055698F"/>
    <w:rsid w:val="00557974"/>
    <w:rsid w:val="0056201B"/>
    <w:rsid w:val="005629DF"/>
    <w:rsid w:val="00563CF6"/>
    <w:rsid w:val="0056603C"/>
    <w:rsid w:val="0056779E"/>
    <w:rsid w:val="00574E25"/>
    <w:rsid w:val="005775B7"/>
    <w:rsid w:val="00582283"/>
    <w:rsid w:val="00583C48"/>
    <w:rsid w:val="00591134"/>
    <w:rsid w:val="0059215D"/>
    <w:rsid w:val="00596D78"/>
    <w:rsid w:val="005A2EB8"/>
    <w:rsid w:val="005A7C8B"/>
    <w:rsid w:val="005B09C0"/>
    <w:rsid w:val="005B15FA"/>
    <w:rsid w:val="005B2487"/>
    <w:rsid w:val="005B3DA0"/>
    <w:rsid w:val="005B40A9"/>
    <w:rsid w:val="005B7103"/>
    <w:rsid w:val="005C038D"/>
    <w:rsid w:val="005C24BF"/>
    <w:rsid w:val="005C3FC9"/>
    <w:rsid w:val="005C44E1"/>
    <w:rsid w:val="005C6470"/>
    <w:rsid w:val="005C70F0"/>
    <w:rsid w:val="005C7ABC"/>
    <w:rsid w:val="005D1323"/>
    <w:rsid w:val="005D20A1"/>
    <w:rsid w:val="005D256F"/>
    <w:rsid w:val="005D3C17"/>
    <w:rsid w:val="005D4104"/>
    <w:rsid w:val="005D642B"/>
    <w:rsid w:val="005E3421"/>
    <w:rsid w:val="005E76C0"/>
    <w:rsid w:val="005F1BE8"/>
    <w:rsid w:val="005F55DC"/>
    <w:rsid w:val="00606973"/>
    <w:rsid w:val="0061110C"/>
    <w:rsid w:val="0061226A"/>
    <w:rsid w:val="0062052A"/>
    <w:rsid w:val="00621A57"/>
    <w:rsid w:val="00621B3F"/>
    <w:rsid w:val="006235C6"/>
    <w:rsid w:val="0062422F"/>
    <w:rsid w:val="00631FBD"/>
    <w:rsid w:val="00632579"/>
    <w:rsid w:val="00633A0F"/>
    <w:rsid w:val="00636B18"/>
    <w:rsid w:val="006416A8"/>
    <w:rsid w:val="00642007"/>
    <w:rsid w:val="006428C5"/>
    <w:rsid w:val="00643288"/>
    <w:rsid w:val="0064653B"/>
    <w:rsid w:val="00647A18"/>
    <w:rsid w:val="00651595"/>
    <w:rsid w:val="00652255"/>
    <w:rsid w:val="00654528"/>
    <w:rsid w:val="00654BE3"/>
    <w:rsid w:val="0065596F"/>
    <w:rsid w:val="00657A0B"/>
    <w:rsid w:val="006623C1"/>
    <w:rsid w:val="006633A3"/>
    <w:rsid w:val="00666603"/>
    <w:rsid w:val="00670127"/>
    <w:rsid w:val="0067137A"/>
    <w:rsid w:val="0067358B"/>
    <w:rsid w:val="00677FCF"/>
    <w:rsid w:val="00680B79"/>
    <w:rsid w:val="00683B98"/>
    <w:rsid w:val="00684AF0"/>
    <w:rsid w:val="00684CAF"/>
    <w:rsid w:val="00686F1E"/>
    <w:rsid w:val="0069501B"/>
    <w:rsid w:val="006A20FA"/>
    <w:rsid w:val="006A767A"/>
    <w:rsid w:val="006C1D07"/>
    <w:rsid w:val="006C23B7"/>
    <w:rsid w:val="006C324F"/>
    <w:rsid w:val="006C34FC"/>
    <w:rsid w:val="006C3708"/>
    <w:rsid w:val="006C64DD"/>
    <w:rsid w:val="006D584E"/>
    <w:rsid w:val="006D5ECD"/>
    <w:rsid w:val="006D6A93"/>
    <w:rsid w:val="006D6B24"/>
    <w:rsid w:val="006D6E1C"/>
    <w:rsid w:val="006D78A2"/>
    <w:rsid w:val="006E4708"/>
    <w:rsid w:val="006F458F"/>
    <w:rsid w:val="006F7218"/>
    <w:rsid w:val="007019E3"/>
    <w:rsid w:val="00704232"/>
    <w:rsid w:val="00706D1B"/>
    <w:rsid w:val="00707EC1"/>
    <w:rsid w:val="007100AE"/>
    <w:rsid w:val="00710782"/>
    <w:rsid w:val="00712341"/>
    <w:rsid w:val="00712585"/>
    <w:rsid w:val="00713294"/>
    <w:rsid w:val="0071543F"/>
    <w:rsid w:val="00717017"/>
    <w:rsid w:val="007223CC"/>
    <w:rsid w:val="00725CC1"/>
    <w:rsid w:val="007262DB"/>
    <w:rsid w:val="00730A9B"/>
    <w:rsid w:val="00732DC6"/>
    <w:rsid w:val="007333BF"/>
    <w:rsid w:val="0073621B"/>
    <w:rsid w:val="00737487"/>
    <w:rsid w:val="00741652"/>
    <w:rsid w:val="007479EF"/>
    <w:rsid w:val="00747B1F"/>
    <w:rsid w:val="0075011B"/>
    <w:rsid w:val="007573CD"/>
    <w:rsid w:val="007607FF"/>
    <w:rsid w:val="007743C6"/>
    <w:rsid w:val="00776851"/>
    <w:rsid w:val="0077702D"/>
    <w:rsid w:val="00780060"/>
    <w:rsid w:val="0078008E"/>
    <w:rsid w:val="007821AA"/>
    <w:rsid w:val="00786BC1"/>
    <w:rsid w:val="00792170"/>
    <w:rsid w:val="007A64BE"/>
    <w:rsid w:val="007B454E"/>
    <w:rsid w:val="007B5F00"/>
    <w:rsid w:val="007B7292"/>
    <w:rsid w:val="007C29ED"/>
    <w:rsid w:val="007C2F15"/>
    <w:rsid w:val="007C4F1F"/>
    <w:rsid w:val="007C5FB4"/>
    <w:rsid w:val="007D0BCD"/>
    <w:rsid w:val="007D1506"/>
    <w:rsid w:val="007D383C"/>
    <w:rsid w:val="007D3F4D"/>
    <w:rsid w:val="007D61CB"/>
    <w:rsid w:val="007E1624"/>
    <w:rsid w:val="007E3636"/>
    <w:rsid w:val="007E4A74"/>
    <w:rsid w:val="007E76C0"/>
    <w:rsid w:val="007E796C"/>
    <w:rsid w:val="007F1671"/>
    <w:rsid w:val="007F4785"/>
    <w:rsid w:val="007F60B1"/>
    <w:rsid w:val="007F6279"/>
    <w:rsid w:val="008031AC"/>
    <w:rsid w:val="00805094"/>
    <w:rsid w:val="008104A6"/>
    <w:rsid w:val="00811DC0"/>
    <w:rsid w:val="00811EA1"/>
    <w:rsid w:val="00813F80"/>
    <w:rsid w:val="00816AD4"/>
    <w:rsid w:val="008233D2"/>
    <w:rsid w:val="0082459B"/>
    <w:rsid w:val="008247D0"/>
    <w:rsid w:val="008304E9"/>
    <w:rsid w:val="00833A77"/>
    <w:rsid w:val="0083780E"/>
    <w:rsid w:val="00837D41"/>
    <w:rsid w:val="008405FB"/>
    <w:rsid w:val="00840EA7"/>
    <w:rsid w:val="00851851"/>
    <w:rsid w:val="00855D90"/>
    <w:rsid w:val="00865130"/>
    <w:rsid w:val="00866A34"/>
    <w:rsid w:val="0087255F"/>
    <w:rsid w:val="00872737"/>
    <w:rsid w:val="00876697"/>
    <w:rsid w:val="00881558"/>
    <w:rsid w:val="008846AB"/>
    <w:rsid w:val="00887C28"/>
    <w:rsid w:val="00887E50"/>
    <w:rsid w:val="00892015"/>
    <w:rsid w:val="00893310"/>
    <w:rsid w:val="00894CE7"/>
    <w:rsid w:val="00895EB6"/>
    <w:rsid w:val="008A19EE"/>
    <w:rsid w:val="008A4A61"/>
    <w:rsid w:val="008A6EB1"/>
    <w:rsid w:val="008A7F18"/>
    <w:rsid w:val="008B1C78"/>
    <w:rsid w:val="008B3936"/>
    <w:rsid w:val="008C2C16"/>
    <w:rsid w:val="008C3043"/>
    <w:rsid w:val="008C5E98"/>
    <w:rsid w:val="008D1A28"/>
    <w:rsid w:val="008D5BD8"/>
    <w:rsid w:val="008E0C20"/>
    <w:rsid w:val="008E5895"/>
    <w:rsid w:val="008E6294"/>
    <w:rsid w:val="008F5896"/>
    <w:rsid w:val="00904C7F"/>
    <w:rsid w:val="00906BED"/>
    <w:rsid w:val="009158C5"/>
    <w:rsid w:val="009164CA"/>
    <w:rsid w:val="009235A6"/>
    <w:rsid w:val="00927BD6"/>
    <w:rsid w:val="00932798"/>
    <w:rsid w:val="00934640"/>
    <w:rsid w:val="00940211"/>
    <w:rsid w:val="009407F9"/>
    <w:rsid w:val="00940FDE"/>
    <w:rsid w:val="009427CD"/>
    <w:rsid w:val="00943F13"/>
    <w:rsid w:val="00944CF2"/>
    <w:rsid w:val="00944DE9"/>
    <w:rsid w:val="00946A7F"/>
    <w:rsid w:val="00946ABA"/>
    <w:rsid w:val="009540B1"/>
    <w:rsid w:val="0095431C"/>
    <w:rsid w:val="0095504C"/>
    <w:rsid w:val="00956280"/>
    <w:rsid w:val="0096059D"/>
    <w:rsid w:val="00965980"/>
    <w:rsid w:val="00965D6E"/>
    <w:rsid w:val="0097298B"/>
    <w:rsid w:val="009775CD"/>
    <w:rsid w:val="0098325C"/>
    <w:rsid w:val="009862E7"/>
    <w:rsid w:val="00986606"/>
    <w:rsid w:val="00991406"/>
    <w:rsid w:val="00991E86"/>
    <w:rsid w:val="00996F65"/>
    <w:rsid w:val="009A1A09"/>
    <w:rsid w:val="009A7A01"/>
    <w:rsid w:val="009B448C"/>
    <w:rsid w:val="009B45CD"/>
    <w:rsid w:val="009B5CEA"/>
    <w:rsid w:val="009C0AA9"/>
    <w:rsid w:val="009C111F"/>
    <w:rsid w:val="009C1D27"/>
    <w:rsid w:val="009C5F55"/>
    <w:rsid w:val="009C63A1"/>
    <w:rsid w:val="009D249C"/>
    <w:rsid w:val="009D3C6B"/>
    <w:rsid w:val="009D522C"/>
    <w:rsid w:val="009D553A"/>
    <w:rsid w:val="009E014E"/>
    <w:rsid w:val="009E0691"/>
    <w:rsid w:val="009E1D1C"/>
    <w:rsid w:val="009E5E1A"/>
    <w:rsid w:val="009E74F2"/>
    <w:rsid w:val="009F1F5D"/>
    <w:rsid w:val="009F48B1"/>
    <w:rsid w:val="00A01DED"/>
    <w:rsid w:val="00A03D00"/>
    <w:rsid w:val="00A0502E"/>
    <w:rsid w:val="00A051A6"/>
    <w:rsid w:val="00A05888"/>
    <w:rsid w:val="00A1191E"/>
    <w:rsid w:val="00A1453D"/>
    <w:rsid w:val="00A14B23"/>
    <w:rsid w:val="00A1720B"/>
    <w:rsid w:val="00A207E2"/>
    <w:rsid w:val="00A25AED"/>
    <w:rsid w:val="00A26DAE"/>
    <w:rsid w:val="00A30B44"/>
    <w:rsid w:val="00A348B1"/>
    <w:rsid w:val="00A371A6"/>
    <w:rsid w:val="00A4147F"/>
    <w:rsid w:val="00A41B31"/>
    <w:rsid w:val="00A4315A"/>
    <w:rsid w:val="00A44367"/>
    <w:rsid w:val="00A4493E"/>
    <w:rsid w:val="00A44E6E"/>
    <w:rsid w:val="00A46E89"/>
    <w:rsid w:val="00A52D90"/>
    <w:rsid w:val="00A536FF"/>
    <w:rsid w:val="00A540CC"/>
    <w:rsid w:val="00A542E5"/>
    <w:rsid w:val="00A57A7B"/>
    <w:rsid w:val="00A649F8"/>
    <w:rsid w:val="00A64C4B"/>
    <w:rsid w:val="00A67F5E"/>
    <w:rsid w:val="00A7086A"/>
    <w:rsid w:val="00A72A44"/>
    <w:rsid w:val="00A736DC"/>
    <w:rsid w:val="00A74E39"/>
    <w:rsid w:val="00A770F0"/>
    <w:rsid w:val="00A81D6B"/>
    <w:rsid w:val="00A87FB1"/>
    <w:rsid w:val="00A904A7"/>
    <w:rsid w:val="00A916A5"/>
    <w:rsid w:val="00A91924"/>
    <w:rsid w:val="00A9591D"/>
    <w:rsid w:val="00AA2F83"/>
    <w:rsid w:val="00AA37D8"/>
    <w:rsid w:val="00AA489F"/>
    <w:rsid w:val="00AA6A66"/>
    <w:rsid w:val="00AA7941"/>
    <w:rsid w:val="00AB0091"/>
    <w:rsid w:val="00AB7B9E"/>
    <w:rsid w:val="00AC2EF9"/>
    <w:rsid w:val="00AC3779"/>
    <w:rsid w:val="00AC6461"/>
    <w:rsid w:val="00AD0B17"/>
    <w:rsid w:val="00AD3B71"/>
    <w:rsid w:val="00AD45EA"/>
    <w:rsid w:val="00AE04CD"/>
    <w:rsid w:val="00AE05FE"/>
    <w:rsid w:val="00AE798A"/>
    <w:rsid w:val="00AF50F9"/>
    <w:rsid w:val="00AF6516"/>
    <w:rsid w:val="00AF67F3"/>
    <w:rsid w:val="00B00E10"/>
    <w:rsid w:val="00B02E8B"/>
    <w:rsid w:val="00B030CB"/>
    <w:rsid w:val="00B036A5"/>
    <w:rsid w:val="00B0675E"/>
    <w:rsid w:val="00B10B6E"/>
    <w:rsid w:val="00B12095"/>
    <w:rsid w:val="00B1274A"/>
    <w:rsid w:val="00B12809"/>
    <w:rsid w:val="00B137F1"/>
    <w:rsid w:val="00B22242"/>
    <w:rsid w:val="00B23A31"/>
    <w:rsid w:val="00B251D1"/>
    <w:rsid w:val="00B25A6E"/>
    <w:rsid w:val="00B2648C"/>
    <w:rsid w:val="00B33A62"/>
    <w:rsid w:val="00B3532C"/>
    <w:rsid w:val="00B37F7A"/>
    <w:rsid w:val="00B403E0"/>
    <w:rsid w:val="00B41E60"/>
    <w:rsid w:val="00B4709B"/>
    <w:rsid w:val="00B4724D"/>
    <w:rsid w:val="00B50FFC"/>
    <w:rsid w:val="00B51532"/>
    <w:rsid w:val="00B52754"/>
    <w:rsid w:val="00B53D3A"/>
    <w:rsid w:val="00B6096A"/>
    <w:rsid w:val="00B62D48"/>
    <w:rsid w:val="00B64747"/>
    <w:rsid w:val="00B66110"/>
    <w:rsid w:val="00B66DF5"/>
    <w:rsid w:val="00B70EBE"/>
    <w:rsid w:val="00B7385C"/>
    <w:rsid w:val="00B861E8"/>
    <w:rsid w:val="00B87E24"/>
    <w:rsid w:val="00BA1417"/>
    <w:rsid w:val="00BA2ABA"/>
    <w:rsid w:val="00BA7552"/>
    <w:rsid w:val="00BA7BEC"/>
    <w:rsid w:val="00BA7E3F"/>
    <w:rsid w:val="00BB016E"/>
    <w:rsid w:val="00BB0F79"/>
    <w:rsid w:val="00BB1308"/>
    <w:rsid w:val="00BB2087"/>
    <w:rsid w:val="00BB2E06"/>
    <w:rsid w:val="00BC7EC9"/>
    <w:rsid w:val="00BD0C6A"/>
    <w:rsid w:val="00BD1B0C"/>
    <w:rsid w:val="00BD3FE9"/>
    <w:rsid w:val="00BD5E41"/>
    <w:rsid w:val="00BE13C2"/>
    <w:rsid w:val="00BE6338"/>
    <w:rsid w:val="00C01B36"/>
    <w:rsid w:val="00C048B2"/>
    <w:rsid w:val="00C05F05"/>
    <w:rsid w:val="00C14EF9"/>
    <w:rsid w:val="00C15E37"/>
    <w:rsid w:val="00C21150"/>
    <w:rsid w:val="00C22061"/>
    <w:rsid w:val="00C22EB2"/>
    <w:rsid w:val="00C245A9"/>
    <w:rsid w:val="00C24F0D"/>
    <w:rsid w:val="00C2783D"/>
    <w:rsid w:val="00C30F08"/>
    <w:rsid w:val="00C338B0"/>
    <w:rsid w:val="00C366B2"/>
    <w:rsid w:val="00C374C2"/>
    <w:rsid w:val="00C41575"/>
    <w:rsid w:val="00C50942"/>
    <w:rsid w:val="00C563B4"/>
    <w:rsid w:val="00C56664"/>
    <w:rsid w:val="00C6095D"/>
    <w:rsid w:val="00C62748"/>
    <w:rsid w:val="00C7018C"/>
    <w:rsid w:val="00C72FB0"/>
    <w:rsid w:val="00C82C1E"/>
    <w:rsid w:val="00C84E67"/>
    <w:rsid w:val="00C85840"/>
    <w:rsid w:val="00C95612"/>
    <w:rsid w:val="00C95CC7"/>
    <w:rsid w:val="00C96C36"/>
    <w:rsid w:val="00C973CD"/>
    <w:rsid w:val="00CA7D8E"/>
    <w:rsid w:val="00CB1B28"/>
    <w:rsid w:val="00CC0580"/>
    <w:rsid w:val="00CC23E4"/>
    <w:rsid w:val="00CC30AD"/>
    <w:rsid w:val="00CC39CF"/>
    <w:rsid w:val="00CC5B1A"/>
    <w:rsid w:val="00CD0F4D"/>
    <w:rsid w:val="00CD20CD"/>
    <w:rsid w:val="00CD345F"/>
    <w:rsid w:val="00CD3AC3"/>
    <w:rsid w:val="00CD7A82"/>
    <w:rsid w:val="00CE2A2D"/>
    <w:rsid w:val="00CE361D"/>
    <w:rsid w:val="00CE4119"/>
    <w:rsid w:val="00CE61E5"/>
    <w:rsid w:val="00CF122D"/>
    <w:rsid w:val="00CF1F40"/>
    <w:rsid w:val="00D005C3"/>
    <w:rsid w:val="00D045DE"/>
    <w:rsid w:val="00D052FB"/>
    <w:rsid w:val="00D10249"/>
    <w:rsid w:val="00D11313"/>
    <w:rsid w:val="00D116DF"/>
    <w:rsid w:val="00D1571E"/>
    <w:rsid w:val="00D16522"/>
    <w:rsid w:val="00D16D06"/>
    <w:rsid w:val="00D21B42"/>
    <w:rsid w:val="00D247BB"/>
    <w:rsid w:val="00D25299"/>
    <w:rsid w:val="00D2557E"/>
    <w:rsid w:val="00D25EEE"/>
    <w:rsid w:val="00D313C1"/>
    <w:rsid w:val="00D31BB8"/>
    <w:rsid w:val="00D31E95"/>
    <w:rsid w:val="00D35160"/>
    <w:rsid w:val="00D37A8F"/>
    <w:rsid w:val="00D42A11"/>
    <w:rsid w:val="00D43D2F"/>
    <w:rsid w:val="00D509A2"/>
    <w:rsid w:val="00D52D9F"/>
    <w:rsid w:val="00D5352F"/>
    <w:rsid w:val="00D61460"/>
    <w:rsid w:val="00D61CFC"/>
    <w:rsid w:val="00D65319"/>
    <w:rsid w:val="00D653E4"/>
    <w:rsid w:val="00D66489"/>
    <w:rsid w:val="00D70FE0"/>
    <w:rsid w:val="00D7162B"/>
    <w:rsid w:val="00D71A0F"/>
    <w:rsid w:val="00D752BD"/>
    <w:rsid w:val="00D83240"/>
    <w:rsid w:val="00D86654"/>
    <w:rsid w:val="00D91129"/>
    <w:rsid w:val="00D91192"/>
    <w:rsid w:val="00D92949"/>
    <w:rsid w:val="00D95F85"/>
    <w:rsid w:val="00DA1CF5"/>
    <w:rsid w:val="00DA2646"/>
    <w:rsid w:val="00DA28CA"/>
    <w:rsid w:val="00DA6DEF"/>
    <w:rsid w:val="00DB7276"/>
    <w:rsid w:val="00DB766F"/>
    <w:rsid w:val="00DC0262"/>
    <w:rsid w:val="00DC1CCA"/>
    <w:rsid w:val="00DC4276"/>
    <w:rsid w:val="00DC5496"/>
    <w:rsid w:val="00DD0B9F"/>
    <w:rsid w:val="00DE3183"/>
    <w:rsid w:val="00DE3AEB"/>
    <w:rsid w:val="00DE3F74"/>
    <w:rsid w:val="00DF12B1"/>
    <w:rsid w:val="00DF4462"/>
    <w:rsid w:val="00DF6A55"/>
    <w:rsid w:val="00E015A7"/>
    <w:rsid w:val="00E068C7"/>
    <w:rsid w:val="00E06B8C"/>
    <w:rsid w:val="00E07557"/>
    <w:rsid w:val="00E10114"/>
    <w:rsid w:val="00E1524E"/>
    <w:rsid w:val="00E15250"/>
    <w:rsid w:val="00E15F21"/>
    <w:rsid w:val="00E21755"/>
    <w:rsid w:val="00E21AB4"/>
    <w:rsid w:val="00E2339F"/>
    <w:rsid w:val="00E330AA"/>
    <w:rsid w:val="00E40E43"/>
    <w:rsid w:val="00E424F5"/>
    <w:rsid w:val="00E466BC"/>
    <w:rsid w:val="00E5197C"/>
    <w:rsid w:val="00E52217"/>
    <w:rsid w:val="00E54AF8"/>
    <w:rsid w:val="00E5586B"/>
    <w:rsid w:val="00E60EE8"/>
    <w:rsid w:val="00E6256B"/>
    <w:rsid w:val="00E65099"/>
    <w:rsid w:val="00E72A7E"/>
    <w:rsid w:val="00E73101"/>
    <w:rsid w:val="00E73C96"/>
    <w:rsid w:val="00E75E92"/>
    <w:rsid w:val="00E82655"/>
    <w:rsid w:val="00E908AA"/>
    <w:rsid w:val="00E91D20"/>
    <w:rsid w:val="00EA057E"/>
    <w:rsid w:val="00EA1211"/>
    <w:rsid w:val="00EA3471"/>
    <w:rsid w:val="00EA4599"/>
    <w:rsid w:val="00EA478B"/>
    <w:rsid w:val="00EB3B4E"/>
    <w:rsid w:val="00EB427F"/>
    <w:rsid w:val="00EC6B3F"/>
    <w:rsid w:val="00EC729D"/>
    <w:rsid w:val="00EC7A28"/>
    <w:rsid w:val="00ED1504"/>
    <w:rsid w:val="00ED5364"/>
    <w:rsid w:val="00ED56C4"/>
    <w:rsid w:val="00ED5AFF"/>
    <w:rsid w:val="00ED7966"/>
    <w:rsid w:val="00EE04E2"/>
    <w:rsid w:val="00EE41E1"/>
    <w:rsid w:val="00EF5D70"/>
    <w:rsid w:val="00F05247"/>
    <w:rsid w:val="00F05B74"/>
    <w:rsid w:val="00F077E0"/>
    <w:rsid w:val="00F12269"/>
    <w:rsid w:val="00F14ECA"/>
    <w:rsid w:val="00F1709E"/>
    <w:rsid w:val="00F203A4"/>
    <w:rsid w:val="00F20D00"/>
    <w:rsid w:val="00F2190C"/>
    <w:rsid w:val="00F24655"/>
    <w:rsid w:val="00F2586D"/>
    <w:rsid w:val="00F25AEF"/>
    <w:rsid w:val="00F25CC4"/>
    <w:rsid w:val="00F329FC"/>
    <w:rsid w:val="00F33CD2"/>
    <w:rsid w:val="00F34406"/>
    <w:rsid w:val="00F360C7"/>
    <w:rsid w:val="00F43ED9"/>
    <w:rsid w:val="00F45479"/>
    <w:rsid w:val="00F45D23"/>
    <w:rsid w:val="00F60FA0"/>
    <w:rsid w:val="00F67051"/>
    <w:rsid w:val="00F73554"/>
    <w:rsid w:val="00F83229"/>
    <w:rsid w:val="00F86E75"/>
    <w:rsid w:val="00F92E3C"/>
    <w:rsid w:val="00F957D5"/>
    <w:rsid w:val="00F9614D"/>
    <w:rsid w:val="00FB02B2"/>
    <w:rsid w:val="00FB1C2C"/>
    <w:rsid w:val="00FC1531"/>
    <w:rsid w:val="00FC3B9A"/>
    <w:rsid w:val="00FC3EC8"/>
    <w:rsid w:val="00FD62DF"/>
    <w:rsid w:val="00FD7417"/>
    <w:rsid w:val="00FD7936"/>
    <w:rsid w:val="00FE61C0"/>
    <w:rsid w:val="00FE6972"/>
    <w:rsid w:val="00FF0055"/>
    <w:rsid w:val="00FF0DEC"/>
    <w:rsid w:val="00FF5254"/>
    <w:rsid w:val="00FF79C0"/>
    <w:rsid w:val="00FF7FF4"/>
  </w:rsids>
  <m:mathPr>
    <m:mathFont m:val="Cambria Math"/>
    <m:brkBin m:val="before"/>
    <m:brkBinSub m:val="--"/>
    <m:smallFrac/>
    <m:dispDef/>
    <m:lMargin m:val="0"/>
    <m:rMargin m:val="0"/>
    <m:defJc m:val="centerGroup"/>
    <m:wrapIndent m:val="1440"/>
    <m:intLim m:val="subSup"/>
    <m:naryLim m:val="undOvr"/>
  </m:mathPr>
  <w:themeFontLang w:val="en-GB" w:eastAsia="zh-CN" w:bidi="yi-He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56BA1"/>
  <w15:docId w15:val="{40CDBE8B-20B2-49D9-A011-70D124F22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422F"/>
  </w:style>
  <w:style w:type="paragraph" w:styleId="Heading1">
    <w:name w:val="heading 1"/>
    <w:basedOn w:val="Normal"/>
    <w:next w:val="Normal"/>
    <w:link w:val="Heading1Char"/>
    <w:uiPriority w:val="9"/>
    <w:qFormat/>
    <w:rsid w:val="00AA6A66"/>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eastAsia="ja-JP"/>
    </w:rPr>
  </w:style>
  <w:style w:type="paragraph" w:styleId="Heading2">
    <w:name w:val="heading 2"/>
    <w:basedOn w:val="Normal"/>
    <w:next w:val="Normal"/>
    <w:link w:val="Heading2Char"/>
    <w:uiPriority w:val="9"/>
    <w:semiHidden/>
    <w:unhideWhenUsed/>
    <w:qFormat/>
    <w:rsid w:val="002E1B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2E1B3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6516"/>
    <w:rPr>
      <w:color w:val="0563C1" w:themeColor="hyperlink"/>
      <w:u w:val="single"/>
    </w:rPr>
  </w:style>
  <w:style w:type="paragraph" w:styleId="ListBullet">
    <w:name w:val="List Bullet"/>
    <w:basedOn w:val="Normal"/>
    <w:uiPriority w:val="99"/>
    <w:unhideWhenUsed/>
    <w:rsid w:val="003975BD"/>
    <w:pPr>
      <w:numPr>
        <w:numId w:val="1"/>
      </w:numPr>
      <w:contextualSpacing/>
    </w:pPr>
  </w:style>
  <w:style w:type="paragraph" w:styleId="BalloonText">
    <w:name w:val="Balloon Text"/>
    <w:basedOn w:val="Normal"/>
    <w:link w:val="BalloonTextChar"/>
    <w:uiPriority w:val="99"/>
    <w:semiHidden/>
    <w:unhideWhenUsed/>
    <w:rsid w:val="00C72F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FB0"/>
    <w:rPr>
      <w:rFonts w:ascii="Segoe UI" w:hAnsi="Segoe UI" w:cs="Segoe UI"/>
      <w:sz w:val="18"/>
      <w:szCs w:val="18"/>
    </w:rPr>
  </w:style>
  <w:style w:type="character" w:customStyle="1" w:styleId="orcid-id-https">
    <w:name w:val="orcid-id-https"/>
    <w:basedOn w:val="DefaultParagraphFont"/>
    <w:rsid w:val="00F25CC4"/>
  </w:style>
  <w:style w:type="character" w:customStyle="1" w:styleId="highlight">
    <w:name w:val="highlight"/>
    <w:basedOn w:val="DefaultParagraphFont"/>
    <w:rsid w:val="00FC1531"/>
  </w:style>
  <w:style w:type="character" w:styleId="CommentReference">
    <w:name w:val="annotation reference"/>
    <w:basedOn w:val="DefaultParagraphFont"/>
    <w:uiPriority w:val="99"/>
    <w:semiHidden/>
    <w:unhideWhenUsed/>
    <w:rsid w:val="00EC6B3F"/>
    <w:rPr>
      <w:sz w:val="16"/>
      <w:szCs w:val="16"/>
    </w:rPr>
  </w:style>
  <w:style w:type="paragraph" w:styleId="CommentText">
    <w:name w:val="annotation text"/>
    <w:basedOn w:val="Normal"/>
    <w:link w:val="CommentTextChar"/>
    <w:uiPriority w:val="99"/>
    <w:unhideWhenUsed/>
    <w:rsid w:val="00EC6B3F"/>
    <w:pPr>
      <w:spacing w:line="240" w:lineRule="auto"/>
    </w:pPr>
    <w:rPr>
      <w:sz w:val="20"/>
      <w:szCs w:val="20"/>
    </w:rPr>
  </w:style>
  <w:style w:type="character" w:customStyle="1" w:styleId="CommentTextChar">
    <w:name w:val="Comment Text Char"/>
    <w:basedOn w:val="DefaultParagraphFont"/>
    <w:link w:val="CommentText"/>
    <w:uiPriority w:val="99"/>
    <w:rsid w:val="00EC6B3F"/>
    <w:rPr>
      <w:sz w:val="20"/>
      <w:szCs w:val="20"/>
    </w:rPr>
  </w:style>
  <w:style w:type="paragraph" w:styleId="CommentSubject">
    <w:name w:val="annotation subject"/>
    <w:basedOn w:val="CommentText"/>
    <w:next w:val="CommentText"/>
    <w:link w:val="CommentSubjectChar"/>
    <w:uiPriority w:val="99"/>
    <w:semiHidden/>
    <w:unhideWhenUsed/>
    <w:rsid w:val="00EC6B3F"/>
    <w:rPr>
      <w:b/>
      <w:bCs/>
    </w:rPr>
  </w:style>
  <w:style w:type="character" w:customStyle="1" w:styleId="CommentSubjectChar">
    <w:name w:val="Comment Subject Char"/>
    <w:basedOn w:val="CommentTextChar"/>
    <w:link w:val="CommentSubject"/>
    <w:uiPriority w:val="99"/>
    <w:semiHidden/>
    <w:rsid w:val="00EC6B3F"/>
    <w:rPr>
      <w:b/>
      <w:bCs/>
      <w:sz w:val="20"/>
      <w:szCs w:val="20"/>
    </w:rPr>
  </w:style>
  <w:style w:type="character" w:customStyle="1" w:styleId="Heading1Char">
    <w:name w:val="Heading 1 Char"/>
    <w:basedOn w:val="DefaultParagraphFont"/>
    <w:link w:val="Heading1"/>
    <w:uiPriority w:val="9"/>
    <w:rsid w:val="00AA6A66"/>
    <w:rPr>
      <w:rFonts w:asciiTheme="majorHAnsi" w:eastAsiaTheme="majorEastAsia" w:hAnsiTheme="majorHAnsi" w:cstheme="majorBidi"/>
      <w:b/>
      <w:bCs/>
      <w:color w:val="2E74B5" w:themeColor="accent1" w:themeShade="BF"/>
      <w:sz w:val="28"/>
      <w:szCs w:val="28"/>
      <w:lang w:val="en-US" w:eastAsia="ja-JP"/>
    </w:rPr>
  </w:style>
  <w:style w:type="paragraph" w:styleId="ListParagraph">
    <w:name w:val="List Paragraph"/>
    <w:basedOn w:val="Normal"/>
    <w:uiPriority w:val="34"/>
    <w:qFormat/>
    <w:rsid w:val="00030579"/>
    <w:pPr>
      <w:ind w:left="720"/>
      <w:contextualSpacing/>
    </w:pPr>
  </w:style>
  <w:style w:type="paragraph" w:customStyle="1" w:styleId="Title1">
    <w:name w:val="Title1"/>
    <w:basedOn w:val="Normal"/>
    <w:rsid w:val="00C95C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
    <w:name w:val="desc"/>
    <w:basedOn w:val="Normal"/>
    <w:rsid w:val="00C95C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tails">
    <w:name w:val="details"/>
    <w:basedOn w:val="Normal"/>
    <w:rsid w:val="00C95C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rnl">
    <w:name w:val="jrnl"/>
    <w:basedOn w:val="DefaultParagraphFont"/>
    <w:rsid w:val="00C95CC7"/>
  </w:style>
  <w:style w:type="paragraph" w:styleId="Header">
    <w:name w:val="header"/>
    <w:basedOn w:val="Normal"/>
    <w:link w:val="HeaderChar"/>
    <w:uiPriority w:val="99"/>
    <w:unhideWhenUsed/>
    <w:rsid w:val="00965D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5D6E"/>
  </w:style>
  <w:style w:type="paragraph" w:styleId="Footer">
    <w:name w:val="footer"/>
    <w:basedOn w:val="Normal"/>
    <w:link w:val="FooterChar"/>
    <w:uiPriority w:val="99"/>
    <w:unhideWhenUsed/>
    <w:rsid w:val="00965D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D6E"/>
  </w:style>
  <w:style w:type="character" w:customStyle="1" w:styleId="Heading2Char">
    <w:name w:val="Heading 2 Char"/>
    <w:basedOn w:val="DefaultParagraphFont"/>
    <w:link w:val="Heading2"/>
    <w:uiPriority w:val="9"/>
    <w:semiHidden/>
    <w:rsid w:val="002E1B30"/>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2E1B30"/>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633A0F"/>
    <w:pPr>
      <w:spacing w:after="0" w:line="240" w:lineRule="auto"/>
    </w:pPr>
  </w:style>
  <w:style w:type="character" w:styleId="Strong">
    <w:name w:val="Strong"/>
    <w:basedOn w:val="DefaultParagraphFont"/>
    <w:uiPriority w:val="22"/>
    <w:qFormat/>
    <w:rsid w:val="00A649F8"/>
    <w:rPr>
      <w:b/>
      <w:bCs/>
    </w:rPr>
  </w:style>
  <w:style w:type="table" w:styleId="MediumList2-Accent1">
    <w:name w:val="Medium List 2 Accent 1"/>
    <w:basedOn w:val="TableNormal"/>
    <w:uiPriority w:val="66"/>
    <w:rsid w:val="007573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0463F0"/>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numbering" w:customStyle="1" w:styleId="1">
    <w:name w:val="无列表1"/>
    <w:next w:val="NoList"/>
    <w:uiPriority w:val="99"/>
    <w:semiHidden/>
    <w:unhideWhenUsed/>
    <w:rsid w:val="00CF1F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65189">
      <w:bodyDiv w:val="1"/>
      <w:marLeft w:val="0"/>
      <w:marRight w:val="0"/>
      <w:marTop w:val="0"/>
      <w:marBottom w:val="0"/>
      <w:divBdr>
        <w:top w:val="none" w:sz="0" w:space="0" w:color="auto"/>
        <w:left w:val="none" w:sz="0" w:space="0" w:color="auto"/>
        <w:bottom w:val="none" w:sz="0" w:space="0" w:color="auto"/>
        <w:right w:val="none" w:sz="0" w:space="0" w:color="auto"/>
      </w:divBdr>
    </w:div>
    <w:div w:id="143818046">
      <w:bodyDiv w:val="1"/>
      <w:marLeft w:val="0"/>
      <w:marRight w:val="0"/>
      <w:marTop w:val="0"/>
      <w:marBottom w:val="0"/>
      <w:divBdr>
        <w:top w:val="none" w:sz="0" w:space="0" w:color="auto"/>
        <w:left w:val="none" w:sz="0" w:space="0" w:color="auto"/>
        <w:bottom w:val="none" w:sz="0" w:space="0" w:color="auto"/>
        <w:right w:val="none" w:sz="0" w:space="0" w:color="auto"/>
      </w:divBdr>
    </w:div>
    <w:div w:id="149253972">
      <w:bodyDiv w:val="1"/>
      <w:marLeft w:val="0"/>
      <w:marRight w:val="0"/>
      <w:marTop w:val="0"/>
      <w:marBottom w:val="0"/>
      <w:divBdr>
        <w:top w:val="none" w:sz="0" w:space="0" w:color="auto"/>
        <w:left w:val="none" w:sz="0" w:space="0" w:color="auto"/>
        <w:bottom w:val="none" w:sz="0" w:space="0" w:color="auto"/>
        <w:right w:val="none" w:sz="0" w:space="0" w:color="auto"/>
      </w:divBdr>
    </w:div>
    <w:div w:id="159929362">
      <w:bodyDiv w:val="1"/>
      <w:marLeft w:val="0"/>
      <w:marRight w:val="0"/>
      <w:marTop w:val="0"/>
      <w:marBottom w:val="0"/>
      <w:divBdr>
        <w:top w:val="none" w:sz="0" w:space="0" w:color="auto"/>
        <w:left w:val="none" w:sz="0" w:space="0" w:color="auto"/>
        <w:bottom w:val="none" w:sz="0" w:space="0" w:color="auto"/>
        <w:right w:val="none" w:sz="0" w:space="0" w:color="auto"/>
      </w:divBdr>
    </w:div>
    <w:div w:id="165634527">
      <w:bodyDiv w:val="1"/>
      <w:marLeft w:val="0"/>
      <w:marRight w:val="0"/>
      <w:marTop w:val="0"/>
      <w:marBottom w:val="0"/>
      <w:divBdr>
        <w:top w:val="none" w:sz="0" w:space="0" w:color="auto"/>
        <w:left w:val="none" w:sz="0" w:space="0" w:color="auto"/>
        <w:bottom w:val="none" w:sz="0" w:space="0" w:color="auto"/>
        <w:right w:val="none" w:sz="0" w:space="0" w:color="auto"/>
      </w:divBdr>
    </w:div>
    <w:div w:id="173689195">
      <w:bodyDiv w:val="1"/>
      <w:marLeft w:val="0"/>
      <w:marRight w:val="0"/>
      <w:marTop w:val="0"/>
      <w:marBottom w:val="0"/>
      <w:divBdr>
        <w:top w:val="none" w:sz="0" w:space="0" w:color="auto"/>
        <w:left w:val="none" w:sz="0" w:space="0" w:color="auto"/>
        <w:bottom w:val="none" w:sz="0" w:space="0" w:color="auto"/>
        <w:right w:val="none" w:sz="0" w:space="0" w:color="auto"/>
      </w:divBdr>
    </w:div>
    <w:div w:id="204177021">
      <w:bodyDiv w:val="1"/>
      <w:marLeft w:val="0"/>
      <w:marRight w:val="0"/>
      <w:marTop w:val="0"/>
      <w:marBottom w:val="0"/>
      <w:divBdr>
        <w:top w:val="none" w:sz="0" w:space="0" w:color="auto"/>
        <w:left w:val="none" w:sz="0" w:space="0" w:color="auto"/>
        <w:bottom w:val="none" w:sz="0" w:space="0" w:color="auto"/>
        <w:right w:val="none" w:sz="0" w:space="0" w:color="auto"/>
      </w:divBdr>
    </w:div>
    <w:div w:id="212666451">
      <w:bodyDiv w:val="1"/>
      <w:marLeft w:val="0"/>
      <w:marRight w:val="0"/>
      <w:marTop w:val="0"/>
      <w:marBottom w:val="0"/>
      <w:divBdr>
        <w:top w:val="none" w:sz="0" w:space="0" w:color="auto"/>
        <w:left w:val="none" w:sz="0" w:space="0" w:color="auto"/>
        <w:bottom w:val="none" w:sz="0" w:space="0" w:color="auto"/>
        <w:right w:val="none" w:sz="0" w:space="0" w:color="auto"/>
      </w:divBdr>
    </w:div>
    <w:div w:id="298924740">
      <w:bodyDiv w:val="1"/>
      <w:marLeft w:val="0"/>
      <w:marRight w:val="0"/>
      <w:marTop w:val="0"/>
      <w:marBottom w:val="0"/>
      <w:divBdr>
        <w:top w:val="none" w:sz="0" w:space="0" w:color="auto"/>
        <w:left w:val="none" w:sz="0" w:space="0" w:color="auto"/>
        <w:bottom w:val="none" w:sz="0" w:space="0" w:color="auto"/>
        <w:right w:val="none" w:sz="0" w:space="0" w:color="auto"/>
      </w:divBdr>
    </w:div>
    <w:div w:id="350910307">
      <w:bodyDiv w:val="1"/>
      <w:marLeft w:val="0"/>
      <w:marRight w:val="0"/>
      <w:marTop w:val="0"/>
      <w:marBottom w:val="0"/>
      <w:divBdr>
        <w:top w:val="none" w:sz="0" w:space="0" w:color="auto"/>
        <w:left w:val="none" w:sz="0" w:space="0" w:color="auto"/>
        <w:bottom w:val="none" w:sz="0" w:space="0" w:color="auto"/>
        <w:right w:val="none" w:sz="0" w:space="0" w:color="auto"/>
      </w:divBdr>
    </w:div>
    <w:div w:id="390810758">
      <w:bodyDiv w:val="1"/>
      <w:marLeft w:val="0"/>
      <w:marRight w:val="0"/>
      <w:marTop w:val="0"/>
      <w:marBottom w:val="0"/>
      <w:divBdr>
        <w:top w:val="none" w:sz="0" w:space="0" w:color="auto"/>
        <w:left w:val="none" w:sz="0" w:space="0" w:color="auto"/>
        <w:bottom w:val="none" w:sz="0" w:space="0" w:color="auto"/>
        <w:right w:val="none" w:sz="0" w:space="0" w:color="auto"/>
      </w:divBdr>
      <w:divsChild>
        <w:div w:id="576404752">
          <w:marLeft w:val="0"/>
          <w:marRight w:val="0"/>
          <w:marTop w:val="34"/>
          <w:marBottom w:val="34"/>
          <w:divBdr>
            <w:top w:val="none" w:sz="0" w:space="0" w:color="auto"/>
            <w:left w:val="none" w:sz="0" w:space="0" w:color="auto"/>
            <w:bottom w:val="none" w:sz="0" w:space="0" w:color="auto"/>
            <w:right w:val="none" w:sz="0" w:space="0" w:color="auto"/>
          </w:divBdr>
        </w:div>
      </w:divsChild>
    </w:div>
    <w:div w:id="402291928">
      <w:bodyDiv w:val="1"/>
      <w:marLeft w:val="0"/>
      <w:marRight w:val="0"/>
      <w:marTop w:val="0"/>
      <w:marBottom w:val="0"/>
      <w:divBdr>
        <w:top w:val="none" w:sz="0" w:space="0" w:color="auto"/>
        <w:left w:val="none" w:sz="0" w:space="0" w:color="auto"/>
        <w:bottom w:val="none" w:sz="0" w:space="0" w:color="auto"/>
        <w:right w:val="none" w:sz="0" w:space="0" w:color="auto"/>
      </w:divBdr>
      <w:divsChild>
        <w:div w:id="472678129">
          <w:marLeft w:val="0"/>
          <w:marRight w:val="0"/>
          <w:marTop w:val="34"/>
          <w:marBottom w:val="34"/>
          <w:divBdr>
            <w:top w:val="none" w:sz="0" w:space="0" w:color="auto"/>
            <w:left w:val="none" w:sz="0" w:space="0" w:color="auto"/>
            <w:bottom w:val="none" w:sz="0" w:space="0" w:color="auto"/>
            <w:right w:val="none" w:sz="0" w:space="0" w:color="auto"/>
          </w:divBdr>
        </w:div>
      </w:divsChild>
    </w:div>
    <w:div w:id="403529656">
      <w:bodyDiv w:val="1"/>
      <w:marLeft w:val="0"/>
      <w:marRight w:val="0"/>
      <w:marTop w:val="0"/>
      <w:marBottom w:val="0"/>
      <w:divBdr>
        <w:top w:val="none" w:sz="0" w:space="0" w:color="auto"/>
        <w:left w:val="none" w:sz="0" w:space="0" w:color="auto"/>
        <w:bottom w:val="none" w:sz="0" w:space="0" w:color="auto"/>
        <w:right w:val="none" w:sz="0" w:space="0" w:color="auto"/>
      </w:divBdr>
    </w:div>
    <w:div w:id="436023079">
      <w:bodyDiv w:val="1"/>
      <w:marLeft w:val="0"/>
      <w:marRight w:val="0"/>
      <w:marTop w:val="0"/>
      <w:marBottom w:val="0"/>
      <w:divBdr>
        <w:top w:val="none" w:sz="0" w:space="0" w:color="auto"/>
        <w:left w:val="none" w:sz="0" w:space="0" w:color="auto"/>
        <w:bottom w:val="none" w:sz="0" w:space="0" w:color="auto"/>
        <w:right w:val="none" w:sz="0" w:space="0" w:color="auto"/>
      </w:divBdr>
    </w:div>
    <w:div w:id="466355633">
      <w:bodyDiv w:val="1"/>
      <w:marLeft w:val="0"/>
      <w:marRight w:val="0"/>
      <w:marTop w:val="0"/>
      <w:marBottom w:val="0"/>
      <w:divBdr>
        <w:top w:val="none" w:sz="0" w:space="0" w:color="auto"/>
        <w:left w:val="none" w:sz="0" w:space="0" w:color="auto"/>
        <w:bottom w:val="none" w:sz="0" w:space="0" w:color="auto"/>
        <w:right w:val="none" w:sz="0" w:space="0" w:color="auto"/>
      </w:divBdr>
    </w:div>
    <w:div w:id="477964105">
      <w:bodyDiv w:val="1"/>
      <w:marLeft w:val="0"/>
      <w:marRight w:val="0"/>
      <w:marTop w:val="0"/>
      <w:marBottom w:val="0"/>
      <w:divBdr>
        <w:top w:val="none" w:sz="0" w:space="0" w:color="auto"/>
        <w:left w:val="none" w:sz="0" w:space="0" w:color="auto"/>
        <w:bottom w:val="none" w:sz="0" w:space="0" w:color="auto"/>
        <w:right w:val="none" w:sz="0" w:space="0" w:color="auto"/>
      </w:divBdr>
    </w:div>
    <w:div w:id="480738439">
      <w:bodyDiv w:val="1"/>
      <w:marLeft w:val="0"/>
      <w:marRight w:val="0"/>
      <w:marTop w:val="0"/>
      <w:marBottom w:val="0"/>
      <w:divBdr>
        <w:top w:val="none" w:sz="0" w:space="0" w:color="auto"/>
        <w:left w:val="none" w:sz="0" w:space="0" w:color="auto"/>
        <w:bottom w:val="none" w:sz="0" w:space="0" w:color="auto"/>
        <w:right w:val="none" w:sz="0" w:space="0" w:color="auto"/>
      </w:divBdr>
    </w:div>
    <w:div w:id="568075907">
      <w:bodyDiv w:val="1"/>
      <w:marLeft w:val="0"/>
      <w:marRight w:val="0"/>
      <w:marTop w:val="0"/>
      <w:marBottom w:val="0"/>
      <w:divBdr>
        <w:top w:val="none" w:sz="0" w:space="0" w:color="auto"/>
        <w:left w:val="none" w:sz="0" w:space="0" w:color="auto"/>
        <w:bottom w:val="none" w:sz="0" w:space="0" w:color="auto"/>
        <w:right w:val="none" w:sz="0" w:space="0" w:color="auto"/>
      </w:divBdr>
    </w:div>
    <w:div w:id="605308209">
      <w:bodyDiv w:val="1"/>
      <w:marLeft w:val="0"/>
      <w:marRight w:val="0"/>
      <w:marTop w:val="0"/>
      <w:marBottom w:val="0"/>
      <w:divBdr>
        <w:top w:val="none" w:sz="0" w:space="0" w:color="auto"/>
        <w:left w:val="none" w:sz="0" w:space="0" w:color="auto"/>
        <w:bottom w:val="none" w:sz="0" w:space="0" w:color="auto"/>
        <w:right w:val="none" w:sz="0" w:space="0" w:color="auto"/>
      </w:divBdr>
    </w:div>
    <w:div w:id="621032712">
      <w:bodyDiv w:val="1"/>
      <w:marLeft w:val="0"/>
      <w:marRight w:val="0"/>
      <w:marTop w:val="0"/>
      <w:marBottom w:val="0"/>
      <w:divBdr>
        <w:top w:val="none" w:sz="0" w:space="0" w:color="auto"/>
        <w:left w:val="none" w:sz="0" w:space="0" w:color="auto"/>
        <w:bottom w:val="none" w:sz="0" w:space="0" w:color="auto"/>
        <w:right w:val="none" w:sz="0" w:space="0" w:color="auto"/>
      </w:divBdr>
    </w:div>
    <w:div w:id="673068746">
      <w:bodyDiv w:val="1"/>
      <w:marLeft w:val="0"/>
      <w:marRight w:val="0"/>
      <w:marTop w:val="0"/>
      <w:marBottom w:val="0"/>
      <w:divBdr>
        <w:top w:val="none" w:sz="0" w:space="0" w:color="auto"/>
        <w:left w:val="none" w:sz="0" w:space="0" w:color="auto"/>
        <w:bottom w:val="none" w:sz="0" w:space="0" w:color="auto"/>
        <w:right w:val="none" w:sz="0" w:space="0" w:color="auto"/>
      </w:divBdr>
    </w:div>
    <w:div w:id="706180854">
      <w:bodyDiv w:val="1"/>
      <w:marLeft w:val="0"/>
      <w:marRight w:val="0"/>
      <w:marTop w:val="0"/>
      <w:marBottom w:val="0"/>
      <w:divBdr>
        <w:top w:val="none" w:sz="0" w:space="0" w:color="auto"/>
        <w:left w:val="none" w:sz="0" w:space="0" w:color="auto"/>
        <w:bottom w:val="none" w:sz="0" w:space="0" w:color="auto"/>
        <w:right w:val="none" w:sz="0" w:space="0" w:color="auto"/>
      </w:divBdr>
    </w:div>
    <w:div w:id="770472009">
      <w:bodyDiv w:val="1"/>
      <w:marLeft w:val="0"/>
      <w:marRight w:val="0"/>
      <w:marTop w:val="0"/>
      <w:marBottom w:val="0"/>
      <w:divBdr>
        <w:top w:val="none" w:sz="0" w:space="0" w:color="auto"/>
        <w:left w:val="none" w:sz="0" w:space="0" w:color="auto"/>
        <w:bottom w:val="none" w:sz="0" w:space="0" w:color="auto"/>
        <w:right w:val="none" w:sz="0" w:space="0" w:color="auto"/>
      </w:divBdr>
    </w:div>
    <w:div w:id="776632287">
      <w:bodyDiv w:val="1"/>
      <w:marLeft w:val="0"/>
      <w:marRight w:val="0"/>
      <w:marTop w:val="0"/>
      <w:marBottom w:val="0"/>
      <w:divBdr>
        <w:top w:val="none" w:sz="0" w:space="0" w:color="auto"/>
        <w:left w:val="none" w:sz="0" w:space="0" w:color="auto"/>
        <w:bottom w:val="none" w:sz="0" w:space="0" w:color="auto"/>
        <w:right w:val="none" w:sz="0" w:space="0" w:color="auto"/>
      </w:divBdr>
    </w:div>
    <w:div w:id="785587921">
      <w:bodyDiv w:val="1"/>
      <w:marLeft w:val="0"/>
      <w:marRight w:val="0"/>
      <w:marTop w:val="0"/>
      <w:marBottom w:val="0"/>
      <w:divBdr>
        <w:top w:val="none" w:sz="0" w:space="0" w:color="auto"/>
        <w:left w:val="none" w:sz="0" w:space="0" w:color="auto"/>
        <w:bottom w:val="none" w:sz="0" w:space="0" w:color="auto"/>
        <w:right w:val="none" w:sz="0" w:space="0" w:color="auto"/>
      </w:divBdr>
    </w:div>
    <w:div w:id="852303835">
      <w:bodyDiv w:val="1"/>
      <w:marLeft w:val="0"/>
      <w:marRight w:val="0"/>
      <w:marTop w:val="0"/>
      <w:marBottom w:val="0"/>
      <w:divBdr>
        <w:top w:val="none" w:sz="0" w:space="0" w:color="auto"/>
        <w:left w:val="none" w:sz="0" w:space="0" w:color="auto"/>
        <w:bottom w:val="none" w:sz="0" w:space="0" w:color="auto"/>
        <w:right w:val="none" w:sz="0" w:space="0" w:color="auto"/>
      </w:divBdr>
    </w:div>
    <w:div w:id="867258502">
      <w:bodyDiv w:val="1"/>
      <w:marLeft w:val="0"/>
      <w:marRight w:val="0"/>
      <w:marTop w:val="0"/>
      <w:marBottom w:val="0"/>
      <w:divBdr>
        <w:top w:val="none" w:sz="0" w:space="0" w:color="auto"/>
        <w:left w:val="none" w:sz="0" w:space="0" w:color="auto"/>
        <w:bottom w:val="none" w:sz="0" w:space="0" w:color="auto"/>
        <w:right w:val="none" w:sz="0" w:space="0" w:color="auto"/>
      </w:divBdr>
    </w:div>
    <w:div w:id="875892975">
      <w:bodyDiv w:val="1"/>
      <w:marLeft w:val="0"/>
      <w:marRight w:val="0"/>
      <w:marTop w:val="0"/>
      <w:marBottom w:val="0"/>
      <w:divBdr>
        <w:top w:val="none" w:sz="0" w:space="0" w:color="auto"/>
        <w:left w:val="none" w:sz="0" w:space="0" w:color="auto"/>
        <w:bottom w:val="none" w:sz="0" w:space="0" w:color="auto"/>
        <w:right w:val="none" w:sz="0" w:space="0" w:color="auto"/>
      </w:divBdr>
      <w:divsChild>
        <w:div w:id="1621258880">
          <w:marLeft w:val="0"/>
          <w:marRight w:val="0"/>
          <w:marTop w:val="34"/>
          <w:marBottom w:val="34"/>
          <w:divBdr>
            <w:top w:val="none" w:sz="0" w:space="0" w:color="auto"/>
            <w:left w:val="none" w:sz="0" w:space="0" w:color="auto"/>
            <w:bottom w:val="none" w:sz="0" w:space="0" w:color="auto"/>
            <w:right w:val="none" w:sz="0" w:space="0" w:color="auto"/>
          </w:divBdr>
        </w:div>
      </w:divsChild>
    </w:div>
    <w:div w:id="894894340">
      <w:bodyDiv w:val="1"/>
      <w:marLeft w:val="0"/>
      <w:marRight w:val="0"/>
      <w:marTop w:val="0"/>
      <w:marBottom w:val="0"/>
      <w:divBdr>
        <w:top w:val="none" w:sz="0" w:space="0" w:color="auto"/>
        <w:left w:val="none" w:sz="0" w:space="0" w:color="auto"/>
        <w:bottom w:val="none" w:sz="0" w:space="0" w:color="auto"/>
        <w:right w:val="none" w:sz="0" w:space="0" w:color="auto"/>
      </w:divBdr>
    </w:div>
    <w:div w:id="912936776">
      <w:bodyDiv w:val="1"/>
      <w:marLeft w:val="0"/>
      <w:marRight w:val="0"/>
      <w:marTop w:val="0"/>
      <w:marBottom w:val="0"/>
      <w:divBdr>
        <w:top w:val="none" w:sz="0" w:space="0" w:color="auto"/>
        <w:left w:val="none" w:sz="0" w:space="0" w:color="auto"/>
        <w:bottom w:val="none" w:sz="0" w:space="0" w:color="auto"/>
        <w:right w:val="none" w:sz="0" w:space="0" w:color="auto"/>
      </w:divBdr>
      <w:divsChild>
        <w:div w:id="359281679">
          <w:marLeft w:val="420"/>
          <w:marRight w:val="0"/>
          <w:marTop w:val="0"/>
          <w:marBottom w:val="0"/>
          <w:divBdr>
            <w:top w:val="none" w:sz="0" w:space="0" w:color="auto"/>
            <w:left w:val="none" w:sz="0" w:space="0" w:color="auto"/>
            <w:bottom w:val="none" w:sz="0" w:space="0" w:color="auto"/>
            <w:right w:val="none" w:sz="0" w:space="0" w:color="auto"/>
          </w:divBdr>
          <w:divsChild>
            <w:div w:id="54626443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919212251">
      <w:bodyDiv w:val="1"/>
      <w:marLeft w:val="0"/>
      <w:marRight w:val="0"/>
      <w:marTop w:val="0"/>
      <w:marBottom w:val="0"/>
      <w:divBdr>
        <w:top w:val="none" w:sz="0" w:space="0" w:color="auto"/>
        <w:left w:val="none" w:sz="0" w:space="0" w:color="auto"/>
        <w:bottom w:val="none" w:sz="0" w:space="0" w:color="auto"/>
        <w:right w:val="none" w:sz="0" w:space="0" w:color="auto"/>
      </w:divBdr>
    </w:div>
    <w:div w:id="961838653">
      <w:bodyDiv w:val="1"/>
      <w:marLeft w:val="0"/>
      <w:marRight w:val="0"/>
      <w:marTop w:val="0"/>
      <w:marBottom w:val="0"/>
      <w:divBdr>
        <w:top w:val="none" w:sz="0" w:space="0" w:color="auto"/>
        <w:left w:val="none" w:sz="0" w:space="0" w:color="auto"/>
        <w:bottom w:val="none" w:sz="0" w:space="0" w:color="auto"/>
        <w:right w:val="none" w:sz="0" w:space="0" w:color="auto"/>
      </w:divBdr>
    </w:div>
    <w:div w:id="967583914">
      <w:bodyDiv w:val="1"/>
      <w:marLeft w:val="0"/>
      <w:marRight w:val="0"/>
      <w:marTop w:val="0"/>
      <w:marBottom w:val="0"/>
      <w:divBdr>
        <w:top w:val="none" w:sz="0" w:space="0" w:color="auto"/>
        <w:left w:val="none" w:sz="0" w:space="0" w:color="auto"/>
        <w:bottom w:val="none" w:sz="0" w:space="0" w:color="auto"/>
        <w:right w:val="none" w:sz="0" w:space="0" w:color="auto"/>
      </w:divBdr>
    </w:div>
    <w:div w:id="1021280025">
      <w:bodyDiv w:val="1"/>
      <w:marLeft w:val="0"/>
      <w:marRight w:val="0"/>
      <w:marTop w:val="0"/>
      <w:marBottom w:val="0"/>
      <w:divBdr>
        <w:top w:val="none" w:sz="0" w:space="0" w:color="auto"/>
        <w:left w:val="none" w:sz="0" w:space="0" w:color="auto"/>
        <w:bottom w:val="none" w:sz="0" w:space="0" w:color="auto"/>
        <w:right w:val="none" w:sz="0" w:space="0" w:color="auto"/>
      </w:divBdr>
    </w:div>
    <w:div w:id="1069962181">
      <w:bodyDiv w:val="1"/>
      <w:marLeft w:val="0"/>
      <w:marRight w:val="0"/>
      <w:marTop w:val="0"/>
      <w:marBottom w:val="0"/>
      <w:divBdr>
        <w:top w:val="none" w:sz="0" w:space="0" w:color="auto"/>
        <w:left w:val="none" w:sz="0" w:space="0" w:color="auto"/>
        <w:bottom w:val="none" w:sz="0" w:space="0" w:color="auto"/>
        <w:right w:val="none" w:sz="0" w:space="0" w:color="auto"/>
      </w:divBdr>
      <w:divsChild>
        <w:div w:id="1333141087">
          <w:marLeft w:val="0"/>
          <w:marRight w:val="0"/>
          <w:marTop w:val="34"/>
          <w:marBottom w:val="34"/>
          <w:divBdr>
            <w:top w:val="none" w:sz="0" w:space="0" w:color="auto"/>
            <w:left w:val="none" w:sz="0" w:space="0" w:color="auto"/>
            <w:bottom w:val="none" w:sz="0" w:space="0" w:color="auto"/>
            <w:right w:val="none" w:sz="0" w:space="0" w:color="auto"/>
          </w:divBdr>
        </w:div>
      </w:divsChild>
    </w:div>
    <w:div w:id="1144395405">
      <w:bodyDiv w:val="1"/>
      <w:marLeft w:val="0"/>
      <w:marRight w:val="0"/>
      <w:marTop w:val="0"/>
      <w:marBottom w:val="0"/>
      <w:divBdr>
        <w:top w:val="none" w:sz="0" w:space="0" w:color="auto"/>
        <w:left w:val="none" w:sz="0" w:space="0" w:color="auto"/>
        <w:bottom w:val="none" w:sz="0" w:space="0" w:color="auto"/>
        <w:right w:val="none" w:sz="0" w:space="0" w:color="auto"/>
      </w:divBdr>
      <w:divsChild>
        <w:div w:id="2123188454">
          <w:marLeft w:val="0"/>
          <w:marRight w:val="0"/>
          <w:marTop w:val="34"/>
          <w:marBottom w:val="34"/>
          <w:divBdr>
            <w:top w:val="none" w:sz="0" w:space="0" w:color="auto"/>
            <w:left w:val="none" w:sz="0" w:space="0" w:color="auto"/>
            <w:bottom w:val="none" w:sz="0" w:space="0" w:color="auto"/>
            <w:right w:val="none" w:sz="0" w:space="0" w:color="auto"/>
          </w:divBdr>
        </w:div>
      </w:divsChild>
    </w:div>
    <w:div w:id="1167095335">
      <w:bodyDiv w:val="1"/>
      <w:marLeft w:val="0"/>
      <w:marRight w:val="0"/>
      <w:marTop w:val="0"/>
      <w:marBottom w:val="0"/>
      <w:divBdr>
        <w:top w:val="none" w:sz="0" w:space="0" w:color="auto"/>
        <w:left w:val="none" w:sz="0" w:space="0" w:color="auto"/>
        <w:bottom w:val="none" w:sz="0" w:space="0" w:color="auto"/>
        <w:right w:val="none" w:sz="0" w:space="0" w:color="auto"/>
      </w:divBdr>
    </w:div>
    <w:div w:id="1276130746">
      <w:bodyDiv w:val="1"/>
      <w:marLeft w:val="0"/>
      <w:marRight w:val="0"/>
      <w:marTop w:val="0"/>
      <w:marBottom w:val="0"/>
      <w:divBdr>
        <w:top w:val="none" w:sz="0" w:space="0" w:color="auto"/>
        <w:left w:val="none" w:sz="0" w:space="0" w:color="auto"/>
        <w:bottom w:val="none" w:sz="0" w:space="0" w:color="auto"/>
        <w:right w:val="none" w:sz="0" w:space="0" w:color="auto"/>
      </w:divBdr>
      <w:divsChild>
        <w:div w:id="222956250">
          <w:marLeft w:val="0"/>
          <w:marRight w:val="0"/>
          <w:marTop w:val="34"/>
          <w:marBottom w:val="34"/>
          <w:divBdr>
            <w:top w:val="none" w:sz="0" w:space="0" w:color="auto"/>
            <w:left w:val="none" w:sz="0" w:space="0" w:color="auto"/>
            <w:bottom w:val="none" w:sz="0" w:space="0" w:color="auto"/>
            <w:right w:val="none" w:sz="0" w:space="0" w:color="auto"/>
          </w:divBdr>
        </w:div>
      </w:divsChild>
    </w:div>
    <w:div w:id="1290168770">
      <w:bodyDiv w:val="1"/>
      <w:marLeft w:val="0"/>
      <w:marRight w:val="0"/>
      <w:marTop w:val="0"/>
      <w:marBottom w:val="0"/>
      <w:divBdr>
        <w:top w:val="none" w:sz="0" w:space="0" w:color="auto"/>
        <w:left w:val="none" w:sz="0" w:space="0" w:color="auto"/>
        <w:bottom w:val="none" w:sz="0" w:space="0" w:color="auto"/>
        <w:right w:val="none" w:sz="0" w:space="0" w:color="auto"/>
      </w:divBdr>
    </w:div>
    <w:div w:id="1295453713">
      <w:bodyDiv w:val="1"/>
      <w:marLeft w:val="0"/>
      <w:marRight w:val="0"/>
      <w:marTop w:val="0"/>
      <w:marBottom w:val="0"/>
      <w:divBdr>
        <w:top w:val="none" w:sz="0" w:space="0" w:color="auto"/>
        <w:left w:val="none" w:sz="0" w:space="0" w:color="auto"/>
        <w:bottom w:val="none" w:sz="0" w:space="0" w:color="auto"/>
        <w:right w:val="none" w:sz="0" w:space="0" w:color="auto"/>
      </w:divBdr>
      <w:divsChild>
        <w:div w:id="518815228">
          <w:marLeft w:val="0"/>
          <w:marRight w:val="0"/>
          <w:marTop w:val="150"/>
          <w:marBottom w:val="150"/>
          <w:divBdr>
            <w:top w:val="none" w:sz="0" w:space="0" w:color="auto"/>
            <w:left w:val="none" w:sz="0" w:space="0" w:color="auto"/>
            <w:bottom w:val="none" w:sz="0" w:space="0" w:color="auto"/>
            <w:right w:val="none" w:sz="0" w:space="0" w:color="auto"/>
          </w:divBdr>
          <w:divsChild>
            <w:div w:id="2060935516">
              <w:marLeft w:val="0"/>
              <w:marRight w:val="0"/>
              <w:marTop w:val="0"/>
              <w:marBottom w:val="0"/>
              <w:divBdr>
                <w:top w:val="none" w:sz="0" w:space="0" w:color="auto"/>
                <w:left w:val="none" w:sz="0" w:space="0" w:color="auto"/>
                <w:bottom w:val="none" w:sz="0" w:space="0" w:color="auto"/>
                <w:right w:val="none" w:sz="0" w:space="0" w:color="auto"/>
              </w:divBdr>
              <w:divsChild>
                <w:div w:id="1972052927">
                  <w:marLeft w:val="-225"/>
                  <w:marRight w:val="-225"/>
                  <w:marTop w:val="0"/>
                  <w:marBottom w:val="0"/>
                  <w:divBdr>
                    <w:top w:val="none" w:sz="0" w:space="0" w:color="auto"/>
                    <w:left w:val="none" w:sz="0" w:space="0" w:color="auto"/>
                    <w:bottom w:val="none" w:sz="0" w:space="0" w:color="auto"/>
                    <w:right w:val="none" w:sz="0" w:space="0" w:color="auto"/>
                  </w:divBdr>
                  <w:divsChild>
                    <w:div w:id="198399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7855">
          <w:marLeft w:val="0"/>
          <w:marRight w:val="0"/>
          <w:marTop w:val="0"/>
          <w:marBottom w:val="150"/>
          <w:divBdr>
            <w:top w:val="single" w:sz="6" w:space="0" w:color="A6CE39"/>
            <w:left w:val="single" w:sz="6" w:space="0" w:color="A6CE39"/>
            <w:bottom w:val="single" w:sz="6" w:space="0" w:color="A6CE39"/>
            <w:right w:val="single" w:sz="6" w:space="0" w:color="A6CE39"/>
          </w:divBdr>
          <w:divsChild>
            <w:div w:id="1384019389">
              <w:marLeft w:val="0"/>
              <w:marRight w:val="0"/>
              <w:marTop w:val="0"/>
              <w:marBottom w:val="0"/>
              <w:divBdr>
                <w:top w:val="none" w:sz="0" w:space="0" w:color="auto"/>
                <w:left w:val="none" w:sz="0" w:space="0" w:color="auto"/>
                <w:bottom w:val="none" w:sz="0" w:space="0" w:color="auto"/>
                <w:right w:val="none" w:sz="0" w:space="0" w:color="auto"/>
              </w:divBdr>
            </w:div>
            <w:div w:id="1747991088">
              <w:marLeft w:val="0"/>
              <w:marRight w:val="0"/>
              <w:marTop w:val="0"/>
              <w:marBottom w:val="0"/>
              <w:divBdr>
                <w:top w:val="none" w:sz="0" w:space="0" w:color="auto"/>
                <w:left w:val="none" w:sz="0" w:space="0" w:color="auto"/>
                <w:bottom w:val="none" w:sz="0" w:space="0" w:color="auto"/>
                <w:right w:val="none" w:sz="0" w:space="0" w:color="auto"/>
              </w:divBdr>
              <w:divsChild>
                <w:div w:id="245379769">
                  <w:marLeft w:val="-75"/>
                  <w:marRight w:val="-75"/>
                  <w:marTop w:val="0"/>
                  <w:marBottom w:val="0"/>
                  <w:divBdr>
                    <w:top w:val="none" w:sz="0" w:space="0" w:color="auto"/>
                    <w:left w:val="none" w:sz="0" w:space="0" w:color="auto"/>
                    <w:bottom w:val="none" w:sz="0" w:space="0" w:color="auto"/>
                    <w:right w:val="none" w:sz="0" w:space="0" w:color="auto"/>
                  </w:divBdr>
                  <w:divsChild>
                    <w:div w:id="4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890198">
      <w:bodyDiv w:val="1"/>
      <w:marLeft w:val="0"/>
      <w:marRight w:val="0"/>
      <w:marTop w:val="0"/>
      <w:marBottom w:val="0"/>
      <w:divBdr>
        <w:top w:val="none" w:sz="0" w:space="0" w:color="auto"/>
        <w:left w:val="none" w:sz="0" w:space="0" w:color="auto"/>
        <w:bottom w:val="none" w:sz="0" w:space="0" w:color="auto"/>
        <w:right w:val="none" w:sz="0" w:space="0" w:color="auto"/>
      </w:divBdr>
      <w:divsChild>
        <w:div w:id="1527712073">
          <w:marLeft w:val="0"/>
          <w:marRight w:val="0"/>
          <w:marTop w:val="34"/>
          <w:marBottom w:val="34"/>
          <w:divBdr>
            <w:top w:val="none" w:sz="0" w:space="0" w:color="auto"/>
            <w:left w:val="none" w:sz="0" w:space="0" w:color="auto"/>
            <w:bottom w:val="none" w:sz="0" w:space="0" w:color="auto"/>
            <w:right w:val="none" w:sz="0" w:space="0" w:color="auto"/>
          </w:divBdr>
        </w:div>
      </w:divsChild>
    </w:div>
    <w:div w:id="1339960321">
      <w:bodyDiv w:val="1"/>
      <w:marLeft w:val="0"/>
      <w:marRight w:val="0"/>
      <w:marTop w:val="0"/>
      <w:marBottom w:val="0"/>
      <w:divBdr>
        <w:top w:val="none" w:sz="0" w:space="0" w:color="auto"/>
        <w:left w:val="none" w:sz="0" w:space="0" w:color="auto"/>
        <w:bottom w:val="none" w:sz="0" w:space="0" w:color="auto"/>
        <w:right w:val="none" w:sz="0" w:space="0" w:color="auto"/>
      </w:divBdr>
    </w:div>
    <w:div w:id="1353336643">
      <w:bodyDiv w:val="1"/>
      <w:marLeft w:val="0"/>
      <w:marRight w:val="0"/>
      <w:marTop w:val="0"/>
      <w:marBottom w:val="0"/>
      <w:divBdr>
        <w:top w:val="none" w:sz="0" w:space="0" w:color="auto"/>
        <w:left w:val="none" w:sz="0" w:space="0" w:color="auto"/>
        <w:bottom w:val="none" w:sz="0" w:space="0" w:color="auto"/>
        <w:right w:val="none" w:sz="0" w:space="0" w:color="auto"/>
      </w:divBdr>
    </w:div>
    <w:div w:id="1395009277">
      <w:bodyDiv w:val="1"/>
      <w:marLeft w:val="0"/>
      <w:marRight w:val="0"/>
      <w:marTop w:val="0"/>
      <w:marBottom w:val="0"/>
      <w:divBdr>
        <w:top w:val="none" w:sz="0" w:space="0" w:color="auto"/>
        <w:left w:val="none" w:sz="0" w:space="0" w:color="auto"/>
        <w:bottom w:val="none" w:sz="0" w:space="0" w:color="auto"/>
        <w:right w:val="none" w:sz="0" w:space="0" w:color="auto"/>
      </w:divBdr>
    </w:div>
    <w:div w:id="1450320420">
      <w:bodyDiv w:val="1"/>
      <w:marLeft w:val="0"/>
      <w:marRight w:val="0"/>
      <w:marTop w:val="0"/>
      <w:marBottom w:val="0"/>
      <w:divBdr>
        <w:top w:val="none" w:sz="0" w:space="0" w:color="auto"/>
        <w:left w:val="none" w:sz="0" w:space="0" w:color="auto"/>
        <w:bottom w:val="none" w:sz="0" w:space="0" w:color="auto"/>
        <w:right w:val="none" w:sz="0" w:space="0" w:color="auto"/>
      </w:divBdr>
    </w:div>
    <w:div w:id="1460880190">
      <w:bodyDiv w:val="1"/>
      <w:marLeft w:val="0"/>
      <w:marRight w:val="0"/>
      <w:marTop w:val="0"/>
      <w:marBottom w:val="0"/>
      <w:divBdr>
        <w:top w:val="none" w:sz="0" w:space="0" w:color="auto"/>
        <w:left w:val="none" w:sz="0" w:space="0" w:color="auto"/>
        <w:bottom w:val="none" w:sz="0" w:space="0" w:color="auto"/>
        <w:right w:val="none" w:sz="0" w:space="0" w:color="auto"/>
      </w:divBdr>
    </w:div>
    <w:div w:id="1480271509">
      <w:bodyDiv w:val="1"/>
      <w:marLeft w:val="0"/>
      <w:marRight w:val="0"/>
      <w:marTop w:val="0"/>
      <w:marBottom w:val="0"/>
      <w:divBdr>
        <w:top w:val="none" w:sz="0" w:space="0" w:color="auto"/>
        <w:left w:val="none" w:sz="0" w:space="0" w:color="auto"/>
        <w:bottom w:val="none" w:sz="0" w:space="0" w:color="auto"/>
        <w:right w:val="none" w:sz="0" w:space="0" w:color="auto"/>
      </w:divBdr>
    </w:div>
    <w:div w:id="1502237699">
      <w:bodyDiv w:val="1"/>
      <w:marLeft w:val="0"/>
      <w:marRight w:val="0"/>
      <w:marTop w:val="0"/>
      <w:marBottom w:val="0"/>
      <w:divBdr>
        <w:top w:val="none" w:sz="0" w:space="0" w:color="auto"/>
        <w:left w:val="none" w:sz="0" w:space="0" w:color="auto"/>
        <w:bottom w:val="none" w:sz="0" w:space="0" w:color="auto"/>
        <w:right w:val="none" w:sz="0" w:space="0" w:color="auto"/>
      </w:divBdr>
      <w:divsChild>
        <w:div w:id="444278338">
          <w:marLeft w:val="0"/>
          <w:marRight w:val="0"/>
          <w:marTop w:val="0"/>
          <w:marBottom w:val="166"/>
          <w:divBdr>
            <w:top w:val="none" w:sz="0" w:space="0" w:color="auto"/>
            <w:left w:val="none" w:sz="0" w:space="0" w:color="auto"/>
            <w:bottom w:val="none" w:sz="0" w:space="0" w:color="auto"/>
            <w:right w:val="none" w:sz="0" w:space="0" w:color="auto"/>
          </w:divBdr>
          <w:divsChild>
            <w:div w:id="167062173">
              <w:marLeft w:val="0"/>
              <w:marRight w:val="0"/>
              <w:marTop w:val="0"/>
              <w:marBottom w:val="0"/>
              <w:divBdr>
                <w:top w:val="none" w:sz="0" w:space="0" w:color="auto"/>
                <w:left w:val="none" w:sz="0" w:space="0" w:color="auto"/>
                <w:bottom w:val="none" w:sz="0" w:space="0" w:color="auto"/>
                <w:right w:val="none" w:sz="0" w:space="0" w:color="auto"/>
              </w:divBdr>
              <w:divsChild>
                <w:div w:id="1269849695">
                  <w:marLeft w:val="0"/>
                  <w:marRight w:val="0"/>
                  <w:marTop w:val="0"/>
                  <w:marBottom w:val="0"/>
                  <w:divBdr>
                    <w:top w:val="none" w:sz="0" w:space="0" w:color="auto"/>
                    <w:left w:val="none" w:sz="0" w:space="0" w:color="auto"/>
                    <w:bottom w:val="none" w:sz="0" w:space="0" w:color="auto"/>
                    <w:right w:val="none" w:sz="0" w:space="0" w:color="auto"/>
                  </w:divBdr>
                  <w:divsChild>
                    <w:div w:id="1362707023">
                      <w:marLeft w:val="0"/>
                      <w:marRight w:val="0"/>
                      <w:marTop w:val="0"/>
                      <w:marBottom w:val="0"/>
                      <w:divBdr>
                        <w:top w:val="none" w:sz="0" w:space="0" w:color="auto"/>
                        <w:left w:val="none" w:sz="0" w:space="0" w:color="auto"/>
                        <w:bottom w:val="none" w:sz="0" w:space="0" w:color="auto"/>
                        <w:right w:val="none" w:sz="0" w:space="0" w:color="auto"/>
                      </w:divBdr>
                    </w:div>
                    <w:div w:id="15543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1765">
              <w:marLeft w:val="0"/>
              <w:marRight w:val="0"/>
              <w:marTop w:val="0"/>
              <w:marBottom w:val="0"/>
              <w:divBdr>
                <w:top w:val="none" w:sz="0" w:space="0" w:color="auto"/>
                <w:left w:val="none" w:sz="0" w:space="0" w:color="auto"/>
                <w:bottom w:val="none" w:sz="0" w:space="0" w:color="auto"/>
                <w:right w:val="none" w:sz="0" w:space="0" w:color="auto"/>
              </w:divBdr>
              <w:divsChild>
                <w:div w:id="1453746842">
                  <w:marLeft w:val="0"/>
                  <w:marRight w:val="0"/>
                  <w:marTop w:val="0"/>
                  <w:marBottom w:val="0"/>
                  <w:divBdr>
                    <w:top w:val="none" w:sz="0" w:space="0" w:color="auto"/>
                    <w:left w:val="none" w:sz="0" w:space="0" w:color="auto"/>
                    <w:bottom w:val="none" w:sz="0" w:space="0" w:color="auto"/>
                    <w:right w:val="none" w:sz="0" w:space="0" w:color="auto"/>
                  </w:divBdr>
                </w:div>
                <w:div w:id="8677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60742">
          <w:marLeft w:val="0"/>
          <w:marRight w:val="0"/>
          <w:marTop w:val="166"/>
          <w:marBottom w:val="166"/>
          <w:divBdr>
            <w:top w:val="none" w:sz="0" w:space="0" w:color="auto"/>
            <w:left w:val="none" w:sz="0" w:space="0" w:color="auto"/>
            <w:bottom w:val="none" w:sz="0" w:space="0" w:color="auto"/>
            <w:right w:val="none" w:sz="0" w:space="0" w:color="auto"/>
          </w:divBdr>
          <w:divsChild>
            <w:div w:id="107886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5797">
      <w:bodyDiv w:val="1"/>
      <w:marLeft w:val="0"/>
      <w:marRight w:val="0"/>
      <w:marTop w:val="0"/>
      <w:marBottom w:val="0"/>
      <w:divBdr>
        <w:top w:val="none" w:sz="0" w:space="0" w:color="auto"/>
        <w:left w:val="none" w:sz="0" w:space="0" w:color="auto"/>
        <w:bottom w:val="none" w:sz="0" w:space="0" w:color="auto"/>
        <w:right w:val="none" w:sz="0" w:space="0" w:color="auto"/>
      </w:divBdr>
    </w:div>
    <w:div w:id="1513644808">
      <w:bodyDiv w:val="1"/>
      <w:marLeft w:val="0"/>
      <w:marRight w:val="0"/>
      <w:marTop w:val="0"/>
      <w:marBottom w:val="0"/>
      <w:divBdr>
        <w:top w:val="none" w:sz="0" w:space="0" w:color="auto"/>
        <w:left w:val="none" w:sz="0" w:space="0" w:color="auto"/>
        <w:bottom w:val="none" w:sz="0" w:space="0" w:color="auto"/>
        <w:right w:val="none" w:sz="0" w:space="0" w:color="auto"/>
      </w:divBdr>
      <w:divsChild>
        <w:div w:id="346979796">
          <w:marLeft w:val="0"/>
          <w:marRight w:val="0"/>
          <w:marTop w:val="34"/>
          <w:marBottom w:val="34"/>
          <w:divBdr>
            <w:top w:val="none" w:sz="0" w:space="0" w:color="auto"/>
            <w:left w:val="none" w:sz="0" w:space="0" w:color="auto"/>
            <w:bottom w:val="none" w:sz="0" w:space="0" w:color="auto"/>
            <w:right w:val="none" w:sz="0" w:space="0" w:color="auto"/>
          </w:divBdr>
        </w:div>
      </w:divsChild>
    </w:div>
    <w:div w:id="1523082788">
      <w:bodyDiv w:val="1"/>
      <w:marLeft w:val="0"/>
      <w:marRight w:val="0"/>
      <w:marTop w:val="0"/>
      <w:marBottom w:val="0"/>
      <w:divBdr>
        <w:top w:val="none" w:sz="0" w:space="0" w:color="auto"/>
        <w:left w:val="none" w:sz="0" w:space="0" w:color="auto"/>
        <w:bottom w:val="none" w:sz="0" w:space="0" w:color="auto"/>
        <w:right w:val="none" w:sz="0" w:space="0" w:color="auto"/>
      </w:divBdr>
    </w:div>
    <w:div w:id="1546790148">
      <w:bodyDiv w:val="1"/>
      <w:marLeft w:val="0"/>
      <w:marRight w:val="0"/>
      <w:marTop w:val="0"/>
      <w:marBottom w:val="0"/>
      <w:divBdr>
        <w:top w:val="none" w:sz="0" w:space="0" w:color="auto"/>
        <w:left w:val="none" w:sz="0" w:space="0" w:color="auto"/>
        <w:bottom w:val="none" w:sz="0" w:space="0" w:color="auto"/>
        <w:right w:val="none" w:sz="0" w:space="0" w:color="auto"/>
      </w:divBdr>
      <w:divsChild>
        <w:div w:id="124978672">
          <w:marLeft w:val="0"/>
          <w:marRight w:val="0"/>
          <w:marTop w:val="34"/>
          <w:marBottom w:val="34"/>
          <w:divBdr>
            <w:top w:val="none" w:sz="0" w:space="0" w:color="auto"/>
            <w:left w:val="none" w:sz="0" w:space="0" w:color="auto"/>
            <w:bottom w:val="none" w:sz="0" w:space="0" w:color="auto"/>
            <w:right w:val="none" w:sz="0" w:space="0" w:color="auto"/>
          </w:divBdr>
        </w:div>
      </w:divsChild>
    </w:div>
    <w:div w:id="1561556146">
      <w:bodyDiv w:val="1"/>
      <w:marLeft w:val="0"/>
      <w:marRight w:val="0"/>
      <w:marTop w:val="0"/>
      <w:marBottom w:val="0"/>
      <w:divBdr>
        <w:top w:val="none" w:sz="0" w:space="0" w:color="auto"/>
        <w:left w:val="none" w:sz="0" w:space="0" w:color="auto"/>
        <w:bottom w:val="none" w:sz="0" w:space="0" w:color="auto"/>
        <w:right w:val="none" w:sz="0" w:space="0" w:color="auto"/>
      </w:divBdr>
    </w:div>
    <w:div w:id="1571767098">
      <w:bodyDiv w:val="1"/>
      <w:marLeft w:val="0"/>
      <w:marRight w:val="0"/>
      <w:marTop w:val="0"/>
      <w:marBottom w:val="0"/>
      <w:divBdr>
        <w:top w:val="none" w:sz="0" w:space="0" w:color="auto"/>
        <w:left w:val="none" w:sz="0" w:space="0" w:color="auto"/>
        <w:bottom w:val="none" w:sz="0" w:space="0" w:color="auto"/>
        <w:right w:val="none" w:sz="0" w:space="0" w:color="auto"/>
      </w:divBdr>
    </w:div>
    <w:div w:id="1577862438">
      <w:bodyDiv w:val="1"/>
      <w:marLeft w:val="0"/>
      <w:marRight w:val="0"/>
      <w:marTop w:val="0"/>
      <w:marBottom w:val="0"/>
      <w:divBdr>
        <w:top w:val="none" w:sz="0" w:space="0" w:color="auto"/>
        <w:left w:val="none" w:sz="0" w:space="0" w:color="auto"/>
        <w:bottom w:val="none" w:sz="0" w:space="0" w:color="auto"/>
        <w:right w:val="none" w:sz="0" w:space="0" w:color="auto"/>
      </w:divBdr>
    </w:div>
    <w:div w:id="1583417967">
      <w:bodyDiv w:val="1"/>
      <w:marLeft w:val="0"/>
      <w:marRight w:val="0"/>
      <w:marTop w:val="0"/>
      <w:marBottom w:val="0"/>
      <w:divBdr>
        <w:top w:val="none" w:sz="0" w:space="0" w:color="auto"/>
        <w:left w:val="none" w:sz="0" w:space="0" w:color="auto"/>
        <w:bottom w:val="none" w:sz="0" w:space="0" w:color="auto"/>
        <w:right w:val="none" w:sz="0" w:space="0" w:color="auto"/>
      </w:divBdr>
    </w:div>
    <w:div w:id="1594508898">
      <w:bodyDiv w:val="1"/>
      <w:marLeft w:val="0"/>
      <w:marRight w:val="0"/>
      <w:marTop w:val="0"/>
      <w:marBottom w:val="0"/>
      <w:divBdr>
        <w:top w:val="none" w:sz="0" w:space="0" w:color="auto"/>
        <w:left w:val="none" w:sz="0" w:space="0" w:color="auto"/>
        <w:bottom w:val="none" w:sz="0" w:space="0" w:color="auto"/>
        <w:right w:val="none" w:sz="0" w:space="0" w:color="auto"/>
      </w:divBdr>
    </w:div>
    <w:div w:id="1658653426">
      <w:bodyDiv w:val="1"/>
      <w:marLeft w:val="0"/>
      <w:marRight w:val="0"/>
      <w:marTop w:val="0"/>
      <w:marBottom w:val="0"/>
      <w:divBdr>
        <w:top w:val="none" w:sz="0" w:space="0" w:color="auto"/>
        <w:left w:val="none" w:sz="0" w:space="0" w:color="auto"/>
        <w:bottom w:val="none" w:sz="0" w:space="0" w:color="auto"/>
        <w:right w:val="none" w:sz="0" w:space="0" w:color="auto"/>
      </w:divBdr>
    </w:div>
    <w:div w:id="1670601775">
      <w:bodyDiv w:val="1"/>
      <w:marLeft w:val="0"/>
      <w:marRight w:val="0"/>
      <w:marTop w:val="0"/>
      <w:marBottom w:val="0"/>
      <w:divBdr>
        <w:top w:val="none" w:sz="0" w:space="0" w:color="auto"/>
        <w:left w:val="none" w:sz="0" w:space="0" w:color="auto"/>
        <w:bottom w:val="none" w:sz="0" w:space="0" w:color="auto"/>
        <w:right w:val="none" w:sz="0" w:space="0" w:color="auto"/>
      </w:divBdr>
    </w:div>
    <w:div w:id="1680500021">
      <w:bodyDiv w:val="1"/>
      <w:marLeft w:val="0"/>
      <w:marRight w:val="0"/>
      <w:marTop w:val="0"/>
      <w:marBottom w:val="0"/>
      <w:divBdr>
        <w:top w:val="none" w:sz="0" w:space="0" w:color="auto"/>
        <w:left w:val="none" w:sz="0" w:space="0" w:color="auto"/>
        <w:bottom w:val="none" w:sz="0" w:space="0" w:color="auto"/>
        <w:right w:val="none" w:sz="0" w:space="0" w:color="auto"/>
      </w:divBdr>
      <w:divsChild>
        <w:div w:id="1077047583">
          <w:marLeft w:val="0"/>
          <w:marRight w:val="0"/>
          <w:marTop w:val="34"/>
          <w:marBottom w:val="34"/>
          <w:divBdr>
            <w:top w:val="none" w:sz="0" w:space="0" w:color="auto"/>
            <w:left w:val="none" w:sz="0" w:space="0" w:color="auto"/>
            <w:bottom w:val="none" w:sz="0" w:space="0" w:color="auto"/>
            <w:right w:val="none" w:sz="0" w:space="0" w:color="auto"/>
          </w:divBdr>
        </w:div>
      </w:divsChild>
    </w:div>
    <w:div w:id="1685477771">
      <w:bodyDiv w:val="1"/>
      <w:marLeft w:val="0"/>
      <w:marRight w:val="0"/>
      <w:marTop w:val="0"/>
      <w:marBottom w:val="0"/>
      <w:divBdr>
        <w:top w:val="none" w:sz="0" w:space="0" w:color="auto"/>
        <w:left w:val="none" w:sz="0" w:space="0" w:color="auto"/>
        <w:bottom w:val="none" w:sz="0" w:space="0" w:color="auto"/>
        <w:right w:val="none" w:sz="0" w:space="0" w:color="auto"/>
      </w:divBdr>
      <w:divsChild>
        <w:div w:id="1038354265">
          <w:marLeft w:val="0"/>
          <w:marRight w:val="0"/>
          <w:marTop w:val="34"/>
          <w:marBottom w:val="34"/>
          <w:divBdr>
            <w:top w:val="none" w:sz="0" w:space="0" w:color="auto"/>
            <w:left w:val="none" w:sz="0" w:space="0" w:color="auto"/>
            <w:bottom w:val="none" w:sz="0" w:space="0" w:color="auto"/>
            <w:right w:val="none" w:sz="0" w:space="0" w:color="auto"/>
          </w:divBdr>
        </w:div>
      </w:divsChild>
    </w:div>
    <w:div w:id="1716738533">
      <w:bodyDiv w:val="1"/>
      <w:marLeft w:val="0"/>
      <w:marRight w:val="0"/>
      <w:marTop w:val="0"/>
      <w:marBottom w:val="0"/>
      <w:divBdr>
        <w:top w:val="none" w:sz="0" w:space="0" w:color="auto"/>
        <w:left w:val="none" w:sz="0" w:space="0" w:color="auto"/>
        <w:bottom w:val="none" w:sz="0" w:space="0" w:color="auto"/>
        <w:right w:val="none" w:sz="0" w:space="0" w:color="auto"/>
      </w:divBdr>
    </w:div>
    <w:div w:id="1729767786">
      <w:bodyDiv w:val="1"/>
      <w:marLeft w:val="0"/>
      <w:marRight w:val="0"/>
      <w:marTop w:val="0"/>
      <w:marBottom w:val="0"/>
      <w:divBdr>
        <w:top w:val="none" w:sz="0" w:space="0" w:color="auto"/>
        <w:left w:val="none" w:sz="0" w:space="0" w:color="auto"/>
        <w:bottom w:val="none" w:sz="0" w:space="0" w:color="auto"/>
        <w:right w:val="none" w:sz="0" w:space="0" w:color="auto"/>
      </w:divBdr>
    </w:div>
    <w:div w:id="1793012182">
      <w:bodyDiv w:val="1"/>
      <w:marLeft w:val="0"/>
      <w:marRight w:val="0"/>
      <w:marTop w:val="0"/>
      <w:marBottom w:val="0"/>
      <w:divBdr>
        <w:top w:val="none" w:sz="0" w:space="0" w:color="auto"/>
        <w:left w:val="none" w:sz="0" w:space="0" w:color="auto"/>
        <w:bottom w:val="none" w:sz="0" w:space="0" w:color="auto"/>
        <w:right w:val="none" w:sz="0" w:space="0" w:color="auto"/>
      </w:divBdr>
    </w:div>
    <w:div w:id="1821845327">
      <w:bodyDiv w:val="1"/>
      <w:marLeft w:val="0"/>
      <w:marRight w:val="0"/>
      <w:marTop w:val="0"/>
      <w:marBottom w:val="0"/>
      <w:divBdr>
        <w:top w:val="none" w:sz="0" w:space="0" w:color="auto"/>
        <w:left w:val="none" w:sz="0" w:space="0" w:color="auto"/>
        <w:bottom w:val="none" w:sz="0" w:space="0" w:color="auto"/>
        <w:right w:val="none" w:sz="0" w:space="0" w:color="auto"/>
      </w:divBdr>
    </w:div>
    <w:div w:id="1829664481">
      <w:bodyDiv w:val="1"/>
      <w:marLeft w:val="0"/>
      <w:marRight w:val="0"/>
      <w:marTop w:val="0"/>
      <w:marBottom w:val="0"/>
      <w:divBdr>
        <w:top w:val="none" w:sz="0" w:space="0" w:color="auto"/>
        <w:left w:val="none" w:sz="0" w:space="0" w:color="auto"/>
        <w:bottom w:val="none" w:sz="0" w:space="0" w:color="auto"/>
        <w:right w:val="none" w:sz="0" w:space="0" w:color="auto"/>
      </w:divBdr>
    </w:div>
    <w:div w:id="1836146673">
      <w:bodyDiv w:val="1"/>
      <w:marLeft w:val="0"/>
      <w:marRight w:val="0"/>
      <w:marTop w:val="0"/>
      <w:marBottom w:val="0"/>
      <w:divBdr>
        <w:top w:val="none" w:sz="0" w:space="0" w:color="auto"/>
        <w:left w:val="none" w:sz="0" w:space="0" w:color="auto"/>
        <w:bottom w:val="none" w:sz="0" w:space="0" w:color="auto"/>
        <w:right w:val="none" w:sz="0" w:space="0" w:color="auto"/>
      </w:divBdr>
      <w:divsChild>
        <w:div w:id="982658092">
          <w:marLeft w:val="0"/>
          <w:marRight w:val="0"/>
          <w:marTop w:val="0"/>
          <w:marBottom w:val="295"/>
          <w:divBdr>
            <w:top w:val="none" w:sz="0" w:space="0" w:color="auto"/>
            <w:left w:val="none" w:sz="0" w:space="0" w:color="auto"/>
            <w:bottom w:val="none" w:sz="0" w:space="0" w:color="auto"/>
            <w:right w:val="none" w:sz="0" w:space="0" w:color="auto"/>
          </w:divBdr>
          <w:divsChild>
            <w:div w:id="1698195066">
              <w:marLeft w:val="0"/>
              <w:marRight w:val="0"/>
              <w:marTop w:val="0"/>
              <w:marBottom w:val="0"/>
              <w:divBdr>
                <w:top w:val="none" w:sz="0" w:space="0" w:color="auto"/>
                <w:left w:val="none" w:sz="0" w:space="0" w:color="auto"/>
                <w:bottom w:val="none" w:sz="0" w:space="0" w:color="auto"/>
                <w:right w:val="none" w:sz="0" w:space="0" w:color="auto"/>
              </w:divBdr>
              <w:divsChild>
                <w:div w:id="575020881">
                  <w:marLeft w:val="0"/>
                  <w:marRight w:val="0"/>
                  <w:marTop w:val="48"/>
                  <w:marBottom w:val="0"/>
                  <w:divBdr>
                    <w:top w:val="none" w:sz="0" w:space="0" w:color="auto"/>
                    <w:left w:val="none" w:sz="0" w:space="0" w:color="auto"/>
                    <w:bottom w:val="none" w:sz="0" w:space="0" w:color="auto"/>
                    <w:right w:val="none" w:sz="0" w:space="0" w:color="auto"/>
                  </w:divBdr>
                </w:div>
              </w:divsChild>
            </w:div>
            <w:div w:id="1041829807">
              <w:marLeft w:val="3249"/>
              <w:marRight w:val="0"/>
              <w:marTop w:val="0"/>
              <w:marBottom w:val="0"/>
              <w:divBdr>
                <w:top w:val="none" w:sz="0" w:space="0" w:color="auto"/>
                <w:left w:val="none" w:sz="0" w:space="0" w:color="auto"/>
                <w:bottom w:val="none" w:sz="0" w:space="0" w:color="auto"/>
                <w:right w:val="none" w:sz="0" w:space="0" w:color="auto"/>
              </w:divBdr>
              <w:divsChild>
                <w:div w:id="193811128">
                  <w:marLeft w:val="0"/>
                  <w:marRight w:val="0"/>
                  <w:marTop w:val="0"/>
                  <w:marBottom w:val="0"/>
                  <w:divBdr>
                    <w:top w:val="none" w:sz="0" w:space="0" w:color="auto"/>
                    <w:left w:val="none" w:sz="0" w:space="0" w:color="auto"/>
                    <w:bottom w:val="none" w:sz="0" w:space="0" w:color="auto"/>
                    <w:right w:val="none" w:sz="0" w:space="0" w:color="auto"/>
                  </w:divBdr>
                  <w:divsChild>
                    <w:div w:id="2027711629">
                      <w:marLeft w:val="0"/>
                      <w:marRight w:val="0"/>
                      <w:marTop w:val="0"/>
                      <w:marBottom w:val="0"/>
                      <w:divBdr>
                        <w:top w:val="none" w:sz="0" w:space="0" w:color="auto"/>
                        <w:left w:val="none" w:sz="0" w:space="0" w:color="auto"/>
                        <w:bottom w:val="none" w:sz="0" w:space="0" w:color="auto"/>
                        <w:right w:val="none" w:sz="0" w:space="0" w:color="auto"/>
                      </w:divBdr>
                      <w:divsChild>
                        <w:div w:id="1464347838">
                          <w:marLeft w:val="0"/>
                          <w:marRight w:val="0"/>
                          <w:marTop w:val="0"/>
                          <w:marBottom w:val="0"/>
                          <w:divBdr>
                            <w:top w:val="none" w:sz="0" w:space="0" w:color="auto"/>
                            <w:left w:val="none" w:sz="0" w:space="0" w:color="auto"/>
                            <w:bottom w:val="none" w:sz="0" w:space="0" w:color="auto"/>
                            <w:right w:val="none" w:sz="0" w:space="0" w:color="auto"/>
                          </w:divBdr>
                          <w:divsChild>
                            <w:div w:id="2001613840">
                              <w:marLeft w:val="0"/>
                              <w:marRight w:val="48"/>
                              <w:marTop w:val="0"/>
                              <w:marBottom w:val="0"/>
                              <w:divBdr>
                                <w:top w:val="single" w:sz="6" w:space="2" w:color="999999"/>
                                <w:left w:val="single" w:sz="6" w:space="2" w:color="999999"/>
                                <w:bottom w:val="single" w:sz="6" w:space="2" w:color="999999"/>
                                <w:right w:val="single" w:sz="6" w:space="15" w:color="999999"/>
                              </w:divBdr>
                            </w:div>
                          </w:divsChild>
                        </w:div>
                      </w:divsChild>
                    </w:div>
                  </w:divsChild>
                </w:div>
              </w:divsChild>
            </w:div>
          </w:divsChild>
        </w:div>
        <w:div w:id="265113942">
          <w:marLeft w:val="0"/>
          <w:marRight w:val="178"/>
          <w:marTop w:val="0"/>
          <w:marBottom w:val="0"/>
          <w:divBdr>
            <w:top w:val="none" w:sz="0" w:space="0" w:color="auto"/>
            <w:left w:val="none" w:sz="0" w:space="0" w:color="auto"/>
            <w:bottom w:val="none" w:sz="0" w:space="0" w:color="auto"/>
            <w:right w:val="none" w:sz="0" w:space="0" w:color="auto"/>
          </w:divBdr>
          <w:divsChild>
            <w:div w:id="1166359573">
              <w:marLeft w:val="0"/>
              <w:marRight w:val="0"/>
              <w:marTop w:val="0"/>
              <w:marBottom w:val="0"/>
              <w:divBdr>
                <w:top w:val="none" w:sz="0" w:space="0" w:color="auto"/>
                <w:left w:val="none" w:sz="0" w:space="0" w:color="auto"/>
                <w:bottom w:val="none" w:sz="0" w:space="0" w:color="auto"/>
                <w:right w:val="none" w:sz="0" w:space="0" w:color="auto"/>
              </w:divBdr>
              <w:divsChild>
                <w:div w:id="749430277">
                  <w:marLeft w:val="0"/>
                  <w:marRight w:val="0"/>
                  <w:marTop w:val="0"/>
                  <w:marBottom w:val="0"/>
                  <w:divBdr>
                    <w:top w:val="none" w:sz="0" w:space="0" w:color="auto"/>
                    <w:left w:val="none" w:sz="0" w:space="0" w:color="auto"/>
                    <w:bottom w:val="none" w:sz="0" w:space="0" w:color="auto"/>
                    <w:right w:val="none" w:sz="0" w:space="0" w:color="auto"/>
                  </w:divBdr>
                </w:div>
                <w:div w:id="691035815">
                  <w:marLeft w:val="0"/>
                  <w:marRight w:val="0"/>
                  <w:marTop w:val="0"/>
                  <w:marBottom w:val="0"/>
                  <w:divBdr>
                    <w:top w:val="none" w:sz="0" w:space="0" w:color="auto"/>
                    <w:left w:val="none" w:sz="0" w:space="0" w:color="auto"/>
                    <w:bottom w:val="none" w:sz="0" w:space="0" w:color="auto"/>
                    <w:right w:val="none" w:sz="0" w:space="0" w:color="auto"/>
                  </w:divBdr>
                  <w:divsChild>
                    <w:div w:id="1604071812">
                      <w:marLeft w:val="0"/>
                      <w:marRight w:val="0"/>
                      <w:marTop w:val="120"/>
                      <w:marBottom w:val="360"/>
                      <w:divBdr>
                        <w:top w:val="none" w:sz="0" w:space="0" w:color="auto"/>
                        <w:left w:val="none" w:sz="0" w:space="0" w:color="auto"/>
                        <w:bottom w:val="none" w:sz="0" w:space="0" w:color="auto"/>
                        <w:right w:val="none" w:sz="0" w:space="0" w:color="auto"/>
                      </w:divBdr>
                      <w:divsChild>
                        <w:div w:id="2044474012">
                          <w:marLeft w:val="0"/>
                          <w:marRight w:val="0"/>
                          <w:marTop w:val="0"/>
                          <w:marBottom w:val="0"/>
                          <w:divBdr>
                            <w:top w:val="none" w:sz="0" w:space="0" w:color="auto"/>
                            <w:left w:val="none" w:sz="0" w:space="0" w:color="auto"/>
                            <w:bottom w:val="none" w:sz="0" w:space="0" w:color="auto"/>
                            <w:right w:val="none" w:sz="0" w:space="0" w:color="auto"/>
                          </w:divBdr>
                        </w:div>
                        <w:div w:id="54598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704216">
      <w:bodyDiv w:val="1"/>
      <w:marLeft w:val="0"/>
      <w:marRight w:val="0"/>
      <w:marTop w:val="0"/>
      <w:marBottom w:val="0"/>
      <w:divBdr>
        <w:top w:val="none" w:sz="0" w:space="0" w:color="auto"/>
        <w:left w:val="none" w:sz="0" w:space="0" w:color="auto"/>
        <w:bottom w:val="none" w:sz="0" w:space="0" w:color="auto"/>
        <w:right w:val="none" w:sz="0" w:space="0" w:color="auto"/>
      </w:divBdr>
    </w:div>
    <w:div w:id="1879464627">
      <w:bodyDiv w:val="1"/>
      <w:marLeft w:val="0"/>
      <w:marRight w:val="0"/>
      <w:marTop w:val="0"/>
      <w:marBottom w:val="0"/>
      <w:divBdr>
        <w:top w:val="none" w:sz="0" w:space="0" w:color="auto"/>
        <w:left w:val="none" w:sz="0" w:space="0" w:color="auto"/>
        <w:bottom w:val="none" w:sz="0" w:space="0" w:color="auto"/>
        <w:right w:val="none" w:sz="0" w:space="0" w:color="auto"/>
      </w:divBdr>
    </w:div>
    <w:div w:id="1889030878">
      <w:bodyDiv w:val="1"/>
      <w:marLeft w:val="0"/>
      <w:marRight w:val="0"/>
      <w:marTop w:val="0"/>
      <w:marBottom w:val="0"/>
      <w:divBdr>
        <w:top w:val="none" w:sz="0" w:space="0" w:color="auto"/>
        <w:left w:val="none" w:sz="0" w:space="0" w:color="auto"/>
        <w:bottom w:val="none" w:sz="0" w:space="0" w:color="auto"/>
        <w:right w:val="none" w:sz="0" w:space="0" w:color="auto"/>
      </w:divBdr>
    </w:div>
    <w:div w:id="1891725654">
      <w:bodyDiv w:val="1"/>
      <w:marLeft w:val="0"/>
      <w:marRight w:val="0"/>
      <w:marTop w:val="0"/>
      <w:marBottom w:val="0"/>
      <w:divBdr>
        <w:top w:val="none" w:sz="0" w:space="0" w:color="auto"/>
        <w:left w:val="none" w:sz="0" w:space="0" w:color="auto"/>
        <w:bottom w:val="none" w:sz="0" w:space="0" w:color="auto"/>
        <w:right w:val="none" w:sz="0" w:space="0" w:color="auto"/>
      </w:divBdr>
    </w:div>
    <w:div w:id="1898201449">
      <w:bodyDiv w:val="1"/>
      <w:marLeft w:val="0"/>
      <w:marRight w:val="0"/>
      <w:marTop w:val="0"/>
      <w:marBottom w:val="0"/>
      <w:divBdr>
        <w:top w:val="none" w:sz="0" w:space="0" w:color="auto"/>
        <w:left w:val="none" w:sz="0" w:space="0" w:color="auto"/>
        <w:bottom w:val="none" w:sz="0" w:space="0" w:color="auto"/>
        <w:right w:val="none" w:sz="0" w:space="0" w:color="auto"/>
      </w:divBdr>
    </w:div>
    <w:div w:id="1930312927">
      <w:bodyDiv w:val="1"/>
      <w:marLeft w:val="0"/>
      <w:marRight w:val="0"/>
      <w:marTop w:val="0"/>
      <w:marBottom w:val="0"/>
      <w:divBdr>
        <w:top w:val="none" w:sz="0" w:space="0" w:color="auto"/>
        <w:left w:val="none" w:sz="0" w:space="0" w:color="auto"/>
        <w:bottom w:val="none" w:sz="0" w:space="0" w:color="auto"/>
        <w:right w:val="none" w:sz="0" w:space="0" w:color="auto"/>
      </w:divBdr>
    </w:div>
    <w:div w:id="1953395962">
      <w:bodyDiv w:val="1"/>
      <w:marLeft w:val="0"/>
      <w:marRight w:val="0"/>
      <w:marTop w:val="0"/>
      <w:marBottom w:val="0"/>
      <w:divBdr>
        <w:top w:val="none" w:sz="0" w:space="0" w:color="auto"/>
        <w:left w:val="none" w:sz="0" w:space="0" w:color="auto"/>
        <w:bottom w:val="none" w:sz="0" w:space="0" w:color="auto"/>
        <w:right w:val="none" w:sz="0" w:space="0" w:color="auto"/>
      </w:divBdr>
      <w:divsChild>
        <w:div w:id="2133671610">
          <w:marLeft w:val="0"/>
          <w:marRight w:val="0"/>
          <w:marTop w:val="34"/>
          <w:marBottom w:val="34"/>
          <w:divBdr>
            <w:top w:val="none" w:sz="0" w:space="0" w:color="auto"/>
            <w:left w:val="none" w:sz="0" w:space="0" w:color="auto"/>
            <w:bottom w:val="none" w:sz="0" w:space="0" w:color="auto"/>
            <w:right w:val="none" w:sz="0" w:space="0" w:color="auto"/>
          </w:divBdr>
        </w:div>
      </w:divsChild>
    </w:div>
    <w:div w:id="1964536540">
      <w:bodyDiv w:val="1"/>
      <w:marLeft w:val="0"/>
      <w:marRight w:val="0"/>
      <w:marTop w:val="0"/>
      <w:marBottom w:val="0"/>
      <w:divBdr>
        <w:top w:val="none" w:sz="0" w:space="0" w:color="auto"/>
        <w:left w:val="none" w:sz="0" w:space="0" w:color="auto"/>
        <w:bottom w:val="none" w:sz="0" w:space="0" w:color="auto"/>
        <w:right w:val="none" w:sz="0" w:space="0" w:color="auto"/>
      </w:divBdr>
    </w:div>
    <w:div w:id="1972978651">
      <w:bodyDiv w:val="1"/>
      <w:marLeft w:val="0"/>
      <w:marRight w:val="0"/>
      <w:marTop w:val="0"/>
      <w:marBottom w:val="0"/>
      <w:divBdr>
        <w:top w:val="none" w:sz="0" w:space="0" w:color="auto"/>
        <w:left w:val="none" w:sz="0" w:space="0" w:color="auto"/>
        <w:bottom w:val="none" w:sz="0" w:space="0" w:color="auto"/>
        <w:right w:val="none" w:sz="0" w:space="0" w:color="auto"/>
      </w:divBdr>
      <w:divsChild>
        <w:div w:id="710033509">
          <w:marLeft w:val="0"/>
          <w:marRight w:val="0"/>
          <w:marTop w:val="34"/>
          <w:marBottom w:val="34"/>
          <w:divBdr>
            <w:top w:val="none" w:sz="0" w:space="0" w:color="auto"/>
            <w:left w:val="none" w:sz="0" w:space="0" w:color="auto"/>
            <w:bottom w:val="none" w:sz="0" w:space="0" w:color="auto"/>
            <w:right w:val="none" w:sz="0" w:space="0" w:color="auto"/>
          </w:divBdr>
        </w:div>
      </w:divsChild>
    </w:div>
    <w:div w:id="1984314968">
      <w:bodyDiv w:val="1"/>
      <w:marLeft w:val="0"/>
      <w:marRight w:val="0"/>
      <w:marTop w:val="0"/>
      <w:marBottom w:val="0"/>
      <w:divBdr>
        <w:top w:val="none" w:sz="0" w:space="0" w:color="auto"/>
        <w:left w:val="none" w:sz="0" w:space="0" w:color="auto"/>
        <w:bottom w:val="none" w:sz="0" w:space="0" w:color="auto"/>
        <w:right w:val="none" w:sz="0" w:space="0" w:color="auto"/>
      </w:divBdr>
    </w:div>
    <w:div w:id="2078550498">
      <w:bodyDiv w:val="1"/>
      <w:marLeft w:val="0"/>
      <w:marRight w:val="0"/>
      <w:marTop w:val="0"/>
      <w:marBottom w:val="0"/>
      <w:divBdr>
        <w:top w:val="none" w:sz="0" w:space="0" w:color="auto"/>
        <w:left w:val="none" w:sz="0" w:space="0" w:color="auto"/>
        <w:bottom w:val="none" w:sz="0" w:space="0" w:color="auto"/>
        <w:right w:val="none" w:sz="0" w:space="0" w:color="auto"/>
      </w:divBdr>
    </w:div>
    <w:div w:id="2102871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Graham@gcu.ac.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4744D-2A5D-DA4D-AE2A-BF0ABCEDF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95</Pages>
  <Words>21258</Words>
  <Characters>121171</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Graham, Ann</dc:creator>
  <cp:lastModifiedBy>Na Ma</cp:lastModifiedBy>
  <cp:revision>2</cp:revision>
  <cp:lastPrinted>2020-06-02T10:26:00Z</cp:lastPrinted>
  <dcterms:created xsi:type="dcterms:W3CDTF">2020-06-10T19:36:00Z</dcterms:created>
  <dcterms:modified xsi:type="dcterms:W3CDTF">2020-06-10T19:36:00Z</dcterms:modified>
</cp:coreProperties>
</file>