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6BA" w:rsidRDefault="006426BA" w:rsidP="00A12091">
      <w:pPr>
        <w:suppressAutoHyphens w:val="0"/>
        <w:snapToGrid w:val="0"/>
        <w:spacing w:line="360" w:lineRule="auto"/>
        <w:jc w:val="both"/>
        <w:rPr>
          <w:rFonts w:ascii="Book Antiqua" w:hAnsi="Book Antiqua" w:cs="Times New Roman"/>
          <w:b/>
          <w:lang w:val="en-US"/>
        </w:rPr>
      </w:pPr>
      <w:bookmarkStart w:id="0" w:name="_GoBack"/>
      <w:bookmarkEnd w:id="0"/>
      <w:r>
        <w:rPr>
          <w:rFonts w:ascii="Book Antiqua" w:hAnsi="Book Antiqua" w:cs="Times New Roman"/>
          <w:b/>
          <w:lang w:val="en-US"/>
        </w:rPr>
        <w:t xml:space="preserve">Name of Journal: </w:t>
      </w:r>
      <w:r>
        <w:rPr>
          <w:rFonts w:ascii="Book Antiqua" w:hAnsi="Book Antiqua" w:cs="Times New Roman"/>
          <w:i/>
          <w:lang w:val="en-US"/>
        </w:rPr>
        <w:t>World Journal of Clinical Oncology</w:t>
      </w:r>
    </w:p>
    <w:p w:rsidR="006426BA" w:rsidRDefault="006426BA" w:rsidP="00A12091">
      <w:pPr>
        <w:suppressAutoHyphens w:val="0"/>
        <w:snapToGrid w:val="0"/>
        <w:spacing w:line="360" w:lineRule="auto"/>
        <w:jc w:val="both"/>
        <w:rPr>
          <w:rFonts w:ascii="Book Antiqua" w:hAnsi="Book Antiqua" w:cs="Times New Roman"/>
          <w:b/>
          <w:bCs/>
          <w:lang w:val="en-US"/>
        </w:rPr>
      </w:pPr>
      <w:r>
        <w:rPr>
          <w:rFonts w:ascii="Book Antiqua" w:hAnsi="Book Antiqua" w:cs="Times New Roman"/>
          <w:b/>
          <w:lang w:val="en-US"/>
        </w:rPr>
        <w:t xml:space="preserve">Manuscript NO: </w:t>
      </w:r>
      <w:r>
        <w:rPr>
          <w:rFonts w:ascii="Book Antiqua" w:hAnsi="Book Antiqua" w:cs="Times New Roman"/>
          <w:lang w:val="en-US"/>
        </w:rPr>
        <w:t>54716</w:t>
      </w:r>
    </w:p>
    <w:p w:rsidR="006426BA" w:rsidRDefault="006426BA"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b/>
          <w:bCs/>
          <w:lang w:val="en-US"/>
        </w:rPr>
        <w:t>Manuscript Type:</w:t>
      </w:r>
      <w:r>
        <w:rPr>
          <w:rFonts w:ascii="Book Antiqua" w:hAnsi="Book Antiqua" w:cs="Times New Roman"/>
          <w:lang w:val="en-US"/>
        </w:rPr>
        <w:t xml:space="preserve"> </w:t>
      </w:r>
      <w:r>
        <w:rPr>
          <w:rFonts w:ascii="Book Antiqua" w:hAnsi="Book Antiqua" w:cs="Times New Roman"/>
          <w:caps/>
          <w:lang w:val="en-US"/>
        </w:rPr>
        <w:t>Systematic Reviews</w:t>
      </w:r>
    </w:p>
    <w:p w:rsidR="006426BA" w:rsidRDefault="006426BA" w:rsidP="00A12091">
      <w:pPr>
        <w:suppressAutoHyphens w:val="0"/>
        <w:snapToGrid w:val="0"/>
        <w:spacing w:line="360" w:lineRule="auto"/>
        <w:jc w:val="both"/>
        <w:rPr>
          <w:rFonts w:ascii="Book Antiqua" w:hAnsi="Book Antiqua" w:cs="Times New Roman"/>
          <w:b/>
          <w:lang w:val="en-US"/>
        </w:rPr>
      </w:pPr>
    </w:p>
    <w:p w:rsidR="006426BA" w:rsidRDefault="006426BA"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b/>
          <w:lang w:val="en-US"/>
        </w:rPr>
        <w:t xml:space="preserve">Is there a role for treatment-oriented surgery in liver metastases from gastric cancer? </w:t>
      </w:r>
    </w:p>
    <w:p w:rsidR="006426BA" w:rsidRDefault="006426BA" w:rsidP="00A12091">
      <w:pPr>
        <w:suppressAutoHyphens w:val="0"/>
        <w:snapToGrid w:val="0"/>
        <w:spacing w:line="360" w:lineRule="auto"/>
        <w:jc w:val="both"/>
        <w:rPr>
          <w:rFonts w:ascii="Book Antiqua" w:hAnsi="Book Antiqua" w:cs="Times New Roman"/>
          <w:b/>
          <w:lang w:val="en-US"/>
        </w:rPr>
      </w:pPr>
    </w:p>
    <w:p w:rsidR="006426BA" w:rsidRDefault="006426BA"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lang w:val="en-US"/>
        </w:rPr>
        <w:t xml:space="preserve">Uggeri F </w:t>
      </w:r>
      <w:r>
        <w:rPr>
          <w:rFonts w:ascii="Book Antiqua" w:hAnsi="Book Antiqua" w:cs="Times New Roman"/>
          <w:i/>
          <w:lang w:val="en-US"/>
        </w:rPr>
        <w:t>et al.</w:t>
      </w:r>
      <w:r>
        <w:rPr>
          <w:rFonts w:ascii="Book Antiqua" w:hAnsi="Book Antiqua" w:cs="Times New Roman"/>
          <w:lang w:val="en-US"/>
        </w:rPr>
        <w:t xml:space="preserve"> The role of surgery in gastric cancer liver metastases</w:t>
      </w:r>
    </w:p>
    <w:p w:rsidR="006426BA" w:rsidRDefault="006426BA" w:rsidP="00A12091">
      <w:pPr>
        <w:suppressAutoHyphens w:val="0"/>
        <w:snapToGrid w:val="0"/>
        <w:spacing w:line="360" w:lineRule="auto"/>
        <w:jc w:val="both"/>
        <w:rPr>
          <w:rFonts w:ascii="Book Antiqua" w:hAnsi="Book Antiqua" w:cs="Times New Roman"/>
          <w:b/>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lang w:val="en-US"/>
        </w:rPr>
        <w:t>Fabio Uggeri, Lorenzo Ripamonti, Enrico Pinotti, Mauro Alessandro Scotti, Simone Famularo, Mattia Garancini, Luca Gianotti, Marco Braga, Fabrizio Romano</w:t>
      </w:r>
    </w:p>
    <w:p w:rsidR="006426BA" w:rsidRDefault="006426BA" w:rsidP="00A12091">
      <w:pPr>
        <w:suppressAutoHyphens w:val="0"/>
        <w:snapToGrid w:val="0"/>
        <w:spacing w:line="360" w:lineRule="auto"/>
        <w:jc w:val="both"/>
        <w:rPr>
          <w:rFonts w:ascii="Book Antiqua" w:hAnsi="Book Antiqua" w:cs="Times New Roman"/>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lang w:val="en-US"/>
        </w:rPr>
        <w:t>Fabio Uggeri, Lorenzo Ripamonti, Enrico Pinotti, Simone Famularo, Luca Gianotti, Marco Braga, Fabrizio Romano,</w:t>
      </w:r>
      <w:r>
        <w:rPr>
          <w:rFonts w:ascii="Book Antiqua" w:hAnsi="Book Antiqua" w:cs="Times New Roman"/>
          <w:lang w:val="en-US"/>
        </w:rPr>
        <w:t xml:space="preserve"> School of Medicine and Surgery, University of Milano-Bicocca, Department of Surgery, San Gerardo Hospital, Monza 20900, Italy</w:t>
      </w:r>
    </w:p>
    <w:p w:rsidR="006426BA" w:rsidRDefault="006426BA" w:rsidP="00A12091">
      <w:pPr>
        <w:suppressAutoHyphens w:val="0"/>
        <w:snapToGrid w:val="0"/>
        <w:spacing w:line="360" w:lineRule="auto"/>
        <w:jc w:val="both"/>
        <w:rPr>
          <w:rFonts w:ascii="Book Antiqua" w:hAnsi="Book Antiqua" w:cs="Times New Roman"/>
          <w:lang w:val="en-US"/>
        </w:rPr>
      </w:pPr>
    </w:p>
    <w:p w:rsidR="006426BA" w:rsidRDefault="006426BA"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b/>
          <w:lang w:val="en-US"/>
        </w:rPr>
        <w:t>Mauro Alessandro Scotti, Mattia Garancini,</w:t>
      </w:r>
      <w:r>
        <w:rPr>
          <w:rFonts w:ascii="Book Antiqua" w:hAnsi="Book Antiqua" w:cs="Times New Roman"/>
          <w:lang w:val="en-US"/>
        </w:rPr>
        <w:t xml:space="preserve"> Department of Surgery, San Gerardo Hospital, Monza 20900, Italy</w:t>
      </w:r>
    </w:p>
    <w:p w:rsidR="006426BA" w:rsidRDefault="006426BA" w:rsidP="00A12091">
      <w:pPr>
        <w:suppressAutoHyphens w:val="0"/>
        <w:snapToGrid w:val="0"/>
        <w:spacing w:line="360" w:lineRule="auto"/>
        <w:jc w:val="both"/>
        <w:rPr>
          <w:rFonts w:ascii="Book Antiqua" w:hAnsi="Book Antiqua" w:cs="Times New Roman"/>
          <w:b/>
          <w:lang w:val="en-US"/>
        </w:rPr>
      </w:pPr>
    </w:p>
    <w:p w:rsidR="006426BA" w:rsidRDefault="006426BA" w:rsidP="00A12091">
      <w:pPr>
        <w:suppressAutoHyphens w:val="0"/>
        <w:snapToGrid w:val="0"/>
        <w:spacing w:line="360" w:lineRule="auto"/>
        <w:jc w:val="both"/>
        <w:rPr>
          <w:rFonts w:ascii="Book Antiqua" w:hAnsi="Book Antiqua" w:cs="Times New Roman"/>
          <w:b/>
          <w:bCs/>
          <w:lang w:val="en-US"/>
        </w:rPr>
      </w:pPr>
      <w:r>
        <w:rPr>
          <w:rFonts w:ascii="Book Antiqua" w:hAnsi="Book Antiqua" w:cs="Times New Roman"/>
          <w:b/>
          <w:bCs/>
          <w:lang w:val="en-US"/>
        </w:rPr>
        <w:t xml:space="preserve">Author contributions: </w:t>
      </w:r>
      <w:r>
        <w:rPr>
          <w:rFonts w:ascii="Book Antiqua" w:hAnsi="Book Antiqua" w:cs="Times New Roman"/>
          <w:lang w:val="en-US"/>
        </w:rPr>
        <w:t>Uggeri F and Romano F designed the review; Uggeri F and Ripamonti L performed the literature research and drafted the manuscript with Pinotti E; Garancini M, Romano F, Braga M, Gianotti L, Scotti MA and Famularo S performed a critical review of the manuscript; all authors approved the final manuscript as submitted.</w:t>
      </w:r>
    </w:p>
    <w:p w:rsidR="006426BA" w:rsidRDefault="006426BA" w:rsidP="00A12091">
      <w:pPr>
        <w:suppressAutoHyphens w:val="0"/>
        <w:snapToGrid w:val="0"/>
        <w:spacing w:line="360" w:lineRule="auto"/>
        <w:jc w:val="both"/>
        <w:rPr>
          <w:rFonts w:ascii="Book Antiqua" w:hAnsi="Book Antiqua" w:cs="Times New Roman"/>
          <w:b/>
          <w:bCs/>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lang w:val="en-US"/>
        </w:rPr>
        <w:t xml:space="preserve">Corresponding author: Fabio Uggeri, MD, Academic Research, Assistant Professor, Surgeon, </w:t>
      </w:r>
      <w:r>
        <w:rPr>
          <w:rFonts w:ascii="Book Antiqua" w:hAnsi="Book Antiqua" w:cs="Times New Roman"/>
          <w:lang w:val="en-US"/>
        </w:rPr>
        <w:t xml:space="preserve">School of Medicine and Surgery, University of Milano-Bicocca, Via Cadore 48, Monza 20900, Italy. </w:t>
      </w:r>
      <w:hyperlink r:id="rId8" w:history="1">
        <w:r>
          <w:rPr>
            <w:rStyle w:val="a4"/>
            <w:rFonts w:ascii="Book Antiqua" w:hAnsi="Book Antiqua" w:cs="Times New Roman"/>
            <w:lang w:val="en-US" w:bidi="hi-IN"/>
          </w:rPr>
          <w:t>fabio.uggeri@unimib.it</w:t>
        </w:r>
      </w:hyperlink>
    </w:p>
    <w:p w:rsidR="006426BA" w:rsidRDefault="006426BA" w:rsidP="00A12091">
      <w:pPr>
        <w:suppressAutoHyphens w:val="0"/>
        <w:snapToGrid w:val="0"/>
        <w:spacing w:line="360" w:lineRule="auto"/>
        <w:jc w:val="both"/>
        <w:rPr>
          <w:rFonts w:ascii="Book Antiqua" w:hAnsi="Book Antiqua" w:cs="Times New Roman"/>
          <w:lang w:val="en-US"/>
        </w:rPr>
      </w:pPr>
    </w:p>
    <w:p w:rsidR="006426BA" w:rsidRDefault="006426BA" w:rsidP="00A12091">
      <w:pPr>
        <w:suppressAutoHyphens w:val="0"/>
        <w:snapToGrid w:val="0"/>
        <w:spacing w:line="360" w:lineRule="auto"/>
        <w:jc w:val="both"/>
        <w:rPr>
          <w:rFonts w:ascii="Book Antiqua" w:hAnsi="Book Antiqua" w:cs="Times New Roman"/>
          <w:b/>
        </w:rPr>
      </w:pPr>
      <w:r>
        <w:rPr>
          <w:rFonts w:ascii="Book Antiqua" w:hAnsi="Book Antiqua" w:cs="Times New Roman"/>
          <w:b/>
        </w:rPr>
        <w:lastRenderedPageBreak/>
        <w:t xml:space="preserve">Received: </w:t>
      </w:r>
      <w:r>
        <w:rPr>
          <w:rFonts w:ascii="Book Antiqua" w:hAnsi="Book Antiqua" w:cs="Times New Roman"/>
        </w:rPr>
        <w:t>February 14, 2020</w:t>
      </w:r>
    </w:p>
    <w:p w:rsidR="006426BA" w:rsidRDefault="006426BA" w:rsidP="00A12091">
      <w:pPr>
        <w:suppressAutoHyphens w:val="0"/>
        <w:snapToGrid w:val="0"/>
        <w:spacing w:line="360" w:lineRule="auto"/>
        <w:jc w:val="both"/>
        <w:rPr>
          <w:rFonts w:ascii="Book Antiqua" w:hAnsi="Book Antiqua" w:cs="Times New Roman"/>
          <w:b/>
        </w:rPr>
      </w:pPr>
      <w:r>
        <w:rPr>
          <w:rFonts w:ascii="Book Antiqua" w:hAnsi="Book Antiqua" w:cs="Times New Roman"/>
          <w:b/>
        </w:rPr>
        <w:t xml:space="preserve">Revised: </w:t>
      </w:r>
      <w:r>
        <w:rPr>
          <w:rFonts w:ascii="Book Antiqua" w:hAnsi="Book Antiqua" w:cs="Times New Roman"/>
        </w:rPr>
        <w:t>June 5, 2020</w:t>
      </w:r>
    </w:p>
    <w:p w:rsidR="006426BA" w:rsidRDefault="006426BA" w:rsidP="00A12091">
      <w:pPr>
        <w:suppressAutoHyphens w:val="0"/>
        <w:snapToGrid w:val="0"/>
        <w:spacing w:line="360" w:lineRule="auto"/>
        <w:jc w:val="both"/>
        <w:rPr>
          <w:rFonts w:ascii="Book Antiqua" w:hAnsi="Book Antiqua" w:cs="Times New Roman"/>
          <w:b/>
        </w:rPr>
      </w:pPr>
      <w:r>
        <w:rPr>
          <w:rFonts w:ascii="Book Antiqua" w:hAnsi="Book Antiqua" w:cs="Times New Roman"/>
          <w:b/>
        </w:rPr>
        <w:t>Accepted:</w:t>
      </w:r>
      <w:r w:rsidR="00A8444D">
        <w:rPr>
          <w:rFonts w:ascii="Book Antiqua" w:hAnsi="Book Antiqua" w:cs="Times New Roman"/>
          <w:b/>
        </w:rPr>
        <w:t xml:space="preserve"> </w:t>
      </w:r>
      <w:r w:rsidR="00A8444D" w:rsidRPr="00A8444D">
        <w:rPr>
          <w:rFonts w:ascii="Book Antiqua" w:hAnsi="Book Antiqua" w:cs="Times New Roman"/>
        </w:rPr>
        <w:t>June 17, 2020</w:t>
      </w:r>
    </w:p>
    <w:p w:rsidR="006426BA" w:rsidRDefault="006426BA"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b/>
        </w:rPr>
        <w:t>Published online:</w:t>
      </w:r>
      <w:r w:rsidR="0071415C" w:rsidRPr="0071415C">
        <w:rPr>
          <w:rFonts w:ascii="Book Antiqua" w:hAnsi="Book Antiqua" w:hint="eastAsia"/>
          <w:kern w:val="0"/>
        </w:rPr>
        <w:t xml:space="preserve"> </w:t>
      </w:r>
      <w:r w:rsidR="0071415C" w:rsidRPr="00DF32C2">
        <w:rPr>
          <w:rFonts w:ascii="Book Antiqua" w:hAnsi="Book Antiqua" w:hint="eastAsia"/>
          <w:kern w:val="0"/>
        </w:rPr>
        <w:t>July 24, 2020</w:t>
      </w:r>
    </w:p>
    <w:p w:rsidR="006426BA" w:rsidRDefault="006426BA" w:rsidP="00A12091">
      <w:pPr>
        <w:suppressAutoHyphens w:val="0"/>
        <w:snapToGrid w:val="0"/>
        <w:spacing w:line="360" w:lineRule="auto"/>
        <w:jc w:val="both"/>
        <w:rPr>
          <w:rFonts w:ascii="Book Antiqua" w:hAnsi="Book Antiqua" w:cs="Times New Roman"/>
          <w:b/>
          <w:lang w:val="en-US"/>
        </w:rPr>
      </w:pPr>
    </w:p>
    <w:p w:rsidR="006426BA" w:rsidRDefault="00495E90" w:rsidP="00A12091">
      <w:pPr>
        <w:suppressAutoHyphens w:val="0"/>
        <w:snapToGrid w:val="0"/>
        <w:spacing w:line="360" w:lineRule="auto"/>
        <w:jc w:val="both"/>
        <w:rPr>
          <w:rFonts w:ascii="Book Antiqua" w:hAnsi="Book Antiqua" w:cs="Times New Roman"/>
          <w:iCs/>
          <w:caps/>
          <w:lang w:val="en-US"/>
        </w:rPr>
      </w:pPr>
      <w:r>
        <w:rPr>
          <w:rFonts w:ascii="Book Antiqua" w:hAnsi="Book Antiqua" w:cs="Times New Roman"/>
          <w:b/>
          <w:lang w:val="en-US"/>
        </w:rPr>
        <w:br w:type="page"/>
      </w:r>
      <w:r w:rsidR="006426BA">
        <w:rPr>
          <w:rFonts w:ascii="Book Antiqua" w:hAnsi="Book Antiqua" w:cs="Times New Roman"/>
          <w:b/>
          <w:lang w:val="en-US"/>
        </w:rPr>
        <w:lastRenderedPageBreak/>
        <w:t>Abstract</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iCs/>
          <w:caps/>
          <w:lang w:val="en-US"/>
        </w:rPr>
        <w:t>Background</w:t>
      </w:r>
    </w:p>
    <w:p w:rsidR="006426BA" w:rsidRDefault="006426BA" w:rsidP="00A12091">
      <w:pPr>
        <w:suppressAutoHyphens w:val="0"/>
        <w:snapToGrid w:val="0"/>
        <w:spacing w:line="360" w:lineRule="auto"/>
        <w:jc w:val="both"/>
        <w:rPr>
          <w:rFonts w:ascii="Book Antiqua" w:hAnsi="Book Antiqua" w:cs="Times New Roman"/>
          <w:b/>
          <w:bCs/>
          <w:i/>
          <w:iCs/>
          <w:lang w:val="en-US"/>
        </w:rPr>
      </w:pPr>
      <w:r>
        <w:rPr>
          <w:rFonts w:ascii="Book Antiqua" w:hAnsi="Book Antiqua" w:cs="Times New Roman"/>
          <w:lang w:val="en-US"/>
        </w:rPr>
        <w:t xml:space="preserve">Distant metastases are found in approximately 35% of patients with gastric cancer at their first clinical observation, and of these, 4%-14% involves the liver. Unfortunately, </w:t>
      </w:r>
      <w:r>
        <w:rPr>
          <w:rFonts w:ascii="Book Antiqua" w:hAnsi="Book Antiqua" w:cs="Times New Roman"/>
          <w:color w:val="000000"/>
          <w:lang w:val="en-US"/>
        </w:rPr>
        <w:t xml:space="preserve">only 0.4%-2.3% of patients with metastatic gastric cancer are eligible for radical surgery. </w:t>
      </w:r>
      <w:r>
        <w:rPr>
          <w:rFonts w:ascii="Book Antiqua" w:hAnsi="Book Antiqua" w:cs="Times New Roman"/>
          <w:lang w:val="en-US"/>
        </w:rPr>
        <w:t>Although surgical resection for gastric cancer metastases is still debated, there have been changes in recent years, although several clinical issues remain to be defined and that must be taken into account before surgery is proposed.</w:t>
      </w:r>
    </w:p>
    <w:p w:rsidR="006426BA" w:rsidRDefault="006426BA" w:rsidP="00A12091">
      <w:pPr>
        <w:suppressAutoHyphens w:val="0"/>
        <w:snapToGrid w:val="0"/>
        <w:spacing w:line="360" w:lineRule="auto"/>
        <w:jc w:val="both"/>
        <w:rPr>
          <w:rFonts w:ascii="Book Antiqua" w:hAnsi="Book Antiqua" w:cs="Times New Roman"/>
          <w:b/>
          <w:bCs/>
          <w:i/>
          <w:iCs/>
          <w:lang w:val="en-US"/>
        </w:rPr>
      </w:pPr>
    </w:p>
    <w:p w:rsidR="006426BA" w:rsidRDefault="006426BA" w:rsidP="00A12091">
      <w:pPr>
        <w:suppressAutoHyphens w:val="0"/>
        <w:snapToGrid w:val="0"/>
        <w:spacing w:line="360" w:lineRule="auto"/>
        <w:jc w:val="both"/>
        <w:rPr>
          <w:rFonts w:ascii="Book Antiqua" w:hAnsi="Book Antiqua" w:cs="Times New Roman"/>
          <w:caps/>
          <w:lang w:val="en-US"/>
        </w:rPr>
      </w:pPr>
      <w:r>
        <w:rPr>
          <w:rFonts w:ascii="Book Antiqua" w:hAnsi="Book Antiqua" w:cs="Times New Roman"/>
          <w:bCs/>
          <w:iCs/>
          <w:caps/>
          <w:lang w:val="en-US"/>
        </w:rPr>
        <w:t>Aim</w:t>
      </w:r>
    </w:p>
    <w:p w:rsidR="006426BA" w:rsidRDefault="006426BA" w:rsidP="00A12091">
      <w:pPr>
        <w:suppressAutoHyphens w:val="0"/>
        <w:snapToGrid w:val="0"/>
        <w:spacing w:line="360" w:lineRule="auto"/>
        <w:jc w:val="both"/>
        <w:rPr>
          <w:rFonts w:ascii="Book Antiqua" w:hAnsi="Book Antiqua" w:cs="Times New Roman"/>
          <w:b/>
          <w:bCs/>
          <w:i/>
          <w:iCs/>
          <w:lang w:val="en-US"/>
        </w:rPr>
      </w:pPr>
      <w:r>
        <w:rPr>
          <w:rFonts w:ascii="Book Antiqua" w:hAnsi="Book Antiqua" w:cs="Times New Roman"/>
          <w:caps/>
          <w:lang w:val="en-US"/>
        </w:rPr>
        <w:t>t</w:t>
      </w:r>
      <w:r>
        <w:rPr>
          <w:rFonts w:ascii="Book Antiqua" w:hAnsi="Book Antiqua" w:cs="Times New Roman"/>
          <w:lang w:val="en-US"/>
        </w:rPr>
        <w:t>o analyze the clinicopathological factors related to primary gastric tumor and metastases that impact the survival of patients with liver metastatic gastric cancer.</w:t>
      </w:r>
    </w:p>
    <w:p w:rsidR="006426BA" w:rsidRDefault="006426BA" w:rsidP="00A12091">
      <w:pPr>
        <w:suppressAutoHyphens w:val="0"/>
        <w:snapToGrid w:val="0"/>
        <w:spacing w:line="360" w:lineRule="auto"/>
        <w:jc w:val="both"/>
        <w:rPr>
          <w:rFonts w:ascii="Book Antiqua" w:hAnsi="Book Antiqua" w:cs="Times New Roman"/>
          <w:b/>
          <w:bCs/>
          <w:i/>
          <w:iCs/>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Cs/>
          <w:iCs/>
          <w:caps/>
          <w:lang w:val="en-US"/>
        </w:rPr>
        <w:t>Methods</w:t>
      </w:r>
    </w:p>
    <w:p w:rsidR="006426BA" w:rsidRDefault="006426BA" w:rsidP="00A12091">
      <w:pPr>
        <w:suppressAutoHyphens w:val="0"/>
        <w:snapToGrid w:val="0"/>
        <w:spacing w:line="360" w:lineRule="auto"/>
        <w:jc w:val="both"/>
        <w:rPr>
          <w:rFonts w:ascii="Book Antiqua" w:hAnsi="Book Antiqua" w:cs="Times New Roman"/>
          <w:b/>
          <w:bCs/>
          <w:i/>
          <w:iCs/>
          <w:lang w:val="en-US"/>
        </w:rPr>
      </w:pPr>
      <w:r>
        <w:rPr>
          <w:rFonts w:ascii="Book Antiqua" w:hAnsi="Book Antiqua" w:cs="Times New Roman"/>
          <w:lang w:val="en-US"/>
        </w:rPr>
        <w:t>We performed a systematic review of the literature from 2000 to 2018 according to the Preferred Reporting Items for Systematic Reviews and Meta-Analyses</w:t>
      </w:r>
      <w:r w:rsidR="00A82F7B">
        <w:rPr>
          <w:rFonts w:ascii="Book Antiqua" w:hAnsi="Book Antiqua" w:cs="Times New Roman"/>
          <w:lang w:val="en-US"/>
        </w:rPr>
        <w:t xml:space="preserve"> </w:t>
      </w:r>
      <w:r>
        <w:rPr>
          <w:rFonts w:ascii="Book Antiqua" w:hAnsi="Book Antiqua" w:cs="Times New Roman"/>
          <w:lang w:val="en-US"/>
        </w:rPr>
        <w:t>statement. The study protocol was based on identifying studies with clearly defined purpose, eligibility criteria, methodological analysis, and patient outcome.</w:t>
      </w:r>
    </w:p>
    <w:p w:rsidR="006426BA" w:rsidRDefault="006426BA" w:rsidP="00A12091">
      <w:pPr>
        <w:suppressAutoHyphens w:val="0"/>
        <w:snapToGrid w:val="0"/>
        <w:spacing w:line="360" w:lineRule="auto"/>
        <w:jc w:val="both"/>
        <w:rPr>
          <w:rFonts w:ascii="Book Antiqua" w:hAnsi="Book Antiqua" w:cs="Times New Roman"/>
          <w:b/>
          <w:bCs/>
          <w:i/>
          <w:iCs/>
          <w:lang w:val="en-US"/>
        </w:rPr>
      </w:pPr>
    </w:p>
    <w:p w:rsidR="006426BA" w:rsidRDefault="006426BA" w:rsidP="00A12091">
      <w:pPr>
        <w:suppressAutoHyphens w:val="0"/>
        <w:snapToGrid w:val="0"/>
        <w:spacing w:line="360" w:lineRule="auto"/>
        <w:jc w:val="both"/>
        <w:rPr>
          <w:rFonts w:ascii="Book Antiqua" w:hAnsi="Book Antiqua" w:cs="Times New Roman"/>
          <w:color w:val="000000"/>
          <w:lang w:val="en-US"/>
        </w:rPr>
      </w:pPr>
      <w:r>
        <w:rPr>
          <w:rFonts w:ascii="Book Antiqua" w:hAnsi="Book Antiqua" w:cs="Times New Roman"/>
          <w:bCs/>
          <w:iCs/>
          <w:caps/>
          <w:lang w:val="en-US"/>
        </w:rPr>
        <w:t>Results</w:t>
      </w:r>
    </w:p>
    <w:p w:rsidR="006426BA" w:rsidRDefault="006426BA" w:rsidP="00A12091">
      <w:pPr>
        <w:suppressAutoHyphens w:val="0"/>
        <w:snapToGrid w:val="0"/>
        <w:spacing w:line="360" w:lineRule="auto"/>
        <w:jc w:val="both"/>
        <w:rPr>
          <w:rFonts w:ascii="Book Antiqua" w:hAnsi="Book Antiqua" w:cs="Times New Roman"/>
          <w:b/>
          <w:bCs/>
          <w:i/>
          <w:iCs/>
          <w:color w:val="000000"/>
          <w:lang w:val="en-US"/>
        </w:rPr>
      </w:pPr>
      <w:r>
        <w:rPr>
          <w:rFonts w:ascii="Book Antiqua" w:hAnsi="Book Antiqua" w:cs="Times New Roman"/>
          <w:color w:val="000000"/>
          <w:lang w:val="en-US"/>
        </w:rPr>
        <w:t>We selected 47 s</w:t>
      </w:r>
      <w:r>
        <w:rPr>
          <w:rFonts w:ascii="Book Antiqua" w:hAnsi="Book Antiqua" w:cs="Times New Roman"/>
          <w:color w:val="131413"/>
          <w:lang w:val="en-US"/>
        </w:rPr>
        <w:t xml:space="preserve">tudies pertaining to the purpose of the review, which involved </w:t>
      </w:r>
      <w:r>
        <w:rPr>
          <w:rFonts w:ascii="Book Antiqua" w:hAnsi="Book Antiqua" w:cs="Times New Roman"/>
          <w:lang w:val="en-US"/>
        </w:rPr>
        <w:t>a total of</w:t>
      </w:r>
      <w:r>
        <w:rPr>
          <w:rFonts w:ascii="Book Antiqua" w:hAnsi="Book Antiqua" w:cs="Times New Roman"/>
          <w:color w:val="000000"/>
          <w:lang w:val="en-US"/>
        </w:rPr>
        <w:t xml:space="preserve"> 2304 </w:t>
      </w:r>
      <w:r>
        <w:rPr>
          <w:rFonts w:ascii="Book Antiqua" w:hAnsi="Book Antiqua" w:cs="Times New Roman"/>
          <w:lang w:val="en-US"/>
        </w:rPr>
        <w:t xml:space="preserve">patients. </w:t>
      </w:r>
      <w:r>
        <w:rPr>
          <w:rFonts w:ascii="Book Antiqua" w:hAnsi="Book Antiqua" w:cs="Times New Roman"/>
          <w:color w:val="000000"/>
          <w:lang w:val="en-US"/>
        </w:rPr>
        <w:t>Median survival was 7-52.3</w:t>
      </w:r>
      <w:r>
        <w:rPr>
          <w:rFonts w:ascii="Book Antiqua" w:hAnsi="Book Antiqua" w:cs="Times New Roman"/>
          <w:color w:val="FF6600"/>
          <w:lang w:val="en-US"/>
        </w:rPr>
        <w:t xml:space="preserve"> </w:t>
      </w:r>
      <w:r>
        <w:rPr>
          <w:rFonts w:ascii="Book Antiqua" w:hAnsi="Book Antiqua" w:cs="Times New Roman"/>
          <w:color w:val="000000"/>
          <w:lang w:val="en-US"/>
        </w:rPr>
        <w:t>mo, median disease-free survival was 4.7-18 mo. The 1-, 2-, 3-, and 5-year overall survival (OS) was 33%-90.1%, 10%-60%, 6%-70.4%, and 0%-40.1%, respectively. Only five papers reported the 10-year OS, which was 5.5%–31.5%. The general recurrence rate was between 55.5% and 96%, and that for hepatic recurrence was between 15% and 94%.</w:t>
      </w:r>
    </w:p>
    <w:p w:rsidR="006426BA" w:rsidRDefault="006426BA" w:rsidP="00A12091">
      <w:pPr>
        <w:suppressAutoHyphens w:val="0"/>
        <w:snapToGrid w:val="0"/>
        <w:spacing w:line="360" w:lineRule="auto"/>
        <w:jc w:val="both"/>
        <w:rPr>
          <w:rFonts w:ascii="Book Antiqua" w:hAnsi="Book Antiqua" w:cs="Times New Roman"/>
          <w:b/>
          <w:bCs/>
          <w:i/>
          <w:iCs/>
          <w:color w:val="000000"/>
          <w:lang w:val="en-US"/>
        </w:rPr>
      </w:pPr>
    </w:p>
    <w:p w:rsidR="006426BA" w:rsidRDefault="006426BA" w:rsidP="00A12091">
      <w:pPr>
        <w:suppressAutoHyphens w:val="0"/>
        <w:snapToGrid w:val="0"/>
        <w:spacing w:line="360" w:lineRule="auto"/>
        <w:jc w:val="both"/>
        <w:rPr>
          <w:rFonts w:ascii="Book Antiqua" w:hAnsi="Book Antiqua" w:cs="Times New Roman"/>
          <w:bCs/>
          <w:color w:val="000000"/>
          <w:lang w:val="en-US"/>
        </w:rPr>
      </w:pPr>
      <w:r>
        <w:rPr>
          <w:rFonts w:ascii="Book Antiqua" w:hAnsi="Book Antiqua" w:cs="Times New Roman"/>
          <w:bCs/>
          <w:iCs/>
          <w:caps/>
          <w:color w:val="000000"/>
          <w:lang w:val="en-US"/>
        </w:rPr>
        <w:lastRenderedPageBreak/>
        <w:t>Conclusion</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Cs/>
          <w:color w:val="000000"/>
          <w:lang w:val="en-US"/>
        </w:rPr>
        <w:t>Serous infiltration and lymph node involvement of the primary cancer indicate an unfavorable prognosis, while</w:t>
      </w:r>
      <w:r>
        <w:rPr>
          <w:rFonts w:ascii="Book Antiqua" w:hAnsi="Book Antiqua" w:cs="Times New Roman"/>
          <w:color w:val="000000"/>
          <w:lang w:val="en-US"/>
        </w:rPr>
        <w:t xml:space="preserve"> </w:t>
      </w:r>
      <w:r>
        <w:rPr>
          <w:rFonts w:ascii="Book Antiqua" w:hAnsi="Book Antiqua" w:cs="Times New Roman"/>
          <w:lang w:val="en-US"/>
        </w:rPr>
        <w:t xml:space="preserve">the presence of single metastasis or </w:t>
      </w:r>
      <w:r>
        <w:rPr>
          <w:rFonts w:ascii="Book Antiqua" w:eastAsia="Times New Roman" w:hAnsi="Book Antiqua" w:cs="Times New Roman"/>
          <w:lang w:val="en-US"/>
        </w:rPr>
        <w:t>≤</w:t>
      </w:r>
      <w:r>
        <w:rPr>
          <w:rFonts w:ascii="Book Antiqua" w:hAnsi="Book Antiqua" w:cs="Times New Roman"/>
          <w:lang w:val="en-US"/>
        </w:rPr>
        <w:t xml:space="preserve"> 3 metastases associated with a size of &lt; 5 cm may be considered data that do not contraindicate liver resection.</w:t>
      </w:r>
    </w:p>
    <w:p w:rsidR="006426BA" w:rsidRDefault="006426BA" w:rsidP="00A12091">
      <w:pPr>
        <w:suppressAutoHyphens w:val="0"/>
        <w:snapToGrid w:val="0"/>
        <w:spacing w:line="360" w:lineRule="auto"/>
        <w:jc w:val="both"/>
        <w:rPr>
          <w:rFonts w:ascii="Book Antiqua" w:hAnsi="Book Antiqua" w:cs="Times New Roman"/>
          <w:lang w:val="en-US"/>
        </w:rPr>
      </w:pPr>
    </w:p>
    <w:p w:rsidR="006426BA" w:rsidRDefault="006426BA" w:rsidP="00A12091">
      <w:pPr>
        <w:suppressAutoHyphens w:val="0"/>
        <w:snapToGrid w:val="0"/>
        <w:spacing w:line="360" w:lineRule="auto"/>
        <w:jc w:val="both"/>
        <w:rPr>
          <w:rFonts w:ascii="Book Antiqua" w:hAnsi="Book Antiqua" w:cs="Times New Roman" w:hint="eastAsia"/>
          <w:b/>
          <w:bCs/>
          <w:lang w:val="en-US"/>
        </w:rPr>
      </w:pPr>
      <w:r>
        <w:rPr>
          <w:rFonts w:ascii="Book Antiqua" w:hAnsi="Book Antiqua" w:cs="Times New Roman"/>
          <w:b/>
          <w:lang w:val="en-US"/>
        </w:rPr>
        <w:t>Key words</w:t>
      </w:r>
      <w:r>
        <w:rPr>
          <w:rFonts w:ascii="Book Antiqua" w:hAnsi="Book Antiqua" w:cs="Times New Roman"/>
          <w:b/>
          <w:bCs/>
          <w:lang w:val="en-US"/>
        </w:rPr>
        <w:t>:</w:t>
      </w:r>
      <w:r>
        <w:rPr>
          <w:rFonts w:ascii="Book Antiqua" w:hAnsi="Book Antiqua" w:cs="Times New Roman"/>
          <w:lang w:val="en-US"/>
        </w:rPr>
        <w:t xml:space="preserve"> </w:t>
      </w:r>
      <w:r>
        <w:rPr>
          <w:rFonts w:ascii="Book Antiqua" w:hAnsi="Book Antiqua" w:cs="Times New Roman"/>
          <w:caps/>
          <w:lang w:val="en-US"/>
        </w:rPr>
        <w:t>h</w:t>
      </w:r>
      <w:r>
        <w:rPr>
          <w:rFonts w:ascii="Book Antiqua" w:hAnsi="Book Antiqua" w:cs="Times New Roman"/>
          <w:lang w:val="en-US"/>
        </w:rPr>
        <w:t xml:space="preserve">epatic metastases; </w:t>
      </w:r>
      <w:r>
        <w:rPr>
          <w:rFonts w:ascii="Book Antiqua" w:hAnsi="Book Antiqua" w:cs="Times New Roman"/>
          <w:caps/>
          <w:lang w:val="en-US"/>
        </w:rPr>
        <w:t>g</w:t>
      </w:r>
      <w:r>
        <w:rPr>
          <w:rFonts w:ascii="Book Antiqua" w:hAnsi="Book Antiqua" w:cs="Times New Roman"/>
          <w:lang w:val="en-US"/>
        </w:rPr>
        <w:t xml:space="preserve">astric cancer; </w:t>
      </w:r>
      <w:r>
        <w:rPr>
          <w:rFonts w:ascii="Book Antiqua" w:hAnsi="Book Antiqua" w:cs="Times New Roman"/>
          <w:caps/>
          <w:lang w:val="en-US"/>
        </w:rPr>
        <w:t>p</w:t>
      </w:r>
      <w:r>
        <w:rPr>
          <w:rFonts w:ascii="Book Antiqua" w:hAnsi="Book Antiqua" w:cs="Times New Roman"/>
          <w:lang w:val="en-US"/>
        </w:rPr>
        <w:t xml:space="preserve">rognostic factor; </w:t>
      </w:r>
      <w:r>
        <w:rPr>
          <w:rFonts w:ascii="Book Antiqua" w:hAnsi="Book Antiqua" w:cs="Times New Roman"/>
          <w:caps/>
          <w:lang w:val="en-US"/>
        </w:rPr>
        <w:t>s</w:t>
      </w:r>
      <w:r>
        <w:rPr>
          <w:rFonts w:ascii="Book Antiqua" w:hAnsi="Book Antiqua" w:cs="Times New Roman"/>
          <w:lang w:val="en-US"/>
        </w:rPr>
        <w:t xml:space="preserve">urvival; </w:t>
      </w:r>
      <w:r>
        <w:rPr>
          <w:rFonts w:ascii="Book Antiqua" w:hAnsi="Book Antiqua" w:cs="Times New Roman"/>
          <w:caps/>
          <w:lang w:val="en-US"/>
        </w:rPr>
        <w:t>h</w:t>
      </w:r>
      <w:r>
        <w:rPr>
          <w:rFonts w:ascii="Book Antiqua" w:hAnsi="Book Antiqua" w:cs="Times New Roman"/>
          <w:lang w:val="en-US"/>
        </w:rPr>
        <w:t>epatectomy</w:t>
      </w:r>
      <w:r w:rsidR="000C3220">
        <w:rPr>
          <w:rFonts w:ascii="Book Antiqua" w:hAnsi="Book Antiqua" w:cs="Times New Roman"/>
          <w:lang w:val="en-US"/>
        </w:rPr>
        <w:t>;</w:t>
      </w:r>
      <w:r>
        <w:rPr>
          <w:rFonts w:ascii="Book Antiqua" w:hAnsi="Book Antiqua" w:cs="Times New Roman"/>
          <w:lang w:val="en-US"/>
        </w:rPr>
        <w:t xml:space="preserve"> </w:t>
      </w:r>
      <w:r w:rsidRPr="000C3220">
        <w:rPr>
          <w:rFonts w:ascii="Book Antiqua" w:hAnsi="Book Antiqua" w:cs="Times New Roman"/>
          <w:caps/>
          <w:lang w:val="en-US"/>
        </w:rPr>
        <w:t>s</w:t>
      </w:r>
      <w:r>
        <w:rPr>
          <w:rFonts w:ascii="Book Antiqua" w:hAnsi="Book Antiqua" w:cs="Times New Roman"/>
          <w:lang w:val="en-US"/>
        </w:rPr>
        <w:t>urgery</w:t>
      </w:r>
    </w:p>
    <w:p w:rsidR="006426BA" w:rsidRDefault="006426BA" w:rsidP="00A12091">
      <w:pPr>
        <w:suppressAutoHyphens w:val="0"/>
        <w:snapToGrid w:val="0"/>
        <w:spacing w:line="360" w:lineRule="auto"/>
        <w:jc w:val="both"/>
        <w:rPr>
          <w:rFonts w:ascii="Book Antiqua" w:hAnsi="Book Antiqua" w:cs="Times New Roman" w:hint="eastAsia"/>
          <w:b/>
          <w:bCs/>
          <w:lang w:val="en-US"/>
        </w:rPr>
      </w:pPr>
    </w:p>
    <w:p w:rsidR="00DB0FAB" w:rsidRPr="005410EB" w:rsidRDefault="00DB0FAB" w:rsidP="00A12091">
      <w:pPr>
        <w:suppressAutoHyphens w:val="0"/>
        <w:snapToGrid w:val="0"/>
        <w:spacing w:line="360" w:lineRule="auto"/>
        <w:jc w:val="both"/>
        <w:rPr>
          <w:rFonts w:ascii="Book Antiqua" w:hAnsi="Book Antiqua" w:hint="eastAsia"/>
          <w:iCs/>
          <w:kern w:val="0"/>
          <w:shd w:val="clear" w:color="auto" w:fill="FFFFFF"/>
          <w:lang w:val="el-GR"/>
        </w:rPr>
      </w:pPr>
      <w:r w:rsidRPr="00DB0FAB">
        <w:rPr>
          <w:rFonts w:ascii="Book Antiqua" w:hAnsi="Book Antiqua" w:cs="Times New Roman" w:hint="eastAsia"/>
          <w:b/>
          <w:lang w:val="en-US"/>
        </w:rPr>
        <w:t>Citation:</w:t>
      </w:r>
      <w:r>
        <w:rPr>
          <w:rFonts w:ascii="Book Antiqua" w:hAnsi="Book Antiqua" w:cs="Times New Roman" w:hint="eastAsia"/>
          <w:lang w:val="en-US"/>
        </w:rPr>
        <w:t xml:space="preserve"> </w:t>
      </w:r>
      <w:r w:rsidR="006426BA">
        <w:rPr>
          <w:rFonts w:ascii="Book Antiqua" w:hAnsi="Book Antiqua" w:cs="Times New Roman"/>
          <w:lang w:val="en-US"/>
        </w:rPr>
        <w:t xml:space="preserve">Uggeri F, Ripamonti L, Pinotti E, Scotti MA, Famularo S, Garancini M, Gianotti L, Braga M, Romano F. Is there a role for treatment-oriented surgery in liver metastases from gastric cancer? </w:t>
      </w:r>
      <w:r w:rsidR="006426BA">
        <w:rPr>
          <w:rFonts w:ascii="Book Antiqua" w:hAnsi="Book Antiqua" w:cs="Times New Roman"/>
          <w:i/>
        </w:rPr>
        <w:t xml:space="preserve">World J Clin Oncol </w:t>
      </w:r>
      <w:r w:rsidR="006426BA">
        <w:rPr>
          <w:rFonts w:ascii="Book Antiqua" w:hAnsi="Book Antiqua" w:cs="Times New Roman"/>
        </w:rPr>
        <w:t xml:space="preserve">2020; </w:t>
      </w:r>
      <w:r w:rsidR="00BF3E93" w:rsidRPr="00EF4758">
        <w:rPr>
          <w:rFonts w:ascii="Book Antiqua" w:eastAsia="Times New Roman" w:hAnsi="Book Antiqua" w:hint="eastAsia"/>
          <w:iCs/>
          <w:kern w:val="0"/>
          <w:shd w:val="clear" w:color="auto" w:fill="FFFFFF"/>
          <w:lang w:val="el-GR"/>
        </w:rPr>
        <w:t>1</w:t>
      </w:r>
      <w:r w:rsidR="00BF3E93" w:rsidRPr="00E65518">
        <w:rPr>
          <w:rFonts w:ascii="Book Antiqua" w:hAnsi="Book Antiqua" w:hint="eastAsia"/>
          <w:iCs/>
          <w:kern w:val="0"/>
          <w:shd w:val="clear" w:color="auto" w:fill="FFFFFF"/>
          <w:lang w:val="el-GR"/>
        </w:rPr>
        <w:t>1</w:t>
      </w:r>
      <w:r w:rsidR="00BF3E93" w:rsidRPr="00EF4758">
        <w:rPr>
          <w:rFonts w:ascii="Book Antiqua" w:eastAsia="Times New Roman" w:hAnsi="Book Antiqua"/>
          <w:iCs/>
          <w:kern w:val="0"/>
          <w:shd w:val="clear" w:color="auto" w:fill="FFFFFF"/>
          <w:lang w:val="el-GR"/>
        </w:rPr>
        <w:t>(</w:t>
      </w:r>
      <w:r w:rsidR="00BF3E93" w:rsidRPr="00EF4758">
        <w:rPr>
          <w:rFonts w:ascii="Book Antiqua" w:eastAsia="Times New Roman" w:hAnsi="Book Antiqua" w:hint="eastAsia"/>
          <w:iCs/>
          <w:kern w:val="0"/>
          <w:shd w:val="clear" w:color="auto" w:fill="FFFFFF"/>
          <w:lang w:val="el-GR"/>
        </w:rPr>
        <w:t>7</w:t>
      </w:r>
      <w:r w:rsidR="00BF3E93" w:rsidRPr="00EF4758">
        <w:rPr>
          <w:rFonts w:ascii="Book Antiqua" w:eastAsia="Times New Roman" w:hAnsi="Book Antiqua"/>
          <w:iCs/>
          <w:kern w:val="0"/>
          <w:shd w:val="clear" w:color="auto" w:fill="FFFFFF"/>
          <w:lang w:val="el-GR"/>
        </w:rPr>
        <w:t xml:space="preserve">): </w:t>
      </w:r>
      <w:r w:rsidRPr="005410EB">
        <w:rPr>
          <w:rFonts w:ascii="Book Antiqua" w:hAnsi="Book Antiqua" w:hint="eastAsia"/>
          <w:iCs/>
          <w:kern w:val="0"/>
          <w:shd w:val="clear" w:color="auto" w:fill="FFFFFF"/>
          <w:lang w:val="el-GR"/>
        </w:rPr>
        <w:t>477</w:t>
      </w:r>
      <w:r w:rsidR="00BF3E93" w:rsidRPr="00EF4758">
        <w:rPr>
          <w:rFonts w:ascii="Book Antiqua" w:eastAsia="Times New Roman" w:hAnsi="Book Antiqua"/>
          <w:iCs/>
          <w:kern w:val="0"/>
          <w:shd w:val="clear" w:color="auto" w:fill="FFFFFF"/>
          <w:lang w:val="el-GR"/>
        </w:rPr>
        <w:t>-</w:t>
      </w:r>
      <w:r w:rsidRPr="005410EB">
        <w:rPr>
          <w:rFonts w:ascii="Book Antiqua" w:hAnsi="Book Antiqua" w:hint="eastAsia"/>
          <w:iCs/>
          <w:kern w:val="0"/>
          <w:shd w:val="clear" w:color="auto" w:fill="FFFFFF"/>
          <w:lang w:val="el-GR"/>
        </w:rPr>
        <w:t>494</w:t>
      </w:r>
      <w:r w:rsidR="00BF3E93" w:rsidRPr="00EF4758">
        <w:rPr>
          <w:rFonts w:ascii="Book Antiqua" w:eastAsia="Times New Roman" w:hAnsi="Book Antiqua"/>
          <w:iCs/>
          <w:kern w:val="0"/>
          <w:shd w:val="clear" w:color="auto" w:fill="FFFFFF"/>
          <w:lang w:val="el-GR"/>
        </w:rPr>
        <w:t xml:space="preserve">  </w:t>
      </w:r>
    </w:p>
    <w:p w:rsidR="00DB0FAB" w:rsidRPr="005410EB" w:rsidRDefault="00BF3E93" w:rsidP="00A12091">
      <w:pPr>
        <w:suppressAutoHyphens w:val="0"/>
        <w:snapToGrid w:val="0"/>
        <w:spacing w:line="360" w:lineRule="auto"/>
        <w:jc w:val="both"/>
        <w:rPr>
          <w:rFonts w:ascii="Book Antiqua" w:hAnsi="Book Antiqua" w:hint="eastAsia"/>
          <w:iCs/>
          <w:kern w:val="0"/>
          <w:shd w:val="clear" w:color="auto" w:fill="FFFFFF"/>
          <w:lang w:val="el-GR"/>
        </w:rPr>
      </w:pPr>
      <w:r w:rsidRPr="00DB0FAB">
        <w:rPr>
          <w:rFonts w:ascii="Book Antiqua" w:eastAsia="Times New Roman" w:hAnsi="Book Antiqua"/>
          <w:b/>
          <w:iCs/>
          <w:kern w:val="0"/>
          <w:shd w:val="clear" w:color="auto" w:fill="FFFFFF"/>
          <w:lang w:val="el-GR"/>
        </w:rPr>
        <w:t>URL:</w:t>
      </w:r>
      <w:r w:rsidRPr="00EF4758">
        <w:rPr>
          <w:rFonts w:ascii="Book Antiqua" w:eastAsia="Times New Roman" w:hAnsi="Book Antiqua"/>
          <w:iCs/>
          <w:kern w:val="0"/>
          <w:shd w:val="clear" w:color="auto" w:fill="FFFFFF"/>
          <w:lang w:val="el-GR"/>
        </w:rPr>
        <w:t xml:space="preserve"> https://www.wjgnet.com/</w:t>
      </w:r>
      <w:r w:rsidRPr="00EF4758">
        <w:rPr>
          <w:rFonts w:ascii="Book Antiqua" w:eastAsia="Times New Roman" w:hAnsi="Book Antiqua"/>
          <w:iCs/>
          <w:kern w:val="0"/>
          <w:shd w:val="clear" w:color="auto" w:fill="FFFFFF"/>
        </w:rPr>
        <w:t>2218-4333</w:t>
      </w:r>
      <w:r w:rsidRPr="00EF4758">
        <w:rPr>
          <w:rFonts w:ascii="Book Antiqua" w:eastAsia="Times New Roman" w:hAnsi="Book Antiqua"/>
          <w:iCs/>
          <w:kern w:val="0"/>
          <w:shd w:val="clear" w:color="auto" w:fill="FFFFFF"/>
          <w:lang w:val="el-GR"/>
        </w:rPr>
        <w:t>/full/v</w:t>
      </w:r>
      <w:r w:rsidRPr="00EF4758">
        <w:rPr>
          <w:rFonts w:ascii="Book Antiqua" w:eastAsia="Times New Roman" w:hAnsi="Book Antiqua" w:hint="eastAsia"/>
          <w:iCs/>
          <w:kern w:val="0"/>
          <w:shd w:val="clear" w:color="auto" w:fill="FFFFFF"/>
          <w:lang w:val="el-GR"/>
        </w:rPr>
        <w:t>1</w:t>
      </w:r>
      <w:r w:rsidRPr="00E65518">
        <w:rPr>
          <w:rFonts w:ascii="Book Antiqua" w:hAnsi="Book Antiqua" w:hint="eastAsia"/>
          <w:iCs/>
          <w:kern w:val="0"/>
          <w:shd w:val="clear" w:color="auto" w:fill="FFFFFF"/>
          <w:lang w:val="el-GR"/>
        </w:rPr>
        <w:t>1</w:t>
      </w:r>
      <w:r w:rsidRPr="00EF4758">
        <w:rPr>
          <w:rFonts w:ascii="Book Antiqua" w:eastAsia="Times New Roman" w:hAnsi="Book Antiqua"/>
          <w:iCs/>
          <w:kern w:val="0"/>
          <w:shd w:val="clear" w:color="auto" w:fill="FFFFFF"/>
          <w:lang w:val="el-GR"/>
        </w:rPr>
        <w:t>/i</w:t>
      </w:r>
      <w:r w:rsidRPr="00EF4758">
        <w:rPr>
          <w:rFonts w:ascii="Book Antiqua" w:eastAsia="Times New Roman" w:hAnsi="Book Antiqua" w:hint="eastAsia"/>
          <w:iCs/>
          <w:kern w:val="0"/>
          <w:shd w:val="clear" w:color="auto" w:fill="FFFFFF"/>
          <w:lang w:val="el-GR"/>
        </w:rPr>
        <w:t>7</w:t>
      </w:r>
      <w:r w:rsidRPr="00EF4758">
        <w:rPr>
          <w:rFonts w:ascii="Book Antiqua" w:eastAsia="Times New Roman" w:hAnsi="Book Antiqua"/>
          <w:iCs/>
          <w:kern w:val="0"/>
          <w:shd w:val="clear" w:color="auto" w:fill="FFFFFF"/>
          <w:lang w:val="el-GR"/>
        </w:rPr>
        <w:t>/</w:t>
      </w:r>
      <w:r w:rsidR="00DB0FAB" w:rsidRPr="005410EB">
        <w:rPr>
          <w:rFonts w:ascii="Book Antiqua" w:hAnsi="Book Antiqua" w:hint="eastAsia"/>
          <w:iCs/>
          <w:kern w:val="0"/>
          <w:shd w:val="clear" w:color="auto" w:fill="FFFFFF"/>
          <w:lang w:val="el-GR"/>
        </w:rPr>
        <w:t>477</w:t>
      </w:r>
      <w:r w:rsidRPr="00EF4758">
        <w:rPr>
          <w:rFonts w:ascii="Book Antiqua" w:eastAsia="Times New Roman" w:hAnsi="Book Antiqua"/>
          <w:iCs/>
          <w:kern w:val="0"/>
          <w:shd w:val="clear" w:color="auto" w:fill="FFFFFF"/>
          <w:lang w:val="el-GR"/>
        </w:rPr>
        <w:t xml:space="preserve">.htm  </w:t>
      </w:r>
    </w:p>
    <w:p w:rsidR="006426BA" w:rsidRPr="005410EB" w:rsidRDefault="00BF3E93" w:rsidP="00A12091">
      <w:pPr>
        <w:suppressAutoHyphens w:val="0"/>
        <w:snapToGrid w:val="0"/>
        <w:spacing w:line="360" w:lineRule="auto"/>
        <w:jc w:val="both"/>
        <w:rPr>
          <w:rFonts w:ascii="Book Antiqua" w:hAnsi="Book Antiqua" w:cs="Times New Roman" w:hint="eastAsia"/>
          <w:b/>
          <w:bCs/>
          <w:lang w:val="en-US"/>
        </w:rPr>
      </w:pPr>
      <w:r w:rsidRPr="00DB0FAB">
        <w:rPr>
          <w:rFonts w:ascii="Book Antiqua" w:eastAsia="Times New Roman" w:hAnsi="Book Antiqua"/>
          <w:b/>
          <w:iCs/>
          <w:kern w:val="0"/>
          <w:shd w:val="clear" w:color="auto" w:fill="FFFFFF"/>
          <w:lang w:val="el-GR"/>
        </w:rPr>
        <w:t>DOI:</w:t>
      </w:r>
      <w:r w:rsidRPr="00EF4758">
        <w:rPr>
          <w:rFonts w:ascii="Book Antiqua" w:eastAsia="Times New Roman" w:hAnsi="Book Antiqua"/>
          <w:iCs/>
          <w:kern w:val="0"/>
          <w:shd w:val="clear" w:color="auto" w:fill="FFFFFF"/>
          <w:lang w:val="el-GR"/>
        </w:rPr>
        <w:t xml:space="preserve"> https://dx.doi.org/</w:t>
      </w:r>
      <w:r w:rsidRPr="00EF4758">
        <w:rPr>
          <w:rFonts w:ascii="Book Antiqua" w:eastAsia="Times New Roman" w:hAnsi="Book Antiqua"/>
          <w:iCs/>
          <w:kern w:val="0"/>
          <w:shd w:val="clear" w:color="auto" w:fill="FFFFFF"/>
        </w:rPr>
        <w:t>10.5306</w:t>
      </w:r>
      <w:r w:rsidRPr="00EF4758">
        <w:rPr>
          <w:rFonts w:ascii="Book Antiqua" w:eastAsia="Times New Roman" w:hAnsi="Book Antiqua"/>
          <w:iCs/>
          <w:kern w:val="0"/>
          <w:shd w:val="clear" w:color="auto" w:fill="FFFFFF"/>
          <w:lang w:val="el-GR"/>
        </w:rPr>
        <w:t>/wj</w:t>
      </w:r>
      <w:r w:rsidRPr="00E65518">
        <w:rPr>
          <w:rFonts w:ascii="Book Antiqua" w:hAnsi="Book Antiqua" w:hint="eastAsia"/>
          <w:iCs/>
          <w:kern w:val="0"/>
          <w:shd w:val="clear" w:color="auto" w:fill="FFFFFF"/>
          <w:lang w:val="el-GR"/>
        </w:rPr>
        <w:t>co</w:t>
      </w:r>
      <w:r w:rsidRPr="00EF4758">
        <w:rPr>
          <w:rFonts w:ascii="Book Antiqua" w:eastAsia="Times New Roman" w:hAnsi="Book Antiqua"/>
          <w:iCs/>
          <w:kern w:val="0"/>
          <w:shd w:val="clear" w:color="auto" w:fill="FFFFFF"/>
          <w:lang w:val="el-GR"/>
        </w:rPr>
        <w:t>.v</w:t>
      </w:r>
      <w:r w:rsidRPr="00EF4758">
        <w:rPr>
          <w:rFonts w:ascii="Book Antiqua" w:eastAsia="Times New Roman" w:hAnsi="Book Antiqua" w:hint="eastAsia"/>
          <w:iCs/>
          <w:kern w:val="0"/>
          <w:shd w:val="clear" w:color="auto" w:fill="FFFFFF"/>
          <w:lang w:val="el-GR"/>
        </w:rPr>
        <w:t>1</w:t>
      </w:r>
      <w:r w:rsidRPr="00E65518">
        <w:rPr>
          <w:rFonts w:ascii="Book Antiqua" w:hAnsi="Book Antiqua" w:hint="eastAsia"/>
          <w:iCs/>
          <w:kern w:val="0"/>
          <w:shd w:val="clear" w:color="auto" w:fill="FFFFFF"/>
          <w:lang w:val="el-GR"/>
        </w:rPr>
        <w:t>1</w:t>
      </w:r>
      <w:r w:rsidRPr="00EF4758">
        <w:rPr>
          <w:rFonts w:ascii="Book Antiqua" w:eastAsia="Times New Roman" w:hAnsi="Book Antiqua"/>
          <w:iCs/>
          <w:kern w:val="0"/>
          <w:shd w:val="clear" w:color="auto" w:fill="FFFFFF"/>
          <w:lang w:val="el-GR"/>
        </w:rPr>
        <w:t>.i</w:t>
      </w:r>
      <w:r w:rsidRPr="00EF4758">
        <w:rPr>
          <w:rFonts w:ascii="Book Antiqua" w:eastAsia="Times New Roman" w:hAnsi="Book Antiqua" w:hint="eastAsia"/>
          <w:iCs/>
          <w:kern w:val="0"/>
          <w:shd w:val="clear" w:color="auto" w:fill="FFFFFF"/>
          <w:lang w:val="el-GR"/>
        </w:rPr>
        <w:t>7</w:t>
      </w:r>
      <w:r w:rsidRPr="00EF4758">
        <w:rPr>
          <w:rFonts w:ascii="Book Antiqua" w:eastAsia="Times New Roman" w:hAnsi="Book Antiqua"/>
          <w:iCs/>
          <w:kern w:val="0"/>
          <w:shd w:val="clear" w:color="auto" w:fill="FFFFFF"/>
          <w:lang w:val="el-GR"/>
        </w:rPr>
        <w:t>.</w:t>
      </w:r>
      <w:r w:rsidR="00DB0FAB" w:rsidRPr="005410EB">
        <w:rPr>
          <w:rFonts w:ascii="Book Antiqua" w:hAnsi="Book Antiqua" w:hint="eastAsia"/>
          <w:iCs/>
          <w:kern w:val="0"/>
          <w:shd w:val="clear" w:color="auto" w:fill="FFFFFF"/>
          <w:lang w:val="el-GR"/>
        </w:rPr>
        <w:t>477</w:t>
      </w:r>
    </w:p>
    <w:p w:rsidR="006426BA" w:rsidRDefault="006426BA" w:rsidP="00A12091">
      <w:pPr>
        <w:suppressAutoHyphens w:val="0"/>
        <w:snapToGrid w:val="0"/>
        <w:spacing w:line="360" w:lineRule="auto"/>
        <w:jc w:val="both"/>
        <w:rPr>
          <w:rFonts w:ascii="Book Antiqua" w:hAnsi="Book Antiqua" w:cs="Times New Roman" w:hint="eastAsia"/>
          <w:b/>
          <w:bCs/>
          <w:lang w:val="en-US"/>
        </w:rPr>
      </w:pPr>
    </w:p>
    <w:p w:rsidR="006426BA" w:rsidRDefault="006426BA" w:rsidP="00A12091">
      <w:pPr>
        <w:suppressAutoHyphens w:val="0"/>
        <w:snapToGrid w:val="0"/>
        <w:spacing w:line="360" w:lineRule="auto"/>
        <w:jc w:val="both"/>
        <w:rPr>
          <w:rFonts w:ascii="Book Antiqua" w:hAnsi="Book Antiqua" w:cs="Times New Roman"/>
          <w:b/>
          <w:bCs/>
          <w:u w:val="single"/>
          <w:lang w:val="en-US"/>
        </w:rPr>
      </w:pPr>
      <w:r>
        <w:rPr>
          <w:rFonts w:ascii="Book Antiqua" w:hAnsi="Book Antiqua" w:cs="Times New Roman"/>
          <w:b/>
          <w:bCs/>
          <w:iCs/>
          <w:lang w:val="en-US"/>
        </w:rPr>
        <w:t>Core tip</w:t>
      </w:r>
      <w:r>
        <w:rPr>
          <w:rFonts w:ascii="Book Antiqua" w:hAnsi="Book Antiqua" w:cs="Times New Roman"/>
          <w:b/>
          <w:iCs/>
          <w:lang w:val="en-US"/>
        </w:rPr>
        <w:t>:</w:t>
      </w:r>
      <w:bookmarkStart w:id="1" w:name="RootHolder_ManuscriptDetailControl_msDet"/>
      <w:bookmarkEnd w:id="1"/>
      <w:r>
        <w:rPr>
          <w:rFonts w:ascii="Book Antiqua" w:hAnsi="Book Antiqua" w:cs="Times New Roman"/>
          <w:bCs/>
          <w:i/>
          <w:iCs/>
          <w:lang w:val="en-US"/>
        </w:rPr>
        <w:t xml:space="preserve"> </w:t>
      </w:r>
      <w:r>
        <w:rPr>
          <w:rFonts w:ascii="Book Antiqua" w:hAnsi="Book Antiqua" w:cs="Times New Roman"/>
          <w:bCs/>
          <w:lang w:val="en-US"/>
        </w:rPr>
        <w:t>Distant metastases are found in approximately 35% of patients with gastric cancer at first clinical observation; of these, 4%-14% involves the liver. Although surgical resection for gastric cancer metastases is still debated, there have been changes in recent years; however, there remain several</w:t>
      </w:r>
      <w:r>
        <w:rPr>
          <w:rFonts w:ascii="Book Antiqua" w:hAnsi="Book Antiqua" w:cs="Times New Roman"/>
          <w:b/>
          <w:bCs/>
          <w:lang w:val="en-US"/>
        </w:rPr>
        <w:t xml:space="preserve"> </w:t>
      </w:r>
      <w:r>
        <w:rPr>
          <w:rFonts w:ascii="Book Antiqua" w:hAnsi="Book Antiqua" w:cs="Times New Roman"/>
          <w:bCs/>
          <w:lang w:val="en-US"/>
        </w:rPr>
        <w:t>clinical issues to be defined and that must be taken into account for proposing surgery. The purpose of the present study is to analyze in the current literature the clinicopathological factors related to primary cancer and metastases that impact the survival of patients with metastatic gastric cancer to the liver.</w:t>
      </w:r>
    </w:p>
    <w:p w:rsidR="006426BA" w:rsidRDefault="00495E90"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bCs/>
          <w:u w:val="single"/>
          <w:lang w:val="en-US"/>
        </w:rPr>
        <w:br w:type="page"/>
      </w:r>
      <w:r w:rsidR="006426BA">
        <w:rPr>
          <w:rFonts w:ascii="Book Antiqua" w:hAnsi="Book Antiqua" w:cs="Times New Roman"/>
          <w:b/>
          <w:bCs/>
          <w:u w:val="single"/>
          <w:lang w:val="en-US"/>
        </w:rPr>
        <w:lastRenderedPageBreak/>
        <w:t>INTRODUCTION</w:t>
      </w:r>
    </w:p>
    <w:p w:rsidR="006426BA" w:rsidRDefault="006426BA" w:rsidP="00A12091">
      <w:pPr>
        <w:suppressAutoHyphens w:val="0"/>
        <w:snapToGrid w:val="0"/>
        <w:spacing w:line="360" w:lineRule="auto"/>
        <w:jc w:val="both"/>
        <w:rPr>
          <w:rFonts w:ascii="Book Antiqua" w:hAnsi="Book Antiqua" w:cs="Times New Roman"/>
          <w:lang w:val="en-US"/>
        </w:rPr>
      </w:pPr>
      <w:bookmarkStart w:id="2" w:name="result_box"/>
      <w:bookmarkEnd w:id="2"/>
      <w:r>
        <w:rPr>
          <w:rFonts w:ascii="Book Antiqua" w:hAnsi="Book Antiqua" w:cs="Times New Roman"/>
          <w:lang w:val="en-US"/>
        </w:rPr>
        <w:t>Although the incidence of gastric cancer has declined in recent decades</w:t>
      </w:r>
      <w:r>
        <w:rPr>
          <w:rFonts w:ascii="Book Antiqua" w:hAnsi="Book Antiqua" w:cs="Times New Roman"/>
          <w:vertAlign w:val="superscript"/>
          <w:lang w:val="en-US"/>
        </w:rPr>
        <w:t>[1]</w:t>
      </w:r>
      <w:r>
        <w:rPr>
          <w:rFonts w:ascii="Book Antiqua" w:hAnsi="Book Antiqua" w:cs="Times New Roman"/>
          <w:lang w:val="en-US"/>
        </w:rPr>
        <w:t>, it remains one of the most widespread maligna</w:t>
      </w:r>
      <w:r w:rsidR="00892112">
        <w:rPr>
          <w:rFonts w:ascii="Book Antiqua" w:hAnsi="Book Antiqua" w:cs="Times New Roman"/>
          <w:lang w:val="en-US"/>
        </w:rPr>
        <w:t>ncies. In the United States, 27</w:t>
      </w:r>
      <w:r>
        <w:rPr>
          <w:rFonts w:ascii="Book Antiqua" w:hAnsi="Book Antiqua" w:cs="Times New Roman"/>
          <w:lang w:val="en-US"/>
        </w:rPr>
        <w:t>510 new cases were reported in 2019, with an estimated death rate of 40.5%</w:t>
      </w:r>
      <w:r>
        <w:rPr>
          <w:rFonts w:ascii="Book Antiqua" w:hAnsi="Book Antiqua" w:cs="Times New Roman"/>
          <w:color w:val="000000"/>
          <w:vertAlign w:val="superscript"/>
          <w:lang w:val="en-US"/>
        </w:rPr>
        <w:t>[2]</w:t>
      </w:r>
      <w:r>
        <w:rPr>
          <w:rFonts w:ascii="Book Antiqua" w:hAnsi="Book Antiqua" w:cs="Times New Roman"/>
          <w:color w:val="000000"/>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bookmarkStart w:id="3" w:name="result_box2"/>
      <w:bookmarkEnd w:id="3"/>
      <w:r>
        <w:rPr>
          <w:rFonts w:ascii="Book Antiqua" w:hAnsi="Book Antiqua" w:cs="Times New Roman"/>
          <w:lang w:val="en-US"/>
        </w:rPr>
        <w:t>Beyond the reduction in the number of cases, the aggressiveness of this disease has not changed.</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 xml:space="preserve">Hematogenous dissemination is one of the main methods by which gastric cancer metastasizes, and the liver is one of the organs most frequently involved. Distant metastases </w:t>
      </w:r>
      <w:bookmarkStart w:id="4" w:name="result_box5"/>
      <w:bookmarkEnd w:id="4"/>
      <w:r>
        <w:rPr>
          <w:rFonts w:ascii="Book Antiqua" w:hAnsi="Book Antiqua" w:cs="Times New Roman"/>
          <w:lang w:val="en-US"/>
        </w:rPr>
        <w:t>are found in approximately 35% of patients with gastric cancer at their first clinical observation, and of these, 4%-14% involve the liver</w:t>
      </w:r>
      <w:r>
        <w:rPr>
          <w:rFonts w:ascii="Book Antiqua" w:hAnsi="Book Antiqua" w:cs="Times New Roman"/>
          <w:vertAlign w:val="superscript"/>
          <w:lang w:val="en-US"/>
        </w:rPr>
        <w:t>[3,4]</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lang w:val="en-US"/>
        </w:rPr>
        <w:t>Hepatic metastases from gastric cancer are diagnosed synchronously in about 3%-14% of patients, while metachronous lesions are diagnosed in up to 37% of patients after curative resection</w:t>
      </w:r>
      <w:r>
        <w:rPr>
          <w:rFonts w:ascii="Book Antiqua" w:hAnsi="Book Antiqua" w:cs="Times New Roman"/>
          <w:vertAlign w:val="superscript"/>
          <w:lang w:val="en-US"/>
        </w:rPr>
        <w:t>[5,6]</w:t>
      </w:r>
      <w:r>
        <w:rPr>
          <w:rFonts w:ascii="Book Antiqua" w:hAnsi="Book Antiqua" w:cs="Times New Roman"/>
          <w:lang w:val="en-US"/>
        </w:rPr>
        <w:t>. Approximately 9% of patients with metastatic gastric cancer have only liver metastases at diagnosis</w:t>
      </w:r>
      <w:r>
        <w:rPr>
          <w:rFonts w:ascii="Book Antiqua" w:hAnsi="Book Antiqua" w:cs="Times New Roman"/>
          <w:vertAlign w:val="superscript"/>
          <w:lang w:val="en-US"/>
        </w:rPr>
        <w:t>[7]</w:t>
      </w:r>
      <w:r>
        <w:rPr>
          <w:rFonts w:ascii="Book Antiqua" w:hAnsi="Book Antiqua" w:cs="Times New Roman"/>
          <w:lang w:val="en-US"/>
        </w:rPr>
        <w:t>. It is estimated that about 80% of metachronous liver lesions appear in the 2 years following curative gastric surgical resection</w:t>
      </w:r>
      <w:r>
        <w:rPr>
          <w:rFonts w:ascii="Book Antiqua" w:hAnsi="Book Antiqua" w:cs="Times New Roman"/>
          <w:vertAlign w:val="superscript"/>
          <w:lang w:val="en-US"/>
        </w:rPr>
        <w:t>[4]</w:t>
      </w:r>
      <w:bookmarkStart w:id="5" w:name="result_box7"/>
      <w:bookmarkEnd w:id="5"/>
      <w:r>
        <w:rPr>
          <w:rFonts w:ascii="Book Antiqua" w:hAnsi="Book Antiqua" w:cs="Times New Roman"/>
          <w:lang w:val="en-US"/>
        </w:rPr>
        <w:t xml:space="preserve">, and </w:t>
      </w:r>
      <w:r>
        <w:rPr>
          <w:rFonts w:ascii="Book Antiqua" w:hAnsi="Book Antiqua" w:cs="Times New Roman"/>
          <w:color w:val="000000"/>
          <w:lang w:val="en-US"/>
        </w:rPr>
        <w:t>only 0.4%-2.3% of the patients with metastatic gastric cancer are eligible for radical surgery</w:t>
      </w:r>
      <w:r>
        <w:rPr>
          <w:rFonts w:ascii="Book Antiqua" w:hAnsi="Book Antiqua" w:cs="Times New Roman"/>
          <w:color w:val="000000"/>
          <w:vertAlign w:val="superscript"/>
          <w:lang w:val="en-US"/>
        </w:rPr>
        <w:t>[8,9]</w:t>
      </w:r>
      <w:r>
        <w:rPr>
          <w:rFonts w:ascii="Book Antiqua" w:hAnsi="Book Antiqua" w:cs="Times New Roman"/>
          <w:color w:val="000000"/>
          <w:lang w:val="en-US"/>
        </w:rPr>
        <w:t>.</w:t>
      </w:r>
      <w:r>
        <w:rPr>
          <w:rFonts w:ascii="Book Antiqua" w:hAnsi="Book Antiqua" w:cs="Times New Roman"/>
          <w:i/>
          <w:iCs/>
          <w:color w:val="000000"/>
          <w:lang w:val="en-US"/>
        </w:rPr>
        <w:t xml:space="preserve"> </w:t>
      </w:r>
      <w:r>
        <w:rPr>
          <w:rFonts w:ascii="Book Antiqua" w:hAnsi="Book Antiqua" w:cs="Times New Roman"/>
          <w:color w:val="000000"/>
          <w:lang w:val="en-US"/>
        </w:rPr>
        <w:t>The 5-year survival rate of hepatectomy for gastric liver metastases is 13%-37%; however, its significance has not been established, and chemotherapy is the standard treatment today</w:t>
      </w:r>
      <w:r>
        <w:rPr>
          <w:rFonts w:ascii="Book Antiqua" w:hAnsi="Book Antiqua" w:cs="Times New Roman"/>
          <w:color w:val="000000"/>
          <w:vertAlign w:val="superscript"/>
          <w:lang w:val="en-US"/>
        </w:rPr>
        <w:t>[</w:t>
      </w:r>
      <w:r>
        <w:rPr>
          <w:rFonts w:ascii="Book Antiqua" w:hAnsi="Book Antiqua" w:cs="Times New Roman"/>
          <w:bCs/>
          <w:color w:val="000000"/>
          <w:vertAlign w:val="superscript"/>
          <w:lang w:val="en-US"/>
        </w:rPr>
        <w:t>8,10-14]</w:t>
      </w:r>
      <w:r>
        <w:rPr>
          <w:rFonts w:ascii="Book Antiqua" w:hAnsi="Book Antiqua" w:cs="Times New Roman"/>
          <w:bCs/>
          <w:color w:val="000000"/>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bookmarkStart w:id="6" w:name="result_box8"/>
      <w:bookmarkEnd w:id="6"/>
      <w:r>
        <w:rPr>
          <w:rFonts w:ascii="Book Antiqua" w:hAnsi="Book Antiqua" w:cs="Times New Roman"/>
          <w:color w:val="000000"/>
          <w:lang w:val="en-US"/>
        </w:rPr>
        <w:t>Unlike colorectal liver metastases, the greater biological aggressiveness of metastatic lesions from gastric adenocarcinoma leads, in most cases, to the presence of multiple and diffuse bilobar liver metastases in combination with peritoneal dissemination or lymph node involvement</w:t>
      </w:r>
      <w:r>
        <w:rPr>
          <w:rFonts w:ascii="Book Antiqua" w:hAnsi="Book Antiqua" w:cs="Times New Roman"/>
          <w:color w:val="000000"/>
          <w:vertAlign w:val="superscript"/>
          <w:lang w:val="en-US"/>
        </w:rPr>
        <w:t>[15]</w:t>
      </w:r>
      <w:r>
        <w:rPr>
          <w:rFonts w:ascii="Book Antiqua" w:hAnsi="Book Antiqua" w:cs="Times New Roman"/>
          <w:color w:val="000000"/>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Although surgical resection for gastric cancer metastases is still debated, there have been changes in recent years. In fact, the last revision of the Japanese guidelines takes into account the possibility of surgically</w:t>
      </w:r>
      <w:r>
        <w:rPr>
          <w:rFonts w:ascii="Book Antiqua" w:hAnsi="Book Antiqua" w:cs="Times New Roman"/>
          <w:color w:val="000000"/>
          <w:lang w:val="en-US"/>
        </w:rPr>
        <w:t xml:space="preserve"> removing the </w:t>
      </w:r>
      <w:r>
        <w:rPr>
          <w:rFonts w:ascii="Book Antiqua" w:hAnsi="Book Antiqua" w:cs="Times New Roman"/>
          <w:lang w:val="en-US"/>
        </w:rPr>
        <w:t>metastatic lesions to obtain radical (R0) resection</w:t>
      </w:r>
      <w:r>
        <w:rPr>
          <w:rFonts w:ascii="Book Antiqua" w:hAnsi="Book Antiqua" w:cs="Times New Roman"/>
          <w:vertAlign w:val="superscript"/>
          <w:lang w:val="en-US"/>
        </w:rPr>
        <w:t>[16]</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bookmarkStart w:id="7" w:name="result_box11"/>
      <w:bookmarkEnd w:id="7"/>
      <w:r>
        <w:rPr>
          <w:rFonts w:ascii="Book Antiqua" w:hAnsi="Book Antiqua" w:cs="Times New Roman"/>
          <w:lang w:val="en-US"/>
        </w:rPr>
        <w:t>Surgery has potential benefit for a subset of patients with hepatic metastases</w:t>
      </w:r>
      <w:r>
        <w:rPr>
          <w:rFonts w:ascii="Book Antiqua" w:hAnsi="Book Antiqua" w:cs="Times New Roman"/>
          <w:vertAlign w:val="superscript"/>
          <w:lang w:val="en-US"/>
        </w:rPr>
        <w:t>[17]</w:t>
      </w:r>
      <w:r>
        <w:rPr>
          <w:rFonts w:ascii="Book Antiqua" w:hAnsi="Book Antiqua" w:cs="Times New Roman"/>
          <w:lang w:val="en-US"/>
        </w:rPr>
        <w:t xml:space="preserve">, but several clinical issues should be defined: indications for </w:t>
      </w:r>
      <w:r>
        <w:rPr>
          <w:rFonts w:ascii="Book Antiqua" w:hAnsi="Book Antiqua" w:cs="Times New Roman"/>
          <w:lang w:val="en-US"/>
        </w:rPr>
        <w:lastRenderedPageBreak/>
        <w:t>surgery, the role of postoperative medical therapy, and the duration of chemotherapy cycles.</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Several prognostic factors must be taken into account for surgery to be proposed, and although there is no consensus, in the presence of potentially resectable metastases, surgical treatment should be a possible option. A recent revie</w:t>
      </w:r>
      <w:bookmarkStart w:id="8" w:name="result_box4"/>
      <w:bookmarkEnd w:id="8"/>
      <w:r>
        <w:rPr>
          <w:rFonts w:ascii="Book Antiqua" w:hAnsi="Book Antiqua" w:cs="Times New Roman"/>
          <w:lang w:val="en-US"/>
        </w:rPr>
        <w:t>w reported</w:t>
      </w:r>
      <w:r>
        <w:rPr>
          <w:rFonts w:ascii="Book Antiqua" w:hAnsi="Book Antiqua" w:cs="Times New Roman"/>
          <w:vertAlign w:val="superscript"/>
          <w:lang w:val="en-US"/>
        </w:rPr>
        <w:t>[18]</w:t>
      </w:r>
      <w:r>
        <w:rPr>
          <w:rFonts w:ascii="Book Antiqua" w:hAnsi="Book Antiqua" w:cs="Times New Roman"/>
          <w:lang w:val="en-US"/>
        </w:rPr>
        <w:t xml:space="preserve"> 5-year survival between 0% and 37%, with mean survival of 18.8%, for patients who underwent resection, while patients receiving only systemic chemotherapy had a poorer outcome. Although the data are difficult to compare because the patients undergoing surgery belong to a well-selected and more favorable population compared to patients with liver metastases treated with systemic chemotherapy, it is clear that surgery may play a role in treating this condition.</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Moreover, it underlines how gastrectomy is more common in Eastern centers than in Western centers and that patients have better prognoses after gastrectomy in Eastern than Western centers</w:t>
      </w:r>
      <w:r>
        <w:rPr>
          <w:rFonts w:ascii="Book Antiqua" w:hAnsi="Book Antiqua" w:cs="Times New Roman"/>
          <w:vertAlign w:val="superscript"/>
          <w:lang w:val="en-US"/>
        </w:rPr>
        <w:t>[19]</w:t>
      </w:r>
      <w:r>
        <w:rPr>
          <w:rFonts w:ascii="Book Antiqua" w:hAnsi="Book Antiqua" w:cs="Times New Roman"/>
          <w:lang w:val="en-US"/>
        </w:rPr>
        <w:t>. Although Western patients are diagnosed later, the better results observed in the East reflect a more aggressive attitude regarding this disease</w:t>
      </w:r>
      <w:bookmarkStart w:id="9" w:name="result_box15"/>
      <w:bookmarkEnd w:id="9"/>
      <w:r>
        <w:rPr>
          <w:rFonts w:ascii="Book Antiqua" w:hAnsi="Book Antiqua" w:cs="Times New Roman"/>
          <w:lang w:val="en-US"/>
        </w:rPr>
        <w:t>, highlighted by a larger number of curative resections even in the presence of resectable synchronous metastases</w:t>
      </w:r>
      <w:r>
        <w:rPr>
          <w:rFonts w:ascii="Book Antiqua" w:hAnsi="Book Antiqua" w:cs="Times New Roman"/>
          <w:vertAlign w:val="superscript"/>
          <w:lang w:val="en-US"/>
        </w:rPr>
        <w:t>[20]</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eastAsia="Book Antiqua" w:hAnsi="Book Antiqua" w:cs="Book Antiqua"/>
          <w:lang w:val="en-US"/>
        </w:rPr>
      </w:pPr>
      <w:r>
        <w:rPr>
          <w:rFonts w:ascii="Book Antiqua" w:hAnsi="Book Antiqua" w:cs="Times New Roman"/>
          <w:lang w:val="en-US"/>
        </w:rPr>
        <w:t>On these bases, the purpose of the present study is to analyze in the current literature the clinicopathological factors related to primary tumor and metastases that impact the survival of patients with metastatic gastric cancer to the liver to clarify who would benefit from surgical treatment.</w:t>
      </w:r>
    </w:p>
    <w:p w:rsidR="006426BA" w:rsidRDefault="006426BA" w:rsidP="00A12091">
      <w:pPr>
        <w:suppressAutoHyphens w:val="0"/>
        <w:snapToGrid w:val="0"/>
        <w:spacing w:line="360" w:lineRule="auto"/>
        <w:jc w:val="both"/>
        <w:rPr>
          <w:rFonts w:ascii="Book Antiqua" w:hAnsi="Book Antiqua" w:cs="Times New Roman"/>
          <w:b/>
          <w:bCs/>
          <w:u w:val="single"/>
          <w:lang w:val="en-US"/>
        </w:rPr>
      </w:pPr>
      <w:r>
        <w:rPr>
          <w:rFonts w:ascii="Book Antiqua" w:eastAsia="Book Antiqua" w:hAnsi="Book Antiqua" w:cs="Book Antiqua"/>
          <w:lang w:val="en-US"/>
        </w:rPr>
        <w:t xml:space="preserve"> </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bCs/>
          <w:u w:val="single"/>
          <w:lang w:val="en-US"/>
        </w:rPr>
        <w:t>MATERIALS AND METHODS</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lang w:val="en-US"/>
        </w:rPr>
        <w:t>Two authors (Uggeri F and Ripamonti L) performed a systematic review independently according to the Preferred Reporting Items for Systematic Reviews and Meta-Analyses (PRISMA) statement</w:t>
      </w:r>
      <w:r>
        <w:rPr>
          <w:rFonts w:ascii="Book Antiqua" w:hAnsi="Book Antiqua" w:cs="Times New Roman"/>
          <w:vertAlign w:val="superscript"/>
          <w:lang w:val="en-US"/>
        </w:rPr>
        <w:t>[21]</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 xml:space="preserve">The study protocol was based on identifying studies with clearly defined purpose, eligibility criteria, methodological analysis, and patient outcome. </w:t>
      </w:r>
      <w:bookmarkStart w:id="10" w:name="result_box6"/>
      <w:bookmarkEnd w:id="10"/>
      <w:r>
        <w:rPr>
          <w:rFonts w:ascii="Book Antiqua" w:hAnsi="Book Antiqua" w:cs="Times New Roman"/>
          <w:lang w:val="en-US"/>
        </w:rPr>
        <w:t xml:space="preserve">Recent studies (over the last two decades) on the topic were considered, and </w:t>
      </w:r>
      <w:r>
        <w:rPr>
          <w:rFonts w:ascii="Book Antiqua" w:hAnsi="Book Antiqua" w:cs="Times New Roman"/>
          <w:lang w:val="en-US"/>
        </w:rPr>
        <w:lastRenderedPageBreak/>
        <w:t>we considered only the pertinent literature to better clarify the current indications for surgical treatment of patients with metastatic gastric cancer.</w:t>
      </w:r>
    </w:p>
    <w:p w:rsidR="006426BA" w:rsidRDefault="006426BA" w:rsidP="00A12091">
      <w:pPr>
        <w:suppressAutoHyphens w:val="0"/>
        <w:snapToGrid w:val="0"/>
        <w:spacing w:line="360" w:lineRule="auto"/>
        <w:jc w:val="both"/>
        <w:rPr>
          <w:rFonts w:ascii="Book Antiqua" w:hAnsi="Book Antiqua" w:cs="Times New Roman"/>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bCs/>
          <w:lang w:val="en-US"/>
        </w:rPr>
        <w:t>SEARCH STRATEGY</w:t>
      </w:r>
    </w:p>
    <w:p w:rsidR="006426BA" w:rsidRDefault="006426BA" w:rsidP="00A12091">
      <w:pPr>
        <w:suppressAutoHyphens w:val="0"/>
        <w:snapToGrid w:val="0"/>
        <w:spacing w:line="360" w:lineRule="auto"/>
        <w:jc w:val="both"/>
        <w:rPr>
          <w:rFonts w:ascii="Book Antiqua" w:hAnsi="Book Antiqua" w:cs="Times New Roman"/>
          <w:color w:val="131413"/>
          <w:lang w:val="en-US"/>
        </w:rPr>
      </w:pPr>
      <w:r>
        <w:rPr>
          <w:rFonts w:ascii="Book Antiqua" w:hAnsi="Book Antiqua" w:cs="Times New Roman"/>
          <w:lang w:val="en-US"/>
        </w:rPr>
        <w:t>We performed a systematic search of the literature, updated in December 2019. We searched the PubMed (Medline) and Google Scholar databases using MeSH and free text words (tw) for gastric cancer and liver metastases. Some restrictions were applied: we searched only human full-text studies</w:t>
      </w:r>
      <w:bookmarkStart w:id="11" w:name="result_box10"/>
      <w:bookmarkEnd w:id="11"/>
      <w:r>
        <w:rPr>
          <w:rFonts w:ascii="Book Antiqua" w:hAnsi="Book Antiqua" w:cs="Times New Roman"/>
          <w:lang w:val="en-US"/>
        </w:rPr>
        <w:t xml:space="preserve"> published in the last two decades, we considered only original studies in the English language</w:t>
      </w:r>
      <w:bookmarkStart w:id="12" w:name="result_box13"/>
      <w:bookmarkEnd w:id="12"/>
      <w:r>
        <w:rPr>
          <w:rFonts w:ascii="Book Antiqua" w:hAnsi="Book Antiqua" w:cs="Times New Roman"/>
          <w:lang w:val="en-US"/>
        </w:rPr>
        <w:t xml:space="preserve">, and discarded </w:t>
      </w:r>
      <w:bookmarkStart w:id="13" w:name="result_box14"/>
      <w:bookmarkEnd w:id="13"/>
      <w:r>
        <w:rPr>
          <w:rFonts w:ascii="Book Antiqua" w:hAnsi="Book Antiqua" w:cs="Times New Roman"/>
          <w:lang w:val="en-US"/>
        </w:rPr>
        <w:t>case reports. S</w:t>
      </w:r>
      <w:r>
        <w:rPr>
          <w:rFonts w:ascii="Book Antiqua" w:hAnsi="Book Antiqua" w:cs="Times New Roman"/>
          <w:color w:val="131413"/>
          <w:lang w:val="en-US"/>
        </w:rPr>
        <w:t>ome papers were subsequently discarded after discussion between the two reviewers because they were considered not strictly related to the topic considered (Figure 1).</w:t>
      </w:r>
      <w:r>
        <w:rPr>
          <w:rFonts w:ascii="Book Antiqua" w:hAnsi="Book Antiqua" w:cs="Times New Roman"/>
          <w:lang w:val="en-US"/>
        </w:rPr>
        <w:t xml:space="preserve"> </w:t>
      </w:r>
      <w:r>
        <w:rPr>
          <w:rFonts w:ascii="Book Antiqua" w:hAnsi="Book Antiqua" w:cs="Times New Roman"/>
          <w:color w:val="131413"/>
          <w:lang w:val="en-US"/>
        </w:rPr>
        <w:t>The quality of the studies was evaluated by examining three factors: patient selection, compatibility with the research purpose, and evaluation of the results.</w:t>
      </w:r>
    </w:p>
    <w:p w:rsidR="006426BA" w:rsidRDefault="006426BA" w:rsidP="00A12091">
      <w:pPr>
        <w:suppressAutoHyphens w:val="0"/>
        <w:snapToGrid w:val="0"/>
        <w:spacing w:line="360" w:lineRule="auto"/>
        <w:ind w:firstLine="240"/>
        <w:jc w:val="both"/>
        <w:rPr>
          <w:rFonts w:ascii="Book Antiqua" w:hAnsi="Book Antiqua" w:cs="Times New Roman"/>
          <w:color w:val="131413"/>
          <w:lang w:val="en-US"/>
        </w:rPr>
      </w:pPr>
      <w:r>
        <w:rPr>
          <w:rFonts w:ascii="Book Antiqua" w:hAnsi="Book Antiqua" w:cs="Times New Roman"/>
          <w:color w:val="131413"/>
          <w:lang w:val="en-US"/>
        </w:rPr>
        <w:t>The following search strategy was used for the PubMed (</w:t>
      </w:r>
      <w:r>
        <w:rPr>
          <w:rFonts w:ascii="Book Antiqua" w:hAnsi="Book Antiqua" w:cs="Times New Roman"/>
          <w:caps/>
          <w:color w:val="131413"/>
          <w:lang w:val="en-US"/>
        </w:rPr>
        <w:t>Medline</w:t>
      </w:r>
      <w:r>
        <w:rPr>
          <w:rFonts w:ascii="Book Antiqua" w:hAnsi="Book Antiqua" w:cs="Times New Roman"/>
          <w:color w:val="131413"/>
          <w:lang w:val="en-US"/>
        </w:rPr>
        <w:t>) and Google Scholar databases: ((“cancer” [</w:t>
      </w:r>
      <w:r>
        <w:rPr>
          <w:rFonts w:ascii="Book Antiqua" w:hAnsi="Book Antiqua" w:cs="Times New Roman"/>
          <w:lang w:val="en-US"/>
        </w:rPr>
        <w:t>MeSH</w:t>
      </w:r>
      <w:r>
        <w:rPr>
          <w:rFonts w:ascii="Book Antiqua" w:hAnsi="Book Antiqua" w:cs="Times New Roman"/>
          <w:color w:val="131413"/>
          <w:lang w:val="en-US"/>
        </w:rPr>
        <w:t>] AND “gastric Neoplasms” [</w:t>
      </w:r>
      <w:r>
        <w:rPr>
          <w:rFonts w:ascii="Book Antiqua" w:hAnsi="Book Antiqua" w:cs="Times New Roman"/>
          <w:lang w:val="en-US"/>
        </w:rPr>
        <w:t>MeSH</w:t>
      </w:r>
      <w:r>
        <w:rPr>
          <w:rFonts w:ascii="Book Antiqua" w:hAnsi="Book Antiqua" w:cs="Times New Roman"/>
          <w:color w:val="131413"/>
          <w:lang w:val="en-US"/>
        </w:rPr>
        <w:t>]) OR “neoplasm, stomach” [</w:t>
      </w:r>
      <w:r>
        <w:rPr>
          <w:rFonts w:ascii="Book Antiqua" w:hAnsi="Book Antiqua" w:cs="Times New Roman"/>
          <w:lang w:val="en-US"/>
        </w:rPr>
        <w:t>MeSH</w:t>
      </w:r>
      <w:r>
        <w:rPr>
          <w:rFonts w:ascii="Book Antiqua" w:hAnsi="Book Antiqua" w:cs="Times New Roman"/>
          <w:color w:val="131413"/>
          <w:lang w:val="en-US"/>
        </w:rPr>
        <w:t>] OR stomach neoplasm*[tw] OR gastric neoplasm*[tw] OR cancer of stomach*[tw] OR stomach cancer*[tw] OR gastric cancer*[tw]) AND (“Metastases, Neoplasm” [</w:t>
      </w:r>
      <w:r>
        <w:rPr>
          <w:rFonts w:ascii="Book Antiqua" w:hAnsi="Book Antiqua" w:cs="Times New Roman"/>
          <w:lang w:val="en-US"/>
        </w:rPr>
        <w:t>MeSH</w:t>
      </w:r>
      <w:r>
        <w:rPr>
          <w:rFonts w:ascii="Book Antiqua" w:hAnsi="Book Antiqua" w:cs="Times New Roman"/>
          <w:color w:val="131413"/>
          <w:lang w:val="en-US"/>
        </w:rPr>
        <w:t>] OR metastasis*[tw] OR metastases*[tw]) AND (surgery*[tw] OR resection*[tw] OR hepatectomy*[tw]) AND (hepatic*[tw] OR liver*[tw]).</w:t>
      </w:r>
    </w:p>
    <w:p w:rsidR="006426BA" w:rsidRDefault="006426BA" w:rsidP="00A12091">
      <w:pPr>
        <w:suppressAutoHyphens w:val="0"/>
        <w:snapToGrid w:val="0"/>
        <w:spacing w:line="360" w:lineRule="auto"/>
        <w:jc w:val="both"/>
        <w:rPr>
          <w:rFonts w:ascii="Book Antiqua" w:hAnsi="Book Antiqua" w:cs="Times New Roman"/>
          <w:color w:val="131413"/>
          <w:lang w:val="en-US"/>
        </w:rPr>
      </w:pPr>
    </w:p>
    <w:p w:rsidR="006426BA" w:rsidRDefault="006426BA" w:rsidP="00A12091">
      <w:pPr>
        <w:suppressAutoHyphens w:val="0"/>
        <w:snapToGrid w:val="0"/>
        <w:spacing w:line="360" w:lineRule="auto"/>
        <w:jc w:val="both"/>
        <w:rPr>
          <w:rFonts w:ascii="Book Antiqua" w:hAnsi="Book Antiqua" w:cs="Times New Roman"/>
          <w:color w:val="131413"/>
          <w:lang w:val="en-US"/>
        </w:rPr>
      </w:pPr>
      <w:r>
        <w:rPr>
          <w:rFonts w:ascii="Book Antiqua" w:hAnsi="Book Antiqua" w:cs="Times New Roman"/>
          <w:b/>
          <w:bCs/>
          <w:color w:val="131413"/>
          <w:u w:val="single"/>
          <w:lang w:val="en-US"/>
        </w:rPr>
        <w:t>RESULTS</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color w:val="131413"/>
          <w:lang w:val="en-US"/>
        </w:rPr>
        <w:t xml:space="preserve">We selected </w:t>
      </w:r>
      <w:r>
        <w:rPr>
          <w:rFonts w:ascii="Book Antiqua" w:hAnsi="Book Antiqua" w:cs="Times New Roman"/>
          <w:color w:val="000000"/>
          <w:lang w:val="en-US"/>
        </w:rPr>
        <w:t>47 s</w:t>
      </w:r>
      <w:r>
        <w:rPr>
          <w:rFonts w:ascii="Book Antiqua" w:hAnsi="Book Antiqua" w:cs="Times New Roman"/>
          <w:color w:val="131413"/>
          <w:lang w:val="en-US"/>
        </w:rPr>
        <w:t xml:space="preserve">tudies from between 2000 and 2019 related to the purpose of the review, which involved </w:t>
      </w:r>
      <w:r>
        <w:rPr>
          <w:rFonts w:ascii="Book Antiqua" w:hAnsi="Book Antiqua" w:cs="Times New Roman"/>
          <w:lang w:val="en-US"/>
        </w:rPr>
        <w:t>a total of</w:t>
      </w:r>
      <w:r>
        <w:rPr>
          <w:rFonts w:ascii="Book Antiqua" w:hAnsi="Book Antiqua" w:cs="Times New Roman"/>
          <w:color w:val="000000"/>
          <w:lang w:val="en-US"/>
        </w:rPr>
        <w:t xml:space="preserve"> 2304 </w:t>
      </w:r>
      <w:r>
        <w:rPr>
          <w:rFonts w:ascii="Book Antiqua" w:hAnsi="Book Antiqua" w:cs="Times New Roman"/>
          <w:lang w:val="en-US"/>
        </w:rPr>
        <w:t xml:space="preserve">patients. All patients had liver metastases from gastric cancer and underwent surgical treatment. Patient sex was defined for 2212 patients: there were </w:t>
      </w:r>
      <w:r>
        <w:rPr>
          <w:rFonts w:ascii="Book Antiqua" w:hAnsi="Book Antiqua" w:cs="Times New Roman"/>
          <w:color w:val="000000"/>
          <w:lang w:val="en-US"/>
        </w:rPr>
        <w:t>1731 men (78.2%) and 481 women (21.8%). The median patient age was 54.9</w:t>
      </w:r>
      <w:r w:rsidR="00FD6448">
        <w:rPr>
          <w:rFonts w:ascii="Book Antiqua" w:hAnsi="Book Antiqua" w:cs="Times New Roman" w:hint="eastAsia"/>
          <w:color w:val="000000"/>
          <w:lang w:val="en-US"/>
        </w:rPr>
        <w:t>-</w:t>
      </w:r>
      <w:r>
        <w:rPr>
          <w:rFonts w:ascii="Book Antiqua" w:hAnsi="Book Antiqua" w:cs="Times New Roman"/>
          <w:color w:val="000000"/>
          <w:lang w:val="en-US"/>
        </w:rPr>
        <w:t>72 years (Table 1).</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 xml:space="preserve">The indications for hepatectomy consisted of good control of the primary tumor, no preoperative instrumental signs of disseminated disease, no extrahepatic disease, and the feasibility of R0 resection to maintain adequate </w:t>
      </w:r>
      <w:r>
        <w:rPr>
          <w:rFonts w:ascii="Book Antiqua" w:hAnsi="Book Antiqua" w:cs="Times New Roman"/>
          <w:lang w:val="en-US"/>
        </w:rPr>
        <w:lastRenderedPageBreak/>
        <w:t>postoperative liver function. Some studies reported the presence of metachronous metastases as an inclusion criteria and one study excluded patients with bilobar and diffuse liver metastases (H3). Six manuscripts analyzed the results on patients with extrahepatic disease, of which only two identified the variable as an unfavorable prognostic factor in the presence of R0 resection.</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lang w:val="en-US"/>
        </w:rPr>
        <w:t>Regarding the time of onset of liver metastases, most of the papers (</w:t>
      </w:r>
      <w:r>
        <w:rPr>
          <w:rFonts w:ascii="Book Antiqua" w:hAnsi="Book Antiqua" w:cs="Times New Roman"/>
          <w:i/>
          <w:lang w:val="en-US"/>
        </w:rPr>
        <w:t xml:space="preserve">n </w:t>
      </w:r>
      <w:r>
        <w:rPr>
          <w:rFonts w:ascii="Book Antiqua" w:hAnsi="Book Antiqua" w:cs="Times New Roman"/>
          <w:lang w:val="en-US"/>
        </w:rPr>
        <w:t>= 35)</w:t>
      </w:r>
      <w:r>
        <w:rPr>
          <w:rFonts w:ascii="Book Antiqua" w:hAnsi="Book Antiqua" w:cs="Times New Roman"/>
          <w:color w:val="800000"/>
          <w:lang w:val="en-US"/>
        </w:rPr>
        <w:t xml:space="preserve"> </w:t>
      </w:r>
      <w:r>
        <w:rPr>
          <w:rFonts w:ascii="Book Antiqua" w:hAnsi="Book Antiqua" w:cs="Times New Roman"/>
          <w:lang w:val="en-US"/>
        </w:rPr>
        <w:t xml:space="preserve">reported series with synchronous and metachronous metastases. Three authors described a series with only metachronous metastases, and nine papers contained only synchronous metastases. In patients with metachronous disease, the median interval between gastrectomy and hepatectomy was 9-47.3 mo. Liver disease </w:t>
      </w:r>
      <w:r>
        <w:rPr>
          <w:rFonts w:ascii="Book Antiqua" w:hAnsi="Book Antiqua" w:cs="Times New Roman"/>
          <w:color w:val="000000"/>
          <w:lang w:val="en-US"/>
        </w:rPr>
        <w:t>was synchronous in 1241 (53.8%) patients and metachronous in 1063 patients (46.2%) (Table 1).</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Overall survival (OS) is reported as median survival (expressed in months) and at 1, 2, 3, and 5 years; a few cases, reported the 10-year OS.</w:t>
      </w:r>
      <w:r>
        <w:rPr>
          <w:rFonts w:ascii="Book Antiqua" w:hAnsi="Book Antiqua" w:cs="Times New Roman"/>
          <w:b/>
          <w:bCs/>
          <w:color w:val="000000"/>
          <w:lang w:val="en-US"/>
        </w:rPr>
        <w:t xml:space="preserve"> </w:t>
      </w:r>
      <w:r>
        <w:rPr>
          <w:rFonts w:ascii="Book Antiqua" w:hAnsi="Book Antiqua" w:cs="Times New Roman"/>
          <w:color w:val="000000"/>
          <w:lang w:val="en-US"/>
        </w:rPr>
        <w:t>Median survival was 7-52.3</w:t>
      </w:r>
      <w:r>
        <w:rPr>
          <w:rFonts w:ascii="Book Antiqua" w:hAnsi="Book Antiqua" w:cs="Times New Roman"/>
          <w:color w:val="FF6600"/>
          <w:lang w:val="en-US"/>
        </w:rPr>
        <w:t xml:space="preserve"> </w:t>
      </w:r>
      <w:r>
        <w:rPr>
          <w:rFonts w:ascii="Book Antiqua" w:hAnsi="Book Antiqua" w:cs="Times New Roman"/>
          <w:color w:val="000000"/>
          <w:lang w:val="en-US"/>
        </w:rPr>
        <w:t>mo; 11 studies reported median disease-free survival (DFS) of 4.7-18 mo. The 1-, 2-, 3-, and 5-year OS was 33%-90.1%, 10%-60%,</w:t>
      </w:r>
      <w:r>
        <w:rPr>
          <w:rFonts w:ascii="Book Antiqua" w:hAnsi="Book Antiqua" w:cs="Times New Roman"/>
          <w:color w:val="FF6600"/>
          <w:lang w:val="en-US"/>
        </w:rPr>
        <w:t xml:space="preserve"> </w:t>
      </w:r>
      <w:r>
        <w:rPr>
          <w:rFonts w:ascii="Book Antiqua" w:hAnsi="Book Antiqua" w:cs="Times New Roman"/>
          <w:color w:val="000000"/>
          <w:lang w:val="en-US"/>
        </w:rPr>
        <w:t>6%-70.4%, and 0%-40.1%, respectively. Only five papers reported the 10-year OS, which was 5.5%-31.5%. Eight authors reported overall 1-, 3-, and 5-year DFS of 30.8%-56%, 10%-32.4%, and 7.7%-30.1%, respectively (Table 2).</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Twenty-nine papers also reported patient survival 5 years after liver resection, defined as long survival, which numbered 208 patients with both synchronous and metachronous disease.</w:t>
      </w:r>
      <w:r>
        <w:rPr>
          <w:rFonts w:ascii="Book Antiqua" w:hAnsi="Book Antiqua" w:cs="Times New Roman"/>
          <w:color w:val="FF6600"/>
          <w:lang w:val="en-US"/>
        </w:rPr>
        <w:t xml:space="preserve"> </w:t>
      </w:r>
      <w:r>
        <w:rPr>
          <w:rFonts w:ascii="Book Antiqua" w:hAnsi="Book Antiqua" w:cs="Times New Roman"/>
          <w:color w:val="000000"/>
          <w:lang w:val="en-US"/>
        </w:rPr>
        <w:t>The presence of patients who were alive at 5 years, although not reported in all studies, confirms that, in selected patients, liver resection of metastases from gastric cancer may bring yield prognostic benefit to the patient.</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In most studies, perioperative mortality at 30 postoperative days was 0%; in five studies, it was 1.5%-10.3%. Altogether, 16 patients died in the first 30 d after surgery: the confirmed cause of death was pneumonia in two patients and postoperative liver failure in one patient; in the remaining patients, the cause of death was not specified.</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color w:val="000000"/>
          <w:lang w:val="en-US"/>
        </w:rPr>
        <w:lastRenderedPageBreak/>
        <w:t>The majority of the studies reported on disease recurrence, which was reported in terms of general recurrence and intrahepatic recurrence only. The rate of general recurrence was between 55.5% and 96%, while that of for intra-hepatic recurrence was between 15% and 94%.</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lang w:val="en-US"/>
        </w:rPr>
        <w:t xml:space="preserve">The analysis of the identified papers showed that the significant prognostic factors associated with primary tumor were lymph node stage </w:t>
      </w:r>
      <w:r>
        <w:rPr>
          <w:rFonts w:ascii="Book Antiqua" w:hAnsi="Book Antiqua" w:cs="Times New Roman"/>
          <w:color w:val="000000"/>
          <w:lang w:val="en-US"/>
        </w:rPr>
        <w:t>(eight papers)</w:t>
      </w:r>
      <w:r>
        <w:rPr>
          <w:rFonts w:ascii="Book Antiqua" w:hAnsi="Book Antiqua" w:cs="Times New Roman"/>
          <w:color w:val="FF6600"/>
          <w:lang w:val="en-US"/>
        </w:rPr>
        <w:t xml:space="preserve"> </w:t>
      </w:r>
      <w:r>
        <w:rPr>
          <w:rFonts w:ascii="Book Antiqua" w:hAnsi="Book Antiqua" w:cs="Times New Roman"/>
          <w:color w:val="000000"/>
          <w:lang w:val="en-US"/>
        </w:rPr>
        <w:t>and the depth of infiltration of the primary lesion</w:t>
      </w:r>
      <w:r>
        <w:rPr>
          <w:rFonts w:ascii="Book Antiqua" w:hAnsi="Book Antiqua" w:cs="Times New Roman"/>
          <w:color w:val="FF6600"/>
          <w:lang w:val="en-US"/>
        </w:rPr>
        <w:t xml:space="preserve"> </w:t>
      </w:r>
      <w:r>
        <w:rPr>
          <w:rFonts w:ascii="Book Antiqua" w:hAnsi="Book Antiqua" w:cs="Times New Roman"/>
          <w:color w:val="000000"/>
          <w:lang w:val="en-US"/>
        </w:rPr>
        <w:t>(13 papers)</w:t>
      </w:r>
      <w:r>
        <w:rPr>
          <w:rFonts w:ascii="Book Antiqua" w:hAnsi="Book Antiqua" w:cs="Times New Roman"/>
          <w:color w:val="FF6600"/>
          <w:lang w:val="en-US"/>
        </w:rPr>
        <w:t xml:space="preserve">. </w:t>
      </w:r>
      <w:r>
        <w:rPr>
          <w:rFonts w:ascii="Book Antiqua" w:hAnsi="Book Antiqua" w:cs="Times New Roman"/>
          <w:color w:val="000000"/>
          <w:lang w:val="en-US"/>
        </w:rPr>
        <w:t>The prognostic factors related to hepatic metastases were: timing of the onset of metastases (15 papers); number (26 papers), size (12 papers),</w:t>
      </w:r>
      <w:r>
        <w:rPr>
          <w:rFonts w:ascii="Book Antiqua" w:hAnsi="Book Antiqua" w:cs="Times New Roman"/>
          <w:color w:val="FF6600"/>
          <w:lang w:val="en-US"/>
        </w:rPr>
        <w:t xml:space="preserve"> </w:t>
      </w:r>
      <w:r>
        <w:rPr>
          <w:rFonts w:ascii="Book Antiqua" w:hAnsi="Book Antiqua" w:cs="Times New Roman"/>
          <w:color w:val="000000"/>
          <w:lang w:val="en-US"/>
        </w:rPr>
        <w:t>and bilobar distribution (11 papers) were considered independent prognostic factors (Table 3).</w:t>
      </w:r>
    </w:p>
    <w:p w:rsidR="006426BA" w:rsidRDefault="006426BA" w:rsidP="00A12091">
      <w:pPr>
        <w:suppressAutoHyphens w:val="0"/>
        <w:snapToGrid w:val="0"/>
        <w:spacing w:line="360" w:lineRule="auto"/>
        <w:ind w:firstLine="240"/>
        <w:jc w:val="both"/>
        <w:rPr>
          <w:rFonts w:ascii="Book Antiqua" w:hAnsi="Book Antiqua" w:cs="Times New Roman"/>
          <w:b/>
          <w:bCs/>
          <w:color w:val="131413"/>
          <w:lang w:val="en-US"/>
        </w:rPr>
      </w:pPr>
      <w:r>
        <w:rPr>
          <w:rFonts w:ascii="Book Antiqua" w:hAnsi="Book Antiqua" w:cs="Times New Roman"/>
          <w:color w:val="000000"/>
          <w:lang w:val="en-US"/>
        </w:rPr>
        <w:t>The median follow-up was 8-117 mo (reported in 27 papers).</w:t>
      </w:r>
    </w:p>
    <w:p w:rsidR="006426BA" w:rsidRDefault="006426BA" w:rsidP="00A12091">
      <w:pPr>
        <w:suppressAutoHyphens w:val="0"/>
        <w:snapToGrid w:val="0"/>
        <w:spacing w:line="360" w:lineRule="auto"/>
        <w:jc w:val="both"/>
        <w:rPr>
          <w:rFonts w:ascii="Book Antiqua" w:hAnsi="Book Antiqua" w:cs="Times New Roman"/>
          <w:b/>
          <w:bCs/>
          <w:color w:val="131413"/>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bCs/>
          <w:i/>
          <w:lang w:val="en-US"/>
        </w:rPr>
        <w:t>Prognostic factors associated to primary tumors</w:t>
      </w: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lang w:val="en-US"/>
        </w:rPr>
        <w:t>In 1994, one of the first studies on the subject</w:t>
      </w:r>
      <w:r>
        <w:rPr>
          <w:rFonts w:ascii="Book Antiqua" w:hAnsi="Book Antiqua" w:cs="Times New Roman"/>
          <w:vertAlign w:val="superscript"/>
          <w:lang w:val="en-US"/>
        </w:rPr>
        <w:t>[22]</w:t>
      </w:r>
      <w:r>
        <w:rPr>
          <w:rFonts w:ascii="Book Antiqua" w:hAnsi="Book Antiqua" w:cs="Times New Roman"/>
          <w:lang w:val="en-US"/>
        </w:rPr>
        <w:t xml:space="preserve"> showed how the presence of serous invasion of gastric cancer was a determining prognostic factor in the resection of synchronous hepatic metastases. Since then, T stage has been extensively investigated</w:t>
      </w:r>
      <w:r>
        <w:rPr>
          <w:rFonts w:ascii="Book Antiqua" w:hAnsi="Book Antiqua" w:cs="Times New Roman"/>
          <w:vertAlign w:val="superscript"/>
          <w:lang w:val="en-US"/>
        </w:rPr>
        <w:t>[8,14,23-31]</w:t>
      </w:r>
      <w:r>
        <w:rPr>
          <w:rFonts w:ascii="Book Antiqua" w:hAnsi="Book Antiqua" w:cs="Times New Roman"/>
          <w:lang w:val="en-US"/>
        </w:rPr>
        <w:t>. Serous invasion is the first step in metastatic spread to the peritoneal cavity, an unfavorable prognostic factor</w:t>
      </w:r>
      <w:r>
        <w:rPr>
          <w:rFonts w:ascii="Book Antiqua" w:hAnsi="Book Antiqua" w:cs="Times New Roman"/>
          <w:color w:val="800000"/>
          <w:vertAlign w:val="superscript"/>
          <w:lang w:val="en-US"/>
        </w:rPr>
        <w:t>[</w:t>
      </w:r>
      <w:r>
        <w:rPr>
          <w:rFonts w:ascii="Book Antiqua" w:hAnsi="Book Antiqua" w:cs="Times New Roman"/>
          <w:vertAlign w:val="superscript"/>
          <w:lang w:val="en-US"/>
        </w:rPr>
        <w:t>22]</w:t>
      </w:r>
      <w:r>
        <w:rPr>
          <w:rFonts w:ascii="Book Antiqua" w:hAnsi="Book Antiqua" w:cs="Times New Roman"/>
          <w:lang w:val="en-US"/>
        </w:rPr>
        <w:t xml:space="preserve">. A T stage </w:t>
      </w:r>
      <w:r>
        <w:rPr>
          <w:rFonts w:ascii="Book Antiqua" w:eastAsia="Times New Roman" w:hAnsi="Book Antiqua" w:cs="Times New Roman"/>
          <w:lang w:val="en-US"/>
        </w:rPr>
        <w:t>≥</w:t>
      </w:r>
      <w:r>
        <w:rPr>
          <w:rFonts w:ascii="Book Antiqua" w:hAnsi="Book Antiqua" w:cs="Times New Roman"/>
          <w:lang w:val="en-US"/>
        </w:rPr>
        <w:t xml:space="preserve"> 3 can be considered an independent prognostic factor for both synchronous and metachronous diseases</w:t>
      </w:r>
      <w:r>
        <w:rPr>
          <w:rFonts w:ascii="Book Antiqua" w:hAnsi="Book Antiqua" w:cs="Times New Roman"/>
          <w:vertAlign w:val="superscript"/>
          <w:lang w:val="en-US"/>
        </w:rPr>
        <w:t>[26,28,29]</w:t>
      </w:r>
      <w:r>
        <w:rPr>
          <w:rFonts w:ascii="Book Antiqua" w:hAnsi="Book Antiqua" w:cs="Times New Roman"/>
          <w:lang w:val="en-US"/>
        </w:rPr>
        <w:t>. These data may have important implications in selecting patients for surgery, especially in cases of metachronous hepatic metastases. On the contrary, in the case of synchronous metastases, it is very important to accurately understand the depth of the primary lesion, as it does not allow an observation period for the development of peritoneal recurrence after gastrectomy. In this sense, the report of peritoneal lavage may be useful when considering hepatic resection</w:t>
      </w:r>
      <w:r>
        <w:rPr>
          <w:rFonts w:ascii="Book Antiqua" w:hAnsi="Book Antiqua" w:cs="Times New Roman"/>
          <w:vertAlign w:val="superscript"/>
          <w:lang w:val="en-US"/>
        </w:rPr>
        <w:t>[32]</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Even at the metastatic lymph node stage, dissemination is to be considered when assessing the possibility of performing hepatic resection. In fact, several authors have shown that resected patients have higher survival if there is no lymph node involvement</w:t>
      </w:r>
      <w:r>
        <w:rPr>
          <w:rFonts w:ascii="Book Antiqua" w:hAnsi="Book Antiqua" w:cs="Times New Roman"/>
          <w:vertAlign w:val="superscript"/>
          <w:lang w:val="en-US"/>
        </w:rPr>
        <w:t>[5,26,33]</w:t>
      </w:r>
      <w:r>
        <w:rPr>
          <w:rFonts w:ascii="Book Antiqua" w:hAnsi="Book Antiqua" w:cs="Times New Roman"/>
          <w:lang w:val="en-US"/>
        </w:rPr>
        <w:t xml:space="preserve">. The absence of lymph node metastases </w:t>
      </w:r>
      <w:r>
        <w:rPr>
          <w:rFonts w:ascii="Book Antiqua" w:hAnsi="Book Antiqua" w:cs="Times New Roman"/>
          <w:lang w:val="en-US"/>
        </w:rPr>
        <w:lastRenderedPageBreak/>
        <w:t>without peritoneal dissemination by the primary gastric tumor is a key factor for achieving a good prognostic outcome after liver resection for synchronous metastases</w:t>
      </w:r>
      <w:r>
        <w:rPr>
          <w:rFonts w:ascii="Book Antiqua" w:hAnsi="Book Antiqua" w:cs="Times New Roman"/>
          <w:vertAlign w:val="superscript"/>
          <w:lang w:val="en-US"/>
        </w:rPr>
        <w:t>[34]</w:t>
      </w:r>
      <w:r>
        <w:rPr>
          <w:rFonts w:ascii="Book Antiqua" w:hAnsi="Book Antiqua" w:cs="Times New Roman"/>
          <w:lang w:val="en-US"/>
        </w:rPr>
        <w:t>. The degree of lymph node involvement (N1</w:t>
      </w:r>
      <w:r w:rsidR="002754CD">
        <w:rPr>
          <w:rFonts w:ascii="Book Antiqua" w:hAnsi="Book Antiqua" w:cs="Times New Roman"/>
          <w:lang w:val="en-US"/>
        </w:rPr>
        <w:t>-</w:t>
      </w:r>
      <w:r>
        <w:rPr>
          <w:rFonts w:ascii="Book Antiqua" w:hAnsi="Book Antiqua" w:cs="Times New Roman"/>
          <w:lang w:val="en-US"/>
        </w:rPr>
        <w:t>3)</w:t>
      </w:r>
      <w:r>
        <w:rPr>
          <w:rFonts w:ascii="Book Antiqua" w:hAnsi="Book Antiqua" w:cs="Times New Roman"/>
          <w:vertAlign w:val="superscript"/>
          <w:lang w:val="en-US"/>
        </w:rPr>
        <w:t>[28]</w:t>
      </w:r>
      <w:r>
        <w:rPr>
          <w:rFonts w:ascii="Book Antiqua" w:hAnsi="Book Antiqua" w:cs="Times New Roman"/>
          <w:lang w:val="en-US"/>
        </w:rPr>
        <w:t xml:space="preserve"> and therefore a proper D2 lymphadenectomy during gastrectomy plays a key role as a prognostic predictor</w:t>
      </w:r>
      <w:r>
        <w:rPr>
          <w:rFonts w:ascii="Book Antiqua" w:hAnsi="Book Antiqua" w:cs="Times New Roman"/>
          <w:vertAlign w:val="superscript"/>
          <w:lang w:val="en-US"/>
        </w:rPr>
        <w:t>[35,36]</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 xml:space="preserve">The analysis of Tiberio </w:t>
      </w:r>
      <w:r>
        <w:rPr>
          <w:rFonts w:ascii="Book Antiqua" w:hAnsi="Book Antiqua" w:cs="Times New Roman"/>
          <w:i/>
          <w:lang w:val="en-US"/>
        </w:rPr>
        <w:t>et al</w:t>
      </w:r>
      <w:r>
        <w:rPr>
          <w:rFonts w:ascii="Book Antiqua" w:hAnsi="Book Antiqua" w:cs="Times New Roman"/>
          <w:vertAlign w:val="superscript"/>
          <w:lang w:val="en-US"/>
        </w:rPr>
        <w:t>[26]</w:t>
      </w:r>
      <w:r>
        <w:rPr>
          <w:rFonts w:ascii="Book Antiqua" w:hAnsi="Book Antiqua" w:cs="Times New Roman"/>
          <w:lang w:val="en-US"/>
        </w:rPr>
        <w:t xml:space="preserve"> of the treatment of a group of patients with metachronous liver metastases highlighted how the correlation of the T stage and lymph node involvement is associated with poor histological differentiation of the gastric tumor and should contraindicate hepatic resection.</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Few studies have validated that the site of the primary cancer and therefore the type of gastrectomy performed may have a significant prognostic role. Only one study</w:t>
      </w:r>
      <w:r>
        <w:rPr>
          <w:rFonts w:ascii="Book Antiqua" w:hAnsi="Book Antiqua" w:cs="Times New Roman"/>
          <w:vertAlign w:val="superscript"/>
          <w:lang w:val="en-US"/>
        </w:rPr>
        <w:t>[15]</w:t>
      </w:r>
      <w:r>
        <w:rPr>
          <w:rFonts w:ascii="Book Antiqua" w:hAnsi="Book Antiqua" w:cs="Times New Roman"/>
          <w:lang w:val="en-US"/>
        </w:rPr>
        <w:t xml:space="preserve"> reported minor survival for patients with proximal gastric tumors compared to a distal site. This could be closely related to the increased aggressiveness of cardia as opposed to antral gastric tumors, but none of the several recent papers has confirmed these data</w:t>
      </w:r>
      <w:r>
        <w:rPr>
          <w:rFonts w:ascii="Book Antiqua" w:hAnsi="Book Antiqua" w:cs="Times New Roman"/>
          <w:vertAlign w:val="superscript"/>
          <w:lang w:val="en-US"/>
        </w:rPr>
        <w:t>[37,38]</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On the other hand, the presence of lymphatic</w:t>
      </w:r>
      <w:r>
        <w:rPr>
          <w:rFonts w:ascii="Book Antiqua" w:hAnsi="Book Antiqua" w:cs="Times New Roman"/>
          <w:vertAlign w:val="superscript"/>
          <w:lang w:val="en-US"/>
        </w:rPr>
        <w:t>[14,25,27]</w:t>
      </w:r>
      <w:r>
        <w:rPr>
          <w:rFonts w:ascii="Book Antiqua" w:hAnsi="Book Antiqua" w:cs="Times New Roman"/>
          <w:lang w:val="en-US"/>
        </w:rPr>
        <w:t xml:space="preserve"> and venous</w:t>
      </w:r>
      <w:r>
        <w:rPr>
          <w:rFonts w:ascii="Book Antiqua" w:hAnsi="Book Antiqua" w:cs="Times New Roman"/>
          <w:vertAlign w:val="superscript"/>
          <w:lang w:val="en-US"/>
        </w:rPr>
        <w:t>[33,39]</w:t>
      </w:r>
      <w:r>
        <w:rPr>
          <w:rFonts w:ascii="Book Antiqua" w:hAnsi="Book Antiqua" w:cs="Times New Roman"/>
          <w:lang w:val="en-US"/>
        </w:rPr>
        <w:t xml:space="preserve"> infiltration of primary tumor, an expression of greater oncological aggressiveness, could also play an unfavorable prognostic role.</w:t>
      </w:r>
    </w:p>
    <w:p w:rsidR="006426BA" w:rsidRDefault="006426BA" w:rsidP="00A12091">
      <w:pPr>
        <w:suppressAutoHyphens w:val="0"/>
        <w:snapToGrid w:val="0"/>
        <w:spacing w:line="360" w:lineRule="auto"/>
        <w:ind w:firstLine="240"/>
        <w:jc w:val="both"/>
        <w:rPr>
          <w:rFonts w:ascii="Book Antiqua" w:hAnsi="Book Antiqua" w:cs="Times New Roman"/>
          <w:b/>
          <w:bCs/>
          <w:lang w:val="en-US"/>
        </w:rPr>
      </w:pPr>
      <w:r>
        <w:rPr>
          <w:rFonts w:ascii="Book Antiqua" w:hAnsi="Book Antiqua" w:cs="Times New Roman"/>
          <w:lang w:val="en-US"/>
        </w:rPr>
        <w:t>Finally, the presence of a gastric lesion of &gt; 5 cm should be considered an adverse prognostic factor</w:t>
      </w:r>
      <w:r>
        <w:rPr>
          <w:rFonts w:ascii="Book Antiqua" w:hAnsi="Book Antiqua" w:cs="Times New Roman"/>
          <w:vertAlign w:val="superscript"/>
          <w:lang w:val="en-US"/>
        </w:rPr>
        <w:t>[35,40]</w:t>
      </w:r>
      <w:r>
        <w:rPr>
          <w:rFonts w:ascii="Book Antiqua" w:hAnsi="Book Antiqua" w:cs="Times New Roman"/>
          <w:lang w:val="en-US"/>
        </w:rPr>
        <w:t>.</w:t>
      </w:r>
    </w:p>
    <w:p w:rsidR="006426BA" w:rsidRDefault="006426BA" w:rsidP="00A12091">
      <w:pPr>
        <w:suppressAutoHyphens w:val="0"/>
        <w:snapToGrid w:val="0"/>
        <w:spacing w:line="360" w:lineRule="auto"/>
        <w:jc w:val="both"/>
        <w:rPr>
          <w:rFonts w:ascii="Book Antiqua" w:hAnsi="Book Antiqua" w:cs="Times New Roman"/>
          <w:b/>
          <w:bCs/>
          <w:lang w:val="en-US"/>
        </w:rPr>
      </w:pPr>
    </w:p>
    <w:p w:rsidR="006426BA" w:rsidRDefault="006426BA" w:rsidP="00A12091">
      <w:pPr>
        <w:suppressAutoHyphens w:val="0"/>
        <w:snapToGrid w:val="0"/>
        <w:spacing w:line="360" w:lineRule="auto"/>
        <w:jc w:val="both"/>
        <w:rPr>
          <w:rFonts w:ascii="Book Antiqua" w:hAnsi="Book Antiqua" w:cs="Times New Roman"/>
          <w:lang w:val="en-US"/>
        </w:rPr>
      </w:pPr>
      <w:r>
        <w:rPr>
          <w:rFonts w:ascii="Book Antiqua" w:hAnsi="Book Antiqua" w:cs="Times New Roman"/>
          <w:b/>
          <w:bCs/>
          <w:i/>
          <w:lang w:val="en-US"/>
        </w:rPr>
        <w:t>Prognostic factors associated with metastases</w:t>
      </w:r>
    </w:p>
    <w:p w:rsidR="006426BA" w:rsidRDefault="006426BA" w:rsidP="00A12091">
      <w:pPr>
        <w:suppressAutoHyphens w:val="0"/>
        <w:autoSpaceDE w:val="0"/>
        <w:snapToGrid w:val="0"/>
        <w:spacing w:line="360" w:lineRule="auto"/>
        <w:jc w:val="both"/>
        <w:rPr>
          <w:rFonts w:ascii="Book Antiqua" w:hAnsi="Book Antiqua" w:cs="Times New Roman"/>
          <w:color w:val="000000"/>
          <w:lang w:val="en-US"/>
        </w:rPr>
      </w:pPr>
      <w:r>
        <w:rPr>
          <w:rFonts w:ascii="Book Antiqua" w:hAnsi="Book Antiqua" w:cs="Times New Roman"/>
          <w:lang w:val="en-US"/>
        </w:rPr>
        <w:t>The majority of the studies reviewed the time, number, and distribution of metastases as factors</w:t>
      </w:r>
      <w:r>
        <w:rPr>
          <w:rFonts w:ascii="Book Antiqua" w:hAnsi="Book Antiqua" w:cs="Times New Roman"/>
          <w:color w:val="000000"/>
          <w:lang w:val="en-US"/>
        </w:rPr>
        <w:t xml:space="preserve"> strongly associated with OS. The time of onset of the metastatic lesion has always been considered in the past</w:t>
      </w:r>
      <w:r>
        <w:rPr>
          <w:rFonts w:ascii="Book Antiqua" w:hAnsi="Book Antiqua" w:cs="Times New Roman"/>
          <w:color w:val="000000"/>
          <w:vertAlign w:val="superscript"/>
          <w:lang w:val="en-US"/>
        </w:rPr>
        <w:t>[10,11,41]</w:t>
      </w:r>
      <w:r>
        <w:rPr>
          <w:rFonts w:ascii="Book Antiqua" w:hAnsi="Book Antiqua" w:cs="Times New Roman"/>
          <w:color w:val="000000"/>
          <w:lang w:val="en-US"/>
        </w:rPr>
        <w:t>, and is still considered in some more recent studies</w:t>
      </w:r>
      <w:r>
        <w:rPr>
          <w:rFonts w:ascii="Book Antiqua" w:hAnsi="Book Antiqua" w:cs="Times New Roman"/>
          <w:color w:val="000000"/>
          <w:vertAlign w:val="superscript"/>
          <w:lang w:val="en-US"/>
        </w:rPr>
        <w:t>[42,43]</w:t>
      </w:r>
      <w:r>
        <w:rPr>
          <w:rFonts w:ascii="Book Antiqua" w:hAnsi="Book Antiqua" w:cs="Times New Roman"/>
          <w:color w:val="000000"/>
          <w:lang w:val="en-US"/>
        </w:rPr>
        <w:t xml:space="preserve"> as a prognostic factor. Several studies reported better prognosis in the case of metachronous hepatic metastases, especially if they appeared at &gt; 12 mo</w:t>
      </w:r>
      <w:r>
        <w:rPr>
          <w:rFonts w:ascii="Book Antiqua" w:hAnsi="Book Antiqua" w:cs="Times New Roman"/>
          <w:color w:val="000000"/>
          <w:vertAlign w:val="superscript"/>
          <w:lang w:val="en-US"/>
        </w:rPr>
        <w:t>[41]</w:t>
      </w:r>
      <w:r>
        <w:rPr>
          <w:rFonts w:ascii="Book Antiqua" w:hAnsi="Book Antiqua" w:cs="Times New Roman"/>
          <w:color w:val="000000"/>
          <w:lang w:val="en-US"/>
        </w:rPr>
        <w:t xml:space="preserve"> after the removal of the primary lesion, a possible expression of lower oncological aggressiveness. However, the presence of a considerable proportion of patients alive at 5 </w:t>
      </w:r>
      <w:r>
        <w:rPr>
          <w:rFonts w:ascii="Book Antiqua" w:hAnsi="Book Antiqua" w:cs="Times New Roman"/>
          <w:color w:val="000000"/>
          <w:lang w:val="en-US"/>
        </w:rPr>
        <w:lastRenderedPageBreak/>
        <w:t>years (range, 16.3%-33.3%)</w:t>
      </w:r>
      <w:r>
        <w:rPr>
          <w:rFonts w:ascii="Book Antiqua" w:hAnsi="Book Antiqua" w:cs="Times New Roman"/>
          <w:color w:val="000000"/>
          <w:vertAlign w:val="superscript"/>
          <w:lang w:val="en-US"/>
        </w:rPr>
        <w:t>[4,34,44]</w:t>
      </w:r>
      <w:r>
        <w:rPr>
          <w:rFonts w:ascii="Book Antiqua" w:hAnsi="Book Antiqua" w:cs="Times New Roman"/>
          <w:color w:val="000000"/>
          <w:lang w:val="en-US"/>
        </w:rPr>
        <w:t xml:space="preserve"> who had undergone resection for synchronous metastases has in part changed this attitude to date. Although there is currently no strong evidence of a better prognosis for synchronous metastases, many studies</w:t>
      </w:r>
      <w:r>
        <w:rPr>
          <w:rFonts w:ascii="Book Antiqua" w:hAnsi="Book Antiqua" w:cs="Times New Roman"/>
          <w:color w:val="000000"/>
          <w:vertAlign w:val="superscript"/>
          <w:lang w:val="en-US"/>
        </w:rPr>
        <w:t>[17,40,45]</w:t>
      </w:r>
      <w:r>
        <w:rPr>
          <w:rFonts w:ascii="Book Antiqua" w:hAnsi="Book Antiqua" w:cs="Times New Roman"/>
          <w:color w:val="000000"/>
          <w:lang w:val="en-US"/>
        </w:rPr>
        <w:t xml:space="preserve"> in the last few years have not reported significant differences in OS when comparing synchronous vs. metachronous metastases. It is a sign that, at the current state of knowledge, the presence of synchronous metastases need not be considered a condition without any surgical options.</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Among the items assessed, the prognostic value of the number of metastases was strongly confirmed in the literature. The presence of a single metastasis</w:t>
      </w:r>
      <w:r>
        <w:rPr>
          <w:rFonts w:ascii="Book Antiqua" w:hAnsi="Book Antiqua" w:cs="Times New Roman"/>
          <w:color w:val="000000"/>
          <w:vertAlign w:val="superscript"/>
          <w:lang w:val="en-US"/>
        </w:rPr>
        <w:t>[4,11,24,28,34,46-48]</w:t>
      </w:r>
      <w:r>
        <w:rPr>
          <w:rFonts w:ascii="Book Antiqua" w:hAnsi="Book Antiqua" w:cs="Times New Roman"/>
          <w:color w:val="000000"/>
          <w:lang w:val="en-US"/>
        </w:rPr>
        <w:t xml:space="preserve"> was considered the factor that leads to better prognosis, but currently there is still no consensus on the cut-off to consider hepatic resection. In fact, although the presence of ≤ 3 metastases did not significantly impact the prognosis</w:t>
      </w:r>
      <w:r>
        <w:rPr>
          <w:rFonts w:ascii="Book Antiqua" w:hAnsi="Book Antiqua" w:cs="Times New Roman"/>
          <w:color w:val="000000"/>
          <w:vertAlign w:val="superscript"/>
          <w:lang w:val="en-US"/>
        </w:rPr>
        <w:t>[14,49]</w:t>
      </w:r>
      <w:r>
        <w:rPr>
          <w:rFonts w:ascii="Book Antiqua" w:hAnsi="Book Antiqua" w:cs="Times New Roman"/>
          <w:color w:val="000000"/>
          <w:lang w:val="en-US"/>
        </w:rPr>
        <w:t>, patients with even &gt; 3 metastases to whom surgical treatment was extended had lower survival than patients treated with chemotherapy alone</w:t>
      </w:r>
      <w:r>
        <w:rPr>
          <w:rFonts w:ascii="Book Antiqua" w:hAnsi="Book Antiqua" w:cs="Times New Roman"/>
          <w:vertAlign w:val="superscript"/>
          <w:lang w:val="en-US"/>
        </w:rPr>
        <w:t>[50]</w:t>
      </w:r>
      <w:r>
        <w:rPr>
          <w:rFonts w:ascii="Book Antiqua" w:hAnsi="Book Antiqua" w:cs="Times New Roman"/>
          <w:lang w:val="en-US"/>
        </w:rPr>
        <w:t>.</w:t>
      </w:r>
      <w:r>
        <w:rPr>
          <w:rFonts w:ascii="Book Antiqua" w:hAnsi="Book Antiqua" w:cs="Times New Roman"/>
          <w:color w:val="000000"/>
          <w:lang w:val="en-US"/>
        </w:rPr>
        <w:t xml:space="preserve"> This confirms the limit of three metastases to recommend a surgical treatment.</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On the other hand, the literature reported better survival for patients with hepatic lesions &lt; 5 cm</w:t>
      </w:r>
      <w:r>
        <w:rPr>
          <w:rFonts w:ascii="Book Antiqua" w:hAnsi="Book Antiqua" w:cs="Times New Roman"/>
          <w:color w:val="000000"/>
          <w:vertAlign w:val="superscript"/>
          <w:lang w:val="en-US"/>
        </w:rPr>
        <w:t>[8,14,51,52]</w:t>
      </w:r>
      <w:r>
        <w:rPr>
          <w:rFonts w:ascii="Book Antiqua" w:hAnsi="Book Antiqua" w:cs="Times New Roman"/>
          <w:color w:val="000000"/>
          <w:lang w:val="en-US"/>
        </w:rPr>
        <w:t>, but in this case there was also no consensus. In fact, other authors</w:t>
      </w:r>
      <w:r>
        <w:rPr>
          <w:rFonts w:ascii="Book Antiqua" w:hAnsi="Book Antiqua" w:cs="Times New Roman"/>
          <w:color w:val="000000"/>
          <w:vertAlign w:val="superscript"/>
          <w:lang w:val="en-US"/>
        </w:rPr>
        <w:t>[49,53,54]</w:t>
      </w:r>
      <w:r>
        <w:rPr>
          <w:rFonts w:ascii="Book Antiqua" w:hAnsi="Book Antiqua" w:cs="Times New Roman"/>
          <w:color w:val="000000"/>
          <w:lang w:val="en-US"/>
        </w:rPr>
        <w:t xml:space="preserve"> considered a maximum diameter of 3 cm as closely related to an increase in survival. In this regard, it is interesting to note how the presence of ≥ 3 metastases, lesion diameter of &gt; 5 cm, and advanced stage of serous infiltration of the primary tumor are related to poor prognosis</w:t>
      </w:r>
      <w:r>
        <w:rPr>
          <w:rFonts w:ascii="Book Antiqua" w:hAnsi="Book Antiqua" w:cs="Times New Roman"/>
          <w:color w:val="000000"/>
          <w:vertAlign w:val="superscript"/>
          <w:lang w:val="en-US"/>
        </w:rPr>
        <w:t>[14,55]</w:t>
      </w:r>
      <w:r>
        <w:rPr>
          <w:rFonts w:ascii="Book Antiqua" w:hAnsi="Book Antiqua" w:cs="Times New Roman"/>
          <w:color w:val="000000"/>
          <w:lang w:val="en-US"/>
        </w:rPr>
        <w:t>. In fact, patients with a greater number of risk factors have a significantly lower 3- or 5-year survival rate after hepatectomy. The presence of any of these factors should be considered in the decision to refer patients to palliation compared to surgery</w:t>
      </w:r>
      <w:r>
        <w:rPr>
          <w:rFonts w:ascii="Book Antiqua" w:hAnsi="Book Antiqua" w:cs="Times New Roman"/>
          <w:color w:val="000000"/>
          <w:vertAlign w:val="superscript"/>
          <w:lang w:val="en-US"/>
        </w:rPr>
        <w:t>[55]</w:t>
      </w:r>
      <w:r>
        <w:rPr>
          <w:rFonts w:ascii="Book Antiqua" w:hAnsi="Book Antiqua" w:cs="Times New Roman"/>
          <w:color w:val="000000"/>
          <w:lang w:val="en-US"/>
        </w:rPr>
        <w:t>.</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We confirmed that radical resection with negative surgical margins (R0) is one of the key inclusion criteria for achieving curative treatment; in fact, the disease-free surgical margin is a factor closely related to survival. In 2001, Ambiru</w:t>
      </w:r>
      <w:r w:rsidR="00C4328A">
        <w:rPr>
          <w:rFonts w:ascii="Book Antiqua" w:hAnsi="Book Antiqua" w:cs="Times New Roman"/>
          <w:color w:val="000000"/>
          <w:lang w:val="en-US"/>
        </w:rPr>
        <w:t xml:space="preserve"> </w:t>
      </w:r>
      <w:r w:rsidR="00C4328A" w:rsidRPr="00C4328A">
        <w:rPr>
          <w:rFonts w:ascii="Book Antiqua" w:hAnsi="Book Antiqua" w:cs="Times New Roman"/>
          <w:i/>
          <w:color w:val="000000"/>
          <w:lang w:val="en-US"/>
        </w:rPr>
        <w:t>et al</w:t>
      </w:r>
      <w:r>
        <w:rPr>
          <w:rFonts w:ascii="Book Antiqua" w:hAnsi="Book Antiqua" w:cs="Times New Roman"/>
          <w:color w:val="000000"/>
          <w:vertAlign w:val="superscript"/>
          <w:lang w:val="en-US"/>
        </w:rPr>
        <w:t>[10]</w:t>
      </w:r>
      <w:r>
        <w:rPr>
          <w:rFonts w:ascii="Book Antiqua" w:hAnsi="Book Antiqua" w:cs="Times New Roman"/>
          <w:color w:val="000000"/>
          <w:lang w:val="en-US"/>
        </w:rPr>
        <w:t xml:space="preserve"> identified a disease-free margin of at least 10 mm as an </w:t>
      </w:r>
      <w:r>
        <w:rPr>
          <w:rFonts w:ascii="Book Antiqua" w:hAnsi="Book Antiqua" w:cs="Times New Roman"/>
          <w:color w:val="000000"/>
          <w:lang w:val="en-US"/>
        </w:rPr>
        <w:lastRenderedPageBreak/>
        <w:t>important prognostic factor, but at present, the concept has shifted towards obtaining a negative free margin. Although maintaining a defined distance from the tumor margin is not considered essential, in this regard it is interesting to note that the presence of perilesional micrometastases impacts the rate of recurrence and survival. The presence of the latter does not appear to be affected by any clinicopathological factor</w:t>
      </w:r>
      <w:r>
        <w:rPr>
          <w:rFonts w:ascii="Book Antiqua" w:hAnsi="Book Antiqua" w:cs="Times New Roman"/>
          <w:color w:val="000000"/>
          <w:vertAlign w:val="superscript"/>
          <w:lang w:val="en-US"/>
        </w:rPr>
        <w:t>[56]</w:t>
      </w:r>
      <w:r>
        <w:rPr>
          <w:rFonts w:ascii="Book Antiqua" w:hAnsi="Book Antiqua" w:cs="Times New Roman"/>
          <w:color w:val="000000"/>
          <w:lang w:val="en-US"/>
        </w:rPr>
        <w:t>. This finding presents an interesting starting point for reflection. In the literature, a macro/microscopically tumor cell–free resection margin is a positive prognostic factor in univariate analysis</w:t>
      </w:r>
      <w:r>
        <w:rPr>
          <w:rFonts w:ascii="Book Antiqua" w:hAnsi="Book Antiqua" w:cs="Times New Roman"/>
          <w:color w:val="000000"/>
          <w:vertAlign w:val="superscript"/>
          <w:lang w:val="en-US"/>
        </w:rPr>
        <w:t>[10,12,13,57,58]</w:t>
      </w:r>
      <w:r>
        <w:rPr>
          <w:rFonts w:ascii="Book Antiqua" w:hAnsi="Book Antiqua" w:cs="Times New Roman"/>
          <w:color w:val="000000"/>
          <w:lang w:val="en-US"/>
        </w:rPr>
        <w:t xml:space="preserve"> and even in multivariate analysis</w:t>
      </w:r>
      <w:r>
        <w:rPr>
          <w:rFonts w:ascii="Book Antiqua" w:hAnsi="Book Antiqua" w:cs="Times New Roman"/>
          <w:color w:val="000000"/>
          <w:vertAlign w:val="superscript"/>
          <w:lang w:val="en-US"/>
        </w:rPr>
        <w:t>[59]</w:t>
      </w:r>
      <w:r>
        <w:rPr>
          <w:rFonts w:ascii="Book Antiqua" w:hAnsi="Book Antiqua" w:cs="Times New Roman"/>
          <w:color w:val="000000"/>
          <w:lang w:val="en-US"/>
        </w:rPr>
        <w:t>. In fact, the authors reported a 1-year survival rate of 0% for patients with positive margins</w:t>
      </w:r>
      <w:r>
        <w:rPr>
          <w:rFonts w:ascii="Book Antiqua" w:hAnsi="Book Antiqua" w:cs="Times New Roman"/>
          <w:color w:val="FF6600"/>
          <w:lang w:val="en-US"/>
        </w:rPr>
        <w:t>.</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Also, hepatic bilobar dissemination is a factor linked to worse prognosis</w:t>
      </w:r>
      <w:r>
        <w:rPr>
          <w:rFonts w:ascii="Book Antiqua" w:hAnsi="Book Antiqua" w:cs="Times New Roman"/>
          <w:color w:val="000000"/>
          <w:vertAlign w:val="superscript"/>
          <w:lang w:val="en-US"/>
        </w:rPr>
        <w:t>[15,27,30,34,39,47]</w:t>
      </w:r>
      <w:r>
        <w:rPr>
          <w:rFonts w:ascii="Book Antiqua" w:hAnsi="Book Antiqua" w:cs="Times New Roman"/>
          <w:color w:val="000000"/>
          <w:lang w:val="en-US"/>
        </w:rPr>
        <w:t>. Interestingly, in contrast to the literature, a recent report</w:t>
      </w:r>
      <w:r>
        <w:rPr>
          <w:rFonts w:ascii="Book Antiqua" w:hAnsi="Book Antiqua" w:cs="Times New Roman"/>
          <w:color w:val="000000"/>
          <w:vertAlign w:val="superscript"/>
          <w:lang w:val="en-US"/>
        </w:rPr>
        <w:t>[38]</w:t>
      </w:r>
      <w:r>
        <w:rPr>
          <w:rFonts w:ascii="Book Antiqua" w:hAnsi="Book Antiqua" w:cs="Times New Roman"/>
          <w:color w:val="000000"/>
          <w:lang w:val="en-US"/>
        </w:rPr>
        <w:t xml:space="preserve"> indicated how the distribution and number of liver metastases do not significantly impact on survival. This would present future therapeutic opportunities even in H2</w:t>
      </w:r>
      <w:r w:rsidR="00C4328A">
        <w:rPr>
          <w:rFonts w:ascii="Book Antiqua" w:hAnsi="Book Antiqua" w:cs="Times New Roman"/>
          <w:color w:val="000000"/>
          <w:lang w:val="en-US"/>
        </w:rPr>
        <w:t>-</w:t>
      </w:r>
      <w:r>
        <w:rPr>
          <w:rFonts w:ascii="Book Antiqua" w:hAnsi="Book Antiqua" w:cs="Times New Roman"/>
          <w:color w:val="000000"/>
          <w:lang w:val="en-US"/>
        </w:rPr>
        <w:t xml:space="preserve">H3 patients. This is in </w:t>
      </w:r>
      <w:r>
        <w:rPr>
          <w:rFonts w:ascii="Book Antiqua" w:hAnsi="Book Antiqua" w:cs="Times New Roman"/>
          <w:bCs/>
          <w:color w:val="000000"/>
          <w:lang w:val="en-US"/>
        </w:rPr>
        <w:t>accordance with the 1998 Japanese Gastric Cancer Association proposal of H2 for a few lesions scattered in both lobes of the liver, and H3 for multiple diffusely distributed metastases in both hepatic lobes</w:t>
      </w:r>
      <w:r>
        <w:rPr>
          <w:rFonts w:ascii="Book Antiqua" w:hAnsi="Book Antiqua" w:cs="Times New Roman"/>
          <w:bCs/>
          <w:color w:val="000000"/>
          <w:vertAlign w:val="superscript"/>
          <w:lang w:val="en-US"/>
        </w:rPr>
        <w:t>[60]</w:t>
      </w:r>
      <w:r>
        <w:rPr>
          <w:rFonts w:ascii="Book Antiqua" w:hAnsi="Book Antiqua" w:cs="Times New Roman"/>
          <w:bCs/>
          <w:color w:val="000000"/>
          <w:lang w:val="en-US"/>
        </w:rPr>
        <w:t>.</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Other features of metastases, such as carcinoembryonic antigen/carbohydrate antigen 19.9 (</w:t>
      </w:r>
      <w:r>
        <w:rPr>
          <w:rFonts w:ascii="Book Antiqua" w:hAnsi="Book Antiqua" w:cs="Times New Roman"/>
          <w:lang w:val="en-US"/>
        </w:rPr>
        <w:t>CEA/CA19-9) levels, venous or lymphatic infiltration, histological metastases differentiation, and surgical type of liver resection, do not seem to be prognostic factors to be considered</w:t>
      </w:r>
      <w:r>
        <w:rPr>
          <w:rFonts w:ascii="Book Antiqua" w:hAnsi="Book Antiqua" w:cs="Times New Roman"/>
          <w:vertAlign w:val="superscript"/>
          <w:lang w:val="en-US"/>
        </w:rPr>
        <w:t>[27,39,46,53]</w:t>
      </w:r>
      <w:r>
        <w:rPr>
          <w:rFonts w:ascii="Book Antiqua" w:hAnsi="Book Antiqua" w:cs="Times New Roman"/>
          <w:lang w:val="en-US"/>
        </w:rPr>
        <w:t>.</w:t>
      </w:r>
    </w:p>
    <w:p w:rsidR="006426BA" w:rsidRDefault="006426BA" w:rsidP="00A12091">
      <w:pPr>
        <w:suppressAutoHyphens w:val="0"/>
        <w:autoSpaceDE w:val="0"/>
        <w:snapToGrid w:val="0"/>
        <w:spacing w:line="360" w:lineRule="auto"/>
        <w:ind w:firstLine="240"/>
        <w:jc w:val="both"/>
        <w:rPr>
          <w:rFonts w:ascii="Book Antiqua" w:hAnsi="Book Antiqua" w:cs="Times New Roman"/>
          <w:color w:val="000000"/>
          <w:lang w:val="en-US"/>
        </w:rPr>
      </w:pPr>
      <w:r>
        <w:rPr>
          <w:rFonts w:ascii="Book Antiqua" w:hAnsi="Book Antiqua" w:cs="Times New Roman"/>
          <w:color w:val="000000"/>
          <w:lang w:val="en-US"/>
        </w:rPr>
        <w:t>Lastly, it would be interesting to consider data on the presence of a peritumoral fibrous pseudo-capsule that could limit the neoplastic spread</w:t>
      </w:r>
      <w:r>
        <w:rPr>
          <w:rFonts w:ascii="Book Antiqua" w:hAnsi="Book Antiqua" w:cs="Times New Roman"/>
          <w:color w:val="000000"/>
          <w:vertAlign w:val="superscript"/>
          <w:lang w:val="en-US"/>
        </w:rPr>
        <w:t>[11,12]</w:t>
      </w:r>
      <w:r>
        <w:rPr>
          <w:rFonts w:ascii="Book Antiqua" w:hAnsi="Book Antiqua" w:cs="Times New Roman"/>
          <w:color w:val="000000"/>
          <w:lang w:val="en-US"/>
        </w:rPr>
        <w:t>.</w:t>
      </w:r>
    </w:p>
    <w:p w:rsidR="006426BA" w:rsidRDefault="006426BA" w:rsidP="00A12091">
      <w:pPr>
        <w:suppressAutoHyphens w:val="0"/>
        <w:snapToGrid w:val="0"/>
        <w:spacing w:line="360" w:lineRule="auto"/>
        <w:jc w:val="both"/>
        <w:rPr>
          <w:rFonts w:ascii="Book Antiqua" w:hAnsi="Book Antiqua" w:cs="Times New Roman"/>
          <w:color w:val="000000"/>
          <w:lang w:val="en-US"/>
        </w:rPr>
      </w:pPr>
    </w:p>
    <w:p w:rsidR="006426BA" w:rsidRPr="00E017EF" w:rsidRDefault="006426BA" w:rsidP="00A12091">
      <w:pPr>
        <w:suppressAutoHyphens w:val="0"/>
        <w:snapToGrid w:val="0"/>
        <w:spacing w:line="360" w:lineRule="auto"/>
        <w:jc w:val="both"/>
        <w:rPr>
          <w:rFonts w:ascii="Book Antiqua" w:hAnsi="Book Antiqua" w:cs="Times New Roman"/>
          <w:bCs/>
          <w:u w:val="single"/>
          <w:lang w:val="en-US"/>
        </w:rPr>
      </w:pPr>
      <w:r w:rsidRPr="00E017EF">
        <w:rPr>
          <w:rFonts w:ascii="Book Antiqua" w:hAnsi="Book Antiqua" w:cs="Times New Roman"/>
          <w:b/>
          <w:bCs/>
          <w:u w:val="single"/>
          <w:lang w:val="en-US"/>
        </w:rPr>
        <w:t>DISCUSSION</w:t>
      </w:r>
    </w:p>
    <w:p w:rsidR="006426BA" w:rsidRDefault="006426BA" w:rsidP="00A12091">
      <w:pPr>
        <w:suppressAutoHyphens w:val="0"/>
        <w:snapToGrid w:val="0"/>
        <w:spacing w:line="360" w:lineRule="auto"/>
        <w:jc w:val="both"/>
        <w:rPr>
          <w:rFonts w:ascii="Book Antiqua" w:hAnsi="Book Antiqua" w:cs="Times New Roman"/>
          <w:bCs/>
          <w:highlight w:val="white"/>
          <w:lang w:val="en-US"/>
        </w:rPr>
      </w:pPr>
      <w:r>
        <w:rPr>
          <w:rFonts w:ascii="Book Antiqua" w:hAnsi="Book Antiqua" w:cs="Times New Roman"/>
          <w:bCs/>
          <w:lang w:val="en-US"/>
        </w:rPr>
        <w:t>Gastric cancer survival is substantially different in Asian and Western countries. T</w:t>
      </w:r>
      <w:r>
        <w:rPr>
          <w:rFonts w:ascii="Book Antiqua" w:hAnsi="Book Antiqua" w:cs="Times New Roman"/>
          <w:bCs/>
          <w:highlight w:val="white"/>
          <w:lang w:val="en-US"/>
        </w:rPr>
        <w:t xml:space="preserve">he better survival in Asian countries is due to the introduction of screening programs, based on the high incidence of this type of cancer in the </w:t>
      </w:r>
      <w:r>
        <w:rPr>
          <w:rFonts w:ascii="Book Antiqua" w:hAnsi="Book Antiqua" w:cs="Times New Roman"/>
          <w:bCs/>
          <w:highlight w:val="white"/>
          <w:lang w:val="en-US"/>
        </w:rPr>
        <w:lastRenderedPageBreak/>
        <w:t>region</w:t>
      </w:r>
      <w:r>
        <w:rPr>
          <w:rFonts w:ascii="Book Antiqua" w:hAnsi="Book Antiqua" w:cs="Times New Roman"/>
          <w:bCs/>
          <w:highlight w:val="white"/>
          <w:vertAlign w:val="superscript"/>
          <w:lang w:val="en-US"/>
        </w:rPr>
        <w:t>[61,62]</w:t>
      </w:r>
      <w:r>
        <w:rPr>
          <w:rFonts w:ascii="Book Antiqua" w:hAnsi="Book Antiqua" w:cs="Times New Roman"/>
          <w:bCs/>
          <w:highlight w:val="white"/>
          <w:lang w:val="en-US"/>
        </w:rPr>
        <w:t>. This is</w:t>
      </w:r>
      <w:r>
        <w:rPr>
          <w:rFonts w:ascii="Book Antiqua" w:hAnsi="Book Antiqua" w:cs="Times New Roman"/>
          <w:b/>
          <w:bCs/>
          <w:highlight w:val="white"/>
          <w:lang w:val="en-US"/>
        </w:rPr>
        <w:t xml:space="preserve"> </w:t>
      </w:r>
      <w:r>
        <w:rPr>
          <w:rFonts w:ascii="Book Antiqua" w:hAnsi="Book Antiqua" w:cs="Times New Roman"/>
          <w:bCs/>
          <w:highlight w:val="white"/>
          <w:lang w:val="en-US"/>
        </w:rPr>
        <w:t>shown in a higher rate of early diagnosis, with the cancer being detected at the early stages.</w:t>
      </w:r>
      <w:r>
        <w:rPr>
          <w:rFonts w:ascii="Book Antiqua" w:hAnsi="Book Antiqua" w:cs="Times New Roman"/>
          <w:b/>
          <w:bCs/>
          <w:highlight w:val="white"/>
          <w:lang w:val="en-US"/>
        </w:rPr>
        <w:t xml:space="preserve"> </w:t>
      </w:r>
      <w:r>
        <w:rPr>
          <w:rFonts w:ascii="Book Antiqua" w:hAnsi="Book Antiqua" w:cs="Times New Roman"/>
          <w:bCs/>
          <w:highlight w:val="white"/>
          <w:lang w:val="en-US"/>
        </w:rPr>
        <w:t>In addition the different location, histology and risk factors explain some of the differences in Asian and Western patients with gastric cancer</w:t>
      </w:r>
      <w:r>
        <w:rPr>
          <w:rFonts w:ascii="Book Antiqua" w:hAnsi="Book Antiqua" w:cs="Times New Roman"/>
          <w:bCs/>
          <w:highlight w:val="white"/>
          <w:vertAlign w:val="superscript"/>
          <w:lang w:val="en-US"/>
        </w:rPr>
        <w:t>[63]</w:t>
      </w:r>
      <w:r>
        <w:rPr>
          <w:rFonts w:ascii="Book Antiqua" w:hAnsi="Book Antiqua" w:cs="Times New Roman"/>
          <w:bCs/>
          <w:highlight w:val="white"/>
          <w:lang w:val="en-US"/>
        </w:rPr>
        <w:t>. Distal localization with structural intestinal morphology differentiation is more frequent in Asian countries than the predominance of proximal localization with diffuse histology in the Western countries</w:t>
      </w:r>
      <w:r>
        <w:rPr>
          <w:rFonts w:ascii="Book Antiqua" w:hAnsi="Book Antiqua" w:cs="Times New Roman"/>
          <w:bCs/>
          <w:highlight w:val="white"/>
          <w:vertAlign w:val="superscript"/>
          <w:lang w:val="en-US"/>
        </w:rPr>
        <w:t>[64,65]</w:t>
      </w:r>
      <w:r>
        <w:rPr>
          <w:rFonts w:ascii="Book Antiqua" w:hAnsi="Book Antiqua" w:cs="Times New Roman"/>
          <w:bCs/>
          <w:highlight w:val="white"/>
          <w:lang w:val="en-US"/>
        </w:rPr>
        <w:t>.</w:t>
      </w:r>
      <w:r>
        <w:rPr>
          <w:rFonts w:ascii="Book Antiqua" w:hAnsi="Book Antiqua" w:cs="Times New Roman"/>
          <w:b/>
          <w:bCs/>
          <w:highlight w:val="white"/>
          <w:lang w:val="en-US"/>
        </w:rPr>
        <w:t xml:space="preserve"> </w:t>
      </w:r>
      <w:r>
        <w:rPr>
          <w:rFonts w:ascii="Book Antiqua" w:hAnsi="Book Antiqua" w:cs="Times New Roman"/>
          <w:bCs/>
          <w:highlight w:val="white"/>
          <w:lang w:val="en-US"/>
        </w:rPr>
        <w:t xml:space="preserve">This is reflected in better survival in Asian countries. A high dietary salt intake in the Japanese is a significant risk factor for gastric cancer, and its association might be stronger in the presence of </w:t>
      </w:r>
      <w:r>
        <w:rPr>
          <w:rFonts w:ascii="Book Antiqua" w:hAnsi="Book Antiqua" w:cs="Times New Roman"/>
          <w:bCs/>
          <w:i/>
          <w:iCs/>
          <w:highlight w:val="white"/>
          <w:lang w:val="en-US"/>
        </w:rPr>
        <w:t>Helicobacter pylori</w:t>
      </w:r>
      <w:r>
        <w:rPr>
          <w:rFonts w:ascii="Book Antiqua" w:hAnsi="Book Antiqua" w:cs="Times New Roman"/>
          <w:bCs/>
          <w:highlight w:val="white"/>
          <w:lang w:val="en-US"/>
        </w:rPr>
        <w:t xml:space="preserve"> infection</w:t>
      </w:r>
      <w:r>
        <w:rPr>
          <w:rFonts w:ascii="Book Antiqua" w:hAnsi="Book Antiqua" w:cs="Times New Roman"/>
          <w:bCs/>
          <w:highlight w:val="white"/>
          <w:vertAlign w:val="superscript"/>
          <w:lang w:val="en-US"/>
        </w:rPr>
        <w:t>[66]</w:t>
      </w:r>
      <w:r>
        <w:rPr>
          <w:rFonts w:ascii="Book Antiqua" w:hAnsi="Book Antiqua" w:cs="Times New Roman"/>
          <w:bCs/>
          <w:highlight w:val="white"/>
          <w:lang w:val="en-US"/>
        </w:rPr>
        <w:t>.</w:t>
      </w:r>
      <w:r>
        <w:rPr>
          <w:rFonts w:ascii="Book Antiqua" w:hAnsi="Book Antiqua" w:cs="Times New Roman"/>
          <w:b/>
          <w:bCs/>
          <w:highlight w:val="white"/>
          <w:lang w:val="en-US"/>
        </w:rPr>
        <w:t xml:space="preserve"> </w:t>
      </w:r>
      <w:r>
        <w:rPr>
          <w:rFonts w:ascii="Book Antiqua" w:hAnsi="Book Antiqua" w:cs="Times New Roman"/>
          <w:bCs/>
          <w:highlight w:val="white"/>
          <w:lang w:val="en-US"/>
        </w:rPr>
        <w:t>These data must be taken into account based on the fact that the heterogeneity of the patient groups examined in the present review are from both Asian and Western countries.</w:t>
      </w:r>
    </w:p>
    <w:p w:rsidR="006426BA" w:rsidRDefault="006426BA" w:rsidP="00A12091">
      <w:pPr>
        <w:suppressAutoHyphens w:val="0"/>
        <w:snapToGrid w:val="0"/>
        <w:spacing w:line="360" w:lineRule="auto"/>
        <w:ind w:firstLine="240"/>
        <w:jc w:val="both"/>
        <w:rPr>
          <w:rFonts w:ascii="Book Antiqua" w:hAnsi="Book Antiqua" w:cs="Times New Roman"/>
          <w:bCs/>
          <w:highlight w:val="white"/>
          <w:lang w:val="en-US"/>
        </w:rPr>
      </w:pPr>
      <w:r>
        <w:rPr>
          <w:rFonts w:ascii="Book Antiqua" w:hAnsi="Book Antiqua" w:cs="Times New Roman"/>
          <w:bCs/>
          <w:highlight w:val="white"/>
          <w:lang w:val="en-US"/>
        </w:rPr>
        <w:t>As mentioned earlier, a factor to keep in high consideration is the histological classification of the tumor; according to the Lauren classification, gastric adenocarcinoma can be divided into two major histological types: diffuse and intestinal</w:t>
      </w:r>
      <w:r>
        <w:rPr>
          <w:rFonts w:ascii="Book Antiqua" w:hAnsi="Book Antiqua" w:cs="Times New Roman"/>
          <w:bCs/>
          <w:highlight w:val="white"/>
          <w:vertAlign w:val="superscript"/>
          <w:lang w:val="en-US"/>
        </w:rPr>
        <w:t>[67]</w:t>
      </w:r>
      <w:r>
        <w:rPr>
          <w:rFonts w:ascii="Book Antiqua" w:hAnsi="Book Antiqua" w:cs="Times New Roman"/>
          <w:bCs/>
          <w:highlight w:val="white"/>
          <w:lang w:val="en-US"/>
        </w:rPr>
        <w:t>.</w:t>
      </w:r>
      <w:r>
        <w:rPr>
          <w:rFonts w:ascii="Book Antiqua" w:hAnsi="Book Antiqua" w:cs="Times New Roman"/>
          <w:b/>
          <w:bCs/>
          <w:highlight w:val="white"/>
          <w:lang w:val="en-US"/>
        </w:rPr>
        <w:t xml:space="preserve"> </w:t>
      </w:r>
      <w:r>
        <w:rPr>
          <w:rFonts w:ascii="Book Antiqua" w:hAnsi="Book Antiqua" w:cs="Times New Roman"/>
          <w:bCs/>
          <w:highlight w:val="white"/>
          <w:lang w:val="en-US"/>
        </w:rPr>
        <w:t>Lauren types have several distinct molecular and clinical characteristics, including etiology, carcinogenesis, epidemiology, and progression</w:t>
      </w:r>
      <w:r>
        <w:rPr>
          <w:rFonts w:ascii="Book Antiqua" w:hAnsi="Book Antiqua" w:cs="Times New Roman"/>
          <w:highlight w:val="white"/>
          <w:lang w:val="en-US"/>
        </w:rPr>
        <w:t>.</w:t>
      </w:r>
      <w:r>
        <w:rPr>
          <w:rFonts w:ascii="Book Antiqua" w:hAnsi="Book Antiqua" w:cs="Times New Roman"/>
          <w:b/>
          <w:bCs/>
          <w:highlight w:val="white"/>
          <w:lang w:val="en-US"/>
        </w:rPr>
        <w:t xml:space="preserve"> </w:t>
      </w:r>
      <w:r>
        <w:rPr>
          <w:rFonts w:ascii="Book Antiqua" w:hAnsi="Book Antiqua" w:cs="Times New Roman"/>
          <w:bCs/>
          <w:highlight w:val="white"/>
          <w:lang w:val="en-US"/>
        </w:rPr>
        <w:t>The expression of human epidermal growth factor receptor 2 (HER2) is more common in intestinal-type cancer, and such patients have better outcome than patients with diffuse-type cancer</w:t>
      </w:r>
      <w:r>
        <w:rPr>
          <w:rFonts w:ascii="Book Antiqua" w:hAnsi="Book Antiqua" w:cs="Times New Roman"/>
          <w:bCs/>
          <w:highlight w:val="white"/>
          <w:vertAlign w:val="superscript"/>
          <w:lang w:val="en-US"/>
        </w:rPr>
        <w:t>[68-70]</w:t>
      </w:r>
      <w:r>
        <w:rPr>
          <w:rFonts w:ascii="Book Antiqua" w:hAnsi="Book Antiqua" w:cs="Times New Roman"/>
          <w:bCs/>
          <w:highlight w:val="white"/>
          <w:lang w:val="en-US"/>
        </w:rPr>
        <w:t>.</w:t>
      </w:r>
      <w:r>
        <w:rPr>
          <w:rFonts w:ascii="Book Antiqua" w:hAnsi="Book Antiqua" w:cs="Times New Roman"/>
          <w:b/>
          <w:bCs/>
          <w:highlight w:val="white"/>
          <w:lang w:val="en-US"/>
        </w:rPr>
        <w:t xml:space="preserve"> </w:t>
      </w:r>
      <w:r>
        <w:rPr>
          <w:rFonts w:ascii="Book Antiqua" w:hAnsi="Book Antiqua" w:cs="Times New Roman"/>
          <w:bCs/>
          <w:highlight w:val="white"/>
          <w:lang w:val="en-US"/>
        </w:rPr>
        <w:t>Some studies</w:t>
      </w:r>
      <w:r>
        <w:rPr>
          <w:rFonts w:ascii="Book Antiqua" w:hAnsi="Book Antiqua" w:cs="Times New Roman"/>
          <w:bCs/>
          <w:highlight w:val="white"/>
          <w:vertAlign w:val="superscript"/>
          <w:lang w:val="en-US"/>
        </w:rPr>
        <w:t>[71,72]</w:t>
      </w:r>
      <w:r>
        <w:rPr>
          <w:rFonts w:ascii="Book Antiqua" w:hAnsi="Book Antiqua" w:cs="Times New Roman"/>
          <w:bCs/>
          <w:highlight w:val="white"/>
          <w:lang w:val="en-US"/>
        </w:rPr>
        <w:t xml:space="preserve"> have shown that the diffuse type has more angiogenic factors and microvessel density than the intestinal type; this explains the worse prognosis of such patients and their tendency to develop</w:t>
      </w:r>
      <w:bookmarkStart w:id="14" w:name="tw-target-text1"/>
      <w:bookmarkEnd w:id="14"/>
      <w:r>
        <w:rPr>
          <w:rFonts w:ascii="Book Antiqua" w:hAnsi="Book Antiqua" w:cs="Times New Roman"/>
          <w:bCs/>
          <w:highlight w:val="white"/>
          <w:lang w:val="en-US"/>
        </w:rPr>
        <w:t xml:space="preserve"> metachronous metastases.</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bCs/>
          <w:highlight w:val="white"/>
          <w:lang w:val="en-US"/>
        </w:rPr>
        <w:t>Although not present in all the studies analyzed, histological differentiation was reported as a statistically significant factor of survival (Table 3); the data must be taken in account in the hypothesis of directing the metastatic patient to surgical treatment</w:t>
      </w:r>
      <w:r>
        <w:rPr>
          <w:rFonts w:ascii="Book Antiqua" w:hAnsi="Book Antiqua" w:cs="Times New Roman"/>
          <w:highlight w:val="white"/>
          <w:lang w:val="en-US"/>
        </w:rPr>
        <w:t>.</w:t>
      </w:r>
    </w:p>
    <w:p w:rsidR="006426BA" w:rsidRDefault="006426BA" w:rsidP="00A12091">
      <w:pPr>
        <w:suppressAutoHyphens w:val="0"/>
        <w:snapToGrid w:val="0"/>
        <w:spacing w:line="360" w:lineRule="auto"/>
        <w:ind w:firstLine="240"/>
        <w:jc w:val="both"/>
        <w:rPr>
          <w:rFonts w:ascii="Book Antiqua" w:hAnsi="Book Antiqua" w:cs="Times New Roman"/>
          <w:bCs/>
          <w:lang w:val="en-US"/>
        </w:rPr>
      </w:pPr>
      <w:r>
        <w:rPr>
          <w:rFonts w:ascii="Book Antiqua" w:hAnsi="Book Antiqua" w:cs="Times New Roman"/>
          <w:lang w:val="en-US"/>
        </w:rPr>
        <w:t xml:space="preserve">Based on our analysis, we believe that </w:t>
      </w:r>
      <w:r>
        <w:rPr>
          <w:rFonts w:ascii="Book Antiqua" w:hAnsi="Book Antiqua" w:cs="Times New Roman"/>
          <w:color w:val="222222"/>
          <w:lang w:val="en-US"/>
        </w:rPr>
        <w:t>treatment-oriented surgery plays a role in liver metastases from gastric cancer. P</w:t>
      </w:r>
      <w:r>
        <w:rPr>
          <w:rFonts w:ascii="Book Antiqua" w:hAnsi="Book Antiqua" w:cs="Times New Roman"/>
          <w:lang w:val="en-US"/>
        </w:rPr>
        <w:t>atient selection</w:t>
      </w:r>
      <w:r>
        <w:rPr>
          <w:rFonts w:ascii="Book Antiqua" w:hAnsi="Book Antiqua" w:cs="Times New Roman"/>
          <w:color w:val="FF0000"/>
          <w:lang w:val="en-US"/>
        </w:rPr>
        <w:t xml:space="preserve"> </w:t>
      </w:r>
      <w:r>
        <w:rPr>
          <w:rFonts w:ascii="Book Antiqua" w:hAnsi="Book Antiqua" w:cs="Times New Roman"/>
          <w:color w:val="000000"/>
          <w:lang w:val="en-US"/>
        </w:rPr>
        <w:t>plays a key</w:t>
      </w:r>
      <w:r>
        <w:rPr>
          <w:rFonts w:ascii="Book Antiqua" w:hAnsi="Book Antiqua" w:cs="Times New Roman"/>
          <w:lang w:val="en-US"/>
        </w:rPr>
        <w:t xml:space="preserve"> role. The indication for surgery must be established after a multidisciplinary meeting. A patient’s performance status, co-morbidity, and the invasiveness </w:t>
      </w:r>
      <w:r>
        <w:rPr>
          <w:rFonts w:ascii="Book Antiqua" w:hAnsi="Book Antiqua" w:cs="Times New Roman"/>
          <w:lang w:val="en-US"/>
        </w:rPr>
        <w:lastRenderedPageBreak/>
        <w:t>of a hepatectomy for performing R0 resection must be evaluated.</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bCs/>
          <w:lang w:val="en-US"/>
        </w:rPr>
        <w:t>Although both neoadjuvant and adjuvant chemotherapy is a fundamental step in treating patients with metastatic gastric cancer, in the studies analyzed, the heterogeneous treatments administered to patients in the last 20 years do not allow concrete conclusions to be drawn.</w:t>
      </w:r>
      <w:r>
        <w:rPr>
          <w:rFonts w:ascii="Book Antiqua" w:hAnsi="Book Antiqua" w:cs="Times New Roman"/>
          <w:b/>
          <w:bCs/>
          <w:lang w:val="en-US"/>
        </w:rPr>
        <w:t xml:space="preserve"> </w:t>
      </w:r>
      <w:r>
        <w:rPr>
          <w:rFonts w:ascii="Book Antiqua" w:hAnsi="Book Antiqua" w:cs="Times New Roman"/>
          <w:bCs/>
          <w:lang w:val="en-US"/>
        </w:rPr>
        <w:t>Preoperative chemotherapy was administered less frequently</w:t>
      </w:r>
      <w:r>
        <w:rPr>
          <w:rFonts w:ascii="Book Antiqua" w:hAnsi="Book Antiqua" w:cs="Times New Roman"/>
          <w:b/>
          <w:bCs/>
          <w:lang w:val="en-US"/>
        </w:rPr>
        <w:t xml:space="preserve"> </w:t>
      </w:r>
      <w:r>
        <w:rPr>
          <w:rFonts w:ascii="Book Antiqua" w:hAnsi="Book Antiqua" w:cs="Times New Roman"/>
          <w:bCs/>
          <w:lang w:val="en-US"/>
        </w:rPr>
        <w:t>than adjuvant chemotherapy in the cohorts analyzed in the present study, and the response to neoadjuvant chemotherapy should be considered an unfavorable prognostic index, thus avoiding futile surgery</w:t>
      </w:r>
      <w:r>
        <w:rPr>
          <w:rFonts w:ascii="Book Antiqua" w:hAnsi="Book Antiqua" w:cs="Times New Roman"/>
          <w:bCs/>
          <w:vertAlign w:val="superscript"/>
          <w:lang w:val="en-US"/>
        </w:rPr>
        <w:t>[73,74]</w:t>
      </w:r>
      <w:r>
        <w:rPr>
          <w:rFonts w:ascii="Book Antiqua" w:hAnsi="Book Antiqua" w:cs="Times New Roman"/>
          <w:bCs/>
          <w:lang w:val="en-US"/>
        </w:rPr>
        <w:t>.</w:t>
      </w:r>
      <w:r>
        <w:rPr>
          <w:rFonts w:ascii="Book Antiqua" w:hAnsi="Book Antiqua" w:cs="Times New Roman"/>
          <w:b/>
          <w:bCs/>
          <w:lang w:val="en-US"/>
        </w:rPr>
        <w:t xml:space="preserve"> </w:t>
      </w:r>
      <w:r>
        <w:rPr>
          <w:rFonts w:ascii="Book Antiqua" w:hAnsi="Book Antiqua" w:cs="Times New Roman"/>
          <w:bCs/>
          <w:lang w:val="en-US"/>
        </w:rPr>
        <w:t>In accordance with Viganò</w:t>
      </w:r>
      <w:r>
        <w:rPr>
          <w:rFonts w:ascii="Book Antiqua" w:hAnsi="Book Antiqua" w:cs="Times New Roman"/>
          <w:bCs/>
          <w:vertAlign w:val="superscript"/>
          <w:lang w:val="en-US"/>
        </w:rPr>
        <w:t>[37]</w:t>
      </w:r>
      <w:r>
        <w:rPr>
          <w:rFonts w:ascii="Book Antiqua" w:hAnsi="Book Antiqua" w:cs="Times New Roman"/>
          <w:bCs/>
          <w:lang w:val="en-US"/>
        </w:rPr>
        <w:t>, who reported</w:t>
      </w:r>
      <w:r>
        <w:rPr>
          <w:rFonts w:ascii="Book Antiqua" w:hAnsi="Book Antiqua" w:cs="Times New Roman"/>
          <w:b/>
          <w:bCs/>
          <w:lang w:val="en-US"/>
        </w:rPr>
        <w:t xml:space="preserve"> </w:t>
      </w:r>
      <w:r>
        <w:rPr>
          <w:rFonts w:ascii="Book Antiqua" w:hAnsi="Book Antiqua" w:cs="Times New Roman"/>
          <w:bCs/>
          <w:lang w:val="en-US"/>
        </w:rPr>
        <w:t xml:space="preserve">that although patients with and without neoadjuvant chemotherapy had similar 5-year survival rates (36.5% </w:t>
      </w:r>
      <w:r>
        <w:rPr>
          <w:rFonts w:ascii="Book Antiqua" w:hAnsi="Book Antiqua" w:cs="Times New Roman"/>
          <w:bCs/>
          <w:i/>
          <w:lang w:val="en-US"/>
        </w:rPr>
        <w:t>vs</w:t>
      </w:r>
      <w:r>
        <w:rPr>
          <w:rFonts w:ascii="Book Antiqua" w:hAnsi="Book Antiqua" w:cs="Times New Roman"/>
          <w:bCs/>
          <w:lang w:val="en-US"/>
        </w:rPr>
        <w:t xml:space="preserve"> 27%), stratifying patients according to their response to chemotherapy tended to improve survival, which became significant. Today, the key cytotoxic drugs of chemotherapy for gastric cancer include fluoropyrimidine, platinum, taxanes, and irinotecan, as well as molecular target agents, </w:t>
      </w:r>
      <w:r w:rsidRPr="00990C00">
        <w:rPr>
          <w:rFonts w:ascii="Book Antiqua" w:hAnsi="Book Antiqua" w:cs="Times New Roman"/>
          <w:bCs/>
          <w:i/>
          <w:lang w:val="en-US"/>
        </w:rPr>
        <w:t>e.g.</w:t>
      </w:r>
      <w:r>
        <w:rPr>
          <w:rFonts w:ascii="Book Antiqua" w:hAnsi="Book Antiqua" w:cs="Times New Roman"/>
          <w:bCs/>
          <w:lang w:val="en-US"/>
        </w:rPr>
        <w:t>, the anti-HER2 antibody trastuzumab for HER2-positive gastric cancer, and the anti-angiogenesis agent ramucirumab combined with paclitaxel, which have been proven to improve the survival of patients with gastric cancer</w:t>
      </w:r>
      <w:r>
        <w:rPr>
          <w:rFonts w:ascii="Book Antiqua" w:hAnsi="Book Antiqua" w:cs="Times New Roman"/>
          <w:bCs/>
          <w:vertAlign w:val="superscript"/>
          <w:lang w:val="en-US"/>
        </w:rPr>
        <w:t>[75,76]</w:t>
      </w:r>
      <w:r>
        <w:rPr>
          <w:rFonts w:ascii="Book Antiqua" w:hAnsi="Book Antiqua" w:cs="Times New Roman"/>
          <w:bCs/>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While some data reported, such as CEA level</w:t>
      </w:r>
      <w:r>
        <w:rPr>
          <w:rFonts w:ascii="Book Antiqua" w:hAnsi="Book Antiqua" w:cs="Times New Roman"/>
          <w:vertAlign w:val="superscript"/>
          <w:lang w:val="en-US"/>
        </w:rPr>
        <w:t>[22,29,52]</w:t>
      </w:r>
      <w:r>
        <w:rPr>
          <w:rFonts w:ascii="Book Antiqua" w:hAnsi="Book Antiqua" w:cs="Times New Roman"/>
          <w:lang w:val="en-US"/>
        </w:rPr>
        <w:t xml:space="preserve"> and perioperative blood transfusions</w:t>
      </w:r>
      <w:r>
        <w:rPr>
          <w:rFonts w:ascii="Book Antiqua" w:hAnsi="Book Antiqua" w:cs="Times New Roman"/>
          <w:vertAlign w:val="superscript"/>
          <w:lang w:val="en-US"/>
        </w:rPr>
        <w:t>[8,23,42]</w:t>
      </w:r>
      <w:r>
        <w:rPr>
          <w:rFonts w:ascii="Book Antiqua" w:hAnsi="Book Antiqua" w:cs="Times New Roman"/>
          <w:lang w:val="en-US"/>
        </w:rPr>
        <w:t>, do not seem particularly relevant, greater prognostic relevance has to be given to factors closely associated with primary cancer and metastases.</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The lymph node stage is a factor to be considered in the resection of metachronous metastases; in fact, the level of metastatic lymph node involvement has an important prognostic role</w:t>
      </w:r>
      <w:r>
        <w:rPr>
          <w:rFonts w:ascii="Book Antiqua" w:hAnsi="Book Antiqua" w:cs="Times New Roman"/>
          <w:vertAlign w:val="superscript"/>
          <w:lang w:val="en-US"/>
        </w:rPr>
        <w:t>[5,26,28,33,34]</w:t>
      </w:r>
      <w:r>
        <w:rPr>
          <w:rFonts w:ascii="Book Antiqua" w:hAnsi="Book Antiqua" w:cs="Times New Roman"/>
          <w:lang w:val="en-US"/>
        </w:rPr>
        <w:t>. This proves how essential it is to perform an adequate lymphadenectomy during primary tumor resection.</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 xml:space="preserve">A similar prognostic role appears to be serous involvement of the primary tumor. T stage </w:t>
      </w:r>
      <w:r>
        <w:rPr>
          <w:rFonts w:ascii="Book Antiqua" w:eastAsia="Times New Roman" w:hAnsi="Book Antiqua" w:cs="Times New Roman"/>
          <w:lang w:val="en-US"/>
        </w:rPr>
        <w:t>≥</w:t>
      </w:r>
      <w:r>
        <w:rPr>
          <w:rFonts w:ascii="Book Antiqua" w:hAnsi="Book Antiqua" w:cs="Times New Roman"/>
          <w:lang w:val="en-US"/>
        </w:rPr>
        <w:t xml:space="preserve"> 3 can be considered an independent negative prognostic factor of both synchronous and metachronous metastases. Patients with lymph nodal metastases and T stage </w:t>
      </w:r>
      <w:r>
        <w:rPr>
          <w:rFonts w:ascii="Book Antiqua" w:eastAsia="Times New Roman" w:hAnsi="Book Antiqua" w:cs="Times New Roman"/>
          <w:lang w:val="en-US"/>
        </w:rPr>
        <w:t>≥</w:t>
      </w:r>
      <w:r>
        <w:rPr>
          <w:rFonts w:ascii="Book Antiqua" w:hAnsi="Book Antiqua" w:cs="Times New Roman"/>
          <w:lang w:val="en-US"/>
        </w:rPr>
        <w:t xml:space="preserve"> 3 should be carefully evaluated before </w:t>
      </w:r>
      <w:r>
        <w:rPr>
          <w:rFonts w:ascii="Book Antiqua" w:hAnsi="Book Antiqua" w:cs="Times New Roman"/>
          <w:lang w:val="en-US"/>
        </w:rPr>
        <w:lastRenderedPageBreak/>
        <w:t>being proposed for hepatic resection</w:t>
      </w:r>
      <w:r>
        <w:rPr>
          <w:rFonts w:ascii="Book Antiqua" w:hAnsi="Book Antiqua" w:cs="Times New Roman"/>
          <w:vertAlign w:val="superscript"/>
          <w:lang w:val="en-US"/>
        </w:rPr>
        <w:t>[26,28]</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lang w:val="en-US"/>
        </w:rPr>
        <w:t>Although patients with a solitary metastasis are those with the best prognosis</w:t>
      </w:r>
      <w:r>
        <w:rPr>
          <w:rFonts w:ascii="Book Antiqua" w:hAnsi="Book Antiqua" w:cs="Times New Roman"/>
          <w:vertAlign w:val="superscript"/>
          <w:lang w:val="en-US"/>
        </w:rPr>
        <w:t>[4</w:t>
      </w:r>
      <w:r>
        <w:rPr>
          <w:rFonts w:ascii="Book Antiqua" w:hAnsi="Book Antiqua" w:cs="Times New Roman"/>
          <w:color w:val="000000"/>
          <w:vertAlign w:val="superscript"/>
          <w:lang w:val="en-US"/>
        </w:rPr>
        <w:t>,11,24,28,34,46-48]</w:t>
      </w:r>
      <w:r>
        <w:rPr>
          <w:rFonts w:ascii="Book Antiqua" w:hAnsi="Book Antiqua" w:cs="Times New Roman"/>
          <w:color w:val="000000"/>
          <w:lang w:val="en-US"/>
        </w:rPr>
        <w:t>, in prognostic terms, even patients with &lt; 3 metastases may benefit from hepatic resection</w:t>
      </w:r>
      <w:r>
        <w:rPr>
          <w:rFonts w:ascii="Book Antiqua" w:hAnsi="Book Antiqua" w:cs="Times New Roman"/>
          <w:color w:val="000000"/>
          <w:vertAlign w:val="superscript"/>
          <w:lang w:val="en-US"/>
        </w:rPr>
        <w:t>[14,49]</w:t>
      </w:r>
      <w:r>
        <w:rPr>
          <w:rFonts w:ascii="Book Antiqua" w:hAnsi="Book Antiqua" w:cs="Times New Roman"/>
          <w:color w:val="000000"/>
          <w:lang w:val="en-US"/>
        </w:rPr>
        <w:t>.</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color w:val="000000"/>
          <w:lang w:val="en-US"/>
        </w:rPr>
        <w:t>The timing of the onset of the metastatic lesion</w:t>
      </w:r>
      <w:r>
        <w:rPr>
          <w:rFonts w:ascii="Book Antiqua" w:hAnsi="Book Antiqua" w:cs="Times New Roman"/>
          <w:color w:val="000000"/>
          <w:vertAlign w:val="superscript"/>
          <w:lang w:val="en-US"/>
        </w:rPr>
        <w:t>[10,11,41]</w:t>
      </w:r>
      <w:r>
        <w:rPr>
          <w:rFonts w:ascii="Book Antiqua" w:hAnsi="Book Antiqua" w:cs="Times New Roman"/>
          <w:color w:val="000000"/>
          <w:lang w:val="en-US"/>
        </w:rPr>
        <w:t xml:space="preserve"> is considered an essential prognostic factor, reporting better prognosis for metachronous metastases resections. Although the data are validated, to date the presence of several reports</w:t>
      </w:r>
      <w:r>
        <w:rPr>
          <w:rFonts w:ascii="Book Antiqua" w:hAnsi="Book Antiqua" w:cs="Times New Roman"/>
          <w:color w:val="000000"/>
          <w:vertAlign w:val="superscript"/>
          <w:lang w:val="en-US"/>
        </w:rPr>
        <w:t>[4,17,30,34,44,48,77-79]</w:t>
      </w:r>
      <w:r>
        <w:rPr>
          <w:rFonts w:ascii="Book Antiqua" w:hAnsi="Book Antiqua" w:cs="Times New Roman"/>
          <w:color w:val="000000"/>
          <w:lang w:val="en-US"/>
        </w:rPr>
        <w:t xml:space="preserve"> reporting resections for synchronous metastases with overlapping survival to metachronous hepatic resection indicates that the presence of synchronous metastases should not be considered a patient exclusion criteria for liver resection.</w:t>
      </w:r>
    </w:p>
    <w:p w:rsidR="006426BA" w:rsidRDefault="006426BA" w:rsidP="00A12091">
      <w:pPr>
        <w:suppressAutoHyphens w:val="0"/>
        <w:snapToGrid w:val="0"/>
        <w:spacing w:line="360" w:lineRule="auto"/>
        <w:ind w:firstLine="240"/>
        <w:jc w:val="both"/>
        <w:rPr>
          <w:rFonts w:ascii="Book Antiqua" w:hAnsi="Book Antiqua" w:cs="Times New Roman"/>
          <w:lang w:val="en-US"/>
        </w:rPr>
      </w:pPr>
      <w:r>
        <w:rPr>
          <w:rFonts w:ascii="Book Antiqua" w:hAnsi="Book Antiqua" w:cs="Times New Roman"/>
          <w:lang w:val="en-US"/>
        </w:rPr>
        <w:t>Furthermore, bilobar distribution is considered a sign of disseminated disease, therefore with poor prognosis</w:t>
      </w:r>
      <w:r>
        <w:rPr>
          <w:rFonts w:ascii="Book Antiqua" w:hAnsi="Book Antiqua" w:cs="Times New Roman"/>
          <w:vertAlign w:val="superscript"/>
          <w:lang w:val="en-US"/>
        </w:rPr>
        <w:t>[15,17,27,30,34,39,46,78,79]</w:t>
      </w:r>
      <w:r>
        <w:rPr>
          <w:rFonts w:ascii="Book Antiqua" w:hAnsi="Book Antiqua" w:cs="Times New Roman"/>
          <w:lang w:val="en-US"/>
        </w:rPr>
        <w:t>.</w:t>
      </w:r>
      <w:r>
        <w:rPr>
          <w:rFonts w:ascii="Book Antiqua" w:hAnsi="Book Antiqua" w:cs="Times New Roman"/>
          <w:vertAlign w:val="superscript"/>
          <w:lang w:val="en-US"/>
        </w:rPr>
        <w:t xml:space="preserve"> </w:t>
      </w:r>
      <w:r>
        <w:rPr>
          <w:rFonts w:ascii="Book Antiqua" w:hAnsi="Book Antiqua" w:cs="Times New Roman"/>
          <w:lang w:val="en-US"/>
        </w:rPr>
        <w:t>Nevertheless, a recent study</w:t>
      </w:r>
      <w:r>
        <w:rPr>
          <w:rFonts w:ascii="Book Antiqua" w:hAnsi="Book Antiqua" w:cs="Times New Roman"/>
          <w:vertAlign w:val="superscript"/>
          <w:lang w:val="en-US"/>
        </w:rPr>
        <w:t>[38]</w:t>
      </w:r>
      <w:r>
        <w:rPr>
          <w:rFonts w:ascii="Book Antiqua" w:hAnsi="Book Antiqua" w:cs="Times New Roman"/>
          <w:lang w:val="en-US"/>
        </w:rPr>
        <w:t xml:space="preserve"> showed how, in the presence of R0 curative resection, the distribution and number of liver metastases do not affect prognosis. This achievement, although it should be further investigated, could result in new therapeutic openings even for patients currently not considered eligible for surgical treatment.</w:t>
      </w:r>
      <w:r>
        <w:rPr>
          <w:rFonts w:ascii="Book Antiqua" w:hAnsi="Book Antiqua" w:cs="Times New Roman"/>
          <w:color w:val="FF0000"/>
          <w:lang w:val="en-US"/>
        </w:rPr>
        <w:t xml:space="preserve"> </w:t>
      </w:r>
      <w:r>
        <w:rPr>
          <w:rFonts w:ascii="Book Antiqua" w:hAnsi="Book Antiqua" w:cs="Times New Roman"/>
          <w:color w:val="000000"/>
          <w:lang w:val="en-US"/>
        </w:rPr>
        <w:t>Moreover, the development of a parenchyma-sparing technique with US guidance can expand the role of surgery even in bilobar spread of the disease.</w:t>
      </w:r>
      <w:r>
        <w:rPr>
          <w:rFonts w:ascii="Book Antiqua" w:hAnsi="Book Antiqua" w:cs="Times New Roman"/>
          <w:lang w:val="en-US"/>
        </w:rPr>
        <w:t xml:space="preserve"> In the presence of curative resection, patients without hepatic metastases who undergo primary tumor resection have a similar survival rate as patients undergoing liver resection for synchronous metastases associated with gastrectomy</w:t>
      </w:r>
      <w:r>
        <w:rPr>
          <w:rFonts w:ascii="Book Antiqua" w:hAnsi="Book Antiqua" w:cs="Times New Roman"/>
          <w:vertAlign w:val="superscript"/>
          <w:lang w:val="en-US"/>
        </w:rPr>
        <w:t>[17]</w:t>
      </w:r>
      <w:r>
        <w:rPr>
          <w:rFonts w:ascii="Book Antiqua" w:hAnsi="Book Antiqua" w:cs="Times New Roman"/>
          <w:lang w:val="en-US"/>
        </w:rPr>
        <w:t>.</w:t>
      </w:r>
    </w:p>
    <w:p w:rsidR="006426BA" w:rsidRDefault="006426BA" w:rsidP="00A12091">
      <w:pPr>
        <w:suppressAutoHyphens w:val="0"/>
        <w:snapToGrid w:val="0"/>
        <w:spacing w:line="360" w:lineRule="auto"/>
        <w:ind w:firstLine="240"/>
        <w:jc w:val="both"/>
        <w:rPr>
          <w:rFonts w:ascii="Book Antiqua" w:hAnsi="Book Antiqua" w:cs="Times New Roman"/>
          <w:color w:val="000000"/>
          <w:lang w:val="en-US"/>
        </w:rPr>
      </w:pPr>
      <w:r>
        <w:rPr>
          <w:rFonts w:ascii="Book Antiqua" w:hAnsi="Book Antiqua" w:cs="Times New Roman"/>
          <w:lang w:val="en-US"/>
        </w:rPr>
        <w:t>Although all the studies analyzed are retrospective and characterized by heterogeneous patient groups, the presence of a good number of patients alive 5 years after resection confirms the prognostic benefit on survival due to surgical treatment.</w:t>
      </w:r>
    </w:p>
    <w:p w:rsidR="006426BA" w:rsidRDefault="006426BA" w:rsidP="00A12091">
      <w:pPr>
        <w:suppressAutoHyphens w:val="0"/>
        <w:snapToGrid w:val="0"/>
        <w:spacing w:line="360" w:lineRule="auto"/>
        <w:ind w:firstLine="240"/>
        <w:jc w:val="both"/>
        <w:rPr>
          <w:rFonts w:ascii="Book Antiqua" w:hAnsi="Book Antiqua" w:cs="Times New Roman"/>
          <w:b/>
          <w:color w:val="000000"/>
          <w:lang w:val="it-IT"/>
        </w:rPr>
      </w:pPr>
      <w:r>
        <w:rPr>
          <w:rFonts w:ascii="Book Antiqua" w:hAnsi="Book Antiqua" w:cs="Times New Roman"/>
          <w:color w:val="000000"/>
          <w:lang w:val="en-US"/>
        </w:rPr>
        <w:t>In conclusion,</w:t>
      </w:r>
      <w:r>
        <w:rPr>
          <w:rFonts w:ascii="Book Antiqua" w:hAnsi="Book Antiqua" w:cs="Times New Roman"/>
          <w:b/>
          <w:color w:val="000000"/>
          <w:lang w:val="en-US"/>
        </w:rPr>
        <w:t xml:space="preserve"> </w:t>
      </w:r>
      <w:r>
        <w:rPr>
          <w:rFonts w:ascii="Book Antiqua" w:hAnsi="Book Antiqua" w:cs="Times New Roman"/>
          <w:color w:val="000000"/>
          <w:lang w:val="en-US"/>
        </w:rPr>
        <w:t>resection of liver metastases from gastric cancer is feasible, and patients</w:t>
      </w:r>
      <w:r>
        <w:rPr>
          <w:rFonts w:ascii="Book Antiqua" w:hAnsi="Book Antiqua" w:cs="Times New Roman"/>
          <w:lang w:val="en-US"/>
        </w:rPr>
        <w:t xml:space="preserve"> undergoing resection may benefit in terms of long-term survival. Particular attention must be given to the enrollment of these patients, taking into consideration the stage of primary cancer, mainly with regard to serous </w:t>
      </w:r>
      <w:r>
        <w:rPr>
          <w:rFonts w:ascii="Book Antiqua" w:hAnsi="Book Antiqua" w:cs="Times New Roman"/>
          <w:lang w:val="en-US"/>
        </w:rPr>
        <w:lastRenderedPageBreak/>
        <w:t>infiltration and the lymph node stage. The presence of single metastasis or &lt; 3 metastases associated with size of &lt; 5 cm should be data that do not contraindicate liver resection. Pre- and postoperative chemotherapy will play a key role in the treatment of these patients. The introduction of systematic registered therapeutic schemes in the coming years will specify these data.</w:t>
      </w:r>
    </w:p>
    <w:p w:rsidR="006426BA" w:rsidRPr="00951019" w:rsidRDefault="006426BA" w:rsidP="00A12091">
      <w:pPr>
        <w:suppressAutoHyphens w:val="0"/>
        <w:snapToGrid w:val="0"/>
        <w:spacing w:line="360" w:lineRule="auto"/>
        <w:jc w:val="both"/>
        <w:rPr>
          <w:rFonts w:hint="eastAsia"/>
          <w:lang w:val="it-IT"/>
        </w:rPr>
      </w:pPr>
    </w:p>
    <w:p w:rsidR="006426BA" w:rsidRDefault="006426BA" w:rsidP="00A12091">
      <w:pPr>
        <w:suppressAutoHyphens w:val="0"/>
        <w:snapToGrid w:val="0"/>
        <w:spacing w:line="360" w:lineRule="auto"/>
        <w:jc w:val="both"/>
        <w:rPr>
          <w:rFonts w:ascii="Book Antiqua" w:hAnsi="Book Antiqua" w:cs="Book Antiqua"/>
          <w:b/>
          <w:i/>
          <w:color w:val="000000"/>
        </w:rPr>
      </w:pPr>
      <w:bookmarkStart w:id="15" w:name="OLE_LINK259"/>
      <w:bookmarkStart w:id="16" w:name="OLE_LINK151"/>
      <w:r>
        <w:rPr>
          <w:rFonts w:ascii="Book Antiqua" w:hAnsi="Book Antiqua" w:cs="Segoe UI"/>
          <w:b/>
          <w:caps/>
          <w:color w:val="000000"/>
          <w:u w:val="single"/>
          <w:shd w:val="clear" w:color="auto" w:fill="FFFFFF"/>
        </w:rPr>
        <w:t>Article Highlights</w:t>
      </w:r>
    </w:p>
    <w:p w:rsidR="006426BA" w:rsidRDefault="006426BA" w:rsidP="00A12091">
      <w:pPr>
        <w:suppressAutoHyphens w:val="0"/>
        <w:snapToGrid w:val="0"/>
        <w:spacing w:line="360" w:lineRule="auto"/>
        <w:jc w:val="both"/>
        <w:rPr>
          <w:rFonts w:ascii="Book Antiqua" w:hAnsi="Book Antiqua"/>
          <w:highlight w:val="white"/>
          <w:lang w:val="en-US"/>
        </w:rPr>
      </w:pPr>
      <w:r>
        <w:rPr>
          <w:rFonts w:ascii="Book Antiqua" w:hAnsi="Book Antiqua" w:cs="Book Antiqua"/>
          <w:b/>
          <w:i/>
          <w:color w:val="000000"/>
        </w:rPr>
        <w:t>Research background</w:t>
      </w:r>
    </w:p>
    <w:p w:rsidR="006426BA" w:rsidRDefault="006426BA" w:rsidP="00A12091">
      <w:pPr>
        <w:suppressAutoHyphens w:val="0"/>
        <w:snapToGrid w:val="0"/>
        <w:spacing w:line="360" w:lineRule="auto"/>
        <w:jc w:val="both"/>
        <w:rPr>
          <w:rFonts w:ascii="Book Antiqua" w:hAnsi="Book Antiqua"/>
          <w:lang w:val="en-US"/>
        </w:rPr>
      </w:pPr>
      <w:r>
        <w:rPr>
          <w:rFonts w:ascii="Book Antiqua" w:hAnsi="Book Antiqua"/>
          <w:highlight w:val="white"/>
          <w:lang w:val="en-US"/>
        </w:rPr>
        <w:t>Although chemotherapy, at present, is considered the first therapeutic option in metastastic gastric cancer; in recent decades the surgical approach of liver metastases from gastric cancer has shown to lead to a considerable improvement in prognosis. Today t</w:t>
      </w:r>
      <w:r>
        <w:rPr>
          <w:rFonts w:ascii="Book Antiqua" w:hAnsi="Book Antiqua"/>
          <w:lang w:val="en-US"/>
        </w:rPr>
        <w:t>he presence of patients alive 5 years after hepatectomy supports the fact that the surgical option can be explored.</w:t>
      </w:r>
      <w:r w:rsidR="005E5FB3">
        <w:rPr>
          <w:rFonts w:ascii="Book Antiqua" w:hAnsi="Book Antiqua"/>
          <w:lang w:val="en-US"/>
        </w:rPr>
        <w:t xml:space="preserve"> </w:t>
      </w:r>
      <w:r>
        <w:rPr>
          <w:rFonts w:ascii="Book Antiqua" w:hAnsi="Book Antiqua"/>
          <w:lang w:val="en-US"/>
        </w:rPr>
        <w:t>The aim of our study is to clarify the clinicopathological factors associated with the primary gastric cancer and liver metastases that must be taken into account in the selection of patients who can benefit from surgical treatment.</w:t>
      </w:r>
    </w:p>
    <w:p w:rsidR="006426BA" w:rsidRDefault="006426BA" w:rsidP="00A12091">
      <w:pPr>
        <w:suppressAutoHyphens w:val="0"/>
        <w:snapToGrid w:val="0"/>
        <w:spacing w:line="360" w:lineRule="auto"/>
        <w:jc w:val="both"/>
        <w:rPr>
          <w:rFonts w:ascii="Book Antiqua" w:hAnsi="Book Antiqua"/>
          <w:lang w:val="en-US"/>
        </w:rPr>
      </w:pPr>
    </w:p>
    <w:p w:rsidR="006426BA" w:rsidRDefault="006426BA" w:rsidP="00A12091">
      <w:pPr>
        <w:suppressAutoHyphens w:val="0"/>
        <w:snapToGrid w:val="0"/>
        <w:spacing w:line="360" w:lineRule="auto"/>
        <w:jc w:val="both"/>
        <w:rPr>
          <w:rFonts w:ascii="Book Antiqua" w:hAnsi="Book Antiqua"/>
          <w:lang w:val="en-US"/>
        </w:rPr>
      </w:pPr>
      <w:r>
        <w:rPr>
          <w:rFonts w:ascii="Book Antiqua" w:hAnsi="Book Antiqua"/>
          <w:b/>
          <w:bCs/>
          <w:i/>
          <w:iCs/>
          <w:lang w:val="en-US"/>
        </w:rPr>
        <w:t>Research motivation</w:t>
      </w:r>
    </w:p>
    <w:p w:rsidR="006426BA" w:rsidRDefault="006426BA" w:rsidP="00A12091">
      <w:pPr>
        <w:suppressAutoHyphens w:val="0"/>
        <w:snapToGrid w:val="0"/>
        <w:spacing w:line="360" w:lineRule="auto"/>
        <w:jc w:val="both"/>
        <w:rPr>
          <w:rFonts w:ascii="Book Antiqua" w:hAnsi="Book Antiqua"/>
          <w:lang w:val="en-US"/>
        </w:rPr>
      </w:pPr>
      <w:r>
        <w:rPr>
          <w:rFonts w:ascii="Book Antiqua" w:hAnsi="Book Antiqua"/>
          <w:lang w:val="en-US"/>
        </w:rPr>
        <w:t xml:space="preserve">Detailed analysis of factors associated with primary gastric tumor and liver metastases is the topic investigated. The need to define which prognostic factor could be considered to identify the key problem: the selection of patients for the surgical treatment. Clarify prognostic factors related to survival is to be considered the most significant data analyzed. Starting from these conclusions, future research should focus on the attempt to devise the best therapeutic pathway for patients with liver metastases from gastric cancer. </w:t>
      </w:r>
    </w:p>
    <w:p w:rsidR="006426BA" w:rsidRDefault="006426BA" w:rsidP="00A12091">
      <w:pPr>
        <w:suppressAutoHyphens w:val="0"/>
        <w:snapToGrid w:val="0"/>
        <w:spacing w:line="360" w:lineRule="auto"/>
        <w:jc w:val="both"/>
        <w:rPr>
          <w:rFonts w:ascii="Book Antiqua" w:hAnsi="Book Antiqua"/>
          <w:lang w:val="en-US"/>
        </w:rPr>
      </w:pPr>
    </w:p>
    <w:p w:rsidR="006426BA" w:rsidRDefault="006426BA" w:rsidP="00A12091">
      <w:pPr>
        <w:suppressAutoHyphens w:val="0"/>
        <w:snapToGrid w:val="0"/>
        <w:spacing w:line="360" w:lineRule="auto"/>
        <w:jc w:val="both"/>
        <w:rPr>
          <w:rFonts w:ascii="Book Antiqua" w:hAnsi="Book Antiqua"/>
          <w:highlight w:val="white"/>
          <w:lang w:val="en-US"/>
        </w:rPr>
      </w:pPr>
      <w:r>
        <w:rPr>
          <w:rFonts w:ascii="Book Antiqua" w:hAnsi="Book Antiqua"/>
          <w:b/>
          <w:bCs/>
          <w:i/>
          <w:iCs/>
          <w:lang w:val="en-US"/>
        </w:rPr>
        <w:t>Research objectives</w:t>
      </w:r>
    </w:p>
    <w:p w:rsidR="006426BA" w:rsidRDefault="006426BA" w:rsidP="00A12091">
      <w:pPr>
        <w:suppressAutoHyphens w:val="0"/>
        <w:snapToGrid w:val="0"/>
        <w:spacing w:line="360" w:lineRule="auto"/>
        <w:jc w:val="both"/>
        <w:rPr>
          <w:rFonts w:ascii="Book Antiqua" w:hAnsi="Book Antiqua"/>
          <w:lang w:val="en-US"/>
        </w:rPr>
      </w:pPr>
      <w:bookmarkStart w:id="17" w:name="s2_11"/>
      <w:bookmarkEnd w:id="17"/>
      <w:r>
        <w:rPr>
          <w:rFonts w:ascii="Book Antiqua" w:hAnsi="Book Antiqua"/>
          <w:highlight w:val="white"/>
          <w:lang w:val="en-US"/>
        </w:rPr>
        <w:t xml:space="preserve">The attempt to extrapolate prognostic factors from the scientific literature was the main objective of the research. The analysis of the work was carried out with accuracy, trying to exclude in the heterogeneity of scientific publications </w:t>
      </w:r>
      <w:r>
        <w:rPr>
          <w:rFonts w:ascii="Book Antiqua" w:hAnsi="Book Antiqua"/>
          <w:highlight w:val="white"/>
          <w:lang w:val="en-US"/>
        </w:rPr>
        <w:lastRenderedPageBreak/>
        <w:t>on the topic, which less reliable. The research has identified and partially confirmed some fundamental prognostic factors to be evaluated before embarking on the surgical path. The clarification of prognostic factors related to metastatic gastric cancer to the liver will allow future research to focus their efforts on selection factors in order to obtain a better prognosis for these patients.</w:t>
      </w:r>
    </w:p>
    <w:p w:rsidR="006426BA" w:rsidRDefault="006426BA" w:rsidP="00A12091">
      <w:pPr>
        <w:suppressAutoHyphens w:val="0"/>
        <w:snapToGrid w:val="0"/>
        <w:spacing w:line="360" w:lineRule="auto"/>
        <w:jc w:val="both"/>
        <w:rPr>
          <w:rFonts w:ascii="Book Antiqua" w:hAnsi="Book Antiqua"/>
          <w:lang w:val="en-US"/>
        </w:rPr>
      </w:pPr>
    </w:p>
    <w:p w:rsidR="006426BA" w:rsidRDefault="006426BA" w:rsidP="00A12091">
      <w:pPr>
        <w:suppressAutoHyphens w:val="0"/>
        <w:snapToGrid w:val="0"/>
        <w:spacing w:line="360" w:lineRule="auto"/>
        <w:jc w:val="both"/>
        <w:rPr>
          <w:rFonts w:ascii="Book Antiqua" w:hAnsi="Book Antiqua"/>
          <w:highlight w:val="white"/>
          <w:lang w:val="en-US"/>
        </w:rPr>
      </w:pPr>
      <w:r>
        <w:rPr>
          <w:rFonts w:ascii="Book Antiqua" w:hAnsi="Book Antiqua"/>
          <w:b/>
          <w:bCs/>
          <w:i/>
          <w:iCs/>
          <w:highlight w:val="white"/>
          <w:lang w:val="en-US"/>
        </w:rPr>
        <w:t>Research methods</w:t>
      </w:r>
    </w:p>
    <w:p w:rsidR="006426BA" w:rsidRDefault="006426BA" w:rsidP="00A12091">
      <w:pPr>
        <w:suppressAutoHyphens w:val="0"/>
        <w:snapToGrid w:val="0"/>
        <w:spacing w:line="360" w:lineRule="auto"/>
        <w:jc w:val="both"/>
        <w:rPr>
          <w:rFonts w:ascii="Book Antiqua" w:hAnsi="Book Antiqua" w:cs="Times New Roman"/>
          <w:highlight w:val="white"/>
          <w:lang w:val="en-US"/>
        </w:rPr>
      </w:pPr>
      <w:r>
        <w:rPr>
          <w:rFonts w:ascii="Book Antiqua" w:hAnsi="Book Antiqua"/>
          <w:highlight w:val="white"/>
          <w:lang w:val="en-US"/>
        </w:rPr>
        <w:t xml:space="preserve">The review was carried out by analyzing the studies of the last 20 years on the topic from the main scientific databases. We only considered human full-text studies published in English language. Three main factors were considered to assess the quality of the studies: patient selection, compatibility with the research purpose, and evaluation of the results. Two authors according to the PRISMA statement performed a systematic review. The studies identified had clear </w:t>
      </w:r>
      <w:r>
        <w:rPr>
          <w:rFonts w:ascii="Book Antiqua" w:hAnsi="Book Antiqua" w:cs="Times New Roman"/>
          <w:highlight w:val="white"/>
          <w:lang w:val="en-US"/>
        </w:rPr>
        <w:t>purpose, eligibility criteria, methodological analysis, and patient outcome.</w:t>
      </w:r>
      <w:bookmarkStart w:id="18" w:name="s2_12"/>
      <w:bookmarkEnd w:id="18"/>
      <w:r>
        <w:rPr>
          <w:rFonts w:ascii="Book Antiqua" w:hAnsi="Book Antiqua" w:cs="Times New Roman"/>
          <w:highlight w:val="white"/>
          <w:lang w:val="en-US"/>
        </w:rPr>
        <w:t xml:space="preserve"> The research has been carried out according to characteristics to which scientific reviews must comply at present.</w:t>
      </w:r>
    </w:p>
    <w:p w:rsidR="006426BA" w:rsidRDefault="006426BA" w:rsidP="00A12091">
      <w:pPr>
        <w:suppressAutoHyphens w:val="0"/>
        <w:snapToGrid w:val="0"/>
        <w:spacing w:line="360" w:lineRule="auto"/>
        <w:jc w:val="both"/>
        <w:rPr>
          <w:rFonts w:ascii="Book Antiqua" w:hAnsi="Book Antiqua" w:cs="Times New Roman"/>
          <w:highlight w:val="white"/>
          <w:lang w:val="en-US"/>
        </w:rPr>
      </w:pPr>
    </w:p>
    <w:p w:rsidR="006426BA" w:rsidRDefault="006426BA" w:rsidP="00A12091">
      <w:pPr>
        <w:suppressAutoHyphens w:val="0"/>
        <w:snapToGrid w:val="0"/>
        <w:spacing w:line="360" w:lineRule="auto"/>
        <w:jc w:val="both"/>
        <w:rPr>
          <w:rFonts w:ascii="Book Antiqua" w:hAnsi="Book Antiqua" w:cs="Times New Roman"/>
          <w:highlight w:val="white"/>
          <w:lang w:val="en-US"/>
        </w:rPr>
      </w:pPr>
      <w:r>
        <w:rPr>
          <w:rFonts w:ascii="Book Antiqua" w:hAnsi="Book Antiqua" w:cs="Times New Roman"/>
          <w:b/>
          <w:bCs/>
          <w:i/>
          <w:iCs/>
          <w:highlight w:val="white"/>
          <w:lang w:val="en-US"/>
        </w:rPr>
        <w:t>Research results</w:t>
      </w:r>
    </w:p>
    <w:p w:rsidR="006426BA" w:rsidRDefault="006426BA" w:rsidP="00A12091">
      <w:pPr>
        <w:suppressAutoHyphens w:val="0"/>
        <w:snapToGrid w:val="0"/>
        <w:spacing w:line="360" w:lineRule="auto"/>
        <w:jc w:val="both"/>
        <w:rPr>
          <w:rFonts w:ascii="Book Antiqua" w:hAnsi="Book Antiqua" w:cs="Times New Roman"/>
          <w:highlight w:val="white"/>
          <w:lang w:val="en-US"/>
        </w:rPr>
      </w:pPr>
      <w:r>
        <w:rPr>
          <w:rFonts w:ascii="Book Antiqua" w:hAnsi="Book Antiqua" w:cs="Times New Roman"/>
          <w:highlight w:val="white"/>
          <w:lang w:val="en-US"/>
        </w:rPr>
        <w:t xml:space="preserve">Liver resection for metastatic gastric cancer is feasible and not burdened by an increase in postoperative morbidity. We have identified some characteristics related to liver metastases that can be considered favorable prognostic factors and therefore do not contraindicate surgical treatment. Among all, those to be considered the most important are the number of metastases less than 3 associated to a size less than 5 cm. On the other hand, some characteristics related to the primitive tumor such as the extension of parietal infiltration with presence of serous involvement and the lymph node stage appear to be unfavorable prognostic factors and therefore the surgical treatment, under these conditions, must be carefully evaluated. The improvement in terms of survival of these patients compared to standard chemotherapic treatment we think may lead in the future to an increase in enrollment of patients towards </w:t>
      </w:r>
      <w:r>
        <w:rPr>
          <w:rFonts w:ascii="Book Antiqua" w:hAnsi="Book Antiqua" w:cs="Times New Roman"/>
          <w:highlight w:val="white"/>
          <w:lang w:val="en-US"/>
        </w:rPr>
        <w:lastRenderedPageBreak/>
        <w:t>surgical treatment. Larger numbers and more homogeneous cases will be able to confirm or not the data currently in our possession.</w:t>
      </w:r>
    </w:p>
    <w:p w:rsidR="006426BA" w:rsidRDefault="006426BA" w:rsidP="00A12091">
      <w:pPr>
        <w:suppressAutoHyphens w:val="0"/>
        <w:snapToGrid w:val="0"/>
        <w:spacing w:line="360" w:lineRule="auto"/>
        <w:jc w:val="both"/>
        <w:rPr>
          <w:rFonts w:ascii="Book Antiqua" w:hAnsi="Book Antiqua" w:cs="Times New Roman"/>
          <w:highlight w:val="white"/>
          <w:lang w:val="en-US"/>
        </w:rPr>
      </w:pPr>
    </w:p>
    <w:p w:rsidR="006426BA" w:rsidRDefault="006426BA" w:rsidP="00A12091">
      <w:pPr>
        <w:suppressAutoHyphens w:val="0"/>
        <w:snapToGrid w:val="0"/>
        <w:spacing w:line="360" w:lineRule="auto"/>
        <w:jc w:val="both"/>
        <w:rPr>
          <w:rFonts w:ascii="Book Antiqua" w:hAnsi="Book Antiqua" w:cs="Times New Roman"/>
          <w:highlight w:val="white"/>
          <w:lang w:val="en-US"/>
        </w:rPr>
      </w:pPr>
      <w:r>
        <w:rPr>
          <w:rFonts w:ascii="Book Antiqua" w:hAnsi="Book Antiqua" w:cs="Book Antiqua"/>
          <w:b/>
          <w:i/>
          <w:color w:val="000000"/>
        </w:rPr>
        <w:t>Research conclusions</w:t>
      </w:r>
    </w:p>
    <w:p w:rsidR="006426BA" w:rsidRPr="00951019" w:rsidRDefault="006426BA" w:rsidP="00A12091">
      <w:pPr>
        <w:suppressAutoHyphens w:val="0"/>
        <w:snapToGrid w:val="0"/>
        <w:spacing w:line="360" w:lineRule="auto"/>
        <w:jc w:val="both"/>
        <w:rPr>
          <w:rFonts w:ascii="Book Antiqua" w:hAnsi="Book Antiqua" w:cs="Times New Roman"/>
          <w:highlight w:val="white"/>
          <w:lang w:val="en-US"/>
        </w:rPr>
      </w:pPr>
      <w:r>
        <w:rPr>
          <w:rFonts w:ascii="Book Antiqua" w:hAnsi="Book Antiqua" w:cs="Times New Roman"/>
          <w:highlight w:val="white"/>
          <w:lang w:val="en-US"/>
        </w:rPr>
        <w:t>The study showed a better survival rate in patients selected for surgery than patients sent to chemotherapy. Although the comparison between these two categories of patients is difficult to apply, from the data obtained it seems that surgery, when it can be proposed, substantially changes the prognosis of these patients. Some features related to the primitive tumor and metastases are the cardinal points to decide whether to propose surgical treatment or send the patient to chemotherapy. Neoadjuvant chemotherapy also plays a role in the selection of these patients, as a failure to respond to such treatment contraindicates hepatectomy.</w:t>
      </w:r>
      <w:r w:rsidR="00951019">
        <w:rPr>
          <w:rFonts w:ascii="Book Antiqua" w:hAnsi="Book Antiqua" w:cs="Times New Roman"/>
          <w:highlight w:val="white"/>
          <w:lang w:val="en-US"/>
        </w:rPr>
        <w:t xml:space="preserve"> </w:t>
      </w:r>
      <w:r>
        <w:rPr>
          <w:rFonts w:ascii="Book Antiqua" w:hAnsi="Book Antiqua" w:cs="Times New Roman"/>
          <w:highlight w:val="white"/>
          <w:lang w:val="en-US"/>
        </w:rPr>
        <w:t>Based on the data analyzed the study wants to stimulate, as it happened in the past years for liver metastases from colorectal tumor, to a more aggressive attitude by the surgeon towards this disease.</w:t>
      </w:r>
      <w:r w:rsidR="00951019">
        <w:rPr>
          <w:rFonts w:ascii="Book Antiqua" w:hAnsi="Book Antiqua" w:cs="Times New Roman"/>
          <w:highlight w:val="white"/>
          <w:lang w:val="en-US"/>
        </w:rPr>
        <w:t xml:space="preserve"> </w:t>
      </w:r>
      <w:r>
        <w:rPr>
          <w:rFonts w:ascii="Book Antiqua" w:hAnsi="Book Antiqua" w:cs="Times New Roman"/>
          <w:highlight w:val="white"/>
          <w:lang w:val="en-US"/>
        </w:rPr>
        <w:t>New surgical devices associated with improved postoperative patient treatment have reduced morbidity and mortality, allowing technically difficult procedures to be performed in patients who only a few years ago would have been discarded from the surgical approach.</w:t>
      </w:r>
      <w:r w:rsidR="00951019">
        <w:rPr>
          <w:rFonts w:ascii="Book Antiqua" w:hAnsi="Book Antiqua" w:cs="Times New Roman"/>
          <w:lang w:val="en-US"/>
        </w:rPr>
        <w:t xml:space="preserve"> </w:t>
      </w:r>
      <w:r>
        <w:rPr>
          <w:rFonts w:ascii="Book Antiqua" w:hAnsi="Book Antiqua" w:cs="Times New Roman"/>
          <w:color w:val="000000"/>
          <w:shd w:val="clear" w:color="auto" w:fill="FFFFFF"/>
          <w:lang w:val="en-US"/>
        </w:rPr>
        <w:t>This, associated with a large number of scientific papers that reported improved survival data in patients undergoing surgical treatment of liver metastases, should lead to an increasing awareness that the therapeutic path of patients with metastatic gastric cancer to the liver cannot do without the surgical option. Our message with this analysis of the literature on the topic is to make aware in physicians interested in the multidisciplinary discussion of these complex patients,</w:t>
      </w:r>
      <w:r w:rsidR="00AF15AE">
        <w:rPr>
          <w:rFonts w:ascii="Book Antiqua" w:hAnsi="Book Antiqua" w:cs="Times New Roman"/>
          <w:color w:val="000000"/>
          <w:shd w:val="clear" w:color="auto" w:fill="FFFFFF"/>
          <w:lang w:val="en-US"/>
        </w:rPr>
        <w:t xml:space="preserve"> </w:t>
      </w:r>
      <w:r>
        <w:rPr>
          <w:rFonts w:ascii="Book Antiqua" w:hAnsi="Book Antiqua" w:cs="Times New Roman"/>
          <w:color w:val="000000"/>
          <w:shd w:val="clear" w:color="auto" w:fill="FFFFFF"/>
          <w:lang w:val="en-US"/>
        </w:rPr>
        <w:t>that the surgical hypothesis must be taken in account when we are faced with patients who can benefit.</w:t>
      </w:r>
    </w:p>
    <w:p w:rsidR="006426BA" w:rsidRPr="00F9176C" w:rsidRDefault="006426BA" w:rsidP="00A12091">
      <w:pPr>
        <w:suppressAutoHyphens w:val="0"/>
        <w:snapToGrid w:val="0"/>
        <w:spacing w:line="360" w:lineRule="auto"/>
        <w:jc w:val="both"/>
        <w:rPr>
          <w:rFonts w:ascii="Book Antiqua" w:hAnsi="Book Antiqua" w:cs="Segoe UI"/>
          <w:color w:val="000000"/>
          <w:shd w:val="clear" w:color="auto" w:fill="FFFFFF"/>
          <w:lang w:val="en-US"/>
        </w:rPr>
      </w:pPr>
    </w:p>
    <w:p w:rsidR="006426BA" w:rsidRDefault="006426BA" w:rsidP="00A12091">
      <w:pPr>
        <w:suppressAutoHyphens w:val="0"/>
        <w:snapToGrid w:val="0"/>
        <w:spacing w:line="360" w:lineRule="auto"/>
        <w:rPr>
          <w:rFonts w:ascii="Book Antiqua" w:hAnsi="Book Antiqua" w:cs="Times New Roman"/>
          <w:highlight w:val="white"/>
          <w:lang w:val="en-US"/>
        </w:rPr>
      </w:pPr>
      <w:r>
        <w:rPr>
          <w:rFonts w:ascii="Book Antiqua" w:hAnsi="Book Antiqua" w:cs="Segoe UI"/>
          <w:b/>
          <w:i/>
          <w:color w:val="000000"/>
          <w:shd w:val="clear" w:color="auto" w:fill="FFFFFF"/>
        </w:rPr>
        <w:t>Research perspectives</w:t>
      </w:r>
    </w:p>
    <w:p w:rsidR="006426BA" w:rsidRDefault="006426BA" w:rsidP="00A12091">
      <w:pPr>
        <w:suppressAutoHyphens w:val="0"/>
        <w:snapToGrid w:val="0"/>
        <w:spacing w:line="360" w:lineRule="auto"/>
        <w:jc w:val="both"/>
        <w:rPr>
          <w:rFonts w:ascii="Book Antiqua" w:hAnsi="Book Antiqua"/>
          <w:sz w:val="30"/>
          <w:szCs w:val="30"/>
          <w:lang w:val="en-US"/>
        </w:rPr>
      </w:pPr>
      <w:r>
        <w:rPr>
          <w:rFonts w:ascii="Book Antiqua" w:hAnsi="Book Antiqua" w:cs="Times New Roman"/>
          <w:highlight w:val="white"/>
          <w:lang w:val="en-US"/>
        </w:rPr>
        <w:t>To date, it is not ethically correct to exclude a metastasic patient from surgical treatment</w:t>
      </w:r>
      <w:r w:rsidR="00951019">
        <w:rPr>
          <w:rFonts w:ascii="Book Antiqua" w:hAnsi="Book Antiqua" w:cs="Times New Roman"/>
          <w:highlight w:val="white"/>
          <w:lang w:val="en-US"/>
        </w:rPr>
        <w:t xml:space="preserve"> </w:t>
      </w:r>
      <w:r>
        <w:rPr>
          <w:rFonts w:ascii="Book Antiqua" w:hAnsi="Book Antiqua" w:cs="Times New Roman"/>
          <w:highlight w:val="white"/>
          <w:lang w:val="en-US"/>
        </w:rPr>
        <w:t xml:space="preserve">based on previous treatment protocols. Although there are still no </w:t>
      </w:r>
      <w:r>
        <w:rPr>
          <w:rFonts w:ascii="Book Antiqua" w:hAnsi="Book Antiqua" w:cs="Times New Roman"/>
          <w:highlight w:val="white"/>
          <w:lang w:val="en-US"/>
        </w:rPr>
        <w:lastRenderedPageBreak/>
        <w:t>clear confirmations or verified protocols, we believe, based on the data analyzed, that surgical treatment of the patient with hepatic metastases from gastric adenocarcinoma should be considered, in selected cases, one of the possible therapeutic choices. The future research may verify the data. A more aggressive surgical attitude, without leading to an increase in morbidity and postoperative mortality, will result in an increasing number of treated patients and therefore we could clarify the current data.</w:t>
      </w:r>
    </w:p>
    <w:bookmarkEnd w:id="15"/>
    <w:bookmarkEnd w:id="16"/>
    <w:p w:rsidR="006426BA" w:rsidRDefault="006426BA" w:rsidP="00A12091">
      <w:pPr>
        <w:suppressAutoHyphens w:val="0"/>
        <w:snapToGrid w:val="0"/>
        <w:spacing w:line="360" w:lineRule="auto"/>
        <w:jc w:val="both"/>
        <w:rPr>
          <w:rFonts w:ascii="Book Antiqua" w:hAnsi="Book Antiqua" w:cs="Times New Roman" w:hint="eastAsia"/>
          <w:b/>
          <w:color w:val="FF0000"/>
          <w:shd w:val="clear" w:color="auto" w:fill="FFFFFF"/>
        </w:rPr>
      </w:pP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b/>
          <w:lang w:val="it-IT"/>
        </w:rPr>
        <w:t>REFERENCES</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 </w:t>
      </w:r>
      <w:r>
        <w:rPr>
          <w:rFonts w:ascii="Book Antiqua" w:hAnsi="Book Antiqua" w:cs="Times New Roman"/>
          <w:b/>
          <w:lang w:val="en-US" w:bidi="ar-SA"/>
        </w:rPr>
        <w:t>Jemal A</w:t>
      </w:r>
      <w:r>
        <w:rPr>
          <w:rFonts w:ascii="Book Antiqua" w:hAnsi="Book Antiqua" w:cs="Times New Roman"/>
          <w:lang w:val="en-US" w:bidi="ar-SA"/>
        </w:rPr>
        <w:t xml:space="preserve">, Siegel R, Xu J, Ward E. Cancer statistics, 2010. </w:t>
      </w:r>
      <w:r>
        <w:rPr>
          <w:rFonts w:ascii="Book Antiqua" w:hAnsi="Book Antiqua" w:cs="Times New Roman"/>
          <w:i/>
          <w:lang w:val="en-US" w:bidi="ar-SA"/>
        </w:rPr>
        <w:t>CA Cancer J Clin</w:t>
      </w:r>
      <w:r>
        <w:rPr>
          <w:rFonts w:ascii="Book Antiqua" w:hAnsi="Book Antiqua" w:cs="Times New Roman"/>
          <w:lang w:val="en-US" w:bidi="ar-SA"/>
        </w:rPr>
        <w:t xml:space="preserve"> 2010; </w:t>
      </w:r>
      <w:r>
        <w:rPr>
          <w:rFonts w:ascii="Book Antiqua" w:hAnsi="Book Antiqua" w:cs="Times New Roman"/>
          <w:b/>
          <w:lang w:val="en-US" w:bidi="ar-SA"/>
        </w:rPr>
        <w:t>60</w:t>
      </w:r>
      <w:r>
        <w:rPr>
          <w:rFonts w:ascii="Book Antiqua" w:hAnsi="Book Antiqua" w:cs="Times New Roman"/>
          <w:lang w:val="en-US" w:bidi="ar-SA"/>
        </w:rPr>
        <w:t>: 277-300 [PMID: 20610543 DOI: 10.3322/caac.20073]</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 </w:t>
      </w:r>
      <w:r>
        <w:rPr>
          <w:rFonts w:ascii="Book Antiqua" w:hAnsi="Book Antiqua" w:cs="Times New Roman"/>
          <w:b/>
          <w:lang w:val="en-US" w:bidi="ar-SA"/>
        </w:rPr>
        <w:t>Siegel RL</w:t>
      </w:r>
      <w:r>
        <w:rPr>
          <w:rFonts w:ascii="Book Antiqua" w:hAnsi="Book Antiqua" w:cs="Times New Roman"/>
          <w:lang w:val="en-US" w:bidi="ar-SA"/>
        </w:rPr>
        <w:t xml:space="preserve">, Miller KD, Jemal A. Cancer statistics, 2019. </w:t>
      </w:r>
      <w:r>
        <w:rPr>
          <w:rFonts w:ascii="Book Antiqua" w:hAnsi="Book Antiqua" w:cs="Times New Roman"/>
          <w:i/>
          <w:lang w:val="en-US" w:bidi="ar-SA"/>
        </w:rPr>
        <w:t>CA Cancer J Clin</w:t>
      </w:r>
      <w:r>
        <w:rPr>
          <w:rFonts w:ascii="Book Antiqua" w:hAnsi="Book Antiqua" w:cs="Times New Roman"/>
          <w:lang w:val="en-US" w:bidi="ar-SA"/>
        </w:rPr>
        <w:t xml:space="preserve"> 2019; </w:t>
      </w:r>
      <w:r>
        <w:rPr>
          <w:rFonts w:ascii="Book Antiqua" w:hAnsi="Book Antiqua" w:cs="Times New Roman"/>
          <w:b/>
          <w:lang w:val="en-US" w:bidi="ar-SA"/>
        </w:rPr>
        <w:t>69</w:t>
      </w:r>
      <w:r>
        <w:rPr>
          <w:rFonts w:ascii="Book Antiqua" w:hAnsi="Book Antiqua" w:cs="Times New Roman"/>
          <w:lang w:val="en-US" w:bidi="ar-SA"/>
        </w:rPr>
        <w:t>: 7-34 [PMID: 30620402 DOI: 10.3322/caac.21551]</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 </w:t>
      </w:r>
      <w:r>
        <w:rPr>
          <w:rFonts w:ascii="Book Antiqua" w:hAnsi="Book Antiqua" w:cs="Times New Roman"/>
          <w:b/>
          <w:lang w:val="en-US" w:bidi="ar-SA"/>
        </w:rPr>
        <w:t>Martella L</w:t>
      </w:r>
      <w:r>
        <w:rPr>
          <w:rFonts w:ascii="Book Antiqua" w:hAnsi="Book Antiqua" w:cs="Times New Roman"/>
          <w:lang w:val="en-US" w:bidi="ar-SA"/>
        </w:rPr>
        <w:t xml:space="preserve">, Bertozzi S, Londero AP, Steffan A, De Paoli P, Bertola G. Surgery for Liver Metastases From Gastric Cancer: A Meta-Analysis of Observational Studies. </w:t>
      </w:r>
      <w:r>
        <w:rPr>
          <w:rFonts w:ascii="Book Antiqua" w:hAnsi="Book Antiqua" w:cs="Times New Roman"/>
          <w:i/>
          <w:lang w:val="en-US" w:bidi="ar-SA"/>
        </w:rPr>
        <w:t>Medicine (Baltimore)</w:t>
      </w:r>
      <w:r>
        <w:rPr>
          <w:rFonts w:ascii="Book Antiqua" w:hAnsi="Book Antiqua" w:cs="Times New Roman"/>
          <w:lang w:val="en-US" w:bidi="ar-SA"/>
        </w:rPr>
        <w:t xml:space="preserve"> 2015; </w:t>
      </w:r>
      <w:r>
        <w:rPr>
          <w:rFonts w:ascii="Book Antiqua" w:hAnsi="Book Antiqua" w:cs="Times New Roman"/>
          <w:b/>
          <w:lang w:val="en-US" w:bidi="ar-SA"/>
        </w:rPr>
        <w:t>94</w:t>
      </w:r>
      <w:r>
        <w:rPr>
          <w:rFonts w:ascii="Book Antiqua" w:hAnsi="Book Antiqua" w:cs="Times New Roman"/>
          <w:lang w:val="en-US" w:bidi="ar-SA"/>
        </w:rPr>
        <w:t>: e1113 [PMID: 26252272 DOI: 10.1097/MD0000000000001113]</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 </w:t>
      </w:r>
      <w:r>
        <w:rPr>
          <w:rFonts w:ascii="Book Antiqua" w:hAnsi="Book Antiqua" w:cs="Times New Roman"/>
          <w:b/>
          <w:lang w:val="en-US" w:bidi="ar-SA"/>
        </w:rPr>
        <w:t>Qiu JL</w:t>
      </w:r>
      <w:r>
        <w:rPr>
          <w:rFonts w:ascii="Book Antiqua" w:hAnsi="Book Antiqua" w:cs="Times New Roman"/>
          <w:lang w:val="en-US" w:bidi="ar-SA"/>
        </w:rPr>
        <w:t xml:space="preserve">, Deng MG, Li W, Zou RH, Li BK, Zheng Y, Lao XM, Zhou K, Yuan YF. Hepatic resection for synchronous hepatic metastasis from gastric cancer. </w:t>
      </w:r>
      <w:r>
        <w:rPr>
          <w:rFonts w:ascii="Book Antiqua" w:hAnsi="Book Antiqua" w:cs="Times New Roman"/>
          <w:i/>
          <w:lang w:val="en-US" w:bidi="ar-SA"/>
        </w:rPr>
        <w:t>Eur J Surg Oncol</w:t>
      </w:r>
      <w:r>
        <w:rPr>
          <w:rFonts w:ascii="Book Antiqua" w:hAnsi="Book Antiqua" w:cs="Times New Roman"/>
          <w:lang w:val="en-US" w:bidi="ar-SA"/>
        </w:rPr>
        <w:t xml:space="preserve"> 2013; </w:t>
      </w:r>
      <w:r>
        <w:rPr>
          <w:rFonts w:ascii="Book Antiqua" w:hAnsi="Book Antiqua" w:cs="Times New Roman"/>
          <w:b/>
          <w:lang w:val="en-US" w:bidi="ar-SA"/>
        </w:rPr>
        <w:t>39</w:t>
      </w:r>
      <w:r>
        <w:rPr>
          <w:rFonts w:ascii="Book Antiqua" w:hAnsi="Book Antiqua" w:cs="Times New Roman"/>
          <w:lang w:val="en-US" w:bidi="ar-SA"/>
        </w:rPr>
        <w:t>: 694-700 [PMID: 23579173 DOI: 10.1016/j.ejso.2013.03.006]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 </w:t>
      </w:r>
      <w:r>
        <w:rPr>
          <w:rFonts w:ascii="Book Antiqua" w:hAnsi="Book Antiqua" w:cs="Times New Roman"/>
          <w:b/>
          <w:lang w:val="en-US" w:bidi="ar-SA"/>
        </w:rPr>
        <w:t>Saiura A</w:t>
      </w:r>
      <w:r>
        <w:rPr>
          <w:rFonts w:ascii="Book Antiqua" w:hAnsi="Book Antiqua" w:cs="Times New Roman"/>
          <w:lang w:val="en-US" w:bidi="ar-SA"/>
        </w:rPr>
        <w:t xml:space="preserve">, Umekita N, Inoue S, Maeshiro T, Miyamoto S, Matsui Y, Asakage M, Kitamura M. Clinicopathological features and outcome of hepatic resection for liver metastasis from gastric cancer. </w:t>
      </w:r>
      <w:r>
        <w:rPr>
          <w:rFonts w:ascii="Book Antiqua" w:hAnsi="Book Antiqua" w:cs="Times New Roman"/>
          <w:i/>
          <w:lang w:val="en-US" w:bidi="ar-SA"/>
        </w:rPr>
        <w:t>Hepatogastroenterology</w:t>
      </w:r>
      <w:r>
        <w:rPr>
          <w:rFonts w:ascii="Book Antiqua" w:hAnsi="Book Antiqua" w:cs="Times New Roman"/>
          <w:lang w:val="en-US" w:bidi="ar-SA"/>
        </w:rPr>
        <w:t xml:space="preserve"> 2002; </w:t>
      </w:r>
      <w:r>
        <w:rPr>
          <w:rFonts w:ascii="Book Antiqua" w:hAnsi="Book Antiqua" w:cs="Times New Roman"/>
          <w:b/>
          <w:lang w:val="en-US" w:bidi="ar-SA"/>
        </w:rPr>
        <w:t>49</w:t>
      </w:r>
      <w:r>
        <w:rPr>
          <w:rFonts w:ascii="Book Antiqua" w:hAnsi="Book Antiqua" w:cs="Times New Roman"/>
          <w:lang w:val="en-US" w:bidi="ar-SA"/>
        </w:rPr>
        <w:t>: 1062-1065 [PMID: 12143202]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 </w:t>
      </w:r>
      <w:r>
        <w:rPr>
          <w:rFonts w:ascii="Book Antiqua" w:hAnsi="Book Antiqua" w:cs="Times New Roman"/>
          <w:b/>
          <w:lang w:val="en-US" w:bidi="ar-SA"/>
        </w:rPr>
        <w:t>D'Angelica M</w:t>
      </w:r>
      <w:r>
        <w:rPr>
          <w:rFonts w:ascii="Book Antiqua" w:hAnsi="Book Antiqua" w:cs="Times New Roman"/>
          <w:lang w:val="en-US" w:bidi="ar-SA"/>
        </w:rPr>
        <w:t xml:space="preserve">, Gonen M, Brennan MF, Turnbull AD, Bains M, Karpeh MS. Patterns of initial recurrence in completely resected gastric adenocarcinoma. </w:t>
      </w:r>
      <w:r>
        <w:rPr>
          <w:rFonts w:ascii="Book Antiqua" w:hAnsi="Book Antiqua" w:cs="Times New Roman"/>
          <w:i/>
          <w:lang w:val="en-US" w:bidi="ar-SA"/>
        </w:rPr>
        <w:t>Ann Surg</w:t>
      </w:r>
      <w:r>
        <w:rPr>
          <w:rFonts w:ascii="Book Antiqua" w:hAnsi="Book Antiqua" w:cs="Times New Roman"/>
          <w:lang w:val="en-US" w:bidi="ar-SA"/>
        </w:rPr>
        <w:t xml:space="preserve"> 2004; </w:t>
      </w:r>
      <w:r>
        <w:rPr>
          <w:rFonts w:ascii="Book Antiqua" w:hAnsi="Book Antiqua" w:cs="Times New Roman"/>
          <w:b/>
          <w:lang w:val="en-US" w:bidi="ar-SA"/>
        </w:rPr>
        <w:t>240</w:t>
      </w:r>
      <w:r>
        <w:rPr>
          <w:rFonts w:ascii="Book Antiqua" w:hAnsi="Book Antiqua" w:cs="Times New Roman"/>
          <w:lang w:val="en-US" w:bidi="ar-SA"/>
        </w:rPr>
        <w:t>: 808-816 [PMID: 15492562 DOI: 10.1097/01.sla.0000143245.28656.15]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 </w:t>
      </w:r>
      <w:r>
        <w:rPr>
          <w:rFonts w:ascii="Book Antiqua" w:hAnsi="Book Antiqua" w:cs="Times New Roman"/>
          <w:b/>
          <w:lang w:val="en-US" w:bidi="ar-SA"/>
        </w:rPr>
        <w:t>Fujitani K</w:t>
      </w:r>
      <w:r>
        <w:rPr>
          <w:rFonts w:ascii="Book Antiqua" w:hAnsi="Book Antiqua" w:cs="Times New Roman"/>
          <w:lang w:val="en-US" w:bidi="ar-SA"/>
        </w:rPr>
        <w:t xml:space="preserve">, Yang HK, Mizusawa J, Kim YW, Terashima M, Han SU, Iwasaki Y, Hyung WJ, Takagane A, Park DJ, Yoshikawa T, Hahn S, Nakamura K, Park </w:t>
      </w:r>
      <w:r>
        <w:rPr>
          <w:rFonts w:ascii="Book Antiqua" w:hAnsi="Book Antiqua" w:cs="Times New Roman"/>
          <w:lang w:val="en-US" w:bidi="ar-SA"/>
        </w:rPr>
        <w:lastRenderedPageBreak/>
        <w:t xml:space="preserve">CH, Kurokawa Y, Bang YJ, Park BJ, Sasako M, Tsujinaka T; REGATTA study investigators. Gastrectomy plus chemotherapy versus chemotherapy alone for advanced gastric cancer with a single non-curable factor (REGATTA): a phase 3, randomised controlled trial. </w:t>
      </w:r>
      <w:r>
        <w:rPr>
          <w:rFonts w:ascii="Book Antiqua" w:hAnsi="Book Antiqua" w:cs="Times New Roman"/>
          <w:i/>
          <w:lang w:val="en-US" w:bidi="ar-SA"/>
        </w:rPr>
        <w:t>Lancet Oncol</w:t>
      </w:r>
      <w:r>
        <w:rPr>
          <w:rFonts w:ascii="Book Antiqua" w:hAnsi="Book Antiqua" w:cs="Times New Roman"/>
          <w:lang w:val="en-US" w:bidi="ar-SA"/>
        </w:rPr>
        <w:t xml:space="preserve"> 2016; </w:t>
      </w:r>
      <w:r>
        <w:rPr>
          <w:rFonts w:ascii="Book Antiqua" w:hAnsi="Book Antiqua" w:cs="Times New Roman"/>
          <w:b/>
          <w:lang w:val="en-US" w:bidi="ar-SA"/>
        </w:rPr>
        <w:t>17</w:t>
      </w:r>
      <w:r>
        <w:rPr>
          <w:rFonts w:ascii="Book Antiqua" w:hAnsi="Book Antiqua" w:cs="Times New Roman"/>
          <w:lang w:val="en-US" w:bidi="ar-SA"/>
        </w:rPr>
        <w:t>: 309-318 [PMID: 26822397 DOI: 10.1016/S1470-2045(15)00553-7]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8 </w:t>
      </w:r>
      <w:r>
        <w:rPr>
          <w:rFonts w:ascii="Book Antiqua" w:hAnsi="Book Antiqua" w:cs="Times New Roman"/>
          <w:b/>
          <w:lang w:val="en-US" w:bidi="ar-SA"/>
        </w:rPr>
        <w:t>Takemura N</w:t>
      </w:r>
      <w:r>
        <w:rPr>
          <w:rFonts w:ascii="Book Antiqua" w:hAnsi="Book Antiqua" w:cs="Times New Roman"/>
          <w:lang w:val="en-US" w:bidi="ar-SA"/>
        </w:rPr>
        <w:t xml:space="preserve">, Saiura A, Koga R, Arita J, Yoshioka R, Ono Y, Hiki N, Sano T, Yamamoto J, Kokudo N, Yamaguchi T. Long-term outcomes after surgical resection for gastric cancer liver metastasis: an analysis of 64 macroscopically complete resections. </w:t>
      </w:r>
      <w:r>
        <w:rPr>
          <w:rFonts w:ascii="Book Antiqua" w:hAnsi="Book Antiqua" w:cs="Times New Roman"/>
          <w:i/>
          <w:lang w:val="en-US" w:bidi="ar-SA"/>
        </w:rPr>
        <w:t>Langenbecks Arch Surg</w:t>
      </w:r>
      <w:r>
        <w:rPr>
          <w:rFonts w:ascii="Book Antiqua" w:hAnsi="Book Antiqua" w:cs="Times New Roman"/>
          <w:lang w:val="en-US" w:bidi="ar-SA"/>
        </w:rPr>
        <w:t xml:space="preserve"> 2012; </w:t>
      </w:r>
      <w:r>
        <w:rPr>
          <w:rFonts w:ascii="Book Antiqua" w:hAnsi="Book Antiqua" w:cs="Times New Roman"/>
          <w:b/>
          <w:lang w:val="en-US" w:bidi="ar-SA"/>
        </w:rPr>
        <w:t>397</w:t>
      </w:r>
      <w:r>
        <w:rPr>
          <w:rFonts w:ascii="Book Antiqua" w:hAnsi="Book Antiqua" w:cs="Times New Roman"/>
          <w:lang w:val="en-US" w:bidi="ar-SA"/>
        </w:rPr>
        <w:t>: 951-957 [PMID: 22615045 DOI: 10.1007/s00423-012-0959-z]</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9 </w:t>
      </w:r>
      <w:r>
        <w:rPr>
          <w:rFonts w:ascii="Book Antiqua" w:hAnsi="Book Antiqua" w:cs="Times New Roman"/>
          <w:b/>
          <w:lang w:val="en-US" w:bidi="ar-SA"/>
        </w:rPr>
        <w:t>Romano F</w:t>
      </w:r>
      <w:r>
        <w:rPr>
          <w:rFonts w:ascii="Book Antiqua" w:hAnsi="Book Antiqua" w:cs="Times New Roman"/>
          <w:lang w:val="en-US" w:bidi="ar-SA"/>
        </w:rPr>
        <w:t xml:space="preserve">, Garancini M, Uggeri F, Degrate L, Nespoli L, Gianotti L, Nespoli A, Uggeri F. Surgical treatment of liver metastases of gastric cancer: state of the art. </w:t>
      </w:r>
      <w:r>
        <w:rPr>
          <w:rFonts w:ascii="Book Antiqua" w:hAnsi="Book Antiqua" w:cs="Times New Roman"/>
          <w:i/>
          <w:lang w:val="en-US" w:bidi="ar-SA"/>
        </w:rPr>
        <w:t>World J Surg Oncol</w:t>
      </w:r>
      <w:r>
        <w:rPr>
          <w:rFonts w:ascii="Book Antiqua" w:hAnsi="Book Antiqua" w:cs="Times New Roman"/>
          <w:lang w:val="en-US" w:bidi="ar-SA"/>
        </w:rPr>
        <w:t xml:space="preserve"> 2012; </w:t>
      </w:r>
      <w:r>
        <w:rPr>
          <w:rFonts w:ascii="Book Antiqua" w:hAnsi="Book Antiqua" w:cs="Times New Roman"/>
          <w:b/>
          <w:lang w:val="en-US" w:bidi="ar-SA"/>
        </w:rPr>
        <w:t>10</w:t>
      </w:r>
      <w:r>
        <w:rPr>
          <w:rFonts w:ascii="Book Antiqua" w:hAnsi="Book Antiqua" w:cs="Times New Roman"/>
          <w:lang w:val="en-US" w:bidi="ar-SA"/>
        </w:rPr>
        <w:t>: 157 [PMID: 22862882 DOI: 10.1186/1477-7819-10-157]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10 </w:t>
      </w:r>
      <w:r>
        <w:rPr>
          <w:rFonts w:ascii="Book Antiqua" w:hAnsi="Book Antiqua" w:cs="Times New Roman"/>
          <w:b/>
          <w:lang w:val="en-US" w:bidi="ar-SA"/>
        </w:rPr>
        <w:t>Ambiru S</w:t>
      </w:r>
      <w:r>
        <w:rPr>
          <w:rFonts w:ascii="Book Antiqua" w:hAnsi="Book Antiqua" w:cs="Times New Roman"/>
          <w:lang w:val="en-US" w:bidi="ar-SA"/>
        </w:rPr>
        <w:t xml:space="preserve">, Miyazaki M, Ito H, Nakagawa K, Shimizu H, Yoshidome H, Shimizu Y, Nakajima N. Benefits and limits of hepatic resection for gastric metastases. </w:t>
      </w:r>
      <w:r>
        <w:rPr>
          <w:rFonts w:ascii="Book Antiqua" w:hAnsi="Book Antiqua" w:cs="Times New Roman"/>
          <w:i/>
          <w:lang w:val="en-US" w:bidi="ar-SA"/>
        </w:rPr>
        <w:t>Am J Surg</w:t>
      </w:r>
      <w:r>
        <w:rPr>
          <w:rFonts w:ascii="Book Antiqua" w:hAnsi="Book Antiqua" w:cs="Times New Roman"/>
          <w:lang w:val="en-US" w:bidi="ar-SA"/>
        </w:rPr>
        <w:t xml:space="preserve"> 2001; </w:t>
      </w:r>
      <w:r>
        <w:rPr>
          <w:rFonts w:ascii="Book Antiqua" w:hAnsi="Book Antiqua" w:cs="Times New Roman"/>
          <w:b/>
          <w:lang w:val="en-US" w:bidi="ar-SA"/>
        </w:rPr>
        <w:t>181</w:t>
      </w:r>
      <w:r>
        <w:rPr>
          <w:rFonts w:ascii="Book Antiqua" w:hAnsi="Book Antiqua" w:cs="Times New Roman"/>
          <w:lang w:val="en-US" w:bidi="ar-SA"/>
        </w:rPr>
        <w:t>: 279-283 [PMID: 11376587 DOI: 10.1016/s0002-9610(01)00567-0]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11 </w:t>
      </w:r>
      <w:r>
        <w:rPr>
          <w:rFonts w:ascii="Book Antiqua" w:hAnsi="Book Antiqua" w:cs="Times New Roman"/>
          <w:b/>
          <w:lang w:val="en-US" w:bidi="ar-SA"/>
        </w:rPr>
        <w:t>Okano K</w:t>
      </w:r>
      <w:r>
        <w:rPr>
          <w:rFonts w:ascii="Book Antiqua" w:hAnsi="Book Antiqua" w:cs="Times New Roman"/>
          <w:lang w:val="en-US" w:bidi="ar-SA"/>
        </w:rPr>
        <w:t xml:space="preserve">, Maeba T, Ishimura K, Karasawa Y, Goda F, Wakabayashi H, Usuki H, Maeta H. Hepatic resection for metastatic tumors from gastric cancer. </w:t>
      </w:r>
      <w:r>
        <w:rPr>
          <w:rFonts w:ascii="Book Antiqua" w:hAnsi="Book Antiqua" w:cs="Times New Roman"/>
          <w:i/>
          <w:lang w:val="en-US" w:bidi="ar-SA"/>
        </w:rPr>
        <w:t>Ann Surg</w:t>
      </w:r>
      <w:r>
        <w:rPr>
          <w:rFonts w:ascii="Book Antiqua" w:hAnsi="Book Antiqua" w:cs="Times New Roman"/>
          <w:lang w:val="en-US" w:bidi="ar-SA"/>
        </w:rPr>
        <w:t xml:space="preserve"> 2002; </w:t>
      </w:r>
      <w:r>
        <w:rPr>
          <w:rFonts w:ascii="Book Antiqua" w:hAnsi="Book Antiqua" w:cs="Times New Roman"/>
          <w:b/>
          <w:lang w:val="en-US" w:bidi="ar-SA"/>
        </w:rPr>
        <w:t>235</w:t>
      </w:r>
      <w:r>
        <w:rPr>
          <w:rFonts w:ascii="Book Antiqua" w:hAnsi="Book Antiqua" w:cs="Times New Roman"/>
          <w:lang w:val="en-US" w:bidi="ar-SA"/>
        </w:rPr>
        <w:t>: 86-91 [PMID: 11753046 DOI: 10.1097/00000658-200201000-00011]</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12 </w:t>
      </w:r>
      <w:r>
        <w:rPr>
          <w:rFonts w:ascii="Book Antiqua" w:hAnsi="Book Antiqua" w:cs="Times New Roman"/>
          <w:b/>
          <w:lang w:val="en-US" w:bidi="ar-SA"/>
        </w:rPr>
        <w:t>Garancini M</w:t>
      </w:r>
      <w:r>
        <w:rPr>
          <w:rFonts w:ascii="Book Antiqua" w:hAnsi="Book Antiqua" w:cs="Times New Roman"/>
          <w:lang w:val="en-US" w:bidi="ar-SA"/>
        </w:rPr>
        <w:t xml:space="preserve">, Uggeri F, Degrate L, Nespoli L, Gianotti L, Nespoli A, Uggeri F, Romano F. Surgical treatment of liver metastases of gastric cancer: is local treatment in a systemic disease worthwhile? </w:t>
      </w:r>
      <w:r>
        <w:rPr>
          <w:rFonts w:ascii="Book Antiqua" w:hAnsi="Book Antiqua" w:cs="Times New Roman"/>
          <w:i/>
          <w:lang w:val="en-US" w:bidi="ar-SA"/>
        </w:rPr>
        <w:t>HPB (Oxford)</w:t>
      </w:r>
      <w:r>
        <w:rPr>
          <w:rFonts w:ascii="Book Antiqua" w:hAnsi="Book Antiqua" w:cs="Times New Roman"/>
          <w:lang w:val="en-US" w:bidi="ar-SA"/>
        </w:rPr>
        <w:t xml:space="preserve"> 2012; </w:t>
      </w:r>
      <w:r>
        <w:rPr>
          <w:rFonts w:ascii="Book Antiqua" w:hAnsi="Book Antiqua" w:cs="Times New Roman"/>
          <w:b/>
          <w:lang w:val="en-US" w:bidi="ar-SA"/>
        </w:rPr>
        <w:t>14</w:t>
      </w:r>
      <w:r>
        <w:rPr>
          <w:rFonts w:ascii="Book Antiqua" w:hAnsi="Book Antiqua" w:cs="Times New Roman"/>
          <w:lang w:val="en-US" w:bidi="ar-SA"/>
        </w:rPr>
        <w:t>: 209-215 [PMID: 22321040 DOI: 10.1111/j.1477-2574.2011.00428.x]</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13 </w:t>
      </w:r>
      <w:r>
        <w:rPr>
          <w:rFonts w:ascii="Book Antiqua" w:hAnsi="Book Antiqua" w:cs="Times New Roman"/>
          <w:b/>
          <w:lang w:val="en-US" w:bidi="ar-SA"/>
        </w:rPr>
        <w:t>Schildberg CW</w:t>
      </w:r>
      <w:r>
        <w:rPr>
          <w:rFonts w:ascii="Book Antiqua" w:hAnsi="Book Antiqua" w:cs="Times New Roman"/>
          <w:lang w:val="en-US" w:bidi="ar-SA"/>
        </w:rPr>
        <w:t xml:space="preserve">, Croner R, Merkel S, Schellerer V, Müller V, Yedibela S, Hohenberger W, Peros G, Perrakis A. Outcome of operative therapy of hepatic metastatic stomach carcinoma: a retrospective analysis. </w:t>
      </w:r>
      <w:r>
        <w:rPr>
          <w:rFonts w:ascii="Book Antiqua" w:hAnsi="Book Antiqua" w:cs="Times New Roman"/>
          <w:i/>
          <w:lang w:val="en-US" w:bidi="ar-SA"/>
        </w:rPr>
        <w:t>World J Surg</w:t>
      </w:r>
      <w:r>
        <w:rPr>
          <w:rFonts w:ascii="Book Antiqua" w:hAnsi="Book Antiqua" w:cs="Times New Roman"/>
          <w:lang w:val="en-US" w:bidi="ar-SA"/>
        </w:rPr>
        <w:t xml:space="preserve"> 2012; </w:t>
      </w:r>
      <w:r>
        <w:rPr>
          <w:rFonts w:ascii="Book Antiqua" w:hAnsi="Book Antiqua" w:cs="Times New Roman"/>
          <w:b/>
          <w:lang w:val="en-US" w:bidi="ar-SA"/>
        </w:rPr>
        <w:t>36</w:t>
      </w:r>
      <w:r>
        <w:rPr>
          <w:rFonts w:ascii="Book Antiqua" w:hAnsi="Book Antiqua" w:cs="Times New Roman"/>
          <w:lang w:val="en-US" w:bidi="ar-SA"/>
        </w:rPr>
        <w:t>: 872-878 [PMID: 22354489 DOI: 10.1007/s00268-012-1492-5]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14 </w:t>
      </w:r>
      <w:r>
        <w:rPr>
          <w:rFonts w:ascii="Book Antiqua" w:hAnsi="Book Antiqua" w:cs="Times New Roman"/>
          <w:b/>
          <w:lang w:val="en-US" w:bidi="ar-SA"/>
        </w:rPr>
        <w:t>Kinoshita T</w:t>
      </w:r>
      <w:r>
        <w:rPr>
          <w:rFonts w:ascii="Book Antiqua" w:hAnsi="Book Antiqua" w:cs="Times New Roman"/>
          <w:lang w:val="en-US" w:bidi="ar-SA"/>
        </w:rPr>
        <w:t xml:space="preserve">, Kinoshita T, Saiura A, Esaki M, Sakamoto H, Yamanaka T. </w:t>
      </w:r>
      <w:r>
        <w:rPr>
          <w:rFonts w:ascii="Book Antiqua" w:hAnsi="Book Antiqua" w:cs="Times New Roman"/>
          <w:lang w:val="en-US" w:bidi="ar-SA"/>
        </w:rPr>
        <w:lastRenderedPageBreak/>
        <w:t xml:space="preserve">Multicentre analysis of long-term outcome after surgical resection for gastric cancer liver metastases. </w:t>
      </w:r>
      <w:r>
        <w:rPr>
          <w:rFonts w:ascii="Book Antiqua" w:hAnsi="Book Antiqua" w:cs="Times New Roman"/>
          <w:i/>
          <w:lang w:val="en-US" w:bidi="ar-SA"/>
        </w:rPr>
        <w:t>Br J Surg</w:t>
      </w:r>
      <w:r>
        <w:rPr>
          <w:rFonts w:ascii="Book Antiqua" w:hAnsi="Book Antiqua" w:cs="Times New Roman"/>
          <w:lang w:val="en-US" w:bidi="ar-SA"/>
        </w:rPr>
        <w:t xml:space="preserve"> 2015; </w:t>
      </w:r>
      <w:r>
        <w:rPr>
          <w:rFonts w:ascii="Book Antiqua" w:hAnsi="Book Antiqua" w:cs="Times New Roman"/>
          <w:b/>
          <w:lang w:val="en-US" w:bidi="ar-SA"/>
        </w:rPr>
        <w:t>102</w:t>
      </w:r>
      <w:r>
        <w:rPr>
          <w:rFonts w:ascii="Book Antiqua" w:hAnsi="Book Antiqua" w:cs="Times New Roman"/>
          <w:lang w:val="en-US" w:bidi="ar-SA"/>
        </w:rPr>
        <w:t>: 102-107 [PMID: 25389030 DOI: 10.1002/bjs.9684]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15 </w:t>
      </w:r>
      <w:r>
        <w:rPr>
          <w:rFonts w:ascii="Book Antiqua" w:hAnsi="Book Antiqua" w:cs="Times New Roman"/>
          <w:b/>
          <w:lang w:val="en-US" w:bidi="ar-SA"/>
        </w:rPr>
        <w:t>Zacherl J</w:t>
      </w:r>
      <w:r>
        <w:rPr>
          <w:rFonts w:ascii="Book Antiqua" w:hAnsi="Book Antiqua" w:cs="Times New Roman"/>
          <w:lang w:val="en-US" w:bidi="ar-SA"/>
        </w:rPr>
        <w:t xml:space="preserve">, Zacherl M, Scheuba C, Steininger R, Wenzl E, Mühlbacher F, Jakesz R, Längle F. Analysis of hepatic resection of metastasis originating from gastric adenocarcinoma. </w:t>
      </w:r>
      <w:r>
        <w:rPr>
          <w:rFonts w:ascii="Book Antiqua" w:hAnsi="Book Antiqua" w:cs="Times New Roman"/>
          <w:i/>
          <w:lang w:val="en-US" w:bidi="ar-SA"/>
        </w:rPr>
        <w:t>J Gastrointest Surg</w:t>
      </w:r>
      <w:r>
        <w:rPr>
          <w:rFonts w:ascii="Book Antiqua" w:hAnsi="Book Antiqua" w:cs="Times New Roman"/>
          <w:lang w:val="en-US" w:bidi="ar-SA"/>
        </w:rPr>
        <w:t xml:space="preserve"> 2002; </w:t>
      </w:r>
      <w:r>
        <w:rPr>
          <w:rFonts w:ascii="Book Antiqua" w:hAnsi="Book Antiqua" w:cs="Times New Roman"/>
          <w:b/>
          <w:lang w:val="en-US" w:bidi="ar-SA"/>
        </w:rPr>
        <w:t>6</w:t>
      </w:r>
      <w:r>
        <w:rPr>
          <w:rFonts w:ascii="Book Antiqua" w:hAnsi="Book Antiqua" w:cs="Times New Roman"/>
          <w:lang w:val="en-US" w:bidi="ar-SA"/>
        </w:rPr>
        <w:t>: 682-689 [PMID: 12399057 DOI: 10.1016/s1091-255x(01)00075-0]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16 </w:t>
      </w:r>
      <w:r>
        <w:rPr>
          <w:rFonts w:ascii="Book Antiqua" w:hAnsi="Book Antiqua" w:cs="Times New Roman"/>
          <w:b/>
          <w:lang w:val="en-US" w:bidi="ar-SA"/>
        </w:rPr>
        <w:t>Japanese Gastric Cancer Association</w:t>
      </w:r>
      <w:r w:rsidRPr="00A8444D">
        <w:rPr>
          <w:rFonts w:ascii="Book Antiqua" w:hAnsi="Book Antiqua" w:cs="Times New Roman"/>
          <w:lang w:val="en-US" w:bidi="ar-SA"/>
        </w:rPr>
        <w:t>.</w:t>
      </w:r>
      <w:r>
        <w:rPr>
          <w:rFonts w:ascii="Book Antiqua" w:hAnsi="Book Antiqua" w:cs="Times New Roman"/>
          <w:lang w:val="en-US" w:bidi="ar-SA"/>
        </w:rPr>
        <w:t xml:space="preserve"> Japanese gastric cancer treatment guidelines 2014 (ver. 4). </w:t>
      </w:r>
      <w:r>
        <w:rPr>
          <w:rFonts w:ascii="Book Antiqua" w:hAnsi="Book Antiqua" w:cs="Times New Roman"/>
          <w:i/>
          <w:lang w:val="en-US" w:bidi="ar-SA"/>
        </w:rPr>
        <w:t>Gastric Cancer</w:t>
      </w:r>
      <w:r>
        <w:rPr>
          <w:rFonts w:ascii="Book Antiqua" w:hAnsi="Book Antiqua" w:cs="Times New Roman"/>
          <w:lang w:val="en-US" w:bidi="ar-SA"/>
        </w:rPr>
        <w:t xml:space="preserve"> 2017; </w:t>
      </w:r>
      <w:r>
        <w:rPr>
          <w:rFonts w:ascii="Book Antiqua" w:hAnsi="Book Antiqua" w:cs="Times New Roman"/>
          <w:b/>
          <w:lang w:val="en-US" w:bidi="ar-SA"/>
        </w:rPr>
        <w:t>20</w:t>
      </w:r>
      <w:r>
        <w:rPr>
          <w:rFonts w:ascii="Book Antiqua" w:hAnsi="Book Antiqua" w:cs="Times New Roman"/>
          <w:lang w:val="en-US" w:bidi="ar-SA"/>
        </w:rPr>
        <w:t>: 1-19 [PMID: 27342689 DOI: 10.1007/s10120-016-0622-4]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17 </w:t>
      </w:r>
      <w:r>
        <w:rPr>
          <w:rFonts w:ascii="Book Antiqua" w:hAnsi="Book Antiqua" w:cs="Times New Roman"/>
          <w:b/>
          <w:lang w:val="en-US" w:bidi="ar-SA"/>
        </w:rPr>
        <w:t>Markar SR</w:t>
      </w:r>
      <w:r w:rsidRPr="00A8444D">
        <w:rPr>
          <w:rFonts w:ascii="Book Antiqua" w:hAnsi="Book Antiqua" w:cs="Times New Roman"/>
          <w:lang w:val="en-US" w:bidi="ar-SA"/>
        </w:rPr>
        <w:t>,</w:t>
      </w:r>
      <w:r>
        <w:rPr>
          <w:rFonts w:ascii="Book Antiqua" w:hAnsi="Book Antiqua" w:cs="Times New Roman"/>
          <w:lang w:val="en-US" w:bidi="ar-SA"/>
        </w:rPr>
        <w:t xml:space="preserve"> Mackenzie H, Mikhail S, Mughal M, Preston SR, Maynard ND, Faiz O, Hanna GB. Surgical resection of hepatic metastases from gastric cancer: outcomes from national series in England. </w:t>
      </w:r>
      <w:r>
        <w:rPr>
          <w:rFonts w:ascii="Book Antiqua" w:hAnsi="Book Antiqua" w:cs="Times New Roman"/>
          <w:i/>
          <w:lang w:val="en-US" w:bidi="ar-SA"/>
        </w:rPr>
        <w:t>Gastric Cancer</w:t>
      </w:r>
      <w:r>
        <w:rPr>
          <w:rFonts w:ascii="Book Antiqua" w:hAnsi="Book Antiqua" w:cs="Times New Roman"/>
          <w:lang w:val="en-US" w:bidi="ar-SA"/>
        </w:rPr>
        <w:t xml:space="preserve"> 2017; </w:t>
      </w:r>
      <w:r>
        <w:rPr>
          <w:rFonts w:ascii="Book Antiqua" w:hAnsi="Book Antiqua" w:cs="Times New Roman"/>
          <w:b/>
          <w:lang w:val="en-US" w:bidi="ar-SA"/>
        </w:rPr>
        <w:t>20</w:t>
      </w:r>
      <w:r>
        <w:rPr>
          <w:rFonts w:ascii="Book Antiqua" w:hAnsi="Book Antiqua" w:cs="Times New Roman"/>
          <w:lang w:val="en-US" w:bidi="ar-SA"/>
        </w:rPr>
        <w:t>: 379-386 [PMID: 26939792 DOI: 10.1007/s10120-016-0604-6]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18 </w:t>
      </w:r>
      <w:r>
        <w:rPr>
          <w:rFonts w:ascii="Book Antiqua" w:hAnsi="Book Antiqua" w:cs="Times New Roman"/>
          <w:b/>
          <w:lang w:val="en-US" w:bidi="ar-SA"/>
        </w:rPr>
        <w:t>Kodera Y</w:t>
      </w:r>
      <w:r>
        <w:rPr>
          <w:rFonts w:ascii="Book Antiqua" w:hAnsi="Book Antiqua" w:cs="Times New Roman"/>
          <w:lang w:val="en-US" w:bidi="ar-SA"/>
        </w:rPr>
        <w:t xml:space="preserve">, Fujitani K, Fukushima N, Ito S, Muro K, Ohashi N, Yoshikawa T, Kobayashi D, Tanaka C, Fujiwara M. Surgical resection of hepatic metastasis from gastric cancer: a review and new recommendation in the Japanese gastric cancer treatment guidelines. </w:t>
      </w:r>
      <w:r>
        <w:rPr>
          <w:rFonts w:ascii="Book Antiqua" w:hAnsi="Book Antiqua" w:cs="Times New Roman"/>
          <w:i/>
          <w:lang w:val="en-US" w:bidi="ar-SA"/>
        </w:rPr>
        <w:t>Gastric Cancer</w:t>
      </w:r>
      <w:r>
        <w:rPr>
          <w:rFonts w:ascii="Book Antiqua" w:hAnsi="Book Antiqua" w:cs="Times New Roman"/>
          <w:lang w:val="en-US" w:bidi="ar-SA"/>
        </w:rPr>
        <w:t xml:space="preserve"> 2014; </w:t>
      </w:r>
      <w:r>
        <w:rPr>
          <w:rFonts w:ascii="Book Antiqua" w:hAnsi="Book Antiqua" w:cs="Times New Roman"/>
          <w:b/>
          <w:lang w:val="en-US" w:bidi="ar-SA"/>
        </w:rPr>
        <w:t>17</w:t>
      </w:r>
      <w:r>
        <w:rPr>
          <w:rFonts w:ascii="Book Antiqua" w:hAnsi="Book Antiqua" w:cs="Times New Roman"/>
          <w:lang w:val="en-US" w:bidi="ar-SA"/>
        </w:rPr>
        <w:t>: 206-212 [PMID: 24022130 DOI: 10.1007/s10120-013-0299-x]</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19 </w:t>
      </w:r>
      <w:r>
        <w:rPr>
          <w:rFonts w:ascii="Book Antiqua" w:hAnsi="Book Antiqua" w:cs="Times New Roman"/>
          <w:b/>
          <w:lang w:val="en-US" w:bidi="ar-SA"/>
        </w:rPr>
        <w:t>Kataoka K</w:t>
      </w:r>
      <w:r>
        <w:rPr>
          <w:rFonts w:ascii="Book Antiqua" w:hAnsi="Book Antiqua" w:cs="Times New Roman"/>
          <w:lang w:val="en-US" w:bidi="ar-SA"/>
        </w:rPr>
        <w:t xml:space="preserve">, Kinoshita T, Moehler M, Mauer M, Shitara K, Wagner AD, Schrauwen S, Yoshikawa T, Roviello F, Tokunaga M, Boku N, Ducreux M, Terashima M, Lordick F; EORTC GITCG Group and JCOG SCGC Group. Current management of liver metastases from gastric cancer: what is common practice? New challenge of EORTC and JCOG. </w:t>
      </w:r>
      <w:r>
        <w:rPr>
          <w:rFonts w:ascii="Book Antiqua" w:hAnsi="Book Antiqua" w:cs="Times New Roman"/>
          <w:i/>
          <w:lang w:val="en-US" w:bidi="ar-SA"/>
        </w:rPr>
        <w:t>Gastric Cancer</w:t>
      </w:r>
      <w:r>
        <w:rPr>
          <w:rFonts w:ascii="Book Antiqua" w:hAnsi="Book Antiqua" w:cs="Times New Roman"/>
          <w:lang w:val="en-US" w:bidi="ar-SA"/>
        </w:rPr>
        <w:t xml:space="preserve"> 2017; </w:t>
      </w:r>
      <w:r>
        <w:rPr>
          <w:rFonts w:ascii="Book Antiqua" w:hAnsi="Book Antiqua" w:cs="Times New Roman"/>
          <w:b/>
          <w:lang w:val="en-US" w:bidi="ar-SA"/>
        </w:rPr>
        <w:t>20</w:t>
      </w:r>
      <w:r>
        <w:rPr>
          <w:rFonts w:ascii="Book Antiqua" w:hAnsi="Book Antiqua" w:cs="Times New Roman"/>
          <w:lang w:val="en-US" w:bidi="ar-SA"/>
        </w:rPr>
        <w:t>: 904-912 [PMID: 28150070 DOI: 10.1007/s10120-017-0696-7]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20 </w:t>
      </w:r>
      <w:r>
        <w:rPr>
          <w:rFonts w:ascii="Book Antiqua" w:hAnsi="Book Antiqua" w:cs="Times New Roman"/>
          <w:b/>
          <w:lang w:val="en-US" w:bidi="ar-SA"/>
        </w:rPr>
        <w:t>Markar SR</w:t>
      </w:r>
      <w:r>
        <w:rPr>
          <w:rFonts w:ascii="Book Antiqua" w:hAnsi="Book Antiqua" w:cs="Times New Roman"/>
          <w:lang w:val="en-US" w:bidi="ar-SA"/>
        </w:rPr>
        <w:t xml:space="preserve">, Karthikesalingam A, Jackson D, Hanna GB. Long-term survival after gastrectomy for cancer in randomized, controlled oncological trials: comparison between West and East. </w:t>
      </w:r>
      <w:r>
        <w:rPr>
          <w:rFonts w:ascii="Book Antiqua" w:hAnsi="Book Antiqua" w:cs="Times New Roman"/>
          <w:i/>
          <w:lang w:val="en-US" w:bidi="ar-SA"/>
        </w:rPr>
        <w:t>Ann Surg Oncol</w:t>
      </w:r>
      <w:r>
        <w:rPr>
          <w:rFonts w:ascii="Book Antiqua" w:hAnsi="Book Antiqua" w:cs="Times New Roman"/>
          <w:lang w:val="en-US" w:bidi="ar-SA"/>
        </w:rPr>
        <w:t xml:space="preserve"> 2013; </w:t>
      </w:r>
      <w:r>
        <w:rPr>
          <w:rFonts w:ascii="Book Antiqua" w:hAnsi="Book Antiqua" w:cs="Times New Roman"/>
          <w:b/>
          <w:lang w:val="en-US" w:bidi="ar-SA"/>
        </w:rPr>
        <w:t>20</w:t>
      </w:r>
      <w:r>
        <w:rPr>
          <w:rFonts w:ascii="Book Antiqua" w:hAnsi="Book Antiqua" w:cs="Times New Roman"/>
          <w:lang w:val="en-US" w:bidi="ar-SA"/>
        </w:rPr>
        <w:t>: 2328-2338 [PMID: 23340695 DOI: 10.1245/s10434-012-2862-9]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21 </w:t>
      </w:r>
      <w:r>
        <w:rPr>
          <w:rFonts w:ascii="Book Antiqua" w:hAnsi="Book Antiqua" w:cs="Times New Roman"/>
          <w:b/>
          <w:lang w:val="en-US" w:bidi="ar-SA"/>
        </w:rPr>
        <w:t>Hutton B</w:t>
      </w:r>
      <w:r>
        <w:rPr>
          <w:rFonts w:ascii="Book Antiqua" w:hAnsi="Book Antiqua" w:cs="Times New Roman"/>
          <w:lang w:val="en-US" w:bidi="ar-SA"/>
        </w:rPr>
        <w:t xml:space="preserve">, Salanti G, Caldwell DM, Chaimani A, Schmid CH, Cameron C, Ioannidis JP, Straus S, Thorlund K, Jansen JP, Mulrow C, Catalá-López F, </w:t>
      </w:r>
      <w:r>
        <w:rPr>
          <w:rFonts w:ascii="Book Antiqua" w:hAnsi="Book Antiqua" w:cs="Times New Roman"/>
          <w:lang w:val="en-US" w:bidi="ar-SA"/>
        </w:rPr>
        <w:lastRenderedPageBreak/>
        <w:t xml:space="preserve">Gøtzsche PC, Dickersin K, Boutron I, Altman DG, Moher D. The PRISMA extension statement for reporting of systematic reviews incorporating network meta-analyses of health care interventions: checklist and explanations. </w:t>
      </w:r>
      <w:r>
        <w:rPr>
          <w:rFonts w:ascii="Book Antiqua" w:hAnsi="Book Antiqua" w:cs="Times New Roman"/>
          <w:i/>
          <w:lang w:val="en-US" w:bidi="ar-SA"/>
        </w:rPr>
        <w:t>Ann Intern Med</w:t>
      </w:r>
      <w:r>
        <w:rPr>
          <w:rFonts w:ascii="Book Antiqua" w:hAnsi="Book Antiqua" w:cs="Times New Roman"/>
          <w:lang w:val="en-US" w:bidi="ar-SA"/>
        </w:rPr>
        <w:t xml:space="preserve"> 2015; </w:t>
      </w:r>
      <w:r>
        <w:rPr>
          <w:rFonts w:ascii="Book Antiqua" w:hAnsi="Book Antiqua" w:cs="Times New Roman"/>
          <w:b/>
          <w:lang w:val="en-US" w:bidi="ar-SA"/>
        </w:rPr>
        <w:t>162</w:t>
      </w:r>
      <w:r>
        <w:rPr>
          <w:rFonts w:ascii="Book Antiqua" w:hAnsi="Book Antiqua" w:cs="Times New Roman"/>
          <w:lang w:val="en-US" w:bidi="ar-SA"/>
        </w:rPr>
        <w:t>: 777-784 [PMID: 26030634 DOI: 10.7326/M14-2385]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22 </w:t>
      </w:r>
      <w:r>
        <w:rPr>
          <w:rFonts w:ascii="Book Antiqua" w:hAnsi="Book Antiqua" w:cs="Times New Roman"/>
          <w:b/>
          <w:lang w:val="en-US" w:bidi="ar-SA"/>
        </w:rPr>
        <w:t>Ochiai T</w:t>
      </w:r>
      <w:r>
        <w:rPr>
          <w:rFonts w:ascii="Book Antiqua" w:hAnsi="Book Antiqua" w:cs="Times New Roman"/>
          <w:lang w:val="en-US" w:bidi="ar-SA"/>
        </w:rPr>
        <w:t xml:space="preserve">, Sasako M, Mizuno S, Kinoshita T, Takayama T, Kosuge T, Yamazaki S, Maruyama K. Hepatic resection for metastatic tumours from gastric cancer: analysis of prognostic factors. </w:t>
      </w:r>
      <w:r>
        <w:rPr>
          <w:rFonts w:ascii="Book Antiqua" w:hAnsi="Book Antiqua" w:cs="Times New Roman"/>
          <w:i/>
          <w:lang w:val="en-US" w:bidi="ar-SA"/>
        </w:rPr>
        <w:t>Br J Surg</w:t>
      </w:r>
      <w:r>
        <w:rPr>
          <w:rFonts w:ascii="Book Antiqua" w:hAnsi="Book Antiqua" w:cs="Times New Roman"/>
          <w:lang w:val="en-US" w:bidi="ar-SA"/>
        </w:rPr>
        <w:t xml:space="preserve"> 1994; </w:t>
      </w:r>
      <w:r>
        <w:rPr>
          <w:rFonts w:ascii="Book Antiqua" w:hAnsi="Book Antiqua" w:cs="Times New Roman"/>
          <w:b/>
          <w:lang w:val="en-US" w:bidi="ar-SA"/>
        </w:rPr>
        <w:t>81</w:t>
      </w:r>
      <w:r>
        <w:rPr>
          <w:rFonts w:ascii="Book Antiqua" w:hAnsi="Book Antiqua" w:cs="Times New Roman"/>
          <w:lang w:val="en-US" w:bidi="ar-SA"/>
        </w:rPr>
        <w:t>: 1175-1178 [PMID: 7953354 DOI: 10.1002/bjs.1800810832]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23 </w:t>
      </w:r>
      <w:r>
        <w:rPr>
          <w:rFonts w:ascii="Book Antiqua" w:hAnsi="Book Antiqua" w:cs="Times New Roman"/>
          <w:b/>
          <w:lang w:val="en-US" w:bidi="ar-SA"/>
        </w:rPr>
        <w:t>Imamura H</w:t>
      </w:r>
      <w:r>
        <w:rPr>
          <w:rFonts w:ascii="Book Antiqua" w:hAnsi="Book Antiqua" w:cs="Times New Roman"/>
          <w:lang w:val="en-US" w:bidi="ar-SA"/>
        </w:rPr>
        <w:t xml:space="preserve">, Matsuyama Y, Shimada R, Kubota M, Nakayama A, Kobayashi A, Kitamura H, Ikegami T, Miyagawa SI, Kawasaki S. A study of factors influencing prognosis after resection of hepatic metastases from colorectal and gastric carcinoma. </w:t>
      </w:r>
      <w:r>
        <w:rPr>
          <w:rFonts w:ascii="Book Antiqua" w:hAnsi="Book Antiqua" w:cs="Times New Roman"/>
          <w:i/>
          <w:lang w:val="en-US" w:bidi="ar-SA"/>
        </w:rPr>
        <w:t>Am J Gastroenterol</w:t>
      </w:r>
      <w:r>
        <w:rPr>
          <w:rFonts w:ascii="Book Antiqua" w:hAnsi="Book Antiqua" w:cs="Times New Roman"/>
          <w:lang w:val="en-US" w:bidi="ar-SA"/>
        </w:rPr>
        <w:t xml:space="preserve"> 2001; </w:t>
      </w:r>
      <w:r>
        <w:rPr>
          <w:rFonts w:ascii="Book Antiqua" w:hAnsi="Book Antiqua" w:cs="Times New Roman"/>
          <w:b/>
          <w:lang w:val="en-US" w:bidi="ar-SA"/>
        </w:rPr>
        <w:t>96</w:t>
      </w:r>
      <w:r>
        <w:rPr>
          <w:rFonts w:ascii="Book Antiqua" w:hAnsi="Book Antiqua" w:cs="Times New Roman"/>
          <w:lang w:val="en-US" w:bidi="ar-SA"/>
        </w:rPr>
        <w:t>: 3178-3184 [PMID: 11721768 DOI: 10.1111/j.1572-0241.2001.05278.x]</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24 </w:t>
      </w:r>
      <w:r>
        <w:rPr>
          <w:rFonts w:ascii="Book Antiqua" w:hAnsi="Book Antiqua" w:cs="Times New Roman"/>
          <w:b/>
          <w:lang w:val="en-US" w:bidi="ar-SA"/>
        </w:rPr>
        <w:t>Koga R</w:t>
      </w:r>
      <w:r>
        <w:rPr>
          <w:rFonts w:ascii="Book Antiqua" w:hAnsi="Book Antiqua" w:cs="Times New Roman"/>
          <w:lang w:val="en-US" w:bidi="ar-SA"/>
        </w:rPr>
        <w:t xml:space="preserve">, Yamamoto J, Ohyama S, Saiura A, Seki M, Seto Y, Yamaguchi T. Liver resection for metastatic gastric cancer: experience with 42 patients including eight long-term survivors. </w:t>
      </w:r>
      <w:r>
        <w:rPr>
          <w:rFonts w:ascii="Book Antiqua" w:hAnsi="Book Antiqua" w:cs="Times New Roman"/>
          <w:i/>
          <w:lang w:val="en-US" w:bidi="ar-SA"/>
        </w:rPr>
        <w:t>Jpn J Clin Oncol</w:t>
      </w:r>
      <w:r>
        <w:rPr>
          <w:rFonts w:ascii="Book Antiqua" w:hAnsi="Book Antiqua" w:cs="Times New Roman"/>
          <w:lang w:val="en-US" w:bidi="ar-SA"/>
        </w:rPr>
        <w:t xml:space="preserve"> 2007; </w:t>
      </w:r>
      <w:r>
        <w:rPr>
          <w:rFonts w:ascii="Book Antiqua" w:hAnsi="Book Antiqua" w:cs="Times New Roman"/>
          <w:b/>
          <w:lang w:val="en-US" w:bidi="ar-SA"/>
        </w:rPr>
        <w:t>37</w:t>
      </w:r>
      <w:r>
        <w:rPr>
          <w:rFonts w:ascii="Book Antiqua" w:hAnsi="Book Antiqua" w:cs="Times New Roman"/>
          <w:lang w:val="en-US" w:bidi="ar-SA"/>
        </w:rPr>
        <w:t>: 836-842 [PMID: 17928333 DOI: 10.1093/jjco/hym113]</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25 </w:t>
      </w:r>
      <w:r>
        <w:rPr>
          <w:rFonts w:ascii="Book Antiqua" w:hAnsi="Book Antiqua" w:cs="Times New Roman"/>
          <w:b/>
          <w:lang w:val="en-US" w:bidi="ar-SA"/>
        </w:rPr>
        <w:t>Morise Z</w:t>
      </w:r>
      <w:r>
        <w:rPr>
          <w:rFonts w:ascii="Book Antiqua" w:hAnsi="Book Antiqua" w:cs="Times New Roman"/>
          <w:lang w:val="en-US" w:bidi="ar-SA"/>
        </w:rPr>
        <w:t xml:space="preserve">, Sugioka A, Hoshimoto S, Kato T, Ikeda M, Uyama I, Horiguchi A, Miyakawa S. The role of hepatectomy for patients with liver metastases of gastric cancer. </w:t>
      </w:r>
      <w:r>
        <w:rPr>
          <w:rFonts w:ascii="Book Antiqua" w:hAnsi="Book Antiqua" w:cs="Times New Roman"/>
          <w:i/>
          <w:lang w:val="en-US" w:bidi="ar-SA"/>
        </w:rPr>
        <w:t>Hepatogastroenterology</w:t>
      </w:r>
      <w:r>
        <w:rPr>
          <w:rFonts w:ascii="Book Antiqua" w:hAnsi="Book Antiqua" w:cs="Times New Roman"/>
          <w:lang w:val="en-US" w:bidi="ar-SA"/>
        </w:rPr>
        <w:t xml:space="preserve"> 2008; </w:t>
      </w:r>
      <w:r>
        <w:rPr>
          <w:rFonts w:ascii="Book Antiqua" w:hAnsi="Book Antiqua" w:cs="Times New Roman"/>
          <w:b/>
          <w:lang w:val="en-US" w:bidi="ar-SA"/>
        </w:rPr>
        <w:t>55</w:t>
      </w:r>
      <w:r>
        <w:rPr>
          <w:rFonts w:ascii="Book Antiqua" w:hAnsi="Book Antiqua" w:cs="Times New Roman"/>
          <w:lang w:val="en-US" w:bidi="ar-SA"/>
        </w:rPr>
        <w:t>: 1238-1241 [PMID: 18795664]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26 </w:t>
      </w:r>
      <w:r>
        <w:rPr>
          <w:rFonts w:ascii="Book Antiqua" w:hAnsi="Book Antiqua" w:cs="Times New Roman"/>
          <w:b/>
          <w:lang w:val="en-US" w:bidi="ar-SA"/>
        </w:rPr>
        <w:t>Tiberio GA</w:t>
      </w:r>
      <w:r>
        <w:rPr>
          <w:rFonts w:ascii="Book Antiqua" w:hAnsi="Book Antiqua" w:cs="Times New Roman"/>
          <w:lang w:val="en-US" w:bidi="ar-SA"/>
        </w:rPr>
        <w:t xml:space="preserve">, Coniglio A, Marchet A, Marrelli D, Giacopuzzi S, Baiocchi L, Roviello F, de Manzoni G, Nitti D, Giulini SM. Metachronous hepatic metastases from gastric carcinoma: a multicentric survey. </w:t>
      </w:r>
      <w:r>
        <w:rPr>
          <w:rFonts w:ascii="Book Antiqua" w:hAnsi="Book Antiqua" w:cs="Times New Roman"/>
          <w:i/>
          <w:lang w:val="en-US" w:bidi="ar-SA"/>
        </w:rPr>
        <w:t>Eur J Surg Oncol</w:t>
      </w:r>
      <w:r>
        <w:rPr>
          <w:rFonts w:ascii="Book Antiqua" w:hAnsi="Book Antiqua" w:cs="Times New Roman"/>
          <w:lang w:val="en-US" w:bidi="ar-SA"/>
        </w:rPr>
        <w:t xml:space="preserve"> 2009; </w:t>
      </w:r>
      <w:r>
        <w:rPr>
          <w:rFonts w:ascii="Book Antiqua" w:hAnsi="Book Antiqua" w:cs="Times New Roman"/>
          <w:b/>
          <w:lang w:val="en-US" w:bidi="ar-SA"/>
        </w:rPr>
        <w:t>35</w:t>
      </w:r>
      <w:r>
        <w:rPr>
          <w:rFonts w:ascii="Book Antiqua" w:hAnsi="Book Antiqua" w:cs="Times New Roman"/>
          <w:lang w:val="en-US" w:bidi="ar-SA"/>
        </w:rPr>
        <w:t>: 486-491 [PMID: 19171450 DOI: 10.1016/j.ejso.2008.12.017]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27 </w:t>
      </w:r>
      <w:r>
        <w:rPr>
          <w:rFonts w:ascii="Book Antiqua" w:hAnsi="Book Antiqua" w:cs="Times New Roman"/>
          <w:b/>
          <w:lang w:val="en-US" w:bidi="ar-SA"/>
        </w:rPr>
        <w:t>Makino H</w:t>
      </w:r>
      <w:r>
        <w:rPr>
          <w:rFonts w:ascii="Book Antiqua" w:hAnsi="Book Antiqua" w:cs="Times New Roman"/>
          <w:lang w:val="en-US" w:bidi="ar-SA"/>
        </w:rPr>
        <w:t xml:space="preserve">, Kunisaki C, Izumisawa Y, Tokuhisa M, Oshima T, Nagano Y, Fujii S, Kimura J, Takagawa R, Kosaka T, Ono HA, Akiyama H, Tanaka K, Endo I. Indication for hepatic resection in the treatment of liver metastasis from gastric cancer. </w:t>
      </w:r>
      <w:r>
        <w:rPr>
          <w:rFonts w:ascii="Book Antiqua" w:hAnsi="Book Antiqua" w:cs="Times New Roman"/>
          <w:i/>
          <w:lang w:val="en-US" w:bidi="ar-SA"/>
        </w:rPr>
        <w:t>Anticancer Res</w:t>
      </w:r>
      <w:r>
        <w:rPr>
          <w:rFonts w:ascii="Book Antiqua" w:hAnsi="Book Antiqua" w:cs="Times New Roman"/>
          <w:lang w:val="en-US" w:bidi="ar-SA"/>
        </w:rPr>
        <w:t xml:space="preserve"> 2010; </w:t>
      </w:r>
      <w:r>
        <w:rPr>
          <w:rFonts w:ascii="Book Antiqua" w:hAnsi="Book Antiqua" w:cs="Times New Roman"/>
          <w:b/>
          <w:lang w:val="en-US" w:bidi="ar-SA"/>
        </w:rPr>
        <w:t>30</w:t>
      </w:r>
      <w:r>
        <w:rPr>
          <w:rFonts w:ascii="Book Antiqua" w:hAnsi="Book Antiqua" w:cs="Times New Roman"/>
          <w:lang w:val="en-US" w:bidi="ar-SA"/>
        </w:rPr>
        <w:t>: 2367-2376 [PMID: 20651395]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28 </w:t>
      </w:r>
      <w:r>
        <w:rPr>
          <w:rFonts w:ascii="Book Antiqua" w:hAnsi="Book Antiqua" w:cs="Times New Roman"/>
          <w:b/>
          <w:lang w:val="en-US" w:bidi="ar-SA"/>
        </w:rPr>
        <w:t>Song A</w:t>
      </w:r>
      <w:r>
        <w:rPr>
          <w:rFonts w:ascii="Book Antiqua" w:hAnsi="Book Antiqua" w:cs="Times New Roman"/>
          <w:lang w:val="en-US" w:bidi="ar-SA"/>
        </w:rPr>
        <w:t xml:space="preserve">, Zhang X, Yu F, Li D, Shao W, Zhou Y. Surgical resection for hepatic metastasis from gastric cancer: a multi- institution study. </w:t>
      </w:r>
      <w:r>
        <w:rPr>
          <w:rFonts w:ascii="Book Antiqua" w:hAnsi="Book Antiqua" w:cs="Times New Roman"/>
          <w:i/>
          <w:lang w:val="en-US" w:bidi="ar-SA"/>
        </w:rPr>
        <w:t>Oncotarget</w:t>
      </w:r>
      <w:r>
        <w:rPr>
          <w:rFonts w:ascii="Book Antiqua" w:hAnsi="Book Antiqua" w:cs="Times New Roman"/>
          <w:lang w:val="en-US" w:bidi="ar-SA"/>
        </w:rPr>
        <w:t xml:space="preserve"> </w:t>
      </w:r>
      <w:r>
        <w:rPr>
          <w:rFonts w:ascii="Book Antiqua" w:hAnsi="Book Antiqua" w:cs="Times New Roman"/>
          <w:lang w:val="en-US" w:bidi="ar-SA"/>
        </w:rPr>
        <w:lastRenderedPageBreak/>
        <w:t xml:space="preserve">2017; </w:t>
      </w:r>
      <w:r>
        <w:rPr>
          <w:rFonts w:ascii="Book Antiqua" w:hAnsi="Book Antiqua" w:cs="Times New Roman"/>
          <w:b/>
          <w:lang w:val="en-US" w:bidi="ar-SA"/>
        </w:rPr>
        <w:t>8</w:t>
      </w:r>
      <w:r>
        <w:rPr>
          <w:rFonts w:ascii="Book Antiqua" w:hAnsi="Book Antiqua" w:cs="Times New Roman"/>
          <w:lang w:val="en-US" w:bidi="ar-SA"/>
        </w:rPr>
        <w:t>: 71147-71153 [PMID: 29050350 DOI: 10.18632/oncotarget.16705]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29 </w:t>
      </w:r>
      <w:r>
        <w:rPr>
          <w:rFonts w:ascii="Book Antiqua" w:hAnsi="Book Antiqua" w:cs="Times New Roman"/>
          <w:b/>
          <w:lang w:val="en-US" w:bidi="ar-SA"/>
        </w:rPr>
        <w:t>Miki Y</w:t>
      </w:r>
      <w:r>
        <w:rPr>
          <w:rFonts w:ascii="Book Antiqua" w:hAnsi="Book Antiqua" w:cs="Times New Roman"/>
          <w:lang w:val="en-US" w:bidi="ar-SA"/>
        </w:rPr>
        <w:t xml:space="preserve">, Fujitani K, Hirao M, Kurokawa Y, Mano M, Tsujie M, Miyamoto A, Nakamori S, Tsujinaka T. Significance of surgical treatment of liver metastases from gastric cancer. </w:t>
      </w:r>
      <w:r>
        <w:rPr>
          <w:rFonts w:ascii="Book Antiqua" w:hAnsi="Book Antiqua" w:cs="Times New Roman"/>
          <w:i/>
          <w:lang w:val="en-US" w:bidi="ar-SA"/>
        </w:rPr>
        <w:t>Anticancer Res</w:t>
      </w:r>
      <w:r>
        <w:rPr>
          <w:rFonts w:ascii="Book Antiqua" w:hAnsi="Book Antiqua" w:cs="Times New Roman"/>
          <w:lang w:val="en-US" w:bidi="ar-SA"/>
        </w:rPr>
        <w:t xml:space="preserve"> 2012; </w:t>
      </w:r>
      <w:r>
        <w:rPr>
          <w:rFonts w:ascii="Book Antiqua" w:hAnsi="Book Antiqua" w:cs="Times New Roman"/>
          <w:b/>
          <w:lang w:val="en-US" w:bidi="ar-SA"/>
        </w:rPr>
        <w:t>32</w:t>
      </w:r>
      <w:r>
        <w:rPr>
          <w:rFonts w:ascii="Book Antiqua" w:hAnsi="Book Antiqua" w:cs="Times New Roman"/>
          <w:lang w:val="en-US" w:bidi="ar-SA"/>
        </w:rPr>
        <w:t>: 665-670 [PMID: 22287760]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30 </w:t>
      </w:r>
      <w:r>
        <w:rPr>
          <w:rFonts w:ascii="Book Antiqua" w:hAnsi="Book Antiqua" w:cs="Times New Roman"/>
          <w:b/>
          <w:lang w:val="en-US" w:bidi="ar-SA"/>
        </w:rPr>
        <w:t>Tiberio GA</w:t>
      </w:r>
      <w:r>
        <w:rPr>
          <w:rFonts w:ascii="Book Antiqua" w:hAnsi="Book Antiqua" w:cs="Times New Roman"/>
          <w:lang w:val="en-US" w:bidi="ar-SA"/>
        </w:rPr>
        <w:t xml:space="preserve">, Baiocchi GL, Morgagni P, Marrelli D, Marchet A, Cipollari C, Graziosi L, Ministrini S, Vittimberga G, Donini A, Nitti D, Roviello F, Coniglio A, de Manzoni G. Gastric cancer and synchronous hepatic metastases: is it possible to recognize candidates to R0 resection? </w:t>
      </w:r>
      <w:r>
        <w:rPr>
          <w:rFonts w:ascii="Book Antiqua" w:hAnsi="Book Antiqua" w:cs="Times New Roman"/>
          <w:i/>
          <w:lang w:val="en-US" w:bidi="ar-SA"/>
        </w:rPr>
        <w:t>Ann Surg Oncol</w:t>
      </w:r>
      <w:r>
        <w:rPr>
          <w:rFonts w:ascii="Book Antiqua" w:hAnsi="Book Antiqua" w:cs="Times New Roman"/>
          <w:lang w:val="en-US" w:bidi="ar-SA"/>
        </w:rPr>
        <w:t xml:space="preserve"> 2015; </w:t>
      </w:r>
      <w:r>
        <w:rPr>
          <w:rFonts w:ascii="Book Antiqua" w:hAnsi="Book Antiqua" w:cs="Times New Roman"/>
          <w:b/>
          <w:lang w:val="en-US" w:bidi="ar-SA"/>
        </w:rPr>
        <w:t>22</w:t>
      </w:r>
      <w:r>
        <w:rPr>
          <w:rFonts w:ascii="Book Antiqua" w:hAnsi="Book Antiqua" w:cs="Times New Roman"/>
          <w:lang w:val="en-US" w:bidi="ar-SA"/>
        </w:rPr>
        <w:t>: 589-596 [PMID: 25190117 DOI: 10.1245/s10434-014-4018-6]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31 </w:t>
      </w:r>
      <w:r>
        <w:rPr>
          <w:rFonts w:ascii="Book Antiqua" w:hAnsi="Book Antiqua" w:cs="Times New Roman"/>
          <w:b/>
          <w:lang w:val="en-US" w:bidi="ar-SA"/>
        </w:rPr>
        <w:t>Ministrini S</w:t>
      </w:r>
      <w:r>
        <w:rPr>
          <w:rFonts w:ascii="Book Antiqua" w:hAnsi="Book Antiqua" w:cs="Times New Roman"/>
          <w:lang w:val="en-US" w:bidi="ar-SA"/>
        </w:rPr>
        <w:t xml:space="preserve">, Solaini L, Cipollari C, Sofia S, Marino E, D'Ignazio A, Bencivenga M, Tiberio GAM. Surgical treatment of hepatic metastases from gastric cancer. </w:t>
      </w:r>
      <w:r>
        <w:rPr>
          <w:rFonts w:ascii="Book Antiqua" w:hAnsi="Book Antiqua" w:cs="Times New Roman"/>
          <w:i/>
          <w:lang w:val="en-US" w:bidi="ar-SA"/>
        </w:rPr>
        <w:t>Updates Surg</w:t>
      </w:r>
      <w:r>
        <w:rPr>
          <w:rFonts w:ascii="Book Antiqua" w:hAnsi="Book Antiqua" w:cs="Times New Roman"/>
          <w:lang w:val="en-US" w:bidi="ar-SA"/>
        </w:rPr>
        <w:t xml:space="preserve"> 2018; </w:t>
      </w:r>
      <w:r>
        <w:rPr>
          <w:rFonts w:ascii="Book Antiqua" w:hAnsi="Book Antiqua" w:cs="Times New Roman"/>
          <w:b/>
          <w:lang w:val="en-US" w:bidi="ar-SA"/>
        </w:rPr>
        <w:t>70</w:t>
      </w:r>
      <w:r>
        <w:rPr>
          <w:rFonts w:ascii="Book Antiqua" w:hAnsi="Book Antiqua" w:cs="Times New Roman"/>
          <w:lang w:val="en-US" w:bidi="ar-SA"/>
        </w:rPr>
        <w:t>: 273-278 [PMID: 29845462 DOI: 10.1007/s13304-018-0536-2]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32 </w:t>
      </w:r>
      <w:r>
        <w:rPr>
          <w:rFonts w:ascii="Book Antiqua" w:hAnsi="Book Antiqua" w:cs="Times New Roman"/>
          <w:b/>
          <w:lang w:val="en-US" w:bidi="ar-SA"/>
        </w:rPr>
        <w:t>Kodera Y</w:t>
      </w:r>
      <w:r>
        <w:rPr>
          <w:rFonts w:ascii="Book Antiqua" w:hAnsi="Book Antiqua" w:cs="Times New Roman"/>
          <w:lang w:val="en-US" w:bidi="ar-SA"/>
        </w:rPr>
        <w:t xml:space="preserve">, Yamamura Y, Shimizu Y, Torii A, Hirai T, Yasui K, Morimoto T, Kato T. Peritoneal washing cytology: prognostic value of positive findings in patients with gastric carcinoma undergoing a potentially curative resection. </w:t>
      </w:r>
      <w:r>
        <w:rPr>
          <w:rFonts w:ascii="Book Antiqua" w:hAnsi="Book Antiqua" w:cs="Times New Roman"/>
          <w:i/>
          <w:lang w:val="en-US" w:bidi="ar-SA"/>
        </w:rPr>
        <w:t>J Surg Oncol</w:t>
      </w:r>
      <w:r>
        <w:rPr>
          <w:rFonts w:ascii="Book Antiqua" w:hAnsi="Book Antiqua" w:cs="Times New Roman"/>
          <w:lang w:val="en-US" w:bidi="ar-SA"/>
        </w:rPr>
        <w:t xml:space="preserve"> 1999; </w:t>
      </w:r>
      <w:r>
        <w:rPr>
          <w:rFonts w:ascii="Book Antiqua" w:hAnsi="Book Antiqua" w:cs="Times New Roman"/>
          <w:b/>
          <w:lang w:val="en-US" w:bidi="ar-SA"/>
        </w:rPr>
        <w:t>72</w:t>
      </w:r>
      <w:r>
        <w:rPr>
          <w:rFonts w:ascii="Book Antiqua" w:hAnsi="Book Antiqua" w:cs="Times New Roman"/>
          <w:lang w:val="en-US" w:bidi="ar-SA"/>
        </w:rPr>
        <w:t>: 60-64; discussion 64-65 [PMID: 10518099 DOI: 10.10027(sici)1096-9098(199910)72:2&lt;60::aid-jso3&gt;3.0.co;2-1]</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33 </w:t>
      </w:r>
      <w:r>
        <w:rPr>
          <w:rFonts w:ascii="Book Antiqua" w:hAnsi="Book Antiqua" w:cs="Times New Roman"/>
          <w:b/>
          <w:lang w:val="en-US" w:bidi="ar-SA"/>
        </w:rPr>
        <w:t>Shirabe K</w:t>
      </w:r>
      <w:r>
        <w:rPr>
          <w:rFonts w:ascii="Book Antiqua" w:hAnsi="Book Antiqua" w:cs="Times New Roman"/>
          <w:lang w:val="en-US" w:bidi="ar-SA"/>
        </w:rPr>
        <w:t xml:space="preserve">, Shimada M, Matsumata T, Higashi H, Yakeishi Y, Wakiyama S, Ikeda Y, Ezaki T, Fukuzawa S, Takenaka K, Kishikawa K, Ikeda T, Taguchi K, Maehara Y, Sugimachi K. Analysis of the prognostic factors for liver metastasis of gastric cancer after hepatic resection: a multi-institutional study of the indications for resection. </w:t>
      </w:r>
      <w:r>
        <w:rPr>
          <w:rFonts w:ascii="Book Antiqua" w:hAnsi="Book Antiqua" w:cs="Times New Roman"/>
          <w:i/>
          <w:lang w:val="en-US" w:bidi="ar-SA"/>
        </w:rPr>
        <w:t>Hepatogastroenterology</w:t>
      </w:r>
      <w:r>
        <w:rPr>
          <w:rFonts w:ascii="Book Antiqua" w:hAnsi="Book Antiqua" w:cs="Times New Roman"/>
          <w:lang w:val="en-US" w:bidi="ar-SA"/>
        </w:rPr>
        <w:t xml:space="preserve"> 2003; </w:t>
      </w:r>
      <w:r>
        <w:rPr>
          <w:rFonts w:ascii="Book Antiqua" w:hAnsi="Book Antiqua" w:cs="Times New Roman"/>
          <w:b/>
          <w:lang w:val="en-US" w:bidi="ar-SA"/>
        </w:rPr>
        <w:t>50</w:t>
      </w:r>
      <w:r>
        <w:rPr>
          <w:rFonts w:ascii="Book Antiqua" w:hAnsi="Book Antiqua" w:cs="Times New Roman"/>
          <w:lang w:val="en-US" w:bidi="ar-SA"/>
        </w:rPr>
        <w:t>: 1560-1563 [PMID: 14571786]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34 </w:t>
      </w:r>
      <w:r>
        <w:rPr>
          <w:rFonts w:ascii="Book Antiqua" w:hAnsi="Book Antiqua" w:cs="Times New Roman"/>
          <w:b/>
          <w:lang w:val="en-US" w:bidi="ar-SA"/>
        </w:rPr>
        <w:t>Ueda K</w:t>
      </w:r>
      <w:r>
        <w:rPr>
          <w:rFonts w:ascii="Book Antiqua" w:hAnsi="Book Antiqua" w:cs="Times New Roman"/>
          <w:lang w:val="en-US" w:bidi="ar-SA"/>
        </w:rPr>
        <w:t xml:space="preserve">, Iwahashi M, Nakamori M, Nakamura M, Naka T, Ishida K, Ojima T, Yamaue H. Analysis of the prognostic factors and evaluation of surgical treatment for synchronous liver metastases from gastric cancer. </w:t>
      </w:r>
      <w:r>
        <w:rPr>
          <w:rFonts w:ascii="Book Antiqua" w:hAnsi="Book Antiqua" w:cs="Times New Roman"/>
          <w:i/>
          <w:lang w:val="en-US" w:bidi="ar-SA"/>
        </w:rPr>
        <w:t>Langenbecks Arch Surg</w:t>
      </w:r>
      <w:r>
        <w:rPr>
          <w:rFonts w:ascii="Book Antiqua" w:hAnsi="Book Antiqua" w:cs="Times New Roman"/>
          <w:lang w:val="en-US" w:bidi="ar-SA"/>
        </w:rPr>
        <w:t xml:space="preserve"> 2009; </w:t>
      </w:r>
      <w:r>
        <w:rPr>
          <w:rFonts w:ascii="Book Antiqua" w:hAnsi="Book Antiqua" w:cs="Times New Roman"/>
          <w:b/>
          <w:lang w:val="en-US" w:bidi="ar-SA"/>
        </w:rPr>
        <w:t>394</w:t>
      </w:r>
      <w:r>
        <w:rPr>
          <w:rFonts w:ascii="Book Antiqua" w:hAnsi="Book Antiqua" w:cs="Times New Roman"/>
          <w:lang w:val="en-US" w:bidi="ar-SA"/>
        </w:rPr>
        <w:t>: 647-653 [PMID: 18343941 DOI: 10.1007/s00423-008-0311-9]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35 </w:t>
      </w:r>
      <w:r>
        <w:rPr>
          <w:rFonts w:ascii="Book Antiqua" w:hAnsi="Book Antiqua" w:cs="Times New Roman"/>
          <w:b/>
          <w:lang w:val="en-US" w:bidi="ar-SA"/>
        </w:rPr>
        <w:t>Tsujimoto H</w:t>
      </w:r>
      <w:r>
        <w:rPr>
          <w:rFonts w:ascii="Book Antiqua" w:hAnsi="Book Antiqua" w:cs="Times New Roman"/>
          <w:lang w:val="en-US" w:bidi="ar-SA"/>
        </w:rPr>
        <w:t xml:space="preserve">, Ichikura T, Ono S, Sugasawa H, Hiraki S, Sakamoto N, Yaguchi Y, Hatsuse K, Yamamoto J, Hase K. Outcomes for patients following hepatic resection of metastatic tumors from gastric cancer. </w:t>
      </w:r>
      <w:r>
        <w:rPr>
          <w:rFonts w:ascii="Book Antiqua" w:hAnsi="Book Antiqua" w:cs="Times New Roman"/>
          <w:i/>
          <w:lang w:val="en-US" w:bidi="ar-SA"/>
        </w:rPr>
        <w:t>Hepatol Int</w:t>
      </w:r>
      <w:r>
        <w:rPr>
          <w:rFonts w:ascii="Book Antiqua" w:hAnsi="Book Antiqua" w:cs="Times New Roman"/>
          <w:lang w:val="en-US" w:bidi="ar-SA"/>
        </w:rPr>
        <w:t xml:space="preserve"> 2010; </w:t>
      </w:r>
      <w:r>
        <w:rPr>
          <w:rFonts w:ascii="Book Antiqua" w:hAnsi="Book Antiqua" w:cs="Times New Roman"/>
          <w:b/>
          <w:lang w:val="en-US" w:bidi="ar-SA"/>
        </w:rPr>
        <w:t>4</w:t>
      </w:r>
      <w:r>
        <w:rPr>
          <w:rFonts w:ascii="Book Antiqua" w:hAnsi="Book Antiqua" w:cs="Times New Roman"/>
          <w:lang w:val="en-US" w:bidi="ar-SA"/>
        </w:rPr>
        <w:t xml:space="preserve">: </w:t>
      </w:r>
      <w:r>
        <w:rPr>
          <w:rFonts w:ascii="Book Antiqua" w:hAnsi="Book Antiqua" w:cs="Times New Roman"/>
          <w:lang w:val="en-US" w:bidi="ar-SA"/>
        </w:rPr>
        <w:lastRenderedPageBreak/>
        <w:t>406-413 [PMID: 20305759 DOI: 10.1007/s12072-009-9161-y]</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36 </w:t>
      </w:r>
      <w:r>
        <w:rPr>
          <w:rFonts w:ascii="Book Antiqua" w:hAnsi="Book Antiqua" w:cs="Times New Roman"/>
          <w:b/>
          <w:lang w:val="en-US" w:bidi="ar-SA"/>
        </w:rPr>
        <w:t>Liu J</w:t>
      </w:r>
      <w:r>
        <w:rPr>
          <w:rFonts w:ascii="Book Antiqua" w:hAnsi="Book Antiqua" w:cs="Times New Roman"/>
          <w:lang w:val="en-US" w:bidi="ar-SA"/>
        </w:rPr>
        <w:t xml:space="preserve">, Li JH, Zhai RJ, Wei B, Shao MZ, Chen L. Predictive factors improving survival after gastric and hepatic surgical treatment in gastric cancer patients with synchronous liver metastases. </w:t>
      </w:r>
      <w:r>
        <w:rPr>
          <w:rFonts w:ascii="Book Antiqua" w:hAnsi="Book Antiqua" w:cs="Times New Roman"/>
          <w:i/>
          <w:lang w:val="en-US" w:bidi="ar-SA"/>
        </w:rPr>
        <w:t>Chin Med J (Engl)</w:t>
      </w:r>
      <w:r>
        <w:rPr>
          <w:rFonts w:ascii="Book Antiqua" w:hAnsi="Book Antiqua" w:cs="Times New Roman"/>
          <w:lang w:val="en-US" w:bidi="ar-SA"/>
        </w:rPr>
        <w:t xml:space="preserve"> 2012; </w:t>
      </w:r>
      <w:r>
        <w:rPr>
          <w:rFonts w:ascii="Book Antiqua" w:hAnsi="Book Antiqua" w:cs="Times New Roman"/>
          <w:b/>
          <w:lang w:val="en-US" w:bidi="ar-SA"/>
        </w:rPr>
        <w:t>125</w:t>
      </w:r>
      <w:r>
        <w:rPr>
          <w:rFonts w:ascii="Book Antiqua" w:hAnsi="Book Antiqua" w:cs="Times New Roman"/>
          <w:lang w:val="en-US" w:bidi="ar-SA"/>
        </w:rPr>
        <w:t>: 165-171 [PMID: 22340539]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37 </w:t>
      </w:r>
      <w:r>
        <w:rPr>
          <w:rFonts w:ascii="Book Antiqua" w:hAnsi="Book Antiqua" w:cs="Times New Roman"/>
          <w:b/>
          <w:lang w:val="en-US" w:bidi="ar-SA"/>
        </w:rPr>
        <w:t>Viganò L</w:t>
      </w:r>
      <w:r>
        <w:rPr>
          <w:rFonts w:ascii="Book Antiqua" w:hAnsi="Book Antiqua" w:cs="Times New Roman"/>
          <w:lang w:val="en-US" w:bidi="ar-SA"/>
        </w:rPr>
        <w:t xml:space="preserve">, Vellone M, Ferrero A, Giuliante F, Nuzzo G, Capussotti L. Liver resection for gastric cancer metastases. </w:t>
      </w:r>
      <w:r>
        <w:rPr>
          <w:rFonts w:ascii="Book Antiqua" w:hAnsi="Book Antiqua" w:cs="Times New Roman"/>
          <w:i/>
          <w:lang w:val="en-US" w:bidi="ar-SA"/>
        </w:rPr>
        <w:t>Hepatogastroenterology</w:t>
      </w:r>
      <w:r>
        <w:rPr>
          <w:rFonts w:ascii="Book Antiqua" w:hAnsi="Book Antiqua" w:cs="Times New Roman"/>
          <w:lang w:val="en-US" w:bidi="ar-SA"/>
        </w:rPr>
        <w:t xml:space="preserve"> 2013; </w:t>
      </w:r>
      <w:r>
        <w:rPr>
          <w:rFonts w:ascii="Book Antiqua" w:hAnsi="Book Antiqua" w:cs="Times New Roman"/>
          <w:b/>
          <w:lang w:val="en-US" w:bidi="ar-SA"/>
        </w:rPr>
        <w:t>60</w:t>
      </w:r>
      <w:r>
        <w:rPr>
          <w:rFonts w:ascii="Book Antiqua" w:hAnsi="Book Antiqua" w:cs="Times New Roman"/>
          <w:lang w:val="en-US" w:bidi="ar-SA"/>
        </w:rPr>
        <w:t>: 557-562 [PMID: 23635434 DOI: 10.5754/hge11187]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38 </w:t>
      </w:r>
      <w:r>
        <w:rPr>
          <w:rFonts w:ascii="Book Antiqua" w:hAnsi="Book Antiqua" w:cs="Times New Roman"/>
          <w:b/>
          <w:lang w:val="en-US" w:bidi="ar-SA"/>
        </w:rPr>
        <w:t>Li J</w:t>
      </w:r>
      <w:r>
        <w:rPr>
          <w:rFonts w:ascii="Book Antiqua" w:hAnsi="Book Antiqua" w:cs="Times New Roman"/>
          <w:lang w:val="en-US" w:bidi="ar-SA"/>
        </w:rPr>
        <w:t xml:space="preserve">, Zhang K, Gao Y, Xi H, Cui J, Liang W, Cai A, Wei B, Chen L. Evaluation of hepatectomy and palliative local treatments for gastric cancer patients with liver metastases: a propensity score matching analysis. </w:t>
      </w:r>
      <w:r>
        <w:rPr>
          <w:rFonts w:ascii="Book Antiqua" w:hAnsi="Book Antiqua" w:cs="Times New Roman"/>
          <w:i/>
          <w:lang w:val="en-US" w:bidi="ar-SA"/>
        </w:rPr>
        <w:t>Oncotarget</w:t>
      </w:r>
      <w:r>
        <w:rPr>
          <w:rFonts w:ascii="Book Antiqua" w:hAnsi="Book Antiqua" w:cs="Times New Roman"/>
          <w:lang w:val="en-US" w:bidi="ar-SA"/>
        </w:rPr>
        <w:t xml:space="preserve"> 2017; </w:t>
      </w:r>
      <w:r>
        <w:rPr>
          <w:rFonts w:ascii="Book Antiqua" w:hAnsi="Book Antiqua" w:cs="Times New Roman"/>
          <w:b/>
          <w:lang w:val="en-US" w:bidi="ar-SA"/>
        </w:rPr>
        <w:t>8</w:t>
      </w:r>
      <w:r>
        <w:rPr>
          <w:rFonts w:ascii="Book Antiqua" w:hAnsi="Book Antiqua" w:cs="Times New Roman"/>
          <w:lang w:val="en-US" w:bidi="ar-SA"/>
        </w:rPr>
        <w:t>: 61861-61875 [PMID: 28977910 DOI: 10.18632/oncotarget.18709]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39 </w:t>
      </w:r>
      <w:r>
        <w:rPr>
          <w:rFonts w:ascii="Book Antiqua" w:hAnsi="Book Antiqua" w:cs="Times New Roman"/>
          <w:b/>
          <w:lang w:val="en-US" w:bidi="ar-SA"/>
        </w:rPr>
        <w:t>Sakamoto Y</w:t>
      </w:r>
      <w:r>
        <w:rPr>
          <w:rFonts w:ascii="Book Antiqua" w:hAnsi="Book Antiqua" w:cs="Times New Roman"/>
          <w:lang w:val="en-US" w:bidi="ar-SA"/>
        </w:rPr>
        <w:t xml:space="preserve">, Sano T, Shimada K, Esaki M, Saka M, Fukagawa T, Katai H, Kosuge T, Sasako M. Favorable indications for hepatectomy in patients with liver metastasis from gastric cancer. </w:t>
      </w:r>
      <w:r>
        <w:rPr>
          <w:rFonts w:ascii="Book Antiqua" w:hAnsi="Book Antiqua" w:cs="Times New Roman"/>
          <w:i/>
          <w:lang w:val="en-US" w:bidi="ar-SA"/>
        </w:rPr>
        <w:t>J Surg Oncol</w:t>
      </w:r>
      <w:r>
        <w:rPr>
          <w:rFonts w:ascii="Book Antiqua" w:hAnsi="Book Antiqua" w:cs="Times New Roman"/>
          <w:lang w:val="en-US" w:bidi="ar-SA"/>
        </w:rPr>
        <w:t xml:space="preserve"> 2007; </w:t>
      </w:r>
      <w:r>
        <w:rPr>
          <w:rFonts w:ascii="Book Antiqua" w:hAnsi="Book Antiqua" w:cs="Times New Roman"/>
          <w:b/>
          <w:lang w:val="en-US" w:bidi="ar-SA"/>
        </w:rPr>
        <w:t>95</w:t>
      </w:r>
      <w:r>
        <w:rPr>
          <w:rFonts w:ascii="Book Antiqua" w:hAnsi="Book Antiqua" w:cs="Times New Roman"/>
          <w:lang w:val="en-US" w:bidi="ar-SA"/>
        </w:rPr>
        <w:t>: 534-539 [PMID: 17219383 DOI: 10.1002/jso.20739]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40 </w:t>
      </w:r>
      <w:r>
        <w:rPr>
          <w:rFonts w:ascii="Book Antiqua" w:hAnsi="Book Antiqua" w:cs="Times New Roman"/>
          <w:b/>
          <w:lang w:val="en-US" w:bidi="ar-SA"/>
        </w:rPr>
        <w:t>Nonaka Y</w:t>
      </w:r>
      <w:r>
        <w:rPr>
          <w:rFonts w:ascii="Book Antiqua" w:hAnsi="Book Antiqua" w:cs="Times New Roman"/>
          <w:lang w:val="en-US" w:bidi="ar-SA"/>
        </w:rPr>
        <w:t xml:space="preserve">, Hiramatsu K, Kato T, Shibata Y, Yoshihara M, Aoba T, Kamiya T. Evaluation of Hepatic Resection in Liver Metastasis of Gastric Cancer. </w:t>
      </w:r>
      <w:r>
        <w:rPr>
          <w:rFonts w:ascii="Book Antiqua" w:hAnsi="Book Antiqua" w:cs="Times New Roman"/>
          <w:i/>
          <w:lang w:val="en-US" w:bidi="ar-SA"/>
        </w:rPr>
        <w:t>Indian J Surg Oncol</w:t>
      </w:r>
      <w:r>
        <w:rPr>
          <w:rFonts w:ascii="Book Antiqua" w:hAnsi="Book Antiqua" w:cs="Times New Roman"/>
          <w:lang w:val="en-US" w:bidi="ar-SA"/>
        </w:rPr>
        <w:t xml:space="preserve"> 2019; </w:t>
      </w:r>
      <w:r>
        <w:rPr>
          <w:rFonts w:ascii="Book Antiqua" w:hAnsi="Book Antiqua" w:cs="Times New Roman"/>
          <w:b/>
          <w:lang w:val="en-US" w:bidi="ar-SA"/>
        </w:rPr>
        <w:t>10</w:t>
      </w:r>
      <w:r>
        <w:rPr>
          <w:rFonts w:ascii="Book Antiqua" w:hAnsi="Book Antiqua" w:cs="Times New Roman"/>
          <w:lang w:val="en-US" w:bidi="ar-SA"/>
        </w:rPr>
        <w:t>: 204-209 [PMID: 30948900 DOI: 10.1007/s13193-018-0827-6]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41 </w:t>
      </w:r>
      <w:r>
        <w:rPr>
          <w:rFonts w:ascii="Book Antiqua" w:hAnsi="Book Antiqua" w:cs="Times New Roman"/>
          <w:b/>
          <w:lang w:val="en-US" w:bidi="ar-SA"/>
        </w:rPr>
        <w:t>Fujii K</w:t>
      </w:r>
      <w:r>
        <w:rPr>
          <w:rFonts w:ascii="Book Antiqua" w:hAnsi="Book Antiqua" w:cs="Times New Roman"/>
          <w:lang w:val="en-US" w:bidi="ar-SA"/>
        </w:rPr>
        <w:t xml:space="preserve">, Fujioka S, Kato K, Machiki Y, Kutsuna Y, Ishikawa A, Takamizawa J, Ko K, Yoshida K, Nimura Y. Resection of liver metastasis from gastric adenocarcinoma. </w:t>
      </w:r>
      <w:r>
        <w:rPr>
          <w:rFonts w:ascii="Book Antiqua" w:hAnsi="Book Antiqua" w:cs="Times New Roman"/>
          <w:i/>
          <w:lang w:val="en-US" w:bidi="ar-SA"/>
        </w:rPr>
        <w:t>Hepatogastroenterology</w:t>
      </w:r>
      <w:r>
        <w:rPr>
          <w:rFonts w:ascii="Book Antiqua" w:hAnsi="Book Antiqua" w:cs="Times New Roman"/>
          <w:lang w:val="en-US" w:bidi="ar-SA"/>
        </w:rPr>
        <w:t xml:space="preserve"> 2001; </w:t>
      </w:r>
      <w:r>
        <w:rPr>
          <w:rFonts w:ascii="Book Antiqua" w:hAnsi="Book Antiqua" w:cs="Times New Roman"/>
          <w:b/>
          <w:lang w:val="en-US" w:bidi="ar-SA"/>
        </w:rPr>
        <w:t>48</w:t>
      </w:r>
      <w:r>
        <w:rPr>
          <w:rFonts w:ascii="Book Antiqua" w:hAnsi="Book Antiqua" w:cs="Times New Roman"/>
          <w:lang w:val="en-US" w:bidi="ar-SA"/>
        </w:rPr>
        <w:t>: 368-371 [PMID: 11379310]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42 </w:t>
      </w:r>
      <w:r>
        <w:rPr>
          <w:rFonts w:ascii="Book Antiqua" w:hAnsi="Book Antiqua" w:cs="Times New Roman"/>
          <w:b/>
          <w:lang w:val="en-US" w:bidi="ar-SA"/>
        </w:rPr>
        <w:t>Tatsubayashi T</w:t>
      </w:r>
      <w:r>
        <w:rPr>
          <w:rFonts w:ascii="Book Antiqua" w:hAnsi="Book Antiqua" w:cs="Times New Roman"/>
          <w:lang w:val="en-US" w:bidi="ar-SA"/>
        </w:rPr>
        <w:t xml:space="preserve">, Tanizawa Y, Miki Y, Tokunaga M, Bando E, Kawamura T, Sugiura T, Kinugasa Y, Uesaka K, Terashima M. Treatment outcomes of hepatectomy for liver metastases of gastric cancer diagnosed using contrast-enhanced magnetic resonance imaging. </w:t>
      </w:r>
      <w:r>
        <w:rPr>
          <w:rFonts w:ascii="Book Antiqua" w:hAnsi="Book Antiqua" w:cs="Times New Roman"/>
          <w:i/>
          <w:lang w:val="en-US" w:bidi="ar-SA"/>
        </w:rPr>
        <w:t>Gastric Cancer</w:t>
      </w:r>
      <w:r>
        <w:rPr>
          <w:rFonts w:ascii="Book Antiqua" w:hAnsi="Book Antiqua" w:cs="Times New Roman"/>
          <w:lang w:val="en-US" w:bidi="ar-SA"/>
        </w:rPr>
        <w:t xml:space="preserve"> 2017; </w:t>
      </w:r>
      <w:r>
        <w:rPr>
          <w:rFonts w:ascii="Book Antiqua" w:hAnsi="Book Antiqua" w:cs="Times New Roman"/>
          <w:b/>
          <w:lang w:val="en-US" w:bidi="ar-SA"/>
        </w:rPr>
        <w:t>20</w:t>
      </w:r>
      <w:r>
        <w:rPr>
          <w:rFonts w:ascii="Book Antiqua" w:hAnsi="Book Antiqua" w:cs="Times New Roman"/>
          <w:lang w:val="en-US" w:bidi="ar-SA"/>
        </w:rPr>
        <w:t>: 387-393 [PMID: 27155874 DOI: 10.1007/s10120-016-0611-7]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43 </w:t>
      </w:r>
      <w:r>
        <w:rPr>
          <w:rFonts w:ascii="Book Antiqua" w:hAnsi="Book Antiqua" w:cs="Times New Roman"/>
          <w:b/>
          <w:lang w:val="en-US" w:bidi="ar-SA"/>
        </w:rPr>
        <w:t>Oguro S</w:t>
      </w:r>
      <w:r>
        <w:rPr>
          <w:rFonts w:ascii="Book Antiqua" w:hAnsi="Book Antiqua" w:cs="Times New Roman"/>
          <w:lang w:val="en-US" w:bidi="ar-SA"/>
        </w:rPr>
        <w:t xml:space="preserve">, Imamura H, Yoshimoto J, Ishizaki Y, Kawasaki S. Liver metastases from gastric cancer represent systemic disease in comparison with </w:t>
      </w:r>
      <w:r>
        <w:rPr>
          <w:rFonts w:ascii="Book Antiqua" w:hAnsi="Book Antiqua" w:cs="Times New Roman"/>
          <w:lang w:val="en-US" w:bidi="ar-SA"/>
        </w:rPr>
        <w:lastRenderedPageBreak/>
        <w:t xml:space="preserve">those from colorectal cancer. </w:t>
      </w:r>
      <w:r>
        <w:rPr>
          <w:rFonts w:ascii="Book Antiqua" w:hAnsi="Book Antiqua" w:cs="Times New Roman"/>
          <w:i/>
          <w:lang w:val="en-US" w:bidi="ar-SA"/>
        </w:rPr>
        <w:t>J Hepatobiliary Pancreat Sci</w:t>
      </w:r>
      <w:r>
        <w:rPr>
          <w:rFonts w:ascii="Book Antiqua" w:hAnsi="Book Antiqua" w:cs="Times New Roman"/>
          <w:lang w:val="en-US" w:bidi="ar-SA"/>
        </w:rPr>
        <w:t xml:space="preserve"> 2016; </w:t>
      </w:r>
      <w:r>
        <w:rPr>
          <w:rFonts w:ascii="Book Antiqua" w:hAnsi="Book Antiqua" w:cs="Times New Roman"/>
          <w:b/>
          <w:lang w:val="en-US" w:bidi="ar-SA"/>
        </w:rPr>
        <w:t>23</w:t>
      </w:r>
      <w:r>
        <w:rPr>
          <w:rFonts w:ascii="Book Antiqua" w:hAnsi="Book Antiqua" w:cs="Times New Roman"/>
          <w:lang w:val="en-US" w:bidi="ar-SA"/>
        </w:rPr>
        <w:t>: 324-332 [PMID: 26946472 DOI: 10.1002/jhbp.343]</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44 </w:t>
      </w:r>
      <w:r>
        <w:rPr>
          <w:rFonts w:ascii="Book Antiqua" w:hAnsi="Book Antiqua" w:cs="Times New Roman"/>
          <w:b/>
          <w:lang w:val="en-US" w:bidi="ar-SA"/>
        </w:rPr>
        <w:t>Aizawa M</w:t>
      </w:r>
      <w:r>
        <w:rPr>
          <w:rFonts w:ascii="Book Antiqua" w:hAnsi="Book Antiqua" w:cs="Times New Roman"/>
          <w:lang w:val="en-US" w:bidi="ar-SA"/>
        </w:rPr>
        <w:t xml:space="preserve">, Nashimoto A, Yabusaki H, Nakagawa S, Matsuki A. Clinical benefit of surgical management for gastric cancer with synchronous liver metastasis. </w:t>
      </w:r>
      <w:r>
        <w:rPr>
          <w:rFonts w:ascii="Book Antiqua" w:hAnsi="Book Antiqua" w:cs="Times New Roman"/>
          <w:i/>
          <w:lang w:val="en-US" w:bidi="ar-SA"/>
        </w:rPr>
        <w:t>Hepatogastroenterology</w:t>
      </w:r>
      <w:r>
        <w:rPr>
          <w:rFonts w:ascii="Book Antiqua" w:hAnsi="Book Antiqua" w:cs="Times New Roman"/>
          <w:lang w:val="en-US" w:bidi="ar-SA"/>
        </w:rPr>
        <w:t xml:space="preserve"> 2014; </w:t>
      </w:r>
      <w:r>
        <w:rPr>
          <w:rFonts w:ascii="Book Antiqua" w:hAnsi="Book Antiqua" w:cs="Times New Roman"/>
          <w:b/>
          <w:lang w:val="en-US" w:bidi="ar-SA"/>
        </w:rPr>
        <w:t>61</w:t>
      </w:r>
      <w:r>
        <w:rPr>
          <w:rFonts w:ascii="Book Antiqua" w:hAnsi="Book Antiqua" w:cs="Times New Roman"/>
          <w:lang w:val="en-US" w:bidi="ar-SA"/>
        </w:rPr>
        <w:t>: 1439-1445 [PMID: 25436322]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45 </w:t>
      </w:r>
      <w:r>
        <w:rPr>
          <w:rFonts w:ascii="Book Antiqua" w:hAnsi="Book Antiqua" w:cs="Times New Roman"/>
          <w:b/>
          <w:lang w:val="en-US" w:bidi="ar-SA"/>
        </w:rPr>
        <w:t>Nishi M</w:t>
      </w:r>
      <w:r>
        <w:rPr>
          <w:rFonts w:ascii="Book Antiqua" w:hAnsi="Book Antiqua" w:cs="Times New Roman"/>
          <w:lang w:val="en-US" w:bidi="ar-SA"/>
        </w:rPr>
        <w:t xml:space="preserve">, Shimada M, Yoshikawa K, Higashijima J, Tokunaga T, Kashihara H, Takasu C, Ishikawa D, Wada Y, Eto S. Results of Hepatic Resection for Liver Metastasis of Gastric Cancer. </w:t>
      </w:r>
      <w:r>
        <w:rPr>
          <w:rFonts w:ascii="Book Antiqua" w:hAnsi="Book Antiqua" w:cs="Times New Roman"/>
          <w:i/>
          <w:lang w:val="en-US" w:bidi="ar-SA"/>
        </w:rPr>
        <w:t>J Med Invest</w:t>
      </w:r>
      <w:r>
        <w:rPr>
          <w:rFonts w:ascii="Book Antiqua" w:hAnsi="Book Antiqua" w:cs="Times New Roman"/>
          <w:lang w:val="en-US" w:bidi="ar-SA"/>
        </w:rPr>
        <w:t xml:space="preserve"> 2018; </w:t>
      </w:r>
      <w:r>
        <w:rPr>
          <w:rFonts w:ascii="Book Antiqua" w:hAnsi="Book Antiqua" w:cs="Times New Roman"/>
          <w:b/>
          <w:lang w:val="en-US" w:bidi="ar-SA"/>
        </w:rPr>
        <w:t>65</w:t>
      </w:r>
      <w:r>
        <w:rPr>
          <w:rFonts w:ascii="Book Antiqua" w:hAnsi="Book Antiqua" w:cs="Times New Roman"/>
          <w:lang w:val="en-US" w:bidi="ar-SA"/>
        </w:rPr>
        <w:t>: 27-31 [PMID: 29593189 DOI: 10.2152/jmi.65.27]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46 </w:t>
      </w:r>
      <w:r>
        <w:rPr>
          <w:rFonts w:ascii="Book Antiqua" w:hAnsi="Book Antiqua" w:cs="Times New Roman"/>
          <w:b/>
          <w:lang w:val="en-US" w:bidi="ar-SA"/>
        </w:rPr>
        <w:t>Sakamoto Y</w:t>
      </w:r>
      <w:r>
        <w:rPr>
          <w:rFonts w:ascii="Book Antiqua" w:hAnsi="Book Antiqua" w:cs="Times New Roman"/>
          <w:lang w:val="en-US" w:bidi="ar-SA"/>
        </w:rPr>
        <w:t xml:space="preserve">, Ohyama S, Yamamoto J, Yamada K, Seki M, Ohta K, Kokudo N, Yamaguchi T, Muto T, Makuuchi M. Surgical resection of liver metastases of gastric cancer: an analysis of a 17-year experience with 22 patients. </w:t>
      </w:r>
      <w:r>
        <w:rPr>
          <w:rFonts w:ascii="Book Antiqua" w:hAnsi="Book Antiqua" w:cs="Times New Roman"/>
          <w:i/>
          <w:lang w:val="en-US" w:bidi="ar-SA"/>
        </w:rPr>
        <w:t>Surgery</w:t>
      </w:r>
      <w:r>
        <w:rPr>
          <w:rFonts w:ascii="Book Antiqua" w:hAnsi="Book Antiqua" w:cs="Times New Roman"/>
          <w:lang w:val="en-US" w:bidi="ar-SA"/>
        </w:rPr>
        <w:t xml:space="preserve"> 2003; </w:t>
      </w:r>
      <w:r>
        <w:rPr>
          <w:rFonts w:ascii="Book Antiqua" w:hAnsi="Book Antiqua" w:cs="Times New Roman"/>
          <w:b/>
          <w:lang w:val="en-US" w:bidi="ar-SA"/>
        </w:rPr>
        <w:t>133</w:t>
      </w:r>
      <w:r>
        <w:rPr>
          <w:rFonts w:ascii="Book Antiqua" w:hAnsi="Book Antiqua" w:cs="Times New Roman"/>
          <w:lang w:val="en-US" w:bidi="ar-SA"/>
        </w:rPr>
        <w:t>: 507-511 [PMID: 12773978 DOI: 10.1067/msy.2003.147]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47 </w:t>
      </w:r>
      <w:r>
        <w:rPr>
          <w:rFonts w:ascii="Book Antiqua" w:hAnsi="Book Antiqua" w:cs="Times New Roman"/>
          <w:b/>
          <w:lang w:val="en-US" w:bidi="ar-SA"/>
        </w:rPr>
        <w:t>Cheon SH</w:t>
      </w:r>
      <w:r>
        <w:rPr>
          <w:rFonts w:ascii="Book Antiqua" w:hAnsi="Book Antiqua" w:cs="Times New Roman"/>
          <w:lang w:val="en-US" w:bidi="ar-SA"/>
        </w:rPr>
        <w:t xml:space="preserve">, Rha SY, Jeung HC, Im CK, Kim SH, Kim HR, Ahn JB, Roh JK, Noh SH, Chung HC. Survival benefit of combined curative resection of the stomach (D2 resection) and liver in gastric cancer patients with liver metastases. </w:t>
      </w:r>
      <w:r>
        <w:rPr>
          <w:rFonts w:ascii="Book Antiqua" w:hAnsi="Book Antiqua" w:cs="Times New Roman"/>
          <w:i/>
          <w:lang w:val="en-US" w:bidi="ar-SA"/>
        </w:rPr>
        <w:t>Ann Oncol</w:t>
      </w:r>
      <w:r>
        <w:rPr>
          <w:rFonts w:ascii="Book Antiqua" w:hAnsi="Book Antiqua" w:cs="Times New Roman"/>
          <w:lang w:val="en-US" w:bidi="ar-SA"/>
        </w:rPr>
        <w:t xml:space="preserve"> 2008; </w:t>
      </w:r>
      <w:r>
        <w:rPr>
          <w:rFonts w:ascii="Book Antiqua" w:hAnsi="Book Antiqua" w:cs="Times New Roman"/>
          <w:b/>
          <w:lang w:val="en-US" w:bidi="ar-SA"/>
        </w:rPr>
        <w:t>19</w:t>
      </w:r>
      <w:r>
        <w:rPr>
          <w:rFonts w:ascii="Book Antiqua" w:hAnsi="Book Antiqua" w:cs="Times New Roman"/>
          <w:lang w:val="en-US" w:bidi="ar-SA"/>
        </w:rPr>
        <w:t>: 1146-1153 [PMID: 18304963 DOI: 10.1093/annonc/mdn026]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48 </w:t>
      </w:r>
      <w:r>
        <w:rPr>
          <w:rFonts w:ascii="Book Antiqua" w:hAnsi="Book Antiqua" w:cs="Times New Roman"/>
          <w:b/>
          <w:lang w:val="en-US" w:bidi="ar-SA"/>
        </w:rPr>
        <w:t>Wang W</w:t>
      </w:r>
      <w:r>
        <w:rPr>
          <w:rFonts w:ascii="Book Antiqua" w:hAnsi="Book Antiqua" w:cs="Times New Roman"/>
          <w:lang w:val="en-US" w:bidi="ar-SA"/>
        </w:rPr>
        <w:t xml:space="preserve">, Liang H, Zhang H, Wang X, Xue Q, Zhang R. Prognostic significance of radical surgical treatment for gastric cancer patients with synchronous liver metastases. </w:t>
      </w:r>
      <w:r>
        <w:rPr>
          <w:rFonts w:ascii="Book Antiqua" w:hAnsi="Book Antiqua" w:cs="Times New Roman"/>
          <w:i/>
          <w:lang w:val="en-US" w:bidi="ar-SA"/>
        </w:rPr>
        <w:t>Med Oncol</w:t>
      </w:r>
      <w:r>
        <w:rPr>
          <w:rFonts w:ascii="Book Antiqua" w:hAnsi="Book Antiqua" w:cs="Times New Roman"/>
          <w:lang w:val="en-US" w:bidi="ar-SA"/>
        </w:rPr>
        <w:t xml:space="preserve"> 2014; </w:t>
      </w:r>
      <w:r>
        <w:rPr>
          <w:rFonts w:ascii="Book Antiqua" w:hAnsi="Book Antiqua" w:cs="Times New Roman"/>
          <w:b/>
          <w:lang w:val="en-US" w:bidi="ar-SA"/>
        </w:rPr>
        <w:t>31</w:t>
      </w:r>
      <w:r>
        <w:rPr>
          <w:rFonts w:ascii="Book Antiqua" w:hAnsi="Book Antiqua" w:cs="Times New Roman"/>
          <w:lang w:val="en-US" w:bidi="ar-SA"/>
        </w:rPr>
        <w:t>: 258 [PMID: 25260807 DOI: 10.1007/s12032-014-0258-3]</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49 </w:t>
      </w:r>
      <w:r>
        <w:rPr>
          <w:rFonts w:ascii="Book Antiqua" w:hAnsi="Book Antiqua" w:cs="Times New Roman"/>
          <w:b/>
          <w:lang w:val="en-US" w:bidi="ar-SA"/>
        </w:rPr>
        <w:t>Ohkura Y</w:t>
      </w:r>
      <w:r>
        <w:rPr>
          <w:rFonts w:ascii="Book Antiqua" w:hAnsi="Book Antiqua" w:cs="Times New Roman"/>
          <w:lang w:val="en-US" w:bidi="ar-SA"/>
        </w:rPr>
        <w:t xml:space="preserve">, Shinohara H, Haruta S, Ueno M, Hashimoto M, Sakai Y, Udagawa H. Hepatectomy Offers Superior Survival Compared with Non-surgical Treatment for ≤ 3 Metastatic Tumors with Diameters &lt; 3 cm from Gastric Cancer: A Retrospective Study. </w:t>
      </w:r>
      <w:r>
        <w:rPr>
          <w:rFonts w:ascii="Book Antiqua" w:hAnsi="Book Antiqua" w:cs="Times New Roman"/>
          <w:i/>
          <w:lang w:val="en-US" w:bidi="ar-SA"/>
        </w:rPr>
        <w:t>World J Surg</w:t>
      </w:r>
      <w:r>
        <w:rPr>
          <w:rFonts w:ascii="Book Antiqua" w:hAnsi="Book Antiqua" w:cs="Times New Roman"/>
          <w:lang w:val="en-US" w:bidi="ar-SA"/>
        </w:rPr>
        <w:t xml:space="preserve"> 2015; </w:t>
      </w:r>
      <w:r>
        <w:rPr>
          <w:rFonts w:ascii="Book Antiqua" w:hAnsi="Book Antiqua" w:cs="Times New Roman"/>
          <w:b/>
          <w:lang w:val="en-US" w:bidi="ar-SA"/>
        </w:rPr>
        <w:t>39</w:t>
      </w:r>
      <w:r>
        <w:rPr>
          <w:rFonts w:ascii="Book Antiqua" w:hAnsi="Book Antiqua" w:cs="Times New Roman"/>
          <w:lang w:val="en-US" w:bidi="ar-SA"/>
        </w:rPr>
        <w:t>: 2757-2763 [PMID: 26148522 DOI: 10.1007/s00268-015-3151-0]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50 </w:t>
      </w:r>
      <w:r>
        <w:rPr>
          <w:rFonts w:ascii="Book Antiqua" w:hAnsi="Book Antiqua" w:cs="Times New Roman"/>
          <w:b/>
          <w:lang w:val="en-US" w:bidi="ar-SA"/>
        </w:rPr>
        <w:t>Shirasu H</w:t>
      </w:r>
      <w:r>
        <w:rPr>
          <w:rFonts w:ascii="Book Antiqua" w:hAnsi="Book Antiqua" w:cs="Times New Roman"/>
          <w:lang w:val="en-US" w:bidi="ar-SA"/>
        </w:rPr>
        <w:t xml:space="preserve">, Tsushima T, Kawahira M, Kawai S, Kawakami T, Kito Y, Yoshida Y, Hamauchi S, Todaka A, Yokota T, Machida N, Yamazaki K, Fukutomi A, Onozawa Y, Terashima M, Uesaka K, Yasui H. Role of hepatectomy in gastric cancer with multiple liver-limited metastases. </w:t>
      </w:r>
      <w:r>
        <w:rPr>
          <w:rFonts w:ascii="Book Antiqua" w:hAnsi="Book Antiqua" w:cs="Times New Roman"/>
          <w:i/>
          <w:lang w:val="en-US" w:bidi="ar-SA"/>
        </w:rPr>
        <w:t xml:space="preserve">Gastric </w:t>
      </w:r>
      <w:r>
        <w:rPr>
          <w:rFonts w:ascii="Book Antiqua" w:hAnsi="Book Antiqua" w:cs="Times New Roman"/>
          <w:i/>
          <w:lang w:val="en-US" w:bidi="ar-SA"/>
        </w:rPr>
        <w:lastRenderedPageBreak/>
        <w:t>Cancer</w:t>
      </w:r>
      <w:r>
        <w:rPr>
          <w:rFonts w:ascii="Book Antiqua" w:hAnsi="Book Antiqua" w:cs="Times New Roman"/>
          <w:lang w:val="en-US" w:bidi="ar-SA"/>
        </w:rPr>
        <w:t xml:space="preserve"> 2018; </w:t>
      </w:r>
      <w:r>
        <w:rPr>
          <w:rFonts w:ascii="Book Antiqua" w:hAnsi="Book Antiqua" w:cs="Times New Roman"/>
          <w:b/>
          <w:lang w:val="en-US" w:bidi="ar-SA"/>
        </w:rPr>
        <w:t>21</w:t>
      </w:r>
      <w:r>
        <w:rPr>
          <w:rFonts w:ascii="Book Antiqua" w:hAnsi="Book Antiqua" w:cs="Times New Roman"/>
          <w:lang w:val="en-US" w:bidi="ar-SA"/>
        </w:rPr>
        <w:t>: 338-344 [PMID: 28577228 DOI: 10.1007/s10120-017-0730-9]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51 </w:t>
      </w:r>
      <w:r>
        <w:rPr>
          <w:rFonts w:ascii="Book Antiqua" w:hAnsi="Book Antiqua" w:cs="Times New Roman"/>
          <w:b/>
          <w:lang w:val="en-US" w:bidi="ar-SA"/>
        </w:rPr>
        <w:t>Komeda K</w:t>
      </w:r>
      <w:r>
        <w:rPr>
          <w:rFonts w:ascii="Book Antiqua" w:hAnsi="Book Antiqua" w:cs="Times New Roman"/>
          <w:lang w:val="en-US" w:bidi="ar-SA"/>
        </w:rPr>
        <w:t xml:space="preserve">, Hayashi M, Kubo S, Nagano H, Nakai T, Kaibori M, Wada H, Takemura S, Kinoshita M, Koga C, Matsumoto M, Sakaguchi T, Inoue Y, Hirokawa F, Kwon AH, Uchiyama K. High survival in patients operated for small isolated liver metastases from gastric cancer: a multi-institutional study. </w:t>
      </w:r>
      <w:r>
        <w:rPr>
          <w:rFonts w:ascii="Book Antiqua" w:hAnsi="Book Antiqua" w:cs="Times New Roman"/>
          <w:i/>
          <w:lang w:val="en-US" w:bidi="ar-SA"/>
        </w:rPr>
        <w:t>World J Surg</w:t>
      </w:r>
      <w:r>
        <w:rPr>
          <w:rFonts w:ascii="Book Antiqua" w:hAnsi="Book Antiqua" w:cs="Times New Roman"/>
          <w:lang w:val="en-US" w:bidi="ar-SA"/>
        </w:rPr>
        <w:t xml:space="preserve"> 2014; </w:t>
      </w:r>
      <w:r>
        <w:rPr>
          <w:rFonts w:ascii="Book Antiqua" w:hAnsi="Book Antiqua" w:cs="Times New Roman"/>
          <w:b/>
          <w:lang w:val="en-US" w:bidi="ar-SA"/>
        </w:rPr>
        <w:t>38</w:t>
      </w:r>
      <w:r>
        <w:rPr>
          <w:rFonts w:ascii="Book Antiqua" w:hAnsi="Book Antiqua" w:cs="Times New Roman"/>
          <w:lang w:val="en-US" w:bidi="ar-SA"/>
        </w:rPr>
        <w:t>: 2692-2697 [PMID: 24803345 DOI: 10.1007/s00268-014-2608-x]</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52 </w:t>
      </w:r>
      <w:r>
        <w:rPr>
          <w:rFonts w:ascii="Book Antiqua" w:hAnsi="Book Antiqua" w:cs="Times New Roman"/>
          <w:b/>
          <w:lang w:val="en-US" w:bidi="ar-SA"/>
        </w:rPr>
        <w:t>Montagnani F</w:t>
      </w:r>
      <w:r>
        <w:rPr>
          <w:rFonts w:ascii="Book Antiqua" w:hAnsi="Book Antiqua" w:cs="Times New Roman"/>
          <w:lang w:val="en-US" w:bidi="ar-SA"/>
        </w:rPr>
        <w:t xml:space="preserve">, Crivelli F, Aprile G, Vivaldi C, Pecora I, De Vivo R, Clerico MA, Fornaro L. Long-term survival after liver metastasectomy in gastric cancer: Systematic review and meta-analysis of prognostic factors. </w:t>
      </w:r>
      <w:r>
        <w:rPr>
          <w:rFonts w:ascii="Book Antiqua" w:hAnsi="Book Antiqua" w:cs="Times New Roman"/>
          <w:i/>
          <w:lang w:val="en-US" w:bidi="ar-SA"/>
        </w:rPr>
        <w:t>Cancer Treat Rev</w:t>
      </w:r>
      <w:r>
        <w:rPr>
          <w:rFonts w:ascii="Book Antiqua" w:hAnsi="Book Antiqua" w:cs="Times New Roman"/>
          <w:lang w:val="en-US" w:bidi="ar-SA"/>
        </w:rPr>
        <w:t xml:space="preserve"> 2018; </w:t>
      </w:r>
      <w:r>
        <w:rPr>
          <w:rFonts w:ascii="Book Antiqua" w:hAnsi="Book Antiqua" w:cs="Times New Roman"/>
          <w:b/>
          <w:lang w:val="en-US" w:bidi="ar-SA"/>
        </w:rPr>
        <w:t>69</w:t>
      </w:r>
      <w:r>
        <w:rPr>
          <w:rFonts w:ascii="Book Antiqua" w:hAnsi="Book Antiqua" w:cs="Times New Roman"/>
          <w:lang w:val="en-US" w:bidi="ar-SA"/>
        </w:rPr>
        <w:t>: 11-20 [PMID: 29860024 DOI: 10.1016/j.ctrv.2018.05.010]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53 </w:t>
      </w:r>
      <w:r>
        <w:rPr>
          <w:rFonts w:ascii="Book Antiqua" w:hAnsi="Book Antiqua" w:cs="Times New Roman"/>
          <w:b/>
          <w:lang w:val="en-US" w:bidi="ar-SA"/>
        </w:rPr>
        <w:t>Sano K</w:t>
      </w:r>
      <w:r>
        <w:rPr>
          <w:rFonts w:ascii="Book Antiqua" w:hAnsi="Book Antiqua" w:cs="Times New Roman"/>
          <w:lang w:val="en-US" w:bidi="ar-SA"/>
        </w:rPr>
        <w:t xml:space="preserve">, Yamamoto M, Mimura T, Endo I, Nakamori S, Konishi M, Miyazaki M, Wakai T, Nagino M, Kubota K, Unno M, Sata N, Yamamoto J, Yamaue H, Takada T; Japanese Society of Hepato-Biliary-Pancreatic Surgery. Outcomes of 1,639 hepatectomies for non-colorectal non-neuroendocrine liver metastases: a multicenter analysis. </w:t>
      </w:r>
      <w:r>
        <w:rPr>
          <w:rFonts w:ascii="Book Antiqua" w:hAnsi="Book Antiqua" w:cs="Times New Roman"/>
          <w:i/>
          <w:lang w:val="en-US" w:bidi="ar-SA"/>
        </w:rPr>
        <w:t>J Hepatobiliary Pancreat Sci</w:t>
      </w:r>
      <w:r>
        <w:rPr>
          <w:rFonts w:ascii="Book Antiqua" w:hAnsi="Book Antiqua" w:cs="Times New Roman"/>
          <w:lang w:val="en-US" w:bidi="ar-SA"/>
        </w:rPr>
        <w:t xml:space="preserve"> 2018; </w:t>
      </w:r>
      <w:r>
        <w:rPr>
          <w:rFonts w:ascii="Book Antiqua" w:hAnsi="Book Antiqua" w:cs="Times New Roman"/>
          <w:b/>
          <w:lang w:val="en-US" w:bidi="ar-SA"/>
        </w:rPr>
        <w:t>25</w:t>
      </w:r>
      <w:r>
        <w:rPr>
          <w:rFonts w:ascii="Book Antiqua" w:hAnsi="Book Antiqua" w:cs="Times New Roman"/>
          <w:lang w:val="en-US" w:bidi="ar-SA"/>
        </w:rPr>
        <w:t>: 465-475 [PMID: 30311741 DOI: 10.1002/jhbp.587]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54 </w:t>
      </w:r>
      <w:r>
        <w:rPr>
          <w:rFonts w:ascii="Book Antiqua" w:hAnsi="Book Antiqua" w:cs="Times New Roman"/>
          <w:b/>
          <w:lang w:val="en-US" w:bidi="ar-SA"/>
        </w:rPr>
        <w:t>Guner A</w:t>
      </w:r>
      <w:r>
        <w:rPr>
          <w:rFonts w:ascii="Book Antiqua" w:hAnsi="Book Antiqua" w:cs="Times New Roman"/>
          <w:lang w:val="en-US" w:bidi="ar-SA"/>
        </w:rPr>
        <w:t xml:space="preserve">, Son T, Cho I, Kwon IG, An JY, Kim HI, Cheong JH, Noh SH, Hyung WJ. Liver-directed treatments for liver metastasis from gastric adenocarcinoma: comparison between liver resection and radiofrequency ablation. </w:t>
      </w:r>
      <w:r>
        <w:rPr>
          <w:rFonts w:ascii="Book Antiqua" w:hAnsi="Book Antiqua" w:cs="Times New Roman"/>
          <w:i/>
          <w:lang w:val="en-US" w:bidi="ar-SA"/>
        </w:rPr>
        <w:t>Gastric Cancer</w:t>
      </w:r>
      <w:r>
        <w:rPr>
          <w:rFonts w:ascii="Book Antiqua" w:hAnsi="Book Antiqua" w:cs="Times New Roman"/>
          <w:lang w:val="en-US" w:bidi="ar-SA"/>
        </w:rPr>
        <w:t xml:space="preserve"> 2016; </w:t>
      </w:r>
      <w:r>
        <w:rPr>
          <w:rFonts w:ascii="Book Antiqua" w:hAnsi="Book Antiqua" w:cs="Times New Roman"/>
          <w:b/>
          <w:lang w:val="en-US" w:bidi="ar-SA"/>
        </w:rPr>
        <w:t>19</w:t>
      </w:r>
      <w:r>
        <w:rPr>
          <w:rFonts w:ascii="Book Antiqua" w:hAnsi="Book Antiqua" w:cs="Times New Roman"/>
          <w:lang w:val="en-US" w:bidi="ar-SA"/>
        </w:rPr>
        <w:t>: 951-960 [PMID: 26231353 DOI: 10.1007/s10120-015-0522-z]</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55 </w:t>
      </w:r>
      <w:r>
        <w:rPr>
          <w:rFonts w:ascii="Book Antiqua" w:hAnsi="Book Antiqua" w:cs="Times New Roman"/>
          <w:b/>
          <w:lang w:val="en-US" w:bidi="ar-SA"/>
        </w:rPr>
        <w:t>Liao YY</w:t>
      </w:r>
      <w:r>
        <w:rPr>
          <w:rFonts w:ascii="Book Antiqua" w:hAnsi="Book Antiqua" w:cs="Times New Roman"/>
          <w:lang w:val="en-US" w:bidi="ar-SA"/>
        </w:rPr>
        <w:t xml:space="preserve">, Peng NF, Long D, Yu PC, Zhang S, Zhong JH, Li LQ. Hepatectomy for liver metastases from gastric cancer: a systematic review. </w:t>
      </w:r>
      <w:r>
        <w:rPr>
          <w:rFonts w:ascii="Book Antiqua" w:hAnsi="Book Antiqua" w:cs="Times New Roman"/>
          <w:i/>
          <w:lang w:val="en-US" w:bidi="ar-SA"/>
        </w:rPr>
        <w:t>BMC Surg</w:t>
      </w:r>
      <w:r>
        <w:rPr>
          <w:rFonts w:ascii="Book Antiqua" w:hAnsi="Book Antiqua" w:cs="Times New Roman"/>
          <w:lang w:val="en-US" w:bidi="ar-SA"/>
        </w:rPr>
        <w:t xml:space="preserve"> 2017; </w:t>
      </w:r>
      <w:r>
        <w:rPr>
          <w:rFonts w:ascii="Book Antiqua" w:hAnsi="Book Antiqua" w:cs="Times New Roman"/>
          <w:b/>
          <w:lang w:val="en-US" w:bidi="ar-SA"/>
        </w:rPr>
        <w:t>17</w:t>
      </w:r>
      <w:r>
        <w:rPr>
          <w:rFonts w:ascii="Book Antiqua" w:hAnsi="Book Antiqua" w:cs="Times New Roman"/>
          <w:lang w:val="en-US" w:bidi="ar-SA"/>
        </w:rPr>
        <w:t>: 14 [PMID: 28193210 DOI: 10.1186/s12893-017-0215-0]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56 </w:t>
      </w:r>
      <w:r>
        <w:rPr>
          <w:rFonts w:ascii="Book Antiqua" w:hAnsi="Book Antiqua" w:cs="Times New Roman"/>
          <w:b/>
          <w:lang w:val="en-US" w:bidi="ar-SA"/>
        </w:rPr>
        <w:t>Nomura T</w:t>
      </w:r>
      <w:r>
        <w:rPr>
          <w:rFonts w:ascii="Book Antiqua" w:hAnsi="Book Antiqua" w:cs="Times New Roman"/>
          <w:lang w:val="en-US" w:bidi="ar-SA"/>
        </w:rPr>
        <w:t xml:space="preserve">, Kamio Y, Takasu N, Moriya T, Takeshita A, Mizutani M, Hachiya O, Hirai I, Kimura W. Intrahepatic micrometastases around liver metastases from gastric cancer. </w:t>
      </w:r>
      <w:r>
        <w:rPr>
          <w:rFonts w:ascii="Book Antiqua" w:hAnsi="Book Antiqua" w:cs="Times New Roman"/>
          <w:i/>
          <w:lang w:val="en-US" w:bidi="ar-SA"/>
        </w:rPr>
        <w:t>J Hepatobiliary Pancreat Surg</w:t>
      </w:r>
      <w:r>
        <w:rPr>
          <w:rFonts w:ascii="Book Antiqua" w:hAnsi="Book Antiqua" w:cs="Times New Roman"/>
          <w:lang w:val="en-US" w:bidi="ar-SA"/>
        </w:rPr>
        <w:t xml:space="preserve"> 2009; </w:t>
      </w:r>
      <w:r>
        <w:rPr>
          <w:rFonts w:ascii="Book Antiqua" w:hAnsi="Book Antiqua" w:cs="Times New Roman"/>
          <w:b/>
          <w:lang w:val="en-US" w:bidi="ar-SA"/>
        </w:rPr>
        <w:t>16</w:t>
      </w:r>
      <w:r>
        <w:rPr>
          <w:rFonts w:ascii="Book Antiqua" w:hAnsi="Book Antiqua" w:cs="Times New Roman"/>
          <w:lang w:val="en-US" w:bidi="ar-SA"/>
        </w:rPr>
        <w:t>: 493-501 [PMID: 19360371 DOI: 10.1007/s00534-009-0081-y]</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57 </w:t>
      </w:r>
      <w:r>
        <w:rPr>
          <w:rFonts w:ascii="Book Antiqua" w:hAnsi="Book Antiqua" w:cs="Times New Roman"/>
          <w:b/>
          <w:lang w:val="en-US" w:bidi="ar-SA"/>
        </w:rPr>
        <w:t>Aoyagi K</w:t>
      </w:r>
      <w:r>
        <w:rPr>
          <w:rFonts w:ascii="Book Antiqua" w:hAnsi="Book Antiqua" w:cs="Times New Roman"/>
          <w:lang w:val="en-US" w:bidi="ar-SA"/>
        </w:rPr>
        <w:t xml:space="preserve">, Kouhuji K, Kizaki J, Isobe T, Hashimoto K, Shirouzu K. A study of gastric cancer cases with liver metastasis. </w:t>
      </w:r>
      <w:r>
        <w:rPr>
          <w:rFonts w:ascii="Book Antiqua" w:hAnsi="Book Antiqua" w:cs="Times New Roman"/>
          <w:i/>
          <w:lang w:val="en-US" w:bidi="ar-SA"/>
        </w:rPr>
        <w:t>J Gastroint Dig Syst</w:t>
      </w:r>
      <w:r>
        <w:rPr>
          <w:rFonts w:ascii="Book Antiqua" w:hAnsi="Book Antiqua" w:cs="Times New Roman"/>
          <w:lang w:val="en-US" w:bidi="ar-SA"/>
        </w:rPr>
        <w:t xml:space="preserve"> 2013; </w:t>
      </w:r>
      <w:r>
        <w:rPr>
          <w:rFonts w:ascii="Book Antiqua" w:hAnsi="Book Antiqua" w:cs="Times New Roman"/>
          <w:b/>
          <w:lang w:val="en-US" w:bidi="ar-SA"/>
        </w:rPr>
        <w:t>S12</w:t>
      </w:r>
      <w:r>
        <w:rPr>
          <w:rFonts w:ascii="Book Antiqua" w:hAnsi="Book Antiqua" w:cs="Times New Roman"/>
          <w:lang w:val="en-US" w:bidi="ar-SA"/>
        </w:rPr>
        <w:t xml:space="preserve">: 017 </w:t>
      </w:r>
      <w:r>
        <w:rPr>
          <w:rFonts w:ascii="Book Antiqua" w:hAnsi="Book Antiqua" w:cs="Times New Roman"/>
          <w:lang w:val="en-US" w:bidi="ar-SA"/>
        </w:rPr>
        <w:lastRenderedPageBreak/>
        <w:t>[DOI: 10.4172/2161-069X.S12-017]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58 </w:t>
      </w:r>
      <w:r>
        <w:rPr>
          <w:rFonts w:ascii="Book Antiqua" w:hAnsi="Book Antiqua" w:cs="Times New Roman"/>
          <w:b/>
          <w:lang w:val="en-US" w:bidi="ar-SA"/>
        </w:rPr>
        <w:t>Shinohara T</w:t>
      </w:r>
      <w:r>
        <w:rPr>
          <w:rFonts w:ascii="Book Antiqua" w:hAnsi="Book Antiqua" w:cs="Times New Roman"/>
          <w:lang w:val="en-US" w:bidi="ar-SA"/>
        </w:rPr>
        <w:t xml:space="preserve">, Maeda Y, Hamada T, Futakawa N. Survival benefit of surgical treatment for liver metastases from gastric cancer. </w:t>
      </w:r>
      <w:r>
        <w:rPr>
          <w:rFonts w:ascii="Book Antiqua" w:hAnsi="Book Antiqua" w:cs="Times New Roman"/>
          <w:i/>
          <w:lang w:val="en-US" w:bidi="ar-SA"/>
        </w:rPr>
        <w:t>J Gastrointest Surg</w:t>
      </w:r>
      <w:r>
        <w:rPr>
          <w:rFonts w:ascii="Book Antiqua" w:hAnsi="Book Antiqua" w:cs="Times New Roman"/>
          <w:lang w:val="en-US" w:bidi="ar-SA"/>
        </w:rPr>
        <w:t xml:space="preserve"> 2015; </w:t>
      </w:r>
      <w:r>
        <w:rPr>
          <w:rFonts w:ascii="Book Antiqua" w:hAnsi="Book Antiqua" w:cs="Times New Roman"/>
          <w:b/>
          <w:lang w:val="en-US" w:bidi="ar-SA"/>
        </w:rPr>
        <w:t>19</w:t>
      </w:r>
      <w:r>
        <w:rPr>
          <w:rFonts w:ascii="Book Antiqua" w:hAnsi="Book Antiqua" w:cs="Times New Roman"/>
          <w:lang w:val="en-US" w:bidi="ar-SA"/>
        </w:rPr>
        <w:t>: 1043-1051 [PMID: 25693424 DOI: 10.1007/s11605-015-2775-6]</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59 </w:t>
      </w:r>
      <w:r>
        <w:rPr>
          <w:rFonts w:ascii="Book Antiqua" w:hAnsi="Book Antiqua" w:cs="Times New Roman"/>
          <w:b/>
          <w:lang w:val="en-US" w:bidi="ar-SA"/>
        </w:rPr>
        <w:t>Thelen A</w:t>
      </w:r>
      <w:r>
        <w:rPr>
          <w:rFonts w:ascii="Book Antiqua" w:hAnsi="Book Antiqua" w:cs="Times New Roman"/>
          <w:lang w:val="en-US" w:bidi="ar-SA"/>
        </w:rPr>
        <w:t xml:space="preserve">, Jonas S, Benckert C, Lopez-Hänninen E, Neumann U, Rudolph B, Schumacher G, Neuhaus P. Liver resection for metastatic gastric cancer. </w:t>
      </w:r>
      <w:r>
        <w:rPr>
          <w:rFonts w:ascii="Book Antiqua" w:hAnsi="Book Antiqua" w:cs="Times New Roman"/>
          <w:i/>
          <w:lang w:val="en-US" w:bidi="ar-SA"/>
        </w:rPr>
        <w:t>Eur J Surg Oncol</w:t>
      </w:r>
      <w:r>
        <w:rPr>
          <w:rFonts w:ascii="Book Antiqua" w:hAnsi="Book Antiqua" w:cs="Times New Roman"/>
          <w:lang w:val="en-US" w:bidi="ar-SA"/>
        </w:rPr>
        <w:t xml:space="preserve"> 2008; </w:t>
      </w:r>
      <w:r>
        <w:rPr>
          <w:rFonts w:ascii="Book Antiqua" w:hAnsi="Book Antiqua" w:cs="Times New Roman"/>
          <w:b/>
          <w:lang w:val="en-US" w:bidi="ar-SA"/>
        </w:rPr>
        <w:t>34</w:t>
      </w:r>
      <w:r>
        <w:rPr>
          <w:rFonts w:ascii="Book Antiqua" w:hAnsi="Book Antiqua" w:cs="Times New Roman"/>
          <w:lang w:val="en-US" w:bidi="ar-SA"/>
        </w:rPr>
        <w:t>: 1328-1334 [PMID: 18329229 DOI: 10.1016/j.ejso.2008.01.022]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60 </w:t>
      </w:r>
      <w:r>
        <w:rPr>
          <w:rFonts w:ascii="Book Antiqua" w:hAnsi="Book Antiqua" w:cs="Times New Roman"/>
          <w:b/>
          <w:lang w:val="en-US" w:bidi="ar-SA"/>
        </w:rPr>
        <w:t>Japanese Gastric Cancer Association</w:t>
      </w:r>
      <w:r>
        <w:rPr>
          <w:rFonts w:ascii="Book Antiqua" w:hAnsi="Book Antiqua" w:cs="Times New Roman"/>
          <w:lang w:val="en-US" w:bidi="ar-SA"/>
        </w:rPr>
        <w:t xml:space="preserve">. Japanese Classification of Gastric Carcinoma - 2nd English Edition - </w:t>
      </w:r>
      <w:r>
        <w:rPr>
          <w:rFonts w:ascii="Book Antiqua" w:hAnsi="Book Antiqua" w:cs="Times New Roman"/>
          <w:i/>
          <w:lang w:val="en-US" w:bidi="ar-SA"/>
        </w:rPr>
        <w:t>Gastric Cancer</w:t>
      </w:r>
      <w:r>
        <w:rPr>
          <w:rFonts w:ascii="Book Antiqua" w:hAnsi="Book Antiqua" w:cs="Times New Roman"/>
          <w:lang w:val="en-US" w:bidi="ar-SA"/>
        </w:rPr>
        <w:t xml:space="preserve"> 1998; </w:t>
      </w:r>
      <w:r>
        <w:rPr>
          <w:rFonts w:ascii="Book Antiqua" w:hAnsi="Book Antiqua" w:cs="Times New Roman"/>
          <w:b/>
          <w:lang w:val="en-US" w:bidi="ar-SA"/>
        </w:rPr>
        <w:t>1</w:t>
      </w:r>
      <w:r>
        <w:rPr>
          <w:rFonts w:ascii="Book Antiqua" w:hAnsi="Book Antiqua" w:cs="Times New Roman"/>
          <w:lang w:val="en-US" w:bidi="ar-SA"/>
        </w:rPr>
        <w:t xml:space="preserve">: 10-24 [PMID: 11957040 DOI: </w:t>
      </w:r>
      <w:hyperlink r:id="rId9" w:tgtFrame="_blank" w:history="1">
        <w:r w:rsidR="00F97A3F" w:rsidRPr="00F97A3F">
          <w:rPr>
            <w:rStyle w:val="a4"/>
            <w:rFonts w:ascii="Book Antiqua" w:hAnsi="Book Antiqua" w:cs="Times New Roman"/>
            <w:lang w:bidi="ar-SA"/>
          </w:rPr>
          <w:t>10.1007/PL00011681</w:t>
        </w:r>
      </w:hyperlink>
      <w:r>
        <w:rPr>
          <w:rFonts w:ascii="Book Antiqua" w:hAnsi="Book Antiqua" w:cs="Times New Roman"/>
          <w:lang w:val="en-US" w:bidi="ar-SA"/>
        </w:rPr>
        <w:t>]</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61 </w:t>
      </w:r>
      <w:r>
        <w:rPr>
          <w:rFonts w:ascii="Book Antiqua" w:hAnsi="Book Antiqua" w:cs="Times New Roman"/>
          <w:b/>
          <w:lang w:val="en-US" w:bidi="ar-SA"/>
        </w:rPr>
        <w:t>Strong VE</w:t>
      </w:r>
      <w:r>
        <w:rPr>
          <w:rFonts w:ascii="Book Antiqua" w:hAnsi="Book Antiqua" w:cs="Times New Roman"/>
          <w:lang w:val="en-US" w:bidi="ar-SA"/>
        </w:rPr>
        <w:t xml:space="preserve">, Song KY, Park CH, Jacks LM, Gonen M, Shah M, Coit DG, Brennan MF. Comparison of gastric cancer survival following R0 resection in the United States and Korea using an internationally validated nomogram. </w:t>
      </w:r>
      <w:r>
        <w:rPr>
          <w:rFonts w:ascii="Book Antiqua" w:hAnsi="Book Antiqua" w:cs="Times New Roman"/>
          <w:i/>
          <w:lang w:val="en-US" w:bidi="ar-SA"/>
        </w:rPr>
        <w:t>Ann Surg</w:t>
      </w:r>
      <w:r>
        <w:rPr>
          <w:rFonts w:ascii="Book Antiqua" w:hAnsi="Book Antiqua" w:cs="Times New Roman"/>
          <w:lang w:val="en-US" w:bidi="ar-SA"/>
        </w:rPr>
        <w:t xml:space="preserve"> 2010; </w:t>
      </w:r>
      <w:r>
        <w:rPr>
          <w:rFonts w:ascii="Book Antiqua" w:hAnsi="Book Antiqua" w:cs="Times New Roman"/>
          <w:b/>
          <w:lang w:val="en-US" w:bidi="ar-SA"/>
        </w:rPr>
        <w:t>251</w:t>
      </w:r>
      <w:r>
        <w:rPr>
          <w:rFonts w:ascii="Book Antiqua" w:hAnsi="Book Antiqua" w:cs="Times New Roman"/>
          <w:lang w:val="en-US" w:bidi="ar-SA"/>
        </w:rPr>
        <w:t>: 640-646 [PMID: 20224369 DOI: 10.1097/SLA.0b013e3181d3d29b]</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62 </w:t>
      </w:r>
      <w:r>
        <w:rPr>
          <w:rFonts w:ascii="Book Antiqua" w:hAnsi="Book Antiqua" w:cs="Times New Roman"/>
          <w:b/>
          <w:lang w:val="en-US" w:bidi="ar-SA"/>
        </w:rPr>
        <w:t>Park CH</w:t>
      </w:r>
      <w:r>
        <w:rPr>
          <w:rFonts w:ascii="Book Antiqua" w:hAnsi="Book Antiqua" w:cs="Times New Roman"/>
          <w:lang w:val="en-US" w:bidi="ar-SA"/>
        </w:rPr>
        <w:t xml:space="preserve">, Song KY, Kim SN. Treatment results for gastric cancer surgery: 12 years' experience at a single institute in Korea. </w:t>
      </w:r>
      <w:r>
        <w:rPr>
          <w:rFonts w:ascii="Book Antiqua" w:hAnsi="Book Antiqua" w:cs="Times New Roman"/>
          <w:i/>
          <w:lang w:val="en-US" w:bidi="ar-SA"/>
        </w:rPr>
        <w:t>Eur J Surg Oncol</w:t>
      </w:r>
      <w:r>
        <w:rPr>
          <w:rFonts w:ascii="Book Antiqua" w:hAnsi="Book Antiqua" w:cs="Times New Roman"/>
          <w:lang w:val="en-US" w:bidi="ar-SA"/>
        </w:rPr>
        <w:t xml:space="preserve"> 2008; </w:t>
      </w:r>
      <w:r>
        <w:rPr>
          <w:rFonts w:ascii="Book Antiqua" w:hAnsi="Book Antiqua" w:cs="Times New Roman"/>
          <w:b/>
          <w:lang w:val="en-US" w:bidi="ar-SA"/>
        </w:rPr>
        <w:t>34</w:t>
      </w:r>
      <w:r>
        <w:rPr>
          <w:rFonts w:ascii="Book Antiqua" w:hAnsi="Book Antiqua" w:cs="Times New Roman"/>
          <w:lang w:val="en-US" w:bidi="ar-SA"/>
        </w:rPr>
        <w:t>: 36-41 [PMID: 17442532 DOI: 10.1016/j.ejso.2007.03.004]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63 </w:t>
      </w:r>
      <w:r>
        <w:rPr>
          <w:rFonts w:ascii="Book Antiqua" w:hAnsi="Book Antiqua" w:cs="Times New Roman"/>
          <w:b/>
          <w:lang w:val="en-US" w:bidi="ar-SA"/>
        </w:rPr>
        <w:t>Chan WL</w:t>
      </w:r>
      <w:r>
        <w:rPr>
          <w:rFonts w:ascii="Book Antiqua" w:hAnsi="Book Antiqua" w:cs="Times New Roman"/>
          <w:lang w:val="en-US" w:bidi="ar-SA"/>
        </w:rPr>
        <w:t xml:space="preserve">, Lam KO, Lee VHF, Davidson M, So TH, Li JS, Chau I, Kwong DLW. Gastric Cancer - From Aetiology to Management: Differences Between the East and the West. </w:t>
      </w:r>
      <w:r>
        <w:rPr>
          <w:rFonts w:ascii="Book Antiqua" w:hAnsi="Book Antiqua" w:cs="Times New Roman"/>
          <w:i/>
          <w:lang w:val="en-US" w:bidi="ar-SA"/>
        </w:rPr>
        <w:t>Clin Oncol (R Coll Radiol)</w:t>
      </w:r>
      <w:r>
        <w:rPr>
          <w:rFonts w:ascii="Book Antiqua" w:hAnsi="Book Antiqua" w:cs="Times New Roman"/>
          <w:lang w:val="en-US" w:bidi="ar-SA"/>
        </w:rPr>
        <w:t xml:space="preserve"> 2019; </w:t>
      </w:r>
      <w:r>
        <w:rPr>
          <w:rFonts w:ascii="Book Antiqua" w:hAnsi="Book Antiqua" w:cs="Times New Roman"/>
          <w:b/>
          <w:lang w:val="en-US" w:bidi="ar-SA"/>
        </w:rPr>
        <w:t>31</w:t>
      </w:r>
      <w:r>
        <w:rPr>
          <w:rFonts w:ascii="Book Antiqua" w:hAnsi="Book Antiqua" w:cs="Times New Roman"/>
          <w:lang w:val="en-US" w:bidi="ar-SA"/>
        </w:rPr>
        <w:t>: 570-577 [PMID: 31178345 DOI: 10.1016/j.clon.2019.05.012]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64 </w:t>
      </w:r>
      <w:r>
        <w:rPr>
          <w:rFonts w:ascii="Book Antiqua" w:hAnsi="Book Antiqua" w:cs="Times New Roman"/>
          <w:b/>
          <w:lang w:val="en-US" w:bidi="ar-SA"/>
        </w:rPr>
        <w:t>Wu H</w:t>
      </w:r>
      <w:r>
        <w:rPr>
          <w:rFonts w:ascii="Book Antiqua" w:hAnsi="Book Antiqua" w:cs="Times New Roman"/>
          <w:lang w:val="en-US" w:bidi="ar-SA"/>
        </w:rPr>
        <w:t xml:space="preserve">, Rusiecki JA, Zhu K, Potter J, Devesa SS. Stomach carcinoma incidence patterns in the United States by histologic type and anatomic site. </w:t>
      </w:r>
      <w:r>
        <w:rPr>
          <w:rFonts w:ascii="Book Antiqua" w:hAnsi="Book Antiqua" w:cs="Times New Roman"/>
          <w:i/>
          <w:lang w:val="en-US" w:bidi="ar-SA"/>
        </w:rPr>
        <w:t>Cancer Epidemiol Biomarkers Prev</w:t>
      </w:r>
      <w:r>
        <w:rPr>
          <w:rFonts w:ascii="Book Antiqua" w:hAnsi="Book Antiqua" w:cs="Times New Roman"/>
          <w:lang w:val="en-US" w:bidi="ar-SA"/>
        </w:rPr>
        <w:t xml:space="preserve"> 2009; </w:t>
      </w:r>
      <w:r>
        <w:rPr>
          <w:rFonts w:ascii="Book Antiqua" w:hAnsi="Book Antiqua" w:cs="Times New Roman"/>
          <w:b/>
          <w:lang w:val="en-US" w:bidi="ar-SA"/>
        </w:rPr>
        <w:t>18</w:t>
      </w:r>
      <w:r>
        <w:rPr>
          <w:rFonts w:ascii="Book Antiqua" w:hAnsi="Book Antiqua" w:cs="Times New Roman"/>
          <w:lang w:val="en-US" w:bidi="ar-SA"/>
        </w:rPr>
        <w:t>: 1945-1952 [PMID: 19531677 DOI: 10.1158/1055-9965.EPI-09-0250]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65 </w:t>
      </w:r>
      <w:r>
        <w:rPr>
          <w:rFonts w:ascii="Book Antiqua" w:hAnsi="Book Antiqua" w:cs="Times New Roman"/>
          <w:b/>
          <w:lang w:val="en-US" w:bidi="ar-SA"/>
        </w:rPr>
        <w:t>Hansson LE</w:t>
      </w:r>
      <w:r>
        <w:rPr>
          <w:rFonts w:ascii="Book Antiqua" w:hAnsi="Book Antiqua" w:cs="Times New Roman"/>
          <w:lang w:val="en-US" w:bidi="ar-SA"/>
        </w:rPr>
        <w:t xml:space="preserve">, Sparén P, Nyrén O. Increasing incidence of carcinoma of the gastric cardia in Sweden from 1970 to 1985. </w:t>
      </w:r>
      <w:r>
        <w:rPr>
          <w:rFonts w:ascii="Book Antiqua" w:hAnsi="Book Antiqua" w:cs="Times New Roman"/>
          <w:i/>
          <w:lang w:val="en-US" w:bidi="ar-SA"/>
        </w:rPr>
        <w:t>Br J Surg</w:t>
      </w:r>
      <w:r>
        <w:rPr>
          <w:rFonts w:ascii="Book Antiqua" w:hAnsi="Book Antiqua" w:cs="Times New Roman"/>
          <w:lang w:val="en-US" w:bidi="ar-SA"/>
        </w:rPr>
        <w:t xml:space="preserve"> 1993; </w:t>
      </w:r>
      <w:r>
        <w:rPr>
          <w:rFonts w:ascii="Book Antiqua" w:hAnsi="Book Antiqua" w:cs="Times New Roman"/>
          <w:b/>
          <w:lang w:val="en-US" w:bidi="ar-SA"/>
        </w:rPr>
        <w:t>80</w:t>
      </w:r>
      <w:r>
        <w:rPr>
          <w:rFonts w:ascii="Book Antiqua" w:hAnsi="Book Antiqua" w:cs="Times New Roman"/>
          <w:lang w:val="en-US" w:bidi="ar-SA"/>
        </w:rPr>
        <w:t>: 374-377 [PMID: 8472157 DOI: 10.1002/bjs.1800800338]</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66 </w:t>
      </w:r>
      <w:r>
        <w:rPr>
          <w:rFonts w:ascii="Book Antiqua" w:hAnsi="Book Antiqua" w:cs="Times New Roman"/>
          <w:b/>
          <w:lang w:val="en-US" w:bidi="ar-SA"/>
        </w:rPr>
        <w:t>Shikata K</w:t>
      </w:r>
      <w:r>
        <w:rPr>
          <w:rFonts w:ascii="Book Antiqua" w:hAnsi="Book Antiqua" w:cs="Times New Roman"/>
          <w:lang w:val="en-US" w:bidi="ar-SA"/>
        </w:rPr>
        <w:t xml:space="preserve">, Kiyohara Y, Kubo M, Yonemoto K, Ninomiya T, Shirota T, </w:t>
      </w:r>
      <w:r>
        <w:rPr>
          <w:rFonts w:ascii="Book Antiqua" w:hAnsi="Book Antiqua" w:cs="Times New Roman"/>
          <w:lang w:val="en-US" w:bidi="ar-SA"/>
        </w:rPr>
        <w:lastRenderedPageBreak/>
        <w:t xml:space="preserve">Tanizaki Y, Doi Y, Tanaka K, Oishi Y, Matsumoto T, Iida M. A prospective study of dietary salt intake and gastric cancer incidence in a defined Japanese population: the Hisayama study. </w:t>
      </w:r>
      <w:r>
        <w:rPr>
          <w:rFonts w:ascii="Book Antiqua" w:hAnsi="Book Antiqua" w:cs="Times New Roman"/>
          <w:i/>
          <w:lang w:val="en-US" w:bidi="ar-SA"/>
        </w:rPr>
        <w:t>Int J Cancer</w:t>
      </w:r>
      <w:r>
        <w:rPr>
          <w:rFonts w:ascii="Book Antiqua" w:hAnsi="Book Antiqua" w:cs="Times New Roman"/>
          <w:lang w:val="en-US" w:bidi="ar-SA"/>
        </w:rPr>
        <w:t xml:space="preserve"> 2006; </w:t>
      </w:r>
      <w:r>
        <w:rPr>
          <w:rFonts w:ascii="Book Antiqua" w:hAnsi="Book Antiqua" w:cs="Times New Roman"/>
          <w:b/>
          <w:lang w:val="en-US" w:bidi="ar-SA"/>
        </w:rPr>
        <w:t>119</w:t>
      </w:r>
      <w:r>
        <w:rPr>
          <w:rFonts w:ascii="Book Antiqua" w:hAnsi="Book Antiqua" w:cs="Times New Roman"/>
          <w:lang w:val="en-US" w:bidi="ar-SA"/>
        </w:rPr>
        <w:t>: 196-201 [PMID: 16450397 DOI: 10.1002/ijc.21822]</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67 </w:t>
      </w:r>
      <w:r>
        <w:rPr>
          <w:rFonts w:ascii="Book Antiqua" w:hAnsi="Book Antiqua" w:cs="Times New Roman"/>
          <w:b/>
          <w:lang w:val="en-US" w:bidi="ar-SA"/>
        </w:rPr>
        <w:t>Lauren P</w:t>
      </w:r>
      <w:r>
        <w:rPr>
          <w:rFonts w:ascii="Book Antiqua" w:hAnsi="Book Antiqua" w:cs="Times New Roman"/>
          <w:lang w:val="en-US" w:bidi="ar-SA"/>
        </w:rPr>
        <w:t xml:space="preserve">. The two histological main types of gastric carcinoma: diffuse and so-called intestinal-type carcinoma. </w:t>
      </w:r>
      <w:r>
        <w:rPr>
          <w:rFonts w:ascii="Book Antiqua" w:hAnsi="Book Antiqua" w:cs="Times New Roman"/>
          <w:caps/>
          <w:lang w:val="en-US" w:bidi="ar-SA"/>
        </w:rPr>
        <w:t>a</w:t>
      </w:r>
      <w:r>
        <w:rPr>
          <w:rFonts w:ascii="Book Antiqua" w:hAnsi="Book Antiqua" w:cs="Times New Roman"/>
          <w:lang w:val="en-US" w:bidi="ar-SA"/>
        </w:rPr>
        <w:t xml:space="preserve">n attempt at a histo-clinical classification. </w:t>
      </w:r>
      <w:r>
        <w:rPr>
          <w:rFonts w:ascii="Book Antiqua" w:hAnsi="Book Antiqua" w:cs="Times New Roman"/>
          <w:i/>
          <w:lang w:val="en-US" w:bidi="ar-SA"/>
        </w:rPr>
        <w:t>Acta Pathol Microbiol Scand</w:t>
      </w:r>
      <w:r>
        <w:rPr>
          <w:rFonts w:ascii="Book Antiqua" w:hAnsi="Book Antiqua" w:cs="Times New Roman"/>
          <w:lang w:val="en-US" w:bidi="ar-SA"/>
        </w:rPr>
        <w:t xml:space="preserve"> 1965; </w:t>
      </w:r>
      <w:r>
        <w:rPr>
          <w:rFonts w:ascii="Book Antiqua" w:hAnsi="Book Antiqua" w:cs="Times New Roman"/>
          <w:b/>
          <w:lang w:val="en-US" w:bidi="ar-SA"/>
        </w:rPr>
        <w:t>64</w:t>
      </w:r>
      <w:r>
        <w:rPr>
          <w:rFonts w:ascii="Book Antiqua" w:hAnsi="Book Antiqua" w:cs="Times New Roman"/>
          <w:lang w:val="en-US" w:bidi="ar-SA"/>
        </w:rPr>
        <w:t>: 31-49 [PMID: 14320675 DOI: 10.1111/apm.1965.64.1.31]</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68 </w:t>
      </w:r>
      <w:r>
        <w:rPr>
          <w:rFonts w:ascii="Book Antiqua" w:hAnsi="Book Antiqua" w:cs="Times New Roman"/>
          <w:b/>
          <w:lang w:val="en-US" w:bidi="ar-SA"/>
        </w:rPr>
        <w:t>Yamashita K</w:t>
      </w:r>
      <w:r>
        <w:rPr>
          <w:rFonts w:ascii="Book Antiqua" w:hAnsi="Book Antiqua" w:cs="Times New Roman"/>
          <w:lang w:val="en-US" w:bidi="ar-SA"/>
        </w:rPr>
        <w:t xml:space="preserve">, Sakuramoto S, Katada N, Futawatari N, Moriya H, Hirai K, Kikuchi S, Watanabe M. Diffuse type advanced gastric cancer showing dismal prognosis is characterized by deeper invasion and emerging peritoneal cancer cell: the latest comparative study to intestinal advanced gastric cancer. </w:t>
      </w:r>
      <w:r>
        <w:rPr>
          <w:rFonts w:ascii="Book Antiqua" w:hAnsi="Book Antiqua" w:cs="Times New Roman"/>
          <w:i/>
          <w:lang w:val="en-US" w:bidi="ar-SA"/>
        </w:rPr>
        <w:t>Hepatogastroenterology</w:t>
      </w:r>
      <w:r>
        <w:rPr>
          <w:rFonts w:ascii="Book Antiqua" w:hAnsi="Book Antiqua" w:cs="Times New Roman"/>
          <w:lang w:val="en-US" w:bidi="ar-SA"/>
        </w:rPr>
        <w:t xml:space="preserve"> 2009; </w:t>
      </w:r>
      <w:r>
        <w:rPr>
          <w:rFonts w:ascii="Book Antiqua" w:hAnsi="Book Antiqua" w:cs="Times New Roman"/>
          <w:b/>
          <w:lang w:val="en-US" w:bidi="ar-SA"/>
        </w:rPr>
        <w:t>56</w:t>
      </w:r>
      <w:r>
        <w:rPr>
          <w:rFonts w:ascii="Book Antiqua" w:hAnsi="Book Antiqua" w:cs="Times New Roman"/>
          <w:lang w:val="en-US" w:bidi="ar-SA"/>
        </w:rPr>
        <w:t>: 276-281 [PMID: 19453074]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69 </w:t>
      </w:r>
      <w:r>
        <w:rPr>
          <w:rFonts w:ascii="Book Antiqua" w:hAnsi="Book Antiqua" w:cs="Times New Roman"/>
          <w:b/>
          <w:lang w:val="en-US" w:bidi="ar-SA"/>
        </w:rPr>
        <w:t>Miyahara R</w:t>
      </w:r>
      <w:r>
        <w:rPr>
          <w:rFonts w:ascii="Book Antiqua" w:hAnsi="Book Antiqua" w:cs="Times New Roman"/>
          <w:lang w:val="en-US" w:bidi="ar-SA"/>
        </w:rPr>
        <w:t xml:space="preserve">, Niwa Y, Matsuura T, Maeda O, Ando T, Ohmiya N, Itoh A, Hirooka Y, Goto H. Prevalence and prognosis of gastric cancer detected by screening in a large Japanese population: data from a single institute over 30 years. </w:t>
      </w:r>
      <w:r>
        <w:rPr>
          <w:rFonts w:ascii="Book Antiqua" w:hAnsi="Book Antiqua" w:cs="Times New Roman"/>
          <w:i/>
          <w:lang w:val="en-US" w:bidi="ar-SA"/>
        </w:rPr>
        <w:t>J Gastroenterol Hepatol</w:t>
      </w:r>
      <w:r>
        <w:rPr>
          <w:rFonts w:ascii="Book Antiqua" w:hAnsi="Book Antiqua" w:cs="Times New Roman"/>
          <w:lang w:val="en-US" w:bidi="ar-SA"/>
        </w:rPr>
        <w:t xml:space="preserve"> 2007; </w:t>
      </w:r>
      <w:r>
        <w:rPr>
          <w:rFonts w:ascii="Book Antiqua" w:hAnsi="Book Antiqua" w:cs="Times New Roman"/>
          <w:b/>
          <w:lang w:val="en-US" w:bidi="ar-SA"/>
        </w:rPr>
        <w:t>22</w:t>
      </w:r>
      <w:r>
        <w:rPr>
          <w:rFonts w:ascii="Book Antiqua" w:hAnsi="Book Antiqua" w:cs="Times New Roman"/>
          <w:lang w:val="en-US" w:bidi="ar-SA"/>
        </w:rPr>
        <w:t>: 1435-1442 [PMID: 17573829 DOI: 10.1111/j.1440.2007.04991.x]</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70 </w:t>
      </w:r>
      <w:r>
        <w:rPr>
          <w:rFonts w:ascii="Book Antiqua" w:hAnsi="Book Antiqua" w:cs="Times New Roman"/>
          <w:b/>
          <w:lang w:val="en-US" w:bidi="ar-SA"/>
        </w:rPr>
        <w:t>Zheng H</w:t>
      </w:r>
      <w:r>
        <w:rPr>
          <w:rFonts w:ascii="Book Antiqua" w:hAnsi="Book Antiqua" w:cs="Times New Roman"/>
          <w:lang w:val="en-US" w:bidi="ar-SA"/>
        </w:rPr>
        <w:t xml:space="preserve">, Takahashi H, Murai Y, Cui Z, Nomoto K, Miwa S, Tsuneyama K, Takano Y. Pathobiological characteristics of intestinal and diffuse-type gastric carcinoma in Japan: an immunostaining study on the tissue microarray. </w:t>
      </w:r>
      <w:r>
        <w:rPr>
          <w:rFonts w:ascii="Book Antiqua" w:hAnsi="Book Antiqua" w:cs="Times New Roman"/>
          <w:i/>
          <w:lang w:val="en-US" w:bidi="ar-SA"/>
        </w:rPr>
        <w:t>J Clin Pathol</w:t>
      </w:r>
      <w:r>
        <w:rPr>
          <w:rFonts w:ascii="Book Antiqua" w:hAnsi="Book Antiqua" w:cs="Times New Roman"/>
          <w:lang w:val="en-US" w:bidi="ar-SA"/>
        </w:rPr>
        <w:t xml:space="preserve"> 2007; </w:t>
      </w:r>
      <w:r>
        <w:rPr>
          <w:rFonts w:ascii="Book Antiqua" w:hAnsi="Book Antiqua" w:cs="Times New Roman"/>
          <w:b/>
          <w:lang w:val="en-US" w:bidi="ar-SA"/>
        </w:rPr>
        <w:t>60</w:t>
      </w:r>
      <w:r>
        <w:rPr>
          <w:rFonts w:ascii="Book Antiqua" w:hAnsi="Book Antiqua" w:cs="Times New Roman"/>
          <w:lang w:val="en-US" w:bidi="ar-SA"/>
        </w:rPr>
        <w:t>: 273-277 [PMID: 16714395 DOI: 10.1136/jcp.2006.038778]</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71 </w:t>
      </w:r>
      <w:r>
        <w:rPr>
          <w:rFonts w:ascii="Book Antiqua" w:hAnsi="Book Antiqua" w:cs="Times New Roman"/>
          <w:b/>
          <w:lang w:val="en-US" w:bidi="ar-SA"/>
        </w:rPr>
        <w:t>Bădescu A</w:t>
      </w:r>
      <w:r>
        <w:rPr>
          <w:rFonts w:ascii="Book Antiqua" w:hAnsi="Book Antiqua" w:cs="Times New Roman"/>
          <w:lang w:val="en-US" w:bidi="ar-SA"/>
        </w:rPr>
        <w:t xml:space="preserve">, Georgescu CV, Vere CC, Crăiţoiu S, Grigore D. Correlations between Her2 oncoprotein, VEGF expression, MVD and clinicopathological parameters in gastric cancer. </w:t>
      </w:r>
      <w:r>
        <w:rPr>
          <w:rFonts w:ascii="Book Antiqua" w:hAnsi="Book Antiqua" w:cs="Times New Roman"/>
          <w:i/>
          <w:lang w:val="en-US" w:bidi="ar-SA"/>
        </w:rPr>
        <w:t>Rom J Morphol Embryol</w:t>
      </w:r>
      <w:r>
        <w:rPr>
          <w:rFonts w:ascii="Book Antiqua" w:hAnsi="Book Antiqua" w:cs="Times New Roman"/>
          <w:lang w:val="en-US" w:bidi="ar-SA"/>
        </w:rPr>
        <w:t xml:space="preserve"> 2012; </w:t>
      </w:r>
      <w:r>
        <w:rPr>
          <w:rFonts w:ascii="Book Antiqua" w:hAnsi="Book Antiqua" w:cs="Times New Roman"/>
          <w:b/>
          <w:lang w:val="en-US" w:bidi="ar-SA"/>
        </w:rPr>
        <w:t>53</w:t>
      </w:r>
      <w:r>
        <w:rPr>
          <w:rFonts w:ascii="Book Antiqua" w:hAnsi="Book Antiqua" w:cs="Times New Roman"/>
          <w:lang w:val="en-US" w:bidi="ar-SA"/>
        </w:rPr>
        <w:t>: 997-1005 [PMID: 23303024]</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72 </w:t>
      </w:r>
      <w:r>
        <w:rPr>
          <w:rFonts w:ascii="Book Antiqua" w:hAnsi="Book Antiqua" w:cs="Times New Roman"/>
          <w:b/>
          <w:lang w:val="en-US" w:bidi="ar-SA"/>
        </w:rPr>
        <w:t>Tenderenda M</w:t>
      </w:r>
      <w:r>
        <w:rPr>
          <w:rFonts w:ascii="Book Antiqua" w:hAnsi="Book Antiqua" w:cs="Times New Roman"/>
          <w:lang w:val="en-US" w:bidi="ar-SA"/>
        </w:rPr>
        <w:t xml:space="preserve">, Rutkowski P, Jesionek-Kupnicka D, Kubiak R. Expression of CD34 in gastric cancer and its correlation with histology, stage, proliferation activity, p53 expression and apoptotic index. </w:t>
      </w:r>
      <w:r>
        <w:rPr>
          <w:rFonts w:ascii="Book Antiqua" w:hAnsi="Book Antiqua" w:cs="Times New Roman"/>
          <w:i/>
          <w:lang w:val="en-US" w:bidi="ar-SA"/>
        </w:rPr>
        <w:t>Pathol Oncol Res</w:t>
      </w:r>
      <w:r>
        <w:rPr>
          <w:rFonts w:ascii="Book Antiqua" w:hAnsi="Book Antiqua" w:cs="Times New Roman"/>
          <w:lang w:val="en-US" w:bidi="ar-SA"/>
        </w:rPr>
        <w:t xml:space="preserve"> 2001; </w:t>
      </w:r>
      <w:r>
        <w:rPr>
          <w:rFonts w:ascii="Book Antiqua" w:hAnsi="Book Antiqua" w:cs="Times New Roman"/>
          <w:b/>
          <w:lang w:val="en-US" w:bidi="ar-SA"/>
        </w:rPr>
        <w:t>7</w:t>
      </w:r>
      <w:r>
        <w:rPr>
          <w:rFonts w:ascii="Book Antiqua" w:hAnsi="Book Antiqua" w:cs="Times New Roman"/>
          <w:lang w:val="en-US" w:bidi="ar-SA"/>
        </w:rPr>
        <w:t>: 129-134 [PMID: 11458276 DOI: 10.1007/BF03032579]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73 </w:t>
      </w:r>
      <w:r>
        <w:rPr>
          <w:rFonts w:ascii="Book Antiqua" w:hAnsi="Book Antiqua" w:cs="Times New Roman"/>
          <w:b/>
          <w:lang w:val="en-US" w:bidi="ar-SA"/>
        </w:rPr>
        <w:t>Kurokawa Y</w:t>
      </w:r>
      <w:r>
        <w:rPr>
          <w:rFonts w:ascii="Book Antiqua" w:hAnsi="Book Antiqua" w:cs="Times New Roman"/>
          <w:lang w:val="en-US" w:bidi="ar-SA"/>
        </w:rPr>
        <w:t xml:space="preserve">, Sugimoto N, Miwa H, Tsuda M, Nishina S, Okuda H, </w:t>
      </w:r>
      <w:r>
        <w:rPr>
          <w:rFonts w:ascii="Book Antiqua" w:hAnsi="Book Antiqua" w:cs="Times New Roman"/>
          <w:lang w:val="en-US" w:bidi="ar-SA"/>
        </w:rPr>
        <w:lastRenderedPageBreak/>
        <w:t xml:space="preserve">Imamura H, Gamoh M, Sakai D, Shimokawa T, Komatsu Y, Doki Y, Tsujinaka T, Furukawa H. Phase II study of trastuzumab in combination with S-1 plus cisplatin in HER2-positive gastric cancer (HERBIS-1). </w:t>
      </w:r>
      <w:r>
        <w:rPr>
          <w:rFonts w:ascii="Book Antiqua" w:hAnsi="Book Antiqua" w:cs="Times New Roman"/>
          <w:i/>
          <w:lang w:val="en-US" w:bidi="ar-SA"/>
        </w:rPr>
        <w:t>Br J Cancer</w:t>
      </w:r>
      <w:r>
        <w:rPr>
          <w:rFonts w:ascii="Book Antiqua" w:hAnsi="Book Antiqua" w:cs="Times New Roman"/>
          <w:lang w:val="en-US" w:bidi="ar-SA"/>
        </w:rPr>
        <w:t xml:space="preserve"> 2014; </w:t>
      </w:r>
      <w:r>
        <w:rPr>
          <w:rFonts w:ascii="Book Antiqua" w:hAnsi="Book Antiqua" w:cs="Times New Roman"/>
          <w:b/>
          <w:lang w:val="en-US" w:bidi="ar-SA"/>
        </w:rPr>
        <w:t>110</w:t>
      </w:r>
      <w:r>
        <w:rPr>
          <w:rFonts w:ascii="Book Antiqua" w:hAnsi="Book Antiqua" w:cs="Times New Roman"/>
          <w:lang w:val="en-US" w:bidi="ar-SA"/>
        </w:rPr>
        <w:t>: 1163-1168 [PMID: 24473399 DOI: 10.1038/bjc.2014.18]</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74 </w:t>
      </w:r>
      <w:r>
        <w:rPr>
          <w:rFonts w:ascii="Book Antiqua" w:hAnsi="Book Antiqua" w:cs="Times New Roman"/>
          <w:b/>
          <w:lang w:val="en-US" w:bidi="ar-SA"/>
        </w:rPr>
        <w:t>Cunningham D</w:t>
      </w:r>
      <w:r>
        <w:rPr>
          <w:rFonts w:ascii="Book Antiqua" w:hAnsi="Book Antiqua" w:cs="Times New Roman"/>
          <w:lang w:val="en-US" w:bidi="ar-SA"/>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Pr>
          <w:rFonts w:ascii="Book Antiqua" w:hAnsi="Book Antiqua" w:cs="Times New Roman"/>
          <w:i/>
          <w:lang w:val="en-US" w:bidi="ar-SA"/>
        </w:rPr>
        <w:t>N Engl J Med</w:t>
      </w:r>
      <w:r>
        <w:rPr>
          <w:rFonts w:ascii="Book Antiqua" w:hAnsi="Book Antiqua" w:cs="Times New Roman"/>
          <w:lang w:val="en-US" w:bidi="ar-SA"/>
        </w:rPr>
        <w:t xml:space="preserve"> 2006; </w:t>
      </w:r>
      <w:r>
        <w:rPr>
          <w:rFonts w:ascii="Book Antiqua" w:hAnsi="Book Antiqua" w:cs="Times New Roman"/>
          <w:b/>
          <w:lang w:val="en-US" w:bidi="ar-SA"/>
        </w:rPr>
        <w:t>355</w:t>
      </w:r>
      <w:r>
        <w:rPr>
          <w:rFonts w:ascii="Book Antiqua" w:hAnsi="Book Antiqua" w:cs="Times New Roman"/>
          <w:lang w:val="en-US" w:bidi="ar-SA"/>
        </w:rPr>
        <w:t>: 11-20 [PMID: 16822992 DOI: 10.1056/NEJMoa055531]</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75 </w:t>
      </w:r>
      <w:r>
        <w:rPr>
          <w:rFonts w:ascii="Book Antiqua" w:hAnsi="Book Antiqua" w:cs="Times New Roman"/>
          <w:b/>
          <w:lang w:val="en-US" w:bidi="ar-SA"/>
        </w:rPr>
        <w:t>Al-Batran SE</w:t>
      </w:r>
      <w:r>
        <w:rPr>
          <w:rFonts w:ascii="Book Antiqua" w:hAnsi="Book Antiqua" w:cs="Times New Roman"/>
          <w:lang w:val="en-US" w:bidi="ar-SA"/>
        </w:rPr>
        <w:t xml:space="preserve">, Goetze TO, Mueller DW, Vogel A, Winkler M, Lorenzen S, Novotny A, Pauligk C, Homann N, Jungbluth T, Reissfelder C, Caca K, Retter S, Horndasch E, Gumpp J, Bolling C, Fuchs KH, Blau W, Padberg W, Pohl M, Wunsch A, Michl P, Mannes F, Schwarzbach M, Schmalenberg H, Hohaus M, Scholz C, Benckert C, Knorrenschild JR, Kanngießer V, Zander T, Alakus H, Hofheinz RD, Roedel C, Shah MA, Sasako M, Lorenz D, Izbicki J, Bechstein WO, Lang H, Moenig SP. The RENAISSANCE (AIO-FLOT5) trial: effect of chemotherapy alone vs. chemotherapy followed by surgical resection on survival and quality of life in patients with limited-metastatic adenocarcinoma of the stomach or esophagogastric junction - a phase III trial of the German AIO/CAO-V/CAOGI. </w:t>
      </w:r>
      <w:r>
        <w:rPr>
          <w:rFonts w:ascii="Book Antiqua" w:hAnsi="Book Antiqua" w:cs="Times New Roman"/>
          <w:i/>
          <w:lang w:val="en-US" w:bidi="ar-SA"/>
        </w:rPr>
        <w:t>BMC Cancer</w:t>
      </w:r>
      <w:r>
        <w:rPr>
          <w:rFonts w:ascii="Book Antiqua" w:hAnsi="Book Antiqua" w:cs="Times New Roman"/>
          <w:lang w:val="en-US" w:bidi="ar-SA"/>
        </w:rPr>
        <w:t xml:space="preserve"> 2017; </w:t>
      </w:r>
      <w:r>
        <w:rPr>
          <w:rFonts w:ascii="Book Antiqua" w:hAnsi="Book Antiqua" w:cs="Times New Roman"/>
          <w:b/>
          <w:lang w:val="en-US" w:bidi="ar-SA"/>
        </w:rPr>
        <w:t>17</w:t>
      </w:r>
      <w:r>
        <w:rPr>
          <w:rFonts w:ascii="Book Antiqua" w:hAnsi="Book Antiqua" w:cs="Times New Roman"/>
          <w:lang w:val="en-US" w:bidi="ar-SA"/>
        </w:rPr>
        <w:t>: 893 [PMID: 29282088 DOI: 10.1186/s12885-017-3918-9]</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76 </w:t>
      </w:r>
      <w:r>
        <w:rPr>
          <w:rFonts w:ascii="Book Antiqua" w:hAnsi="Book Antiqua" w:cs="Times New Roman"/>
          <w:b/>
          <w:lang w:val="en-US" w:bidi="ar-SA"/>
        </w:rPr>
        <w:t>Al-Batran SE</w:t>
      </w:r>
      <w:r>
        <w:rPr>
          <w:rFonts w:ascii="Book Antiqua" w:hAnsi="Book Antiqua" w:cs="Times New Roman"/>
          <w:lang w:val="en-US" w:bidi="ar-SA"/>
        </w:rPr>
        <w:t xml:space="preserve">, Homann N, Pauligk C, Illerhaus G, Martens UM, Stoehlmacher J, Schmalenberg H, Luley KB, Prasnikar N, Egger M, Probst S, Messmann H, Moehler M, Fischbach W, Hartmann JT, Mayer F, Höffkes HG, Koenigsmann M, Arnold D, Kraus TW, Grimm K, Berkhoff S, Post S, Jäger E, Bechstein W, Ronellenfitsch U, Mönig S, Hofheinz RD. Effect of Neoadjuvant Chemotherapy Followed by Surgical Resection on Survival in Patients With Limited Metastatic Gastric or Gastroesophageal Junction Cancer: The AIO-FLOT3 Trial. </w:t>
      </w:r>
      <w:r>
        <w:rPr>
          <w:rFonts w:ascii="Book Antiqua" w:hAnsi="Book Antiqua" w:cs="Times New Roman"/>
          <w:i/>
          <w:lang w:val="en-US" w:bidi="ar-SA"/>
        </w:rPr>
        <w:t>JAMA Oncol</w:t>
      </w:r>
      <w:r>
        <w:rPr>
          <w:rFonts w:ascii="Book Antiqua" w:hAnsi="Book Antiqua" w:cs="Times New Roman"/>
          <w:lang w:val="en-US" w:bidi="ar-SA"/>
        </w:rPr>
        <w:t xml:space="preserve"> 2017; </w:t>
      </w:r>
      <w:r>
        <w:rPr>
          <w:rFonts w:ascii="Book Antiqua" w:hAnsi="Book Antiqua" w:cs="Times New Roman"/>
          <w:b/>
          <w:lang w:val="en-US" w:bidi="ar-SA"/>
        </w:rPr>
        <w:t>3</w:t>
      </w:r>
      <w:r>
        <w:rPr>
          <w:rFonts w:ascii="Book Antiqua" w:hAnsi="Book Antiqua" w:cs="Times New Roman"/>
          <w:lang w:val="en-US" w:bidi="ar-SA"/>
        </w:rPr>
        <w:t>: 1237-1244 [PMID: 28448662 DOI: 10.1001/jamaoncol.2017.0515]</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77 </w:t>
      </w:r>
      <w:r>
        <w:rPr>
          <w:rFonts w:ascii="Book Antiqua" w:hAnsi="Book Antiqua" w:cs="Times New Roman"/>
          <w:b/>
          <w:lang w:val="en-US" w:bidi="ar-SA"/>
        </w:rPr>
        <w:t>Wang YN</w:t>
      </w:r>
      <w:r>
        <w:rPr>
          <w:rFonts w:ascii="Book Antiqua" w:hAnsi="Book Antiqua" w:cs="Times New Roman"/>
          <w:lang w:val="en-US" w:bidi="ar-SA"/>
        </w:rPr>
        <w:t xml:space="preserve">, Shen KT, Ling JQ, Gao XD, Hou YY, Wang XF, Qin J, Sun YH, </w:t>
      </w:r>
      <w:r>
        <w:rPr>
          <w:rFonts w:ascii="Book Antiqua" w:hAnsi="Book Antiqua" w:cs="Times New Roman"/>
          <w:lang w:val="en-US" w:bidi="ar-SA"/>
        </w:rPr>
        <w:lastRenderedPageBreak/>
        <w:t xml:space="preserve">Qin XY. Prognostic analysis of combined curative resection of the stomach and liver lesions in 30 gastric cancer patients with synchronous liver metastases. </w:t>
      </w:r>
      <w:r>
        <w:rPr>
          <w:rFonts w:ascii="Book Antiqua" w:hAnsi="Book Antiqua" w:cs="Times New Roman"/>
          <w:i/>
          <w:lang w:val="en-US" w:bidi="ar-SA"/>
        </w:rPr>
        <w:t>BMC Surg</w:t>
      </w:r>
      <w:r>
        <w:rPr>
          <w:rFonts w:ascii="Book Antiqua" w:hAnsi="Book Antiqua" w:cs="Times New Roman"/>
          <w:lang w:val="en-US" w:bidi="ar-SA"/>
        </w:rPr>
        <w:t xml:space="preserve"> 2012; </w:t>
      </w:r>
      <w:r>
        <w:rPr>
          <w:rFonts w:ascii="Book Antiqua" w:hAnsi="Book Antiqua" w:cs="Times New Roman"/>
          <w:b/>
          <w:lang w:val="en-US" w:bidi="ar-SA"/>
        </w:rPr>
        <w:t>12</w:t>
      </w:r>
      <w:r>
        <w:rPr>
          <w:rFonts w:ascii="Book Antiqua" w:hAnsi="Book Antiqua" w:cs="Times New Roman"/>
          <w:lang w:val="en-US" w:bidi="ar-SA"/>
        </w:rPr>
        <w:t>: 20 [PMID: 23062030 DOI: 10.1186/1471-2482-12-20]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78 </w:t>
      </w:r>
      <w:r>
        <w:rPr>
          <w:rFonts w:ascii="Book Antiqua" w:hAnsi="Book Antiqua" w:cs="Times New Roman"/>
          <w:b/>
          <w:lang w:val="en-US" w:bidi="ar-SA"/>
        </w:rPr>
        <w:t>Yang XW</w:t>
      </w:r>
      <w:r>
        <w:rPr>
          <w:rFonts w:ascii="Book Antiqua" w:hAnsi="Book Antiqua" w:cs="Times New Roman"/>
          <w:lang w:val="en-US" w:bidi="ar-SA"/>
        </w:rPr>
        <w:t xml:space="preserve">, Li Z, Liu K, Fu XH, Yang JH, Wu MC. Correlation between the survival rate of the patients with synchronous hepatic metastases from gastric carcinoma after surgical resection and patient's index. </w:t>
      </w:r>
      <w:r>
        <w:rPr>
          <w:rFonts w:ascii="Book Antiqua" w:hAnsi="Book Antiqua" w:cs="Times New Roman"/>
          <w:i/>
          <w:lang w:val="en-US" w:bidi="ar-SA"/>
        </w:rPr>
        <w:t>Chin Med J (Engl)</w:t>
      </w:r>
      <w:r>
        <w:rPr>
          <w:rFonts w:ascii="Book Antiqua" w:hAnsi="Book Antiqua" w:cs="Times New Roman"/>
          <w:lang w:val="en-US" w:bidi="ar-SA"/>
        </w:rPr>
        <w:t xml:space="preserve"> 2012; </w:t>
      </w:r>
      <w:r>
        <w:rPr>
          <w:rFonts w:ascii="Book Antiqua" w:hAnsi="Book Antiqua" w:cs="Times New Roman"/>
          <w:b/>
          <w:lang w:val="en-US" w:bidi="ar-SA"/>
        </w:rPr>
        <w:t>125</w:t>
      </w:r>
      <w:r>
        <w:rPr>
          <w:rFonts w:ascii="Book Antiqua" w:hAnsi="Book Antiqua" w:cs="Times New Roman"/>
          <w:lang w:val="en-US" w:bidi="ar-SA"/>
        </w:rPr>
        <w:t>: 747-751 [PMID: 22490567]</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79 </w:t>
      </w:r>
      <w:r>
        <w:rPr>
          <w:rFonts w:ascii="Book Antiqua" w:hAnsi="Book Antiqua" w:cs="Times New Roman"/>
          <w:b/>
          <w:lang w:val="en-US" w:bidi="ar-SA"/>
        </w:rPr>
        <w:t>Li J</w:t>
      </w:r>
      <w:r>
        <w:rPr>
          <w:rFonts w:ascii="Book Antiqua" w:hAnsi="Book Antiqua" w:cs="Times New Roman"/>
          <w:lang w:val="en-US" w:bidi="ar-SA"/>
        </w:rPr>
        <w:t xml:space="preserve">, Xi H, Cui J, Zhang K, Gao Y, Liang W, Cai A, Wei B, Chen L. Minimally invasive surgery as a treatment option for gastric cancer with liver metastasis: a comparison with open surgery. </w:t>
      </w:r>
      <w:r>
        <w:rPr>
          <w:rFonts w:ascii="Book Antiqua" w:hAnsi="Book Antiqua" w:cs="Times New Roman"/>
          <w:i/>
          <w:lang w:val="en-US" w:bidi="ar-SA"/>
        </w:rPr>
        <w:t>Surg Endosc</w:t>
      </w:r>
      <w:r>
        <w:rPr>
          <w:rFonts w:ascii="Book Antiqua" w:hAnsi="Book Antiqua" w:cs="Times New Roman"/>
          <w:lang w:val="en-US" w:bidi="ar-SA"/>
        </w:rPr>
        <w:t xml:space="preserve"> 2018; </w:t>
      </w:r>
      <w:r>
        <w:rPr>
          <w:rFonts w:ascii="Book Antiqua" w:hAnsi="Book Antiqua" w:cs="Times New Roman"/>
          <w:b/>
          <w:lang w:val="en-US" w:bidi="ar-SA"/>
        </w:rPr>
        <w:t>32</w:t>
      </w:r>
      <w:r>
        <w:rPr>
          <w:rFonts w:ascii="Book Antiqua" w:hAnsi="Book Antiqua" w:cs="Times New Roman"/>
          <w:lang w:val="en-US" w:bidi="ar-SA"/>
        </w:rPr>
        <w:t>: 1422-1433 [PMID: 29075971 DOI: 10.1007/s00464-017-5826-0]</w:t>
      </w: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lang w:val="en-US" w:bidi="ar-SA"/>
        </w:rPr>
        <w:t xml:space="preserve">80 </w:t>
      </w:r>
      <w:r>
        <w:rPr>
          <w:rFonts w:ascii="Book Antiqua" w:hAnsi="Book Antiqua" w:cs="Times New Roman"/>
          <w:b/>
          <w:lang w:val="en-US" w:bidi="ar-SA"/>
        </w:rPr>
        <w:t>Roh HR</w:t>
      </w:r>
      <w:r>
        <w:rPr>
          <w:rFonts w:ascii="Book Antiqua" w:hAnsi="Book Antiqua" w:cs="Times New Roman"/>
          <w:lang w:val="en-US" w:bidi="ar-SA"/>
        </w:rPr>
        <w:t xml:space="preserve">, Suh KS, Lee HJ, Yang HK, Choe KJ, Lee KU. Outcome of hepatic resection for metastatic gastric cancer. </w:t>
      </w:r>
      <w:r>
        <w:rPr>
          <w:rFonts w:ascii="Book Antiqua" w:hAnsi="Book Antiqua" w:cs="Times New Roman"/>
          <w:i/>
          <w:lang w:val="en-US" w:bidi="ar-SA"/>
        </w:rPr>
        <w:t>Am Surg</w:t>
      </w:r>
      <w:r>
        <w:rPr>
          <w:rFonts w:ascii="Book Antiqua" w:hAnsi="Book Antiqua" w:cs="Times New Roman"/>
          <w:lang w:val="en-US" w:bidi="ar-SA"/>
        </w:rPr>
        <w:t xml:space="preserve"> 2005; </w:t>
      </w:r>
      <w:r>
        <w:rPr>
          <w:rFonts w:ascii="Book Antiqua" w:hAnsi="Book Antiqua" w:cs="Times New Roman"/>
          <w:b/>
          <w:lang w:val="en-US" w:bidi="ar-SA"/>
        </w:rPr>
        <w:t>71</w:t>
      </w:r>
      <w:r>
        <w:rPr>
          <w:rFonts w:ascii="Book Antiqua" w:hAnsi="Book Antiqua" w:cs="Times New Roman"/>
          <w:lang w:val="en-US" w:bidi="ar-SA"/>
        </w:rPr>
        <w:t>: 95-99 [PMID: 16022005]</w:t>
      </w:r>
    </w:p>
    <w:p w:rsidR="006426BA" w:rsidRDefault="006426BA" w:rsidP="00A12091">
      <w:pPr>
        <w:suppressAutoHyphens w:val="0"/>
        <w:snapToGrid w:val="0"/>
        <w:spacing w:line="360" w:lineRule="auto"/>
        <w:jc w:val="both"/>
        <w:rPr>
          <w:rFonts w:ascii="Book Antiqua" w:hAnsi="Book Antiqua" w:cs="Times New Roman"/>
          <w:b/>
          <w:lang w:val="en-US" w:bidi="ar-SA"/>
        </w:rPr>
      </w:pPr>
      <w:r>
        <w:rPr>
          <w:rFonts w:ascii="Book Antiqua" w:hAnsi="Book Antiqua" w:cs="Times New Roman"/>
          <w:lang w:val="en-US" w:bidi="ar-SA"/>
        </w:rPr>
        <w:t xml:space="preserve">81 </w:t>
      </w:r>
      <w:r>
        <w:rPr>
          <w:rFonts w:ascii="Book Antiqua" w:hAnsi="Book Antiqua" w:cs="Times New Roman"/>
          <w:b/>
          <w:lang w:val="en-US" w:bidi="ar-SA"/>
        </w:rPr>
        <w:t>Li SC</w:t>
      </w:r>
      <w:r>
        <w:rPr>
          <w:rFonts w:ascii="Book Antiqua" w:hAnsi="Book Antiqua" w:cs="Times New Roman"/>
          <w:lang w:val="en-US" w:bidi="ar-SA"/>
        </w:rPr>
        <w:t xml:space="preserve">, Lee CH, Hung CL, Wu JC, Chen JH. Surgical resection of metachronous hepatic metastases from gastric cancer improves long-term survival: A population-based study. </w:t>
      </w:r>
      <w:r>
        <w:rPr>
          <w:rFonts w:ascii="Book Antiqua" w:hAnsi="Book Antiqua" w:cs="Times New Roman"/>
          <w:i/>
          <w:lang w:val="en-US" w:bidi="ar-SA"/>
        </w:rPr>
        <w:t>PLoS One</w:t>
      </w:r>
      <w:r>
        <w:rPr>
          <w:rFonts w:ascii="Book Antiqua" w:hAnsi="Book Antiqua" w:cs="Times New Roman"/>
          <w:lang w:val="en-US" w:bidi="ar-SA"/>
        </w:rPr>
        <w:t xml:space="preserve"> 2017; </w:t>
      </w:r>
      <w:r>
        <w:rPr>
          <w:rFonts w:ascii="Book Antiqua" w:hAnsi="Book Antiqua" w:cs="Times New Roman"/>
          <w:b/>
          <w:lang w:val="en-US" w:bidi="ar-SA"/>
        </w:rPr>
        <w:t>12</w:t>
      </w:r>
      <w:r>
        <w:rPr>
          <w:rFonts w:ascii="Book Antiqua" w:hAnsi="Book Antiqua" w:cs="Times New Roman"/>
          <w:lang w:val="en-US" w:bidi="ar-SA"/>
        </w:rPr>
        <w:t>: e0182255 [PMID: 28759654 DOI: 10.1371/journal.pone.0182255]</w:t>
      </w:r>
    </w:p>
    <w:p w:rsidR="006426BA" w:rsidRDefault="008C67D6" w:rsidP="00A12091">
      <w:pPr>
        <w:suppressAutoHyphens w:val="0"/>
        <w:snapToGrid w:val="0"/>
        <w:spacing w:line="360" w:lineRule="auto"/>
        <w:jc w:val="both"/>
        <w:rPr>
          <w:rFonts w:ascii="Book Antiqua" w:hAnsi="Book Antiqua" w:cs="Times New Roman"/>
          <w:b/>
          <w:bCs/>
          <w:lang w:val="en-US"/>
        </w:rPr>
      </w:pPr>
      <w:r>
        <w:rPr>
          <w:rFonts w:ascii="Book Antiqua" w:hAnsi="Book Antiqua" w:cs="Times New Roman"/>
          <w:b/>
          <w:lang w:val="en-US" w:bidi="ar-SA"/>
        </w:rPr>
        <w:br w:type="page"/>
      </w:r>
      <w:r w:rsidR="006426BA">
        <w:rPr>
          <w:rFonts w:ascii="Book Antiqua" w:hAnsi="Book Antiqua" w:cs="Times New Roman"/>
          <w:b/>
          <w:lang w:val="en-US" w:bidi="ar-SA"/>
        </w:rPr>
        <w:lastRenderedPageBreak/>
        <w:t>Footnotes</w:t>
      </w:r>
    </w:p>
    <w:p w:rsidR="006426BA" w:rsidRDefault="006426BA" w:rsidP="00A12091">
      <w:pPr>
        <w:suppressAutoHyphens w:val="0"/>
        <w:snapToGrid w:val="0"/>
        <w:spacing w:line="360" w:lineRule="auto"/>
        <w:jc w:val="both"/>
        <w:rPr>
          <w:rFonts w:ascii="Book Antiqua" w:hAnsi="Book Antiqua" w:cs="Times New Roman"/>
          <w:b/>
          <w:bCs/>
          <w:lang w:val="en-US" w:bidi="ar-SA"/>
        </w:rPr>
      </w:pPr>
      <w:r>
        <w:rPr>
          <w:rFonts w:ascii="Book Antiqua" w:hAnsi="Book Antiqua" w:cs="Times New Roman"/>
          <w:b/>
          <w:bCs/>
          <w:lang w:val="en-US"/>
        </w:rPr>
        <w:t>Conflict</w:t>
      </w:r>
      <w:r w:rsidR="00990C00">
        <w:rPr>
          <w:rFonts w:ascii="Book Antiqua" w:hAnsi="Book Antiqua" w:cs="Times New Roman"/>
          <w:b/>
          <w:bCs/>
          <w:lang w:val="en-US"/>
        </w:rPr>
        <w:t>-</w:t>
      </w:r>
      <w:r>
        <w:rPr>
          <w:rFonts w:ascii="Book Antiqua" w:hAnsi="Book Antiqua" w:cs="Times New Roman"/>
          <w:b/>
          <w:bCs/>
          <w:lang w:val="en-US"/>
        </w:rPr>
        <w:t>of</w:t>
      </w:r>
      <w:r w:rsidR="00990C00">
        <w:rPr>
          <w:rFonts w:ascii="Book Antiqua" w:hAnsi="Book Antiqua" w:cs="Times New Roman"/>
          <w:b/>
          <w:bCs/>
          <w:lang w:val="en-US"/>
        </w:rPr>
        <w:t>-</w:t>
      </w:r>
      <w:r>
        <w:rPr>
          <w:rFonts w:ascii="Book Antiqua" w:hAnsi="Book Antiqua" w:cs="Times New Roman"/>
          <w:b/>
          <w:bCs/>
          <w:lang w:val="en-US"/>
        </w:rPr>
        <w:t xml:space="preserve">interest statement: </w:t>
      </w:r>
      <w:r>
        <w:rPr>
          <w:rFonts w:ascii="Book Antiqua" w:hAnsi="Book Antiqua" w:cs="Times New Roman"/>
          <w:lang w:val="en-US"/>
        </w:rPr>
        <w:t>The authors declare no conflicts of interest.</w:t>
      </w:r>
    </w:p>
    <w:p w:rsidR="006426BA" w:rsidRDefault="006426BA" w:rsidP="00A12091">
      <w:pPr>
        <w:suppressAutoHyphens w:val="0"/>
        <w:snapToGrid w:val="0"/>
        <w:spacing w:line="360" w:lineRule="auto"/>
        <w:jc w:val="both"/>
        <w:rPr>
          <w:rFonts w:ascii="Book Antiqua" w:hAnsi="Book Antiqua" w:cs="Times New Roman"/>
          <w:b/>
          <w:bCs/>
          <w:lang w:val="en-US" w:bidi="ar-SA"/>
        </w:rPr>
      </w:pPr>
    </w:p>
    <w:p w:rsidR="007656EE" w:rsidRPr="007656EE" w:rsidRDefault="007656EE" w:rsidP="00A12091">
      <w:pPr>
        <w:suppressAutoHyphens w:val="0"/>
        <w:adjustRightInd w:val="0"/>
        <w:snapToGrid w:val="0"/>
        <w:spacing w:line="360" w:lineRule="auto"/>
        <w:ind w:right="-7"/>
        <w:jc w:val="both"/>
        <w:rPr>
          <w:rFonts w:ascii="Book Antiqua" w:hAnsi="Book Antiqua"/>
          <w:b/>
          <w:color w:val="000000"/>
        </w:rPr>
      </w:pPr>
      <w:r w:rsidRPr="007656EE">
        <w:rPr>
          <w:rFonts w:ascii="Book Antiqua" w:hAnsi="Book Antiqua"/>
          <w:b/>
          <w:color w:val="000000"/>
        </w:rPr>
        <w:t>PRISMA 2009 Checklist statement</w:t>
      </w:r>
      <w:r w:rsidRPr="007656EE">
        <w:rPr>
          <w:rFonts w:ascii="Book Antiqua" w:hAnsi="Book Antiqua" w:cs="TimesNewRomanPS-BoldItalicMT"/>
          <w:b/>
          <w:bCs/>
          <w:iCs/>
          <w:color w:val="000000"/>
        </w:rPr>
        <w:t>:</w:t>
      </w:r>
      <w:r w:rsidRPr="007656EE">
        <w:rPr>
          <w:rFonts w:ascii="Book Antiqua" w:hAnsi="Book Antiqua"/>
          <w:b/>
          <w:color w:val="000000"/>
        </w:rPr>
        <w:t xml:space="preserve"> </w:t>
      </w:r>
      <w:r w:rsidRPr="007656EE">
        <w:rPr>
          <w:rFonts w:ascii="Book Antiqua" w:hAnsi="Book Antiqua"/>
          <w:color w:val="000000"/>
        </w:rPr>
        <w:t>The authors have read the PRISMA 2009 Checklist, and the manuscript was prepared and revised in accordance with this checklist.</w:t>
      </w:r>
    </w:p>
    <w:p w:rsidR="007656EE" w:rsidRPr="007656EE" w:rsidRDefault="007656EE" w:rsidP="00A12091">
      <w:pPr>
        <w:suppressAutoHyphens w:val="0"/>
        <w:snapToGrid w:val="0"/>
        <w:spacing w:line="360" w:lineRule="auto"/>
        <w:jc w:val="both"/>
        <w:rPr>
          <w:rFonts w:ascii="Book Antiqua" w:hAnsi="Book Antiqua" w:cs="Times New Roman" w:hint="eastAsia"/>
          <w:b/>
          <w:bCs/>
          <w:lang w:bidi="ar-SA"/>
        </w:rPr>
      </w:pPr>
    </w:p>
    <w:p w:rsidR="006426BA" w:rsidRDefault="006426BA" w:rsidP="00A12091">
      <w:pPr>
        <w:suppressAutoHyphens w:val="0"/>
        <w:snapToGrid w:val="0"/>
        <w:spacing w:line="360" w:lineRule="auto"/>
        <w:jc w:val="both"/>
        <w:rPr>
          <w:rFonts w:ascii="Book Antiqua" w:hAnsi="Book Antiqua" w:cs="Times New Roman"/>
          <w:lang w:val="en-US" w:bidi="ar-SA"/>
        </w:rPr>
      </w:pPr>
      <w:r>
        <w:rPr>
          <w:rFonts w:ascii="Book Antiqua" w:hAnsi="Book Antiqua" w:cs="Times New Roman"/>
          <w:b/>
          <w:color w:val="000000"/>
          <w:lang w:val="en-US" w:bidi="ar-SA"/>
        </w:rPr>
        <w:t>Open-Access:</w:t>
      </w:r>
      <w:r>
        <w:rPr>
          <w:rFonts w:ascii="Book Antiqua" w:hAnsi="Book Antiqua" w:cs="Times New Roman"/>
          <w:color w:val="000000"/>
          <w:lang w:val="en-US" w:bidi="ar-SA"/>
        </w:rPr>
        <w:t xml:space="preserve"> This article is an open-access </w:t>
      </w:r>
      <w:r>
        <w:rPr>
          <w:rFonts w:ascii="Book Antiqua" w:hAnsi="Book Antiqua" w:cs="Times New Roman"/>
          <w:lang w:val="en-US" w:bidi="ar-SA"/>
        </w:rPr>
        <w:t xml:space="preserve">article that was selected </w:t>
      </w:r>
      <w:r>
        <w:rPr>
          <w:rFonts w:ascii="Book Antiqua" w:hAnsi="Book Antiqua" w:cs="Times New Roman"/>
          <w:color w:val="000000"/>
          <w:lang w:val="en-US" w:bidi="ar-SA"/>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426BA" w:rsidRDefault="006426BA" w:rsidP="00A12091">
      <w:pPr>
        <w:suppressAutoHyphens w:val="0"/>
        <w:snapToGrid w:val="0"/>
        <w:spacing w:line="360" w:lineRule="auto"/>
        <w:jc w:val="both"/>
        <w:rPr>
          <w:rFonts w:ascii="Book Antiqua" w:hAnsi="Book Antiqua" w:cs="Times New Roman"/>
          <w:lang w:val="en-US" w:bidi="ar-SA"/>
        </w:rPr>
      </w:pPr>
    </w:p>
    <w:p w:rsidR="006426BA" w:rsidRDefault="006426BA" w:rsidP="00A12091">
      <w:pPr>
        <w:suppressAutoHyphens w:val="0"/>
        <w:snapToGrid w:val="0"/>
        <w:spacing w:line="360" w:lineRule="auto"/>
        <w:jc w:val="both"/>
        <w:rPr>
          <w:rFonts w:ascii="Book Antiqua" w:hAnsi="Book Antiqua" w:cs="Times New Roman"/>
          <w:b/>
          <w:bCs/>
          <w:color w:val="000000"/>
          <w:lang w:val="fr-FR" w:eastAsia="pl-PL" w:bidi="ar-SA"/>
        </w:rPr>
      </w:pPr>
      <w:r>
        <w:rPr>
          <w:rFonts w:ascii="Book Antiqua" w:hAnsi="Book Antiqua" w:cs="Times New Roman"/>
          <w:b/>
          <w:bCs/>
          <w:color w:val="000000"/>
          <w:lang w:val="fr-FR" w:eastAsia="pl-PL" w:bidi="ar-SA"/>
        </w:rPr>
        <w:t>Manuscript source:</w:t>
      </w:r>
      <w:r>
        <w:rPr>
          <w:rFonts w:ascii="Book Antiqua" w:hAnsi="Book Antiqua" w:cs="Times New Roman"/>
          <w:b/>
          <w:bCs/>
          <w:color w:val="000000"/>
          <w:lang w:val="fr-FR" w:bidi="ar-SA"/>
        </w:rPr>
        <w:t xml:space="preserve"> </w:t>
      </w:r>
      <w:r>
        <w:rPr>
          <w:rFonts w:ascii="Book Antiqua" w:hAnsi="Book Antiqua" w:cs="Times New Roman" w:hint="eastAsia"/>
          <w:bCs/>
          <w:color w:val="000000"/>
          <w:lang w:val="fr-FR" w:eastAsia="pl-PL" w:bidi="ar-SA"/>
        </w:rPr>
        <w:t>Invited</w:t>
      </w:r>
      <w:r>
        <w:rPr>
          <w:rFonts w:ascii="Book Antiqua" w:hAnsi="Book Antiqua" w:cs="Times New Roman"/>
          <w:bCs/>
          <w:color w:val="000000"/>
          <w:lang w:val="fr-FR" w:eastAsia="pl-PL" w:bidi="ar-SA"/>
        </w:rPr>
        <w:t> manuscript</w:t>
      </w:r>
    </w:p>
    <w:p w:rsidR="006426BA" w:rsidRDefault="006426BA" w:rsidP="00A12091">
      <w:pPr>
        <w:suppressAutoHyphens w:val="0"/>
        <w:snapToGrid w:val="0"/>
        <w:spacing w:line="360" w:lineRule="auto"/>
        <w:jc w:val="both"/>
        <w:rPr>
          <w:rFonts w:ascii="Book Antiqua" w:hAnsi="Book Antiqua" w:cs="Times New Roman"/>
          <w:b/>
          <w:bCs/>
          <w:color w:val="000000"/>
          <w:lang w:val="fr-FR" w:eastAsia="pl-PL" w:bidi="ar-SA"/>
        </w:rPr>
      </w:pPr>
    </w:p>
    <w:p w:rsidR="006426BA" w:rsidRDefault="006426BA" w:rsidP="00A12091">
      <w:pPr>
        <w:suppressAutoHyphens w:val="0"/>
        <w:snapToGrid w:val="0"/>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t>Peer-review started:</w:t>
      </w:r>
      <w:r>
        <w:rPr>
          <w:rFonts w:ascii="Book Antiqua" w:hAnsi="Book Antiqua" w:cs="Times New Roman"/>
          <w:b/>
          <w:lang w:val="en-US" w:bidi="ar-SA"/>
        </w:rPr>
        <w:t xml:space="preserve"> </w:t>
      </w:r>
      <w:r>
        <w:rPr>
          <w:rFonts w:ascii="Book Antiqua" w:hAnsi="Book Antiqua" w:cs="Times New Roman"/>
          <w:lang w:val="en-US" w:bidi="ar-SA"/>
        </w:rPr>
        <w:t>February 14, 2020</w:t>
      </w:r>
    </w:p>
    <w:p w:rsidR="006426BA" w:rsidRDefault="006426BA" w:rsidP="00A12091">
      <w:pPr>
        <w:suppressAutoHyphens w:val="0"/>
        <w:snapToGrid w:val="0"/>
        <w:spacing w:line="360" w:lineRule="auto"/>
        <w:jc w:val="both"/>
        <w:rPr>
          <w:rFonts w:ascii="Book Antiqua" w:hAnsi="Book Antiqua" w:cs="Times New Roman"/>
          <w:b/>
          <w:lang w:val="en-US" w:eastAsia="en-US" w:bidi="ar-SA"/>
        </w:rPr>
      </w:pPr>
      <w:r>
        <w:rPr>
          <w:rFonts w:ascii="Book Antiqua" w:hAnsi="Book Antiqua" w:cs="Times New Roman"/>
          <w:b/>
          <w:lang w:val="en-US" w:eastAsia="en-US" w:bidi="ar-SA"/>
        </w:rPr>
        <w:t>First decision:</w:t>
      </w:r>
      <w:r>
        <w:rPr>
          <w:rFonts w:ascii="Book Antiqua" w:hAnsi="Book Antiqua" w:cs="Times New Roman"/>
          <w:b/>
          <w:lang w:val="en-US" w:bidi="ar-SA"/>
        </w:rPr>
        <w:t xml:space="preserve"> </w:t>
      </w:r>
      <w:r>
        <w:rPr>
          <w:rFonts w:ascii="Book Antiqua" w:hAnsi="Book Antiqua" w:cs="Times New Roman"/>
          <w:lang w:val="en-US" w:bidi="ar-SA"/>
        </w:rPr>
        <w:t>May 28, 2020</w:t>
      </w:r>
    </w:p>
    <w:p w:rsidR="006426BA" w:rsidRDefault="006426BA" w:rsidP="00A12091">
      <w:pPr>
        <w:suppressAutoHyphens w:val="0"/>
        <w:snapToGrid w:val="0"/>
        <w:spacing w:line="360" w:lineRule="auto"/>
        <w:rPr>
          <w:rFonts w:ascii="Book Antiqua" w:hAnsi="Book Antiqua" w:cs="Times New Roman"/>
          <w:b/>
          <w:lang w:val="en-US" w:bidi="ar-SA"/>
        </w:rPr>
      </w:pPr>
      <w:r>
        <w:rPr>
          <w:rFonts w:ascii="Book Antiqua" w:hAnsi="Book Antiqua" w:cs="Times New Roman"/>
          <w:b/>
          <w:lang w:val="en-US" w:eastAsia="en-US" w:bidi="ar-SA"/>
        </w:rPr>
        <w:t>Article in press:</w:t>
      </w:r>
      <w:r w:rsidR="0099155A" w:rsidRPr="0099155A">
        <w:rPr>
          <w:rFonts w:ascii="Book Antiqua" w:hAnsi="Book Antiqua" w:cs="Times New Roman"/>
        </w:rPr>
        <w:t xml:space="preserve"> </w:t>
      </w:r>
      <w:r w:rsidR="0099155A" w:rsidRPr="00A8444D">
        <w:rPr>
          <w:rFonts w:ascii="Book Antiqua" w:hAnsi="Book Antiqua" w:cs="Times New Roman"/>
        </w:rPr>
        <w:t>June 17, 2020</w:t>
      </w:r>
    </w:p>
    <w:p w:rsidR="006426BA" w:rsidRDefault="006426BA" w:rsidP="00A12091">
      <w:pPr>
        <w:suppressAutoHyphens w:val="0"/>
        <w:snapToGrid w:val="0"/>
        <w:spacing w:line="360" w:lineRule="auto"/>
        <w:rPr>
          <w:rFonts w:ascii="Book Antiqua" w:hAnsi="Book Antiqua" w:cs="Times New Roman"/>
          <w:b/>
          <w:lang w:val="en-US" w:bidi="ar-SA"/>
        </w:rPr>
      </w:pPr>
    </w:p>
    <w:p w:rsidR="006426BA" w:rsidRDefault="006426BA" w:rsidP="00A12091">
      <w:pPr>
        <w:suppressAutoHyphens w:val="0"/>
        <w:snapToGrid w:val="0"/>
        <w:spacing w:line="360" w:lineRule="auto"/>
        <w:jc w:val="both"/>
        <w:rPr>
          <w:rFonts w:ascii="Book Antiqua" w:hAnsi="Book Antiqua" w:cs="Times New Roman"/>
          <w:b/>
          <w:lang w:val="fr-FR" w:bidi="ar-SA"/>
        </w:rPr>
      </w:pPr>
      <w:r>
        <w:rPr>
          <w:rFonts w:ascii="Book Antiqua" w:hAnsi="Book Antiqua" w:cs="Times New Roman"/>
          <w:b/>
          <w:lang w:val="fr-FR" w:bidi="ar-SA"/>
        </w:rPr>
        <w:t xml:space="preserve">Specialty type: </w:t>
      </w:r>
      <w:r>
        <w:rPr>
          <w:rFonts w:ascii="Book Antiqua" w:eastAsia="微软雅黑" w:hAnsi="Book Antiqua" w:cs="宋体"/>
        </w:rPr>
        <w:t>Oncology</w:t>
      </w:r>
    </w:p>
    <w:p w:rsidR="006426BA" w:rsidRDefault="006426BA" w:rsidP="00A12091">
      <w:pPr>
        <w:suppressAutoHyphens w:val="0"/>
        <w:snapToGrid w:val="0"/>
        <w:spacing w:line="360" w:lineRule="auto"/>
        <w:jc w:val="both"/>
        <w:rPr>
          <w:rFonts w:ascii="Book Antiqua" w:hAnsi="Book Antiqua" w:cs="Times New Roman"/>
          <w:b/>
          <w:lang w:val="fr-FR" w:bidi="ar-SA"/>
        </w:rPr>
      </w:pPr>
      <w:r>
        <w:rPr>
          <w:rFonts w:ascii="Book Antiqua" w:hAnsi="Book Antiqua" w:cs="Times New Roman"/>
          <w:b/>
          <w:lang w:val="fr-FR" w:bidi="ar-SA"/>
        </w:rPr>
        <w:t xml:space="preserve">Country/Territory of origin: </w:t>
      </w:r>
      <w:r>
        <w:rPr>
          <w:rFonts w:ascii="Book Antiqua" w:hAnsi="Book Antiqua" w:cs="Times New Roman" w:hint="eastAsia"/>
          <w:lang w:val="en-US" w:bidi="ar-SA"/>
        </w:rPr>
        <w:t>Italy</w:t>
      </w:r>
    </w:p>
    <w:p w:rsidR="006426BA" w:rsidRDefault="006426BA" w:rsidP="00A12091">
      <w:pPr>
        <w:suppressAutoHyphens w:val="0"/>
        <w:snapToGrid w:val="0"/>
        <w:spacing w:line="360" w:lineRule="auto"/>
        <w:jc w:val="both"/>
        <w:rPr>
          <w:rFonts w:ascii="Book Antiqua" w:hAnsi="Book Antiqua" w:cs="Times New Roman"/>
          <w:lang w:val="fr-FR" w:bidi="ar-SA"/>
        </w:rPr>
      </w:pPr>
      <w:r>
        <w:rPr>
          <w:rFonts w:ascii="Book Antiqua" w:hAnsi="Book Antiqua" w:cs="Times New Roman"/>
          <w:b/>
          <w:lang w:val="fr-FR" w:bidi="ar-SA"/>
        </w:rPr>
        <w:t>Peer-review report’s scientific quality classification</w:t>
      </w:r>
    </w:p>
    <w:p w:rsidR="006426BA" w:rsidRDefault="006426BA" w:rsidP="00A12091">
      <w:pPr>
        <w:suppressAutoHyphens w:val="0"/>
        <w:snapToGrid w:val="0"/>
        <w:spacing w:line="360" w:lineRule="auto"/>
        <w:jc w:val="both"/>
        <w:rPr>
          <w:rFonts w:ascii="Book Antiqua" w:hAnsi="Book Antiqua" w:cs="Times New Roman"/>
          <w:lang w:val="fr-FR" w:bidi="ar-SA"/>
        </w:rPr>
      </w:pPr>
      <w:r>
        <w:rPr>
          <w:rFonts w:ascii="Book Antiqua" w:hAnsi="Book Antiqua" w:cs="Times New Roman"/>
          <w:lang w:val="fr-FR" w:bidi="ar-SA"/>
        </w:rPr>
        <w:t>Grade A (Excellent): 0</w:t>
      </w:r>
    </w:p>
    <w:p w:rsidR="006426BA" w:rsidRDefault="006426BA" w:rsidP="00A12091">
      <w:pPr>
        <w:suppressAutoHyphens w:val="0"/>
        <w:snapToGrid w:val="0"/>
        <w:spacing w:line="360" w:lineRule="auto"/>
        <w:jc w:val="both"/>
        <w:rPr>
          <w:rFonts w:ascii="Book Antiqua" w:hAnsi="Book Antiqua" w:cs="Times New Roman"/>
          <w:lang w:val="fr-FR" w:bidi="ar-SA"/>
        </w:rPr>
      </w:pPr>
      <w:r>
        <w:rPr>
          <w:rFonts w:ascii="Book Antiqua" w:hAnsi="Book Antiqua" w:cs="Times New Roman"/>
          <w:lang w:val="fr-FR" w:bidi="ar-SA"/>
        </w:rPr>
        <w:t>Grade B (Very good): B</w:t>
      </w:r>
    </w:p>
    <w:p w:rsidR="006426BA" w:rsidRDefault="006426BA" w:rsidP="00A12091">
      <w:pPr>
        <w:suppressAutoHyphens w:val="0"/>
        <w:snapToGrid w:val="0"/>
        <w:spacing w:line="360" w:lineRule="auto"/>
        <w:jc w:val="both"/>
        <w:rPr>
          <w:rFonts w:ascii="Book Antiqua" w:hAnsi="Book Antiqua" w:cs="Times New Roman"/>
          <w:lang w:val="fr-FR" w:bidi="ar-SA"/>
        </w:rPr>
      </w:pPr>
      <w:r>
        <w:rPr>
          <w:rFonts w:ascii="Book Antiqua" w:hAnsi="Book Antiqua" w:cs="Times New Roman"/>
          <w:lang w:val="fr-FR" w:bidi="ar-SA"/>
        </w:rPr>
        <w:t>Grade C (Good): C</w:t>
      </w:r>
    </w:p>
    <w:p w:rsidR="006426BA" w:rsidRDefault="006426BA" w:rsidP="00A12091">
      <w:pPr>
        <w:suppressAutoHyphens w:val="0"/>
        <w:snapToGrid w:val="0"/>
        <w:spacing w:line="360" w:lineRule="auto"/>
        <w:jc w:val="both"/>
        <w:rPr>
          <w:rFonts w:ascii="Book Antiqua" w:hAnsi="Book Antiqua" w:cs="Times New Roman"/>
          <w:lang w:val="fr-FR" w:bidi="ar-SA"/>
        </w:rPr>
      </w:pPr>
      <w:r>
        <w:rPr>
          <w:rFonts w:ascii="Book Antiqua" w:hAnsi="Book Antiqua" w:cs="Times New Roman"/>
          <w:lang w:val="fr-FR" w:bidi="ar-SA"/>
        </w:rPr>
        <w:t>Grade D (Fair): 0</w:t>
      </w:r>
    </w:p>
    <w:p w:rsidR="006426BA" w:rsidRDefault="006426BA" w:rsidP="00A12091">
      <w:pPr>
        <w:suppressAutoHyphens w:val="0"/>
        <w:snapToGrid w:val="0"/>
        <w:spacing w:line="360" w:lineRule="auto"/>
        <w:jc w:val="both"/>
        <w:rPr>
          <w:rFonts w:ascii="Book Antiqua" w:eastAsia="DengXian" w:hAnsi="Book Antiqua" w:cs="Times New Roman"/>
          <w:lang w:val="en-US" w:bidi="ar-SA"/>
        </w:rPr>
      </w:pPr>
      <w:r>
        <w:rPr>
          <w:rFonts w:ascii="Book Antiqua" w:hAnsi="Book Antiqua" w:cs="Times New Roman"/>
          <w:lang w:val="fr-FR" w:bidi="ar-SA"/>
        </w:rPr>
        <w:t>Grade E (Poor): 0</w:t>
      </w:r>
    </w:p>
    <w:p w:rsidR="006426BA" w:rsidRDefault="006426BA" w:rsidP="00A12091">
      <w:pPr>
        <w:suppressAutoHyphens w:val="0"/>
        <w:snapToGrid w:val="0"/>
        <w:spacing w:line="360" w:lineRule="auto"/>
        <w:ind w:right="361"/>
        <w:rPr>
          <w:rFonts w:ascii="Book Antiqua" w:eastAsia="DengXian" w:hAnsi="Book Antiqua" w:cs="Times New Roman"/>
          <w:lang w:val="en-US" w:bidi="ar-SA"/>
        </w:rPr>
      </w:pPr>
    </w:p>
    <w:p w:rsidR="006426BA" w:rsidRDefault="006426BA" w:rsidP="00EE5D50">
      <w:pPr>
        <w:suppressAutoHyphens w:val="0"/>
        <w:snapToGrid w:val="0"/>
        <w:spacing w:line="360" w:lineRule="auto"/>
        <w:ind w:right="361"/>
        <w:jc w:val="both"/>
        <w:rPr>
          <w:rFonts w:ascii="Book Antiqua" w:hAnsi="Book Antiqua" w:cs="Times New Roman"/>
          <w:b/>
          <w:bCs/>
          <w:lang w:val="en-US" w:bidi="ar-SA"/>
        </w:rPr>
      </w:pPr>
      <w:r>
        <w:rPr>
          <w:rFonts w:ascii="Book Antiqua" w:hAnsi="Book Antiqua" w:cs="Times New Roman"/>
          <w:b/>
          <w:lang w:val="en-US" w:eastAsia="en-US" w:bidi="ar-SA"/>
        </w:rPr>
        <w:t>P-Reviewer</w:t>
      </w:r>
      <w:r>
        <w:rPr>
          <w:rFonts w:ascii="Book Antiqua" w:hAnsi="Book Antiqua" w:cs="Times New Roman"/>
          <w:b/>
          <w:lang w:val="en-US" w:bidi="ar-SA"/>
        </w:rPr>
        <w:t>:</w:t>
      </w:r>
      <w:r>
        <w:rPr>
          <w:rFonts w:ascii="Book Antiqua" w:hAnsi="Book Antiqua" w:cs="Times New Roman"/>
          <w:bCs/>
          <w:lang w:val="en-US" w:eastAsia="en-US" w:bidi="ar-SA"/>
        </w:rPr>
        <w:t xml:space="preserve"> </w:t>
      </w:r>
      <w:r>
        <w:rPr>
          <w:rFonts w:ascii="Book Antiqua" w:hAnsi="Book Antiqua" w:cs="Times New Roman" w:hint="eastAsia"/>
          <w:bCs/>
          <w:lang w:val="en-US" w:eastAsia="en-US" w:bidi="ar-SA"/>
        </w:rPr>
        <w:t>Merrett NDD</w:t>
      </w:r>
      <w:r>
        <w:rPr>
          <w:rFonts w:ascii="Book Antiqua" w:hAnsi="Book Antiqua" w:cs="Times New Roman"/>
          <w:bCs/>
          <w:lang w:val="en-US" w:eastAsia="en-US" w:bidi="ar-SA"/>
        </w:rPr>
        <w:t xml:space="preserve">, </w:t>
      </w:r>
      <w:r>
        <w:rPr>
          <w:rFonts w:ascii="Book Antiqua" w:hAnsi="Book Antiqua" w:cs="Times New Roman" w:hint="eastAsia"/>
          <w:bCs/>
          <w:lang w:val="en-US" w:eastAsia="en-US" w:bidi="ar-SA"/>
        </w:rPr>
        <w:t>Yarema RR</w:t>
      </w:r>
      <w:r>
        <w:rPr>
          <w:rFonts w:ascii="Book Antiqua" w:hAnsi="Book Antiqua" w:cs="Times New Roman"/>
          <w:bCs/>
          <w:lang w:val="en-US" w:eastAsia="en-US" w:bidi="ar-SA"/>
        </w:rPr>
        <w:t xml:space="preserve"> </w:t>
      </w:r>
      <w:r>
        <w:rPr>
          <w:rFonts w:ascii="Book Antiqua" w:hAnsi="Book Antiqua" w:cs="Times New Roman"/>
          <w:b/>
          <w:bCs/>
          <w:lang w:val="en-US" w:eastAsia="en-US" w:bidi="ar-SA"/>
        </w:rPr>
        <w:t>S-Editor</w:t>
      </w:r>
      <w:r>
        <w:rPr>
          <w:rFonts w:ascii="Book Antiqua" w:hAnsi="Book Antiqua" w:cs="Times New Roman"/>
          <w:b/>
          <w:bCs/>
          <w:lang w:val="en-US" w:bidi="ar-SA"/>
        </w:rPr>
        <w:t>:</w:t>
      </w:r>
      <w:r>
        <w:rPr>
          <w:rFonts w:ascii="Book Antiqua" w:hAnsi="Book Antiqua" w:cs="Times New Roman"/>
          <w:bCs/>
          <w:lang w:val="en-US" w:eastAsia="en-US" w:bidi="ar-SA"/>
        </w:rPr>
        <w:t xml:space="preserve"> </w:t>
      </w:r>
      <w:r>
        <w:rPr>
          <w:rFonts w:ascii="Book Antiqua" w:hAnsi="Book Antiqua" w:cs="Times New Roman"/>
          <w:bCs/>
          <w:lang w:val="en-US" w:bidi="ar-SA"/>
        </w:rPr>
        <w:t>Gong ZM</w:t>
      </w:r>
      <w:r>
        <w:rPr>
          <w:rFonts w:ascii="Book Antiqua" w:hAnsi="Book Antiqua" w:cs="Times New Roman"/>
          <w:b/>
          <w:bCs/>
          <w:lang w:val="en-US" w:eastAsia="en-US" w:bidi="ar-SA"/>
        </w:rPr>
        <w:t xml:space="preserve"> L-Editor</w:t>
      </w:r>
      <w:r>
        <w:rPr>
          <w:rFonts w:ascii="Book Antiqua" w:hAnsi="Book Antiqua" w:cs="Times New Roman"/>
          <w:b/>
          <w:bCs/>
          <w:lang w:val="en-US" w:bidi="ar-SA"/>
        </w:rPr>
        <w:t>:</w:t>
      </w:r>
      <w:r>
        <w:rPr>
          <w:rFonts w:ascii="Book Antiqua" w:hAnsi="Book Antiqua" w:cs="Times New Roman"/>
          <w:b/>
          <w:bCs/>
          <w:lang w:val="en-US" w:eastAsia="en-US" w:bidi="ar-SA"/>
        </w:rPr>
        <w:t xml:space="preserve"> </w:t>
      </w:r>
      <w:r w:rsidR="0099155A" w:rsidRPr="004E6AB7">
        <w:rPr>
          <w:rFonts w:ascii="Book Antiqua" w:hAnsi="Book Antiqua" w:hint="eastAsia"/>
          <w:bCs/>
        </w:rPr>
        <w:t xml:space="preserve">A </w:t>
      </w:r>
      <w:r w:rsidR="0099155A" w:rsidRPr="004E6AB7">
        <w:rPr>
          <w:rFonts w:ascii="Book Antiqua" w:hAnsi="Book Antiqua"/>
          <w:b/>
          <w:bCs/>
          <w:lang w:eastAsia="en-US"/>
        </w:rPr>
        <w:t>E-</w:t>
      </w:r>
      <w:r w:rsidR="0099155A" w:rsidRPr="004E6AB7">
        <w:rPr>
          <w:rFonts w:ascii="Book Antiqua" w:hAnsi="Book Antiqua"/>
          <w:b/>
          <w:bCs/>
          <w:lang w:eastAsia="en-US"/>
        </w:rPr>
        <w:lastRenderedPageBreak/>
        <w:t>Editor</w:t>
      </w:r>
      <w:r w:rsidR="0099155A" w:rsidRPr="004E6AB7">
        <w:rPr>
          <w:rFonts w:ascii="Book Antiqua" w:hAnsi="Book Antiqua"/>
          <w:b/>
          <w:bCs/>
        </w:rPr>
        <w:t>:</w:t>
      </w:r>
      <w:r w:rsidR="0099155A">
        <w:rPr>
          <w:rFonts w:ascii="Book Antiqua" w:hAnsi="Book Antiqua" w:hint="eastAsia"/>
          <w:b/>
          <w:bCs/>
        </w:rPr>
        <w:t xml:space="preserve"> </w:t>
      </w:r>
      <w:r w:rsidR="0099155A" w:rsidRPr="004E6AB7">
        <w:rPr>
          <w:rFonts w:ascii="Book Antiqua" w:hAnsi="Book Antiqua" w:hint="eastAsia"/>
          <w:bCs/>
        </w:rPr>
        <w:t>Wang LL</w:t>
      </w:r>
    </w:p>
    <w:p w:rsidR="00A12091" w:rsidRDefault="00A12091" w:rsidP="00A12091">
      <w:pPr>
        <w:suppressAutoHyphens w:val="0"/>
        <w:snapToGrid w:val="0"/>
        <w:spacing w:line="360" w:lineRule="auto"/>
        <w:ind w:right="361"/>
        <w:rPr>
          <w:rFonts w:ascii="Book Antiqua" w:hAnsi="Book Antiqua" w:cs="Times New Roman"/>
          <w:b/>
          <w:bCs/>
          <w:lang w:val="en-US" w:bidi="ar-SA"/>
        </w:rPr>
      </w:pPr>
    </w:p>
    <w:p w:rsidR="00A12091" w:rsidRDefault="00A12091" w:rsidP="00A12091">
      <w:pPr>
        <w:suppressAutoHyphens w:val="0"/>
        <w:snapToGrid w:val="0"/>
        <w:spacing w:line="360" w:lineRule="auto"/>
      </w:pPr>
      <w:r>
        <w:rPr>
          <w:rFonts w:ascii="Book Antiqua" w:hAnsi="Book Antiqua" w:cs="Book Antiqua"/>
          <w:b/>
        </w:rPr>
        <w:t>Figure Legends</w:t>
      </w:r>
    </w:p>
    <w:p w:rsidR="00A12091" w:rsidRDefault="008130C8" w:rsidP="00A12091">
      <w:pPr>
        <w:suppressAutoHyphens w:val="0"/>
        <w:snapToGrid w:val="0"/>
        <w:spacing w:line="360" w:lineRule="auto"/>
        <w:jc w:val="both"/>
        <w:rPr>
          <w:rFonts w:ascii="Book Antiqua" w:hAnsi="Book Antiqua" w:cs="Times New Roman"/>
          <w:b/>
          <w:lang w:val="it-IT"/>
        </w:rPr>
      </w:pPr>
      <w:r>
        <w:rPr>
          <w:noProof/>
          <w:lang w:val="en-US" w:bidi="ar-SA"/>
        </w:rPr>
        <w:drawing>
          <wp:inline distT="0" distB="0" distL="0" distR="0">
            <wp:extent cx="4531360" cy="40601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1360" cy="4060190"/>
                    </a:xfrm>
                    <a:prstGeom prst="rect">
                      <a:avLst/>
                    </a:prstGeom>
                    <a:solidFill>
                      <a:srgbClr val="FFFFFF"/>
                    </a:solidFill>
                    <a:ln>
                      <a:noFill/>
                    </a:ln>
                  </pic:spPr>
                </pic:pic>
              </a:graphicData>
            </a:graphic>
          </wp:inline>
        </w:drawing>
      </w:r>
    </w:p>
    <w:p w:rsidR="00A12091" w:rsidRDefault="00A12091" w:rsidP="00A12091">
      <w:pPr>
        <w:suppressAutoHyphens w:val="0"/>
        <w:snapToGrid w:val="0"/>
        <w:spacing w:line="360" w:lineRule="auto"/>
        <w:jc w:val="both"/>
        <w:rPr>
          <w:rFonts w:ascii="Book Antiqua" w:hAnsi="Book Antiqua" w:cs="Times New Roman"/>
          <w:b/>
          <w:lang w:val="en-US"/>
        </w:rPr>
      </w:pPr>
      <w:r>
        <w:rPr>
          <w:rFonts w:ascii="Book Antiqua" w:hAnsi="Book Antiqua" w:cs="Times New Roman"/>
          <w:b/>
          <w:lang w:val="it-IT"/>
        </w:rPr>
        <w:t xml:space="preserve">Figure 1 </w:t>
      </w:r>
      <w:r>
        <w:rPr>
          <w:rFonts w:ascii="Book Antiqua" w:hAnsi="Book Antiqua" w:cs="Times New Roman"/>
          <w:b/>
          <w:lang w:val="en-US"/>
        </w:rPr>
        <w:t>L</w:t>
      </w:r>
      <w:r>
        <w:rPr>
          <w:rFonts w:ascii="Book Antiqua" w:hAnsi="Book Antiqua" w:cs="Times New Roman"/>
          <w:b/>
          <w:lang w:val="it-IT"/>
        </w:rPr>
        <w:t>iterature research.</w:t>
      </w:r>
    </w:p>
    <w:p w:rsidR="006426BA" w:rsidRPr="00A12091" w:rsidRDefault="006426BA" w:rsidP="00A12091">
      <w:pPr>
        <w:suppressAutoHyphens w:val="0"/>
        <w:snapToGrid w:val="0"/>
        <w:spacing w:line="360" w:lineRule="auto"/>
        <w:jc w:val="both"/>
        <w:rPr>
          <w:rFonts w:ascii="Book Antiqua" w:hAnsi="Book Antiqua" w:cs="Times New Roman" w:hint="eastAsia"/>
          <w:b/>
          <w:lang w:val="en-US"/>
        </w:rPr>
      </w:pPr>
    </w:p>
    <w:p w:rsidR="006426BA" w:rsidRDefault="00A12091" w:rsidP="00A12091">
      <w:pPr>
        <w:suppressAutoHyphens w:val="0"/>
        <w:snapToGrid w:val="0"/>
        <w:spacing w:line="360" w:lineRule="auto"/>
        <w:jc w:val="both"/>
        <w:rPr>
          <w:rFonts w:ascii="Book Antiqua" w:hAnsi="Book Antiqua" w:cs="Book Antiqua"/>
          <w:b/>
          <w:bCs/>
        </w:rPr>
      </w:pPr>
      <w:r>
        <w:rPr>
          <w:rFonts w:ascii="Book Antiqua" w:hAnsi="Book Antiqua" w:cs="Times New Roman"/>
          <w:b/>
          <w:bCs/>
        </w:rPr>
        <w:br w:type="page"/>
      </w:r>
      <w:r w:rsidR="006426BA">
        <w:rPr>
          <w:rFonts w:ascii="Book Antiqua" w:hAnsi="Book Antiqua" w:cs="Times New Roman"/>
          <w:b/>
          <w:bCs/>
        </w:rPr>
        <w:lastRenderedPageBreak/>
        <w:t xml:space="preserve">Table 1 </w:t>
      </w:r>
      <w:r w:rsidR="006426BA">
        <w:rPr>
          <w:rFonts w:ascii="Book Antiqua" w:hAnsi="Book Antiqua" w:cs="Times New Roman"/>
          <w:b/>
          <w:bCs/>
          <w:caps/>
        </w:rPr>
        <w:t>p</w:t>
      </w:r>
      <w:r w:rsidR="006426BA">
        <w:rPr>
          <w:rFonts w:ascii="Book Antiqua" w:hAnsi="Book Antiqua" w:cs="Times New Roman"/>
          <w:b/>
          <w:bCs/>
        </w:rPr>
        <w:t>atient characteristics</w:t>
      </w:r>
    </w:p>
    <w:tbl>
      <w:tblPr>
        <w:tblW w:w="0" w:type="auto"/>
        <w:tblInd w:w="-91" w:type="dxa"/>
        <w:tblLayout w:type="fixed"/>
        <w:tblCellMar>
          <w:left w:w="55" w:type="dxa"/>
          <w:right w:w="70" w:type="dxa"/>
        </w:tblCellMar>
        <w:tblLook w:val="0000" w:firstRow="0" w:lastRow="0" w:firstColumn="0" w:lastColumn="0" w:noHBand="0" w:noVBand="0"/>
      </w:tblPr>
      <w:tblGrid>
        <w:gridCol w:w="1993"/>
        <w:gridCol w:w="781"/>
        <w:gridCol w:w="1341"/>
        <w:gridCol w:w="709"/>
        <w:gridCol w:w="851"/>
        <w:gridCol w:w="992"/>
        <w:gridCol w:w="1276"/>
        <w:gridCol w:w="1275"/>
      </w:tblGrid>
      <w:tr w:rsidR="006426BA">
        <w:trPr>
          <w:trHeight w:val="258"/>
        </w:trPr>
        <w:tc>
          <w:tcPr>
            <w:tcW w:w="1993"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
                <w:bCs/>
              </w:rPr>
              <w:t>Ref.</w:t>
            </w:r>
          </w:p>
        </w:tc>
        <w:tc>
          <w:tcPr>
            <w:tcW w:w="781"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
                <w:bCs/>
              </w:rPr>
              <w:t>Year</w:t>
            </w:r>
          </w:p>
        </w:tc>
        <w:tc>
          <w:tcPr>
            <w:tcW w:w="1341"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
                <w:bCs/>
              </w:rPr>
              <w:t>No. of patients</w:t>
            </w:r>
          </w:p>
        </w:tc>
        <w:tc>
          <w:tcPr>
            <w:tcW w:w="70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
                <w:bCs/>
              </w:rPr>
              <w:t>Sex F</w:t>
            </w:r>
          </w:p>
        </w:tc>
        <w:tc>
          <w:tcPr>
            <w:tcW w:w="851"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
                <w:bCs/>
              </w:rPr>
              <w:t>Sex M</w:t>
            </w:r>
          </w:p>
        </w:tc>
        <w:tc>
          <w:tcPr>
            <w:tcW w:w="992" w:type="dxa"/>
            <w:tcBorders>
              <w:top w:val="single" w:sz="4" w:space="0" w:color="000000"/>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
                <w:bCs/>
              </w:rPr>
              <w:t>Mean age</w:t>
            </w:r>
          </w:p>
        </w:tc>
        <w:tc>
          <w:tcPr>
            <w:tcW w:w="1276"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
                <w:bCs/>
              </w:rPr>
              <w:t>Synchronous</w:t>
            </w:r>
          </w:p>
        </w:tc>
        <w:tc>
          <w:tcPr>
            <w:tcW w:w="1275"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
                <w:bCs/>
              </w:rPr>
              <w:t>Metachronous</w:t>
            </w:r>
          </w:p>
        </w:tc>
      </w:tr>
      <w:tr w:rsidR="006426BA">
        <w:trPr>
          <w:trHeight w:val="258"/>
        </w:trPr>
        <w:tc>
          <w:tcPr>
            <w:tcW w:w="1993"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Ambiru</w:t>
            </w:r>
            <w:bookmarkStart w:id="19" w:name="__UnoMark__1383_1396891270"/>
            <w:bookmarkEnd w:id="19"/>
            <w:r>
              <w:rPr>
                <w:rFonts w:ascii="Book Antiqua" w:hAnsi="Book Antiqua" w:cs="Book Antiqua"/>
                <w:bCs/>
              </w:rPr>
              <w:t xml:space="preserve"> </w:t>
            </w:r>
            <w:r>
              <w:rPr>
                <w:rFonts w:ascii="Book Antiqua" w:hAnsi="Book Antiqua" w:cs="Book Antiqua"/>
                <w:bCs/>
                <w:i/>
              </w:rPr>
              <w:t>et al</w:t>
            </w:r>
            <w:r>
              <w:rPr>
                <w:rFonts w:ascii="Book Antiqua" w:hAnsi="Book Antiqua" w:cs="Book Antiqua"/>
                <w:bCs/>
                <w:vertAlign w:val="superscript"/>
              </w:rPr>
              <w:t>[10]</w:t>
            </w:r>
          </w:p>
        </w:tc>
        <w:tc>
          <w:tcPr>
            <w:tcW w:w="781"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2001</w:t>
            </w:r>
          </w:p>
        </w:tc>
        <w:tc>
          <w:tcPr>
            <w:tcW w:w="1341"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40</w:t>
            </w:r>
          </w:p>
        </w:tc>
        <w:tc>
          <w:tcPr>
            <w:tcW w:w="70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851"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30</w:t>
            </w:r>
          </w:p>
        </w:tc>
        <w:tc>
          <w:tcPr>
            <w:tcW w:w="992" w:type="dxa"/>
            <w:tcBorders>
              <w:top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63</w:t>
            </w:r>
          </w:p>
        </w:tc>
        <w:tc>
          <w:tcPr>
            <w:tcW w:w="1276"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18</w:t>
            </w:r>
          </w:p>
        </w:tc>
        <w:tc>
          <w:tcPr>
            <w:tcW w:w="1275"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22</w:t>
            </w:r>
          </w:p>
        </w:tc>
      </w:tr>
      <w:tr w:rsidR="006426BA">
        <w:trPr>
          <w:trHeight w:val="18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Imamura</w:t>
            </w:r>
            <w:bookmarkStart w:id="20" w:name="__UnoMark__1399_1396891270"/>
            <w:bookmarkEnd w:id="20"/>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[23]</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2001</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15</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r>
      <w:tr w:rsidR="006426BA">
        <w:trPr>
          <w:trHeight w:val="268"/>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Fujii</w:t>
            </w:r>
            <w:bookmarkStart w:id="21" w:name="__UnoMark__1415_1396891270"/>
            <w:bookmarkEnd w:id="21"/>
            <w:r>
              <w:rPr>
                <w:rFonts w:ascii="Book Antiqua" w:hAnsi="Book Antiqua" w:cs="Book Antiqua"/>
                <w:bCs/>
                <w:i/>
              </w:rPr>
              <w:t xml:space="preserve"> et al</w:t>
            </w:r>
            <w:r>
              <w:rPr>
                <w:rFonts w:ascii="Book Antiqua" w:hAnsi="Book Antiqua" w:cs="Book Antiqua"/>
                <w:bCs/>
                <w:vertAlign w:val="superscript"/>
              </w:rPr>
              <w:t>[41]</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2001</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58.5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r>
      <w:tr w:rsidR="006426BA">
        <w:trPr>
          <w:trHeight w:val="253"/>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Okano</w:t>
            </w:r>
            <w:bookmarkStart w:id="22" w:name="__UnoMark__1431_1396891270"/>
            <w:bookmarkEnd w:id="22"/>
            <w:r>
              <w:rPr>
                <w:rFonts w:ascii="Book Antiqua" w:hAnsi="Book Antiqua" w:cs="Book Antiqua"/>
                <w:bCs/>
                <w:i/>
              </w:rPr>
              <w:t xml:space="preserve"> et al</w:t>
            </w:r>
            <w:r>
              <w:rPr>
                <w:rFonts w:ascii="Book Antiqua" w:hAnsi="Book Antiqua" w:cs="Book Antiqua"/>
                <w:bCs/>
                <w:vertAlign w:val="superscript"/>
              </w:rPr>
              <w:t>[11]</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19</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69</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r>
      <w:tr w:rsidR="006426BA">
        <w:trPr>
          <w:trHeight w:val="17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Zacherl</w:t>
            </w:r>
            <w:bookmarkStart w:id="23" w:name="__UnoMark__1447_1396891270"/>
            <w:bookmarkEnd w:id="23"/>
            <w:r>
              <w:rPr>
                <w:rFonts w:ascii="Book Antiqua" w:hAnsi="Book Antiqua" w:cs="Book Antiqua"/>
                <w:bCs/>
                <w:i/>
              </w:rPr>
              <w:t xml:space="preserve"> et al</w:t>
            </w:r>
            <w:r>
              <w:rPr>
                <w:rFonts w:ascii="Book Antiqua" w:hAnsi="Book Antiqua" w:cs="Book Antiqua"/>
                <w:bCs/>
                <w:vertAlign w:val="superscript"/>
              </w:rPr>
              <w:t>[15]</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15</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61.6</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w:t>
            </w:r>
          </w:p>
        </w:tc>
      </w:tr>
      <w:tr w:rsidR="006426BA">
        <w:trPr>
          <w:trHeight w:val="16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Saiura</w:t>
            </w:r>
            <w:bookmarkStart w:id="24" w:name="__UnoMark__1463_1396891270"/>
            <w:bookmarkEnd w:id="24"/>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[5]</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w:t>
            </w:r>
          </w:p>
        </w:tc>
      </w:tr>
      <w:tr w:rsidR="006426BA">
        <w:trPr>
          <w:trHeight w:val="145"/>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bookmarkStart w:id="25" w:name="__UnoMark__1479_1396891270"/>
            <w:bookmarkEnd w:id="25"/>
            <w:r>
              <w:rPr>
                <w:rFonts w:ascii="Book Antiqua" w:hAnsi="Book Antiqua" w:cs="Book Antiqua"/>
                <w:bCs/>
                <w:i/>
              </w:rPr>
              <w:t xml:space="preserve"> et al</w:t>
            </w:r>
            <w:r>
              <w:rPr>
                <w:rFonts w:ascii="Book Antiqua" w:hAnsi="Book Antiqua" w:cs="Book Antiqua"/>
                <w:bCs/>
                <w:vertAlign w:val="superscript"/>
              </w:rPr>
              <w:t>[46]</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2003</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22</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63</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12</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10</w:t>
            </w:r>
          </w:p>
        </w:tc>
      </w:tr>
      <w:tr w:rsidR="006426BA">
        <w:trPr>
          <w:trHeight w:val="109"/>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Shirabe</w:t>
            </w:r>
            <w:bookmarkStart w:id="26" w:name="__UnoMark__1495_1396891270"/>
            <w:bookmarkEnd w:id="26"/>
            <w:r>
              <w:rPr>
                <w:rFonts w:ascii="Book Antiqua" w:hAnsi="Book Antiqua" w:cs="Book Antiqua"/>
                <w:bCs/>
                <w:i/>
              </w:rPr>
              <w:t xml:space="preserve"> et al</w:t>
            </w:r>
            <w:r>
              <w:rPr>
                <w:rFonts w:ascii="Book Antiqua" w:hAnsi="Book Antiqua" w:cs="Book Antiqua"/>
                <w:bCs/>
                <w:vertAlign w:val="superscript"/>
              </w:rPr>
              <w:t>[33]</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2003</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66</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20</w:t>
            </w:r>
          </w:p>
        </w:tc>
      </w:tr>
      <w:tr w:rsidR="006426BA">
        <w:trPr>
          <w:trHeight w:val="94"/>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Roh</w:t>
            </w:r>
            <w:bookmarkStart w:id="27" w:name="__UnoMark__1511_1396891270"/>
            <w:bookmarkEnd w:id="27"/>
            <w:r>
              <w:rPr>
                <w:rFonts w:ascii="Book Antiqua" w:hAnsi="Book Antiqua" w:cs="Book Antiqua"/>
                <w:bCs/>
                <w:i/>
              </w:rPr>
              <w:t xml:space="preserve"> et al</w:t>
            </w:r>
            <w:r>
              <w:rPr>
                <w:rFonts w:ascii="Book Antiqua" w:hAnsi="Book Antiqua" w:cs="Book Antiqua"/>
                <w:bCs/>
                <w:vertAlign w:val="superscript"/>
              </w:rPr>
              <w:t>[80]</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2005</w:t>
            </w:r>
          </w:p>
        </w:tc>
        <w:tc>
          <w:tcPr>
            <w:tcW w:w="1341"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11</w:t>
            </w:r>
          </w:p>
        </w:tc>
        <w:tc>
          <w:tcPr>
            <w:tcW w:w="709"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w:t>
            </w:r>
          </w:p>
        </w:tc>
        <w:tc>
          <w:tcPr>
            <w:tcW w:w="851"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w:t>
            </w:r>
          </w:p>
        </w:tc>
        <w:tc>
          <w:tcPr>
            <w:tcW w:w="992"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8</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r>
      <w:tr w:rsidR="006426BA">
        <w:trPr>
          <w:trHeight w:val="140"/>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Koga</w:t>
            </w:r>
            <w:bookmarkStart w:id="28" w:name="__UnoMark__1527_1396891270"/>
            <w:bookmarkEnd w:id="28"/>
            <w:r>
              <w:rPr>
                <w:rFonts w:ascii="Book Antiqua" w:hAnsi="Book Antiqua" w:cs="Book Antiqua"/>
                <w:bCs/>
                <w:i/>
              </w:rPr>
              <w:t xml:space="preserve"> et al</w:t>
            </w:r>
            <w:r>
              <w:rPr>
                <w:rFonts w:ascii="Book Antiqua" w:hAnsi="Book Antiqua" w:cs="Book Antiqua"/>
                <w:bCs/>
                <w:vertAlign w:val="superscript"/>
              </w:rPr>
              <w:t>[24]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42</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30</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22</w:t>
            </w:r>
          </w:p>
        </w:tc>
      </w:tr>
      <w:tr w:rsidR="006426BA">
        <w:trPr>
          <w:trHeight w:val="125"/>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bookmarkStart w:id="29" w:name="__UnoMark__1543_1396891270"/>
            <w:bookmarkEnd w:id="29"/>
            <w:r>
              <w:rPr>
                <w:rFonts w:ascii="Book Antiqua" w:hAnsi="Book Antiqua" w:cs="Book Antiqua"/>
                <w:bCs/>
                <w:i/>
              </w:rPr>
              <w:t xml:space="preserve"> et al</w:t>
            </w:r>
            <w:r>
              <w:rPr>
                <w:rFonts w:ascii="Book Antiqua" w:hAnsi="Book Antiqua" w:cs="Book Antiqua"/>
                <w:bCs/>
                <w:vertAlign w:val="superscript"/>
              </w:rPr>
              <w:t>[39]</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37</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8</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21</w:t>
            </w:r>
          </w:p>
        </w:tc>
      </w:tr>
      <w:tr w:rsidR="006426BA">
        <w:trPr>
          <w:trHeight w:val="15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Cheon</w:t>
            </w:r>
            <w:bookmarkStart w:id="30" w:name="__UnoMark__1559_1396891270"/>
            <w:bookmarkEnd w:id="30"/>
            <w:r>
              <w:rPr>
                <w:rFonts w:ascii="Book Antiqua" w:hAnsi="Book Antiqua" w:cs="Book Antiqua"/>
                <w:bCs/>
                <w:i/>
              </w:rPr>
              <w:t xml:space="preserve"> et al</w:t>
            </w:r>
            <w:r>
              <w:rPr>
                <w:rFonts w:ascii="Book Antiqua" w:hAnsi="Book Antiqua" w:cs="Book Antiqua"/>
                <w:bCs/>
                <w:vertAlign w:val="superscript"/>
              </w:rPr>
              <w:t>[47]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41</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34</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59.5</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11</w:t>
            </w:r>
          </w:p>
        </w:tc>
      </w:tr>
      <w:tr w:rsidR="006426BA">
        <w:trPr>
          <w:trHeight w:val="238"/>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Morise</w:t>
            </w:r>
            <w:bookmarkStart w:id="31" w:name="__UnoMark__1575_1396891270"/>
            <w:bookmarkEnd w:id="31"/>
            <w:r>
              <w:rPr>
                <w:rFonts w:ascii="Book Antiqua" w:hAnsi="Book Antiqua" w:cs="Book Antiqua"/>
                <w:bCs/>
                <w:i/>
              </w:rPr>
              <w:t xml:space="preserve"> et al</w:t>
            </w:r>
            <w:r>
              <w:rPr>
                <w:rFonts w:ascii="Book Antiqua" w:hAnsi="Book Antiqua" w:cs="Book Antiqua"/>
                <w:bCs/>
                <w:vertAlign w:val="superscript"/>
              </w:rPr>
              <w:t>[25]</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18</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11</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7</w:t>
            </w:r>
          </w:p>
        </w:tc>
      </w:tr>
      <w:tr w:rsidR="006426BA">
        <w:trPr>
          <w:trHeight w:val="16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Thelen</w:t>
            </w:r>
            <w:bookmarkStart w:id="32" w:name="__UnoMark__1591_1396891270"/>
            <w:bookmarkEnd w:id="32"/>
            <w:r>
              <w:rPr>
                <w:rFonts w:ascii="Book Antiqua" w:hAnsi="Book Antiqua" w:cs="Book Antiqua"/>
                <w:bCs/>
                <w:i/>
              </w:rPr>
              <w:t xml:space="preserve"> et al</w:t>
            </w:r>
            <w:r>
              <w:rPr>
                <w:rFonts w:ascii="Book Antiqua" w:hAnsi="Book Antiqua" w:cs="Book Antiqua"/>
                <w:bCs/>
                <w:vertAlign w:val="superscript"/>
              </w:rPr>
              <w:t>[59]</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15</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r>
      <w:tr w:rsidR="006426BA">
        <w:trPr>
          <w:trHeight w:val="14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Ueda</w:t>
            </w:r>
            <w:bookmarkStart w:id="33" w:name="__UnoMark__1607_1396891270"/>
            <w:bookmarkEnd w:id="33"/>
            <w:r>
              <w:rPr>
                <w:rFonts w:ascii="Book Antiqua" w:hAnsi="Book Antiqua" w:cs="Book Antiqua"/>
                <w:bCs/>
                <w:i/>
              </w:rPr>
              <w:t xml:space="preserve"> et al</w:t>
            </w:r>
            <w:r>
              <w:rPr>
                <w:rFonts w:ascii="Book Antiqua" w:hAnsi="Book Antiqua" w:cs="Book Antiqua"/>
                <w:bCs/>
                <w:vertAlign w:val="superscript"/>
              </w:rPr>
              <w:t>[34]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15</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15</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3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bookmarkStart w:id="34" w:name="__UnoMark__1623_1396891270"/>
            <w:bookmarkEnd w:id="34"/>
            <w:r>
              <w:rPr>
                <w:rFonts w:ascii="Book Antiqua" w:hAnsi="Book Antiqua" w:cs="Book Antiqua"/>
                <w:bCs/>
                <w:i/>
              </w:rPr>
              <w:t xml:space="preserve"> et al</w:t>
            </w:r>
            <w:r>
              <w:rPr>
                <w:rFonts w:ascii="Book Antiqua" w:hAnsi="Book Antiqua" w:cs="Book Antiqua"/>
                <w:bCs/>
                <w:vertAlign w:val="superscript"/>
              </w:rPr>
              <w:t>[26]</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2009</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73</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52</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66</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73</w:t>
            </w:r>
          </w:p>
        </w:tc>
      </w:tr>
      <w:tr w:rsidR="006426BA">
        <w:trPr>
          <w:trHeight w:val="177"/>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Nomura</w:t>
            </w:r>
            <w:bookmarkStart w:id="35" w:name="__UnoMark__1639_1396891270"/>
            <w:bookmarkEnd w:id="35"/>
            <w:r>
              <w:rPr>
                <w:rFonts w:ascii="Book Antiqua" w:hAnsi="Book Antiqua" w:cs="Book Antiqua"/>
                <w:bCs/>
                <w:i/>
              </w:rPr>
              <w:t xml:space="preserve"> et al</w:t>
            </w:r>
            <w:r>
              <w:rPr>
                <w:rFonts w:ascii="Book Antiqua" w:hAnsi="Book Antiqua" w:cs="Book Antiqua"/>
                <w:bCs/>
                <w:vertAlign w:val="superscript"/>
              </w:rPr>
              <w:t>[56]</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2009</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65.8</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8</w:t>
            </w:r>
          </w:p>
        </w:tc>
      </w:tr>
      <w:tr w:rsidR="006426BA">
        <w:trPr>
          <w:trHeight w:val="14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Makino</w:t>
            </w:r>
            <w:bookmarkStart w:id="36" w:name="__UnoMark__1655_1396891270"/>
            <w:bookmarkEnd w:id="36"/>
            <w:r>
              <w:rPr>
                <w:rFonts w:ascii="Book Antiqua" w:hAnsi="Book Antiqua" w:cs="Book Antiqua"/>
                <w:bCs/>
                <w:i/>
              </w:rPr>
              <w:t xml:space="preserve"> et al</w:t>
            </w:r>
            <w:r>
              <w:rPr>
                <w:rFonts w:ascii="Book Antiqua" w:hAnsi="Book Antiqua" w:cs="Book Antiqua"/>
                <w:bCs/>
                <w:vertAlign w:val="superscript"/>
              </w:rPr>
              <w:t>[27]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2010</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65.8</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7</w:t>
            </w:r>
          </w:p>
        </w:tc>
      </w:tr>
      <w:tr w:rsidR="006426BA">
        <w:trPr>
          <w:trHeight w:val="12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Tsujimoto</w:t>
            </w:r>
            <w:bookmarkStart w:id="37" w:name="__UnoMark__1671_1396891270"/>
            <w:bookmarkEnd w:id="37"/>
            <w:r>
              <w:rPr>
                <w:rFonts w:ascii="Book Antiqua" w:hAnsi="Book Antiqua" w:cs="Book Antiqua"/>
                <w:bCs/>
                <w:i/>
              </w:rPr>
              <w:t xml:space="preserve"> et al</w:t>
            </w:r>
            <w:r>
              <w:rPr>
                <w:rFonts w:ascii="Book Antiqua" w:hAnsi="Book Antiqua" w:cs="Book Antiqua"/>
                <w:bCs/>
                <w:vertAlign w:val="superscript"/>
              </w:rPr>
              <w:t>[35]</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2010</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66.3</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8</w:t>
            </w:r>
          </w:p>
        </w:tc>
      </w:tr>
      <w:tr w:rsidR="006426BA">
        <w:trPr>
          <w:trHeight w:val="110"/>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Garancini</w:t>
            </w:r>
            <w:bookmarkStart w:id="38" w:name="__UnoMark__1687_1396891270"/>
            <w:bookmarkEnd w:id="38"/>
            <w:r>
              <w:rPr>
                <w:rFonts w:ascii="Book Antiqua" w:hAnsi="Book Antiqua" w:cs="Book Antiqua"/>
                <w:bCs/>
                <w:i/>
              </w:rPr>
              <w:t xml:space="preserve"> et al</w:t>
            </w:r>
            <w:r>
              <w:rPr>
                <w:rFonts w:ascii="Book Antiqua" w:hAnsi="Book Antiqua" w:cs="Book Antiqua"/>
                <w:bCs/>
                <w:vertAlign w:val="superscript"/>
              </w:rPr>
              <w:t>[12]</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21</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14</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12</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r>
      <w:tr w:rsidR="006426BA">
        <w:trPr>
          <w:trHeight w:val="157"/>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Miki</w:t>
            </w:r>
            <w:bookmarkStart w:id="39" w:name="__UnoMark__1703_1396891270"/>
            <w:bookmarkEnd w:id="39"/>
            <w:r>
              <w:rPr>
                <w:rFonts w:ascii="Book Antiqua" w:hAnsi="Book Antiqua" w:cs="Book Antiqua"/>
                <w:bCs/>
                <w:i/>
              </w:rPr>
              <w:t xml:space="preserve"> et al</w:t>
            </w:r>
            <w:r>
              <w:rPr>
                <w:rFonts w:ascii="Book Antiqua" w:hAnsi="Book Antiqua" w:cs="Book Antiqua"/>
                <w:bCs/>
                <w:vertAlign w:val="superscript"/>
              </w:rPr>
              <w:t>[29]</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25</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72</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r>
      <w:tr w:rsidR="006426BA">
        <w:trPr>
          <w:trHeight w:val="18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Takemura</w:t>
            </w:r>
            <w:r>
              <w:rPr>
                <w:rFonts w:ascii="Book Antiqua" w:hAnsi="Book Antiqua" w:cs="Book Antiqua"/>
                <w:bCs/>
                <w:i/>
              </w:rPr>
              <w:t xml:space="preserve"> et al</w:t>
            </w:r>
            <w:r>
              <w:rPr>
                <w:rFonts w:ascii="Book Antiqua" w:hAnsi="Book Antiqua" w:cs="Book Antiqua"/>
                <w:bCs/>
                <w:vertAlign w:val="superscript"/>
              </w:rPr>
              <w:t>[8]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15</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32</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32</w:t>
            </w:r>
          </w:p>
        </w:tc>
      </w:tr>
      <w:tr w:rsidR="006426BA">
        <w:trPr>
          <w:trHeight w:val="167"/>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Schildberg</w:t>
            </w:r>
            <w:bookmarkStart w:id="40" w:name="__UnoMark__1735_1396891270"/>
            <w:bookmarkEnd w:id="40"/>
            <w:r>
              <w:rPr>
                <w:rFonts w:ascii="Book Antiqua" w:hAnsi="Book Antiqua" w:cs="Book Antiqua"/>
                <w:bCs/>
                <w:i/>
              </w:rPr>
              <w:t xml:space="preserve"> et al</w:t>
            </w:r>
            <w:r>
              <w:rPr>
                <w:rFonts w:ascii="Book Antiqua" w:hAnsi="Book Antiqua" w:cs="Book Antiqua"/>
                <w:bCs/>
                <w:vertAlign w:val="superscript"/>
              </w:rPr>
              <w:t>[13]</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31</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14</w:t>
            </w:r>
          </w:p>
        </w:tc>
      </w:tr>
      <w:tr w:rsidR="006426BA">
        <w:trPr>
          <w:trHeight w:val="193"/>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Wang</w:t>
            </w:r>
            <w:bookmarkStart w:id="41" w:name="__UnoMark__1751_1396891270"/>
            <w:bookmarkEnd w:id="41"/>
            <w:r>
              <w:rPr>
                <w:rFonts w:ascii="Book Antiqua" w:hAnsi="Book Antiqua" w:cs="Book Antiqua"/>
                <w:bCs/>
                <w:i/>
              </w:rPr>
              <w:t xml:space="preserve"> et al</w:t>
            </w:r>
            <w:r>
              <w:rPr>
                <w:rFonts w:ascii="Book Antiqua" w:hAnsi="Book Antiqua" w:cs="Book Antiqua"/>
                <w:bCs/>
                <w:vertAlign w:val="superscript"/>
              </w:rPr>
              <w:t>[77]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27</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60</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78"/>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Yang</w:t>
            </w:r>
            <w:bookmarkStart w:id="42" w:name="__UnoMark__1767_1396891270"/>
            <w:bookmarkEnd w:id="42"/>
            <w:r>
              <w:rPr>
                <w:rFonts w:ascii="Book Antiqua" w:hAnsi="Book Antiqua" w:cs="Book Antiqua"/>
                <w:bCs/>
                <w:i/>
              </w:rPr>
              <w:t xml:space="preserve"> et al</w:t>
            </w:r>
            <w:r>
              <w:rPr>
                <w:rFonts w:ascii="Book Antiqua" w:hAnsi="Book Antiqua" w:cs="Book Antiqua"/>
                <w:bCs/>
                <w:vertAlign w:val="superscript"/>
              </w:rPr>
              <w:t>[78]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2012</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11</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58.7</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6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Aoyagi</w:t>
            </w:r>
            <w:bookmarkStart w:id="43" w:name="__UnoMark__1783_1396891270"/>
            <w:bookmarkEnd w:id="43"/>
            <w:r>
              <w:rPr>
                <w:rFonts w:ascii="Book Antiqua" w:hAnsi="Book Antiqua" w:cs="Book Antiqua"/>
                <w:bCs/>
                <w:i/>
              </w:rPr>
              <w:t xml:space="preserve"> et al</w:t>
            </w:r>
            <w:r>
              <w:rPr>
                <w:rFonts w:ascii="Book Antiqua" w:hAnsi="Book Antiqua" w:cs="Book Antiqua"/>
                <w:bCs/>
                <w:vertAlign w:val="superscript"/>
              </w:rPr>
              <w:t>[57]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2013</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17</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11</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12</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5</w:t>
            </w:r>
          </w:p>
        </w:tc>
      </w:tr>
      <w:tr w:rsidR="006426BA">
        <w:trPr>
          <w:trHeight w:val="208"/>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Qiu</w:t>
            </w:r>
            <w:r>
              <w:rPr>
                <w:rFonts w:ascii="Book Antiqua" w:hAnsi="Book Antiqua" w:cs="Book Antiqua"/>
                <w:bCs/>
                <w:i/>
              </w:rPr>
              <w:t xml:space="preserve"> et al</w:t>
            </w:r>
            <w:r>
              <w:rPr>
                <w:rFonts w:ascii="Book Antiqua" w:hAnsi="Book Antiqua" w:cs="Book Antiqua"/>
                <w:bCs/>
                <w:vertAlign w:val="superscript"/>
              </w:rPr>
              <w:t>[4]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2013</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25</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22</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63</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25</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73"/>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Viganò</w:t>
            </w:r>
            <w:r>
              <w:rPr>
                <w:rFonts w:ascii="Book Antiqua" w:hAnsi="Book Antiqua" w:cs="Book Antiqua" w:hint="eastAsia"/>
                <w:bCs/>
              </w:rPr>
              <w:t xml:space="preserve"> </w:t>
            </w:r>
            <w:r>
              <w:rPr>
                <w:rFonts w:ascii="Book Antiqua" w:hAnsi="Book Antiqua" w:cs="Book Antiqua"/>
                <w:bCs/>
                <w:i/>
              </w:rPr>
              <w:t>et al</w:t>
            </w:r>
            <w:r>
              <w:rPr>
                <w:rFonts w:ascii="Book Antiqua" w:hAnsi="Book Antiqua" w:cs="Book Antiqua"/>
                <w:bCs/>
                <w:vertAlign w:val="superscript"/>
              </w:rPr>
              <w:t>[37]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2013</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8</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12</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61.5</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11</w:t>
            </w:r>
          </w:p>
        </w:tc>
      </w:tr>
      <w:tr w:rsidR="006426BA">
        <w:trPr>
          <w:trHeight w:val="9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Aizawa</w:t>
            </w:r>
            <w:bookmarkStart w:id="44" w:name="__UnoMark__1831_1396891270"/>
            <w:bookmarkEnd w:id="44"/>
            <w:r>
              <w:rPr>
                <w:rFonts w:ascii="Book Antiqua" w:hAnsi="Book Antiqua" w:cs="Book Antiqua"/>
                <w:bCs/>
                <w:i/>
              </w:rPr>
              <w:t xml:space="preserve"> et al</w:t>
            </w:r>
            <w:r>
              <w:rPr>
                <w:rFonts w:ascii="Book Antiqua" w:hAnsi="Book Antiqua" w:cs="Book Antiqua"/>
                <w:bCs/>
                <w:vertAlign w:val="superscript"/>
              </w:rPr>
              <w:t>[44]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2014</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18</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66</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74</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265"/>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Komeda</w:t>
            </w:r>
            <w:r>
              <w:rPr>
                <w:rFonts w:ascii="Book Antiqua" w:hAnsi="Book Antiqua" w:cs="Book Antiqua"/>
                <w:bCs/>
                <w:i/>
              </w:rPr>
              <w:t xml:space="preserve"> et al</w:t>
            </w:r>
            <w:r>
              <w:rPr>
                <w:rFonts w:ascii="Book Antiqua" w:hAnsi="Book Antiqua" w:cs="Book Antiqua"/>
                <w:bCs/>
                <w:vertAlign w:val="superscript"/>
              </w:rPr>
              <w:t>[51]</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2014</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21</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69.5</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23</w:t>
            </w:r>
          </w:p>
        </w:tc>
      </w:tr>
      <w:tr w:rsidR="006426BA">
        <w:trPr>
          <w:trHeight w:val="229"/>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Wang</w:t>
            </w:r>
            <w:bookmarkStart w:id="45" w:name="__UnoMark__1863_1396891270"/>
            <w:bookmarkEnd w:id="45"/>
            <w:r>
              <w:rPr>
                <w:rFonts w:ascii="Book Antiqua" w:hAnsi="Book Antiqua" w:cs="Book Antiqua"/>
                <w:bCs/>
                <w:i/>
              </w:rPr>
              <w:t xml:space="preserve"> et al</w:t>
            </w:r>
            <w:r>
              <w:rPr>
                <w:rFonts w:ascii="Book Antiqua" w:hAnsi="Book Antiqua" w:cs="Book Antiqua"/>
                <w:bCs/>
                <w:vertAlign w:val="superscript"/>
              </w:rPr>
              <w:t>[48]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2014</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39</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5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Kinoshita</w:t>
            </w:r>
            <w:bookmarkStart w:id="46" w:name="__UnoMark__1879_1396891270"/>
            <w:bookmarkEnd w:id="46"/>
            <w:r>
              <w:rPr>
                <w:rFonts w:ascii="Book Antiqua" w:hAnsi="Book Antiqua" w:cs="Book Antiqua"/>
                <w:bCs/>
                <w:i/>
              </w:rPr>
              <w:t xml:space="preserve"> et al</w:t>
            </w:r>
            <w:r>
              <w:rPr>
                <w:rFonts w:ascii="Book Antiqua" w:hAnsi="Book Antiqua" w:cs="Book Antiqua"/>
                <w:bCs/>
                <w:vertAlign w:val="superscript"/>
              </w:rPr>
              <w:t>[14]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2015</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256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49</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207</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64</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106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150</w:t>
            </w:r>
          </w:p>
        </w:tc>
      </w:tr>
      <w:tr w:rsidR="006426BA">
        <w:trPr>
          <w:trHeight w:val="137"/>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Ohkura</w:t>
            </w:r>
            <w:bookmarkStart w:id="47" w:name="__UnoMark__1895_1396891270"/>
            <w:bookmarkEnd w:id="47"/>
            <w:r>
              <w:rPr>
                <w:rFonts w:ascii="Book Antiqua" w:hAnsi="Book Antiqua" w:cs="Book Antiqua"/>
                <w:bCs/>
                <w:i/>
              </w:rPr>
              <w:t xml:space="preserve"> et al</w:t>
            </w:r>
            <w:r>
              <w:rPr>
                <w:rFonts w:ascii="Book Antiqua" w:hAnsi="Book Antiqua" w:cs="Book Antiqua"/>
                <w:bCs/>
                <w:vertAlign w:val="superscript"/>
              </w:rPr>
              <w:t>[49]</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2015</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63</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4</w:t>
            </w:r>
          </w:p>
        </w:tc>
      </w:tr>
      <w:tr w:rsidR="006426BA">
        <w:trPr>
          <w:trHeight w:val="12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Shinohara</w:t>
            </w:r>
            <w:bookmarkStart w:id="48" w:name="__UnoMark__1911_1396891270"/>
            <w:bookmarkEnd w:id="48"/>
            <w:r>
              <w:rPr>
                <w:rFonts w:ascii="Book Antiqua" w:hAnsi="Book Antiqua" w:cs="Book Antiqua"/>
                <w:bCs/>
                <w:i/>
              </w:rPr>
              <w:t xml:space="preserve"> et al</w:t>
            </w:r>
            <w:r>
              <w:rPr>
                <w:rFonts w:ascii="Book Antiqua" w:hAnsi="Book Antiqua" w:cs="Book Antiqua"/>
                <w:bCs/>
                <w:vertAlign w:val="superscript"/>
              </w:rPr>
              <w:t>[58]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2015</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22</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66.7</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13</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9</w:t>
            </w:r>
          </w:p>
        </w:tc>
      </w:tr>
      <w:tr w:rsidR="006426BA">
        <w:trPr>
          <w:trHeight w:val="209"/>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bookmarkStart w:id="49" w:name="__UnoMark__1927_1396891270"/>
            <w:bookmarkEnd w:id="49"/>
            <w:r>
              <w:rPr>
                <w:rFonts w:ascii="Book Antiqua" w:hAnsi="Book Antiqua" w:cs="Book Antiqua"/>
                <w:bCs/>
                <w:i/>
              </w:rPr>
              <w:t xml:space="preserve"> et al</w:t>
            </w:r>
            <w:r>
              <w:rPr>
                <w:rFonts w:ascii="Book Antiqua" w:hAnsi="Book Antiqua" w:cs="Book Antiqua"/>
                <w:bCs/>
                <w:vertAlign w:val="superscript"/>
              </w:rPr>
              <w:t>[30]</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2015</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53</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68</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53</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3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Guner</w:t>
            </w:r>
            <w:bookmarkStart w:id="50" w:name="__UnoMark__1943_1396891270"/>
            <w:bookmarkEnd w:id="50"/>
            <w:r>
              <w:rPr>
                <w:rFonts w:ascii="Book Antiqua" w:hAnsi="Book Antiqua" w:cs="Book Antiqua"/>
                <w:bCs/>
                <w:i/>
              </w:rPr>
              <w:t xml:space="preserve"> et al</w:t>
            </w:r>
            <w:r>
              <w:rPr>
                <w:rFonts w:ascii="Book Antiqua" w:hAnsi="Book Antiqua" w:cs="Book Antiqua"/>
                <w:bCs/>
                <w:vertAlign w:val="superscript"/>
              </w:rPr>
              <w:t>[54]</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2016</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68</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12</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61</w:t>
            </w:r>
          </w:p>
        </w:tc>
        <w:tc>
          <w:tcPr>
            <w:tcW w:w="1276"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42</w:t>
            </w:r>
          </w:p>
        </w:tc>
      </w:tr>
      <w:tr w:rsidR="006426BA">
        <w:trPr>
          <w:trHeight w:val="178"/>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Oguro</w:t>
            </w:r>
            <w:bookmarkStart w:id="51" w:name="__UnoMark__1959_1396891270"/>
            <w:bookmarkEnd w:id="51"/>
            <w:r>
              <w:rPr>
                <w:rFonts w:ascii="Book Antiqua" w:hAnsi="Book Antiqua" w:cs="Book Antiqua"/>
                <w:bCs/>
                <w:i/>
              </w:rPr>
              <w:t xml:space="preserve"> et al</w:t>
            </w:r>
            <w:r>
              <w:rPr>
                <w:rFonts w:ascii="Book Antiqua" w:hAnsi="Book Antiqua" w:cs="Book Antiqua"/>
                <w:bCs/>
                <w:vertAlign w:val="superscript"/>
              </w:rPr>
              <w:t>[43]</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2016</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69.5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20</w:t>
            </w:r>
          </w:p>
        </w:tc>
      </w:tr>
      <w:tr w:rsidR="006426BA">
        <w:trPr>
          <w:trHeight w:val="204"/>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Tatsubayashi</w:t>
            </w:r>
            <w:bookmarkStart w:id="52" w:name="__UnoMark__1975_1396891270"/>
            <w:bookmarkEnd w:id="52"/>
            <w:r>
              <w:rPr>
                <w:rFonts w:ascii="Book Antiqua" w:hAnsi="Book Antiqua" w:cs="Book Antiqua"/>
                <w:bCs/>
                <w:i/>
              </w:rPr>
              <w:t xml:space="preserve"> et al</w:t>
            </w:r>
            <w:r>
              <w:rPr>
                <w:rFonts w:ascii="Book Antiqua" w:hAnsi="Book Antiqua" w:cs="Book Antiqua"/>
                <w:bCs/>
                <w:vertAlign w:val="superscript"/>
              </w:rPr>
              <w:t>[42]</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28</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72</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15</w:t>
            </w:r>
          </w:p>
        </w:tc>
        <w:tc>
          <w:tcPr>
            <w:tcW w:w="1275"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13</w:t>
            </w:r>
          </w:p>
        </w:tc>
      </w:tr>
      <w:tr w:rsidR="006426BA">
        <w:trPr>
          <w:trHeight w:val="15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bookmarkStart w:id="53" w:name="__UnoMark__1991_1396891270"/>
            <w:bookmarkEnd w:id="53"/>
            <w:r>
              <w:rPr>
                <w:rFonts w:ascii="Book Antiqua" w:hAnsi="Book Antiqua" w:cs="Book Antiqua"/>
                <w:bCs/>
                <w:i/>
              </w:rPr>
              <w:t xml:space="preserve"> et al</w:t>
            </w:r>
            <w:r>
              <w:rPr>
                <w:rFonts w:ascii="Book Antiqua" w:hAnsi="Book Antiqua" w:cs="Book Antiqua"/>
                <w:bCs/>
                <w:vertAlign w:val="superscript"/>
              </w:rPr>
              <w:t>[81]</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23</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62.03</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34</w:t>
            </w:r>
          </w:p>
        </w:tc>
      </w:tr>
      <w:tr w:rsidR="006426BA">
        <w:trPr>
          <w:trHeight w:val="197"/>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bookmarkStart w:id="54" w:name="__UnoMark__2007_1396891270"/>
            <w:bookmarkEnd w:id="54"/>
            <w:r>
              <w:rPr>
                <w:rFonts w:ascii="Book Antiqua" w:hAnsi="Book Antiqua" w:cs="Book Antiqua"/>
                <w:bCs/>
                <w:i/>
              </w:rPr>
              <w:t xml:space="preserve"> et al</w:t>
            </w:r>
            <w:r>
              <w:rPr>
                <w:rFonts w:ascii="Book Antiqua" w:hAnsi="Book Antiqua" w:cs="Book Antiqua"/>
                <w:bCs/>
                <w:vertAlign w:val="superscript"/>
              </w:rPr>
              <w:t>[38]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36</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54.9</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40</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6</w:t>
            </w:r>
          </w:p>
        </w:tc>
      </w:tr>
      <w:tr w:rsidR="006426BA">
        <w:trPr>
          <w:trHeight w:val="120"/>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Markar</w:t>
            </w:r>
            <w:bookmarkStart w:id="55" w:name="__UnoMark__2023_1396891270"/>
            <w:bookmarkEnd w:id="55"/>
            <w:r>
              <w:rPr>
                <w:rFonts w:ascii="Book Antiqua" w:hAnsi="Book Antiqua" w:cs="Book Antiqua"/>
                <w:bCs/>
                <w:i/>
              </w:rPr>
              <w:t xml:space="preserve"> et al</w:t>
            </w:r>
            <w:r>
              <w:rPr>
                <w:rFonts w:ascii="Book Antiqua" w:hAnsi="Book Antiqua" w:cs="Book Antiqua"/>
                <w:bCs/>
                <w:vertAlign w:val="superscript"/>
              </w:rPr>
              <w:t>[17]</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78</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14</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51</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65</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78</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4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Song</w:t>
            </w:r>
            <w:bookmarkStart w:id="56" w:name="__UnoMark__2039_1396891270"/>
            <w:bookmarkEnd w:id="56"/>
            <w:r>
              <w:rPr>
                <w:rFonts w:ascii="Book Antiqua" w:hAnsi="Book Antiqua" w:cs="Book Antiqua"/>
                <w:bCs/>
                <w:i/>
              </w:rPr>
              <w:t xml:space="preserve"> et al</w:t>
            </w:r>
            <w:r>
              <w:rPr>
                <w:rFonts w:ascii="Book Antiqua" w:hAnsi="Book Antiqua" w:cs="Book Antiqua"/>
                <w:bCs/>
                <w:vertAlign w:val="superscript"/>
              </w:rPr>
              <w:t>[28]</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2017</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96</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24</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72</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63</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59</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37</w:t>
            </w:r>
          </w:p>
        </w:tc>
      </w:tr>
      <w:tr w:rsidR="006426BA">
        <w:trPr>
          <w:trHeight w:val="131"/>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[79]</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39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58.1</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44</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0</w:t>
            </w:r>
          </w:p>
        </w:tc>
      </w:tr>
      <w:tr w:rsidR="006426BA">
        <w:trPr>
          <w:trHeight w:val="115"/>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Ministrini</w:t>
            </w:r>
            <w:bookmarkStart w:id="57" w:name="__UnoMark__2071_1396891270"/>
            <w:bookmarkEnd w:id="57"/>
            <w:r>
              <w:rPr>
                <w:rFonts w:ascii="Book Antiqua" w:hAnsi="Book Antiqua" w:cs="Book Antiqua"/>
                <w:bCs/>
                <w:i/>
              </w:rPr>
              <w:t xml:space="preserve"> et al</w:t>
            </w:r>
            <w:r>
              <w:rPr>
                <w:rFonts w:ascii="Book Antiqua" w:hAnsi="Book Antiqua" w:cs="Book Antiqua"/>
                <w:bCs/>
                <w:vertAlign w:val="superscript"/>
              </w:rPr>
              <w:t>[31]</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144</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50</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94</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68</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112</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32</w:t>
            </w:r>
          </w:p>
        </w:tc>
      </w:tr>
      <w:tr w:rsidR="006426BA">
        <w:trPr>
          <w:trHeight w:val="122"/>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Nishi</w:t>
            </w:r>
            <w:bookmarkStart w:id="58" w:name="__UnoMark__2087_1396891270"/>
            <w:bookmarkEnd w:id="58"/>
            <w:r>
              <w:rPr>
                <w:rFonts w:ascii="Book Antiqua" w:hAnsi="Book Antiqua" w:cs="Book Antiqua"/>
                <w:bCs/>
                <w:i/>
              </w:rPr>
              <w:t xml:space="preserve"> et al</w:t>
            </w:r>
            <w:r>
              <w:rPr>
                <w:rFonts w:ascii="Book Antiqua" w:hAnsi="Book Antiqua" w:cs="Book Antiqua"/>
                <w:bCs/>
                <w:vertAlign w:val="superscript"/>
              </w:rPr>
              <w:t>[45]</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71.7</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4</w:t>
            </w:r>
          </w:p>
        </w:tc>
      </w:tr>
      <w:tr w:rsidR="006426BA">
        <w:trPr>
          <w:trHeight w:val="126"/>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Nonaka</w:t>
            </w:r>
            <w:r>
              <w:rPr>
                <w:rFonts w:ascii="Book Antiqua" w:hAnsi="Book Antiqua" w:cs="Book Antiqua"/>
                <w:bCs/>
                <w:i/>
              </w:rPr>
              <w:t xml:space="preserve"> et al</w:t>
            </w:r>
            <w:r>
              <w:rPr>
                <w:rFonts w:ascii="Book Antiqua" w:hAnsi="Book Antiqua" w:cs="Book Antiqua"/>
                <w:bCs/>
                <w:vertAlign w:val="superscript"/>
              </w:rPr>
              <w:t>[40]</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10</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9</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68</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6</w:t>
            </w:r>
          </w:p>
        </w:tc>
      </w:tr>
      <w:tr w:rsidR="006426BA">
        <w:trPr>
          <w:trHeight w:val="303"/>
        </w:trPr>
        <w:tc>
          <w:tcPr>
            <w:tcW w:w="199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Sano</w:t>
            </w:r>
            <w:r>
              <w:rPr>
                <w:rFonts w:ascii="Book Antiqua" w:hAnsi="Book Antiqua" w:cs="Book Antiqua"/>
                <w:bCs/>
                <w:i/>
              </w:rPr>
              <w:t xml:space="preserve"> et al</w:t>
            </w:r>
            <w:r>
              <w:rPr>
                <w:rFonts w:ascii="Book Antiqua" w:hAnsi="Book Antiqua" w:cs="Book Antiqua"/>
                <w:bCs/>
                <w:vertAlign w:val="superscript"/>
              </w:rPr>
              <w:t>[53]</w:t>
            </w:r>
          </w:p>
        </w:tc>
        <w:tc>
          <w:tcPr>
            <w:tcW w:w="78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2018</w:t>
            </w:r>
          </w:p>
        </w:tc>
        <w:tc>
          <w:tcPr>
            <w:tcW w:w="134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513</w:t>
            </w:r>
          </w:p>
        </w:tc>
        <w:tc>
          <w:tcPr>
            <w:tcW w:w="709"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85</w:t>
            </w:r>
          </w:p>
        </w:tc>
        <w:tc>
          <w:tcPr>
            <w:tcW w:w="851"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428</w:t>
            </w:r>
          </w:p>
        </w:tc>
        <w:tc>
          <w:tcPr>
            <w:tcW w:w="992"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w:t>
            </w:r>
          </w:p>
        </w:tc>
        <w:tc>
          <w:tcPr>
            <w:tcW w:w="1276" w:type="dxa"/>
            <w:shd w:val="clear" w:color="auto" w:fill="FFFFFF"/>
            <w:vAlign w:val="center"/>
          </w:tcPr>
          <w:p w:rsidR="006426BA" w:rsidRDefault="006426BA" w:rsidP="00A12091">
            <w:pPr>
              <w:suppressAutoHyphens w:val="0"/>
              <w:snapToGrid w:val="0"/>
              <w:spacing w:line="360" w:lineRule="auto"/>
              <w:jc w:val="center"/>
            </w:pPr>
            <w:r>
              <w:rPr>
                <w:rFonts w:ascii="Book Antiqua" w:hAnsi="Book Antiqua" w:cs="Book Antiqua"/>
                <w:bCs/>
              </w:rPr>
              <w:t>163</w:t>
            </w:r>
          </w:p>
        </w:tc>
        <w:tc>
          <w:tcPr>
            <w:tcW w:w="1275" w:type="dxa"/>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350</w:t>
            </w:r>
          </w:p>
        </w:tc>
      </w:tr>
      <w:tr w:rsidR="006426BA">
        <w:trPr>
          <w:trHeight w:val="149"/>
        </w:trPr>
        <w:tc>
          <w:tcPr>
            <w:tcW w:w="1993"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caps/>
              </w:rPr>
              <w:t>t</w:t>
            </w:r>
            <w:r>
              <w:rPr>
                <w:rFonts w:ascii="Book Antiqua" w:hAnsi="Book Antiqua" w:cs="Book Antiqua"/>
                <w:bCs/>
              </w:rPr>
              <w:t>ot</w:t>
            </w:r>
            <w:bookmarkStart w:id="59" w:name="__UnoMark__2136_1396891270"/>
            <w:bookmarkEnd w:id="59"/>
            <w:r>
              <w:rPr>
                <w:rFonts w:ascii="Book Antiqua" w:hAnsi="Book Antiqua" w:cs="Book Antiqua"/>
                <w:bCs/>
              </w:rPr>
              <w:t>al</w:t>
            </w:r>
          </w:p>
        </w:tc>
        <w:tc>
          <w:tcPr>
            <w:tcW w:w="781"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p>
        </w:tc>
        <w:tc>
          <w:tcPr>
            <w:tcW w:w="1341"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2304</w:t>
            </w:r>
          </w:p>
        </w:tc>
        <w:tc>
          <w:tcPr>
            <w:tcW w:w="709"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481</w:t>
            </w:r>
          </w:p>
        </w:tc>
        <w:tc>
          <w:tcPr>
            <w:tcW w:w="851"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1731</w:t>
            </w:r>
          </w:p>
        </w:tc>
        <w:tc>
          <w:tcPr>
            <w:tcW w:w="992"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64,8</w:t>
            </w:r>
          </w:p>
        </w:tc>
        <w:tc>
          <w:tcPr>
            <w:tcW w:w="1276"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(53.9%)  1241</w:t>
            </w:r>
          </w:p>
        </w:tc>
        <w:tc>
          <w:tcPr>
            <w:tcW w:w="1275" w:type="dxa"/>
            <w:tcBorders>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hAnsi="Book Antiqua" w:cs="Book Antiqua"/>
                <w:bCs/>
              </w:rPr>
              <w:t>(46.1%)  1063</w:t>
            </w:r>
          </w:p>
        </w:tc>
      </w:tr>
    </w:tbl>
    <w:p w:rsidR="006426BA" w:rsidRDefault="006426BA" w:rsidP="00A12091">
      <w:pPr>
        <w:suppressAutoHyphens w:val="0"/>
        <w:snapToGrid w:val="0"/>
        <w:spacing w:line="360" w:lineRule="auto"/>
        <w:jc w:val="both"/>
        <w:rPr>
          <w:rFonts w:ascii="Book Antiqua" w:hAnsi="Book Antiqua" w:cs="Times New Roman"/>
          <w:bCs/>
        </w:rPr>
      </w:pPr>
      <w:r>
        <w:rPr>
          <w:rFonts w:ascii="Book Antiqua" w:hAnsi="Book Antiqua" w:cs="Times New Roman"/>
          <w:bCs/>
        </w:rPr>
        <w:t xml:space="preserve">M: </w:t>
      </w:r>
      <w:r>
        <w:rPr>
          <w:rFonts w:ascii="Book Antiqua" w:hAnsi="Book Antiqua" w:cs="Times New Roman"/>
          <w:bCs/>
          <w:caps/>
        </w:rPr>
        <w:t>m</w:t>
      </w:r>
      <w:r>
        <w:rPr>
          <w:rFonts w:ascii="Book Antiqua" w:hAnsi="Book Antiqua" w:cs="Times New Roman"/>
          <w:bCs/>
        </w:rPr>
        <w:t xml:space="preserve">ale; F: </w:t>
      </w:r>
      <w:r>
        <w:rPr>
          <w:rFonts w:ascii="Book Antiqua" w:hAnsi="Book Antiqua" w:cs="Times New Roman"/>
          <w:bCs/>
          <w:caps/>
        </w:rPr>
        <w:t>f</w:t>
      </w:r>
      <w:r>
        <w:rPr>
          <w:rFonts w:ascii="Book Antiqua" w:hAnsi="Book Antiqua" w:cs="Times New Roman"/>
          <w:bCs/>
        </w:rPr>
        <w:t>emale.</w:t>
      </w:r>
    </w:p>
    <w:p w:rsidR="006426BA" w:rsidRDefault="006426BA" w:rsidP="00A12091">
      <w:pPr>
        <w:suppressAutoHyphens w:val="0"/>
        <w:snapToGrid w:val="0"/>
        <w:spacing w:line="360" w:lineRule="auto"/>
        <w:jc w:val="both"/>
        <w:rPr>
          <w:rFonts w:ascii="Book Antiqua" w:hAnsi="Book Antiqua" w:cs="Times New Roman"/>
          <w:bCs/>
        </w:rPr>
      </w:pPr>
    </w:p>
    <w:p w:rsidR="006426BA" w:rsidRDefault="006426BA" w:rsidP="00A12091">
      <w:pPr>
        <w:suppressAutoHyphens w:val="0"/>
        <w:snapToGrid w:val="0"/>
        <w:spacing w:line="360" w:lineRule="auto"/>
        <w:sectPr w:rsidR="006426BA">
          <w:footerReference w:type="default" r:id="rId11"/>
          <w:pgSz w:w="11906" w:h="16838"/>
          <w:pgMar w:top="1440" w:right="1800" w:bottom="1440" w:left="1800" w:header="720" w:footer="720" w:gutter="0"/>
          <w:cols w:space="720"/>
          <w:docGrid w:linePitch="360"/>
        </w:sectPr>
      </w:pPr>
    </w:p>
    <w:p w:rsidR="006426BA" w:rsidRDefault="006426BA" w:rsidP="00A12091">
      <w:pPr>
        <w:suppressAutoHyphens w:val="0"/>
        <w:snapToGrid w:val="0"/>
        <w:spacing w:line="360" w:lineRule="auto"/>
        <w:rPr>
          <w:rFonts w:ascii="Book Antiqua" w:eastAsia="Times New Roman" w:hAnsi="Book Antiqua" w:cs="Times New Roman"/>
          <w:b/>
          <w:bCs/>
          <w:color w:val="292929"/>
          <w:lang w:eastAsia="it-IT"/>
        </w:rPr>
      </w:pPr>
      <w:r>
        <w:rPr>
          <w:rFonts w:ascii="Book Antiqua" w:hAnsi="Book Antiqua" w:cs="Times New Roman"/>
          <w:b/>
          <w:bCs/>
        </w:rPr>
        <w:lastRenderedPageBreak/>
        <w:t xml:space="preserve">Table 2 </w:t>
      </w:r>
      <w:r>
        <w:rPr>
          <w:rFonts w:ascii="Book Antiqua" w:hAnsi="Book Antiqua" w:cs="Times New Roman"/>
          <w:b/>
          <w:bCs/>
          <w:caps/>
        </w:rPr>
        <w:t>r</w:t>
      </w:r>
      <w:r>
        <w:rPr>
          <w:rFonts w:ascii="Book Antiqua" w:hAnsi="Book Antiqua" w:cs="Times New Roman"/>
          <w:b/>
          <w:bCs/>
        </w:rPr>
        <w:t>esults of the review</w:t>
      </w:r>
    </w:p>
    <w:tbl>
      <w:tblPr>
        <w:tblW w:w="0" w:type="auto"/>
        <w:tblInd w:w="-224" w:type="dxa"/>
        <w:tblLayout w:type="fixed"/>
        <w:tblCellMar>
          <w:left w:w="60" w:type="dxa"/>
          <w:right w:w="70" w:type="dxa"/>
        </w:tblCellMar>
        <w:tblLook w:val="0000" w:firstRow="0" w:lastRow="0" w:firstColumn="0" w:lastColumn="0" w:noHBand="0" w:noVBand="0"/>
      </w:tblPr>
      <w:tblGrid>
        <w:gridCol w:w="1133"/>
        <w:gridCol w:w="979"/>
        <w:gridCol w:w="979"/>
        <w:gridCol w:w="979"/>
        <w:gridCol w:w="979"/>
        <w:gridCol w:w="979"/>
        <w:gridCol w:w="979"/>
        <w:gridCol w:w="979"/>
        <w:gridCol w:w="979"/>
        <w:gridCol w:w="979"/>
        <w:gridCol w:w="1089"/>
      </w:tblGrid>
      <w:tr w:rsidR="006426BA">
        <w:trPr>
          <w:trHeight w:val="165"/>
        </w:trPr>
        <w:tc>
          <w:tcPr>
            <w:tcW w:w="1133"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Ref.</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OS1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OS2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OS3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OS5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Systemic recurrence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000000"/>
                <w:lang w:eastAsia="it-IT"/>
              </w:rPr>
              <w:t>Hepatic recurrence (%)</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Survival (mo)</w:t>
            </w:r>
          </w:p>
        </w:tc>
        <w:tc>
          <w:tcPr>
            <w:tcW w:w="97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DFS (months)</w:t>
            </w:r>
          </w:p>
        </w:tc>
        <w:tc>
          <w:tcPr>
            <w:tcW w:w="979" w:type="dxa"/>
            <w:tcBorders>
              <w:top w:val="single" w:sz="4" w:space="0" w:color="000000"/>
              <w:bottom w:val="single" w:sz="4" w:space="0" w:color="000000"/>
            </w:tcBorders>
            <w:shd w:val="clear" w:color="auto" w:fill="FFFFFF"/>
            <w:vAlign w:val="center"/>
          </w:tcPr>
          <w:p w:rsidR="006426BA" w:rsidRDefault="00E25147" w:rsidP="00A12091">
            <w:pPr>
              <w:suppressAutoHyphens w:val="0"/>
              <w:snapToGrid w:val="0"/>
              <w:spacing w:line="360" w:lineRule="auto"/>
              <w:jc w:val="center"/>
            </w:pPr>
            <w:r>
              <w:rPr>
                <w:rFonts w:ascii="Book Antiqua" w:eastAsia="Times New Roman" w:hAnsi="Book Antiqua" w:cs="Times New Roman"/>
                <w:b/>
                <w:bCs/>
                <w:color w:val="292929"/>
                <w:lang w:eastAsia="it-IT"/>
              </w:rPr>
              <w:t>Long survivor (</w:t>
            </w:r>
            <w:r w:rsidR="006426BA">
              <w:rPr>
                <w:rFonts w:ascii="Book Antiqua" w:eastAsia="Times New Roman" w:hAnsi="Book Antiqua" w:cs="Times New Roman"/>
                <w:b/>
                <w:bCs/>
                <w:color w:val="292929"/>
                <w:lang w:eastAsia="it-IT"/>
              </w:rPr>
              <w:t>pt. alive &gt; 5 yr)</w:t>
            </w:r>
          </w:p>
        </w:tc>
        <w:tc>
          <w:tcPr>
            <w:tcW w:w="108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
                <w:bCs/>
                <w:color w:val="292929"/>
                <w:lang w:eastAsia="it-IT"/>
              </w:rPr>
              <w:t>Median follow-up (mo)</w:t>
            </w:r>
          </w:p>
        </w:tc>
      </w:tr>
      <w:tr w:rsidR="006426BA">
        <w:trPr>
          <w:trHeight w:val="165"/>
        </w:trPr>
        <w:tc>
          <w:tcPr>
            <w:tcW w:w="1133"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 xml:space="preserve">Ambiru </w:t>
            </w:r>
            <w:r>
              <w:rPr>
                <w:rFonts w:ascii="Book Antiqua" w:hAnsi="Book Antiqua" w:cs="Book Antiqua"/>
                <w:bCs/>
                <w:i/>
              </w:rPr>
              <w:t>et al</w:t>
            </w:r>
            <w:r>
              <w:rPr>
                <w:rFonts w:ascii="Book Antiqua" w:hAnsi="Book Antiqua" w:cs="Book Antiqua"/>
                <w:bCs/>
                <w:vertAlign w:val="superscript"/>
              </w:rPr>
              <w:t>[10]</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71.1</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27</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18</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77.5</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94</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12</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w:t>
            </w:r>
          </w:p>
        </w:tc>
        <w:tc>
          <w:tcPr>
            <w:tcW w:w="108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88</w:t>
            </w:r>
          </w:p>
        </w:tc>
      </w:tr>
      <w:tr w:rsidR="006426BA">
        <w:trPr>
          <w:trHeight w:val="1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Imamura</w:t>
            </w:r>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[23]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0</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22.7</w:t>
            </w:r>
          </w:p>
        </w:tc>
      </w:tr>
      <w:tr w:rsidR="006426BA">
        <w:trPr>
          <w:trHeight w:val="21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Fujii</w:t>
            </w:r>
            <w:r>
              <w:rPr>
                <w:rFonts w:ascii="Book Antiqua" w:hAnsi="Book Antiqua" w:cs="Book Antiqua"/>
                <w:bCs/>
                <w:i/>
              </w:rPr>
              <w:t xml:space="preserve"> et al</w:t>
            </w:r>
            <w:r>
              <w:rPr>
                <w:rFonts w:ascii="Book Antiqua" w:hAnsi="Book Antiqua" w:cs="Book Antiqua"/>
                <w:bCs/>
                <w:vertAlign w:val="superscript"/>
              </w:rPr>
              <w:t>[41]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16.3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18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Okano</w:t>
            </w:r>
            <w:r>
              <w:rPr>
                <w:rFonts w:ascii="Book Antiqua" w:hAnsi="Book Antiqua" w:cs="Book Antiqua"/>
                <w:bCs/>
                <w:i/>
              </w:rPr>
              <w:t xml:space="preserve"> et al</w:t>
            </w:r>
            <w:r>
              <w:rPr>
                <w:rFonts w:ascii="Book Antiqua" w:hAnsi="Book Antiqua" w:cs="Book Antiqua"/>
                <w:bCs/>
                <w:vertAlign w:val="superscript"/>
              </w:rPr>
              <w:t>[11]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36</w:t>
            </w:r>
          </w:p>
        </w:tc>
      </w:tr>
      <w:tr w:rsidR="006426BA">
        <w:trPr>
          <w:trHeight w:val="1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Zacherl</w:t>
            </w:r>
            <w:r>
              <w:rPr>
                <w:rFonts w:ascii="Book Antiqua" w:hAnsi="Book Antiqua" w:cs="Book Antiqua"/>
                <w:bCs/>
                <w:i/>
              </w:rPr>
              <w:t xml:space="preserve"> et al</w:t>
            </w:r>
            <w:r>
              <w:rPr>
                <w:rFonts w:ascii="Book Antiqua" w:hAnsi="Book Antiqua" w:cs="Book Antiqua"/>
                <w:bCs/>
                <w:vertAlign w:val="superscript"/>
              </w:rPr>
              <w:t>[15]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35.7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28.6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14.3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0</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15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Saiura</w:t>
            </w:r>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18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r>
              <w:rPr>
                <w:rFonts w:ascii="Book Antiqua" w:hAnsi="Book Antiqua" w:cs="Book Antiqua"/>
                <w:bCs/>
                <w:i/>
              </w:rPr>
              <w:t xml:space="preserve"> et al</w:t>
            </w:r>
            <w:r>
              <w:rPr>
                <w:rFonts w:ascii="Book Antiqua" w:hAnsi="Book Antiqua" w:cs="Book Antiqua"/>
                <w:bCs/>
                <w:vertAlign w:val="superscript"/>
              </w:rPr>
              <w:t>[46]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76.2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38.3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38.3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38.3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86.6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21.4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17</w:t>
            </w:r>
          </w:p>
        </w:tc>
      </w:tr>
      <w:tr w:rsidR="006426BA">
        <w:trPr>
          <w:trHeight w:val="1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Shirabe</w:t>
            </w:r>
            <w:r>
              <w:rPr>
                <w:rFonts w:ascii="Book Antiqua" w:hAnsi="Book Antiqua" w:cs="Book Antiqua"/>
                <w:bCs/>
                <w:i/>
              </w:rPr>
              <w:t xml:space="preserve"> et al</w:t>
            </w:r>
            <w:r>
              <w:rPr>
                <w:rFonts w:ascii="Book Antiqua" w:hAnsi="Book Antiqua" w:cs="Book Antiqua"/>
                <w:bCs/>
                <w:vertAlign w:val="superscript"/>
              </w:rPr>
              <w:t>[33]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64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43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26.1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26.1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83.3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73.3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 (2S/2M)</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15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Roh</w:t>
            </w:r>
            <w:r>
              <w:rPr>
                <w:rFonts w:ascii="Book Antiqua" w:hAnsi="Book Antiqua" w:cs="Book Antiqua"/>
                <w:bCs/>
                <w:i/>
              </w:rPr>
              <w:t xml:space="preserve"> et al</w:t>
            </w:r>
            <w:r>
              <w:rPr>
                <w:rFonts w:ascii="Book Antiqua" w:hAnsi="Book Antiqua" w:cs="Book Antiqua"/>
                <w:bCs/>
                <w:vertAlign w:val="superscript"/>
              </w:rPr>
              <w:t>[80]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72.7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27.3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91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72.7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19 (13S/74.3M)</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18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Koga</w:t>
            </w:r>
            <w:r>
              <w:rPr>
                <w:rFonts w:ascii="Book Antiqua" w:hAnsi="Book Antiqua" w:cs="Book Antiqua"/>
                <w:bCs/>
                <w:i/>
              </w:rPr>
              <w:t xml:space="preserve"> et al</w:t>
            </w:r>
            <w:r>
              <w:rPr>
                <w:rFonts w:ascii="Book Antiqua" w:hAnsi="Book Antiqua" w:cs="Book Antiqua"/>
                <w:bCs/>
                <w:vertAlign w:val="superscript"/>
              </w:rPr>
              <w:t>[24]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16</w:t>
            </w:r>
          </w:p>
        </w:tc>
      </w:tr>
      <w:tr w:rsidR="006426BA">
        <w:trPr>
          <w:trHeight w:val="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r>
              <w:rPr>
                <w:rFonts w:ascii="Book Antiqua" w:hAnsi="Book Antiqua" w:cs="Book Antiqua"/>
                <w:bCs/>
                <w:i/>
              </w:rPr>
              <w:t xml:space="preserve"> et al</w:t>
            </w:r>
            <w:r>
              <w:rPr>
                <w:rFonts w:ascii="Book Antiqua" w:hAnsi="Book Antiqua" w:cs="Book Antiqua"/>
                <w:bCs/>
                <w:vertAlign w:val="superscript"/>
              </w:rPr>
              <w:t>[39]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 (1S/1M)</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22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Cheon</w:t>
            </w:r>
            <w:r>
              <w:rPr>
                <w:rFonts w:ascii="Book Antiqua" w:hAnsi="Book Antiqua" w:cs="Book Antiqua"/>
                <w:bCs/>
                <w:i/>
              </w:rPr>
              <w:t xml:space="preserve"> et al</w:t>
            </w:r>
            <w:r>
              <w:rPr>
                <w:rFonts w:ascii="Book Antiqua" w:hAnsi="Book Antiqua" w:cs="Book Antiqua"/>
                <w:bCs/>
                <w:vertAlign w:val="superscript"/>
              </w:rPr>
              <w:t>[47]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75.3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38.4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31.7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20.8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63.6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78.6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17.9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15.5</w:t>
            </w:r>
          </w:p>
        </w:tc>
      </w:tr>
      <w:tr w:rsidR="006426BA">
        <w:trPr>
          <w:trHeight w:val="18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Morise</w:t>
            </w:r>
            <w:r>
              <w:rPr>
                <w:rFonts w:ascii="Book Antiqua" w:hAnsi="Book Antiqua" w:cs="Book Antiqua"/>
                <w:bCs/>
                <w:i/>
              </w:rPr>
              <w:t xml:space="preserve"> et al</w:t>
            </w:r>
            <w:r>
              <w:rPr>
                <w:rFonts w:ascii="Book Antiqua" w:hAnsi="Book Antiqua" w:cs="Book Antiqua"/>
                <w:bCs/>
                <w:vertAlign w:val="superscript"/>
              </w:rPr>
              <w:t>[25]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56.3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36.5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27.3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27.3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55.5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117</w:t>
            </w:r>
          </w:p>
        </w:tc>
      </w:tr>
      <w:tr w:rsidR="006426BA">
        <w:trPr>
          <w:trHeight w:val="21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Thelen</w:t>
            </w:r>
            <w:r>
              <w:rPr>
                <w:rFonts w:ascii="Book Antiqua" w:hAnsi="Book Antiqua" w:cs="Book Antiqua"/>
                <w:bCs/>
                <w:i/>
              </w:rPr>
              <w:t xml:space="preserve"> et al</w:t>
            </w:r>
            <w:r>
              <w:rPr>
                <w:rFonts w:ascii="Book Antiqua" w:hAnsi="Book Antiqua" w:cs="Book Antiqua"/>
                <w:bCs/>
                <w:vertAlign w:val="superscript"/>
              </w:rPr>
              <w:t>[59]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5S</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34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Ueda</w:t>
            </w:r>
            <w:r>
              <w:rPr>
                <w:rFonts w:ascii="Book Antiqua" w:hAnsi="Book Antiqua" w:cs="Book Antiqua"/>
                <w:bCs/>
                <w:i/>
              </w:rPr>
              <w:t xml:space="preserve"> et al</w:t>
            </w:r>
            <w:r>
              <w:rPr>
                <w:rFonts w:ascii="Book Antiqua" w:hAnsi="Book Antiqua" w:cs="Book Antiqua"/>
                <w:bCs/>
                <w:vertAlign w:val="superscrip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38                   (DFS 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Times New Roman" w:hAnsi="Book Antiqua" w:cs="Times New Roman"/>
                <w:bCs/>
                <w:color w:val="000000"/>
                <w:lang w:eastAsia="it-IT"/>
              </w:rPr>
            </w:pPr>
            <w:r>
              <w:rPr>
                <w:rFonts w:ascii="Book Antiqua" w:eastAsia="Book Antiqua" w:hAnsi="Book Antiqua" w:cs="Book Antiqua"/>
                <w:bCs/>
                <w:color w:val="000000"/>
                <w:lang w:eastAsia="it-IT"/>
              </w:rPr>
              <w:t xml:space="preserve">     </w:t>
            </w:r>
            <w:r>
              <w:rPr>
                <w:rFonts w:ascii="Book Antiqua" w:eastAsia="Times New Roman" w:hAnsi="Book Antiqua" w:cs="Times New Roman"/>
                <w:bCs/>
                <w:color w:val="000000"/>
                <w:lang w:eastAsia="it-IT"/>
              </w:rPr>
              <w:t xml:space="preserve">16        </w:t>
            </w:r>
          </w:p>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(DFS 10)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10              (DFS 10)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79.1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15.7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8.9</w:t>
            </w:r>
          </w:p>
        </w:tc>
      </w:tr>
      <w:tr w:rsidR="006426BA">
        <w:trPr>
          <w:trHeight w:val="18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r>
              <w:rPr>
                <w:rFonts w:ascii="Book Antiqua" w:hAnsi="Book Antiqua" w:cs="Book Antiqua"/>
                <w:bCs/>
                <w:i/>
              </w:rPr>
              <w:t xml:space="preserve"> et al</w:t>
            </w:r>
            <w:r>
              <w:rPr>
                <w:rFonts w:ascii="Book Antiqua" w:hAnsi="Book Antiqua" w:cs="Book Antiqua"/>
                <w:bCs/>
                <w:vertAlign w:val="superscript"/>
              </w:rPr>
              <w:t>[26]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19</w:t>
            </w:r>
          </w:p>
        </w:tc>
      </w:tr>
      <w:tr w:rsidR="006426BA">
        <w:trPr>
          <w:trHeight w:val="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Nomura</w:t>
            </w:r>
            <w:r>
              <w:rPr>
                <w:rFonts w:ascii="Book Antiqua" w:hAnsi="Book Antiqua" w:cs="Book Antiqua"/>
                <w:bCs/>
                <w:i/>
              </w:rPr>
              <w:t xml:space="preserve"> et al</w:t>
            </w:r>
            <w:r>
              <w:rPr>
                <w:rFonts w:ascii="Book Antiqua" w:hAnsi="Book Antiqua" w:cs="Book Antiqua"/>
                <w:bCs/>
                <w:vertAlign w:val="superscript"/>
              </w:rPr>
              <w:t>[56]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30.8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58.3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22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Makino</w:t>
            </w:r>
            <w:r>
              <w:rPr>
                <w:rFonts w:ascii="Book Antiqua" w:hAnsi="Book Antiqua" w:cs="Book Antiqua"/>
                <w:bCs/>
                <w:i/>
              </w:rPr>
              <w:t xml:space="preserve"> et al</w:t>
            </w:r>
            <w:r>
              <w:rPr>
                <w:rFonts w:ascii="Book Antiqua" w:hAnsi="Book Antiqua" w:cs="Book Antiqua"/>
                <w:bCs/>
                <w:vertAlign w:val="superscript"/>
              </w:rPr>
              <w:t>[27]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46.4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37.1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56.3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25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31.2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 (2S/2M)</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16</w:t>
            </w:r>
          </w:p>
        </w:tc>
      </w:tr>
      <w:tr w:rsidR="006426BA">
        <w:trPr>
          <w:trHeight w:val="19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Tsujimoto</w:t>
            </w:r>
            <w:r>
              <w:rPr>
                <w:rFonts w:ascii="Book Antiqua" w:hAnsi="Book Antiqua" w:cs="Book Antiqua"/>
                <w:bCs/>
                <w:i/>
              </w:rPr>
              <w:t xml:space="preserve"> et al</w:t>
            </w:r>
            <w:r>
              <w:rPr>
                <w:rFonts w:ascii="Book Antiqua" w:hAnsi="Book Antiqua" w:cs="Book Antiqua"/>
                <w:bCs/>
                <w:vertAlign w:val="superscript"/>
              </w:rPr>
              <w:t>[35]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76.4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23.5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34      (19S/38M)</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 (2S/3M)</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29.3</w:t>
            </w:r>
          </w:p>
        </w:tc>
      </w:tr>
      <w:tr w:rsidR="006426BA">
        <w:trPr>
          <w:trHeight w:val="19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Garancini</w:t>
            </w:r>
            <w:r>
              <w:rPr>
                <w:rFonts w:ascii="Book Antiqua" w:hAnsi="Book Antiqua" w:cs="Book Antiqua"/>
                <w:bCs/>
                <w:i/>
              </w:rPr>
              <w:t xml:space="preserve"> et al</w:t>
            </w:r>
            <w:r>
              <w:rPr>
                <w:rFonts w:ascii="Book Antiqua" w:hAnsi="Book Antiqua" w:cs="Book Antiqua"/>
                <w:bCs/>
                <w:vertAlign w:val="superscript"/>
              </w:rPr>
              <w:t>[12]</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000000"/>
                <w:lang w:eastAsia="it-IT"/>
              </w:rPr>
            </w:pPr>
            <w:r>
              <w:rPr>
                <w:rFonts w:ascii="Book Antiqua" w:eastAsia="Times New Roman" w:hAnsi="Book Antiqua" w:cs="Times New Roman"/>
                <w:bCs/>
                <w:color w:val="000000"/>
                <w:lang w:eastAsia="it-IT"/>
              </w:rPr>
              <w:t xml:space="preserve">68     </w:t>
            </w:r>
          </w:p>
          <w:p w:rsidR="006426BA" w:rsidRDefault="006426BA" w:rsidP="00A12091">
            <w:pPr>
              <w:suppressAutoHyphens w:val="0"/>
              <w:snapToGrid w:val="0"/>
              <w:spacing w:line="360" w:lineRule="auto"/>
              <w:jc w:val="center"/>
            </w:pPr>
            <w:r>
              <w:rPr>
                <w:rFonts w:ascii="Book Antiqua" w:eastAsia="Book Antiqua" w:hAnsi="Book Antiqua" w:cs="Book Antiqua"/>
                <w:bCs/>
                <w:color w:val="000000"/>
                <w:lang w:eastAsia="it-IT"/>
              </w:rPr>
              <w:t xml:space="preserve">  </w:t>
            </w:r>
            <w:r>
              <w:rPr>
                <w:rFonts w:ascii="Book Antiqua" w:eastAsia="Times New Roman" w:hAnsi="Book Antiqua" w:cs="Times New Roman"/>
                <w:bCs/>
                <w:color w:val="000000"/>
                <w:lang w:eastAsia="it-IT"/>
              </w:rPr>
              <w:t>(DFS 51)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000000"/>
                <w:lang w:eastAsia="it-IT"/>
              </w:rPr>
            </w:pPr>
            <w:r>
              <w:rPr>
                <w:rFonts w:ascii="Book Antiqua" w:eastAsia="Book Antiqua" w:hAnsi="Book Antiqua" w:cs="Book Antiqua"/>
                <w:bCs/>
                <w:color w:val="000000"/>
                <w:lang w:eastAsia="it-IT"/>
              </w:rPr>
              <w:t xml:space="preserve">      </w:t>
            </w:r>
            <w:r>
              <w:rPr>
                <w:rFonts w:ascii="Book Antiqua" w:eastAsia="Times New Roman" w:hAnsi="Book Antiqua" w:cs="Times New Roman"/>
                <w:bCs/>
                <w:color w:val="000000"/>
                <w:lang w:eastAsia="it-IT"/>
              </w:rPr>
              <w:t xml:space="preserve">31       </w:t>
            </w:r>
          </w:p>
          <w:p w:rsidR="006426BA" w:rsidRDefault="006426BA" w:rsidP="00A12091">
            <w:pPr>
              <w:suppressAutoHyphens w:val="0"/>
              <w:snapToGrid w:val="0"/>
              <w:spacing w:line="360" w:lineRule="auto"/>
              <w:jc w:val="center"/>
            </w:pPr>
            <w:r>
              <w:rPr>
                <w:rFonts w:ascii="Book Antiqua" w:eastAsia="Book Antiqua" w:hAnsi="Book Antiqua" w:cs="Book Antiqua"/>
                <w:bCs/>
                <w:color w:val="000000"/>
                <w:lang w:eastAsia="it-IT"/>
              </w:rPr>
              <w:t xml:space="preserve"> </w:t>
            </w:r>
            <w:r>
              <w:rPr>
                <w:rFonts w:ascii="Book Antiqua" w:eastAsia="Times New Roman" w:hAnsi="Book Antiqua" w:cs="Times New Roman"/>
                <w:bCs/>
                <w:color w:val="000000"/>
                <w:lang w:eastAsia="it-IT"/>
              </w:rPr>
              <w:t>(DFS 25)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19                (DFS 14)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66.6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61.9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20</w:t>
            </w:r>
          </w:p>
        </w:tc>
      </w:tr>
      <w:tr w:rsidR="006426BA">
        <w:trPr>
          <w:trHeight w:val="246"/>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Miki</w:t>
            </w:r>
            <w:r>
              <w:rPr>
                <w:rFonts w:ascii="Book Antiqua" w:hAnsi="Book Antiqua" w:cs="Book Antiqua"/>
                <w:bCs/>
                <w:i/>
              </w:rPr>
              <w:t xml:space="preserve"> et al</w:t>
            </w:r>
            <w:r>
              <w:rPr>
                <w:rFonts w:ascii="Book Antiqua" w:hAnsi="Book Antiqua" w:cs="Book Antiqua"/>
                <w:bCs/>
                <w:vertAlign w:val="superscript"/>
              </w:rPr>
              <w:t>[29]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73.9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42.8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83.3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9</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21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Takemura</w:t>
            </w:r>
            <w:r>
              <w:rPr>
                <w:rFonts w:ascii="Book Antiqua" w:hAnsi="Book Antiqua" w:cs="Book Antiqua"/>
                <w:bCs/>
                <w:i/>
              </w:rPr>
              <w:t xml:space="preserve"> et al</w:t>
            </w:r>
            <w:r>
              <w:rPr>
                <w:rFonts w:ascii="Book Antiqua" w:hAnsi="Book Antiqua" w:cs="Book Antiqua"/>
                <w:bCs/>
                <w:vertAlign w:val="superscript"/>
              </w:rPr>
              <w:t>[8]</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Times New Roman" w:hAnsi="Book Antiqua" w:cs="Times New Roman"/>
                <w:bCs/>
                <w:color w:val="000000"/>
                <w:lang w:eastAsia="it-IT"/>
              </w:rPr>
            </w:pPr>
            <w:r>
              <w:rPr>
                <w:rFonts w:ascii="Book Antiqua" w:eastAsia="Book Antiqua" w:hAnsi="Book Antiqua" w:cs="Book Antiqua"/>
                <w:bCs/>
                <w:color w:val="000000"/>
                <w:lang w:eastAsia="it-IT"/>
              </w:rPr>
              <w:t xml:space="preserve"> </w:t>
            </w:r>
            <w:r>
              <w:rPr>
                <w:rFonts w:ascii="Book Antiqua" w:eastAsia="Times New Roman" w:hAnsi="Book Antiqua" w:cs="Times New Roman"/>
                <w:bCs/>
                <w:color w:val="000000"/>
                <w:lang w:eastAsia="it-IT"/>
              </w:rPr>
              <w:t xml:space="preserve">84 act   </w:t>
            </w:r>
          </w:p>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 xml:space="preserve">(DFS act 42) </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50 act    (DFS act 27)</w:t>
            </w:r>
          </w:p>
        </w:tc>
        <w:tc>
          <w:tcPr>
            <w:tcW w:w="979" w:type="dxa"/>
            <w:shd w:val="clear" w:color="auto" w:fill="FFFFFF"/>
            <w:vAlign w:val="center"/>
          </w:tcPr>
          <w:p w:rsidR="006426BA" w:rsidRDefault="006426BA" w:rsidP="00E25147">
            <w:pPr>
              <w:suppressAutoHyphens w:val="0"/>
              <w:snapToGrid w:val="0"/>
              <w:spacing w:line="360" w:lineRule="auto"/>
              <w:jc w:val="center"/>
            </w:pPr>
            <w:r>
              <w:rPr>
                <w:rFonts w:ascii="Book Antiqua" w:eastAsia="Times New Roman" w:hAnsi="Book Antiqua" w:cs="Times New Roman"/>
                <w:bCs/>
                <w:color w:val="000000"/>
                <w:lang w:eastAsia="it-IT"/>
              </w:rPr>
              <w:t>37 act         (DFS act 27)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56.2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27</w:t>
            </w:r>
          </w:p>
        </w:tc>
      </w:tr>
      <w:tr w:rsidR="006426BA">
        <w:trPr>
          <w:trHeight w:val="22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Schildberg</w:t>
            </w:r>
            <w:r>
              <w:rPr>
                <w:rFonts w:ascii="Book Antiqua" w:hAnsi="Book Antiqua" w:cs="Book Antiqua"/>
                <w:bCs/>
                <w:i/>
              </w:rPr>
              <w:t xml:space="preserve"> et al</w:t>
            </w:r>
            <w:r>
              <w:rPr>
                <w:rFonts w:ascii="Book Antiqua" w:hAnsi="Book Antiqua" w:cs="Book Antiqua"/>
                <w:bCs/>
                <w:vertAlign w:val="superscript"/>
              </w:rPr>
              <w:t>[13]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13 (29M/0S)</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21</w:t>
            </w:r>
            <w:r w:rsidR="00E25147" w:rsidRPr="00F55987">
              <w:rPr>
                <w:rFonts w:ascii="Book Antiqua" w:hAnsi="Book Antiqua" w:cs="Times New Roman" w:hint="eastAsia"/>
                <w:bCs/>
                <w:color w:val="000000"/>
              </w:rPr>
              <w:t xml:space="preserve"> </w:t>
            </w:r>
            <w:r>
              <w:rPr>
                <w:rFonts w:ascii="Book Antiqua" w:eastAsia="Times New Roman" w:hAnsi="Book Antiqua" w:cs="Times New Roman"/>
                <w:bCs/>
                <w:color w:val="000000"/>
                <w:lang w:eastAsia="it-IT"/>
              </w:rPr>
              <w:t>(single) 4</w:t>
            </w:r>
            <w:r w:rsidR="00E25147" w:rsidRPr="00F55987">
              <w:rPr>
                <w:rFonts w:ascii="Book Antiqua" w:hAnsi="Book Antiqua" w:cs="Times New Roman" w:hint="eastAsia"/>
                <w:bCs/>
                <w:color w:val="000000"/>
              </w:rPr>
              <w:t xml:space="preserve"> </w:t>
            </w:r>
            <w:r>
              <w:rPr>
                <w:rFonts w:ascii="Book Antiqua" w:eastAsia="Times New Roman" w:hAnsi="Book Antiqua" w:cs="Times New Roman"/>
                <w:bCs/>
                <w:color w:val="000000"/>
                <w:lang w:eastAsia="it-IT"/>
              </w:rPr>
              <w:lastRenderedPageBreak/>
              <w:t>(multiple)</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lastRenderedPageBreak/>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4M</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r>
      <w:tr w:rsidR="006426BA">
        <w:trPr>
          <w:trHeight w:val="21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Wang</w:t>
            </w:r>
            <w:r>
              <w:rPr>
                <w:rFonts w:ascii="Book Antiqua" w:hAnsi="Book Antiqua" w:cs="Book Antiqua"/>
                <w:bCs/>
                <w:i/>
              </w:rPr>
              <w:t xml:space="preserve"> et al</w:t>
            </w:r>
            <w:r>
              <w:rPr>
                <w:rFonts w:ascii="Book Antiqua" w:hAnsi="Book Antiqua" w:cs="Book Antiqua"/>
                <w:bCs/>
                <w:vertAlign w:val="superscript"/>
              </w:rPr>
              <w:t>[77]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5 (1S/4M)</w:t>
            </w:r>
          </w:p>
        </w:tc>
      </w:tr>
      <w:tr w:rsidR="006426BA">
        <w:trPr>
          <w:trHeight w:val="147"/>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Yang</w:t>
            </w:r>
            <w:r>
              <w:rPr>
                <w:rFonts w:ascii="Book Antiqua" w:hAnsi="Book Antiqua" w:cs="Book Antiqua"/>
                <w:bCs/>
                <w:i/>
              </w:rPr>
              <w:t xml:space="preserve"> et al</w:t>
            </w:r>
            <w:r>
              <w:rPr>
                <w:rFonts w:ascii="Book Antiqua" w:hAnsi="Book Antiqua" w:cs="Book Antiqua"/>
                <w:bCs/>
                <w:vertAlign w:val="superscript"/>
              </w:rPr>
              <w:t>[78]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38.5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37"/>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Aoyagi</w:t>
            </w:r>
            <w:r>
              <w:rPr>
                <w:rFonts w:ascii="Book Antiqua" w:hAnsi="Book Antiqua" w:cs="Book Antiqua"/>
                <w:bCs/>
                <w:i/>
              </w:rPr>
              <w:t xml:space="preserve"> et al</w:t>
            </w:r>
            <w:r>
              <w:rPr>
                <w:rFonts w:ascii="Book Antiqua" w:hAnsi="Book Antiqua" w:cs="Book Antiqua"/>
                <w:bCs/>
                <w:vertAlign w:val="superscript"/>
              </w:rPr>
              <w:t>[57]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76.5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52.9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35.3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17.6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w:t>
            </w:r>
          </w:p>
        </w:tc>
      </w:tr>
      <w:tr w:rsidR="006426BA">
        <w:trPr>
          <w:trHeight w:val="246"/>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Qiu</w:t>
            </w:r>
            <w:r>
              <w:rPr>
                <w:rFonts w:ascii="Book Antiqua" w:hAnsi="Book Antiqua" w:cs="Book Antiqua"/>
                <w:bCs/>
                <w:i/>
              </w:rPr>
              <w:t xml:space="preserve"> et al</w:t>
            </w:r>
            <w:r>
              <w:rPr>
                <w:rFonts w:ascii="Book Antiqua" w:hAnsi="Book Antiqua" w:cs="Book Antiqua"/>
                <w:bCs/>
                <w:vertAlign w:val="superscript"/>
              </w:rPr>
              <w:t>[4]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96        (DFS 56)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Times New Roman" w:hAnsi="Book Antiqua" w:cs="Times New Roman"/>
                <w:bCs/>
                <w:color w:val="292929"/>
                <w:lang w:eastAsia="it-IT"/>
              </w:rPr>
            </w:pPr>
            <w:r>
              <w:rPr>
                <w:rFonts w:ascii="Book Antiqua" w:eastAsia="Times New Roman" w:hAnsi="Book Antiqua" w:cs="Times New Roman"/>
                <w:bCs/>
                <w:color w:val="292929"/>
                <w:lang w:eastAsia="it-IT"/>
              </w:rPr>
              <w:t>70.4</w:t>
            </w:r>
          </w:p>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(DFS 22.3)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29.4           (DFS 11.1)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18</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5S</w:t>
            </w:r>
          </w:p>
        </w:tc>
      </w:tr>
      <w:tr w:rsidR="006426BA">
        <w:trPr>
          <w:trHeight w:val="25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Viganò</w:t>
            </w:r>
            <w:r>
              <w:rPr>
                <w:rFonts w:ascii="Book Antiqua" w:hAnsi="Book Antiqua" w:cs="Book Antiqua" w:hint="eastAsia"/>
                <w:bCs/>
              </w:rPr>
              <w:t xml:space="preserve"> </w:t>
            </w:r>
            <w:r>
              <w:rPr>
                <w:rFonts w:ascii="Book Antiqua" w:hAnsi="Book Antiqua" w:cs="Book Antiqua"/>
                <w:bCs/>
                <w:i/>
              </w:rPr>
              <w:t>et al</w:t>
            </w:r>
            <w:r>
              <w:rPr>
                <w:rFonts w:ascii="Book Antiqua" w:hAnsi="Book Antiqua" w:cs="Book Antiqua"/>
                <w:bCs/>
                <w:vertAlign w:val="superscript"/>
              </w:rPr>
              <w:t>[37]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52.3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13</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 (2S/1M)</w:t>
            </w:r>
          </w:p>
        </w:tc>
      </w:tr>
      <w:tr w:rsidR="006426BA">
        <w:trPr>
          <w:trHeight w:val="173"/>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Aizawa</w:t>
            </w:r>
            <w:r>
              <w:rPr>
                <w:rFonts w:ascii="Book Antiqua" w:hAnsi="Book Antiqua" w:cs="Book Antiqua"/>
                <w:bCs/>
                <w:i/>
              </w:rPr>
              <w:t xml:space="preserve"> et al</w:t>
            </w:r>
            <w:r>
              <w:rPr>
                <w:rFonts w:ascii="Book Antiqua" w:hAnsi="Book Antiqua" w:cs="Book Antiqua"/>
                <w:bCs/>
                <w:vertAlign w:val="superscript"/>
              </w:rPr>
              <w:t>[44]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12S</w:t>
            </w:r>
          </w:p>
        </w:tc>
      </w:tr>
      <w:tr w:rsidR="006426BA">
        <w:trPr>
          <w:trHeight w:val="163"/>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Komeda</w:t>
            </w:r>
            <w:r>
              <w:rPr>
                <w:rFonts w:ascii="Book Antiqua" w:hAnsi="Book Antiqua" w:cs="Book Antiqua"/>
                <w:bCs/>
                <w:i/>
              </w:rPr>
              <w:t xml:space="preserve"> et al</w:t>
            </w:r>
            <w:r>
              <w:rPr>
                <w:rFonts w:ascii="Book Antiqua" w:hAnsi="Book Antiqua" w:cs="Book Antiqua"/>
                <w:bCs/>
                <w:vertAlign w:val="superscript"/>
              </w:rPr>
              <w:t>[51]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78.3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40.1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40.1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56.2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22.3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w:t>
            </w:r>
          </w:p>
        </w:tc>
      </w:tr>
      <w:tr w:rsidR="006426BA">
        <w:trPr>
          <w:trHeight w:val="31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Wang</w:t>
            </w:r>
            <w:r>
              <w:rPr>
                <w:rFonts w:ascii="Book Antiqua" w:hAnsi="Book Antiqua" w:cs="Book Antiqua"/>
                <w:bCs/>
                <w:i/>
              </w:rPr>
              <w:t xml:space="preserve"> et al</w:t>
            </w:r>
            <w:r>
              <w:rPr>
                <w:rFonts w:ascii="Book Antiqua" w:hAnsi="Book Antiqua" w:cs="Book Antiqua"/>
                <w:bCs/>
                <w:vertAlign w:val="superscript"/>
              </w:rPr>
              <w:t>[48]</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292929"/>
                <w:lang w:eastAsia="it-IT"/>
              </w:rPr>
            </w:pPr>
            <w:r>
              <w:rPr>
                <w:rFonts w:ascii="Book Antiqua" w:eastAsia="Times New Roman" w:hAnsi="Book Antiqua" w:cs="Times New Roman"/>
                <w:bCs/>
                <w:color w:val="292929"/>
                <w:lang w:eastAsia="it-IT"/>
              </w:rPr>
              <w:t>56.4</w:t>
            </w:r>
          </w:p>
          <w:p w:rsidR="006426BA" w:rsidRDefault="006426BA" w:rsidP="00A12091">
            <w:pPr>
              <w:suppressAutoHyphens w:val="0"/>
              <w:snapToGrid w:val="0"/>
              <w:spacing w:line="360" w:lineRule="auto"/>
              <w:jc w:val="cente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(DFS 30.8)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25.6     (DFS 12,8)</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Times New Roman" w:hAnsi="Book Antiqua" w:cs="Times New Roman"/>
                <w:bCs/>
                <w:color w:val="292929"/>
                <w:lang w:eastAsia="it-IT"/>
              </w:rPr>
            </w:pPr>
            <w:r>
              <w:rPr>
                <w:rFonts w:ascii="Book Antiqua" w:eastAsia="Times New Roman" w:hAnsi="Book Antiqua" w:cs="Times New Roman"/>
                <w:bCs/>
                <w:color w:val="292929"/>
                <w:lang w:eastAsia="it-IT"/>
              </w:rPr>
              <w:t>17.9</w:t>
            </w:r>
          </w:p>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(DFS 10.3)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10.3           (DFS 7.7)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65.7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43.4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w:t>
            </w:r>
          </w:p>
        </w:tc>
      </w:tr>
      <w:tr w:rsidR="006426BA">
        <w:trPr>
          <w:trHeight w:val="16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Kinoshita</w:t>
            </w:r>
            <w:r>
              <w:rPr>
                <w:rFonts w:ascii="Book Antiqua" w:hAnsi="Book Antiqua" w:cs="Book Antiqua"/>
                <w:bCs/>
                <w:i/>
              </w:rPr>
              <w:t xml:space="preserve"> et al</w:t>
            </w:r>
            <w:r>
              <w:rPr>
                <w:rFonts w:ascii="Book Antiqua" w:hAnsi="Book Antiqua" w:cs="Book Antiqua"/>
                <w:bCs/>
                <w:vertAlign w:val="superscript"/>
              </w:rPr>
              <w:t>[14]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77.3     (DFS 43.6)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292929"/>
                <w:lang w:eastAsia="it-IT"/>
              </w:rPr>
            </w:pPr>
            <w:r>
              <w:rPr>
                <w:rFonts w:ascii="Book Antiqua" w:eastAsia="Times New Roman" w:hAnsi="Book Antiqua" w:cs="Times New Roman"/>
                <w:bCs/>
                <w:color w:val="292929"/>
                <w:lang w:eastAsia="it-IT"/>
              </w:rPr>
              <w:t>41.9</w:t>
            </w:r>
          </w:p>
          <w:p w:rsidR="006426BA" w:rsidRDefault="006426BA" w:rsidP="00A12091">
            <w:pPr>
              <w:suppressAutoHyphens w:val="0"/>
              <w:snapToGrid w:val="0"/>
              <w:spacing w:line="360" w:lineRule="auto"/>
              <w:jc w:val="cente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(DFS 32.4)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31.1           (DFS 30.1)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72.4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31.1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9.4</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80</w:t>
            </w:r>
          </w:p>
        </w:tc>
      </w:tr>
      <w:tr w:rsidR="006426BA">
        <w:trPr>
          <w:trHeight w:val="224"/>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Ohkura</w:t>
            </w:r>
            <w:r>
              <w:rPr>
                <w:rFonts w:ascii="Book Antiqua" w:hAnsi="Book Antiqua" w:cs="Book Antiqua"/>
                <w:bCs/>
                <w:i/>
              </w:rPr>
              <w:t xml:space="preserve"> et al</w:t>
            </w:r>
            <w:r>
              <w:rPr>
                <w:rFonts w:ascii="Book Antiqua" w:hAnsi="Book Antiqua" w:cs="Book Antiqua"/>
                <w:bCs/>
                <w:vertAlign w:val="superscript"/>
              </w:rPr>
              <w:t>[49]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88.9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29.6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69.2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77.7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95"/>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Shinohara</w:t>
            </w:r>
            <w:r>
              <w:rPr>
                <w:rFonts w:ascii="Book Antiqua" w:hAnsi="Book Antiqua" w:cs="Book Antiqua"/>
                <w:bCs/>
                <w:i/>
              </w:rPr>
              <w:t xml:space="preserve"> et al</w:t>
            </w:r>
            <w:r>
              <w:rPr>
                <w:rFonts w:ascii="Book Antiqua" w:hAnsi="Book Antiqua" w:cs="Book Antiqua"/>
                <w:bCs/>
                <w:vertAlign w:val="superscript"/>
              </w:rPr>
              <w:t>[58]</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292929"/>
                <w:lang w:eastAsia="it-IT"/>
              </w:rP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 xml:space="preserve">86      </w:t>
            </w:r>
          </w:p>
          <w:p w:rsidR="006426BA" w:rsidRDefault="006426BA" w:rsidP="00A12091">
            <w:pPr>
              <w:suppressAutoHyphens w:val="0"/>
              <w:snapToGrid w:val="0"/>
              <w:spacing w:line="360" w:lineRule="auto"/>
              <w:jc w:val="cente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(DFS 42)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rPr>
                <w:rFonts w:ascii="Book Antiqua" w:eastAsia="Book Antiqua" w:hAnsi="Book Antiqua" w:cs="Book Antiqua"/>
                <w:bCs/>
                <w:color w:val="292929"/>
                <w:lang w:eastAsia="it-IT"/>
              </w:rP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 xml:space="preserve">26      </w:t>
            </w:r>
          </w:p>
          <w:p w:rsidR="006426BA" w:rsidRDefault="006426BA" w:rsidP="00A12091">
            <w:pPr>
              <w:suppressAutoHyphens w:val="0"/>
              <w:snapToGrid w:val="0"/>
              <w:spacing w:line="360" w:lineRule="auto"/>
              <w:jc w:val="cente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(DFS 26)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26              (DFS 26)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E25147" w:rsidP="00A12091">
            <w:pPr>
              <w:suppressAutoHyphens w:val="0"/>
              <w:snapToGrid w:val="0"/>
              <w:spacing w:line="360" w:lineRule="auto"/>
              <w:jc w:val="center"/>
            </w:pPr>
            <w:r>
              <w:rPr>
                <w:rFonts w:ascii="Book Antiqua" w:eastAsia="Times New Roman" w:hAnsi="Book Antiqua" w:cs="Times New Roman"/>
                <w:bCs/>
                <w:color w:val="292929"/>
                <w:lang w:eastAsia="it-IT"/>
              </w:rPr>
              <w:t>22 (</w:t>
            </w:r>
            <w:r w:rsidR="006426BA">
              <w:rPr>
                <w:rFonts w:ascii="Book Antiqua" w:eastAsia="Times New Roman" w:hAnsi="Book Antiqua" w:cs="Times New Roman"/>
                <w:bCs/>
                <w:color w:val="292929"/>
                <w:lang w:eastAsia="it-IT"/>
              </w:rPr>
              <w:t>R0 27)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9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r>
              <w:rPr>
                <w:rFonts w:ascii="Book Antiqua" w:hAnsi="Book Antiqua" w:cs="Book Antiqua"/>
                <w:bCs/>
                <w:i/>
              </w:rPr>
              <w:t xml:space="preserve"> et al</w:t>
            </w:r>
            <w:r>
              <w:rPr>
                <w:rFonts w:ascii="Book Antiqua" w:hAnsi="Book Antiqua" w:cs="Book Antiqua"/>
                <w:bCs/>
                <w:vertAlign w:val="superscript"/>
              </w:rPr>
              <w:t>[30]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50.4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21.0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14.0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92.6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36.7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3S</w:t>
            </w:r>
          </w:p>
        </w:tc>
      </w:tr>
      <w:tr w:rsidR="006426BA">
        <w:trPr>
          <w:trHeight w:val="12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Guner</w:t>
            </w:r>
            <w:r>
              <w:rPr>
                <w:rFonts w:ascii="Book Antiqua" w:hAnsi="Book Antiqua" w:cs="Book Antiqua"/>
                <w:bCs/>
                <w:i/>
              </w:rPr>
              <w:t xml:space="preserve"> et al</w:t>
            </w:r>
            <w:r>
              <w:rPr>
                <w:rFonts w:ascii="Book Antiqua" w:hAnsi="Book Antiqua" w:cs="Book Antiqua"/>
                <w:bCs/>
                <w:vertAlign w:val="superscript"/>
              </w:rPr>
              <w:t>[54]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79.1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40.6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61,2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283"/>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Oguro</w:t>
            </w:r>
            <w:r>
              <w:rPr>
                <w:rFonts w:ascii="Book Antiqua" w:hAnsi="Book Antiqua" w:cs="Book Antiqua"/>
                <w:bCs/>
                <w:i/>
              </w:rPr>
              <w:t xml:space="preserve"> et al</w:t>
            </w:r>
            <w:r>
              <w:rPr>
                <w:rFonts w:ascii="Book Antiqua" w:hAnsi="Book Antiqua" w:cs="Book Antiqua"/>
                <w:bCs/>
                <w:vertAlign w:val="superscript"/>
              </w:rPr>
              <w:t>[43]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71.3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41.8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13.9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69,2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30.7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20.1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15.2</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31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Tatsubayashi</w:t>
            </w:r>
            <w:r>
              <w:rPr>
                <w:rFonts w:ascii="Book Antiqua" w:hAnsi="Book Antiqua" w:cs="Book Antiqua"/>
                <w:bCs/>
                <w:i/>
              </w:rPr>
              <w:t xml:space="preserve"> et al</w:t>
            </w:r>
            <w:r>
              <w:rPr>
                <w:rFonts w:ascii="Book Antiqua" w:hAnsi="Book Antiqua" w:cs="Book Antiqua"/>
                <w:bCs/>
                <w:vertAlign w:val="superscript"/>
              </w:rPr>
              <w:t>[42]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32               (59 M)</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61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203"/>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[81]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73.5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 xml:space="preserve">55.7 </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 xml:space="preserve">36.9 </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24.5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26.15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253"/>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[38]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80.5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24.4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22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Markar</w:t>
            </w:r>
            <w:r>
              <w:rPr>
                <w:rFonts w:ascii="Book Antiqua" w:hAnsi="Book Antiqua" w:cs="Book Antiqua"/>
                <w:bCs/>
                <w:i/>
              </w:rPr>
              <w:t xml:space="preserve"> et al</w:t>
            </w:r>
            <w:r>
              <w:rPr>
                <w:rFonts w:ascii="Book Antiqua" w:hAnsi="Book Antiqua" w:cs="Book Antiqua"/>
                <w:bCs/>
                <w:vertAlign w:val="superscript"/>
              </w:rPr>
              <w:t>[17]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5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Song</w:t>
            </w:r>
            <w:r>
              <w:rPr>
                <w:rFonts w:ascii="Book Antiqua" w:hAnsi="Book Antiqua" w:cs="Book Antiqua"/>
                <w:bCs/>
                <w:i/>
              </w:rPr>
              <w:t xml:space="preserve"> et al</w:t>
            </w:r>
            <w:r>
              <w:rPr>
                <w:rFonts w:ascii="Book Antiqua" w:hAnsi="Book Antiqua" w:cs="Book Antiqua"/>
                <w:bCs/>
                <w:vertAlign w:val="superscript"/>
              </w:rPr>
              <w:t>[28]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87.5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47.6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21.7</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80.2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58.4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580"/>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[79]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Book Antiqua" w:hAnsi="Book Antiqua" w:cs="Book Antiqua"/>
                <w:bCs/>
                <w:color w:val="292929"/>
                <w:lang w:eastAsia="it-IT"/>
              </w:rPr>
              <w:t xml:space="preserve"> </w:t>
            </w:r>
            <w:r>
              <w:rPr>
                <w:rFonts w:ascii="Book Antiqua" w:eastAsia="Times New Roman" w:hAnsi="Book Antiqua" w:cs="Times New Roman"/>
                <w:bCs/>
                <w:color w:val="292929"/>
                <w:lang w:eastAsia="it-IT"/>
              </w:rPr>
              <w:t>MIS 90.1 open  90.1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27.3      42.4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9.1               24.2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30.7         48.5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84"/>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Ministrini</w:t>
            </w:r>
            <w:r>
              <w:rPr>
                <w:rFonts w:ascii="Book Antiqua" w:hAnsi="Book Antiqua" w:cs="Book Antiqua"/>
                <w:bCs/>
                <w:i/>
              </w:rPr>
              <w:t xml:space="preserve"> et al</w:t>
            </w:r>
            <w:r>
              <w:rPr>
                <w:rFonts w:ascii="Book Antiqua" w:hAnsi="Book Antiqua" w:cs="Book Antiqua"/>
                <w:bCs/>
                <w:vertAlign w:val="superscript"/>
              </w:rPr>
              <w:t>[31]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49.9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19.4</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11.6</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61</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89"/>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Nishi</w:t>
            </w:r>
            <w:r>
              <w:rPr>
                <w:rFonts w:ascii="Book Antiqua" w:hAnsi="Book Antiqua" w:cs="Book Antiqua"/>
                <w:bCs/>
                <w:i/>
              </w:rPr>
              <w:t xml:space="preserve"> et al</w:t>
            </w:r>
            <w:r>
              <w:rPr>
                <w:rFonts w:ascii="Book Antiqua" w:hAnsi="Book Antiqua" w:cs="Book Antiqua"/>
                <w:bCs/>
                <w:vertAlign w:val="superscript"/>
              </w:rPr>
              <w:t>[45]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88.9</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17.8</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80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21.5</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4.7</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68"/>
        </w:trPr>
        <w:tc>
          <w:tcPr>
            <w:tcW w:w="1133"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Nonaka</w:t>
            </w:r>
            <w:r>
              <w:rPr>
                <w:rFonts w:ascii="Book Antiqua" w:hAnsi="Book Antiqua" w:cs="Book Antiqua"/>
                <w:bCs/>
                <w:i/>
              </w:rPr>
              <w:t xml:space="preserve"> et al</w:t>
            </w:r>
            <w:r>
              <w:rPr>
                <w:rFonts w:ascii="Book Antiqua" w:hAnsi="Book Antiqua" w:cs="Book Antiqua"/>
                <w:bCs/>
                <w:vertAlign w:val="superscript"/>
              </w:rPr>
              <w:t>[40]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78.0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33.3</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22.2</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w:t>
            </w:r>
          </w:p>
        </w:tc>
        <w:tc>
          <w:tcPr>
            <w:tcW w:w="97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9.5</w:t>
            </w:r>
          </w:p>
        </w:tc>
        <w:tc>
          <w:tcPr>
            <w:tcW w:w="108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r w:rsidR="006426BA">
        <w:trPr>
          <w:trHeight w:val="147"/>
        </w:trPr>
        <w:tc>
          <w:tcPr>
            <w:tcW w:w="1133"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Sano</w:t>
            </w:r>
            <w:r>
              <w:rPr>
                <w:rFonts w:ascii="Book Antiqua" w:hAnsi="Book Antiqua" w:cs="Book Antiqua"/>
                <w:bCs/>
                <w:i/>
              </w:rPr>
              <w:t xml:space="preserve"> et al</w:t>
            </w:r>
            <w:r>
              <w:rPr>
                <w:rFonts w:ascii="Book Antiqua" w:hAnsi="Book Antiqua" w:cs="Book Antiqua"/>
                <w:bCs/>
                <w:vertAlign w:val="superscript"/>
              </w:rPr>
              <w:t>[53]</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32</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25</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000000"/>
                <w:lang w:eastAsia="it-IT"/>
              </w:rPr>
              <w:t>-</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30</w:t>
            </w:r>
          </w:p>
        </w:tc>
        <w:tc>
          <w:tcPr>
            <w:tcW w:w="97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9</w:t>
            </w:r>
          </w:p>
        </w:tc>
        <w:tc>
          <w:tcPr>
            <w:tcW w:w="108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color w:val="292929"/>
                <w:lang w:eastAsia="it-IT"/>
              </w:rPr>
              <w:t>-</w:t>
            </w:r>
          </w:p>
        </w:tc>
      </w:tr>
    </w:tbl>
    <w:p w:rsidR="006426BA" w:rsidRDefault="006426BA" w:rsidP="00A12091">
      <w:pPr>
        <w:suppressAutoHyphens w:val="0"/>
        <w:snapToGrid w:val="0"/>
        <w:spacing w:line="360" w:lineRule="auto"/>
        <w:rPr>
          <w:rFonts w:ascii="Book Antiqua" w:hAnsi="Book Antiqua" w:cs="Times New Roman"/>
          <w:b/>
          <w:bCs/>
        </w:rPr>
      </w:pPr>
      <w:r>
        <w:rPr>
          <w:rFonts w:ascii="Book Antiqua" w:hAnsi="Book Antiqua" w:cs="Times New Roman"/>
          <w:bCs/>
        </w:rPr>
        <w:t xml:space="preserve">-: </w:t>
      </w:r>
      <w:r>
        <w:rPr>
          <w:rFonts w:ascii="Book Antiqua" w:hAnsi="Book Antiqua" w:cs="Times New Roman"/>
          <w:bCs/>
          <w:caps/>
        </w:rPr>
        <w:t>m</w:t>
      </w:r>
      <w:r>
        <w:rPr>
          <w:rFonts w:ascii="Book Antiqua" w:hAnsi="Book Antiqua" w:cs="Times New Roman"/>
          <w:bCs/>
        </w:rPr>
        <w:t xml:space="preserve">issing or not clearly reported in the article; OS: </w:t>
      </w:r>
      <w:r>
        <w:rPr>
          <w:rFonts w:ascii="Book Antiqua" w:hAnsi="Book Antiqua" w:cs="Times New Roman"/>
          <w:bCs/>
          <w:caps/>
        </w:rPr>
        <w:t>o</w:t>
      </w:r>
      <w:r>
        <w:rPr>
          <w:rFonts w:ascii="Book Antiqua" w:hAnsi="Book Antiqua" w:cs="Times New Roman"/>
          <w:bCs/>
        </w:rPr>
        <w:t xml:space="preserve">verall survival; DFS: </w:t>
      </w:r>
      <w:r>
        <w:rPr>
          <w:rFonts w:ascii="Book Antiqua" w:hAnsi="Book Antiqua" w:cs="Times New Roman"/>
          <w:bCs/>
          <w:caps/>
        </w:rPr>
        <w:t>d</w:t>
      </w:r>
      <w:r>
        <w:rPr>
          <w:rFonts w:ascii="Book Antiqua" w:hAnsi="Book Antiqua" w:cs="Times New Roman"/>
          <w:bCs/>
        </w:rPr>
        <w:t xml:space="preserve">isease-free survival; </w:t>
      </w:r>
      <w:bookmarkStart w:id="60" w:name="_GoBack1"/>
      <w:bookmarkEnd w:id="60"/>
      <w:r>
        <w:rPr>
          <w:rFonts w:ascii="Book Antiqua" w:hAnsi="Book Antiqua" w:cs="Times New Roman"/>
          <w:bCs/>
        </w:rPr>
        <w:t xml:space="preserve">S: </w:t>
      </w:r>
      <w:r>
        <w:rPr>
          <w:rFonts w:ascii="Book Antiqua" w:hAnsi="Book Antiqua" w:cs="Times New Roman"/>
          <w:bCs/>
          <w:caps/>
        </w:rPr>
        <w:t>s</w:t>
      </w:r>
      <w:r>
        <w:rPr>
          <w:rFonts w:ascii="Book Antiqua" w:hAnsi="Book Antiqua" w:cs="Times New Roman"/>
          <w:bCs/>
        </w:rPr>
        <w:t xml:space="preserve">ynchronous; M: </w:t>
      </w:r>
      <w:r>
        <w:rPr>
          <w:rFonts w:ascii="Book Antiqua" w:hAnsi="Book Antiqua" w:cs="Times New Roman"/>
          <w:bCs/>
          <w:caps/>
        </w:rPr>
        <w:t>m</w:t>
      </w:r>
      <w:r>
        <w:rPr>
          <w:rFonts w:ascii="Book Antiqua" w:hAnsi="Book Antiqua" w:cs="Times New Roman"/>
          <w:bCs/>
        </w:rPr>
        <w:t xml:space="preserve">etachronous; MIS: </w:t>
      </w:r>
      <w:r>
        <w:rPr>
          <w:rFonts w:ascii="Book Antiqua" w:hAnsi="Book Antiqua" w:cs="Times New Roman"/>
          <w:bCs/>
          <w:caps/>
        </w:rPr>
        <w:t>m</w:t>
      </w:r>
      <w:r>
        <w:rPr>
          <w:rFonts w:ascii="Book Antiqua" w:hAnsi="Book Antiqua" w:cs="Times New Roman"/>
          <w:bCs/>
        </w:rPr>
        <w:t xml:space="preserve">ini-invasive surgery; ACT: </w:t>
      </w:r>
      <w:r>
        <w:rPr>
          <w:rFonts w:ascii="Book Antiqua" w:hAnsi="Book Antiqua" w:cs="Times New Roman"/>
          <w:bCs/>
          <w:caps/>
        </w:rPr>
        <w:t>a</w:t>
      </w:r>
      <w:r>
        <w:rPr>
          <w:rFonts w:ascii="Book Antiqua" w:hAnsi="Book Antiqua" w:cs="Times New Roman"/>
          <w:bCs/>
        </w:rPr>
        <w:t>ctuarial survival.</w:t>
      </w:r>
    </w:p>
    <w:p w:rsidR="006426BA" w:rsidRDefault="0068495D" w:rsidP="00A12091">
      <w:pPr>
        <w:suppressAutoHyphens w:val="0"/>
        <w:snapToGrid w:val="0"/>
        <w:spacing w:line="360" w:lineRule="auto"/>
        <w:jc w:val="both"/>
        <w:rPr>
          <w:rFonts w:ascii="Book Antiqua" w:eastAsia="Times New Roman" w:hAnsi="Book Antiqua" w:cs="Calibri"/>
          <w:b/>
          <w:lang w:eastAsia="it-IT"/>
        </w:rPr>
      </w:pPr>
      <w:r>
        <w:rPr>
          <w:rFonts w:ascii="Book Antiqua" w:hAnsi="Book Antiqua" w:cs="Times New Roman"/>
          <w:b/>
          <w:bCs/>
        </w:rPr>
        <w:br w:type="page"/>
      </w:r>
      <w:r w:rsidR="006426BA">
        <w:rPr>
          <w:rFonts w:ascii="Book Antiqua" w:hAnsi="Book Antiqua" w:cs="Times New Roman"/>
          <w:b/>
          <w:bCs/>
        </w:rPr>
        <w:lastRenderedPageBreak/>
        <w:t xml:space="preserve">Table 3 </w:t>
      </w:r>
      <w:r w:rsidR="006426BA">
        <w:rPr>
          <w:rFonts w:ascii="Book Antiqua" w:hAnsi="Book Antiqua" w:cs="Times New Roman"/>
          <w:b/>
          <w:bCs/>
          <w:caps/>
        </w:rPr>
        <w:t>p</w:t>
      </w:r>
      <w:r w:rsidR="006426BA">
        <w:rPr>
          <w:rFonts w:ascii="Book Antiqua" w:hAnsi="Book Antiqua" w:cs="Times New Roman"/>
          <w:b/>
          <w:bCs/>
        </w:rPr>
        <w:t>rognostic factors related to primary tumor and metastases</w:t>
      </w:r>
    </w:p>
    <w:tbl>
      <w:tblPr>
        <w:tblW w:w="0" w:type="auto"/>
        <w:tblInd w:w="-171" w:type="dxa"/>
        <w:tblLayout w:type="fixed"/>
        <w:tblCellMar>
          <w:left w:w="30" w:type="dxa"/>
          <w:right w:w="70" w:type="dxa"/>
        </w:tblCellMar>
        <w:tblLook w:val="0000" w:firstRow="0" w:lastRow="0" w:firstColumn="0" w:lastColumn="0" w:noHBand="0" w:noVBand="0"/>
      </w:tblPr>
      <w:tblGrid>
        <w:gridCol w:w="1504"/>
        <w:gridCol w:w="248"/>
        <w:gridCol w:w="249"/>
        <w:gridCol w:w="597"/>
        <w:gridCol w:w="321"/>
        <w:gridCol w:w="756"/>
        <w:gridCol w:w="1244"/>
        <w:gridCol w:w="869"/>
        <w:gridCol w:w="550"/>
        <w:gridCol w:w="560"/>
        <w:gridCol w:w="743"/>
        <w:gridCol w:w="367"/>
        <w:gridCol w:w="704"/>
        <w:gridCol w:w="753"/>
        <w:gridCol w:w="765"/>
        <w:gridCol w:w="1091"/>
        <w:gridCol w:w="787"/>
      </w:tblGrid>
      <w:tr w:rsidR="006426BA">
        <w:trPr>
          <w:cantSplit/>
          <w:trHeight w:val="47"/>
        </w:trPr>
        <w:tc>
          <w:tcPr>
            <w:tcW w:w="1504" w:type="dxa"/>
            <w:vMerge w:val="restart"/>
            <w:tcBorders>
              <w:top w:val="single" w:sz="4" w:space="0" w:color="000000"/>
              <w:bottom w:val="single" w:sz="4" w:space="0" w:color="000000"/>
            </w:tcBorders>
            <w:shd w:val="clear" w:color="auto" w:fill="FFFFFF"/>
            <w:vAlign w:val="bottom"/>
          </w:tcPr>
          <w:p w:rsidR="006426BA" w:rsidRDefault="006426BA" w:rsidP="00A12091">
            <w:pPr>
              <w:suppressAutoHyphens w:val="0"/>
              <w:snapToGrid w:val="0"/>
              <w:spacing w:line="360" w:lineRule="auto"/>
            </w:pPr>
            <w:r>
              <w:rPr>
                <w:rFonts w:ascii="Book Antiqua" w:eastAsia="Times New Roman" w:hAnsi="Book Antiqua" w:cs="Calibri"/>
                <w:b/>
                <w:lang w:eastAsia="it-IT"/>
              </w:rPr>
              <w:t>Ref.</w:t>
            </w:r>
          </w:p>
        </w:tc>
        <w:tc>
          <w:tcPr>
            <w:tcW w:w="2171" w:type="dxa"/>
            <w:gridSpan w:val="5"/>
            <w:tcBorders>
              <w:top w:val="single" w:sz="4" w:space="0" w:color="000000"/>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eastAsia="Times New Roman" w:hAnsi="Book Antiqua" w:cs="Calibri"/>
                <w:b/>
                <w:bCs/>
                <w:lang w:eastAsia="it-IT"/>
              </w:rPr>
              <w:t>Primary tumor features</w:t>
            </w:r>
          </w:p>
        </w:tc>
        <w:tc>
          <w:tcPr>
            <w:tcW w:w="8433" w:type="dxa"/>
            <w:gridSpan w:val="11"/>
            <w:tcBorders>
              <w:top w:val="single" w:sz="4" w:space="0" w:color="000000"/>
              <w:bottom w:val="single" w:sz="4" w:space="0" w:color="000000"/>
            </w:tcBorders>
            <w:shd w:val="clear" w:color="auto" w:fill="FFFFFF"/>
            <w:vAlign w:val="bottom"/>
          </w:tcPr>
          <w:p w:rsidR="006426BA" w:rsidRDefault="006426BA" w:rsidP="00A12091">
            <w:pPr>
              <w:suppressAutoHyphens w:val="0"/>
              <w:snapToGrid w:val="0"/>
              <w:spacing w:line="360" w:lineRule="auto"/>
              <w:jc w:val="center"/>
            </w:pPr>
            <w:r>
              <w:rPr>
                <w:rFonts w:ascii="Book Antiqua" w:eastAsia="Times New Roman" w:hAnsi="Book Antiqua" w:cs="Calibri"/>
                <w:b/>
                <w:bCs/>
                <w:lang w:eastAsia="it-IT"/>
              </w:rPr>
              <w:t>Metastases features</w:t>
            </w:r>
          </w:p>
        </w:tc>
      </w:tr>
      <w:tr w:rsidR="006426BA">
        <w:tblPrEx>
          <w:tblCellMar>
            <w:left w:w="20" w:type="dxa"/>
          </w:tblCellMar>
        </w:tblPrEx>
        <w:trPr>
          <w:cantSplit/>
          <w:trHeight w:val="304"/>
        </w:trPr>
        <w:tc>
          <w:tcPr>
            <w:tcW w:w="1504" w:type="dxa"/>
            <w:vMerge/>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248"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T</w:t>
            </w:r>
          </w:p>
        </w:tc>
        <w:tc>
          <w:tcPr>
            <w:tcW w:w="24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N</w:t>
            </w:r>
          </w:p>
        </w:tc>
        <w:tc>
          <w:tcPr>
            <w:tcW w:w="597"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Grading</w:t>
            </w:r>
          </w:p>
        </w:tc>
        <w:tc>
          <w:tcPr>
            <w:tcW w:w="321"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Site</w:t>
            </w:r>
          </w:p>
        </w:tc>
        <w:tc>
          <w:tcPr>
            <w:tcW w:w="756"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Lymphatic infiltration</w:t>
            </w:r>
          </w:p>
        </w:tc>
        <w:tc>
          <w:tcPr>
            <w:tcW w:w="1244"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Peritumoral fibrous pseudocapsule</w:t>
            </w:r>
          </w:p>
        </w:tc>
        <w:tc>
          <w:tcPr>
            <w:tcW w:w="869"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Histological  differentiation</w:t>
            </w:r>
          </w:p>
        </w:tc>
        <w:tc>
          <w:tcPr>
            <w:tcW w:w="550"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Timing</w:t>
            </w:r>
          </w:p>
        </w:tc>
        <w:tc>
          <w:tcPr>
            <w:tcW w:w="560"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Number</w:t>
            </w:r>
          </w:p>
        </w:tc>
        <w:tc>
          <w:tcPr>
            <w:tcW w:w="743"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Distribution</w:t>
            </w:r>
          </w:p>
        </w:tc>
        <w:tc>
          <w:tcPr>
            <w:tcW w:w="367"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Size</w:t>
            </w:r>
          </w:p>
        </w:tc>
        <w:tc>
          <w:tcPr>
            <w:tcW w:w="704"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Resection margin</w:t>
            </w:r>
          </w:p>
        </w:tc>
        <w:tc>
          <w:tcPr>
            <w:tcW w:w="753"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Venous infiltration</w:t>
            </w:r>
          </w:p>
        </w:tc>
        <w:tc>
          <w:tcPr>
            <w:tcW w:w="765"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Lymphatic infiltration</w:t>
            </w:r>
          </w:p>
        </w:tc>
        <w:tc>
          <w:tcPr>
            <w:tcW w:w="1091"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Micrometastases</w:t>
            </w:r>
          </w:p>
        </w:tc>
        <w:tc>
          <w:tcPr>
            <w:tcW w:w="787" w:type="dxa"/>
            <w:tcBorders>
              <w:top w:val="single" w:sz="4" w:space="0" w:color="000000"/>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
                <w:bCs/>
                <w:lang w:eastAsia="it-IT"/>
              </w:rPr>
              <w:t>CEA levels</w:t>
            </w:r>
          </w:p>
        </w:tc>
      </w:tr>
      <w:tr w:rsidR="006426BA">
        <w:tblPrEx>
          <w:tblCellMar>
            <w:left w:w="0" w:type="dxa"/>
            <w:right w:w="0" w:type="dxa"/>
          </w:tblCellMar>
        </w:tblPrEx>
        <w:trPr>
          <w:trHeight w:val="241"/>
        </w:trPr>
        <w:tc>
          <w:tcPr>
            <w:tcW w:w="1504"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 xml:space="preserve">Ambiru </w:t>
            </w:r>
            <w:r>
              <w:rPr>
                <w:rFonts w:ascii="Book Antiqua" w:hAnsi="Book Antiqua" w:cs="Book Antiqua"/>
                <w:bCs/>
                <w:i/>
              </w:rPr>
              <w:t>et al</w:t>
            </w:r>
            <w:r>
              <w:rPr>
                <w:rFonts w:ascii="Book Antiqua" w:hAnsi="Book Antiqua" w:cs="Book Antiqua"/>
                <w:bCs/>
                <w:vertAlign w:val="superscript"/>
              </w:rPr>
              <w:t>[10]</w:t>
            </w:r>
          </w:p>
        </w:tc>
        <w:tc>
          <w:tcPr>
            <w:tcW w:w="248"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24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597"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321"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56"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1244"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869"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550"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43"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367"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04"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65"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1091" w:type="dxa"/>
            <w:tcBorders>
              <w:top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87" w:type="dxa"/>
            <w:tcBorders>
              <w:top w:val="single" w:sz="4" w:space="0" w:color="000000"/>
            </w:tcBorders>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54"/>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Imamura</w:t>
            </w:r>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[23]</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r>
              <w:rPr>
                <w:rFonts w:ascii="Book Antiqua" w:eastAsia="Times New Roman" w:hAnsi="Book Antiqua" w:cs="Times New Roman"/>
                <w:bCs/>
                <w:lang w:eastAsia="it-IT"/>
              </w:rPr>
              <w:t>X</w:t>
            </w:r>
          </w:p>
        </w:tc>
      </w:tr>
      <w:tr w:rsidR="006426BA">
        <w:tblPrEx>
          <w:tblCellMar>
            <w:left w:w="0" w:type="dxa"/>
            <w:right w:w="0" w:type="dxa"/>
          </w:tblCellMar>
        </w:tblPrEx>
        <w:trPr>
          <w:trHeight w:val="12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Fujii</w:t>
            </w:r>
            <w:r>
              <w:rPr>
                <w:rFonts w:ascii="Book Antiqua" w:hAnsi="Book Antiqua" w:cs="Book Antiqua"/>
                <w:bCs/>
                <w:i/>
              </w:rPr>
              <w:t xml:space="preserve"> et al</w:t>
            </w:r>
            <w:r>
              <w:rPr>
                <w:rFonts w:ascii="Book Antiqua" w:hAnsi="Book Antiqua" w:cs="Book Antiqua"/>
                <w:bCs/>
                <w:vertAlign w:val="superscript"/>
              </w:rPr>
              <w:t>[41]</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2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Okano</w:t>
            </w:r>
            <w:r>
              <w:rPr>
                <w:rFonts w:ascii="Book Antiqua" w:hAnsi="Book Antiqua" w:cs="Book Antiqua"/>
                <w:bCs/>
                <w:i/>
              </w:rPr>
              <w:t xml:space="preserve"> et al</w:t>
            </w:r>
            <w:r>
              <w:rPr>
                <w:rFonts w:ascii="Book Antiqua" w:hAnsi="Book Antiqua" w:cs="Book Antiqua"/>
                <w:bCs/>
                <w:vertAlign w:val="superscript"/>
              </w:rPr>
              <w:t>[11]</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86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1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Zacherl</w:t>
            </w:r>
            <w:r>
              <w:rPr>
                <w:rFonts w:ascii="Book Antiqua" w:hAnsi="Book Antiqua" w:cs="Book Antiqua"/>
                <w:bCs/>
                <w:i/>
              </w:rPr>
              <w:t xml:space="preserve"> et al</w:t>
            </w:r>
            <w:r>
              <w:rPr>
                <w:rFonts w:ascii="Book Antiqua" w:hAnsi="Book Antiqua" w:cs="Book Antiqua"/>
                <w:bCs/>
                <w:vertAlign w:val="superscript"/>
              </w:rPr>
              <w:t>[15]</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4"/>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Saiura</w:t>
            </w:r>
            <w:r>
              <w:rPr>
                <w:rFonts w:ascii="Book Antiqua" w:hAnsi="Book Antiqua" w:cs="Book Antiqua"/>
                <w:bCs/>
                <w:vertAlign w:val="superscript"/>
              </w:rPr>
              <w:t xml:space="preserve"> </w:t>
            </w:r>
            <w:r>
              <w:rPr>
                <w:rFonts w:ascii="Book Antiqua" w:hAnsi="Book Antiqua" w:cs="Book Antiqua"/>
                <w:bCs/>
                <w:i/>
              </w:rPr>
              <w:t>et al</w:t>
            </w:r>
            <w:r>
              <w:rPr>
                <w:rFonts w:ascii="Book Antiqua" w:hAnsi="Book Antiqua" w:cs="Book Antiqua"/>
                <w:bCs/>
                <w:vertAlign w:val="superscript"/>
              </w:rPr>
              <w:t>[5]</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r>
              <w:rPr>
                <w:rFonts w:ascii="Book Antiqua" w:hAnsi="Book Antiqua" w:cs="Book Antiqua"/>
                <w:bCs/>
                <w:i/>
              </w:rPr>
              <w:t xml:space="preserve"> et al</w:t>
            </w:r>
            <w:r>
              <w:rPr>
                <w:rFonts w:ascii="Book Antiqua" w:hAnsi="Book Antiqua" w:cs="Book Antiqua"/>
                <w:bCs/>
                <w:vertAlign w:val="superscript"/>
              </w:rPr>
              <w:t>[46]</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Shirabe</w:t>
            </w:r>
            <w:r>
              <w:rPr>
                <w:rFonts w:ascii="Book Antiqua" w:hAnsi="Book Antiqua" w:cs="Book Antiqua"/>
                <w:bCs/>
                <w:i/>
              </w:rPr>
              <w:t xml:space="preserve"> et al</w:t>
            </w:r>
            <w:r>
              <w:rPr>
                <w:rFonts w:ascii="Book Antiqua" w:hAnsi="Book Antiqua" w:cs="Book Antiqua"/>
                <w:bCs/>
                <w:vertAlign w:val="superscript"/>
              </w:rPr>
              <w:t>[33]</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65"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11"/>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Roh</w:t>
            </w:r>
            <w:r>
              <w:rPr>
                <w:rFonts w:ascii="Book Antiqua" w:hAnsi="Book Antiqua" w:cs="Book Antiqua"/>
                <w:bCs/>
                <w:i/>
              </w:rPr>
              <w:t xml:space="preserve"> et al</w:t>
            </w:r>
            <w:r>
              <w:rPr>
                <w:rFonts w:ascii="Book Antiqua" w:hAnsi="Book Antiqua" w:cs="Book Antiqua"/>
                <w:bCs/>
                <w:vertAlign w:val="superscript"/>
              </w:rPr>
              <w:t>[80]</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12"/>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Koga</w:t>
            </w:r>
            <w:r>
              <w:rPr>
                <w:rFonts w:ascii="Book Antiqua" w:hAnsi="Book Antiqua" w:cs="Book Antiqua"/>
                <w:bCs/>
                <w:i/>
              </w:rPr>
              <w:t xml:space="preserve"> et al</w:t>
            </w:r>
            <w:r>
              <w:rPr>
                <w:rFonts w:ascii="Book Antiqua" w:hAnsi="Book Antiqua" w:cs="Book Antiqua"/>
                <w:bCs/>
                <w:vertAlign w:val="superscript"/>
              </w:rPr>
              <w:t>[24]</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15"/>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Sakamoto</w:t>
            </w:r>
            <w:r>
              <w:rPr>
                <w:rFonts w:ascii="Book Antiqua" w:hAnsi="Book Antiqua" w:cs="Book Antiqua"/>
                <w:bCs/>
                <w:i/>
              </w:rPr>
              <w:t xml:space="preserve"> et al</w:t>
            </w:r>
            <w:r>
              <w:rPr>
                <w:rFonts w:ascii="Book Antiqua" w:hAnsi="Book Antiqua" w:cs="Book Antiqua"/>
                <w:bCs/>
                <w:vertAlign w:val="superscript"/>
              </w:rPr>
              <w:t>[39]</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1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Cheon</w:t>
            </w:r>
            <w:r>
              <w:rPr>
                <w:rFonts w:ascii="Book Antiqua" w:hAnsi="Book Antiqua" w:cs="Book Antiqua"/>
                <w:bCs/>
                <w:i/>
              </w:rPr>
              <w:t xml:space="preserve"> et al</w:t>
            </w:r>
            <w:r>
              <w:rPr>
                <w:rFonts w:ascii="Book Antiqua" w:hAnsi="Book Antiqua" w:cs="Book Antiqua"/>
                <w:bCs/>
                <w:vertAlign w:val="superscript"/>
              </w:rPr>
              <w:t>[47]</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5"/>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Morise</w:t>
            </w:r>
            <w:r>
              <w:rPr>
                <w:rFonts w:ascii="Book Antiqua" w:hAnsi="Book Antiqua" w:cs="Book Antiqua"/>
                <w:bCs/>
                <w:i/>
              </w:rPr>
              <w:t xml:space="preserve"> et al</w:t>
            </w:r>
            <w:r>
              <w:rPr>
                <w:rFonts w:ascii="Book Antiqua" w:hAnsi="Book Antiqua" w:cs="Book Antiqua"/>
                <w:bCs/>
                <w:vertAlign w:val="superscript"/>
              </w:rPr>
              <w:t>[25]</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6"/>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Thelen</w:t>
            </w:r>
            <w:r>
              <w:rPr>
                <w:rFonts w:ascii="Book Antiqua" w:hAnsi="Book Antiqua" w:cs="Book Antiqua"/>
                <w:bCs/>
                <w:i/>
              </w:rPr>
              <w:t xml:space="preserve"> et al</w:t>
            </w:r>
            <w:r>
              <w:rPr>
                <w:rFonts w:ascii="Book Antiqua" w:hAnsi="Book Antiqua" w:cs="Book Antiqua"/>
                <w:bCs/>
                <w:vertAlign w:val="superscript"/>
              </w:rPr>
              <w:t>[59]</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Ueda</w:t>
            </w:r>
            <w:r>
              <w:rPr>
                <w:rFonts w:ascii="Book Antiqua" w:hAnsi="Book Antiqua" w:cs="Book Antiqua"/>
                <w:bCs/>
                <w:i/>
              </w:rPr>
              <w:t xml:space="preserve"> et al</w:t>
            </w:r>
            <w:r>
              <w:rPr>
                <w:rFonts w:ascii="Book Antiqua" w:hAnsi="Book Antiqua" w:cs="Book Antiqua"/>
                <w:bCs/>
                <w:vertAlign w:val="superscript"/>
              </w:rPr>
              <w:t>[34]</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r>
              <w:rPr>
                <w:rFonts w:ascii="Book Antiqua" w:hAnsi="Book Antiqua" w:cs="Book Antiqua"/>
                <w:bCs/>
                <w:i/>
              </w:rPr>
              <w:t xml:space="preserve"> et al</w:t>
            </w:r>
            <w:r>
              <w:rPr>
                <w:rFonts w:ascii="Book Antiqua" w:hAnsi="Book Antiqua" w:cs="Book Antiqua"/>
                <w:bCs/>
                <w:vertAlign w:val="superscript"/>
              </w:rPr>
              <w:t>[26]</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Nomura</w:t>
            </w:r>
            <w:r>
              <w:rPr>
                <w:rFonts w:ascii="Book Antiqua" w:hAnsi="Book Antiqua" w:cs="Book Antiqua"/>
                <w:bCs/>
                <w:i/>
              </w:rPr>
              <w:t xml:space="preserve"> et </w:t>
            </w:r>
            <w:r>
              <w:rPr>
                <w:rFonts w:ascii="Book Antiqua" w:hAnsi="Book Antiqua" w:cs="Book Antiqua"/>
                <w:bCs/>
                <w:i/>
              </w:rPr>
              <w:lastRenderedPageBreak/>
              <w:t>al</w:t>
            </w:r>
            <w:r>
              <w:rPr>
                <w:rFonts w:ascii="Book Antiqua" w:hAnsi="Book Antiqua" w:cs="Book Antiqua"/>
                <w:bCs/>
                <w:vertAlign w:val="superscript"/>
              </w:rPr>
              <w:t>[56]</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0"/>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Makino</w:t>
            </w:r>
            <w:r>
              <w:rPr>
                <w:rFonts w:ascii="Book Antiqua" w:hAnsi="Book Antiqua" w:cs="Book Antiqua"/>
                <w:bCs/>
                <w:i/>
              </w:rPr>
              <w:t xml:space="preserve"> et al</w:t>
            </w:r>
            <w:r>
              <w:rPr>
                <w:rFonts w:ascii="Book Antiqua" w:hAnsi="Book Antiqua" w:cs="Book Antiqua"/>
                <w:bCs/>
                <w:vertAlign w:val="superscript"/>
              </w:rPr>
              <w:t>[27]</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3"/>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Tsujimoto</w:t>
            </w:r>
            <w:r>
              <w:rPr>
                <w:rFonts w:ascii="Book Antiqua" w:hAnsi="Book Antiqua" w:cs="Book Antiqua"/>
                <w:bCs/>
                <w:i/>
              </w:rPr>
              <w:t xml:space="preserve"> et al</w:t>
            </w:r>
            <w:r>
              <w:rPr>
                <w:rFonts w:ascii="Book Antiqua" w:hAnsi="Book Antiqua" w:cs="Book Antiqua"/>
                <w:bCs/>
                <w:vertAlign w:val="superscript"/>
              </w:rPr>
              <w:t>[35]</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5"/>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Garancini</w:t>
            </w:r>
            <w:r>
              <w:rPr>
                <w:rFonts w:ascii="Book Antiqua" w:hAnsi="Book Antiqua" w:cs="Book Antiqua"/>
                <w:bCs/>
                <w:i/>
              </w:rPr>
              <w:t xml:space="preserve"> et al</w:t>
            </w:r>
            <w:r>
              <w:rPr>
                <w:rFonts w:ascii="Book Antiqua" w:hAnsi="Book Antiqua" w:cs="Book Antiqua"/>
                <w:bCs/>
                <w:vertAlign w:val="superscript"/>
              </w:rPr>
              <w:t>[12]</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0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Miki</w:t>
            </w:r>
            <w:r>
              <w:rPr>
                <w:rFonts w:ascii="Book Antiqua" w:hAnsi="Book Antiqua" w:cs="Book Antiqua"/>
                <w:bCs/>
                <w:i/>
              </w:rPr>
              <w:t xml:space="preserve"> et al</w:t>
            </w:r>
            <w:r>
              <w:rPr>
                <w:rFonts w:ascii="Book Antiqua" w:hAnsi="Book Antiqua" w:cs="Book Antiqua"/>
                <w:bCs/>
                <w:vertAlign w:val="superscript"/>
              </w:rPr>
              <w:t>[29]</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4"/>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Takemura</w:t>
            </w:r>
            <w:r>
              <w:rPr>
                <w:rFonts w:ascii="Book Antiqua" w:hAnsi="Book Antiqua" w:cs="Book Antiqua"/>
                <w:bCs/>
                <w:i/>
              </w:rPr>
              <w:t xml:space="preserve"> et al</w:t>
            </w:r>
            <w:r>
              <w:rPr>
                <w:rFonts w:ascii="Book Antiqua" w:hAnsi="Book Antiqua" w:cs="Book Antiqua"/>
                <w:bCs/>
                <w:vertAlign w:val="superscript"/>
              </w:rPr>
              <w:t>[8]</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Schildberg</w:t>
            </w:r>
            <w:r>
              <w:rPr>
                <w:rFonts w:ascii="Book Antiqua" w:hAnsi="Book Antiqua" w:cs="Book Antiqua"/>
                <w:bCs/>
                <w:i/>
              </w:rPr>
              <w:t xml:space="preserve"> et al</w:t>
            </w:r>
            <w:r>
              <w:rPr>
                <w:rFonts w:ascii="Book Antiqua" w:hAnsi="Book Antiqua" w:cs="Book Antiqua"/>
                <w:bCs/>
                <w:vertAlign w:val="superscript"/>
              </w:rPr>
              <w:t>[13]</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Wang</w:t>
            </w:r>
            <w:r>
              <w:rPr>
                <w:rFonts w:ascii="Book Antiqua" w:hAnsi="Book Antiqua" w:cs="Book Antiqua"/>
                <w:bCs/>
                <w:i/>
              </w:rPr>
              <w:t xml:space="preserve"> et al</w:t>
            </w:r>
            <w:r>
              <w:rPr>
                <w:rFonts w:ascii="Book Antiqua" w:hAnsi="Book Antiqua" w:cs="Book Antiqua"/>
                <w:bCs/>
                <w:vertAlign w:val="superscript"/>
              </w:rPr>
              <w:t>[77]</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6"/>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Yang</w:t>
            </w:r>
            <w:r>
              <w:rPr>
                <w:rFonts w:ascii="Book Antiqua" w:hAnsi="Book Antiqua" w:cs="Book Antiqua"/>
                <w:bCs/>
                <w:i/>
              </w:rPr>
              <w:t xml:space="preserve"> et al</w:t>
            </w:r>
            <w:r>
              <w:rPr>
                <w:rFonts w:ascii="Book Antiqua" w:hAnsi="Book Antiqua" w:cs="Book Antiqua"/>
                <w:bCs/>
                <w:vertAlign w:val="superscript"/>
              </w:rPr>
              <w:t>[78]</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8"/>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Aoyagi</w:t>
            </w:r>
            <w:r>
              <w:rPr>
                <w:rFonts w:ascii="Book Antiqua" w:hAnsi="Book Antiqua" w:cs="Book Antiqua"/>
                <w:bCs/>
                <w:i/>
              </w:rPr>
              <w:t xml:space="preserve"> et al</w:t>
            </w:r>
            <w:r>
              <w:rPr>
                <w:rFonts w:ascii="Book Antiqua" w:hAnsi="Book Antiqua" w:cs="Book Antiqua"/>
                <w:bCs/>
                <w:vertAlign w:val="superscript"/>
              </w:rPr>
              <w:t>[57]</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1"/>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Qiu</w:t>
            </w:r>
            <w:r>
              <w:rPr>
                <w:rFonts w:ascii="Book Antiqua" w:hAnsi="Book Antiqua" w:cs="Book Antiqua"/>
                <w:bCs/>
                <w:i/>
              </w:rPr>
              <w:t xml:space="preserve"> et al</w:t>
            </w:r>
            <w:r>
              <w:rPr>
                <w:rFonts w:ascii="Book Antiqua" w:hAnsi="Book Antiqua" w:cs="Book Antiqua"/>
                <w:bCs/>
                <w:vertAlign w:val="superscript"/>
              </w:rPr>
              <w:t>[4]</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3"/>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Viganò</w:t>
            </w:r>
            <w:r>
              <w:rPr>
                <w:rFonts w:ascii="Book Antiqua" w:hAnsi="Book Antiqua" w:cs="Book Antiqua" w:hint="eastAsia"/>
                <w:bCs/>
              </w:rPr>
              <w:t xml:space="preserve"> </w:t>
            </w:r>
            <w:r>
              <w:rPr>
                <w:rFonts w:ascii="Book Antiqua" w:hAnsi="Book Antiqua" w:cs="Book Antiqua"/>
                <w:bCs/>
                <w:i/>
              </w:rPr>
              <w:t>et al</w:t>
            </w:r>
            <w:r>
              <w:rPr>
                <w:rFonts w:ascii="Book Antiqua" w:hAnsi="Book Antiqua" w:cs="Book Antiqua"/>
                <w:bCs/>
                <w:vertAlign w:val="superscript"/>
              </w:rPr>
              <w:t>[37]</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5"/>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Aizawa</w:t>
            </w:r>
            <w:r>
              <w:rPr>
                <w:rFonts w:ascii="Book Antiqua" w:hAnsi="Book Antiqua" w:cs="Book Antiqua"/>
                <w:bCs/>
                <w:i/>
              </w:rPr>
              <w:t xml:space="preserve"> et al</w:t>
            </w:r>
            <w:r>
              <w:rPr>
                <w:rFonts w:ascii="Book Antiqua" w:hAnsi="Book Antiqua" w:cs="Book Antiqua"/>
                <w:bCs/>
                <w:vertAlign w:val="superscript"/>
              </w:rPr>
              <w:t>[44]</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96"/>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Komeda</w:t>
            </w:r>
            <w:r>
              <w:rPr>
                <w:rFonts w:ascii="Book Antiqua" w:hAnsi="Book Antiqua" w:cs="Book Antiqua"/>
                <w:bCs/>
                <w:i/>
              </w:rPr>
              <w:t xml:space="preserve"> et al</w:t>
            </w:r>
            <w:r>
              <w:rPr>
                <w:rFonts w:ascii="Book Antiqua" w:hAnsi="Book Antiqua" w:cs="Book Antiqua"/>
                <w:bCs/>
                <w:vertAlign w:val="superscript"/>
              </w:rPr>
              <w:t>[51]</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5"/>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Wang</w:t>
            </w:r>
            <w:r>
              <w:rPr>
                <w:rFonts w:ascii="Book Antiqua" w:hAnsi="Book Antiqua" w:cs="Book Antiqua"/>
                <w:bCs/>
                <w:i/>
              </w:rPr>
              <w:t xml:space="preserve"> et al</w:t>
            </w:r>
            <w:r>
              <w:rPr>
                <w:rFonts w:ascii="Book Antiqua" w:hAnsi="Book Antiqua" w:cs="Book Antiqua"/>
                <w:bCs/>
                <w:vertAlign w:val="superscript"/>
              </w:rPr>
              <w:t>[48]</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Kinoshita</w:t>
            </w:r>
            <w:r>
              <w:rPr>
                <w:rFonts w:ascii="Book Antiqua" w:hAnsi="Book Antiqua" w:cs="Book Antiqua"/>
                <w:bCs/>
                <w:i/>
              </w:rPr>
              <w:t xml:space="preserve"> et al</w:t>
            </w:r>
            <w:r>
              <w:rPr>
                <w:rFonts w:ascii="Book Antiqua" w:hAnsi="Book Antiqua" w:cs="Book Antiqua"/>
                <w:bCs/>
                <w:vertAlign w:val="superscript"/>
              </w:rPr>
              <w:t>[14]</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Ohkura</w:t>
            </w:r>
            <w:r>
              <w:rPr>
                <w:rFonts w:ascii="Book Antiqua" w:hAnsi="Book Antiqua" w:cs="Book Antiqua"/>
                <w:bCs/>
                <w:i/>
              </w:rPr>
              <w:t xml:space="preserve"> et al</w:t>
            </w:r>
            <w:r>
              <w:rPr>
                <w:rFonts w:ascii="Book Antiqua" w:hAnsi="Book Antiqua" w:cs="Book Antiqua"/>
                <w:bCs/>
                <w:vertAlign w:val="superscript"/>
              </w:rPr>
              <w:t>[49]</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76"/>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Shinohara</w:t>
            </w:r>
            <w:r>
              <w:rPr>
                <w:rFonts w:ascii="Book Antiqua" w:hAnsi="Book Antiqua" w:cs="Book Antiqua"/>
                <w:bCs/>
                <w:i/>
              </w:rPr>
              <w:t xml:space="preserve"> et al</w:t>
            </w:r>
            <w:r>
              <w:rPr>
                <w:rFonts w:ascii="Book Antiqua" w:hAnsi="Book Antiqua" w:cs="Book Antiqua"/>
                <w:bCs/>
                <w:vertAlign w:val="superscript"/>
              </w:rPr>
              <w:t>[58]</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79"/>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Tiberio</w:t>
            </w:r>
            <w:r>
              <w:rPr>
                <w:rFonts w:ascii="Book Antiqua" w:hAnsi="Book Antiqua" w:cs="Book Antiqua"/>
                <w:bCs/>
                <w:i/>
              </w:rPr>
              <w:t xml:space="preserve"> et al</w:t>
            </w:r>
            <w:r>
              <w:rPr>
                <w:rFonts w:ascii="Book Antiqua" w:hAnsi="Book Antiqua" w:cs="Book Antiqua"/>
                <w:bCs/>
                <w:vertAlign w:val="superscript"/>
              </w:rPr>
              <w:t>[30]</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40"/>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Guner</w:t>
            </w:r>
            <w:r>
              <w:rPr>
                <w:rFonts w:ascii="Book Antiqua" w:hAnsi="Book Antiqua" w:cs="Book Antiqua"/>
                <w:bCs/>
                <w:i/>
              </w:rPr>
              <w:t xml:space="preserve"> et al</w:t>
            </w:r>
            <w:r>
              <w:rPr>
                <w:rFonts w:ascii="Book Antiqua" w:hAnsi="Book Antiqua" w:cs="Book Antiqua"/>
                <w:bCs/>
                <w:vertAlign w:val="superscript"/>
              </w:rPr>
              <w:t>[54]</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3"/>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lastRenderedPageBreak/>
              <w:t>Oguro</w:t>
            </w:r>
            <w:r>
              <w:rPr>
                <w:rFonts w:ascii="Book Antiqua" w:hAnsi="Book Antiqua" w:cs="Book Antiqua"/>
                <w:bCs/>
                <w:i/>
              </w:rPr>
              <w:t xml:space="preserve"> et al</w:t>
            </w:r>
            <w:r>
              <w:rPr>
                <w:rFonts w:ascii="Book Antiqua" w:hAnsi="Book Antiqua" w:cs="Book Antiqua"/>
                <w:bCs/>
                <w:vertAlign w:val="superscript"/>
              </w:rPr>
              <w:t>[43]</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84"/>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Tatsubayashi</w:t>
            </w:r>
            <w:r>
              <w:rPr>
                <w:rFonts w:ascii="Book Antiqua" w:hAnsi="Book Antiqua" w:cs="Book Antiqua"/>
                <w:bCs/>
                <w:i/>
              </w:rPr>
              <w:t xml:space="preserve"> et al</w:t>
            </w:r>
            <w:r>
              <w:rPr>
                <w:rFonts w:ascii="Book Antiqua" w:hAnsi="Book Antiqua" w:cs="Book Antiqua"/>
                <w:bCs/>
                <w:vertAlign w:val="superscript"/>
              </w:rPr>
              <w:t>[42]</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73"/>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[81]</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57"/>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[38]</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62"/>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Markar</w:t>
            </w:r>
            <w:r>
              <w:rPr>
                <w:rFonts w:ascii="Book Antiqua" w:hAnsi="Book Antiqua" w:cs="Book Antiqua"/>
                <w:bCs/>
                <w:i/>
              </w:rPr>
              <w:t xml:space="preserve"> et al</w:t>
            </w:r>
            <w:r>
              <w:rPr>
                <w:rFonts w:ascii="Book Antiqua" w:hAnsi="Book Antiqua" w:cs="Book Antiqua"/>
                <w:bCs/>
                <w:vertAlign w:val="superscript"/>
              </w:rPr>
              <w:t>[17]</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63"/>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Song</w:t>
            </w:r>
            <w:r>
              <w:rPr>
                <w:rFonts w:ascii="Book Antiqua" w:hAnsi="Book Antiqua" w:cs="Book Antiqua"/>
                <w:bCs/>
                <w:i/>
              </w:rPr>
              <w:t xml:space="preserve"> et al</w:t>
            </w:r>
            <w:r>
              <w:rPr>
                <w:rFonts w:ascii="Book Antiqua" w:hAnsi="Book Antiqua" w:cs="Book Antiqua"/>
                <w:bCs/>
                <w:vertAlign w:val="superscript"/>
              </w:rPr>
              <w:t>[28]</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66"/>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Li</w:t>
            </w:r>
            <w:r>
              <w:rPr>
                <w:rFonts w:ascii="Book Antiqua" w:hAnsi="Book Antiqua" w:cs="Book Antiqua"/>
                <w:bCs/>
                <w:i/>
              </w:rPr>
              <w:t xml:space="preserve"> et al</w:t>
            </w:r>
            <w:r>
              <w:rPr>
                <w:rFonts w:ascii="Book Antiqua" w:hAnsi="Book Antiqua" w:cs="Book Antiqua"/>
                <w:bCs/>
                <w:vertAlign w:val="superscript"/>
              </w:rPr>
              <w:t>[79]</w:t>
            </w:r>
          </w:p>
        </w:tc>
        <w:tc>
          <w:tcPr>
            <w:tcW w:w="248" w:type="dxa"/>
            <w:shd w:val="clear" w:color="auto" w:fill="FFFFFF"/>
            <w:vAlign w:val="center"/>
          </w:tcPr>
          <w:p w:rsidR="006426BA" w:rsidRDefault="006426BA" w:rsidP="00A12091">
            <w:pPr>
              <w:suppressAutoHyphens w:val="0"/>
              <w:snapToGrid w:val="0"/>
              <w:spacing w:line="360" w:lineRule="auto"/>
              <w:jc w:val="center"/>
            </w:pP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42"/>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Ministrini</w:t>
            </w:r>
            <w:r>
              <w:rPr>
                <w:rFonts w:ascii="Book Antiqua" w:hAnsi="Book Antiqua" w:cs="Book Antiqua"/>
                <w:bCs/>
                <w:i/>
              </w:rPr>
              <w:t xml:space="preserve"> et al</w:t>
            </w:r>
            <w:r>
              <w:rPr>
                <w:rFonts w:ascii="Book Antiqua" w:hAnsi="Book Antiqua" w:cs="Book Antiqua"/>
                <w:bCs/>
                <w:vertAlign w:val="superscript"/>
              </w:rPr>
              <w:t>[31]</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67" w:type="dxa"/>
            <w:shd w:val="clear" w:color="auto" w:fill="FFFFFF"/>
            <w:vAlign w:val="center"/>
          </w:tcPr>
          <w:p w:rsidR="006426BA" w:rsidRDefault="006426BA" w:rsidP="00A12091">
            <w:pPr>
              <w:suppressAutoHyphens w:val="0"/>
              <w:snapToGrid w:val="0"/>
              <w:spacing w:line="360" w:lineRule="auto"/>
              <w:jc w:val="center"/>
            </w:pPr>
          </w:p>
        </w:tc>
        <w:tc>
          <w:tcPr>
            <w:tcW w:w="704"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28"/>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Nishi</w:t>
            </w:r>
            <w:r>
              <w:rPr>
                <w:rFonts w:ascii="Book Antiqua" w:hAnsi="Book Antiqua" w:cs="Book Antiqua"/>
                <w:bCs/>
                <w:i/>
              </w:rPr>
              <w:t xml:space="preserve"> et al</w:t>
            </w:r>
            <w:r>
              <w:rPr>
                <w:rFonts w:ascii="Book Antiqua" w:hAnsi="Book Antiqua" w:cs="Book Antiqua"/>
                <w:bCs/>
                <w:vertAlign w:val="superscript"/>
              </w:rPr>
              <w:t>[45]</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p>
        </w:tc>
        <w:tc>
          <w:tcPr>
            <w:tcW w:w="597" w:type="dxa"/>
            <w:shd w:val="clear" w:color="auto" w:fill="FFFFFF"/>
            <w:vAlign w:val="center"/>
          </w:tcPr>
          <w:p w:rsidR="006426BA" w:rsidRDefault="006426BA" w:rsidP="00A12091">
            <w:pPr>
              <w:suppressAutoHyphens w:val="0"/>
              <w:snapToGrid w:val="0"/>
              <w:spacing w:line="360" w:lineRule="auto"/>
              <w:jc w:val="center"/>
            </w:pP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31"/>
        </w:trPr>
        <w:tc>
          <w:tcPr>
            <w:tcW w:w="1504" w:type="dxa"/>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Nonaka</w:t>
            </w:r>
            <w:r>
              <w:rPr>
                <w:rFonts w:ascii="Book Antiqua" w:hAnsi="Book Antiqua" w:cs="Book Antiqua"/>
                <w:bCs/>
                <w:i/>
              </w:rPr>
              <w:t xml:space="preserve"> et al</w:t>
            </w:r>
            <w:r>
              <w:rPr>
                <w:rFonts w:ascii="Book Antiqua" w:hAnsi="Book Antiqua" w:cs="Book Antiqua"/>
                <w:bCs/>
                <w:vertAlign w:val="superscript"/>
              </w:rPr>
              <w:t>[40]</w:t>
            </w:r>
          </w:p>
        </w:tc>
        <w:tc>
          <w:tcPr>
            <w:tcW w:w="248"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24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9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321" w:type="dxa"/>
            <w:shd w:val="clear" w:color="auto" w:fill="FFFFFF"/>
            <w:vAlign w:val="center"/>
          </w:tcPr>
          <w:p w:rsidR="006426BA" w:rsidRDefault="006426BA" w:rsidP="00A12091">
            <w:pPr>
              <w:suppressAutoHyphens w:val="0"/>
              <w:snapToGrid w:val="0"/>
              <w:spacing w:line="360" w:lineRule="auto"/>
              <w:jc w:val="center"/>
            </w:pPr>
          </w:p>
        </w:tc>
        <w:tc>
          <w:tcPr>
            <w:tcW w:w="756" w:type="dxa"/>
            <w:shd w:val="clear" w:color="auto" w:fill="FFFFFF"/>
            <w:vAlign w:val="center"/>
          </w:tcPr>
          <w:p w:rsidR="006426BA" w:rsidRDefault="006426BA" w:rsidP="00A12091">
            <w:pPr>
              <w:suppressAutoHyphens w:val="0"/>
              <w:snapToGrid w:val="0"/>
              <w:spacing w:line="360" w:lineRule="auto"/>
              <w:jc w:val="center"/>
            </w:pPr>
          </w:p>
        </w:tc>
        <w:tc>
          <w:tcPr>
            <w:tcW w:w="1244" w:type="dxa"/>
            <w:shd w:val="clear" w:color="auto" w:fill="FFFFFF"/>
            <w:vAlign w:val="center"/>
          </w:tcPr>
          <w:p w:rsidR="006426BA" w:rsidRDefault="006426BA" w:rsidP="00A12091">
            <w:pPr>
              <w:suppressAutoHyphens w:val="0"/>
              <w:snapToGrid w:val="0"/>
              <w:spacing w:line="360" w:lineRule="auto"/>
              <w:jc w:val="center"/>
            </w:pPr>
          </w:p>
        </w:tc>
        <w:tc>
          <w:tcPr>
            <w:tcW w:w="869"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5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shd w:val="clear" w:color="auto" w:fill="FFFFFF"/>
            <w:vAlign w:val="center"/>
          </w:tcPr>
          <w:p w:rsidR="006426BA" w:rsidRDefault="006426BA" w:rsidP="00A12091">
            <w:pPr>
              <w:suppressAutoHyphens w:val="0"/>
              <w:snapToGrid w:val="0"/>
              <w:spacing w:line="360" w:lineRule="auto"/>
              <w:jc w:val="center"/>
            </w:pPr>
          </w:p>
        </w:tc>
        <w:tc>
          <w:tcPr>
            <w:tcW w:w="367" w:type="dxa"/>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shd w:val="clear" w:color="auto" w:fill="FFFFFF"/>
            <w:vAlign w:val="center"/>
          </w:tcPr>
          <w:p w:rsidR="006426BA" w:rsidRDefault="006426BA" w:rsidP="00A12091">
            <w:pPr>
              <w:suppressAutoHyphens w:val="0"/>
              <w:snapToGrid w:val="0"/>
              <w:spacing w:line="360" w:lineRule="auto"/>
              <w:jc w:val="center"/>
            </w:pPr>
          </w:p>
        </w:tc>
        <w:tc>
          <w:tcPr>
            <w:tcW w:w="753" w:type="dxa"/>
            <w:shd w:val="clear" w:color="auto" w:fill="FFFFFF"/>
            <w:vAlign w:val="center"/>
          </w:tcPr>
          <w:p w:rsidR="006426BA" w:rsidRDefault="006426BA" w:rsidP="00A12091">
            <w:pPr>
              <w:suppressAutoHyphens w:val="0"/>
              <w:snapToGrid w:val="0"/>
              <w:spacing w:line="360" w:lineRule="auto"/>
              <w:jc w:val="center"/>
            </w:pPr>
          </w:p>
        </w:tc>
        <w:tc>
          <w:tcPr>
            <w:tcW w:w="765" w:type="dxa"/>
            <w:shd w:val="clear" w:color="auto" w:fill="FFFFFF"/>
            <w:vAlign w:val="center"/>
          </w:tcPr>
          <w:p w:rsidR="006426BA" w:rsidRDefault="006426BA" w:rsidP="00A12091">
            <w:pPr>
              <w:suppressAutoHyphens w:val="0"/>
              <w:snapToGrid w:val="0"/>
              <w:spacing w:line="360" w:lineRule="auto"/>
              <w:jc w:val="center"/>
            </w:pPr>
          </w:p>
        </w:tc>
        <w:tc>
          <w:tcPr>
            <w:tcW w:w="1091" w:type="dxa"/>
            <w:shd w:val="clear" w:color="auto" w:fill="FFFFFF"/>
            <w:vAlign w:val="center"/>
          </w:tcPr>
          <w:p w:rsidR="006426BA" w:rsidRDefault="006426BA" w:rsidP="00A12091">
            <w:pPr>
              <w:suppressAutoHyphens w:val="0"/>
              <w:snapToGrid w:val="0"/>
              <w:spacing w:line="360" w:lineRule="auto"/>
              <w:jc w:val="center"/>
            </w:pPr>
          </w:p>
        </w:tc>
        <w:tc>
          <w:tcPr>
            <w:tcW w:w="787" w:type="dxa"/>
            <w:shd w:val="clear" w:color="auto" w:fill="FFFFFF"/>
            <w:vAlign w:val="center"/>
          </w:tcPr>
          <w:p w:rsidR="006426BA" w:rsidRDefault="006426BA" w:rsidP="00A12091">
            <w:pPr>
              <w:suppressAutoHyphens w:val="0"/>
              <w:snapToGrid w:val="0"/>
              <w:spacing w:line="360" w:lineRule="auto"/>
            </w:pPr>
          </w:p>
        </w:tc>
      </w:tr>
      <w:tr w:rsidR="006426BA">
        <w:tblPrEx>
          <w:tblCellMar>
            <w:left w:w="0" w:type="dxa"/>
            <w:right w:w="0" w:type="dxa"/>
          </w:tblCellMar>
        </w:tblPrEx>
        <w:trPr>
          <w:trHeight w:val="133"/>
        </w:trPr>
        <w:tc>
          <w:tcPr>
            <w:tcW w:w="1504"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both"/>
            </w:pPr>
            <w:r>
              <w:rPr>
                <w:rFonts w:ascii="Book Antiqua" w:hAnsi="Book Antiqua" w:cs="Book Antiqua"/>
                <w:bCs/>
              </w:rPr>
              <w:t>Sano</w:t>
            </w:r>
            <w:r>
              <w:rPr>
                <w:rFonts w:ascii="Book Antiqua" w:hAnsi="Book Antiqua" w:cs="Book Antiqua"/>
                <w:bCs/>
                <w:i/>
              </w:rPr>
              <w:t xml:space="preserve"> et al</w:t>
            </w:r>
            <w:r>
              <w:rPr>
                <w:rFonts w:ascii="Book Antiqua" w:hAnsi="Book Antiqua" w:cs="Book Antiqua"/>
                <w:bCs/>
                <w:vertAlign w:val="superscript"/>
              </w:rPr>
              <w:t>[53]</w:t>
            </w:r>
          </w:p>
        </w:tc>
        <w:tc>
          <w:tcPr>
            <w:tcW w:w="248"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24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597"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321"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56"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1244"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869"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550"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560"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43"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367"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04"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r>
              <w:rPr>
                <w:rFonts w:ascii="Book Antiqua" w:eastAsia="Times New Roman" w:hAnsi="Book Antiqua" w:cs="Times New Roman"/>
                <w:bCs/>
                <w:lang w:eastAsia="it-IT"/>
              </w:rPr>
              <w:t>X</w:t>
            </w:r>
          </w:p>
        </w:tc>
        <w:tc>
          <w:tcPr>
            <w:tcW w:w="753"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65"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1091" w:type="dxa"/>
            <w:tcBorders>
              <w:bottom w:val="single" w:sz="4" w:space="0" w:color="000000"/>
            </w:tcBorders>
            <w:shd w:val="clear" w:color="auto" w:fill="FFFFFF"/>
            <w:vAlign w:val="center"/>
          </w:tcPr>
          <w:p w:rsidR="006426BA" w:rsidRDefault="006426BA" w:rsidP="00A12091">
            <w:pPr>
              <w:suppressAutoHyphens w:val="0"/>
              <w:snapToGrid w:val="0"/>
              <w:spacing w:line="360" w:lineRule="auto"/>
              <w:jc w:val="center"/>
            </w:pPr>
          </w:p>
        </w:tc>
        <w:tc>
          <w:tcPr>
            <w:tcW w:w="787" w:type="dxa"/>
            <w:tcBorders>
              <w:bottom w:val="single" w:sz="4" w:space="0" w:color="000000"/>
            </w:tcBorders>
            <w:shd w:val="clear" w:color="auto" w:fill="FFFFFF"/>
            <w:vAlign w:val="center"/>
          </w:tcPr>
          <w:p w:rsidR="006426BA" w:rsidRDefault="006426BA" w:rsidP="00A12091">
            <w:pPr>
              <w:suppressAutoHyphens w:val="0"/>
              <w:snapToGrid w:val="0"/>
              <w:spacing w:line="360" w:lineRule="auto"/>
            </w:pPr>
          </w:p>
        </w:tc>
      </w:tr>
    </w:tbl>
    <w:p w:rsidR="006426BA" w:rsidRDefault="006426BA" w:rsidP="00A12091">
      <w:pPr>
        <w:suppressAutoHyphens w:val="0"/>
        <w:snapToGrid w:val="0"/>
        <w:spacing w:line="360" w:lineRule="auto"/>
      </w:pPr>
      <w:r>
        <w:rPr>
          <w:rFonts w:ascii="Book Antiqua" w:hAnsi="Book Antiqua" w:cs="Times New Roman"/>
          <w:bCs/>
        </w:rPr>
        <w:t>T:</w:t>
      </w:r>
      <w:r>
        <w:rPr>
          <w:rFonts w:ascii="Book Antiqua" w:hAnsi="Book Antiqua" w:cs="Times New Roman"/>
          <w:bCs/>
          <w:caps/>
        </w:rPr>
        <w:t xml:space="preserve"> t</w:t>
      </w:r>
      <w:r>
        <w:rPr>
          <w:rFonts w:ascii="Book Antiqua" w:hAnsi="Book Antiqua" w:cs="Times New Roman"/>
          <w:bCs/>
        </w:rPr>
        <w:t xml:space="preserve"> stage primary tumor; N: </w:t>
      </w:r>
      <w:r>
        <w:rPr>
          <w:rFonts w:ascii="Book Antiqua" w:hAnsi="Book Antiqua" w:cs="Times New Roman"/>
          <w:bCs/>
          <w:caps/>
        </w:rPr>
        <w:t>l</w:t>
      </w:r>
      <w:r>
        <w:rPr>
          <w:rFonts w:ascii="Book Antiqua" w:hAnsi="Book Antiqua" w:cs="Times New Roman"/>
          <w:bCs/>
        </w:rPr>
        <w:t xml:space="preserve">imph-nodal status of primary tumor; CEA: </w:t>
      </w:r>
      <w:r>
        <w:rPr>
          <w:rFonts w:ascii="Book Antiqua" w:hAnsi="Book Antiqua" w:cs="Times New Roman"/>
          <w:bCs/>
          <w:caps/>
        </w:rPr>
        <w:t>c</w:t>
      </w:r>
      <w:r>
        <w:rPr>
          <w:rFonts w:ascii="Book Antiqua" w:hAnsi="Book Antiqua" w:cs="Times New Roman"/>
          <w:bCs/>
        </w:rPr>
        <w:t>arcinoembryonic antigen.</w:t>
      </w:r>
    </w:p>
    <w:sectPr w:rsidR="006426BA">
      <w:footerReference w:type="even" r:id="rId12"/>
      <w:footerReference w:type="default" r:id="rId13"/>
      <w:footerReference w:type="first" r:id="rId14"/>
      <w:pgSz w:w="14173"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6E" w:rsidRDefault="0087416E">
      <w:pPr>
        <w:rPr>
          <w:rFonts w:hint="eastAsia"/>
        </w:rPr>
      </w:pPr>
      <w:r>
        <w:separator/>
      </w:r>
    </w:p>
  </w:endnote>
  <w:endnote w:type="continuationSeparator" w:id="0">
    <w:p w:rsidR="0087416E" w:rsidRDefault="008741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Yu Gothic"/>
    <w:charset w:val="80"/>
    <w:family w:val="swiss"/>
    <w:pitch w:val="variable"/>
  </w:font>
  <w:font w:name="微软雅黑">
    <w:panose1 w:val="020B0503020204020204"/>
    <w:charset w:val="86"/>
    <w:family w:val="swiss"/>
    <w:pitch w:val="variable"/>
    <w:sig w:usb0="80000287" w:usb1="2ACF3C50" w:usb2="00000016" w:usb3="00000000" w:csb0="0004001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modern"/>
    <w:pitch w:val="default"/>
  </w:font>
  <w:font w:name="新宋体">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A" w:rsidRDefault="006426BA">
    <w:pPr>
      <w:pStyle w:val="aa"/>
      <w:jc w:val="right"/>
    </w:pPr>
    <w:r>
      <w:rPr>
        <w:rFonts w:eastAsia="Liberation Serif" w:cs="Liberation Serif"/>
        <w:lang w:val="zh-CN"/>
      </w:rPr>
      <w:t xml:space="preserve"> </w:t>
    </w:r>
    <w:r>
      <w:rPr>
        <w:bCs/>
        <w:szCs w:val="24"/>
      </w:rPr>
      <w:fldChar w:fldCharType="begin"/>
    </w:r>
    <w:r>
      <w:rPr>
        <w:bCs/>
        <w:szCs w:val="24"/>
      </w:rPr>
      <w:instrText xml:space="preserve"> PAGE </w:instrText>
    </w:r>
    <w:r>
      <w:rPr>
        <w:bCs/>
        <w:szCs w:val="24"/>
      </w:rPr>
      <w:fldChar w:fldCharType="separate"/>
    </w:r>
    <w:r w:rsidR="008130C8">
      <w:rPr>
        <w:rFonts w:hint="eastAsia"/>
        <w:bCs/>
        <w:noProof/>
        <w:szCs w:val="24"/>
      </w:rPr>
      <w:t>1</w:t>
    </w:r>
    <w:r>
      <w:rPr>
        <w:bCs/>
        <w:szCs w:val="24"/>
      </w:rPr>
      <w:fldChar w:fldCharType="end"/>
    </w:r>
    <w:r>
      <w:rPr>
        <w:rFonts w:eastAsia="Liberation Serif" w:cs="Liberation Serif"/>
        <w:lang w:val="zh-CN"/>
      </w:rPr>
      <w:t xml:space="preserve"> </w:t>
    </w:r>
    <w:r>
      <w:rPr>
        <w:lang w:val="zh-CN"/>
      </w:rPr>
      <w:t xml:space="preserve">/ </w:t>
    </w:r>
    <w:r>
      <w:rPr>
        <w:bCs/>
        <w:szCs w:val="24"/>
      </w:rPr>
      <w:fldChar w:fldCharType="begin"/>
    </w:r>
    <w:r>
      <w:rPr>
        <w:bCs/>
        <w:szCs w:val="24"/>
      </w:rPr>
      <w:instrText xml:space="preserve"> NUMPAGES \* ARABIC </w:instrText>
    </w:r>
    <w:r>
      <w:rPr>
        <w:bCs/>
        <w:szCs w:val="24"/>
      </w:rPr>
      <w:fldChar w:fldCharType="separate"/>
    </w:r>
    <w:r w:rsidR="008130C8">
      <w:rPr>
        <w:rFonts w:hint="eastAsia"/>
        <w:bCs/>
        <w:noProof/>
        <w:szCs w:val="24"/>
      </w:rPr>
      <w:t>41</w:t>
    </w:r>
    <w:r>
      <w:rPr>
        <w:bCs/>
        <w:szCs w:val="24"/>
      </w:rPr>
      <w:fldChar w:fldCharType="end"/>
    </w:r>
  </w:p>
  <w:p w:rsidR="006426BA" w:rsidRDefault="006426BA">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A" w:rsidRDefault="006426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A" w:rsidRDefault="006426BA">
    <w:pPr>
      <w:pStyle w:val="aa"/>
      <w:jc w:val="right"/>
    </w:pPr>
    <w:r>
      <w:rPr>
        <w:rFonts w:eastAsia="Liberation Serif" w:cs="Liberation Serif"/>
        <w:lang w:val="zh-CN"/>
      </w:rPr>
      <w:t xml:space="preserve"> </w:t>
    </w:r>
    <w:r>
      <w:rPr>
        <w:bCs/>
        <w:szCs w:val="24"/>
      </w:rPr>
      <w:fldChar w:fldCharType="begin"/>
    </w:r>
    <w:r>
      <w:rPr>
        <w:bCs/>
        <w:szCs w:val="24"/>
      </w:rPr>
      <w:instrText xml:space="preserve"> PAGE </w:instrText>
    </w:r>
    <w:r>
      <w:rPr>
        <w:bCs/>
        <w:szCs w:val="24"/>
      </w:rPr>
      <w:fldChar w:fldCharType="separate"/>
    </w:r>
    <w:r w:rsidR="008130C8">
      <w:rPr>
        <w:rFonts w:hint="eastAsia"/>
        <w:bCs/>
        <w:noProof/>
        <w:szCs w:val="24"/>
      </w:rPr>
      <w:t>41</w:t>
    </w:r>
    <w:r>
      <w:rPr>
        <w:bCs/>
        <w:szCs w:val="24"/>
      </w:rPr>
      <w:fldChar w:fldCharType="end"/>
    </w:r>
    <w:r>
      <w:rPr>
        <w:rFonts w:eastAsia="Liberation Serif" w:cs="Liberation Serif"/>
        <w:lang w:val="zh-CN"/>
      </w:rPr>
      <w:t xml:space="preserve"> </w:t>
    </w:r>
    <w:r>
      <w:rPr>
        <w:lang w:val="zh-CN"/>
      </w:rPr>
      <w:t xml:space="preserve">/ </w:t>
    </w:r>
    <w:r>
      <w:rPr>
        <w:bCs/>
        <w:szCs w:val="24"/>
      </w:rPr>
      <w:fldChar w:fldCharType="begin"/>
    </w:r>
    <w:r>
      <w:rPr>
        <w:bCs/>
        <w:szCs w:val="24"/>
      </w:rPr>
      <w:instrText xml:space="preserve"> NUMPAGES \* ARABIC </w:instrText>
    </w:r>
    <w:r>
      <w:rPr>
        <w:bCs/>
        <w:szCs w:val="24"/>
      </w:rPr>
      <w:fldChar w:fldCharType="separate"/>
    </w:r>
    <w:r w:rsidR="008130C8">
      <w:rPr>
        <w:rFonts w:hint="eastAsia"/>
        <w:bCs/>
        <w:noProof/>
        <w:szCs w:val="24"/>
      </w:rPr>
      <w:t>41</w:t>
    </w:r>
    <w:r>
      <w:rPr>
        <w:bCs/>
        <w:szCs w:val="24"/>
      </w:rPr>
      <w:fldChar w:fldCharType="end"/>
    </w:r>
  </w:p>
  <w:p w:rsidR="006426BA" w:rsidRDefault="006426BA">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A" w:rsidRDefault="006426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6E" w:rsidRDefault="0087416E">
      <w:pPr>
        <w:rPr>
          <w:rFonts w:hint="eastAsia"/>
        </w:rPr>
      </w:pPr>
      <w:r>
        <w:separator/>
      </w:r>
    </w:p>
  </w:footnote>
  <w:footnote w:type="continuationSeparator" w:id="0">
    <w:p w:rsidR="0087416E" w:rsidRDefault="0087416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19"/>
    <w:rsid w:val="00086A82"/>
    <w:rsid w:val="00091F5C"/>
    <w:rsid w:val="000C3220"/>
    <w:rsid w:val="00116AB0"/>
    <w:rsid w:val="00173BA0"/>
    <w:rsid w:val="001D57AD"/>
    <w:rsid w:val="001E4DE7"/>
    <w:rsid w:val="001F21AB"/>
    <w:rsid w:val="002134EB"/>
    <w:rsid w:val="00255C60"/>
    <w:rsid w:val="002754CD"/>
    <w:rsid w:val="002851C9"/>
    <w:rsid w:val="002B13DF"/>
    <w:rsid w:val="002D5EB0"/>
    <w:rsid w:val="00315C55"/>
    <w:rsid w:val="003A114E"/>
    <w:rsid w:val="003D56E0"/>
    <w:rsid w:val="00440D3E"/>
    <w:rsid w:val="00495E90"/>
    <w:rsid w:val="005410EB"/>
    <w:rsid w:val="00595D2D"/>
    <w:rsid w:val="005E5FB3"/>
    <w:rsid w:val="006426BA"/>
    <w:rsid w:val="0068495D"/>
    <w:rsid w:val="0071415C"/>
    <w:rsid w:val="007656EE"/>
    <w:rsid w:val="008130C8"/>
    <w:rsid w:val="00845D97"/>
    <w:rsid w:val="0087416E"/>
    <w:rsid w:val="00892112"/>
    <w:rsid w:val="008A2472"/>
    <w:rsid w:val="008C67D6"/>
    <w:rsid w:val="00951019"/>
    <w:rsid w:val="0097104A"/>
    <w:rsid w:val="00974EF5"/>
    <w:rsid w:val="00990C00"/>
    <w:rsid w:val="0099155A"/>
    <w:rsid w:val="00A12091"/>
    <w:rsid w:val="00A82F7B"/>
    <w:rsid w:val="00A8444D"/>
    <w:rsid w:val="00AF15AE"/>
    <w:rsid w:val="00BF3E93"/>
    <w:rsid w:val="00C4328A"/>
    <w:rsid w:val="00CE5F02"/>
    <w:rsid w:val="00CE7B7A"/>
    <w:rsid w:val="00D03CD4"/>
    <w:rsid w:val="00D30A7B"/>
    <w:rsid w:val="00DB0FAB"/>
    <w:rsid w:val="00DD1A4A"/>
    <w:rsid w:val="00DF05EF"/>
    <w:rsid w:val="00E017EF"/>
    <w:rsid w:val="00E16246"/>
    <w:rsid w:val="00E25147"/>
    <w:rsid w:val="00EB7B5B"/>
    <w:rsid w:val="00EC71F4"/>
    <w:rsid w:val="00EE5D50"/>
    <w:rsid w:val="00EF1FCA"/>
    <w:rsid w:val="00F55987"/>
    <w:rsid w:val="00F9176C"/>
    <w:rsid w:val="00F97A3F"/>
    <w:rsid w:val="00FC5D07"/>
    <w:rsid w:val="00FD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hAnsi="Liberation Serif" w:cs="Mangal"/>
      <w:kern w:val="1"/>
      <w:sz w:val="24"/>
      <w:szCs w:val="24"/>
      <w:lang w:val="en-GB" w:bidi="hi-IN"/>
    </w:rPr>
  </w:style>
  <w:style w:type="paragraph" w:styleId="1">
    <w:name w:val="heading 1"/>
    <w:basedOn w:val="Titolo1"/>
    <w:next w:val="a0"/>
    <w:qFormat/>
    <w:pPr>
      <w:numPr>
        <w:numId w:val="1"/>
      </w:numPr>
      <w:outlineLvl w:val="0"/>
    </w:pPr>
    <w:rPr>
      <w:rFonts w:ascii="Liberation Serif" w:eastAsia="宋体" w:hAnsi="Liberation Serif"/>
      <w:b/>
      <w:bCs/>
      <w:sz w:val="48"/>
      <w:szCs w:val="48"/>
    </w:rPr>
  </w:style>
  <w:style w:type="paragraph" w:styleId="5">
    <w:name w:val="heading 5"/>
    <w:basedOn w:val="Titolo2"/>
    <w:next w:val="a0"/>
    <w:qFormat/>
    <w:pPr>
      <w:numPr>
        <w:ilvl w:val="4"/>
        <w:numId w:val="1"/>
      </w:numPr>
      <w:spacing w:before="120" w:after="60"/>
      <w:outlineLvl w:val="4"/>
    </w:pPr>
    <w:rPr>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DefaultParagraphFont1">
    <w:name w:val="Default Paragraph Fon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a4">
    <w:name w:val="Hyperlink"/>
    <w:rPr>
      <w:color w:val="000080"/>
      <w:u w:val="single"/>
      <w:lang/>
    </w:rPr>
  </w:style>
  <w:style w:type="character" w:customStyle="1" w:styleId="Caratteredinumerazione">
    <w:name w:val="Carattere di numerazione"/>
  </w:style>
  <w:style w:type="character" w:customStyle="1" w:styleId="IntestazioneCarattere">
    <w:name w:val="Intestazione Carattere"/>
    <w:rPr>
      <w:rFonts w:ascii="Liberation Serif" w:eastAsia="宋体" w:hAnsi="Liberation Serif" w:cs="Mangal"/>
      <w:kern w:val="1"/>
      <w:sz w:val="24"/>
      <w:szCs w:val="21"/>
      <w:lang w:eastAsia="zh-CN" w:bidi="hi-IN"/>
    </w:rPr>
  </w:style>
  <w:style w:type="character" w:customStyle="1" w:styleId="PidipaginaCarattere">
    <w:name w:val="Piè di pagina Carattere"/>
    <w:rPr>
      <w:rFonts w:ascii="Liberation Serif" w:eastAsia="宋体" w:hAnsi="Liberation Serif" w:cs="Mangal"/>
      <w:kern w:val="1"/>
      <w:sz w:val="24"/>
      <w:szCs w:val="21"/>
      <w:lang w:eastAsia="zh-CN" w:bidi="hi-IN"/>
    </w:rPr>
  </w:style>
  <w:style w:type="character" w:customStyle="1" w:styleId="Punti">
    <w:name w:val="Punti"/>
    <w:rPr>
      <w:rFonts w:ascii="OpenSymbol" w:eastAsia="OpenSymbol" w:hAnsi="OpenSymbol" w:cs="OpenSymbol"/>
    </w:rPr>
  </w:style>
  <w:style w:type="character" w:styleId="a5">
    <w:name w:val="FollowedHyperlink"/>
    <w:rPr>
      <w:color w:val="800000"/>
      <w:u w:val="single"/>
      <w:lang/>
    </w:rPr>
  </w:style>
  <w:style w:type="character" w:customStyle="1" w:styleId="highlight">
    <w:name w:val="highlight"/>
  </w:style>
  <w:style w:type="character" w:customStyle="1" w:styleId="apple-converted-space">
    <w:name w:val="apple-converted-space"/>
  </w:style>
  <w:style w:type="character" w:styleId="a6">
    <w:name w:val="Emphasis"/>
    <w:qFormat/>
    <w:rPr>
      <w:i/>
      <w:iCs/>
    </w:rPr>
  </w:style>
  <w:style w:type="character" w:customStyle="1" w:styleId="BalloonTextChar">
    <w:name w:val="Balloon Text Char"/>
    <w:rPr>
      <w:rFonts w:eastAsia="宋体" w:cs="Mangal"/>
      <w:kern w:val="1"/>
      <w:sz w:val="18"/>
      <w:szCs w:val="16"/>
      <w:lang w:val="en-GB" w:eastAsia="zh-CN" w:bidi="hi-IN"/>
    </w:rPr>
  </w:style>
  <w:style w:type="character" w:customStyle="1" w:styleId="CommentReference1">
    <w:name w:val="Comment Reference1"/>
    <w:rPr>
      <w:sz w:val="16"/>
      <w:szCs w:val="16"/>
    </w:rPr>
  </w:style>
  <w:style w:type="character" w:customStyle="1" w:styleId="CommentTextChar">
    <w:name w:val="Comment Text Char"/>
    <w:rPr>
      <w:rFonts w:ascii="Liberation Serif" w:eastAsia="宋体" w:hAnsi="Liberation Serif" w:cs="Mangal"/>
      <w:kern w:val="1"/>
      <w:szCs w:val="18"/>
      <w:lang w:val="en-GB" w:eastAsia="zh-CN" w:bidi="hi-IN"/>
    </w:rPr>
  </w:style>
  <w:style w:type="character" w:customStyle="1" w:styleId="CommentSubjectChar">
    <w:name w:val="Comment Subject Char"/>
    <w:rPr>
      <w:rFonts w:ascii="Liberation Serif" w:eastAsia="宋体" w:hAnsi="Liberation Serif" w:cs="Mangal"/>
      <w:b/>
      <w:bCs/>
      <w:kern w:val="1"/>
      <w:szCs w:val="18"/>
      <w:lang w:val="en-GB" w:eastAsia="zh-CN" w:bidi="hi-IN"/>
    </w:rPr>
  </w:style>
  <w:style w:type="character" w:customStyle="1" w:styleId="Char">
    <w:name w:val="页脚 Char"/>
    <w:rPr>
      <w:rFonts w:ascii="Liberation Serif" w:hAnsi="Liberation Serif" w:cs="Mangal"/>
      <w:kern w:val="1"/>
      <w:sz w:val="24"/>
      <w:szCs w:val="21"/>
      <w:lang w:val="en-GB" w:bidi="hi-IN"/>
    </w:rPr>
  </w:style>
  <w:style w:type="character" w:customStyle="1" w:styleId="11">
    <w:name w:val="批注引用1"/>
    <w:rPr>
      <w:sz w:val="21"/>
      <w:szCs w:val="21"/>
    </w:rPr>
  </w:style>
  <w:style w:type="character" w:customStyle="1" w:styleId="Char0">
    <w:name w:val="批注文字 Char"/>
    <w:rPr>
      <w:rFonts w:ascii="Arial" w:hAnsi="Arial" w:cs="Arial"/>
      <w:color w:val="000000"/>
      <w:sz w:val="22"/>
      <w:lang w:val="pl-PL"/>
    </w:rPr>
  </w:style>
  <w:style w:type="character" w:customStyle="1" w:styleId="Char1">
    <w:name w:val="批注框文本 Char"/>
    <w:rPr>
      <w:rFonts w:ascii="Liberation Serif" w:hAnsi="Liberation Serif" w:cs="Mangal"/>
      <w:kern w:val="1"/>
      <w:sz w:val="18"/>
      <w:szCs w:val="16"/>
      <w:lang w:val="en-GB" w:bidi="hi-IN"/>
    </w:rPr>
  </w:style>
  <w:style w:type="character" w:customStyle="1" w:styleId="Char2">
    <w:name w:val="批注主题 Char"/>
    <w:rPr>
      <w:rFonts w:ascii="Liberation Serif" w:hAnsi="Liberation Serif" w:cs="Mangal"/>
      <w:b/>
      <w:bCs/>
      <w:color w:val="000000"/>
      <w:kern w:val="1"/>
      <w:sz w:val="24"/>
      <w:szCs w:val="21"/>
      <w:lang w:val="en-GB" w:bidi="hi-IN"/>
    </w:rPr>
  </w:style>
  <w:style w:type="paragraph" w:customStyle="1" w:styleId="Titolo">
    <w:name w:val="Titolo"/>
    <w:basedOn w:val="a"/>
    <w:next w:val="a0"/>
    <w:pPr>
      <w:keepNext/>
      <w:spacing w:before="240" w:after="120"/>
    </w:pPr>
    <w:rPr>
      <w:rFonts w:ascii="Liberation Sans" w:eastAsia="微软雅黑" w:hAnsi="Liberation Sans"/>
      <w:sz w:val="28"/>
      <w:szCs w:val="28"/>
    </w:rPr>
  </w:style>
  <w:style w:type="paragraph" w:styleId="a0">
    <w:name w:val="Body Text"/>
    <w:basedOn w:val="a"/>
    <w:pPr>
      <w:spacing w:after="140" w:line="288"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ice">
    <w:name w:val="Indice"/>
    <w:basedOn w:val="a"/>
    <w:pPr>
      <w:suppressLineNumbers/>
    </w:pPr>
  </w:style>
  <w:style w:type="paragraph" w:customStyle="1" w:styleId="Titolo1">
    <w:name w:val="Titolo1"/>
    <w:basedOn w:val="a"/>
    <w:next w:val="a0"/>
    <w:pPr>
      <w:keepNext/>
      <w:spacing w:before="240" w:after="120"/>
    </w:pPr>
    <w:rPr>
      <w:rFonts w:ascii="Liberation Sans" w:eastAsia="微软雅黑" w:hAnsi="Liberation Sans"/>
      <w:sz w:val="28"/>
      <w:szCs w:val="28"/>
    </w:rPr>
  </w:style>
  <w:style w:type="paragraph" w:customStyle="1" w:styleId="Titolo2">
    <w:name w:val="Titolo2"/>
    <w:basedOn w:val="a"/>
    <w:next w:val="a0"/>
    <w:pPr>
      <w:keepNext/>
      <w:spacing w:before="240" w:after="120"/>
    </w:pPr>
    <w:rPr>
      <w:rFonts w:ascii="Liberation Sans" w:eastAsia="微软雅黑" w:hAnsi="Liberation Sans"/>
      <w:sz w:val="28"/>
      <w:szCs w:val="28"/>
    </w:rPr>
  </w:style>
  <w:style w:type="paragraph" w:customStyle="1" w:styleId="Titolo3">
    <w:name w:val="Titolo3"/>
    <w:basedOn w:val="a"/>
    <w:next w:val="a0"/>
    <w:pPr>
      <w:keepNext/>
      <w:spacing w:before="240" w:after="120"/>
    </w:pPr>
    <w:rPr>
      <w:rFonts w:ascii="Liberation Sans" w:eastAsia="微软雅黑" w:hAnsi="Liberation Sans"/>
      <w:sz w:val="28"/>
      <w:szCs w:val="28"/>
    </w:rPr>
  </w:style>
  <w:style w:type="paragraph" w:customStyle="1" w:styleId="12">
    <w:name w:val="题注1"/>
    <w:basedOn w:val="a"/>
    <w:pPr>
      <w:suppressLineNumbers/>
      <w:spacing w:before="120" w:after="120"/>
    </w:pPr>
    <w:rPr>
      <w:i/>
      <w:iCs/>
    </w:rPr>
  </w:style>
  <w:style w:type="paragraph" w:customStyle="1" w:styleId="Caption1">
    <w:name w:val="Caption1"/>
    <w:basedOn w:val="a"/>
    <w:pPr>
      <w:suppressLineNumbers/>
      <w:spacing w:before="120" w:after="120"/>
    </w:pPr>
    <w:rPr>
      <w:i/>
      <w:iCs/>
    </w:rPr>
  </w:style>
  <w:style w:type="paragraph" w:customStyle="1" w:styleId="Contenutoelenco">
    <w:name w:val="Contenuto elenco"/>
    <w:basedOn w:val="a"/>
    <w:pPr>
      <w:ind w:left="567"/>
    </w:pPr>
  </w:style>
  <w:style w:type="paragraph" w:customStyle="1" w:styleId="Titoloelenco">
    <w:name w:val="Titolo elenco"/>
    <w:basedOn w:val="a"/>
    <w:next w:val="Contenutoelenco"/>
  </w:style>
  <w:style w:type="paragraph" w:customStyle="1" w:styleId="Default">
    <w:name w:val="Default"/>
    <w:pPr>
      <w:widowControl w:val="0"/>
      <w:suppressAutoHyphens/>
    </w:pPr>
    <w:rPr>
      <w:rFonts w:cs="Mangal"/>
      <w:color w:val="000000"/>
      <w:sz w:val="24"/>
      <w:szCs w:val="24"/>
      <w:lang w:val="en-GB" w:bidi="hi-IN"/>
    </w:rPr>
  </w:style>
  <w:style w:type="paragraph" w:customStyle="1" w:styleId="Pa13">
    <w:name w:val="Pa13"/>
    <w:basedOn w:val="Default"/>
    <w:pPr>
      <w:spacing w:line="201" w:lineRule="atLeast"/>
    </w:pPr>
  </w:style>
  <w:style w:type="paragraph" w:styleId="a9">
    <w:name w:val="header"/>
    <w:basedOn w:val="a"/>
    <w:pPr>
      <w:tabs>
        <w:tab w:val="center" w:pos="4819"/>
        <w:tab w:val="right" w:pos="9638"/>
      </w:tabs>
    </w:pPr>
    <w:rPr>
      <w:szCs w:val="21"/>
    </w:rPr>
  </w:style>
  <w:style w:type="paragraph" w:styleId="aa">
    <w:name w:val="footer"/>
    <w:basedOn w:val="a"/>
    <w:pPr>
      <w:tabs>
        <w:tab w:val="center" w:pos="4819"/>
        <w:tab w:val="right" w:pos="9638"/>
      </w:tabs>
    </w:pPr>
    <w:rPr>
      <w:szCs w:val="21"/>
    </w:rPr>
  </w:style>
  <w:style w:type="paragraph" w:customStyle="1" w:styleId="Testopreformattato">
    <w:name w:val="Testo preformattato"/>
    <w:basedOn w:val="a"/>
    <w:rPr>
      <w:rFonts w:ascii="Liberation Mono" w:eastAsia="新宋体" w:hAnsi="Liberation Mono" w:cs="Liberation Mono"/>
      <w:sz w:val="20"/>
      <w:szCs w:val="20"/>
    </w:rPr>
  </w:style>
  <w:style w:type="paragraph" w:customStyle="1" w:styleId="Illustrazione">
    <w:name w:val="Illustrazione"/>
    <w:basedOn w:val="Caption1"/>
  </w:style>
  <w:style w:type="paragraph" w:customStyle="1" w:styleId="Contenutocornice">
    <w:name w:val="Contenuto cornice"/>
    <w:basedOn w:val="a"/>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customStyle="1" w:styleId="nova-e-listitem">
    <w:name w:val="nova-e-list__item"/>
    <w:basedOn w:val="a"/>
    <w:pPr>
      <w:widowControl/>
      <w:suppressAutoHyphens w:val="0"/>
      <w:spacing w:before="280" w:after="280"/>
    </w:pPr>
    <w:rPr>
      <w:rFonts w:ascii="Times New Roman" w:eastAsia="Times New Roman" w:hAnsi="Times New Roman" w:cs="Times New Roman"/>
      <w:lang w:bidi="ar-SA"/>
    </w:rPr>
  </w:style>
  <w:style w:type="paragraph" w:customStyle="1" w:styleId="BalloonText1">
    <w:name w:val="Balloon Text1"/>
    <w:basedOn w:val="a"/>
    <w:rPr>
      <w:rFonts w:ascii="Times New Roman" w:hAnsi="Times New Roman" w:cs="Times New Roman"/>
      <w:sz w:val="18"/>
      <w:szCs w:val="16"/>
    </w:rPr>
  </w:style>
  <w:style w:type="paragraph" w:customStyle="1" w:styleId="CommentText1">
    <w:name w:val="Comment Text1"/>
    <w:basedOn w:val="a"/>
    <w:rPr>
      <w:sz w:val="20"/>
      <w:szCs w:val="18"/>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rFonts w:ascii="Liberation Serif" w:hAnsi="Liberation Serif" w:cs="Mangal"/>
      <w:kern w:val="1"/>
      <w:sz w:val="24"/>
      <w:szCs w:val="21"/>
      <w:lang w:val="en-GB" w:bidi="hi-IN"/>
    </w:rPr>
  </w:style>
  <w:style w:type="paragraph" w:customStyle="1" w:styleId="13">
    <w:name w:val="批注文字1"/>
    <w:basedOn w:val="a"/>
    <w:pPr>
      <w:widowControl/>
      <w:suppressAutoHyphens w:val="0"/>
      <w:spacing w:line="276" w:lineRule="auto"/>
    </w:pPr>
    <w:rPr>
      <w:rFonts w:ascii="Arial" w:hAnsi="Arial" w:cs="Arial"/>
      <w:color w:val="000000"/>
      <w:sz w:val="22"/>
      <w:szCs w:val="20"/>
      <w:lang w:val="pl-PL" w:bidi="ar-SA"/>
    </w:rPr>
  </w:style>
  <w:style w:type="paragraph" w:styleId="ab">
    <w:name w:val="Balloon Text"/>
    <w:basedOn w:val="a"/>
    <w:rPr>
      <w:sz w:val="18"/>
      <w:szCs w:val="16"/>
    </w:rPr>
  </w:style>
  <w:style w:type="paragraph" w:styleId="ac">
    <w:name w:val="annotation subject"/>
    <w:basedOn w:val="13"/>
    <w:next w:val="13"/>
    <w:pPr>
      <w:widowControl w:val="0"/>
      <w:suppressAutoHyphens/>
      <w:spacing w:line="240" w:lineRule="auto"/>
    </w:pPr>
    <w:rPr>
      <w:rFonts w:ascii="Liberation Serif" w:hAnsi="Liberation Serif" w:cs="Mangal"/>
      <w:b/>
      <w:bCs/>
      <w:color w:val="auto"/>
      <w:sz w:val="24"/>
      <w:szCs w:val="21"/>
      <w:lang w:val="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hAnsi="Liberation Serif" w:cs="Mangal"/>
      <w:kern w:val="1"/>
      <w:sz w:val="24"/>
      <w:szCs w:val="24"/>
      <w:lang w:val="en-GB" w:bidi="hi-IN"/>
    </w:rPr>
  </w:style>
  <w:style w:type="paragraph" w:styleId="1">
    <w:name w:val="heading 1"/>
    <w:basedOn w:val="Titolo1"/>
    <w:next w:val="a0"/>
    <w:qFormat/>
    <w:pPr>
      <w:numPr>
        <w:numId w:val="1"/>
      </w:numPr>
      <w:outlineLvl w:val="0"/>
    </w:pPr>
    <w:rPr>
      <w:rFonts w:ascii="Liberation Serif" w:eastAsia="宋体" w:hAnsi="Liberation Serif"/>
      <w:b/>
      <w:bCs/>
      <w:sz w:val="48"/>
      <w:szCs w:val="48"/>
    </w:rPr>
  </w:style>
  <w:style w:type="paragraph" w:styleId="5">
    <w:name w:val="heading 5"/>
    <w:basedOn w:val="Titolo2"/>
    <w:next w:val="a0"/>
    <w:qFormat/>
    <w:pPr>
      <w:numPr>
        <w:ilvl w:val="4"/>
        <w:numId w:val="1"/>
      </w:numPr>
      <w:spacing w:before="120" w:after="60"/>
      <w:outlineLvl w:val="4"/>
    </w:pPr>
    <w:rPr>
      <w:b/>
      <w:b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DefaultParagraphFont1">
    <w:name w:val="Default Paragraph Fon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a4">
    <w:name w:val="Hyperlink"/>
    <w:rPr>
      <w:color w:val="000080"/>
      <w:u w:val="single"/>
      <w:lang/>
    </w:rPr>
  </w:style>
  <w:style w:type="character" w:customStyle="1" w:styleId="Caratteredinumerazione">
    <w:name w:val="Carattere di numerazione"/>
  </w:style>
  <w:style w:type="character" w:customStyle="1" w:styleId="IntestazioneCarattere">
    <w:name w:val="Intestazione Carattere"/>
    <w:rPr>
      <w:rFonts w:ascii="Liberation Serif" w:eastAsia="宋体" w:hAnsi="Liberation Serif" w:cs="Mangal"/>
      <w:kern w:val="1"/>
      <w:sz w:val="24"/>
      <w:szCs w:val="21"/>
      <w:lang w:eastAsia="zh-CN" w:bidi="hi-IN"/>
    </w:rPr>
  </w:style>
  <w:style w:type="character" w:customStyle="1" w:styleId="PidipaginaCarattere">
    <w:name w:val="Piè di pagina Carattere"/>
    <w:rPr>
      <w:rFonts w:ascii="Liberation Serif" w:eastAsia="宋体" w:hAnsi="Liberation Serif" w:cs="Mangal"/>
      <w:kern w:val="1"/>
      <w:sz w:val="24"/>
      <w:szCs w:val="21"/>
      <w:lang w:eastAsia="zh-CN" w:bidi="hi-IN"/>
    </w:rPr>
  </w:style>
  <w:style w:type="character" w:customStyle="1" w:styleId="Punti">
    <w:name w:val="Punti"/>
    <w:rPr>
      <w:rFonts w:ascii="OpenSymbol" w:eastAsia="OpenSymbol" w:hAnsi="OpenSymbol" w:cs="OpenSymbol"/>
    </w:rPr>
  </w:style>
  <w:style w:type="character" w:styleId="a5">
    <w:name w:val="FollowedHyperlink"/>
    <w:rPr>
      <w:color w:val="800000"/>
      <w:u w:val="single"/>
      <w:lang/>
    </w:rPr>
  </w:style>
  <w:style w:type="character" w:customStyle="1" w:styleId="highlight">
    <w:name w:val="highlight"/>
  </w:style>
  <w:style w:type="character" w:customStyle="1" w:styleId="apple-converted-space">
    <w:name w:val="apple-converted-space"/>
  </w:style>
  <w:style w:type="character" w:styleId="a6">
    <w:name w:val="Emphasis"/>
    <w:qFormat/>
    <w:rPr>
      <w:i/>
      <w:iCs/>
    </w:rPr>
  </w:style>
  <w:style w:type="character" w:customStyle="1" w:styleId="BalloonTextChar">
    <w:name w:val="Balloon Text Char"/>
    <w:rPr>
      <w:rFonts w:eastAsia="宋体" w:cs="Mangal"/>
      <w:kern w:val="1"/>
      <w:sz w:val="18"/>
      <w:szCs w:val="16"/>
      <w:lang w:val="en-GB" w:eastAsia="zh-CN" w:bidi="hi-IN"/>
    </w:rPr>
  </w:style>
  <w:style w:type="character" w:customStyle="1" w:styleId="CommentReference1">
    <w:name w:val="Comment Reference1"/>
    <w:rPr>
      <w:sz w:val="16"/>
      <w:szCs w:val="16"/>
    </w:rPr>
  </w:style>
  <w:style w:type="character" w:customStyle="1" w:styleId="CommentTextChar">
    <w:name w:val="Comment Text Char"/>
    <w:rPr>
      <w:rFonts w:ascii="Liberation Serif" w:eastAsia="宋体" w:hAnsi="Liberation Serif" w:cs="Mangal"/>
      <w:kern w:val="1"/>
      <w:szCs w:val="18"/>
      <w:lang w:val="en-GB" w:eastAsia="zh-CN" w:bidi="hi-IN"/>
    </w:rPr>
  </w:style>
  <w:style w:type="character" w:customStyle="1" w:styleId="CommentSubjectChar">
    <w:name w:val="Comment Subject Char"/>
    <w:rPr>
      <w:rFonts w:ascii="Liberation Serif" w:eastAsia="宋体" w:hAnsi="Liberation Serif" w:cs="Mangal"/>
      <w:b/>
      <w:bCs/>
      <w:kern w:val="1"/>
      <w:szCs w:val="18"/>
      <w:lang w:val="en-GB" w:eastAsia="zh-CN" w:bidi="hi-IN"/>
    </w:rPr>
  </w:style>
  <w:style w:type="character" w:customStyle="1" w:styleId="Char">
    <w:name w:val="页脚 Char"/>
    <w:rPr>
      <w:rFonts w:ascii="Liberation Serif" w:hAnsi="Liberation Serif" w:cs="Mangal"/>
      <w:kern w:val="1"/>
      <w:sz w:val="24"/>
      <w:szCs w:val="21"/>
      <w:lang w:val="en-GB" w:bidi="hi-IN"/>
    </w:rPr>
  </w:style>
  <w:style w:type="character" w:customStyle="1" w:styleId="11">
    <w:name w:val="批注引用1"/>
    <w:rPr>
      <w:sz w:val="21"/>
      <w:szCs w:val="21"/>
    </w:rPr>
  </w:style>
  <w:style w:type="character" w:customStyle="1" w:styleId="Char0">
    <w:name w:val="批注文字 Char"/>
    <w:rPr>
      <w:rFonts w:ascii="Arial" w:hAnsi="Arial" w:cs="Arial"/>
      <w:color w:val="000000"/>
      <w:sz w:val="22"/>
      <w:lang w:val="pl-PL"/>
    </w:rPr>
  </w:style>
  <w:style w:type="character" w:customStyle="1" w:styleId="Char1">
    <w:name w:val="批注框文本 Char"/>
    <w:rPr>
      <w:rFonts w:ascii="Liberation Serif" w:hAnsi="Liberation Serif" w:cs="Mangal"/>
      <w:kern w:val="1"/>
      <w:sz w:val="18"/>
      <w:szCs w:val="16"/>
      <w:lang w:val="en-GB" w:bidi="hi-IN"/>
    </w:rPr>
  </w:style>
  <w:style w:type="character" w:customStyle="1" w:styleId="Char2">
    <w:name w:val="批注主题 Char"/>
    <w:rPr>
      <w:rFonts w:ascii="Liberation Serif" w:hAnsi="Liberation Serif" w:cs="Mangal"/>
      <w:b/>
      <w:bCs/>
      <w:color w:val="000000"/>
      <w:kern w:val="1"/>
      <w:sz w:val="24"/>
      <w:szCs w:val="21"/>
      <w:lang w:val="en-GB" w:bidi="hi-IN"/>
    </w:rPr>
  </w:style>
  <w:style w:type="paragraph" w:customStyle="1" w:styleId="Titolo">
    <w:name w:val="Titolo"/>
    <w:basedOn w:val="a"/>
    <w:next w:val="a0"/>
    <w:pPr>
      <w:keepNext/>
      <w:spacing w:before="240" w:after="120"/>
    </w:pPr>
    <w:rPr>
      <w:rFonts w:ascii="Liberation Sans" w:eastAsia="微软雅黑" w:hAnsi="Liberation Sans"/>
      <w:sz w:val="28"/>
      <w:szCs w:val="28"/>
    </w:rPr>
  </w:style>
  <w:style w:type="paragraph" w:styleId="a0">
    <w:name w:val="Body Text"/>
    <w:basedOn w:val="a"/>
    <w:pPr>
      <w:spacing w:after="140" w:line="288"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ice">
    <w:name w:val="Indice"/>
    <w:basedOn w:val="a"/>
    <w:pPr>
      <w:suppressLineNumbers/>
    </w:pPr>
  </w:style>
  <w:style w:type="paragraph" w:customStyle="1" w:styleId="Titolo1">
    <w:name w:val="Titolo1"/>
    <w:basedOn w:val="a"/>
    <w:next w:val="a0"/>
    <w:pPr>
      <w:keepNext/>
      <w:spacing w:before="240" w:after="120"/>
    </w:pPr>
    <w:rPr>
      <w:rFonts w:ascii="Liberation Sans" w:eastAsia="微软雅黑" w:hAnsi="Liberation Sans"/>
      <w:sz w:val="28"/>
      <w:szCs w:val="28"/>
    </w:rPr>
  </w:style>
  <w:style w:type="paragraph" w:customStyle="1" w:styleId="Titolo2">
    <w:name w:val="Titolo2"/>
    <w:basedOn w:val="a"/>
    <w:next w:val="a0"/>
    <w:pPr>
      <w:keepNext/>
      <w:spacing w:before="240" w:after="120"/>
    </w:pPr>
    <w:rPr>
      <w:rFonts w:ascii="Liberation Sans" w:eastAsia="微软雅黑" w:hAnsi="Liberation Sans"/>
      <w:sz w:val="28"/>
      <w:szCs w:val="28"/>
    </w:rPr>
  </w:style>
  <w:style w:type="paragraph" w:customStyle="1" w:styleId="Titolo3">
    <w:name w:val="Titolo3"/>
    <w:basedOn w:val="a"/>
    <w:next w:val="a0"/>
    <w:pPr>
      <w:keepNext/>
      <w:spacing w:before="240" w:after="120"/>
    </w:pPr>
    <w:rPr>
      <w:rFonts w:ascii="Liberation Sans" w:eastAsia="微软雅黑" w:hAnsi="Liberation Sans"/>
      <w:sz w:val="28"/>
      <w:szCs w:val="28"/>
    </w:rPr>
  </w:style>
  <w:style w:type="paragraph" w:customStyle="1" w:styleId="12">
    <w:name w:val="题注1"/>
    <w:basedOn w:val="a"/>
    <w:pPr>
      <w:suppressLineNumbers/>
      <w:spacing w:before="120" w:after="120"/>
    </w:pPr>
    <w:rPr>
      <w:i/>
      <w:iCs/>
    </w:rPr>
  </w:style>
  <w:style w:type="paragraph" w:customStyle="1" w:styleId="Caption1">
    <w:name w:val="Caption1"/>
    <w:basedOn w:val="a"/>
    <w:pPr>
      <w:suppressLineNumbers/>
      <w:spacing w:before="120" w:after="120"/>
    </w:pPr>
    <w:rPr>
      <w:i/>
      <w:iCs/>
    </w:rPr>
  </w:style>
  <w:style w:type="paragraph" w:customStyle="1" w:styleId="Contenutoelenco">
    <w:name w:val="Contenuto elenco"/>
    <w:basedOn w:val="a"/>
    <w:pPr>
      <w:ind w:left="567"/>
    </w:pPr>
  </w:style>
  <w:style w:type="paragraph" w:customStyle="1" w:styleId="Titoloelenco">
    <w:name w:val="Titolo elenco"/>
    <w:basedOn w:val="a"/>
    <w:next w:val="Contenutoelenco"/>
  </w:style>
  <w:style w:type="paragraph" w:customStyle="1" w:styleId="Default">
    <w:name w:val="Default"/>
    <w:pPr>
      <w:widowControl w:val="0"/>
      <w:suppressAutoHyphens/>
    </w:pPr>
    <w:rPr>
      <w:rFonts w:cs="Mangal"/>
      <w:color w:val="000000"/>
      <w:sz w:val="24"/>
      <w:szCs w:val="24"/>
      <w:lang w:val="en-GB" w:bidi="hi-IN"/>
    </w:rPr>
  </w:style>
  <w:style w:type="paragraph" w:customStyle="1" w:styleId="Pa13">
    <w:name w:val="Pa13"/>
    <w:basedOn w:val="Default"/>
    <w:pPr>
      <w:spacing w:line="201" w:lineRule="atLeast"/>
    </w:pPr>
  </w:style>
  <w:style w:type="paragraph" w:styleId="a9">
    <w:name w:val="header"/>
    <w:basedOn w:val="a"/>
    <w:pPr>
      <w:tabs>
        <w:tab w:val="center" w:pos="4819"/>
        <w:tab w:val="right" w:pos="9638"/>
      </w:tabs>
    </w:pPr>
    <w:rPr>
      <w:szCs w:val="21"/>
    </w:rPr>
  </w:style>
  <w:style w:type="paragraph" w:styleId="aa">
    <w:name w:val="footer"/>
    <w:basedOn w:val="a"/>
    <w:pPr>
      <w:tabs>
        <w:tab w:val="center" w:pos="4819"/>
        <w:tab w:val="right" w:pos="9638"/>
      </w:tabs>
    </w:pPr>
    <w:rPr>
      <w:szCs w:val="21"/>
    </w:rPr>
  </w:style>
  <w:style w:type="paragraph" w:customStyle="1" w:styleId="Testopreformattato">
    <w:name w:val="Testo preformattato"/>
    <w:basedOn w:val="a"/>
    <w:rPr>
      <w:rFonts w:ascii="Liberation Mono" w:eastAsia="新宋体" w:hAnsi="Liberation Mono" w:cs="Liberation Mono"/>
      <w:sz w:val="20"/>
      <w:szCs w:val="20"/>
    </w:rPr>
  </w:style>
  <w:style w:type="paragraph" w:customStyle="1" w:styleId="Illustrazione">
    <w:name w:val="Illustrazione"/>
    <w:basedOn w:val="Caption1"/>
  </w:style>
  <w:style w:type="paragraph" w:customStyle="1" w:styleId="Contenutocornice">
    <w:name w:val="Contenuto cornice"/>
    <w:basedOn w:val="a"/>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customStyle="1" w:styleId="nova-e-listitem">
    <w:name w:val="nova-e-list__item"/>
    <w:basedOn w:val="a"/>
    <w:pPr>
      <w:widowControl/>
      <w:suppressAutoHyphens w:val="0"/>
      <w:spacing w:before="280" w:after="280"/>
    </w:pPr>
    <w:rPr>
      <w:rFonts w:ascii="Times New Roman" w:eastAsia="Times New Roman" w:hAnsi="Times New Roman" w:cs="Times New Roman"/>
      <w:lang w:bidi="ar-SA"/>
    </w:rPr>
  </w:style>
  <w:style w:type="paragraph" w:customStyle="1" w:styleId="BalloonText1">
    <w:name w:val="Balloon Text1"/>
    <w:basedOn w:val="a"/>
    <w:rPr>
      <w:rFonts w:ascii="Times New Roman" w:hAnsi="Times New Roman" w:cs="Times New Roman"/>
      <w:sz w:val="18"/>
      <w:szCs w:val="16"/>
    </w:rPr>
  </w:style>
  <w:style w:type="paragraph" w:customStyle="1" w:styleId="CommentText1">
    <w:name w:val="Comment Text1"/>
    <w:basedOn w:val="a"/>
    <w:rPr>
      <w:sz w:val="20"/>
      <w:szCs w:val="18"/>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rFonts w:ascii="Liberation Serif" w:hAnsi="Liberation Serif" w:cs="Mangal"/>
      <w:kern w:val="1"/>
      <w:sz w:val="24"/>
      <w:szCs w:val="21"/>
      <w:lang w:val="en-GB" w:bidi="hi-IN"/>
    </w:rPr>
  </w:style>
  <w:style w:type="paragraph" w:customStyle="1" w:styleId="13">
    <w:name w:val="批注文字1"/>
    <w:basedOn w:val="a"/>
    <w:pPr>
      <w:widowControl/>
      <w:suppressAutoHyphens w:val="0"/>
      <w:spacing w:line="276" w:lineRule="auto"/>
    </w:pPr>
    <w:rPr>
      <w:rFonts w:ascii="Arial" w:hAnsi="Arial" w:cs="Arial"/>
      <w:color w:val="000000"/>
      <w:sz w:val="22"/>
      <w:szCs w:val="20"/>
      <w:lang w:val="pl-PL" w:bidi="ar-SA"/>
    </w:rPr>
  </w:style>
  <w:style w:type="paragraph" w:styleId="ab">
    <w:name w:val="Balloon Text"/>
    <w:basedOn w:val="a"/>
    <w:rPr>
      <w:sz w:val="18"/>
      <w:szCs w:val="16"/>
    </w:rPr>
  </w:style>
  <w:style w:type="paragraph" w:styleId="ac">
    <w:name w:val="annotation subject"/>
    <w:basedOn w:val="13"/>
    <w:next w:val="13"/>
    <w:pPr>
      <w:widowControl w:val="0"/>
      <w:suppressAutoHyphens/>
      <w:spacing w:line="240" w:lineRule="auto"/>
    </w:pPr>
    <w:rPr>
      <w:rFonts w:ascii="Liberation Serif" w:hAnsi="Liberation Serif" w:cs="Mangal"/>
      <w:b/>
      <w:bCs/>
      <w:color w:val="auto"/>
      <w:sz w:val="24"/>
      <w:szCs w:val="21"/>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uggeri@unimib.it"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07/PL00011681"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9833</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Microsoft Word - 100710.docx</vt:lpstr>
    </vt:vector>
  </TitlesOfParts>
  <Company>Home</Company>
  <LinksUpToDate>false</LinksUpToDate>
  <CharactersWithSpaces>65751</CharactersWithSpaces>
  <SharedDoc>false</SharedDoc>
  <HLinks>
    <vt:vector size="12" baseType="variant">
      <vt:variant>
        <vt:i4>7929892</vt:i4>
      </vt:variant>
      <vt:variant>
        <vt:i4>3</vt:i4>
      </vt:variant>
      <vt:variant>
        <vt:i4>0</vt:i4>
      </vt:variant>
      <vt:variant>
        <vt:i4>5</vt:i4>
      </vt:variant>
      <vt:variant>
        <vt:lpwstr>https://doi.org/10.1007/PL00011681</vt:lpwstr>
      </vt:variant>
      <vt:variant>
        <vt:lpwstr/>
      </vt:variant>
      <vt:variant>
        <vt:i4>2162780</vt:i4>
      </vt:variant>
      <vt:variant>
        <vt:i4>0</vt:i4>
      </vt:variant>
      <vt:variant>
        <vt:i4>0</vt:i4>
      </vt:variant>
      <vt:variant>
        <vt:i4>5</vt:i4>
      </vt:variant>
      <vt:variant>
        <vt:lpwstr>mailto:fabio.uggeri@unimib.it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- 100710.docx</dc:title>
  <dc:creator>Top</dc:creator>
  <cp:lastModifiedBy>China</cp:lastModifiedBy>
  <cp:revision>2</cp:revision>
  <cp:lastPrinted>2020-05-31T15:34:00Z</cp:lastPrinted>
  <dcterms:created xsi:type="dcterms:W3CDTF">2020-07-20T01:15:00Z</dcterms:created>
  <dcterms:modified xsi:type="dcterms:W3CDTF">2020-07-20T01:15:00Z</dcterms:modified>
</cp:coreProperties>
</file>