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AFFAF" w14:textId="77777777" w:rsidR="004D0E35" w:rsidRDefault="00D94171">
      <w:pPr>
        <w:adjustRightInd w:val="0"/>
        <w:snapToGrid w:val="0"/>
        <w:spacing w:line="360" w:lineRule="auto"/>
        <w:rPr>
          <w:rFonts w:ascii="Book Antiqua" w:eastAsia="MS PMincho" w:hAnsi="Book Antiqua" w:cs="Book Antiqua"/>
          <w:b/>
          <w:bCs/>
          <w:sz w:val="24"/>
          <w:szCs w:val="24"/>
          <w:shd w:val="clear" w:color="auto" w:fill="FFFFFF"/>
          <w:lang w:eastAsia="ja-JP"/>
        </w:rPr>
      </w:pPr>
      <w:r>
        <w:rPr>
          <w:rFonts w:ascii="Book Antiqua" w:eastAsia="MS PMincho" w:hAnsi="Book Antiqua" w:cs="Book Antiqua"/>
          <w:b/>
          <w:bCs/>
          <w:sz w:val="24"/>
          <w:szCs w:val="24"/>
          <w:shd w:val="clear" w:color="auto" w:fill="FFFFFF"/>
          <w:lang w:eastAsia="ja-JP"/>
        </w:rPr>
        <w:t xml:space="preserve">Name of Journal: </w:t>
      </w:r>
      <w:r>
        <w:rPr>
          <w:rFonts w:ascii="Book Antiqua" w:eastAsia="MS PMincho" w:hAnsi="Book Antiqua" w:cs="Book Antiqua"/>
          <w:bCs/>
          <w:i/>
          <w:sz w:val="24"/>
          <w:szCs w:val="24"/>
          <w:shd w:val="clear" w:color="auto" w:fill="FFFFFF"/>
          <w:lang w:eastAsia="ja-JP"/>
        </w:rPr>
        <w:t>World Journal of Clinical Cases</w:t>
      </w:r>
    </w:p>
    <w:p w14:paraId="706F9BB3" w14:textId="77777777" w:rsidR="004D0E35" w:rsidRDefault="00D94171">
      <w:pPr>
        <w:adjustRightInd w:val="0"/>
        <w:snapToGrid w:val="0"/>
        <w:spacing w:line="360" w:lineRule="auto"/>
        <w:rPr>
          <w:rFonts w:ascii="Book Antiqua" w:hAnsi="Book Antiqua" w:cs="Book Antiqua"/>
          <w:b/>
          <w:bCs/>
          <w:sz w:val="24"/>
          <w:szCs w:val="24"/>
          <w:shd w:val="clear" w:color="auto" w:fill="FFFFFF"/>
        </w:rPr>
      </w:pPr>
      <w:r>
        <w:rPr>
          <w:rFonts w:ascii="Book Antiqua" w:eastAsia="MS PMincho" w:hAnsi="Book Antiqua" w:cs="Book Antiqua"/>
          <w:b/>
          <w:bCs/>
          <w:sz w:val="24"/>
          <w:szCs w:val="24"/>
          <w:shd w:val="clear" w:color="auto" w:fill="FFFFFF"/>
          <w:lang w:eastAsia="ja-JP"/>
        </w:rPr>
        <w:t xml:space="preserve">Manuscript NO: </w:t>
      </w:r>
      <w:r>
        <w:rPr>
          <w:rFonts w:ascii="Book Antiqua" w:hAnsi="Book Antiqua" w:cs="Book Antiqua"/>
          <w:bCs/>
          <w:sz w:val="24"/>
          <w:szCs w:val="24"/>
          <w:shd w:val="clear" w:color="auto" w:fill="FFFFFF"/>
        </w:rPr>
        <w:t>54956</w:t>
      </w:r>
    </w:p>
    <w:p w14:paraId="04B5104A" w14:textId="77777777" w:rsidR="004D0E35" w:rsidRDefault="00D94171">
      <w:pPr>
        <w:adjustRightInd w:val="0"/>
        <w:snapToGrid w:val="0"/>
        <w:spacing w:line="360" w:lineRule="auto"/>
        <w:rPr>
          <w:rFonts w:ascii="Book Antiqua" w:hAnsi="Book Antiqua" w:cs="Book Antiqua"/>
          <w:bCs/>
          <w:sz w:val="24"/>
          <w:szCs w:val="24"/>
        </w:rPr>
      </w:pPr>
      <w:r>
        <w:rPr>
          <w:rFonts w:ascii="Book Antiqua" w:eastAsia="MS PMincho" w:hAnsi="Book Antiqua" w:cs="Book Antiqua"/>
          <w:b/>
          <w:bCs/>
          <w:sz w:val="24"/>
          <w:szCs w:val="24"/>
          <w:shd w:val="clear" w:color="auto" w:fill="FFFFFF"/>
          <w:lang w:eastAsia="ja-JP"/>
        </w:rPr>
        <w:t>Manuscript Type</w:t>
      </w:r>
      <w:r>
        <w:rPr>
          <w:rFonts w:ascii="Book Antiqua" w:eastAsia="MS PMincho" w:hAnsi="Book Antiqua" w:cs="Book Antiqua"/>
          <w:b/>
          <w:bCs/>
          <w:sz w:val="24"/>
          <w:szCs w:val="24"/>
          <w:lang w:eastAsia="ja-JP"/>
        </w:rPr>
        <w:t>:</w:t>
      </w:r>
      <w:r>
        <w:rPr>
          <w:rFonts w:ascii="Book Antiqua" w:hAnsi="Book Antiqua" w:cs="Book Antiqua"/>
          <w:b/>
          <w:bCs/>
          <w:sz w:val="24"/>
          <w:szCs w:val="24"/>
          <w:shd w:val="clear" w:color="auto" w:fill="FFFFFF"/>
        </w:rPr>
        <w:t xml:space="preserve"> </w:t>
      </w:r>
      <w:r>
        <w:rPr>
          <w:rFonts w:ascii="Book Antiqua" w:hAnsi="Book Antiqua" w:hint="eastAsia"/>
          <w:color w:val="000000"/>
          <w:sz w:val="24"/>
          <w:szCs w:val="24"/>
          <w:shd w:val="clear" w:color="auto" w:fill="FFFFFF"/>
        </w:rPr>
        <w:t>GUIDELINE</w:t>
      </w:r>
    </w:p>
    <w:p w14:paraId="313E921E" w14:textId="77777777" w:rsidR="004D0E35" w:rsidRDefault="004D0E35">
      <w:pPr>
        <w:adjustRightInd w:val="0"/>
        <w:snapToGrid w:val="0"/>
        <w:spacing w:line="360" w:lineRule="auto"/>
        <w:rPr>
          <w:rFonts w:ascii="Book Antiqua" w:eastAsia="幼圆" w:hAnsi="Book Antiqua" w:cs="Book Antiqua"/>
          <w:b/>
          <w:sz w:val="24"/>
          <w:szCs w:val="24"/>
        </w:rPr>
      </w:pPr>
    </w:p>
    <w:p w14:paraId="48785B52" w14:textId="77777777" w:rsidR="004D0E35" w:rsidRDefault="00D94171">
      <w:pPr>
        <w:snapToGrid w:val="0"/>
        <w:spacing w:line="360" w:lineRule="auto"/>
        <w:rPr>
          <w:rFonts w:ascii="Book Antiqua" w:eastAsia="宋体" w:hAnsi="Book Antiqua" w:cs="Book Antiqua"/>
          <w:b/>
          <w:bCs/>
          <w:sz w:val="24"/>
          <w:szCs w:val="24"/>
        </w:rPr>
      </w:pPr>
      <w:bookmarkStart w:id="0" w:name="OLE_LINK53"/>
      <w:bookmarkStart w:id="1" w:name="OLE_LINK54"/>
      <w:r>
        <w:rPr>
          <w:rFonts w:ascii="Book Antiqua" w:eastAsia="宋体" w:hAnsi="Book Antiqua" w:cs="Book Antiqua"/>
          <w:b/>
          <w:bCs/>
          <w:sz w:val="24"/>
          <w:szCs w:val="24"/>
        </w:rPr>
        <w:t xml:space="preserve">Prevention program for the </w:t>
      </w:r>
      <w:r>
        <w:rPr>
          <w:rFonts w:ascii="Book Antiqua" w:eastAsia="宋体" w:hAnsi="Book Antiqua" w:cs="Book Antiqua" w:hint="eastAsia"/>
          <w:b/>
          <w:bCs/>
          <w:sz w:val="24"/>
          <w:szCs w:val="24"/>
        </w:rPr>
        <w:t>COVID-19</w:t>
      </w:r>
      <w:r>
        <w:rPr>
          <w:rFonts w:ascii="Book Antiqua" w:eastAsia="宋体" w:hAnsi="Book Antiqua" w:cs="Book Antiqua"/>
          <w:b/>
          <w:bCs/>
          <w:sz w:val="24"/>
          <w:szCs w:val="24"/>
        </w:rPr>
        <w:t xml:space="preserve"> in a children’s digestive endoscopy center</w:t>
      </w:r>
    </w:p>
    <w:bookmarkEnd w:id="0"/>
    <w:bookmarkEnd w:id="1"/>
    <w:p w14:paraId="4C542B23" w14:textId="77777777" w:rsidR="004D0E35" w:rsidRDefault="004D0E35">
      <w:pPr>
        <w:snapToGrid w:val="0"/>
        <w:spacing w:line="360" w:lineRule="auto"/>
        <w:rPr>
          <w:rFonts w:ascii="Book Antiqua" w:eastAsia="宋体" w:hAnsi="Book Antiqua" w:cs="Book Antiqua"/>
          <w:b/>
          <w:bCs/>
          <w:sz w:val="24"/>
          <w:szCs w:val="24"/>
        </w:rPr>
      </w:pPr>
    </w:p>
    <w:p w14:paraId="5407A918" w14:textId="77777777" w:rsidR="004D0E35" w:rsidRDefault="00D94171">
      <w:pPr>
        <w:adjustRightInd w:val="0"/>
        <w:snapToGrid w:val="0"/>
        <w:spacing w:line="360" w:lineRule="auto"/>
        <w:rPr>
          <w:rFonts w:ascii="Book Antiqua" w:hAnsi="Book Antiqua" w:cs="Book Antiqua"/>
          <w:bCs/>
          <w:sz w:val="24"/>
          <w:szCs w:val="24"/>
        </w:rPr>
      </w:pPr>
      <w:bookmarkStart w:id="2" w:name="OLE_LINK49"/>
      <w:bookmarkStart w:id="3" w:name="OLE_LINK50"/>
      <w:r w:rsidRPr="003D64CC">
        <w:rPr>
          <w:rFonts w:ascii="Book Antiqua" w:eastAsia="宋体" w:hAnsi="Book Antiqua" w:cs="Book Antiqua"/>
          <w:sz w:val="24"/>
          <w:szCs w:val="24"/>
        </w:rPr>
        <w:t>Ma</w:t>
      </w:r>
      <w:r w:rsidRPr="003D64CC">
        <w:rPr>
          <w:rFonts w:ascii="Book Antiqua" w:hAnsi="Book Antiqua" w:cs="Book Antiqua"/>
          <w:sz w:val="24"/>
          <w:szCs w:val="24"/>
        </w:rPr>
        <w:t xml:space="preserve"> </w:t>
      </w:r>
      <w:r w:rsidRPr="003D64CC">
        <w:rPr>
          <w:rFonts w:ascii="Book Antiqua" w:eastAsia="宋体" w:hAnsi="Book Antiqua" w:cs="Book Antiqua"/>
          <w:sz w:val="24"/>
          <w:szCs w:val="24"/>
        </w:rPr>
        <w:t>XP</w:t>
      </w:r>
      <w:r w:rsidRPr="003D64CC">
        <w:rPr>
          <w:rFonts w:ascii="Book Antiqua" w:hAnsi="Book Antiqua" w:cs="Book Antiqua"/>
          <w:i/>
          <w:sz w:val="24"/>
          <w:szCs w:val="24"/>
        </w:rPr>
        <w:t xml:space="preserve"> et al.</w:t>
      </w:r>
      <w:r w:rsidRPr="003D64CC">
        <w:rPr>
          <w:rFonts w:ascii="Book Antiqua" w:hAnsi="Book Antiqua" w:cs="Book Antiqua"/>
          <w:sz w:val="24"/>
          <w:szCs w:val="24"/>
        </w:rPr>
        <w:t xml:space="preserve"> </w:t>
      </w:r>
      <w:bookmarkStart w:id="4" w:name="OLE_LINK51"/>
      <w:bookmarkStart w:id="5" w:name="OLE_LINK52"/>
      <w:bookmarkEnd w:id="2"/>
      <w:bookmarkEnd w:id="3"/>
      <w:r>
        <w:rPr>
          <w:rFonts w:ascii="Book Antiqua" w:hAnsi="Book Antiqua" w:cs="Book Antiqua"/>
          <w:bCs/>
          <w:sz w:val="24"/>
          <w:szCs w:val="24"/>
        </w:rPr>
        <w:t xml:space="preserve">Prevention </w:t>
      </w:r>
      <w:r>
        <w:rPr>
          <w:rFonts w:ascii="Book Antiqua" w:hAnsi="Book Antiqua" w:cs="Book Antiqua" w:hint="eastAsia"/>
          <w:bCs/>
          <w:sz w:val="24"/>
          <w:szCs w:val="24"/>
        </w:rPr>
        <w:t>of</w:t>
      </w:r>
      <w:r>
        <w:rPr>
          <w:rFonts w:ascii="Book Antiqua" w:hAnsi="Book Antiqua" w:cs="Book Antiqua"/>
          <w:bCs/>
          <w:sz w:val="24"/>
          <w:szCs w:val="24"/>
        </w:rPr>
        <w:t xml:space="preserve"> </w:t>
      </w:r>
      <w:r>
        <w:rPr>
          <w:rFonts w:ascii="Book Antiqua" w:hAnsi="Book Antiqua" w:cs="Book Antiqua" w:hint="eastAsia"/>
          <w:bCs/>
          <w:sz w:val="24"/>
          <w:szCs w:val="24"/>
        </w:rPr>
        <w:t>COVID-19</w:t>
      </w:r>
      <w:r>
        <w:rPr>
          <w:rFonts w:ascii="Book Antiqua" w:hAnsi="Book Antiqua" w:cs="Book Antiqua"/>
          <w:bCs/>
          <w:sz w:val="24"/>
          <w:szCs w:val="24"/>
        </w:rPr>
        <w:t xml:space="preserve"> in endoscopy center</w:t>
      </w:r>
      <w:bookmarkEnd w:id="4"/>
      <w:bookmarkEnd w:id="5"/>
    </w:p>
    <w:p w14:paraId="44EECD38" w14:textId="77777777" w:rsidR="004D0E35" w:rsidRDefault="004D0E35">
      <w:pPr>
        <w:adjustRightInd w:val="0"/>
        <w:snapToGrid w:val="0"/>
        <w:spacing w:line="360" w:lineRule="auto"/>
        <w:rPr>
          <w:rFonts w:ascii="Book Antiqua" w:hAnsi="Book Antiqua" w:cs="Book Antiqua"/>
          <w:bCs/>
          <w:sz w:val="24"/>
          <w:szCs w:val="24"/>
        </w:rPr>
      </w:pPr>
    </w:p>
    <w:p w14:paraId="1843AC79" w14:textId="77777777" w:rsidR="004D0E35" w:rsidRDefault="00D94171">
      <w:pPr>
        <w:adjustRightInd w:val="0"/>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Xiao-Peng Ma, Huan Wang, Da-Ming Bai, Yu Zou, Shao-Ming Zhou, Fei-</w:t>
      </w:r>
      <w:proofErr w:type="spellStart"/>
      <w:r>
        <w:rPr>
          <w:rFonts w:ascii="Book Antiqua" w:eastAsia="宋体" w:hAnsi="Book Antiqua" w:cs="Book Antiqua"/>
          <w:sz w:val="24"/>
          <w:szCs w:val="24"/>
        </w:rPr>
        <w:t>Qiu</w:t>
      </w:r>
      <w:proofErr w:type="spellEnd"/>
      <w:r>
        <w:rPr>
          <w:rFonts w:ascii="Book Antiqua" w:eastAsia="宋体" w:hAnsi="Book Antiqua" w:cs="Book Antiqua"/>
          <w:sz w:val="24"/>
          <w:szCs w:val="24"/>
        </w:rPr>
        <w:t xml:space="preserve"> Wen, Dong-Ling Dai</w:t>
      </w:r>
    </w:p>
    <w:p w14:paraId="773C4A3D" w14:textId="77777777" w:rsidR="004D0E35" w:rsidRDefault="004D0E35">
      <w:pPr>
        <w:adjustRightInd w:val="0"/>
        <w:snapToGrid w:val="0"/>
        <w:spacing w:line="360" w:lineRule="auto"/>
        <w:rPr>
          <w:rFonts w:ascii="Book Antiqua" w:eastAsia="宋体" w:hAnsi="Book Antiqua" w:cs="Book Antiqua"/>
          <w:sz w:val="24"/>
          <w:szCs w:val="24"/>
        </w:rPr>
      </w:pPr>
    </w:p>
    <w:p w14:paraId="5EF8ED69" w14:textId="77777777" w:rsidR="004D0E35" w:rsidRDefault="00D94171">
      <w:pPr>
        <w:adjustRightInd w:val="0"/>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Xiao-Peng Ma, Huan Wang, Da-Ming Bai, Yu Zou, Shao-Ming Zhou, Fei-</w:t>
      </w:r>
      <w:proofErr w:type="spellStart"/>
      <w:r>
        <w:rPr>
          <w:rFonts w:ascii="Book Antiqua" w:eastAsia="宋体" w:hAnsi="Book Antiqua" w:cs="Book Antiqua"/>
          <w:b/>
          <w:bCs/>
          <w:sz w:val="24"/>
          <w:szCs w:val="24"/>
        </w:rPr>
        <w:t>Qiu</w:t>
      </w:r>
      <w:proofErr w:type="spellEnd"/>
      <w:r>
        <w:rPr>
          <w:rFonts w:ascii="Book Antiqua" w:eastAsia="宋体" w:hAnsi="Book Antiqua" w:cs="Book Antiqua"/>
          <w:b/>
          <w:bCs/>
          <w:sz w:val="24"/>
          <w:szCs w:val="24"/>
        </w:rPr>
        <w:t xml:space="preserve"> Wen, Dong-Ling Dai</w:t>
      </w:r>
      <w:r>
        <w:rPr>
          <w:rFonts w:ascii="Book Antiqua" w:eastAsia="宋体" w:hAnsi="Book Antiqua" w:cs="Book Antiqua"/>
          <w:sz w:val="24"/>
          <w:szCs w:val="24"/>
        </w:rPr>
        <w:t>, Digestive Endoscopy Center, Department of Gastroenterology, Shenzhen Children's Hospital, Shenzhen 518036, Guangdong Province, China</w:t>
      </w:r>
    </w:p>
    <w:p w14:paraId="0EB8BAAD" w14:textId="77777777" w:rsidR="004D0E35" w:rsidRDefault="004D0E35">
      <w:pPr>
        <w:adjustRightInd w:val="0"/>
        <w:snapToGrid w:val="0"/>
        <w:spacing w:line="360" w:lineRule="auto"/>
        <w:rPr>
          <w:rFonts w:ascii="Book Antiqua" w:eastAsia="宋体" w:hAnsi="Book Antiqua" w:cs="Book Antiqua"/>
          <w:sz w:val="24"/>
          <w:szCs w:val="24"/>
        </w:rPr>
      </w:pPr>
    </w:p>
    <w:p w14:paraId="5FDE370B"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Dong-Ling Dai, Shao-Ming Zhou, Fei-</w:t>
      </w:r>
      <w:proofErr w:type="spellStart"/>
      <w:r>
        <w:rPr>
          <w:rFonts w:ascii="Book Antiqua" w:eastAsia="宋体" w:hAnsi="Book Antiqua" w:cs="Book Antiqua"/>
          <w:b/>
          <w:bCs/>
          <w:sz w:val="24"/>
          <w:szCs w:val="24"/>
        </w:rPr>
        <w:t>Qiu</w:t>
      </w:r>
      <w:proofErr w:type="spellEnd"/>
      <w:r>
        <w:rPr>
          <w:rFonts w:ascii="Book Antiqua" w:eastAsia="宋体" w:hAnsi="Book Antiqua" w:cs="Book Antiqua"/>
          <w:b/>
          <w:bCs/>
          <w:sz w:val="24"/>
          <w:szCs w:val="24"/>
        </w:rPr>
        <w:t xml:space="preserve"> Wen</w:t>
      </w:r>
      <w:r>
        <w:rPr>
          <w:rFonts w:ascii="Book Antiqua" w:eastAsia="宋体" w:hAnsi="Book Antiqua" w:cs="Book Antiqua"/>
          <w:sz w:val="24"/>
          <w:szCs w:val="24"/>
        </w:rPr>
        <w:t>, Pediatric Committee of Shenzhen Medical Association, Shenzhen 518036, Guangdong Province, China</w:t>
      </w:r>
    </w:p>
    <w:p w14:paraId="6AF283AD" w14:textId="77777777" w:rsidR="004D0E35" w:rsidRDefault="004D0E35">
      <w:pPr>
        <w:snapToGrid w:val="0"/>
        <w:spacing w:line="360" w:lineRule="auto"/>
        <w:rPr>
          <w:rFonts w:ascii="Book Antiqua" w:eastAsia="宋体" w:hAnsi="Book Antiqua" w:cs="Book Antiqua"/>
          <w:sz w:val="24"/>
          <w:szCs w:val="24"/>
        </w:rPr>
      </w:pPr>
    </w:p>
    <w:p w14:paraId="74B26627"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Fei-</w:t>
      </w:r>
      <w:proofErr w:type="spellStart"/>
      <w:r>
        <w:rPr>
          <w:rFonts w:ascii="Book Antiqua" w:eastAsia="宋体" w:hAnsi="Book Antiqua" w:cs="Book Antiqua"/>
          <w:b/>
          <w:bCs/>
          <w:sz w:val="24"/>
          <w:szCs w:val="24"/>
        </w:rPr>
        <w:t>Qiu</w:t>
      </w:r>
      <w:proofErr w:type="spellEnd"/>
      <w:r>
        <w:rPr>
          <w:rFonts w:ascii="Book Antiqua" w:eastAsia="宋体" w:hAnsi="Book Antiqua" w:cs="Book Antiqua"/>
          <w:b/>
          <w:bCs/>
          <w:sz w:val="24"/>
          <w:szCs w:val="24"/>
        </w:rPr>
        <w:t xml:space="preserve"> Wen</w:t>
      </w:r>
      <w:r>
        <w:rPr>
          <w:rFonts w:ascii="Book Antiqua" w:eastAsia="宋体" w:hAnsi="Book Antiqua" w:cs="Book Antiqua"/>
          <w:sz w:val="24"/>
          <w:szCs w:val="24"/>
        </w:rPr>
        <w:t>, Shenzhen Pediatric Medical Quality Control Center, Shenzhen 518036, Guangdong Province, China</w:t>
      </w:r>
    </w:p>
    <w:p w14:paraId="7B05CBFE" w14:textId="77777777" w:rsidR="004D0E35" w:rsidRDefault="004D0E35">
      <w:pPr>
        <w:snapToGrid w:val="0"/>
        <w:spacing w:line="360" w:lineRule="auto"/>
        <w:rPr>
          <w:rFonts w:ascii="Book Antiqua" w:eastAsia="宋体" w:hAnsi="Book Antiqua" w:cs="Book Antiqua"/>
          <w:sz w:val="24"/>
          <w:szCs w:val="24"/>
        </w:rPr>
      </w:pPr>
    </w:p>
    <w:p w14:paraId="286FC9C8" w14:textId="698C806E" w:rsidR="004D0E35" w:rsidRDefault="00D94171">
      <w:pPr>
        <w:snapToGrid w:val="0"/>
        <w:spacing w:line="360" w:lineRule="auto"/>
        <w:rPr>
          <w:rFonts w:ascii="Book Antiqua" w:hAnsi="Book Antiqua" w:cs="Book Antiqua"/>
          <w:sz w:val="24"/>
          <w:szCs w:val="24"/>
        </w:rPr>
      </w:pPr>
      <w:r>
        <w:rPr>
          <w:rFonts w:ascii="Book Antiqua" w:hAnsi="Book Antiqua" w:cs="Book Antiqua"/>
          <w:b/>
          <w:bCs/>
          <w:sz w:val="24"/>
          <w:szCs w:val="24"/>
        </w:rPr>
        <w:t xml:space="preserve">Author contributions: </w:t>
      </w:r>
      <w:r>
        <w:rPr>
          <w:rFonts w:ascii="Book Antiqua" w:eastAsia="Meta-Normal" w:hAnsi="Book Antiqua" w:cs="Book Antiqua"/>
          <w:bCs/>
          <w:sz w:val="24"/>
          <w:szCs w:val="24"/>
        </w:rPr>
        <w:t>Ma XP</w:t>
      </w:r>
      <w:r>
        <w:rPr>
          <w:rFonts w:ascii="Book Antiqua" w:hAnsi="Book Antiqua" w:cs="Book Antiqua"/>
          <w:sz w:val="24"/>
          <w:szCs w:val="24"/>
        </w:rPr>
        <w:t xml:space="preserve"> </w:t>
      </w:r>
      <w:r>
        <w:rPr>
          <w:rFonts w:ascii="Book Antiqua" w:eastAsia="宋体" w:hAnsi="Book Antiqua" w:cs="Book Antiqua"/>
          <w:sz w:val="24"/>
          <w:szCs w:val="24"/>
        </w:rPr>
        <w:t>designed the manuscript</w:t>
      </w:r>
      <w:r>
        <w:rPr>
          <w:rFonts w:ascii="Book Antiqua" w:hAnsi="Book Antiqua" w:cs="Book Antiqua"/>
          <w:sz w:val="24"/>
          <w:szCs w:val="24"/>
        </w:rPr>
        <w:t xml:space="preserve">; </w:t>
      </w:r>
      <w:r>
        <w:rPr>
          <w:rFonts w:ascii="Book Antiqua" w:eastAsia="Meta-Normal" w:hAnsi="Book Antiqua" w:cs="Book Antiqua"/>
          <w:bCs/>
          <w:sz w:val="24"/>
          <w:szCs w:val="24"/>
        </w:rPr>
        <w:t>Dai</w:t>
      </w:r>
      <w:r>
        <w:rPr>
          <w:rFonts w:ascii="Book Antiqua" w:hAnsi="Book Antiqua" w:cs="Book Antiqua"/>
          <w:sz w:val="24"/>
          <w:szCs w:val="24"/>
        </w:rPr>
        <w:t xml:space="preserve"> DL </w:t>
      </w:r>
      <w:r>
        <w:rPr>
          <w:rFonts w:ascii="Book Antiqua" w:eastAsia="宋体" w:hAnsi="Book Antiqua" w:cs="Book Antiqua"/>
          <w:sz w:val="24"/>
          <w:szCs w:val="24"/>
        </w:rPr>
        <w:t>contributed to the</w:t>
      </w:r>
      <w:r>
        <w:rPr>
          <w:rFonts w:ascii="Book Antiqua" w:hAnsi="Book Antiqua" w:cs="Book Antiqua"/>
          <w:sz w:val="24"/>
          <w:szCs w:val="24"/>
        </w:rPr>
        <w:t xml:space="preserve"> critical revisions; </w:t>
      </w:r>
      <w:r>
        <w:rPr>
          <w:rFonts w:ascii="Book Antiqua" w:eastAsia="宋体" w:hAnsi="Book Antiqua" w:cs="Book Antiqua"/>
          <w:sz w:val="24"/>
          <w:szCs w:val="24"/>
        </w:rPr>
        <w:t xml:space="preserve">Wang H and Bai DM drafted the manuscript; </w:t>
      </w:r>
      <w:r>
        <w:rPr>
          <w:rFonts w:ascii="Book Antiqua" w:eastAsia="Meta-Normal" w:hAnsi="Book Antiqua" w:cs="Book Antiqua"/>
          <w:bCs/>
          <w:sz w:val="24"/>
          <w:szCs w:val="24"/>
        </w:rPr>
        <w:t>Zou</w:t>
      </w:r>
      <w:r>
        <w:rPr>
          <w:rFonts w:ascii="Book Antiqua" w:hAnsi="Book Antiqua" w:cs="Book Antiqua"/>
          <w:sz w:val="24"/>
          <w:szCs w:val="24"/>
        </w:rPr>
        <w:t xml:space="preserve"> Y and </w:t>
      </w:r>
      <w:r>
        <w:rPr>
          <w:rFonts w:ascii="Book Antiqua" w:eastAsia="Meta-Normal" w:hAnsi="Book Antiqua" w:cs="Book Antiqua"/>
          <w:bCs/>
          <w:sz w:val="24"/>
          <w:szCs w:val="24"/>
        </w:rPr>
        <w:t>Zhou SM searched for the references for the manuscript</w:t>
      </w:r>
      <w:r>
        <w:rPr>
          <w:rFonts w:ascii="Book Antiqua" w:eastAsia="Meta-Normal" w:hAnsi="Book Antiqua" w:cs="Book Antiqua"/>
          <w:sz w:val="24"/>
          <w:szCs w:val="24"/>
        </w:rPr>
        <w:t>;</w:t>
      </w:r>
      <w:r>
        <w:rPr>
          <w:rFonts w:ascii="Book Antiqua" w:hAnsi="Book Antiqua" w:cs="Book Antiqua"/>
          <w:sz w:val="24"/>
          <w:szCs w:val="24"/>
        </w:rPr>
        <w:t xml:space="preserve"> </w:t>
      </w:r>
      <w:r>
        <w:rPr>
          <w:rFonts w:ascii="Book Antiqua" w:eastAsia="Meta-Normal" w:hAnsi="Book Antiqua" w:cs="Book Antiqua"/>
          <w:bCs/>
          <w:sz w:val="24"/>
          <w:szCs w:val="24"/>
        </w:rPr>
        <w:t>Wen</w:t>
      </w:r>
      <w:r>
        <w:rPr>
          <w:rFonts w:ascii="Book Antiqua" w:hAnsi="Book Antiqua" w:cs="Book Antiqua"/>
          <w:sz w:val="24"/>
          <w:szCs w:val="24"/>
        </w:rPr>
        <w:t xml:space="preserve"> FQ revised the manuscript. </w:t>
      </w:r>
      <w:r>
        <w:rPr>
          <w:rFonts w:ascii="Book Antiqua" w:eastAsia="宋体" w:hAnsi="Book Antiqua" w:cs="Book Antiqua" w:hint="eastAsia"/>
          <w:sz w:val="24"/>
          <w:szCs w:val="24"/>
        </w:rPr>
        <w:t>All authors</w:t>
      </w:r>
      <w:r>
        <w:rPr>
          <w:rFonts w:ascii="Book Antiqua" w:eastAsia="宋体" w:hAnsi="Book Antiqua" w:cs="Book Antiqua"/>
          <w:sz w:val="24"/>
          <w:szCs w:val="24"/>
        </w:rPr>
        <w:t xml:space="preserve"> </w:t>
      </w:r>
      <w:r>
        <w:rPr>
          <w:rFonts w:ascii="Book Antiqua" w:hAnsi="Book Antiqua" w:cs="Book Antiqua"/>
          <w:sz w:val="24"/>
          <w:szCs w:val="24"/>
        </w:rPr>
        <w:t>approv</w:t>
      </w:r>
      <w:r>
        <w:rPr>
          <w:rFonts w:ascii="Book Antiqua" w:hAnsi="Book Antiqua" w:cs="Book Antiqua" w:hint="eastAsia"/>
          <w:sz w:val="24"/>
          <w:szCs w:val="24"/>
        </w:rPr>
        <w:t xml:space="preserve">ed </w:t>
      </w:r>
      <w:r>
        <w:rPr>
          <w:rFonts w:ascii="Book Antiqua" w:hAnsi="Book Antiqua" w:cs="Book Antiqua"/>
          <w:sz w:val="24"/>
          <w:szCs w:val="24"/>
        </w:rPr>
        <w:t>the final version</w:t>
      </w:r>
      <w:r>
        <w:rPr>
          <w:rFonts w:ascii="Book Antiqua" w:hAnsi="Book Antiqua" w:cs="Book Antiqua" w:hint="eastAsia"/>
          <w:sz w:val="24"/>
          <w:szCs w:val="24"/>
        </w:rPr>
        <w:t xml:space="preserve"> of this manuscript.</w:t>
      </w:r>
    </w:p>
    <w:p w14:paraId="639CD6E5" w14:textId="77777777" w:rsidR="004D0E35" w:rsidRDefault="004D0E35">
      <w:pPr>
        <w:snapToGrid w:val="0"/>
        <w:spacing w:line="360" w:lineRule="auto"/>
        <w:rPr>
          <w:rFonts w:ascii="Book Antiqua" w:hAnsi="Book Antiqua" w:cs="Book Antiqua"/>
          <w:sz w:val="24"/>
          <w:szCs w:val="24"/>
        </w:rPr>
      </w:pPr>
    </w:p>
    <w:p w14:paraId="12ECF5D9"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Corresponding author</w:t>
      </w:r>
      <w:r>
        <w:rPr>
          <w:rFonts w:ascii="Book Antiqua" w:eastAsia="宋体" w:hAnsi="Book Antiqua" w:cs="Book Antiqua"/>
          <w:sz w:val="24"/>
          <w:szCs w:val="24"/>
        </w:rPr>
        <w:t xml:space="preserve">: </w:t>
      </w:r>
      <w:r>
        <w:rPr>
          <w:rFonts w:ascii="Book Antiqua" w:eastAsia="宋体" w:hAnsi="Book Antiqua" w:cs="Book Antiqua"/>
          <w:b/>
          <w:bCs/>
          <w:sz w:val="24"/>
          <w:szCs w:val="24"/>
        </w:rPr>
        <w:t xml:space="preserve">Dong-Ling Dai, MD, PhD, Chief Doctor, Professor, </w:t>
      </w:r>
      <w:r>
        <w:rPr>
          <w:rFonts w:ascii="Book Antiqua" w:eastAsia="宋体" w:hAnsi="Book Antiqua" w:cs="Book Antiqua"/>
          <w:sz w:val="24"/>
          <w:szCs w:val="24"/>
        </w:rPr>
        <w:t xml:space="preserve">Digestive Endoscopy Center, Department of Gastroenterology, Shenzhen Children's Hospital, </w:t>
      </w:r>
      <w:proofErr w:type="spellStart"/>
      <w:r>
        <w:rPr>
          <w:rFonts w:ascii="Book Antiqua" w:eastAsia="宋体" w:hAnsi="Book Antiqua" w:cs="Book Antiqua"/>
          <w:sz w:val="24"/>
          <w:szCs w:val="24"/>
        </w:rPr>
        <w:t>Yitian</w:t>
      </w:r>
      <w:proofErr w:type="spellEnd"/>
      <w:r>
        <w:rPr>
          <w:rFonts w:ascii="Book Antiqua" w:eastAsia="宋体" w:hAnsi="Book Antiqua" w:cs="Book Antiqua"/>
          <w:sz w:val="24"/>
          <w:szCs w:val="24"/>
        </w:rPr>
        <w:t xml:space="preserve"> Road 7019, Futian District, Shenzhen 518036, </w:t>
      </w:r>
      <w:r>
        <w:rPr>
          <w:rFonts w:ascii="Book Antiqua" w:eastAsia="宋体" w:hAnsi="Book Antiqua" w:cs="Book Antiqua"/>
          <w:sz w:val="24"/>
          <w:szCs w:val="24"/>
        </w:rPr>
        <w:lastRenderedPageBreak/>
        <w:t>Guangdong Province, China. daidong3529@sina.com</w:t>
      </w:r>
    </w:p>
    <w:p w14:paraId="27A03377" w14:textId="77777777" w:rsidR="004D0E35" w:rsidRDefault="004D0E35">
      <w:pPr>
        <w:snapToGrid w:val="0"/>
        <w:spacing w:line="360" w:lineRule="auto"/>
        <w:rPr>
          <w:rFonts w:ascii="Book Antiqua" w:eastAsia="宋体" w:hAnsi="Book Antiqua" w:cs="Book Antiqua"/>
          <w:sz w:val="24"/>
          <w:szCs w:val="24"/>
        </w:rPr>
      </w:pPr>
    </w:p>
    <w:p w14:paraId="47E32775" w14:textId="77777777" w:rsidR="004D0E35" w:rsidRDefault="00D94171">
      <w:pPr>
        <w:adjustRightInd w:val="0"/>
        <w:snapToGrid w:val="0"/>
        <w:spacing w:line="360" w:lineRule="auto"/>
        <w:rPr>
          <w:rFonts w:ascii="Book Antiqua" w:eastAsia="Times New Roman" w:hAnsi="Book Antiqua" w:cs="Book Antiqua"/>
          <w:sz w:val="24"/>
          <w:szCs w:val="24"/>
        </w:rPr>
      </w:pPr>
      <w:r>
        <w:rPr>
          <w:rFonts w:ascii="Book Antiqua" w:eastAsia="Times New Roman" w:hAnsi="Book Antiqua" w:cs="Book Antiqua"/>
          <w:b/>
          <w:bCs/>
          <w:sz w:val="24"/>
          <w:szCs w:val="24"/>
        </w:rPr>
        <w:t xml:space="preserve">Received: </w:t>
      </w:r>
      <w:r>
        <w:rPr>
          <w:rFonts w:ascii="Book Antiqua" w:eastAsia="Times New Roman" w:hAnsi="Book Antiqua" w:cs="Book Antiqua"/>
          <w:sz w:val="24"/>
          <w:szCs w:val="24"/>
        </w:rPr>
        <w:t>March 4, 2020</w:t>
      </w:r>
    </w:p>
    <w:p w14:paraId="706D9B6D" w14:textId="77777777" w:rsidR="004D0E35" w:rsidRDefault="00D94171">
      <w:pPr>
        <w:adjustRightInd w:val="0"/>
        <w:snapToGrid w:val="0"/>
        <w:spacing w:line="360" w:lineRule="auto"/>
        <w:rPr>
          <w:rFonts w:ascii="Book Antiqua" w:eastAsia="Times New Roman" w:hAnsi="Book Antiqua" w:cs="Book Antiqua"/>
          <w:b/>
          <w:bCs/>
          <w:sz w:val="24"/>
          <w:szCs w:val="24"/>
        </w:rPr>
      </w:pPr>
      <w:r>
        <w:rPr>
          <w:rFonts w:ascii="Book Antiqua" w:eastAsia="Times New Roman" w:hAnsi="Book Antiqua" w:cs="Book Antiqua"/>
          <w:b/>
          <w:bCs/>
          <w:sz w:val="24"/>
          <w:szCs w:val="24"/>
        </w:rPr>
        <w:t xml:space="preserve">Revised: </w:t>
      </w:r>
      <w:r>
        <w:rPr>
          <w:rFonts w:ascii="Book Antiqua" w:eastAsia="Times New Roman" w:hAnsi="Book Antiqua" w:cs="Book Antiqua"/>
          <w:sz w:val="24"/>
          <w:szCs w:val="24"/>
        </w:rPr>
        <w:t>March 30, 2020</w:t>
      </w:r>
    </w:p>
    <w:p w14:paraId="37F0A254" w14:textId="77777777" w:rsidR="004D0E35" w:rsidRDefault="00D94171">
      <w:pPr>
        <w:adjustRightInd w:val="0"/>
        <w:snapToGrid w:val="0"/>
        <w:spacing w:line="360" w:lineRule="auto"/>
        <w:rPr>
          <w:rFonts w:ascii="Book Antiqua" w:eastAsia="Times New Roman" w:hAnsi="Book Antiqua" w:cs="Book Antiqua"/>
          <w:b/>
          <w:bCs/>
          <w:sz w:val="24"/>
          <w:szCs w:val="24"/>
        </w:rPr>
      </w:pPr>
      <w:r>
        <w:rPr>
          <w:rFonts w:ascii="Book Antiqua" w:eastAsia="Times New Roman" w:hAnsi="Book Antiqua" w:cs="Book Antiqua"/>
          <w:b/>
          <w:bCs/>
          <w:sz w:val="24"/>
          <w:szCs w:val="24"/>
        </w:rPr>
        <w:t>Accepted:</w:t>
      </w:r>
      <w:r>
        <w:t xml:space="preserve"> </w:t>
      </w:r>
      <w:r>
        <w:rPr>
          <w:rFonts w:ascii="Book Antiqua" w:eastAsia="Times New Roman" w:hAnsi="Book Antiqua" w:cs="Book Antiqua"/>
          <w:sz w:val="24"/>
          <w:szCs w:val="24"/>
        </w:rPr>
        <w:t>April 4, 2020</w:t>
      </w:r>
      <w:r>
        <w:rPr>
          <w:rFonts w:ascii="Book Antiqua" w:hAnsi="Book Antiqua"/>
          <w:sz w:val="24"/>
          <w:szCs w:val="24"/>
        </w:rPr>
        <w:t xml:space="preserve"> </w:t>
      </w:r>
    </w:p>
    <w:p w14:paraId="25904290" w14:textId="77777777" w:rsidR="004D0E35" w:rsidRDefault="00D94171">
      <w:pPr>
        <w:adjustRightInd w:val="0"/>
        <w:snapToGrid w:val="0"/>
        <w:spacing w:line="360" w:lineRule="auto"/>
        <w:rPr>
          <w:rFonts w:ascii="Book Antiqua" w:eastAsia="Times New Roman" w:hAnsi="Book Antiqua" w:cs="Book Antiqua"/>
          <w:b/>
          <w:bCs/>
          <w:sz w:val="24"/>
          <w:szCs w:val="24"/>
        </w:rPr>
      </w:pPr>
      <w:r>
        <w:rPr>
          <w:rFonts w:ascii="Book Antiqua" w:eastAsia="Times New Roman" w:hAnsi="Book Antiqua" w:cs="Book Antiqua"/>
          <w:b/>
          <w:bCs/>
          <w:sz w:val="24"/>
          <w:szCs w:val="24"/>
        </w:rPr>
        <w:t xml:space="preserve">Published online: </w:t>
      </w:r>
    </w:p>
    <w:p w14:paraId="2A56642F" w14:textId="77777777" w:rsidR="004D0E35" w:rsidRDefault="004D0E35">
      <w:pPr>
        <w:adjustRightInd w:val="0"/>
        <w:snapToGrid w:val="0"/>
        <w:spacing w:line="360" w:lineRule="auto"/>
        <w:rPr>
          <w:rFonts w:ascii="Book Antiqua" w:eastAsia="Times New Roman" w:hAnsi="Book Antiqua" w:cs="Book Antiqua"/>
          <w:b/>
          <w:bCs/>
          <w:sz w:val="24"/>
          <w:szCs w:val="24"/>
        </w:rPr>
      </w:pPr>
    </w:p>
    <w:p w14:paraId="4F4E18B2" w14:textId="77777777" w:rsidR="004D0E35" w:rsidRDefault="004D0E35">
      <w:pPr>
        <w:snapToGrid w:val="0"/>
        <w:spacing w:line="360" w:lineRule="auto"/>
        <w:ind w:firstLineChars="200" w:firstLine="482"/>
        <w:rPr>
          <w:rFonts w:ascii="Book Antiqua" w:eastAsia="宋体" w:hAnsi="Book Antiqua" w:cs="Book Antiqua"/>
          <w:b/>
          <w:bCs/>
          <w:sz w:val="24"/>
          <w:szCs w:val="24"/>
        </w:rPr>
        <w:sectPr w:rsidR="004D0E35">
          <w:footerReference w:type="default" r:id="rId9"/>
          <w:pgSz w:w="11906" w:h="16838"/>
          <w:pgMar w:top="1440" w:right="1797" w:bottom="1440" w:left="1797" w:header="851" w:footer="992" w:gutter="0"/>
          <w:cols w:space="720"/>
          <w:docGrid w:type="lines" w:linePitch="312"/>
        </w:sectPr>
      </w:pPr>
    </w:p>
    <w:p w14:paraId="0216324B"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lastRenderedPageBreak/>
        <w:t>Abstract</w:t>
      </w:r>
    </w:p>
    <w:p w14:paraId="2894219E" w14:textId="01CA728F"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The pneumonia caused by the </w:t>
      </w:r>
      <w:r>
        <w:rPr>
          <w:rFonts w:ascii="Book Antiqua" w:eastAsia="宋体" w:hAnsi="Book Antiqua" w:cs="Book Antiqua" w:hint="eastAsia"/>
          <w:sz w:val="24"/>
          <w:szCs w:val="24"/>
        </w:rPr>
        <w:t>coronavirus disease-2019</w:t>
      </w:r>
      <w:r>
        <w:rPr>
          <w:rFonts w:ascii="Book Antiqua" w:eastAsia="宋体" w:hAnsi="Book Antiqua" w:cs="Book Antiqua"/>
          <w:sz w:val="24"/>
          <w:szCs w:val="24"/>
        </w:rPr>
        <w:t xml:space="preserv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outbreak </w:t>
      </w:r>
      <w:r>
        <w:rPr>
          <w:rFonts w:ascii="Book Antiqua" w:eastAsia="宋体" w:hAnsi="Book Antiqua" w:cs="Book Antiqua" w:hint="eastAsia"/>
          <w:sz w:val="24"/>
          <w:szCs w:val="24"/>
        </w:rPr>
        <w:t>in</w:t>
      </w:r>
      <w:r>
        <w:rPr>
          <w:rFonts w:ascii="Book Antiqua" w:eastAsia="宋体" w:hAnsi="Book Antiqua" w:cs="Book Antiqua"/>
          <w:sz w:val="24"/>
          <w:szCs w:val="24"/>
        </w:rPr>
        <w:t xml:space="preserve"> Wuhan</w:t>
      </w:r>
      <w:r>
        <w:rPr>
          <w:rFonts w:ascii="Book Antiqua" w:eastAsia="宋体" w:hAnsi="Book Antiqua" w:cs="Book Antiqua" w:hint="eastAsia"/>
          <w:sz w:val="24"/>
          <w:szCs w:val="24"/>
        </w:rPr>
        <w:t>,</w:t>
      </w:r>
      <w:r>
        <w:rPr>
          <w:rFonts w:ascii="Book Antiqua" w:eastAsia="宋体" w:hAnsi="Book Antiqua" w:cs="Book Antiqua"/>
          <w:sz w:val="24"/>
          <w:szCs w:val="24"/>
        </w:rPr>
        <w:t xml:space="preserve"> China constitutes a public health emergency of international concern. The gastrointestinal symptoms of vomiting, diarrhea and abdominal pain and the detection of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nucleic acid from fecal specimens in a small number of patients suggest the possibility of transmission </w:t>
      </w:r>
      <w:r>
        <w:rPr>
          <w:rFonts w:ascii="Book Antiqua" w:eastAsia="宋体" w:hAnsi="Book Antiqua" w:cs="Book Antiqua"/>
          <w:i/>
          <w:iCs/>
          <w:sz w:val="24"/>
          <w:szCs w:val="24"/>
        </w:rPr>
        <w:t>via</w:t>
      </w:r>
      <w:r>
        <w:rPr>
          <w:rFonts w:ascii="Book Antiqua" w:eastAsia="宋体" w:hAnsi="Book Antiqua" w:cs="Book Antiqua"/>
          <w:sz w:val="24"/>
          <w:szCs w:val="24"/>
        </w:rPr>
        <w:t xml:space="preserve"> the gastrointestinal tract. People of all ages are vulnerable to this virus, including children. Digestive endoscopy is an invasive procedure during which children cannot wear masks; therefore, they have higher risks of exposure to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and the digestive endoscopy center is a relatively high-risk area for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Based on </w:t>
      </w:r>
      <w:r>
        <w:rPr>
          <w:rFonts w:ascii="Book Antiqua" w:eastAsia="宋体" w:hAnsi="Book Antiqua" w:cs="Book Antiqua" w:hint="eastAsia"/>
          <w:sz w:val="24"/>
          <w:szCs w:val="24"/>
        </w:rPr>
        <w:t>these</w:t>
      </w:r>
      <w:r>
        <w:rPr>
          <w:rFonts w:ascii="Book Antiqua" w:eastAsia="宋体" w:hAnsi="Book Antiqua" w:cs="Book Antiqua"/>
          <w:sz w:val="24"/>
          <w:szCs w:val="24"/>
        </w:rPr>
        <w:t xml:space="preserve"> factors and in combination with related policies and regulations, a prevention and control program for the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pneumonia in a children's digestive endoscopy center was established to prevent the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nosocomial infection.</w:t>
      </w:r>
    </w:p>
    <w:p w14:paraId="55DA70FB" w14:textId="77777777" w:rsidR="004D0E35" w:rsidRDefault="004D0E35">
      <w:pPr>
        <w:snapToGrid w:val="0"/>
        <w:spacing w:line="360" w:lineRule="auto"/>
        <w:rPr>
          <w:rFonts w:ascii="Book Antiqua" w:eastAsia="宋体" w:hAnsi="Book Antiqua" w:cs="Book Antiqua"/>
          <w:sz w:val="24"/>
          <w:szCs w:val="24"/>
        </w:rPr>
      </w:pPr>
    </w:p>
    <w:p w14:paraId="382D4213"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Key words:</w:t>
      </w:r>
      <w:r>
        <w:rPr>
          <w:rFonts w:ascii="Book Antiqua" w:eastAsia="宋体" w:hAnsi="Book Antiqua" w:cs="Book Antiqua"/>
          <w:sz w:val="24"/>
          <w:szCs w:val="24"/>
        </w:rPr>
        <w:t xml:space="preserve"> Digestive endoscopy; Disinfection; </w:t>
      </w:r>
      <w:r>
        <w:rPr>
          <w:rFonts w:ascii="Book Antiqua" w:eastAsia="宋体" w:hAnsi="Book Antiqua" w:cs="Book Antiqua" w:hint="eastAsia"/>
          <w:sz w:val="24"/>
          <w:szCs w:val="24"/>
        </w:rPr>
        <w:t>COVID-19</w:t>
      </w:r>
      <w:r>
        <w:rPr>
          <w:rFonts w:ascii="Book Antiqua" w:eastAsia="宋体" w:hAnsi="Book Antiqua" w:cs="Book Antiqua"/>
          <w:sz w:val="24"/>
          <w:szCs w:val="24"/>
        </w:rPr>
        <w:t>; Nosocomial infection; Pediatrics; Prevention</w:t>
      </w:r>
    </w:p>
    <w:p w14:paraId="3B4C942A" w14:textId="77777777" w:rsidR="004D0E35" w:rsidRDefault="004D0E35">
      <w:pPr>
        <w:snapToGrid w:val="0"/>
        <w:spacing w:line="360" w:lineRule="auto"/>
        <w:rPr>
          <w:rFonts w:ascii="Book Antiqua" w:eastAsia="宋体" w:hAnsi="Book Antiqua" w:cs="Book Antiqua"/>
          <w:sz w:val="24"/>
          <w:szCs w:val="24"/>
        </w:rPr>
      </w:pPr>
    </w:p>
    <w:p w14:paraId="03DCF11E" w14:textId="77777777" w:rsidR="004D0E35" w:rsidRDefault="00D94171">
      <w:pPr>
        <w:snapToGrid w:val="0"/>
        <w:spacing w:line="360" w:lineRule="auto"/>
        <w:rPr>
          <w:rFonts w:ascii="Book Antiqua" w:eastAsia="宋体" w:hAnsi="Book Antiqua" w:cs="Book Antiqua"/>
          <w:sz w:val="24"/>
          <w:szCs w:val="24"/>
        </w:rPr>
      </w:pPr>
      <w:bookmarkStart w:id="6" w:name="OLE_LINK55"/>
      <w:bookmarkStart w:id="7" w:name="OLE_LINK56"/>
      <w:bookmarkStart w:id="8" w:name="OLE_LINK57"/>
      <w:r>
        <w:rPr>
          <w:rFonts w:ascii="Book Antiqua" w:eastAsia="宋体" w:hAnsi="Book Antiqua" w:cs="Book Antiqua"/>
          <w:sz w:val="24"/>
          <w:szCs w:val="24"/>
        </w:rPr>
        <w:t xml:space="preserve">Ma XP, Wang H, Bai DM, Zou Y, Zhou SM, Wen FQ, Dai DL. Prevention program for the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 a children’s digestive endoscopy center. </w:t>
      </w:r>
      <w:r>
        <w:rPr>
          <w:rFonts w:ascii="Book Antiqua" w:eastAsia="宋体" w:hAnsi="Book Antiqua" w:cs="Book Antiqua"/>
          <w:i/>
          <w:iCs/>
          <w:sz w:val="24"/>
          <w:szCs w:val="24"/>
        </w:rPr>
        <w:t>World J Clin Cases</w:t>
      </w:r>
      <w:r>
        <w:rPr>
          <w:rFonts w:ascii="Book Antiqua" w:eastAsia="宋体" w:hAnsi="Book Antiqua" w:cs="Book Antiqua"/>
          <w:sz w:val="24"/>
          <w:szCs w:val="24"/>
        </w:rPr>
        <w:t xml:space="preserve"> 2020; In press</w:t>
      </w:r>
    </w:p>
    <w:bookmarkEnd w:id="6"/>
    <w:bookmarkEnd w:id="7"/>
    <w:bookmarkEnd w:id="8"/>
    <w:p w14:paraId="4E1AC7EA" w14:textId="77777777" w:rsidR="004D0E35" w:rsidRDefault="004D0E35">
      <w:pPr>
        <w:snapToGrid w:val="0"/>
        <w:spacing w:line="360" w:lineRule="auto"/>
        <w:rPr>
          <w:rFonts w:ascii="Book Antiqua" w:eastAsia="宋体" w:hAnsi="Book Antiqua" w:cs="Book Antiqua"/>
          <w:sz w:val="24"/>
          <w:szCs w:val="24"/>
        </w:rPr>
      </w:pPr>
    </w:p>
    <w:p w14:paraId="747448CD" w14:textId="6CB11C8A"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Core tip:</w:t>
      </w:r>
      <w:r>
        <w:rPr>
          <w:rFonts w:ascii="Book Antiqua" w:eastAsia="宋体" w:hAnsi="Book Antiqua" w:cs="Book Antiqua"/>
          <w:sz w:val="24"/>
          <w:szCs w:val="24"/>
        </w:rPr>
        <w:t xml:space="preserve"> </w:t>
      </w:r>
      <w:r>
        <w:rPr>
          <w:rFonts w:ascii="Book Antiqua" w:eastAsia="宋体" w:hAnsi="Book Antiqua" w:cs="Book Antiqua" w:hint="eastAsia"/>
          <w:sz w:val="24"/>
          <w:szCs w:val="24"/>
        </w:rPr>
        <w:t>W</w:t>
      </w:r>
      <w:r>
        <w:rPr>
          <w:rFonts w:ascii="Book Antiqua" w:eastAsia="宋体" w:hAnsi="Book Antiqua" w:cs="Book Antiqua"/>
          <w:sz w:val="24"/>
          <w:szCs w:val="24"/>
        </w:rPr>
        <w:t>e establish</w:t>
      </w:r>
      <w:r>
        <w:rPr>
          <w:rFonts w:ascii="Book Antiqua" w:eastAsia="宋体" w:hAnsi="Book Antiqua" w:cs="Book Antiqua" w:hint="eastAsia"/>
          <w:sz w:val="24"/>
          <w:szCs w:val="24"/>
        </w:rPr>
        <w:t>ed</w:t>
      </w:r>
      <w:r>
        <w:rPr>
          <w:rFonts w:ascii="Book Antiqua" w:eastAsia="宋体" w:hAnsi="Book Antiqua" w:cs="Book Antiqua"/>
          <w:sz w:val="24"/>
          <w:szCs w:val="24"/>
        </w:rPr>
        <w:t xml:space="preserve"> a prevention and control program for the novel coronavirus infection in a children’s digestive endoscopy center to prevent nosocomial infection</w:t>
      </w:r>
      <w:r>
        <w:rPr>
          <w:rFonts w:ascii="Book Antiqua" w:eastAsia="宋体" w:hAnsi="Book Antiqua" w:cs="Book Antiqua" w:hint="eastAsia"/>
          <w:sz w:val="24"/>
          <w:szCs w:val="24"/>
        </w:rPr>
        <w:t>.</w:t>
      </w:r>
      <w:r>
        <w:rPr>
          <w:rFonts w:ascii="Book Antiqua" w:eastAsia="宋体" w:hAnsi="Book Antiqua" w:cs="Book Antiqua"/>
          <w:sz w:val="24"/>
          <w:szCs w:val="24"/>
        </w:rPr>
        <w:t xml:space="preserve"> </w:t>
      </w:r>
      <w:r>
        <w:rPr>
          <w:rFonts w:ascii="Book Antiqua" w:eastAsia="宋体" w:hAnsi="Book Antiqua" w:cs="Book Antiqua" w:hint="eastAsia"/>
          <w:sz w:val="24"/>
          <w:szCs w:val="24"/>
        </w:rPr>
        <w:t>T</w:t>
      </w:r>
      <w:r>
        <w:rPr>
          <w:rFonts w:ascii="Book Antiqua" w:eastAsia="宋体" w:hAnsi="Book Antiqua" w:cs="Book Antiqua"/>
          <w:sz w:val="24"/>
          <w:szCs w:val="24"/>
        </w:rPr>
        <w:t>he program is based on the characteristics of pediatric patients, the severity of the epidemic, and a relatively high risk of infection due to invasive procedures</w:t>
      </w:r>
      <w:r>
        <w:rPr>
          <w:rFonts w:ascii="Book Antiqua" w:eastAsia="宋体" w:hAnsi="Book Antiqua" w:cs="Book Antiqua" w:hint="eastAsia"/>
          <w:sz w:val="24"/>
          <w:szCs w:val="24"/>
        </w:rPr>
        <w:t xml:space="preserve">, </w:t>
      </w:r>
      <w:r>
        <w:rPr>
          <w:rFonts w:ascii="Book Antiqua" w:eastAsia="宋体" w:hAnsi="Book Antiqua" w:cs="Book Antiqua"/>
          <w:sz w:val="24"/>
          <w:szCs w:val="24"/>
        </w:rPr>
        <w:t>according to the related policies and regulations. The program is expected to be useful for pediatric digestive endoscopists as a guideline.</w:t>
      </w:r>
    </w:p>
    <w:p w14:paraId="2C19D6C9" w14:textId="77777777" w:rsidR="004D0E35" w:rsidRDefault="004D0E35">
      <w:pPr>
        <w:snapToGrid w:val="0"/>
        <w:spacing w:line="360" w:lineRule="auto"/>
        <w:rPr>
          <w:rFonts w:ascii="Book Antiqua" w:eastAsia="宋体" w:hAnsi="Book Antiqua" w:cs="Book Antiqua"/>
          <w:sz w:val="24"/>
          <w:szCs w:val="24"/>
        </w:rPr>
      </w:pPr>
    </w:p>
    <w:p w14:paraId="7651AFAA" w14:textId="77777777" w:rsidR="004D0E35" w:rsidRDefault="004D0E35">
      <w:pPr>
        <w:snapToGrid w:val="0"/>
        <w:spacing w:line="360" w:lineRule="auto"/>
        <w:rPr>
          <w:rFonts w:ascii="Book Antiqua" w:eastAsia="宋体" w:hAnsi="Book Antiqua" w:cs="Book Antiqua"/>
          <w:sz w:val="24"/>
          <w:szCs w:val="24"/>
        </w:rPr>
        <w:sectPr w:rsidR="004D0E35">
          <w:pgSz w:w="11906" w:h="16838"/>
          <w:pgMar w:top="1440" w:right="1800" w:bottom="1440" w:left="1800" w:header="851" w:footer="992" w:gutter="0"/>
          <w:cols w:space="720"/>
          <w:docGrid w:type="lines" w:linePitch="312"/>
        </w:sectPr>
      </w:pPr>
    </w:p>
    <w:p w14:paraId="36CCF403" w14:textId="77777777" w:rsidR="004D0E35" w:rsidRDefault="00D94171">
      <w:pPr>
        <w:adjustRightInd w:val="0"/>
        <w:snapToGrid w:val="0"/>
        <w:spacing w:line="360" w:lineRule="auto"/>
        <w:rPr>
          <w:rFonts w:ascii="Book Antiqua" w:hAnsi="Book Antiqua" w:cs="Book Antiqua"/>
          <w:b/>
          <w:bCs/>
          <w:sz w:val="24"/>
          <w:szCs w:val="24"/>
          <w:u w:val="single"/>
        </w:rPr>
      </w:pPr>
      <w:r>
        <w:rPr>
          <w:rFonts w:ascii="Book Antiqua" w:hAnsi="Book Antiqua" w:cs="Book Antiqua"/>
          <w:b/>
          <w:bCs/>
          <w:sz w:val="24"/>
          <w:szCs w:val="24"/>
          <w:u w:val="single"/>
        </w:rPr>
        <w:lastRenderedPageBreak/>
        <w:t>INTRODUCTION</w:t>
      </w:r>
    </w:p>
    <w:p w14:paraId="6FB9D640" w14:textId="6ED50913"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In mid-December 2019, a </w:t>
      </w:r>
      <w:r>
        <w:rPr>
          <w:rFonts w:ascii="Book Antiqua" w:eastAsia="宋体" w:hAnsi="Book Antiqua" w:cs="Book Antiqua" w:hint="eastAsia"/>
          <w:sz w:val="24"/>
          <w:szCs w:val="24"/>
        </w:rPr>
        <w:t xml:space="preserve">cluster of </w:t>
      </w:r>
      <w:r>
        <w:rPr>
          <w:rFonts w:ascii="Book Antiqua" w:eastAsia="宋体" w:hAnsi="Book Antiqua" w:cs="Book Antiqua"/>
          <w:sz w:val="24"/>
          <w:szCs w:val="24"/>
        </w:rPr>
        <w:t xml:space="preserve">pneumonia associated with the </w:t>
      </w:r>
      <w:r>
        <w:rPr>
          <w:rFonts w:ascii="Book Antiqua" w:eastAsia="宋体" w:hAnsi="Book Antiqua" w:cs="Book Antiqua" w:hint="eastAsia"/>
          <w:sz w:val="24"/>
          <w:szCs w:val="24"/>
        </w:rPr>
        <w:t>coronavirus disease-2019</w:t>
      </w:r>
      <w:r>
        <w:rPr>
          <w:rFonts w:ascii="Book Antiqua" w:eastAsia="宋体" w:hAnsi="Book Antiqua" w:cs="Book Antiqua"/>
          <w:sz w:val="24"/>
          <w:szCs w:val="24"/>
        </w:rPr>
        <w:t xml:space="preserv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emerged in Wuhan, China, and rapidly spread to other areas </w:t>
      </w:r>
      <w:proofErr w:type="gramStart"/>
      <w:r>
        <w:rPr>
          <w:rFonts w:ascii="Book Antiqua" w:eastAsia="宋体" w:hAnsi="Book Antiqua" w:cs="Book Antiqua"/>
          <w:sz w:val="24"/>
          <w:szCs w:val="24"/>
        </w:rPr>
        <w:t>globally</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w:t>
      </w:r>
      <w:r>
        <w:rPr>
          <w:rFonts w:ascii="Book Antiqua" w:eastAsia="宋体" w:hAnsi="Book Antiqua" w:cs="Book Antiqua"/>
          <w:sz w:val="24"/>
          <w:szCs w:val="24"/>
        </w:rPr>
        <w:t xml:space="preserve">. The World Health Organization declared the pneumonia outbreak caused by the novel coronavirus a public health emergency of international </w:t>
      </w:r>
      <w:proofErr w:type="gramStart"/>
      <w:r>
        <w:rPr>
          <w:rFonts w:ascii="Book Antiqua" w:eastAsia="宋体" w:hAnsi="Book Antiqua" w:cs="Book Antiqua"/>
          <w:sz w:val="24"/>
          <w:szCs w:val="24"/>
        </w:rPr>
        <w:t>concern</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2]</w:t>
      </w:r>
      <w:r>
        <w:rPr>
          <w:rFonts w:ascii="Book Antiqua" w:eastAsia="宋体" w:hAnsi="Book Antiqua" w:cs="Book Antiqua"/>
          <w:sz w:val="24"/>
          <w:szCs w:val="24"/>
        </w:rPr>
        <w:t xml:space="preserve">. The confirmed patients are the main source of infection; however, patients in the latent period and asymptomatic patients can be potential sources of </w:t>
      </w:r>
      <w:proofErr w:type="gramStart"/>
      <w:r>
        <w:rPr>
          <w:rFonts w:ascii="Book Antiqua" w:eastAsia="宋体" w:hAnsi="Book Antiqua" w:cs="Book Antiqua"/>
          <w:sz w:val="24"/>
          <w:szCs w:val="24"/>
        </w:rPr>
        <w:t>infection</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w:t>
      </w:r>
      <w:r>
        <w:rPr>
          <w:rFonts w:ascii="Book Antiqua" w:eastAsia="宋体" w:hAnsi="Book Antiqua" w:cs="Book Antiqua"/>
          <w:sz w:val="24"/>
          <w:szCs w:val="24"/>
        </w:rPr>
        <w:t xml:space="preserve">. People are generally vulnerable, including </w:t>
      </w:r>
      <w:proofErr w:type="gramStart"/>
      <w:r>
        <w:rPr>
          <w:rFonts w:ascii="Book Antiqua" w:eastAsia="宋体" w:hAnsi="Book Antiqua" w:cs="Book Antiqua"/>
          <w:sz w:val="24"/>
          <w:szCs w:val="24"/>
        </w:rPr>
        <w:t>children</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1,3-6]</w:t>
      </w:r>
      <w:r>
        <w:rPr>
          <w:rFonts w:ascii="Book Antiqua" w:eastAsia="宋体" w:hAnsi="Book Antiqua" w:cs="Book Antiqua"/>
          <w:sz w:val="24"/>
          <w:szCs w:val="24"/>
        </w:rPr>
        <w:t xml:space="preserve">. Most patients have symptoms of fever, cough, and myalgia or fatigue while a small number of patients have symptoms of vomiting, diarrhea and abdominal </w:t>
      </w:r>
      <w:proofErr w:type="gramStart"/>
      <w:r>
        <w:rPr>
          <w:rFonts w:ascii="Book Antiqua" w:eastAsia="宋体" w:hAnsi="Book Antiqua" w:cs="Book Antiqua"/>
          <w:sz w:val="24"/>
          <w:szCs w:val="24"/>
        </w:rPr>
        <w:t>pain</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1,6-8]</w:t>
      </w:r>
      <w:r>
        <w:rPr>
          <w:rFonts w:ascii="Book Antiqua" w:eastAsia="宋体" w:hAnsi="Book Antiqua" w:cs="Book Antiqua"/>
          <w:sz w:val="24"/>
          <w:szCs w:val="24"/>
        </w:rPr>
        <w:t xml:space="preserve">. A minority of patients seek medical </w:t>
      </w:r>
      <w:r>
        <w:rPr>
          <w:rFonts w:ascii="Book Antiqua" w:eastAsia="宋体" w:hAnsi="Book Antiqua" w:cs="Book Antiqua" w:hint="eastAsia"/>
          <w:sz w:val="24"/>
          <w:szCs w:val="24"/>
        </w:rPr>
        <w:t>care</w:t>
      </w:r>
      <w:r>
        <w:rPr>
          <w:rFonts w:ascii="Book Antiqua" w:eastAsia="宋体" w:hAnsi="Book Antiqua" w:cs="Book Antiqua"/>
          <w:sz w:val="24"/>
          <w:szCs w:val="24"/>
        </w:rPr>
        <w:t xml:space="preserve"> with gastrointestinal symptoms as the first </w:t>
      </w:r>
      <w:proofErr w:type="gramStart"/>
      <w:r>
        <w:rPr>
          <w:rFonts w:ascii="Book Antiqua" w:eastAsia="宋体" w:hAnsi="Book Antiqua" w:cs="Book Antiqua"/>
          <w:sz w:val="24"/>
          <w:szCs w:val="24"/>
        </w:rPr>
        <w:t>manifestation</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5]</w:t>
      </w:r>
      <w:r>
        <w:rPr>
          <w:rFonts w:ascii="Book Antiqua" w:eastAsia="宋体" w:hAnsi="Book Antiqua" w:cs="Book Antiqua"/>
          <w:sz w:val="24"/>
          <w:szCs w:val="24"/>
        </w:rPr>
        <w:t xml:space="preserve">. The detection of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nucleic acid from fecal specimens suggests the possibility of transmission via the gastrointestinal </w:t>
      </w:r>
      <w:proofErr w:type="gramStart"/>
      <w:r>
        <w:rPr>
          <w:rFonts w:ascii="Book Antiqua" w:eastAsia="宋体" w:hAnsi="Book Antiqua" w:cs="Book Antiqua"/>
          <w:sz w:val="24"/>
          <w:szCs w:val="24"/>
        </w:rPr>
        <w:t>tract</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1,5,9]</w:t>
      </w:r>
      <w:r>
        <w:rPr>
          <w:rFonts w:ascii="Book Antiqua" w:eastAsia="宋体" w:hAnsi="Book Antiqua" w:cs="Book Antiqua"/>
          <w:sz w:val="24"/>
          <w:szCs w:val="24"/>
        </w:rPr>
        <w:t xml:space="preserve">, although this possibility remains to be further clarified. Digestive endoscopy is an invasive procedure during which children cannot wear masks; therefore, they have higher risks of exposure to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and the digestive endoscopy center is a relatively high-risk area for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Based on the above factors and in combination with related policies, regulations and </w:t>
      </w:r>
      <w:proofErr w:type="gramStart"/>
      <w:r>
        <w:rPr>
          <w:rFonts w:ascii="Book Antiqua" w:eastAsia="宋体" w:hAnsi="Book Antiqua" w:cs="Book Antiqua"/>
          <w:sz w:val="24"/>
          <w:szCs w:val="24"/>
        </w:rPr>
        <w:t>norms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1,10]</w:t>
      </w:r>
      <w:r>
        <w:rPr>
          <w:rFonts w:ascii="Book Antiqua" w:eastAsia="宋体" w:hAnsi="Book Antiqua" w:cs="Book Antiqua"/>
          <w:sz w:val="24"/>
          <w:szCs w:val="24"/>
        </w:rPr>
        <w:t xml:space="preserve">, a prevention and control program for the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pneumonia in a children’s digestive endoscopy center was established to prevent the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nosocomial infection and provide guidelines for endoscopists</w:t>
      </w:r>
      <w:r>
        <w:rPr>
          <w:rFonts w:ascii="Book Antiqua" w:eastAsia="宋体" w:hAnsi="Book Antiqua" w:cs="Book Antiqua"/>
          <w:sz w:val="24"/>
          <w:szCs w:val="24"/>
          <w:vertAlign w:val="superscript"/>
        </w:rPr>
        <w:t>[11-17]</w:t>
      </w:r>
      <w:r>
        <w:rPr>
          <w:rFonts w:ascii="Book Antiqua" w:eastAsia="宋体" w:hAnsi="Book Antiqua" w:cs="Book Antiqua"/>
          <w:sz w:val="24"/>
          <w:szCs w:val="24"/>
        </w:rPr>
        <w:t xml:space="preserve">. After being approved by the director of Shenzhen Children's Hospital, this program was </w:t>
      </w:r>
      <w:r>
        <w:rPr>
          <w:rFonts w:ascii="Book Antiqua" w:eastAsia="宋体" w:hAnsi="Book Antiqua" w:cs="Book Antiqua" w:hint="eastAsia"/>
          <w:sz w:val="24"/>
          <w:szCs w:val="24"/>
        </w:rPr>
        <w:t>initiated</w:t>
      </w:r>
      <w:r>
        <w:rPr>
          <w:rFonts w:ascii="Book Antiqua" w:eastAsia="宋体" w:hAnsi="Book Antiqua" w:cs="Book Antiqua"/>
          <w:sz w:val="24"/>
          <w:szCs w:val="24"/>
        </w:rPr>
        <w:t xml:space="preserve"> from February 1, 2020. It was also </w:t>
      </w:r>
      <w:r>
        <w:rPr>
          <w:rFonts w:ascii="Book Antiqua" w:eastAsia="宋体" w:hAnsi="Book Antiqua" w:cs="Book Antiqua" w:hint="eastAsia"/>
          <w:sz w:val="24"/>
          <w:szCs w:val="24"/>
        </w:rPr>
        <w:t>put into practice</w:t>
      </w:r>
      <w:r>
        <w:rPr>
          <w:rFonts w:ascii="Book Antiqua" w:eastAsia="宋体" w:hAnsi="Book Antiqua" w:cs="Book Antiqua"/>
          <w:sz w:val="24"/>
          <w:szCs w:val="24"/>
        </w:rPr>
        <w:t xml:space="preserve"> in Shenzhen </w:t>
      </w:r>
      <w:proofErr w:type="spellStart"/>
      <w:r>
        <w:rPr>
          <w:rFonts w:ascii="Book Antiqua" w:eastAsia="宋体" w:hAnsi="Book Antiqua" w:cs="Book Antiqua"/>
          <w:sz w:val="24"/>
          <w:szCs w:val="24"/>
        </w:rPr>
        <w:t>Baoan</w:t>
      </w:r>
      <w:proofErr w:type="spellEnd"/>
      <w:r>
        <w:rPr>
          <w:rFonts w:ascii="Book Antiqua" w:eastAsia="宋体" w:hAnsi="Book Antiqua" w:cs="Book Antiqua"/>
          <w:sz w:val="24"/>
          <w:szCs w:val="24"/>
        </w:rPr>
        <w:t xml:space="preserve"> Maternal and Child Health Hospital </w:t>
      </w:r>
      <w:r>
        <w:rPr>
          <w:rFonts w:ascii="Book Antiqua" w:eastAsia="宋体" w:hAnsi="Book Antiqua" w:cs="Book Antiqua" w:hint="eastAsia"/>
          <w:sz w:val="24"/>
          <w:szCs w:val="24"/>
        </w:rPr>
        <w:t>as</w:t>
      </w:r>
      <w:r>
        <w:rPr>
          <w:rFonts w:ascii="Book Antiqua" w:eastAsia="宋体" w:hAnsi="Book Antiqua" w:cs="Book Antiqua"/>
          <w:sz w:val="24"/>
          <w:szCs w:val="24"/>
        </w:rPr>
        <w:t xml:space="preserve"> suggest</w:t>
      </w:r>
      <w:r>
        <w:rPr>
          <w:rFonts w:ascii="Book Antiqua" w:eastAsia="宋体" w:hAnsi="Book Antiqua" w:cs="Book Antiqua" w:hint="eastAsia"/>
          <w:sz w:val="24"/>
          <w:szCs w:val="24"/>
        </w:rPr>
        <w:t>ed</w:t>
      </w:r>
      <w:r>
        <w:rPr>
          <w:rFonts w:ascii="Book Antiqua" w:eastAsia="宋体" w:hAnsi="Book Antiqua" w:cs="Book Antiqua"/>
          <w:sz w:val="24"/>
          <w:szCs w:val="24"/>
        </w:rPr>
        <w:t xml:space="preserve"> </w:t>
      </w:r>
      <w:r>
        <w:rPr>
          <w:rFonts w:ascii="Book Antiqua" w:eastAsia="宋体" w:hAnsi="Book Antiqua" w:cs="Book Antiqua" w:hint="eastAsia"/>
          <w:sz w:val="24"/>
          <w:szCs w:val="24"/>
        </w:rPr>
        <w:t>by</w:t>
      </w:r>
      <w:r>
        <w:rPr>
          <w:rFonts w:ascii="Book Antiqua" w:eastAsia="宋体" w:hAnsi="Book Antiqua" w:cs="Book Antiqua"/>
          <w:sz w:val="24"/>
          <w:szCs w:val="24"/>
        </w:rPr>
        <w:t xml:space="preserve"> </w:t>
      </w:r>
      <w:r>
        <w:rPr>
          <w:rFonts w:ascii="Book Antiqua" w:eastAsia="宋体" w:hAnsi="Book Antiqua" w:cs="Book Antiqua" w:hint="eastAsia"/>
          <w:sz w:val="24"/>
          <w:szCs w:val="24"/>
        </w:rPr>
        <w:t xml:space="preserve">the </w:t>
      </w:r>
      <w:r>
        <w:rPr>
          <w:rFonts w:ascii="Book Antiqua" w:eastAsia="宋体" w:hAnsi="Book Antiqua" w:cs="Book Antiqua"/>
          <w:sz w:val="24"/>
          <w:szCs w:val="24"/>
        </w:rPr>
        <w:t>Pediatric Committee of Shenzhen Medical Association. The case detection rate and the nosocomial infection rate were used to evaluate the effectiveness of the program.</w:t>
      </w:r>
    </w:p>
    <w:p w14:paraId="475D5A2C" w14:textId="77777777" w:rsidR="004D0E35" w:rsidRDefault="004D0E35">
      <w:pPr>
        <w:snapToGrid w:val="0"/>
        <w:spacing w:line="360" w:lineRule="auto"/>
        <w:rPr>
          <w:rFonts w:ascii="Book Antiqua" w:eastAsia="宋体" w:hAnsi="Book Antiqua" w:cs="Book Antiqua"/>
          <w:sz w:val="24"/>
          <w:szCs w:val="24"/>
        </w:rPr>
      </w:pPr>
    </w:p>
    <w:p w14:paraId="63592CD0" w14:textId="77777777" w:rsidR="004D0E35" w:rsidRDefault="00D94171">
      <w:pPr>
        <w:snapToGrid w:val="0"/>
        <w:spacing w:line="360" w:lineRule="auto"/>
        <w:rPr>
          <w:rFonts w:ascii="Book Antiqua" w:eastAsia="宋体" w:hAnsi="Book Antiqua" w:cs="Book Antiqua"/>
          <w:b/>
          <w:bCs/>
          <w:sz w:val="24"/>
          <w:szCs w:val="24"/>
          <w:u w:val="single"/>
        </w:rPr>
      </w:pPr>
      <w:r>
        <w:rPr>
          <w:rFonts w:ascii="Book Antiqua" w:eastAsia="宋体" w:hAnsi="Book Antiqua" w:cs="Book Antiqua"/>
          <w:b/>
          <w:bCs/>
          <w:sz w:val="24"/>
          <w:szCs w:val="24"/>
          <w:u w:val="single"/>
        </w:rPr>
        <w:t>WORKING PROCESS</w:t>
      </w:r>
    </w:p>
    <w:p w14:paraId="6F1917CD" w14:textId="1A3B8F99"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During the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epidemic, it is recommended that ordinary gastroscopy, colonoscopy, and </w:t>
      </w:r>
      <w:proofErr w:type="spellStart"/>
      <w:r>
        <w:rPr>
          <w:rFonts w:ascii="Book Antiqua" w:eastAsia="宋体" w:hAnsi="Book Antiqua" w:cs="Book Antiqua"/>
          <w:sz w:val="24"/>
          <w:szCs w:val="24"/>
        </w:rPr>
        <w:t>enteroscopy</w:t>
      </w:r>
      <w:proofErr w:type="spellEnd"/>
      <w:r>
        <w:rPr>
          <w:rFonts w:ascii="Book Antiqua" w:eastAsia="宋体" w:hAnsi="Book Antiqua" w:cs="Book Antiqua"/>
          <w:sz w:val="24"/>
          <w:szCs w:val="24"/>
        </w:rPr>
        <w:t xml:space="preserve"> </w:t>
      </w:r>
      <w:r>
        <w:rPr>
          <w:rFonts w:ascii="Book Antiqua" w:eastAsia="宋体" w:hAnsi="Book Antiqua" w:cs="Book Antiqua" w:hint="eastAsia"/>
          <w:sz w:val="24"/>
          <w:szCs w:val="24"/>
        </w:rPr>
        <w:t xml:space="preserve">should </w:t>
      </w:r>
      <w:r>
        <w:rPr>
          <w:rFonts w:ascii="Book Antiqua" w:eastAsia="宋体" w:hAnsi="Book Antiqua" w:cs="Book Antiqua"/>
          <w:sz w:val="24"/>
          <w:szCs w:val="24"/>
        </w:rPr>
        <w:t xml:space="preserve">be suspended; only endoscopy for </w:t>
      </w:r>
      <w:r>
        <w:rPr>
          <w:rFonts w:ascii="Book Antiqua" w:eastAsia="宋体" w:hAnsi="Book Antiqua" w:cs="Book Antiqua"/>
          <w:sz w:val="24"/>
          <w:szCs w:val="24"/>
        </w:rPr>
        <w:lastRenderedPageBreak/>
        <w:t xml:space="preserve">emergency diagnosis and treatment </w:t>
      </w:r>
      <w:r>
        <w:rPr>
          <w:rFonts w:ascii="Book Antiqua" w:eastAsia="宋体" w:hAnsi="Book Antiqua" w:cs="Book Antiqua" w:hint="eastAsia"/>
          <w:sz w:val="24"/>
          <w:szCs w:val="24"/>
        </w:rPr>
        <w:t xml:space="preserve">is kept in </w:t>
      </w:r>
      <w:r>
        <w:rPr>
          <w:rFonts w:ascii="Book Antiqua" w:eastAsia="宋体" w:hAnsi="Book Antiqua" w:cs="Book Antiqua"/>
          <w:sz w:val="24"/>
          <w:szCs w:val="24"/>
        </w:rPr>
        <w:t>normal</w:t>
      </w:r>
      <w:r>
        <w:rPr>
          <w:rFonts w:ascii="Book Antiqua" w:eastAsia="宋体" w:hAnsi="Book Antiqua" w:cs="Book Antiqua" w:hint="eastAsia"/>
          <w:sz w:val="24"/>
          <w:szCs w:val="24"/>
        </w:rPr>
        <w:t xml:space="preserve"> operation and is required to</w:t>
      </w:r>
      <w:r>
        <w:rPr>
          <w:rFonts w:ascii="Book Antiqua" w:eastAsia="宋体" w:hAnsi="Book Antiqua" w:cs="Book Antiqua"/>
          <w:sz w:val="24"/>
          <w:szCs w:val="24"/>
        </w:rPr>
        <w:t xml:space="preserve"> proceed as follows: (1) The clinical physician should determine whether the child needs emergency endoscopic diagnosis or treatment. If it is not urgent </w:t>
      </w:r>
      <w:r>
        <w:rPr>
          <w:rFonts w:ascii="Book Antiqua" w:eastAsia="宋体" w:hAnsi="Book Antiqua" w:cs="Book Antiqua" w:hint="eastAsia"/>
          <w:sz w:val="24"/>
          <w:szCs w:val="24"/>
        </w:rPr>
        <w:t>or</w:t>
      </w:r>
      <w:r>
        <w:rPr>
          <w:rFonts w:ascii="Book Antiqua" w:eastAsia="宋体" w:hAnsi="Book Antiqua" w:cs="Book Antiqua"/>
          <w:sz w:val="24"/>
          <w:szCs w:val="24"/>
        </w:rPr>
        <w:t xml:space="preserve"> the child’s condition is stable, it is recommended to make an appointment after the epidemic. When emergency endoscopy is necessary, the physician should rigorously evaluate the child's condition according to the indications for emergency endoscopy and </w:t>
      </w:r>
      <w:r>
        <w:rPr>
          <w:rFonts w:ascii="Book Antiqua" w:eastAsia="宋体" w:hAnsi="Book Antiqua" w:cs="Book Antiqua" w:hint="eastAsia"/>
          <w:sz w:val="24"/>
          <w:szCs w:val="24"/>
        </w:rPr>
        <w:t>informed the parents of</w:t>
      </w:r>
      <w:r>
        <w:rPr>
          <w:rFonts w:ascii="Book Antiqua" w:eastAsia="宋体" w:hAnsi="Book Antiqua" w:cs="Book Antiqua"/>
          <w:sz w:val="24"/>
          <w:szCs w:val="24"/>
        </w:rPr>
        <w:t xml:space="preserve"> the possible risks. (2) Indications for selective, confined and emergency endoscopy</w:t>
      </w:r>
      <w:r>
        <w:rPr>
          <w:rFonts w:ascii="Book Antiqua" w:eastAsia="宋体" w:hAnsi="Book Antiqua" w:cs="Book Antiqua" w:hint="eastAsia"/>
          <w:sz w:val="24"/>
          <w:szCs w:val="24"/>
        </w:rPr>
        <w:t xml:space="preserve"> are defined as follows</w:t>
      </w:r>
      <w:r>
        <w:rPr>
          <w:rFonts w:ascii="Book Antiqua" w:eastAsia="宋体" w:hAnsi="Book Antiqua" w:cs="Book Antiqua"/>
          <w:sz w:val="24"/>
          <w:szCs w:val="24"/>
        </w:rPr>
        <w:t>: (A) Indications for selective endoscopy: common gastrointestinal symptoms such as recurrent abdominal pain, vomiting, abdominal distension and diarrhea; a small amount of hematemesis and hematochezia. The illness is less severe, and the patient's condition is good; (B) Indications for confined endoscopy: foreign body in digestive tract (blunt, noncorrosive, nonobstructive); mild gastrointestinal tract bleeding; acute abdominal pain (suspected Henoch-</w:t>
      </w:r>
      <w:proofErr w:type="spellStart"/>
      <w:r>
        <w:rPr>
          <w:rFonts w:ascii="Book Antiqua" w:eastAsia="宋体" w:hAnsi="Book Antiqua" w:cs="Book Antiqua"/>
          <w:sz w:val="24"/>
          <w:szCs w:val="24"/>
        </w:rPr>
        <w:t>Schonlein</w:t>
      </w:r>
      <w:proofErr w:type="spellEnd"/>
      <w:r>
        <w:rPr>
          <w:rFonts w:ascii="Book Antiqua" w:eastAsia="宋体" w:hAnsi="Book Antiqua" w:cs="Book Antiqua"/>
          <w:sz w:val="24"/>
          <w:szCs w:val="24"/>
        </w:rPr>
        <w:t xml:space="preserve"> purpura); upper gastrointestinal obstruction; endoscopic feeding tube placement; dilatation of esophageal stenosis; chronic diarrhea (suspected inflammatory bowel disease); chronic pain that is </w:t>
      </w:r>
      <w:r>
        <w:rPr>
          <w:rFonts w:ascii="Book Antiqua" w:eastAsia="宋体" w:hAnsi="Book Antiqua" w:cs="Book Antiqua" w:hint="eastAsia"/>
          <w:sz w:val="24"/>
          <w:szCs w:val="24"/>
        </w:rPr>
        <w:t>unrelieved</w:t>
      </w:r>
      <w:r>
        <w:rPr>
          <w:rFonts w:ascii="Book Antiqua" w:eastAsia="宋体" w:hAnsi="Book Antiqua" w:cs="Book Antiqua"/>
          <w:sz w:val="24"/>
          <w:szCs w:val="24"/>
        </w:rPr>
        <w:t xml:space="preserve"> after routine treatment; frequent vomiting with unknown causes; (C) Indications for emergency endoscopy: button buttery, magnets, sharp or toxic foreign bodies in the digestive tract; gastrointestinal tract obstruction caused by foreign bodies; endoscopic diagnosis and treatment for massive gastrointestinal bleeding; and (D) For special cases, endoscopists’ consultation is needed to determine whether digestive endoscopy is necessary. (3) </w:t>
      </w:r>
      <w:r>
        <w:rPr>
          <w:rFonts w:ascii="Book Antiqua" w:eastAsia="宋体" w:hAnsi="Book Antiqua" w:cs="Book Antiqua" w:hint="eastAsia"/>
          <w:sz w:val="24"/>
          <w:szCs w:val="24"/>
        </w:rPr>
        <w:t>T</w:t>
      </w:r>
      <w:r>
        <w:rPr>
          <w:rFonts w:ascii="Book Antiqua" w:eastAsia="宋体" w:hAnsi="Book Antiqua" w:cs="Book Antiqua"/>
          <w:sz w:val="24"/>
          <w:szCs w:val="24"/>
        </w:rPr>
        <w:t>he epidemiological history of the children and their family members</w:t>
      </w:r>
      <w:r>
        <w:rPr>
          <w:rFonts w:ascii="Book Antiqua" w:eastAsia="宋体" w:hAnsi="Book Antiqua" w:cs="Book Antiqua" w:hint="eastAsia"/>
          <w:sz w:val="24"/>
          <w:szCs w:val="24"/>
        </w:rPr>
        <w:t xml:space="preserve"> is screened</w:t>
      </w:r>
      <w:r>
        <w:rPr>
          <w:rFonts w:ascii="Book Antiqua" w:eastAsia="宋体" w:hAnsi="Book Antiqua" w:cs="Book Antiqua"/>
          <w:sz w:val="24"/>
          <w:szCs w:val="24"/>
        </w:rPr>
        <w:t xml:space="preserve">: (A) A history of travel or residence in Wuhan or surrounding cities, or in other communities where </w:t>
      </w:r>
      <w:r>
        <w:rPr>
          <w:rFonts w:ascii="Book Antiqua" w:eastAsia="宋体" w:hAnsi="Book Antiqua" w:cs="Book Antiqua" w:hint="eastAsia"/>
          <w:sz w:val="24"/>
          <w:szCs w:val="24"/>
        </w:rPr>
        <w:t>confirmed</w:t>
      </w:r>
      <w:r>
        <w:rPr>
          <w:rFonts w:ascii="Book Antiqua" w:eastAsia="宋体" w:hAnsi="Book Antiqua" w:cs="Book Antiqua"/>
          <w:sz w:val="24"/>
          <w:szCs w:val="24"/>
        </w:rPr>
        <w:t xml:space="preserve"> cases were reported within 14 d; (B) A history of contact with patients with fever or respiratory symptoms who are from Wuhan or surrounding cities, or from other communities where confirmed cases were reported within 14 d; (C) Cluster onset of disease; and (D) A history of contact with diagnosed patients with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which refers to positive detection of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nucleic acid. In the case of any of the above </w:t>
      </w:r>
      <w:r>
        <w:rPr>
          <w:rFonts w:ascii="Book Antiqua" w:eastAsia="宋体" w:hAnsi="Book Antiqua" w:cs="Book Antiqua"/>
          <w:sz w:val="24"/>
          <w:szCs w:val="24"/>
        </w:rPr>
        <w:lastRenderedPageBreak/>
        <w:t>epidemiological history and any two of the following clinical manifestations</w:t>
      </w:r>
      <w:r>
        <w:rPr>
          <w:rFonts w:ascii="Book Antiqua" w:eastAsia="宋体" w:hAnsi="Book Antiqua" w:cs="Book Antiqua" w:hint="eastAsia"/>
          <w:sz w:val="24"/>
          <w:szCs w:val="24"/>
        </w:rPr>
        <w:t>,</w:t>
      </w:r>
      <w:r>
        <w:rPr>
          <w:rFonts w:ascii="Book Antiqua" w:eastAsia="宋体" w:hAnsi="Book Antiqua" w:cs="Book Antiqua"/>
          <w:sz w:val="24"/>
          <w:szCs w:val="24"/>
        </w:rPr>
        <w:t xml:space="preserve"> the screening procedure should be carried out as suspected </w:t>
      </w:r>
      <w:proofErr w:type="spellStart"/>
      <w:r>
        <w:rPr>
          <w:rFonts w:ascii="Book Antiqua" w:eastAsia="宋体" w:hAnsi="Book Antiqua" w:cs="Book Antiqua"/>
          <w:sz w:val="24"/>
          <w:szCs w:val="24"/>
        </w:rPr>
        <w:t>cases</w:t>
      </w:r>
      <w:r>
        <w:rPr>
          <w:rFonts w:ascii="Book Antiqua" w:eastAsia="宋体" w:hAnsi="Book Antiqua" w:cs="Book Antiqua" w:hint="eastAsia"/>
          <w:sz w:val="24"/>
          <w:szCs w:val="24"/>
        </w:rPr>
        <w:t>based</w:t>
      </w:r>
      <w:proofErr w:type="spellEnd"/>
      <w:r>
        <w:rPr>
          <w:rFonts w:ascii="Book Antiqua" w:eastAsia="宋体" w:hAnsi="Book Antiqua" w:cs="Book Antiqua" w:hint="eastAsia"/>
          <w:sz w:val="24"/>
          <w:szCs w:val="24"/>
        </w:rPr>
        <w:t xml:space="preserve"> on</w:t>
      </w:r>
      <w:r>
        <w:rPr>
          <w:rFonts w:ascii="Book Antiqua" w:eastAsia="宋体" w:hAnsi="Book Antiqua" w:cs="Book Antiqua"/>
          <w:sz w:val="24"/>
          <w:szCs w:val="24"/>
        </w:rPr>
        <w:t xml:space="preserve"> fever, imaging findings of pneumonia, and normal or reduced white blood cell count or reduced lymphocyte </w:t>
      </w:r>
      <w:proofErr w:type="gramStart"/>
      <w:r>
        <w:rPr>
          <w:rFonts w:ascii="Book Antiqua" w:eastAsia="宋体" w:hAnsi="Book Antiqua" w:cs="Book Antiqua"/>
          <w:sz w:val="24"/>
          <w:szCs w:val="24"/>
        </w:rPr>
        <w:t>count</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w:t>
      </w:r>
      <w:r>
        <w:rPr>
          <w:rFonts w:ascii="Book Antiqua" w:eastAsia="宋体" w:hAnsi="Book Antiqua" w:cs="Book Antiqua"/>
          <w:sz w:val="24"/>
          <w:szCs w:val="24"/>
        </w:rPr>
        <w:t xml:space="preserve">. (4) Emergency endoscopy will be arranged if the patient has a history of the above </w:t>
      </w:r>
      <w:proofErr w:type="gramStart"/>
      <w:r>
        <w:rPr>
          <w:rFonts w:ascii="Book Antiqua" w:eastAsia="宋体" w:hAnsi="Book Antiqua" w:cs="Book Antiqua"/>
          <w:sz w:val="24"/>
          <w:szCs w:val="24"/>
        </w:rPr>
        <w:t>epidemiology</w:t>
      </w:r>
      <w:proofErr w:type="gramEnd"/>
      <w:r>
        <w:rPr>
          <w:rFonts w:ascii="Book Antiqua" w:eastAsia="宋体" w:hAnsi="Book Antiqua" w:cs="Book Antiqua"/>
          <w:sz w:val="24"/>
          <w:szCs w:val="24"/>
        </w:rPr>
        <w:t xml:space="preserve"> but no fever, no imaging manifestation, or no leukocyte decline or lymphocyte decline. (5) On the day of examination, the staff should take the temperature of all children and their family members who enter the digestive endoscopy center. If the children's temperature exceeds 37.3 </w:t>
      </w:r>
      <w:r>
        <w:rPr>
          <w:rFonts w:ascii="Cambria Math" w:eastAsia="宋体" w:hAnsi="Cambria Math" w:cs="Cambria Math"/>
          <w:sz w:val="24"/>
          <w:szCs w:val="24"/>
        </w:rPr>
        <w:t>℃</w:t>
      </w:r>
      <w:r>
        <w:rPr>
          <w:rFonts w:ascii="Book Antiqua" w:eastAsia="宋体" w:hAnsi="Book Antiqua" w:cs="Book Antiqua"/>
          <w:sz w:val="24"/>
          <w:szCs w:val="24"/>
        </w:rPr>
        <w:t xml:space="preserve">, they should be immediately sent to the fever clinic for further assessment; if their family member’s temperature exceeds 37.3 </w:t>
      </w:r>
      <w:r>
        <w:rPr>
          <w:rFonts w:ascii="Cambria Math" w:eastAsia="宋体" w:hAnsi="Cambria Math" w:cs="Cambria Math"/>
          <w:sz w:val="24"/>
          <w:szCs w:val="24"/>
        </w:rPr>
        <w:t>℃</w:t>
      </w:r>
      <w:r>
        <w:rPr>
          <w:rFonts w:ascii="Book Antiqua" w:eastAsia="宋体" w:hAnsi="Book Antiqua" w:cs="Book Antiqua"/>
          <w:sz w:val="24"/>
          <w:szCs w:val="24"/>
        </w:rPr>
        <w:t xml:space="preserve">, they should be referred to a </w:t>
      </w:r>
      <w:r>
        <w:rPr>
          <w:rFonts w:ascii="Book Antiqua" w:eastAsia="宋体" w:hAnsi="Book Antiqua" w:cs="Book Antiqua" w:hint="eastAsia"/>
          <w:sz w:val="24"/>
          <w:szCs w:val="24"/>
        </w:rPr>
        <w:t>designated</w:t>
      </w:r>
      <w:r>
        <w:rPr>
          <w:rFonts w:ascii="Book Antiqua" w:eastAsia="宋体" w:hAnsi="Book Antiqua" w:cs="Book Antiqua"/>
          <w:sz w:val="24"/>
          <w:szCs w:val="24"/>
        </w:rPr>
        <w:t xml:space="preserve"> fever clinic for consultation. If the child's temperature is normal, endoscopy will be arranged directly. (6) </w:t>
      </w:r>
      <w:r>
        <w:rPr>
          <w:rFonts w:ascii="Book Antiqua" w:eastAsia="宋体" w:hAnsi="Book Antiqua" w:cs="Book Antiqua" w:hint="eastAsia"/>
          <w:sz w:val="24"/>
          <w:szCs w:val="24"/>
        </w:rPr>
        <w:t>C</w:t>
      </w:r>
      <w:r>
        <w:rPr>
          <w:rFonts w:ascii="Book Antiqua" w:eastAsia="宋体" w:hAnsi="Book Antiqua" w:cs="Book Antiqua"/>
          <w:sz w:val="24"/>
          <w:szCs w:val="24"/>
        </w:rPr>
        <w:t>hildren and their family members are required to wear masks before they arrive at the endoscopy center. After confirming that the children and their family members have no fever, epidemiological exposure or any symptoms, the staff of the front desk should ask the parents to sign the informed consent form. (7) The endoscopists should carefully review the documents, including informed consent, chest computed tomograph</w:t>
      </w:r>
      <w:r>
        <w:rPr>
          <w:rFonts w:ascii="Book Antiqua" w:eastAsia="宋体" w:hAnsi="Book Antiqua" w:cs="Book Antiqua" w:hint="eastAsia"/>
          <w:sz w:val="24"/>
          <w:szCs w:val="24"/>
        </w:rPr>
        <w:t>ic findings</w:t>
      </w:r>
      <w:r>
        <w:rPr>
          <w:rFonts w:ascii="Book Antiqua" w:eastAsia="宋体" w:hAnsi="Book Antiqua" w:cs="Book Antiqua"/>
          <w:sz w:val="24"/>
          <w:szCs w:val="24"/>
        </w:rPr>
        <w:t xml:space="preserve"> and routine blood results, before beginning endoscopy. (8) Anesthesiologists should strictly implement disposable oxygen delivery catheters and oxygen masks and closely monitor vital signs during anesthesia to avoid choking. Quarantine measures should be taken to avoid cross-infection in the anesthesia recovery room. (9) The transport and disinfection protection of children should be supervised by professional nurses.</w:t>
      </w:r>
    </w:p>
    <w:p w14:paraId="30B3176C" w14:textId="77777777" w:rsidR="004D0E35" w:rsidRDefault="004D0E35">
      <w:pPr>
        <w:snapToGrid w:val="0"/>
        <w:spacing w:line="360" w:lineRule="auto"/>
        <w:rPr>
          <w:rFonts w:ascii="Book Antiqua" w:eastAsia="宋体" w:hAnsi="Book Antiqua" w:cs="Book Antiqua"/>
          <w:sz w:val="24"/>
          <w:szCs w:val="24"/>
        </w:rPr>
      </w:pPr>
    </w:p>
    <w:p w14:paraId="61965F20" w14:textId="77777777" w:rsidR="004D0E35" w:rsidRDefault="00D94171">
      <w:pPr>
        <w:snapToGrid w:val="0"/>
        <w:spacing w:line="360" w:lineRule="auto"/>
        <w:rPr>
          <w:rFonts w:ascii="Book Antiqua" w:eastAsia="宋体" w:hAnsi="Book Antiqua" w:cs="Book Antiqua"/>
          <w:b/>
          <w:bCs/>
          <w:sz w:val="24"/>
          <w:szCs w:val="24"/>
          <w:u w:val="single"/>
        </w:rPr>
      </w:pPr>
      <w:r>
        <w:rPr>
          <w:rFonts w:ascii="Book Antiqua" w:eastAsia="宋体" w:hAnsi="Book Antiqua" w:cs="Book Antiqua"/>
          <w:b/>
          <w:bCs/>
          <w:sz w:val="24"/>
          <w:szCs w:val="24"/>
          <w:u w:val="single"/>
        </w:rPr>
        <w:t>PREVENTION AND CONTROL MEASURES FOR THE STAFF OF THE DIGESTIVE ENDOSCOPIC CENTER</w:t>
      </w:r>
    </w:p>
    <w:p w14:paraId="60CC471C" w14:textId="7A00AB35"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During the epidemic of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pneumonia, medical personnel should strictly implement standard precautions during </w:t>
      </w:r>
      <w:proofErr w:type="gramStart"/>
      <w:r>
        <w:rPr>
          <w:rFonts w:ascii="Book Antiqua" w:eastAsia="宋体" w:hAnsi="Book Antiqua" w:cs="Book Antiqua"/>
          <w:sz w:val="24"/>
          <w:szCs w:val="24"/>
        </w:rPr>
        <w:t>endoscopy</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11,18-20]</w:t>
      </w:r>
      <w:r>
        <w:rPr>
          <w:rFonts w:ascii="Book Antiqua" w:eastAsia="宋体" w:hAnsi="Book Antiqua" w:cs="Book Antiqua"/>
          <w:sz w:val="24"/>
          <w:szCs w:val="24"/>
        </w:rPr>
        <w:t xml:space="preserve"> and enforce preventive measures against the transmission of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pneumonia to </w:t>
      </w:r>
      <w:r>
        <w:rPr>
          <w:rFonts w:ascii="Book Antiqua" w:eastAsia="宋体" w:hAnsi="Book Antiqua" w:cs="Book Antiqua" w:hint="eastAsia"/>
          <w:sz w:val="24"/>
          <w:szCs w:val="24"/>
        </w:rPr>
        <w:t>ensure</w:t>
      </w:r>
      <w:r>
        <w:rPr>
          <w:rFonts w:ascii="Book Antiqua" w:eastAsia="宋体" w:hAnsi="Book Antiqua" w:cs="Book Antiqua"/>
          <w:sz w:val="24"/>
          <w:szCs w:val="24"/>
        </w:rPr>
        <w:t xml:space="preserve"> the safety of personnel in digestive endoscopy centers. We suggest the </w:t>
      </w:r>
      <w:r>
        <w:rPr>
          <w:rFonts w:ascii="Book Antiqua" w:eastAsia="宋体" w:hAnsi="Book Antiqua" w:cs="Book Antiqua"/>
          <w:sz w:val="24"/>
          <w:szCs w:val="24"/>
        </w:rPr>
        <w:lastRenderedPageBreak/>
        <w:t>following rules:</w:t>
      </w:r>
    </w:p>
    <w:p w14:paraId="42485A97"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Report</w:t>
      </w:r>
    </w:p>
    <w:p w14:paraId="6CC820DA"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All staff in the center, including doctors, nurses, anesthesiologists, training staff, technicians, receptionists and health care workers, should report the following </w:t>
      </w:r>
      <w:r>
        <w:rPr>
          <w:rFonts w:ascii="Book Antiqua" w:eastAsia="宋体" w:hAnsi="Book Antiqua" w:cs="Book Antiqua" w:hint="eastAsia"/>
          <w:sz w:val="24"/>
          <w:szCs w:val="24"/>
        </w:rPr>
        <w:t xml:space="preserve">on a </w:t>
      </w:r>
      <w:r>
        <w:rPr>
          <w:rFonts w:ascii="Book Antiqua" w:eastAsia="宋体" w:hAnsi="Book Antiqua" w:cs="Book Antiqua"/>
          <w:sz w:val="24"/>
          <w:szCs w:val="24"/>
        </w:rPr>
        <w:t>daily</w:t>
      </w:r>
      <w:r>
        <w:rPr>
          <w:rFonts w:ascii="Book Antiqua" w:eastAsia="宋体" w:hAnsi="Book Antiqua" w:cs="Book Antiqua" w:hint="eastAsia"/>
          <w:sz w:val="24"/>
          <w:szCs w:val="24"/>
        </w:rPr>
        <w:t xml:space="preserve"> basis</w:t>
      </w:r>
      <w:r>
        <w:rPr>
          <w:rFonts w:ascii="Book Antiqua" w:eastAsia="宋体" w:hAnsi="Book Antiqua" w:cs="Book Antiqua"/>
          <w:sz w:val="24"/>
          <w:szCs w:val="24"/>
        </w:rPr>
        <w:t xml:space="preserve">: (1) any symptoms of fever, fatigue and cough; and (2) history of contact with a diagnosed or suspected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pneumonia patient. In the case of any of the above, patients should be immediately sent to the relevant department for investigation or home isolation.</w:t>
      </w:r>
    </w:p>
    <w:p w14:paraId="54A14EC5" w14:textId="77777777" w:rsidR="004D0E35" w:rsidRDefault="004D0E35">
      <w:pPr>
        <w:snapToGrid w:val="0"/>
        <w:spacing w:line="360" w:lineRule="auto"/>
        <w:rPr>
          <w:rFonts w:ascii="Book Antiqua" w:eastAsia="宋体" w:hAnsi="Book Antiqua" w:cs="Book Antiqua"/>
          <w:sz w:val="24"/>
          <w:szCs w:val="24"/>
        </w:rPr>
      </w:pPr>
    </w:p>
    <w:p w14:paraId="4B57B3E8"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Post-contact control</w:t>
      </w:r>
    </w:p>
    <w:p w14:paraId="7E9DAB09" w14:textId="6AC6AFF0"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If any staff member in the center </w:t>
      </w:r>
      <w:r>
        <w:rPr>
          <w:rFonts w:ascii="Book Antiqua" w:eastAsia="宋体" w:hAnsi="Book Antiqua" w:cs="Book Antiqua" w:hint="eastAsia"/>
          <w:sz w:val="24"/>
          <w:szCs w:val="24"/>
        </w:rPr>
        <w:t>experiences</w:t>
      </w:r>
      <w:r>
        <w:rPr>
          <w:rFonts w:ascii="Book Antiqua" w:eastAsia="宋体" w:hAnsi="Book Antiqua" w:cs="Book Antiqua"/>
          <w:sz w:val="24"/>
          <w:szCs w:val="24"/>
        </w:rPr>
        <w:t xml:space="preserve"> unprotected contact with a child suspected to have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medical isolation will be required. This staff member can return to work after the child is excluded for infection; if any staff member in the center </w:t>
      </w:r>
      <w:r>
        <w:rPr>
          <w:rFonts w:ascii="Book Antiqua" w:eastAsia="宋体" w:hAnsi="Book Antiqua" w:cs="Book Antiqua" w:hint="eastAsia"/>
          <w:sz w:val="24"/>
          <w:szCs w:val="24"/>
        </w:rPr>
        <w:t>happens to have</w:t>
      </w:r>
      <w:r>
        <w:rPr>
          <w:rFonts w:ascii="Book Antiqua" w:eastAsia="宋体" w:hAnsi="Book Antiqua" w:cs="Book Antiqua"/>
          <w:sz w:val="24"/>
          <w:szCs w:val="24"/>
        </w:rPr>
        <w:t xml:space="preserve"> unprotected contact with a child diagnosed with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the medical isolation period will be at least 14 d.</w:t>
      </w:r>
    </w:p>
    <w:p w14:paraId="01B77DB9" w14:textId="77777777" w:rsidR="004D0E35" w:rsidRDefault="004D0E35">
      <w:pPr>
        <w:snapToGrid w:val="0"/>
        <w:spacing w:line="360" w:lineRule="auto"/>
        <w:rPr>
          <w:rFonts w:ascii="Book Antiqua" w:eastAsia="宋体" w:hAnsi="Book Antiqua" w:cs="Book Antiqua"/>
          <w:sz w:val="24"/>
          <w:szCs w:val="24"/>
        </w:rPr>
      </w:pPr>
    </w:p>
    <w:p w14:paraId="775EC2A6"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Temperature monitoring</w:t>
      </w:r>
    </w:p>
    <w:p w14:paraId="095E4D1A"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All staff members should take their temperature before and after work every day. In case of any abnormality, they should stop work immediately and receive medical interventions or isolation when necessary.</w:t>
      </w:r>
    </w:p>
    <w:p w14:paraId="01C08D21" w14:textId="77777777" w:rsidR="004D0E35" w:rsidRDefault="004D0E35">
      <w:pPr>
        <w:snapToGrid w:val="0"/>
        <w:spacing w:line="360" w:lineRule="auto"/>
        <w:rPr>
          <w:rFonts w:ascii="Book Antiqua" w:eastAsia="宋体" w:hAnsi="Book Antiqua" w:cs="Book Antiqua"/>
          <w:sz w:val="24"/>
          <w:szCs w:val="24"/>
        </w:rPr>
      </w:pPr>
    </w:p>
    <w:p w14:paraId="52F2E4AF"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Proper hand hygiene</w:t>
      </w:r>
    </w:p>
    <w:p w14:paraId="4B3BE22C" w14:textId="6358866B"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All staff should wash their hands in accordance with the “six</w:t>
      </w:r>
      <w:r>
        <w:rPr>
          <w:rFonts w:ascii="Book Antiqua" w:eastAsia="宋体" w:hAnsi="Book Antiqua" w:cs="Book Antiqua" w:hint="eastAsia"/>
          <w:sz w:val="24"/>
          <w:szCs w:val="24"/>
        </w:rPr>
        <w:t>-</w:t>
      </w:r>
      <w:r>
        <w:rPr>
          <w:rFonts w:ascii="Book Antiqua" w:eastAsia="宋体" w:hAnsi="Book Antiqua" w:cs="Book Antiqua"/>
          <w:sz w:val="24"/>
          <w:szCs w:val="24"/>
        </w:rPr>
        <w:t>step washing method” for 2 min or disinfect hands using quick-drying hand sanitizer during the working period.</w:t>
      </w:r>
    </w:p>
    <w:p w14:paraId="53607F3C" w14:textId="77777777" w:rsidR="004D0E35" w:rsidRDefault="004D0E35">
      <w:pPr>
        <w:snapToGrid w:val="0"/>
        <w:spacing w:line="360" w:lineRule="auto"/>
        <w:rPr>
          <w:rFonts w:ascii="Book Antiqua" w:eastAsia="宋体" w:hAnsi="Book Antiqua" w:cs="Book Antiqua"/>
          <w:sz w:val="24"/>
          <w:szCs w:val="24"/>
        </w:rPr>
      </w:pPr>
    </w:p>
    <w:p w14:paraId="37FE050D"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Correctly using personal protective equipment</w:t>
      </w:r>
    </w:p>
    <w:p w14:paraId="27149EEA" w14:textId="7B5E89A2"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(1) Staff at the front desk and in charge of equipment cleaning and disinfection should adhere to universal protection principles; (2) Medical workers who have direct contact with children should take first-level protective measures. They must wear disposable gowns, N95 masks, </w:t>
      </w:r>
      <w:r>
        <w:rPr>
          <w:rFonts w:ascii="Book Antiqua" w:eastAsia="宋体" w:hAnsi="Book Antiqua" w:cs="Book Antiqua"/>
          <w:sz w:val="24"/>
          <w:szCs w:val="24"/>
        </w:rPr>
        <w:lastRenderedPageBreak/>
        <w:t>goggles/face shields, medical protective caps and shoe covers.  Companion</w:t>
      </w:r>
      <w:r>
        <w:rPr>
          <w:rFonts w:ascii="Book Antiqua" w:eastAsia="宋体" w:hAnsi="Book Antiqua" w:cs="Book Antiqua" w:hint="eastAsia"/>
          <w:sz w:val="24"/>
          <w:szCs w:val="24"/>
        </w:rPr>
        <w:t xml:space="preserve"> </w:t>
      </w:r>
      <w:r>
        <w:rPr>
          <w:rFonts w:ascii="Book Antiqua" w:eastAsia="宋体" w:hAnsi="Book Antiqua" w:cs="Book Antiqua"/>
          <w:sz w:val="24"/>
          <w:szCs w:val="24"/>
        </w:rPr>
        <w:t xml:space="preserve">is prohibited from entering the operating room during endoscopy without wearing protective gear; (3) During tracheal intubation, airway care and sputum suction with the possibility of droplets or spray, the staff should wear N95 masks, protective face shields, latex gloves, impermeable isolation clothing, protective clothing and respiratory protective hoods if necessary and replace them quickly in case of contamination; (4) After endoscopy, endoscopists should assign other doctors or training staff to help with the report to avoid contamination of the reporting area and repeatedly taking off and putting on isolation clothes; and (5) The staff </w:t>
      </w:r>
      <w:r>
        <w:rPr>
          <w:rFonts w:ascii="Book Antiqua" w:eastAsia="宋体" w:hAnsi="Book Antiqua" w:cs="Book Antiqua" w:hint="eastAsia"/>
          <w:sz w:val="24"/>
          <w:szCs w:val="24"/>
        </w:rPr>
        <w:t>will</w:t>
      </w:r>
      <w:r>
        <w:rPr>
          <w:rFonts w:ascii="Book Antiqua" w:eastAsia="宋体" w:hAnsi="Book Antiqua" w:cs="Book Antiqua"/>
          <w:sz w:val="24"/>
          <w:szCs w:val="24"/>
        </w:rPr>
        <w:t xml:space="preserve"> take off the isolation gowns after finishing the relevant work, followed by hand hygiene, and change the mask before entering the rest area to </w:t>
      </w:r>
      <w:r>
        <w:rPr>
          <w:rFonts w:ascii="Book Antiqua" w:eastAsia="宋体" w:hAnsi="Book Antiqua" w:cs="Book Antiqua" w:hint="eastAsia"/>
          <w:sz w:val="24"/>
          <w:szCs w:val="24"/>
        </w:rPr>
        <w:t>avoid</w:t>
      </w:r>
      <w:r>
        <w:rPr>
          <w:rFonts w:ascii="Book Antiqua" w:eastAsia="宋体" w:hAnsi="Book Antiqua" w:cs="Book Antiqua"/>
          <w:sz w:val="24"/>
          <w:szCs w:val="24"/>
        </w:rPr>
        <w:t xml:space="preserve"> cross infection.</w:t>
      </w:r>
    </w:p>
    <w:p w14:paraId="5D212CA8" w14:textId="77777777" w:rsidR="004D0E35" w:rsidRDefault="004D0E35">
      <w:pPr>
        <w:snapToGrid w:val="0"/>
        <w:spacing w:line="360" w:lineRule="auto"/>
        <w:rPr>
          <w:rFonts w:ascii="Book Antiqua" w:eastAsia="宋体" w:hAnsi="Book Antiqua" w:cs="Book Antiqua"/>
          <w:sz w:val="24"/>
          <w:szCs w:val="24"/>
        </w:rPr>
      </w:pPr>
    </w:p>
    <w:p w14:paraId="5CBB04F8"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Others</w:t>
      </w:r>
    </w:p>
    <w:p w14:paraId="0DBA7311"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During non-working days, the staff should stay at home and avoid gathering with others for meals to reduce the possibility of epidemic transmission.</w:t>
      </w:r>
    </w:p>
    <w:p w14:paraId="44DD05E7" w14:textId="77777777" w:rsidR="004D0E35" w:rsidRDefault="004D0E35">
      <w:pPr>
        <w:snapToGrid w:val="0"/>
        <w:spacing w:line="360" w:lineRule="auto"/>
        <w:rPr>
          <w:rFonts w:ascii="Book Antiqua" w:eastAsia="宋体" w:hAnsi="Book Antiqua" w:cs="Book Antiqua"/>
          <w:sz w:val="24"/>
          <w:szCs w:val="24"/>
        </w:rPr>
      </w:pPr>
    </w:p>
    <w:p w14:paraId="6E3847A1" w14:textId="77777777" w:rsidR="004D0E35" w:rsidRDefault="00D94171">
      <w:pPr>
        <w:snapToGrid w:val="0"/>
        <w:spacing w:line="360" w:lineRule="auto"/>
        <w:rPr>
          <w:rFonts w:ascii="Book Antiqua" w:eastAsia="宋体" w:hAnsi="Book Antiqua" w:cs="Book Antiqua"/>
          <w:b/>
          <w:bCs/>
          <w:sz w:val="24"/>
          <w:szCs w:val="24"/>
          <w:u w:val="single"/>
        </w:rPr>
      </w:pPr>
      <w:r>
        <w:rPr>
          <w:rFonts w:ascii="Book Antiqua" w:eastAsia="宋体" w:hAnsi="Book Antiqua" w:cs="Book Antiqua"/>
          <w:b/>
          <w:bCs/>
          <w:sz w:val="24"/>
          <w:szCs w:val="24"/>
          <w:u w:val="single"/>
        </w:rPr>
        <w:t>MANAGEMENT OF CHILDREN AND THEIR FAMILY MEMBERS</w:t>
      </w:r>
    </w:p>
    <w:p w14:paraId="0020EE18" w14:textId="155BB5E1"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The channel shunt system is implemented in children's digestive endoscopy centers, that is, the medical staff go through the medical channel, and the children and their accompanying family members go through the patient channel. (1) When children enter the center, they must follow the arrangement of the staff, voluntarily cooperate with the temperature measurement, and minimize the number of accompanying family members. The nurses should disinfect the children's hands with quick-drying hand disinfectant and give the children an age-appropriate protective mask before entering the operating area. After endoscopy, the children also need to wear masks. Accompanying family members </w:t>
      </w:r>
      <w:r>
        <w:rPr>
          <w:rFonts w:ascii="Book Antiqua" w:eastAsia="宋体" w:hAnsi="Book Antiqua" w:cs="Book Antiqua" w:hint="eastAsia"/>
          <w:sz w:val="24"/>
          <w:szCs w:val="24"/>
        </w:rPr>
        <w:t>should</w:t>
      </w:r>
      <w:r>
        <w:rPr>
          <w:rFonts w:ascii="Book Antiqua" w:eastAsia="宋体" w:hAnsi="Book Antiqua" w:cs="Book Antiqua"/>
          <w:sz w:val="24"/>
          <w:szCs w:val="24"/>
        </w:rPr>
        <w:t xml:space="preserve"> take the same disinfection precautions as well. Children, family members and other accompanying persons are prohibited from entering the operating area of the center without disinfection and protective equipment. (2) The children and their families should provide their personal information truthfully, including any </w:t>
      </w:r>
      <w:r>
        <w:rPr>
          <w:rFonts w:ascii="Book Antiqua" w:eastAsia="宋体" w:hAnsi="Book Antiqua" w:cs="Book Antiqua"/>
          <w:sz w:val="24"/>
          <w:szCs w:val="24"/>
        </w:rPr>
        <w:lastRenderedPageBreak/>
        <w:t xml:space="preserve">symptoms of fever, fatigue and cough, the result of total white blood cell count and lymphocyte count, the epidemiological history of novel coronavirus pneumonia, and radiographic imaging findings of the lungs. (3) Some screening measures, such as chest computed tomography and routine blood tests, are necessary. Family members should cooperate with the staff. Endoscopy should </w:t>
      </w:r>
      <w:r>
        <w:rPr>
          <w:rFonts w:ascii="Book Antiqua" w:eastAsia="宋体" w:hAnsi="Book Antiqua" w:cs="Book Antiqua" w:hint="eastAsia"/>
          <w:sz w:val="24"/>
          <w:szCs w:val="24"/>
        </w:rPr>
        <w:t xml:space="preserve">not </w:t>
      </w:r>
      <w:r>
        <w:rPr>
          <w:rFonts w:ascii="Book Antiqua" w:eastAsia="宋体" w:hAnsi="Book Antiqua" w:cs="Book Antiqua"/>
          <w:sz w:val="24"/>
          <w:szCs w:val="24"/>
        </w:rPr>
        <w:t xml:space="preserve">be </w:t>
      </w:r>
      <w:r>
        <w:rPr>
          <w:rFonts w:ascii="Book Antiqua" w:eastAsia="宋体" w:hAnsi="Book Antiqua" w:cs="Book Antiqua" w:hint="eastAsia"/>
          <w:sz w:val="24"/>
          <w:szCs w:val="24"/>
        </w:rPr>
        <w:t>performed</w:t>
      </w:r>
      <w:r>
        <w:rPr>
          <w:rFonts w:ascii="Book Antiqua" w:eastAsia="宋体" w:hAnsi="Book Antiqua" w:cs="Book Antiqua"/>
          <w:sz w:val="24"/>
          <w:szCs w:val="24"/>
        </w:rPr>
        <w:t xml:space="preserve"> if required results</w:t>
      </w:r>
      <w:r>
        <w:rPr>
          <w:rFonts w:ascii="Book Antiqua" w:eastAsia="宋体" w:hAnsi="Book Antiqua" w:cs="Book Antiqua" w:hint="eastAsia"/>
          <w:sz w:val="24"/>
          <w:szCs w:val="24"/>
        </w:rPr>
        <w:t xml:space="preserve"> are not available</w:t>
      </w:r>
      <w:r>
        <w:rPr>
          <w:rFonts w:ascii="Book Antiqua" w:eastAsia="宋体" w:hAnsi="Book Antiqua" w:cs="Book Antiqua"/>
          <w:sz w:val="24"/>
          <w:szCs w:val="24"/>
        </w:rPr>
        <w:t xml:space="preserve">. (4) The children will be hospitalized according to the </w:t>
      </w:r>
      <w:r>
        <w:rPr>
          <w:rFonts w:ascii="Book Antiqua" w:eastAsia="宋体" w:hAnsi="Book Antiqua" w:cs="Book Antiqua" w:hint="eastAsia"/>
          <w:sz w:val="24"/>
          <w:szCs w:val="24"/>
        </w:rPr>
        <w:t>workflow</w:t>
      </w:r>
      <w:r>
        <w:rPr>
          <w:rFonts w:ascii="Book Antiqua" w:eastAsia="宋体" w:hAnsi="Book Antiqua" w:cs="Book Antiqua"/>
          <w:sz w:val="24"/>
          <w:szCs w:val="24"/>
        </w:rPr>
        <w:t xml:space="preserve"> if </w:t>
      </w:r>
      <w:r>
        <w:rPr>
          <w:rStyle w:val="af"/>
          <w:rFonts w:ascii="Book Antiqua" w:hAnsi="Book Antiqua" w:cs="Book Antiqua"/>
          <w:sz w:val="24"/>
          <w:szCs w:val="24"/>
        </w:rPr>
        <w:t>necessary</w:t>
      </w:r>
      <w:r>
        <w:rPr>
          <w:rFonts w:ascii="Book Antiqua" w:eastAsia="宋体" w:hAnsi="Book Antiqua" w:cs="Book Antiqua"/>
          <w:sz w:val="24"/>
          <w:szCs w:val="24"/>
        </w:rPr>
        <w:t xml:space="preserve"> (Figure 1).</w:t>
      </w:r>
    </w:p>
    <w:p w14:paraId="0A5AB2EA" w14:textId="77777777" w:rsidR="004D0E35" w:rsidRDefault="004D0E35">
      <w:pPr>
        <w:snapToGrid w:val="0"/>
        <w:spacing w:line="360" w:lineRule="auto"/>
        <w:rPr>
          <w:rFonts w:ascii="Book Antiqua" w:eastAsia="宋体" w:hAnsi="Book Antiqua" w:cs="Book Antiqua"/>
          <w:sz w:val="24"/>
          <w:szCs w:val="24"/>
        </w:rPr>
      </w:pPr>
    </w:p>
    <w:p w14:paraId="548E6438" w14:textId="77777777" w:rsidR="004D0E35" w:rsidRDefault="00D94171">
      <w:pPr>
        <w:snapToGrid w:val="0"/>
        <w:spacing w:line="360" w:lineRule="auto"/>
        <w:rPr>
          <w:rFonts w:ascii="Book Antiqua" w:eastAsia="宋体" w:hAnsi="Book Antiqua" w:cs="Book Antiqua"/>
          <w:b/>
          <w:bCs/>
          <w:sz w:val="24"/>
          <w:szCs w:val="24"/>
          <w:u w:val="single"/>
        </w:rPr>
      </w:pPr>
      <w:r>
        <w:rPr>
          <w:rFonts w:ascii="Book Antiqua" w:eastAsia="宋体" w:hAnsi="Book Antiqua" w:cs="Book Antiqua"/>
          <w:b/>
          <w:bCs/>
          <w:sz w:val="24"/>
          <w:szCs w:val="24"/>
          <w:u w:val="single"/>
        </w:rPr>
        <w:t>PREVENTION AND CONTROL PLAN FOR DIFFERENT CHILDREN</w:t>
      </w:r>
    </w:p>
    <w:p w14:paraId="75A79CCF"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Prevention and control process of emergency endoscopy for common children</w:t>
      </w:r>
    </w:p>
    <w:p w14:paraId="3A37B85F" w14:textId="637B78B8" w:rsidR="004D0E35" w:rsidRDefault="00D94171">
      <w:pPr>
        <w:snapToGrid w:val="0"/>
        <w:spacing w:line="360" w:lineRule="auto"/>
        <w:rPr>
          <w:rFonts w:ascii="Book Antiqua" w:eastAsia="宋体" w:hAnsi="Book Antiqua" w:cs="Book Antiqua"/>
          <w:sz w:val="24"/>
          <w:szCs w:val="24"/>
        </w:rPr>
      </w:pPr>
      <w:r w:rsidRPr="003D64CC">
        <w:rPr>
          <w:rFonts w:ascii="Book Antiqua" w:eastAsia="宋体" w:hAnsi="Book Antiqua" w:cs="Book Antiqua"/>
          <w:bCs/>
          <w:sz w:val="24"/>
          <w:szCs w:val="24"/>
        </w:rPr>
        <w:t xml:space="preserve">Common children without epidemiological history or related symptoms: </w:t>
      </w:r>
      <w:r>
        <w:rPr>
          <w:rFonts w:ascii="Book Antiqua" w:eastAsia="宋体" w:hAnsi="Book Antiqua" w:cs="Book Antiqua"/>
          <w:sz w:val="24"/>
          <w:szCs w:val="24"/>
        </w:rPr>
        <w:t xml:space="preserve">(1) At the key stage of epidemic prevention and control, endoscopy should be performed in an isolated room. </w:t>
      </w:r>
      <w:r>
        <w:rPr>
          <w:rFonts w:ascii="Book Antiqua" w:eastAsia="宋体" w:hAnsi="Book Antiqua" w:cs="Book Antiqua" w:hint="eastAsia"/>
          <w:sz w:val="24"/>
          <w:szCs w:val="24"/>
        </w:rPr>
        <w:t>E</w:t>
      </w:r>
      <w:r>
        <w:rPr>
          <w:rFonts w:ascii="Book Antiqua" w:eastAsia="宋体" w:hAnsi="Book Antiqua" w:cs="Book Antiqua"/>
          <w:sz w:val="24"/>
          <w:szCs w:val="24"/>
        </w:rPr>
        <w:t>ndoscopist</w:t>
      </w:r>
      <w:r>
        <w:rPr>
          <w:rFonts w:ascii="Book Antiqua" w:eastAsia="宋体" w:hAnsi="Book Antiqua" w:cs="Book Antiqua" w:hint="eastAsia"/>
          <w:sz w:val="24"/>
          <w:szCs w:val="24"/>
        </w:rPr>
        <w:t>s</w:t>
      </w:r>
      <w:r>
        <w:rPr>
          <w:rFonts w:ascii="Book Antiqua" w:eastAsia="宋体" w:hAnsi="Book Antiqua" w:cs="Book Antiqua"/>
          <w:sz w:val="24"/>
          <w:szCs w:val="24"/>
        </w:rPr>
        <w:t xml:space="preserve"> should be protected according to the first-level protection requirements. Endoscopy should not be performed without protection; and (2) </w:t>
      </w:r>
      <w:r>
        <w:rPr>
          <w:rFonts w:ascii="Book Antiqua" w:eastAsia="宋体" w:hAnsi="Book Antiqua" w:cs="Book Antiqua" w:hint="eastAsia"/>
          <w:sz w:val="24"/>
          <w:szCs w:val="24"/>
        </w:rPr>
        <w:t>T</w:t>
      </w:r>
      <w:r>
        <w:rPr>
          <w:rFonts w:ascii="Book Antiqua" w:eastAsia="宋体" w:hAnsi="Book Antiqua" w:cs="Book Antiqua"/>
          <w:sz w:val="24"/>
          <w:szCs w:val="24"/>
        </w:rPr>
        <w:t>he number of children waiting in a general waiting area</w:t>
      </w:r>
      <w:r>
        <w:rPr>
          <w:rFonts w:ascii="Book Antiqua" w:eastAsia="宋体" w:hAnsi="Book Antiqua" w:cs="Book Antiqua" w:hint="eastAsia"/>
          <w:sz w:val="24"/>
          <w:szCs w:val="24"/>
        </w:rPr>
        <w:t xml:space="preserve"> should be minimized</w:t>
      </w:r>
      <w:r>
        <w:rPr>
          <w:rFonts w:ascii="Book Antiqua" w:eastAsia="宋体" w:hAnsi="Book Antiqua" w:cs="Book Antiqua"/>
          <w:sz w:val="24"/>
          <w:szCs w:val="24"/>
        </w:rPr>
        <w:t>. The distance between each waiting child should be more than 1 meter</w:t>
      </w:r>
      <w:r>
        <w:rPr>
          <w:rFonts w:ascii="Book Antiqua" w:eastAsia="宋体" w:hAnsi="Book Antiqua" w:cs="Book Antiqua" w:hint="eastAsia"/>
          <w:sz w:val="24"/>
          <w:szCs w:val="24"/>
        </w:rPr>
        <w:t xml:space="preserve"> apart</w:t>
      </w:r>
      <w:r>
        <w:rPr>
          <w:rFonts w:ascii="Book Antiqua" w:eastAsia="宋体" w:hAnsi="Book Antiqua" w:cs="Book Antiqua"/>
          <w:sz w:val="24"/>
          <w:szCs w:val="24"/>
        </w:rPr>
        <w:t xml:space="preserve">. </w:t>
      </w:r>
      <w:r>
        <w:rPr>
          <w:rFonts w:ascii="Book Antiqua" w:eastAsia="宋体" w:hAnsi="Book Antiqua" w:cs="Book Antiqua" w:hint="eastAsia"/>
          <w:sz w:val="24"/>
          <w:szCs w:val="24"/>
        </w:rPr>
        <w:t>T</w:t>
      </w:r>
      <w:r>
        <w:rPr>
          <w:rFonts w:ascii="Book Antiqua" w:eastAsia="宋体" w:hAnsi="Book Antiqua" w:cs="Book Antiqua"/>
          <w:sz w:val="24"/>
          <w:szCs w:val="24"/>
        </w:rPr>
        <w:t xml:space="preserve">he children and their accompanying family members </w:t>
      </w:r>
      <w:r>
        <w:rPr>
          <w:rFonts w:ascii="Book Antiqua" w:eastAsia="宋体" w:hAnsi="Book Antiqua" w:cs="Book Antiqua" w:hint="eastAsia"/>
          <w:sz w:val="24"/>
          <w:szCs w:val="24"/>
        </w:rPr>
        <w:t xml:space="preserve">are instructed </w:t>
      </w:r>
      <w:r>
        <w:rPr>
          <w:rFonts w:ascii="Book Antiqua" w:eastAsia="宋体" w:hAnsi="Book Antiqua" w:cs="Book Antiqua"/>
          <w:sz w:val="24"/>
          <w:szCs w:val="24"/>
        </w:rPr>
        <w:t>to wear masks correctly.</w:t>
      </w:r>
    </w:p>
    <w:p w14:paraId="06A8E211" w14:textId="29ACE766" w:rsidR="004D0E35" w:rsidRDefault="00D94171" w:rsidP="003D64CC">
      <w:pPr>
        <w:snapToGrid w:val="0"/>
        <w:spacing w:line="360" w:lineRule="auto"/>
        <w:ind w:firstLineChars="200" w:firstLine="480"/>
        <w:rPr>
          <w:rFonts w:ascii="Book Antiqua" w:eastAsia="宋体" w:hAnsi="Book Antiqua" w:cs="Book Antiqua"/>
          <w:sz w:val="24"/>
          <w:szCs w:val="24"/>
        </w:rPr>
      </w:pPr>
      <w:r w:rsidRPr="003D64CC">
        <w:rPr>
          <w:rFonts w:ascii="Book Antiqua" w:eastAsia="宋体" w:hAnsi="Book Antiqua" w:cs="Book Antiqua"/>
          <w:bCs/>
          <w:sz w:val="24"/>
          <w:szCs w:val="24"/>
        </w:rPr>
        <w:t>Children excluded from suspected novel coronavirus infection, in convalescence (released from quarantine for negative virus nucleic acid tests 2 or more times), or in full recovery from COVID-19 infection:</w:t>
      </w:r>
      <w:r>
        <w:rPr>
          <w:rFonts w:ascii="Book Antiqua" w:eastAsia="宋体" w:hAnsi="Book Antiqua" w:cs="Book Antiqua"/>
          <w:b/>
          <w:bCs/>
          <w:sz w:val="24"/>
          <w:szCs w:val="24"/>
        </w:rPr>
        <w:t xml:space="preserve"> </w:t>
      </w:r>
      <w:r>
        <w:rPr>
          <w:rFonts w:ascii="Book Antiqua" w:eastAsia="宋体" w:hAnsi="Book Antiqua" w:cs="Book Antiqua"/>
          <w:sz w:val="24"/>
          <w:szCs w:val="24"/>
        </w:rPr>
        <w:t xml:space="preserve">(1) The indications </w:t>
      </w:r>
      <w:r>
        <w:rPr>
          <w:rFonts w:ascii="Book Antiqua" w:eastAsia="宋体" w:hAnsi="Book Antiqua" w:cs="Book Antiqua" w:hint="eastAsia"/>
          <w:sz w:val="24"/>
          <w:szCs w:val="24"/>
        </w:rPr>
        <w:t>for</w:t>
      </w:r>
      <w:r>
        <w:rPr>
          <w:rFonts w:ascii="Book Antiqua" w:eastAsia="宋体" w:hAnsi="Book Antiqua" w:cs="Book Antiqua"/>
          <w:sz w:val="24"/>
          <w:szCs w:val="24"/>
        </w:rPr>
        <w:t xml:space="preserve"> digestive endoscopy must be strictly followed; (2) </w:t>
      </w:r>
      <w:r>
        <w:rPr>
          <w:rFonts w:ascii="Book Antiqua" w:eastAsia="宋体" w:hAnsi="Book Antiqua" w:cs="Book Antiqua" w:hint="eastAsia"/>
          <w:sz w:val="24"/>
          <w:szCs w:val="24"/>
        </w:rPr>
        <w:t>e</w:t>
      </w:r>
      <w:r>
        <w:rPr>
          <w:rFonts w:ascii="Book Antiqua" w:eastAsia="宋体" w:hAnsi="Book Antiqua" w:cs="Book Antiqua"/>
          <w:sz w:val="24"/>
          <w:szCs w:val="24"/>
        </w:rPr>
        <w:t xml:space="preserve">ndoscopy should be performed in an isolated room. Medical personnel should be protected according to the second-level protection requirements; and (3) </w:t>
      </w:r>
      <w:r>
        <w:rPr>
          <w:rFonts w:ascii="Book Antiqua" w:eastAsia="宋体" w:hAnsi="Book Antiqua" w:cs="Book Antiqua" w:hint="eastAsia"/>
          <w:sz w:val="24"/>
          <w:szCs w:val="24"/>
        </w:rPr>
        <w:t>i</w:t>
      </w:r>
      <w:r>
        <w:rPr>
          <w:rFonts w:ascii="Book Antiqua" w:eastAsia="宋体" w:hAnsi="Book Antiqua" w:cs="Book Antiqua"/>
          <w:sz w:val="24"/>
          <w:szCs w:val="24"/>
        </w:rPr>
        <w:t>t is recommended to perform digestive endoscopy with the child under sober sedation or intravenous anesthesia.</w:t>
      </w:r>
    </w:p>
    <w:p w14:paraId="17F55994" w14:textId="77777777" w:rsidR="004D0E35" w:rsidRDefault="004D0E35">
      <w:pPr>
        <w:snapToGrid w:val="0"/>
        <w:spacing w:line="360" w:lineRule="auto"/>
        <w:rPr>
          <w:rFonts w:ascii="Book Antiqua" w:eastAsia="宋体" w:hAnsi="Book Antiqua" w:cs="Book Antiqua"/>
          <w:b/>
          <w:bCs/>
          <w:sz w:val="24"/>
          <w:szCs w:val="24"/>
        </w:rPr>
      </w:pPr>
    </w:p>
    <w:p w14:paraId="3A7A4D78"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 xml:space="preserve">Suspected or diagnosed children with </w:t>
      </w:r>
      <w:r>
        <w:rPr>
          <w:rFonts w:ascii="Book Antiqua" w:eastAsia="宋体" w:hAnsi="Book Antiqua" w:cs="Book Antiqua" w:hint="eastAsia"/>
          <w:b/>
          <w:bCs/>
          <w:i/>
          <w:iCs/>
          <w:sz w:val="24"/>
          <w:szCs w:val="24"/>
        </w:rPr>
        <w:t>COVID-19</w:t>
      </w:r>
      <w:r>
        <w:rPr>
          <w:rFonts w:ascii="Book Antiqua" w:eastAsia="宋体" w:hAnsi="Book Antiqua" w:cs="Book Antiqua"/>
          <w:b/>
          <w:bCs/>
          <w:i/>
          <w:iCs/>
          <w:sz w:val="24"/>
          <w:szCs w:val="24"/>
        </w:rPr>
        <w:t xml:space="preserve"> infection</w:t>
      </w:r>
    </w:p>
    <w:p w14:paraId="00FAD21C" w14:textId="72D314B8"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(1) The indications </w:t>
      </w:r>
      <w:r>
        <w:rPr>
          <w:rFonts w:ascii="Book Antiqua" w:eastAsia="宋体" w:hAnsi="Book Antiqua" w:cs="Book Antiqua" w:hint="eastAsia"/>
          <w:sz w:val="24"/>
          <w:szCs w:val="24"/>
        </w:rPr>
        <w:t>for</w:t>
      </w:r>
      <w:r>
        <w:rPr>
          <w:rFonts w:ascii="Book Antiqua" w:eastAsia="宋体" w:hAnsi="Book Antiqua" w:cs="Book Antiqua"/>
          <w:sz w:val="24"/>
          <w:szCs w:val="24"/>
        </w:rPr>
        <w:t xml:space="preserve"> digestive endoscopy should be followed strictly, and the purpose and urgency of endoscopy should be clearly </w:t>
      </w:r>
      <w:r>
        <w:rPr>
          <w:rFonts w:ascii="Book Antiqua" w:eastAsia="宋体" w:hAnsi="Book Antiqua" w:cs="Book Antiqua" w:hint="eastAsia"/>
          <w:sz w:val="24"/>
          <w:szCs w:val="24"/>
        </w:rPr>
        <w:t>defined</w:t>
      </w:r>
      <w:r>
        <w:rPr>
          <w:rFonts w:ascii="Book Antiqua" w:eastAsia="宋体" w:hAnsi="Book Antiqua" w:cs="Book Antiqua"/>
          <w:sz w:val="24"/>
          <w:szCs w:val="24"/>
        </w:rPr>
        <w:t xml:space="preserve">. Endoscopy is not recommended if it is not </w:t>
      </w:r>
      <w:r>
        <w:rPr>
          <w:rFonts w:ascii="Book Antiqua" w:eastAsia="宋体" w:hAnsi="Book Antiqua" w:cs="Book Antiqua" w:hint="eastAsia"/>
          <w:sz w:val="24"/>
          <w:szCs w:val="24"/>
        </w:rPr>
        <w:t xml:space="preserve">an </w:t>
      </w:r>
      <w:r>
        <w:rPr>
          <w:rFonts w:ascii="Book Antiqua" w:eastAsia="宋体" w:hAnsi="Book Antiqua" w:cs="Book Antiqua"/>
          <w:sz w:val="24"/>
          <w:szCs w:val="24"/>
        </w:rPr>
        <w:t xml:space="preserve">emergency or </w:t>
      </w:r>
      <w:r>
        <w:rPr>
          <w:rFonts w:ascii="Book Antiqua" w:eastAsia="宋体" w:hAnsi="Book Antiqua" w:cs="Book Antiqua" w:hint="eastAsia"/>
          <w:sz w:val="24"/>
          <w:szCs w:val="24"/>
        </w:rPr>
        <w:t xml:space="preserve">not </w:t>
      </w:r>
      <w:r>
        <w:rPr>
          <w:rFonts w:ascii="Book Antiqua" w:eastAsia="宋体" w:hAnsi="Book Antiqua" w:cs="Book Antiqua"/>
          <w:sz w:val="24"/>
          <w:szCs w:val="24"/>
        </w:rPr>
        <w:t xml:space="preserve">for life-saving purposes; </w:t>
      </w:r>
      <w:r>
        <w:rPr>
          <w:rFonts w:ascii="Book Antiqua" w:eastAsia="宋体" w:hAnsi="Book Antiqua" w:cs="Book Antiqua"/>
          <w:sz w:val="24"/>
          <w:szCs w:val="24"/>
        </w:rPr>
        <w:lastRenderedPageBreak/>
        <w:t xml:space="preserve">(2) Endoscopy should not be performed for children with suspected or confirmed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in the digestive endoscopy center; and (3) If necessary, endoscopy should be performed in a standard isolation ward for children suspected to have or diagnosed with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Second-level protection measures should be taken during consultation, and third-level protection measures should be taken during endoscopy. Protective equipment should be </w:t>
      </w:r>
      <w:r>
        <w:rPr>
          <w:rFonts w:ascii="Book Antiqua" w:eastAsia="宋体" w:hAnsi="Book Antiqua" w:cs="Book Antiqua" w:hint="eastAsia"/>
          <w:sz w:val="24"/>
          <w:szCs w:val="24"/>
        </w:rPr>
        <w:t xml:space="preserve">in a mode of </w:t>
      </w:r>
      <w:r>
        <w:rPr>
          <w:rFonts w:ascii="Book Antiqua" w:eastAsia="宋体" w:hAnsi="Book Antiqua" w:cs="Book Antiqua"/>
          <w:sz w:val="24"/>
          <w:szCs w:val="24"/>
        </w:rPr>
        <w:t>“</w:t>
      </w:r>
      <w:r>
        <w:rPr>
          <w:rFonts w:ascii="Book Antiqua" w:eastAsia="宋体" w:hAnsi="Book Antiqua" w:cs="Book Antiqua" w:hint="eastAsia"/>
          <w:sz w:val="24"/>
          <w:szCs w:val="24"/>
        </w:rPr>
        <w:t>single</w:t>
      </w:r>
      <w:r>
        <w:rPr>
          <w:rFonts w:ascii="Book Antiqua" w:eastAsia="宋体" w:hAnsi="Book Antiqua" w:cs="Book Antiqua"/>
          <w:sz w:val="24"/>
          <w:szCs w:val="24"/>
        </w:rPr>
        <w:t xml:space="preserve"> person for </w:t>
      </w:r>
      <w:r>
        <w:rPr>
          <w:rFonts w:ascii="Book Antiqua" w:eastAsia="宋体" w:hAnsi="Book Antiqua" w:cs="Book Antiqua" w:hint="eastAsia"/>
          <w:sz w:val="24"/>
          <w:szCs w:val="24"/>
        </w:rPr>
        <w:t>single</w:t>
      </w:r>
      <w:r>
        <w:rPr>
          <w:rFonts w:ascii="Book Antiqua" w:eastAsia="宋体" w:hAnsi="Book Antiqua" w:cs="Book Antiqua"/>
          <w:sz w:val="24"/>
          <w:szCs w:val="24"/>
        </w:rPr>
        <w:t xml:space="preserve"> use” and disposable, and rooms and equipment should be disinfected in a timely manner according to the requirements of infectious diseases.</w:t>
      </w:r>
    </w:p>
    <w:p w14:paraId="315B23A9" w14:textId="77777777" w:rsidR="004D0E35" w:rsidRDefault="004D0E35">
      <w:pPr>
        <w:snapToGrid w:val="0"/>
        <w:spacing w:line="360" w:lineRule="auto"/>
        <w:rPr>
          <w:rFonts w:ascii="Book Antiqua" w:eastAsia="宋体" w:hAnsi="Book Antiqua" w:cs="Book Antiqua"/>
          <w:sz w:val="24"/>
          <w:szCs w:val="24"/>
        </w:rPr>
      </w:pPr>
    </w:p>
    <w:p w14:paraId="1073D9AC" w14:textId="77777777" w:rsidR="004D0E35" w:rsidRDefault="00D94171">
      <w:pPr>
        <w:snapToGrid w:val="0"/>
        <w:spacing w:line="360" w:lineRule="auto"/>
        <w:rPr>
          <w:rFonts w:ascii="Book Antiqua" w:eastAsia="宋体" w:hAnsi="Book Antiqua" w:cs="Book Antiqua"/>
          <w:b/>
          <w:bCs/>
          <w:sz w:val="24"/>
          <w:szCs w:val="24"/>
          <w:u w:val="single"/>
        </w:rPr>
      </w:pPr>
      <w:r>
        <w:rPr>
          <w:rFonts w:ascii="Book Antiqua" w:eastAsia="宋体" w:hAnsi="Book Antiqua" w:cs="Book Antiqua"/>
          <w:b/>
          <w:bCs/>
          <w:sz w:val="24"/>
          <w:szCs w:val="24"/>
          <w:u w:val="single"/>
        </w:rPr>
        <w:t>PREVENTION AND CONTROL MEASURES AFTER ENDOSCOPY</w:t>
      </w:r>
    </w:p>
    <w:p w14:paraId="47726134"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Hand washing and sanitizing</w:t>
      </w:r>
    </w:p>
    <w:p w14:paraId="0A07F58D" w14:textId="26CED028"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After endoscopy or contact with children’s saliva, gastric juice or other secretions, hands should be washed with flowing water or sanitized with fast-drying hand disinfectant immediately, and hand hygiene should be strictly implemented in accordance with hand hygiene requirements of the hand hygiene code for medical personnel (WS/T313.2019)</w:t>
      </w:r>
      <w:r>
        <w:rPr>
          <w:rFonts w:ascii="Book Antiqua" w:eastAsia="宋体" w:hAnsi="Book Antiqua" w:cs="Book Antiqua"/>
          <w:sz w:val="24"/>
          <w:szCs w:val="24"/>
          <w:vertAlign w:val="superscript"/>
        </w:rPr>
        <w:t>[19]</w:t>
      </w:r>
      <w:r>
        <w:rPr>
          <w:rFonts w:ascii="Book Antiqua" w:eastAsia="宋体" w:hAnsi="Book Antiqua" w:cs="Book Antiqua"/>
          <w:sz w:val="24"/>
          <w:szCs w:val="24"/>
        </w:rPr>
        <w:t xml:space="preserve"> during daily work. Wearing gloves is not a substitute for hand hygiene. Hand hygiene should be implemented after removing gloves</w:t>
      </w:r>
      <w:r>
        <w:rPr>
          <w:rFonts w:ascii="Book Antiqua" w:eastAsia="宋体" w:hAnsi="Book Antiqua" w:cs="Book Antiqua" w:hint="eastAsia"/>
          <w:sz w:val="24"/>
          <w:szCs w:val="24"/>
        </w:rPr>
        <w:t>, and not to</w:t>
      </w:r>
      <w:r>
        <w:rPr>
          <w:rFonts w:ascii="Book Antiqua" w:eastAsia="宋体" w:hAnsi="Book Antiqua" w:cs="Book Antiqua"/>
          <w:sz w:val="24"/>
          <w:szCs w:val="24"/>
        </w:rPr>
        <w:t xml:space="preserve"> touch public goods with gloves on.</w:t>
      </w:r>
    </w:p>
    <w:p w14:paraId="6E63E25C" w14:textId="77777777" w:rsidR="004D0E35" w:rsidRDefault="004D0E35">
      <w:pPr>
        <w:snapToGrid w:val="0"/>
        <w:spacing w:line="360" w:lineRule="auto"/>
        <w:rPr>
          <w:rFonts w:ascii="Book Antiqua" w:eastAsia="宋体" w:hAnsi="Book Antiqua" w:cs="Book Antiqua"/>
          <w:sz w:val="24"/>
          <w:szCs w:val="24"/>
        </w:rPr>
      </w:pPr>
    </w:p>
    <w:p w14:paraId="08EFCFD9"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Disinfection of endoscope instruments and equipment</w:t>
      </w:r>
    </w:p>
    <w:p w14:paraId="73056503" w14:textId="67144501"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(1) Sterilization of all endoscopes and accessories should be conducted strictly in accordance with the technical specifications for disinfection in medical institutions</w:t>
      </w:r>
      <w:r>
        <w:rPr>
          <w:rFonts w:ascii="Book Antiqua" w:eastAsia="宋体" w:hAnsi="Book Antiqua" w:cs="Book Antiqua"/>
          <w:sz w:val="24"/>
          <w:szCs w:val="24"/>
          <w:vertAlign w:val="superscript"/>
        </w:rPr>
        <w:t>[12]</w:t>
      </w:r>
      <w:r>
        <w:rPr>
          <w:rFonts w:ascii="Book Antiqua" w:eastAsia="宋体" w:hAnsi="Book Antiqua" w:cs="Book Antiqua"/>
          <w:sz w:val="24"/>
          <w:szCs w:val="24"/>
        </w:rPr>
        <w:t xml:space="preserve"> and the technical specifications for cleaning and disinfection of soft endoscopes (WS 507-2016)</w:t>
      </w:r>
      <w:r>
        <w:rPr>
          <w:rFonts w:ascii="Book Antiqua" w:eastAsia="宋体" w:hAnsi="Book Antiqua" w:cs="Book Antiqua"/>
          <w:sz w:val="24"/>
          <w:szCs w:val="24"/>
          <w:vertAlign w:val="superscript"/>
        </w:rPr>
        <w:t>[13]</w:t>
      </w:r>
      <w:r>
        <w:rPr>
          <w:rFonts w:ascii="Book Antiqua" w:eastAsia="宋体" w:hAnsi="Book Antiqua" w:cs="Book Antiqua"/>
          <w:sz w:val="24"/>
          <w:szCs w:val="24"/>
        </w:rPr>
        <w:t xml:space="preserve">; (2) When there is no stain on the surface of the endoscope equipment (processor, endoscope transfer vehicle, treatment vehicle, resection knife, monitor, anesthesia machine, </w:t>
      </w:r>
      <w:r>
        <w:rPr>
          <w:rFonts w:ascii="Book Antiqua" w:eastAsia="宋体" w:hAnsi="Book Antiqua" w:cs="Book Antiqua"/>
          <w:i/>
          <w:iCs/>
          <w:sz w:val="24"/>
          <w:szCs w:val="24"/>
        </w:rPr>
        <w:t>etc</w:t>
      </w:r>
      <w:r>
        <w:rPr>
          <w:rFonts w:ascii="Book Antiqua" w:eastAsia="宋体" w:hAnsi="Book Antiqua" w:cs="Book Antiqua"/>
          <w:sz w:val="24"/>
          <w:szCs w:val="24"/>
        </w:rPr>
        <w:t>.), it should be wiped with 1000 mg/L chlorine-containing disinfectant after endoscopy and rinsed with water 30 min later</w:t>
      </w:r>
      <w:r>
        <w:rPr>
          <w:rFonts w:ascii="Book Antiqua" w:eastAsia="宋体" w:hAnsi="Book Antiqua" w:cs="Book Antiqua"/>
          <w:sz w:val="24"/>
          <w:szCs w:val="24"/>
          <w:vertAlign w:val="superscript"/>
        </w:rPr>
        <w:t>[11]</w:t>
      </w:r>
      <w:r>
        <w:rPr>
          <w:rFonts w:ascii="Book Antiqua" w:eastAsia="宋体" w:hAnsi="Book Antiqua" w:cs="Book Antiqua"/>
          <w:sz w:val="24"/>
          <w:szCs w:val="24"/>
        </w:rPr>
        <w:t xml:space="preserve">; (3) If contaminated by blood, body fluids, secretions and other pollutants from patients </w:t>
      </w:r>
      <w:r>
        <w:rPr>
          <w:rFonts w:ascii="Book Antiqua" w:eastAsia="宋体" w:hAnsi="Book Antiqua" w:cs="Book Antiqua" w:hint="eastAsia"/>
          <w:sz w:val="24"/>
          <w:szCs w:val="24"/>
        </w:rPr>
        <w:t>with</w:t>
      </w:r>
      <w:r>
        <w:rPr>
          <w:rFonts w:ascii="Book Antiqua" w:eastAsia="宋体" w:hAnsi="Book Antiqua" w:cs="Book Antiqua"/>
          <w:sz w:val="24"/>
          <w:szCs w:val="24"/>
        </w:rPr>
        <w:t xml:space="preserve"> suspected or confirmed </w:t>
      </w:r>
      <w:r>
        <w:rPr>
          <w:rFonts w:ascii="Book Antiqua" w:eastAsia="宋体" w:hAnsi="Book Antiqua" w:cs="Book Antiqua" w:hint="eastAsia"/>
          <w:sz w:val="24"/>
          <w:szCs w:val="24"/>
        </w:rPr>
        <w:t>COVID-19</w:t>
      </w:r>
      <w:r>
        <w:rPr>
          <w:rFonts w:ascii="Book Antiqua" w:eastAsia="宋体" w:hAnsi="Book Antiqua" w:cs="Book Antiqua"/>
          <w:sz w:val="24"/>
          <w:szCs w:val="24"/>
        </w:rPr>
        <w:t xml:space="preserve"> infection, all medical instruments, objects, processor surface and </w:t>
      </w:r>
      <w:r>
        <w:rPr>
          <w:rFonts w:ascii="Book Antiqua" w:eastAsia="宋体" w:hAnsi="Book Antiqua" w:cs="Book Antiqua"/>
          <w:sz w:val="24"/>
          <w:szCs w:val="24"/>
        </w:rPr>
        <w:lastRenderedPageBreak/>
        <w:t>ground should be disinfected using 2000-5000 mg/L chlorine-containing disinfectant and then rinsed with water 30 min later; and (4) Staff who are responsible for equipment cleaning and disinfection should wear disposable medical caps, surgical masks, medical isolating eye shields or face shields, medical disposable gowns, and double-layer disposable rubber gloves to cover the sleeves of the gowns.</w:t>
      </w:r>
    </w:p>
    <w:p w14:paraId="3101123C" w14:textId="77777777" w:rsidR="004D0E35" w:rsidRDefault="004D0E35">
      <w:pPr>
        <w:snapToGrid w:val="0"/>
        <w:spacing w:line="360" w:lineRule="auto"/>
        <w:rPr>
          <w:rFonts w:ascii="Book Antiqua" w:eastAsia="宋体" w:hAnsi="Book Antiqua" w:cs="Book Antiqua"/>
          <w:sz w:val="24"/>
          <w:szCs w:val="24"/>
        </w:rPr>
      </w:pPr>
    </w:p>
    <w:p w14:paraId="1125623D"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Disinfection of examining bed</w:t>
      </w:r>
    </w:p>
    <w:p w14:paraId="62367ADA" w14:textId="0FA8133B"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Strict terminal disinfection must be implemented after endoscopy. The examining bed should be wiped with 500 mg/L chlorine-containing disinfectant, gloves should be </w:t>
      </w:r>
      <w:r>
        <w:rPr>
          <w:rFonts w:ascii="Book Antiqua" w:eastAsia="宋体" w:hAnsi="Book Antiqua" w:cs="Book Antiqua" w:hint="eastAsia"/>
          <w:sz w:val="24"/>
          <w:szCs w:val="24"/>
        </w:rPr>
        <w:t>disposed of</w:t>
      </w:r>
      <w:r>
        <w:rPr>
          <w:rFonts w:ascii="Book Antiqua" w:eastAsia="宋体" w:hAnsi="Book Antiqua" w:cs="Book Antiqua"/>
          <w:sz w:val="24"/>
          <w:szCs w:val="24"/>
        </w:rPr>
        <w:t xml:space="preserve"> after removing the contaminated bedspread, and then, hands should be washed in accordance with the “six</w:t>
      </w:r>
      <w:r>
        <w:rPr>
          <w:rFonts w:ascii="Book Antiqua" w:eastAsia="宋体" w:hAnsi="Book Antiqua" w:cs="Book Antiqua" w:hint="eastAsia"/>
          <w:sz w:val="24"/>
          <w:szCs w:val="24"/>
        </w:rPr>
        <w:t>-</w:t>
      </w:r>
      <w:r>
        <w:rPr>
          <w:rFonts w:ascii="Book Antiqua" w:eastAsia="宋体" w:hAnsi="Book Antiqua" w:cs="Book Antiqua"/>
          <w:sz w:val="24"/>
          <w:szCs w:val="24"/>
        </w:rPr>
        <w:t xml:space="preserve"> step washing method”.</w:t>
      </w:r>
    </w:p>
    <w:p w14:paraId="5F13DBFA" w14:textId="77777777" w:rsidR="004D0E35" w:rsidRDefault="004D0E35">
      <w:pPr>
        <w:snapToGrid w:val="0"/>
        <w:spacing w:line="360" w:lineRule="auto"/>
        <w:rPr>
          <w:rFonts w:ascii="Book Antiqua" w:eastAsia="宋体" w:hAnsi="Book Antiqua" w:cs="Book Antiqua"/>
          <w:sz w:val="24"/>
          <w:szCs w:val="24"/>
        </w:rPr>
      </w:pPr>
    </w:p>
    <w:p w14:paraId="17EAFD69"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Disinfection of the operating room and regional environment</w:t>
      </w:r>
    </w:p>
    <w:p w14:paraId="2D0854BA" w14:textId="3DF66612"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(1) Air disinfection: Air disinfection should be performed twice a day for 2 h each time in accordance with the requirements of “Code for management of hospital air purification” if using the air disinfection </w:t>
      </w:r>
      <w:proofErr w:type="gramStart"/>
      <w:r>
        <w:rPr>
          <w:rFonts w:ascii="Book Antiqua" w:eastAsia="宋体" w:hAnsi="Book Antiqua" w:cs="Book Antiqua"/>
          <w:sz w:val="24"/>
          <w:szCs w:val="24"/>
        </w:rPr>
        <w:t>machine</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14]</w:t>
      </w:r>
      <w:r>
        <w:rPr>
          <w:rFonts w:ascii="Book Antiqua" w:eastAsia="宋体" w:hAnsi="Book Antiqua" w:cs="Book Antiqua"/>
          <w:sz w:val="24"/>
          <w:szCs w:val="24"/>
        </w:rPr>
        <w:t xml:space="preserve">. It should be more than 30 min each time if using ultraviolet disinfection. Windows should be opened twice a day for more than 30 min each time to ensure air circulation in the operating room of the center. (2) Cleaning and disinfection of object surfaces: the processor table, instrument vehicles, equipment and other objects, as well as resuscitation areas, the front desk, operating areas, cleaning areas, and office areas should be disinfected at least twice a day according to conventional disinfection methods, that is, wiping with chlorine-containing disinfectant with effective chlorine of 1000 mg/L, then wiping with water 30 min later. If stained by children's saliva, body fluids, blood and other pollutants, the surfaces should be disinfected with 2000 mg/L chlorine-containing disinfectant directly. (3) The waiting area should be disinfected regularly as required. (4) Floor disinfection: The floor should be mopped with 500 mg/L chlorine-containing disinfectant and then wiped with water 30 min later; this process should be repeated at least twice a day. (5) </w:t>
      </w:r>
      <w:r>
        <w:rPr>
          <w:rFonts w:ascii="Book Antiqua" w:eastAsia="宋体" w:hAnsi="Book Antiqua" w:cs="Book Antiqua"/>
          <w:sz w:val="24"/>
          <w:szCs w:val="24"/>
        </w:rPr>
        <w:lastRenderedPageBreak/>
        <w:t>Disinfection of cleaning tools: Items should be soaked in 500 mg/L chlorine-containing disinfectant for disinfection. Rags and dishcloths should be sealed in water-soluble fabric bags and sent to the cleaning and disinfection center for further disinfection.</w:t>
      </w:r>
    </w:p>
    <w:p w14:paraId="33A72429" w14:textId="77777777" w:rsidR="004D0E35" w:rsidRDefault="004D0E35">
      <w:pPr>
        <w:snapToGrid w:val="0"/>
        <w:spacing w:line="360" w:lineRule="auto"/>
        <w:rPr>
          <w:rFonts w:ascii="Book Antiqua" w:eastAsia="宋体" w:hAnsi="Book Antiqua" w:cs="Book Antiqua"/>
          <w:sz w:val="24"/>
          <w:szCs w:val="24"/>
        </w:rPr>
      </w:pPr>
    </w:p>
    <w:p w14:paraId="2E230267"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Medical waste treatment</w:t>
      </w:r>
    </w:p>
    <w:p w14:paraId="101FE42A" w14:textId="77777777"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Medical waste generated during digestive endoscopy, such as disposable biopsy forceps and gastric juice collectors, should be disposed of and managed in accordance with the Regulations on the Management of Medical Waste</w:t>
      </w:r>
      <w:r>
        <w:rPr>
          <w:rFonts w:ascii="Book Antiqua" w:eastAsia="宋体" w:hAnsi="Book Antiqua" w:cs="Book Antiqua"/>
          <w:sz w:val="24"/>
          <w:szCs w:val="24"/>
        </w:rPr>
        <w:fldChar w:fldCharType="begin"/>
      </w:r>
      <w:r>
        <w:rPr>
          <w:rFonts w:ascii="Book Antiqua" w:eastAsia="宋体" w:hAnsi="Book Antiqua" w:cs="Book Antiqua"/>
          <w:sz w:val="24"/>
          <w:szCs w:val="24"/>
        </w:rPr>
        <w:instrText xml:space="preserve"> ADDIN EN.CITE &lt;EndNote&gt;&lt;Cite&gt;&lt;Year&gt;2003&lt;/Year&gt;&lt;RecNum&gt;16&lt;/RecNum&gt;&lt;DisplayText&gt;&lt;style face="superscript"&gt;[15]&lt;/style&gt;&lt;/DisplayText&gt;&lt;record&gt;&lt;rec-number&gt;16&lt;/rec-number&gt;&lt;foreign-keys&gt;&lt;key app="EN" db-id="rfwsvpdt40varnex0tjxv0zfxpwtxvr000p9"&gt;16&lt;/key&gt;&lt;/foreign-keys&gt;&lt;ref-type name="Journal Article"&gt;17&lt;/ref-type&gt;&lt;contributors&gt;&lt;/contributors&gt;&lt;titles&gt;&lt;title&gt;&lt;style face="normal" font="default" charset="134" size="100%"&gt;Regulations on the management of medical waste. Order of the State Council of the people&amp;apos;s Republic of China (No. 380)&lt;/style&gt;&lt;/title&gt;&lt;/titles&gt;&lt;dates&gt;&lt;year&gt;2003&lt;/year&gt;&lt;/dates&gt;&lt;urls&gt;&lt;related-urls&gt;&lt;url&gt;&lt;style face="normal" font="default" charset="134" size="100%"&gt;http://www.nhc.gov.cn/xxgk/pages/viewdocument.jsp?dispatchDate=&amp;amp;staticUrl=/zwgkzt/wsbysj/200804/18302.shtml&amp;amp;wenhao=%E6%97%A0&amp;amp;utitle=%E4%B8%AD%E5%8D%8E%E4%BA%BA%E6%B0%91%E5%85%B1%E5%92%8C%E5%9B%BD%E5%9B%BD%E5%8A%A1%E9%99%A2%E4%BB%A4%EF%BC%88%E7%AC%AC380%E5%8F%B7%EF%BC%89&amp;amp;mdash;&amp;amp;mdash;%E5%8C%BB%E7%96%97%E5%BA%9F%E7%89%A9%E7%AE%A1%E7%90%86%E6%9D%A1%E4%BE%8B&amp;amp;topictype=&amp;amp;topic=&amp;amp;publishedOrg=%E6%94%BF%E7%AD%96%E6%B3%95%E8%A7%84%E5%8F%B8&amp;amp;indexNum=000013610/2003-01582&amp;amp;manuscriptId=18302. 2003-06-16&lt;/style&gt;&lt;/url&gt;&lt;/related-urls&gt;&lt;/urls&gt;&lt;/record&gt;&lt;/Cite&gt;&lt;/EndNote&gt;</w:instrText>
      </w:r>
      <w:r>
        <w:rPr>
          <w:rFonts w:ascii="Book Antiqua" w:eastAsia="宋体" w:hAnsi="Book Antiqua" w:cs="Book Antiqua"/>
          <w:sz w:val="24"/>
          <w:szCs w:val="24"/>
        </w:rPr>
        <w:fldChar w:fldCharType="separate"/>
      </w:r>
      <w:r>
        <w:rPr>
          <w:rFonts w:ascii="Book Antiqua" w:eastAsia="宋体" w:hAnsi="Book Antiqua" w:cs="Book Antiqua"/>
          <w:sz w:val="24"/>
          <w:szCs w:val="24"/>
          <w:vertAlign w:val="superscript"/>
        </w:rPr>
        <w:t>[</w:t>
      </w:r>
      <w:hyperlink w:anchor="_ENREF_15" w:tooltip=", 2003 #16" w:history="1">
        <w:r>
          <w:rPr>
            <w:rFonts w:ascii="Book Antiqua" w:eastAsia="宋体" w:hAnsi="Book Antiqua" w:cs="Book Antiqua"/>
            <w:sz w:val="24"/>
            <w:szCs w:val="24"/>
            <w:vertAlign w:val="superscript"/>
          </w:rPr>
          <w:t>15</w:t>
        </w:r>
      </w:hyperlink>
      <w:r>
        <w:rPr>
          <w:rFonts w:ascii="Book Antiqua" w:eastAsia="宋体" w:hAnsi="Book Antiqua" w:cs="Book Antiqua"/>
          <w:sz w:val="24"/>
          <w:szCs w:val="24"/>
          <w:vertAlign w:val="superscript"/>
        </w:rPr>
        <w:t>]</w:t>
      </w:r>
      <w:r>
        <w:rPr>
          <w:rFonts w:ascii="Book Antiqua" w:eastAsia="宋体" w:hAnsi="Book Antiqua" w:cs="Book Antiqua"/>
          <w:sz w:val="24"/>
          <w:szCs w:val="24"/>
        </w:rPr>
        <w:fldChar w:fldCharType="end"/>
      </w:r>
      <w:r>
        <w:rPr>
          <w:rFonts w:ascii="Book Antiqua" w:eastAsia="宋体" w:hAnsi="Book Antiqua" w:cs="Book Antiqua"/>
          <w:sz w:val="24"/>
          <w:szCs w:val="24"/>
          <w:vertAlign w:val="superscript"/>
        </w:rPr>
        <w:t xml:space="preserve"> </w:t>
      </w:r>
      <w:r>
        <w:rPr>
          <w:rFonts w:ascii="Book Antiqua" w:eastAsia="宋体" w:hAnsi="Book Antiqua" w:cs="Book Antiqua"/>
          <w:sz w:val="24"/>
          <w:szCs w:val="24"/>
        </w:rPr>
        <w:t>and the Regulations on the Management of Medical Waste in Medical and Health Institutions</w:t>
      </w:r>
      <w:r>
        <w:rPr>
          <w:rFonts w:ascii="Book Antiqua" w:eastAsia="宋体" w:hAnsi="Book Antiqua" w:cs="Book Antiqua"/>
          <w:sz w:val="24"/>
          <w:szCs w:val="24"/>
          <w:vertAlign w:val="superscript"/>
        </w:rPr>
        <w:t>[16]</w:t>
      </w:r>
      <w:r>
        <w:rPr>
          <w:rFonts w:ascii="Book Antiqua" w:eastAsia="宋体" w:hAnsi="Book Antiqua" w:cs="Book Antiqua"/>
          <w:sz w:val="24"/>
          <w:szCs w:val="24"/>
        </w:rPr>
        <w:t xml:space="preserve">. Wastes from children with suspected or confirmed novel coronavirus pneumonia should be placed in double-layer yellow medical waste bags, tied up, labeled separately, and treated according to the </w:t>
      </w:r>
      <w:r>
        <w:rPr>
          <w:rFonts w:ascii="Book Antiqua" w:hAnsi="Book Antiqua" w:cs="Book Antiqua"/>
          <w:sz w:val="24"/>
          <w:szCs w:val="24"/>
        </w:rPr>
        <w:t xml:space="preserve">Regulations on Medical Waste Management during the novel coronavirus infection </w:t>
      </w:r>
      <w:proofErr w:type="gramStart"/>
      <w:r>
        <w:rPr>
          <w:rFonts w:ascii="Book Antiqua" w:hAnsi="Book Antiqua" w:cs="Book Antiqua"/>
          <w:sz w:val="24"/>
          <w:szCs w:val="24"/>
        </w:rPr>
        <w:t>epidemic</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17]</w:t>
      </w:r>
      <w:r>
        <w:rPr>
          <w:rFonts w:ascii="Book Antiqua" w:eastAsia="宋体" w:hAnsi="Book Antiqua" w:cs="Book Antiqua"/>
          <w:sz w:val="24"/>
          <w:szCs w:val="24"/>
        </w:rPr>
        <w:t>.</w:t>
      </w:r>
    </w:p>
    <w:p w14:paraId="3280E252" w14:textId="77777777" w:rsidR="004D0E35" w:rsidRDefault="004D0E35">
      <w:pPr>
        <w:snapToGrid w:val="0"/>
        <w:spacing w:line="360" w:lineRule="auto"/>
        <w:rPr>
          <w:rFonts w:ascii="Book Antiqua" w:eastAsia="宋体" w:hAnsi="Book Antiqua" w:cs="Book Antiqua"/>
          <w:b/>
          <w:bCs/>
          <w:i/>
          <w:iCs/>
          <w:sz w:val="24"/>
          <w:szCs w:val="24"/>
        </w:rPr>
      </w:pPr>
    </w:p>
    <w:p w14:paraId="15772D12" w14:textId="77777777" w:rsidR="004D0E35" w:rsidRDefault="00D94171">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Others</w:t>
      </w:r>
    </w:p>
    <w:p w14:paraId="1808D7BE" w14:textId="30B69DC0" w:rsidR="004D0E35" w:rsidRDefault="00D94171">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Medical staff in the center should have their work shift reasonably arranged to avoid overwork; </w:t>
      </w:r>
      <w:r>
        <w:rPr>
          <w:rFonts w:ascii="Book Antiqua" w:eastAsia="宋体" w:hAnsi="Book Antiqua" w:cs="Book Antiqua" w:hint="eastAsia"/>
          <w:sz w:val="24"/>
          <w:szCs w:val="24"/>
        </w:rPr>
        <w:t xml:space="preserve">and </w:t>
      </w:r>
      <w:r>
        <w:rPr>
          <w:rFonts w:ascii="Book Antiqua" w:eastAsia="宋体" w:hAnsi="Book Antiqua" w:cs="Book Antiqua"/>
          <w:sz w:val="24"/>
          <w:szCs w:val="24"/>
        </w:rPr>
        <w:t>they should pay attention to their health condition and monitor their temperature and respiratory symptoms every day.</w:t>
      </w:r>
    </w:p>
    <w:p w14:paraId="26496373" w14:textId="77777777" w:rsidR="004D0E35" w:rsidRDefault="004D0E35">
      <w:pPr>
        <w:snapToGrid w:val="0"/>
        <w:spacing w:line="360" w:lineRule="auto"/>
        <w:ind w:left="120"/>
        <w:rPr>
          <w:rFonts w:ascii="Book Antiqua" w:eastAsia="宋体" w:hAnsi="Book Antiqua" w:cs="Book Antiqua"/>
          <w:sz w:val="24"/>
          <w:szCs w:val="24"/>
        </w:rPr>
      </w:pPr>
    </w:p>
    <w:p w14:paraId="6878FAEE" w14:textId="77777777" w:rsidR="004D0E35" w:rsidRDefault="00D94171">
      <w:pPr>
        <w:snapToGrid w:val="0"/>
        <w:spacing w:line="360" w:lineRule="auto"/>
        <w:rPr>
          <w:rFonts w:ascii="Book Antiqua" w:hAnsi="Book Antiqua" w:cs="Book Antiqua"/>
          <w:b/>
          <w:bCs/>
          <w:sz w:val="24"/>
          <w:szCs w:val="24"/>
        </w:rPr>
      </w:pPr>
      <w:r>
        <w:rPr>
          <w:rFonts w:ascii="Book Antiqua" w:hAnsi="Book Antiqua" w:cs="Book Antiqua"/>
          <w:b/>
          <w:bCs/>
          <w:sz w:val="24"/>
          <w:szCs w:val="24"/>
        </w:rPr>
        <w:t>REFERENCES</w:t>
      </w:r>
    </w:p>
    <w:p w14:paraId="043F7998"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1 </w:t>
      </w:r>
      <w:r>
        <w:rPr>
          <w:rFonts w:ascii="Book Antiqua" w:hAnsi="Book Antiqua"/>
          <w:b/>
          <w:sz w:val="24"/>
          <w:szCs w:val="24"/>
          <w:highlight w:val="yellow"/>
        </w:rPr>
        <w:t>National Health Commission of the People's Republic of China</w:t>
      </w:r>
      <w:r>
        <w:rPr>
          <w:rFonts w:ascii="Book Antiqua" w:hAnsi="Book Antiqua"/>
          <w:sz w:val="24"/>
          <w:szCs w:val="24"/>
          <w:highlight w:val="yellow"/>
        </w:rPr>
        <w:t xml:space="preserve">. Diagnosis and treatment project for pneumonia caused by novel coronavirus infection. Trial version 5. 2020 Available from: </w:t>
      </w:r>
      <w:hyperlink r:id="rId10" w:history="1">
        <w:r>
          <w:rPr>
            <w:rStyle w:val="ae"/>
            <w:rFonts w:ascii="Book Antiqua" w:hAnsi="Book Antiqua"/>
            <w:sz w:val="24"/>
            <w:szCs w:val="24"/>
            <w:highlight w:val="yellow"/>
          </w:rPr>
          <w:t>http://www.gov.cn/zhengce/zhengceku/2020-02/05/5474791/files/de44557832ad4be1929091dcbcfca891.pdf</w:t>
        </w:r>
      </w:hyperlink>
      <w:r>
        <w:rPr>
          <w:rFonts w:ascii="Book Antiqua" w:hAnsi="Book Antiqua"/>
          <w:sz w:val="24"/>
          <w:szCs w:val="24"/>
        </w:rPr>
        <w:t xml:space="preserve"> </w:t>
      </w:r>
    </w:p>
    <w:p w14:paraId="12287CBC"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2 </w:t>
      </w:r>
      <w:r>
        <w:rPr>
          <w:rFonts w:ascii="Book Antiqua" w:hAnsi="Book Antiqua"/>
          <w:b/>
          <w:sz w:val="24"/>
          <w:szCs w:val="24"/>
          <w:highlight w:val="yellow"/>
        </w:rPr>
        <w:t>World Health Organization</w:t>
      </w:r>
      <w:r>
        <w:rPr>
          <w:rFonts w:ascii="Book Antiqua" w:hAnsi="Book Antiqua"/>
          <w:sz w:val="24"/>
          <w:szCs w:val="24"/>
          <w:highlight w:val="yellow"/>
        </w:rPr>
        <w:t xml:space="preserve">. </w:t>
      </w:r>
      <w:r>
        <w:rPr>
          <w:rFonts w:ascii="Book Antiqua" w:hAnsi="Book Antiqua"/>
          <w:bCs/>
          <w:sz w:val="24"/>
          <w:szCs w:val="24"/>
          <w:highlight w:val="yellow"/>
        </w:rPr>
        <w:t xml:space="preserve">New coronavirus an international public health emergency, </w:t>
      </w:r>
      <w:r>
        <w:rPr>
          <w:rFonts w:ascii="Book Antiqua" w:hAnsi="Book Antiqua"/>
          <w:sz w:val="24"/>
          <w:szCs w:val="24"/>
          <w:highlight w:val="yellow"/>
        </w:rPr>
        <w:t>WHO declares. 2020</w:t>
      </w:r>
    </w:p>
    <w:p w14:paraId="3645FAD6" w14:textId="77777777" w:rsidR="004D0E35" w:rsidRDefault="00D94171">
      <w:pPr>
        <w:snapToGrid w:val="0"/>
        <w:spacing w:line="360" w:lineRule="auto"/>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Zhu N</w:t>
      </w:r>
      <w:r>
        <w:rPr>
          <w:rFonts w:ascii="Book Antiqua" w:hAnsi="Book Antiqua"/>
          <w:sz w:val="24"/>
          <w:szCs w:val="24"/>
        </w:rPr>
        <w:t xml:space="preserve">, Zhang D, Wang W, Li X, Yang B, Song J, Zhao X, Huang B, Shi W, Lu R, </w:t>
      </w:r>
      <w:proofErr w:type="spellStart"/>
      <w:r>
        <w:rPr>
          <w:rFonts w:ascii="Book Antiqua" w:hAnsi="Book Antiqua"/>
          <w:sz w:val="24"/>
          <w:szCs w:val="24"/>
        </w:rPr>
        <w:t>Niu</w:t>
      </w:r>
      <w:proofErr w:type="spellEnd"/>
      <w:r>
        <w:rPr>
          <w:rFonts w:ascii="Book Antiqua" w:hAnsi="Book Antiqua"/>
          <w:sz w:val="24"/>
          <w:szCs w:val="24"/>
        </w:rPr>
        <w:t xml:space="preserve"> P, Zhan F, Ma X, Wang D, Xu W, Wu G, Gao GF, Tan W; China Novel Coronavirus Investigating and Research Team. A Novel Coronavirus </w:t>
      </w:r>
      <w:r>
        <w:rPr>
          <w:rFonts w:ascii="Book Antiqua" w:hAnsi="Book Antiqua"/>
          <w:sz w:val="24"/>
          <w:szCs w:val="24"/>
        </w:rPr>
        <w:lastRenderedPageBreak/>
        <w:t xml:space="preserve">from Patients with Pneumonia in China, 2019. </w:t>
      </w:r>
      <w:r>
        <w:rPr>
          <w:rFonts w:ascii="Book Antiqua" w:hAnsi="Book Antiqua"/>
          <w:i/>
          <w:sz w:val="24"/>
          <w:szCs w:val="24"/>
        </w:rPr>
        <w:t xml:space="preserve">N </w:t>
      </w:r>
      <w:proofErr w:type="spellStart"/>
      <w:r>
        <w:rPr>
          <w:rFonts w:ascii="Book Antiqua" w:hAnsi="Book Antiqua"/>
          <w:i/>
          <w:sz w:val="24"/>
          <w:szCs w:val="24"/>
        </w:rPr>
        <w:t>Engl</w:t>
      </w:r>
      <w:proofErr w:type="spellEnd"/>
      <w:r>
        <w:rPr>
          <w:rFonts w:ascii="Book Antiqua" w:hAnsi="Book Antiqua"/>
          <w:i/>
          <w:sz w:val="24"/>
          <w:szCs w:val="24"/>
        </w:rPr>
        <w:t xml:space="preserve"> J Med</w:t>
      </w:r>
      <w:r>
        <w:rPr>
          <w:rFonts w:ascii="Book Antiqua" w:hAnsi="Book Antiqua"/>
          <w:sz w:val="24"/>
          <w:szCs w:val="24"/>
        </w:rPr>
        <w:t xml:space="preserve"> 2020; </w:t>
      </w:r>
      <w:r>
        <w:rPr>
          <w:rFonts w:ascii="Book Antiqua" w:hAnsi="Book Antiqua"/>
          <w:b/>
          <w:sz w:val="24"/>
          <w:szCs w:val="24"/>
        </w:rPr>
        <w:t>382</w:t>
      </w:r>
      <w:r>
        <w:rPr>
          <w:rFonts w:ascii="Book Antiqua" w:hAnsi="Book Antiqua"/>
          <w:sz w:val="24"/>
          <w:szCs w:val="24"/>
        </w:rPr>
        <w:t>: 727-733 [PMID: 31978945 DOI: 10.1056/NEJMoa2001017]</w:t>
      </w:r>
    </w:p>
    <w:p w14:paraId="35B4A29C"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4 </w:t>
      </w:r>
      <w:r>
        <w:rPr>
          <w:rFonts w:ascii="Book Antiqua" w:hAnsi="Book Antiqua"/>
          <w:b/>
          <w:sz w:val="24"/>
          <w:szCs w:val="24"/>
          <w:highlight w:val="yellow"/>
        </w:rPr>
        <w:t>World Health Organization</w:t>
      </w:r>
      <w:r>
        <w:rPr>
          <w:rFonts w:ascii="Book Antiqua" w:hAnsi="Book Antiqua"/>
          <w:sz w:val="24"/>
          <w:szCs w:val="24"/>
          <w:highlight w:val="yellow"/>
        </w:rPr>
        <w:t xml:space="preserve">. Laboratory testing for 2019 novel coronavirus (2019-nCoV) in suspected human cases. 2020 Available from: </w:t>
      </w:r>
      <w:hyperlink r:id="rId11" w:history="1">
        <w:r>
          <w:rPr>
            <w:rStyle w:val="ae"/>
            <w:rFonts w:ascii="Book Antiqua" w:hAnsi="Book Antiqua"/>
            <w:sz w:val="24"/>
            <w:szCs w:val="24"/>
            <w:highlight w:val="yellow"/>
          </w:rPr>
          <w:t>https://www.who.int/publications-detail/laboratory-testing-for-2019-novel-coronavirus-in-suspected-human-cases-20200117</w:t>
        </w:r>
      </w:hyperlink>
      <w:r>
        <w:rPr>
          <w:rFonts w:ascii="Book Antiqua" w:hAnsi="Book Antiqua"/>
          <w:sz w:val="24"/>
          <w:szCs w:val="24"/>
        </w:rPr>
        <w:t xml:space="preserve"> </w:t>
      </w:r>
    </w:p>
    <w:p w14:paraId="6DCEFD5B" w14:textId="77777777" w:rsidR="004D0E35" w:rsidRDefault="00D94171">
      <w:pPr>
        <w:snapToGrid w:val="0"/>
        <w:spacing w:line="360" w:lineRule="auto"/>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Li Q</w:t>
      </w:r>
      <w:r>
        <w:rPr>
          <w:rFonts w:ascii="Book Antiqua" w:hAnsi="Book Antiqua"/>
          <w:sz w:val="24"/>
          <w:szCs w:val="24"/>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Pr>
          <w:rFonts w:ascii="Book Antiqua" w:hAnsi="Book Antiqua"/>
          <w:i/>
          <w:sz w:val="24"/>
          <w:szCs w:val="24"/>
        </w:rPr>
        <w:t xml:space="preserve">N </w:t>
      </w:r>
      <w:proofErr w:type="spellStart"/>
      <w:r>
        <w:rPr>
          <w:rFonts w:ascii="Book Antiqua" w:hAnsi="Book Antiqua"/>
          <w:i/>
          <w:sz w:val="24"/>
          <w:szCs w:val="24"/>
        </w:rPr>
        <w:t>Engl</w:t>
      </w:r>
      <w:proofErr w:type="spellEnd"/>
      <w:r>
        <w:rPr>
          <w:rFonts w:ascii="Book Antiqua" w:hAnsi="Book Antiqua"/>
          <w:i/>
          <w:sz w:val="24"/>
          <w:szCs w:val="24"/>
        </w:rPr>
        <w:t xml:space="preserve"> J Med</w:t>
      </w:r>
      <w:r>
        <w:rPr>
          <w:rFonts w:ascii="Book Antiqua" w:hAnsi="Book Antiqua"/>
          <w:sz w:val="24"/>
          <w:szCs w:val="24"/>
        </w:rPr>
        <w:t xml:space="preserve"> 2020; </w:t>
      </w:r>
      <w:r>
        <w:rPr>
          <w:rFonts w:ascii="Book Antiqua" w:hAnsi="Book Antiqua"/>
          <w:b/>
          <w:sz w:val="24"/>
          <w:szCs w:val="24"/>
        </w:rPr>
        <w:t>382</w:t>
      </w:r>
      <w:r>
        <w:rPr>
          <w:rFonts w:ascii="Book Antiqua" w:hAnsi="Book Antiqua"/>
          <w:sz w:val="24"/>
          <w:szCs w:val="24"/>
        </w:rPr>
        <w:t>: 1199-1207 [PMID: 31995857 DOI: 10.1056/NEJMoa2001316]</w:t>
      </w:r>
    </w:p>
    <w:p w14:paraId="38DA7F39" w14:textId="77777777" w:rsidR="004D0E35" w:rsidRDefault="00D94171">
      <w:pPr>
        <w:snapToGrid w:val="0"/>
        <w:spacing w:line="360" w:lineRule="auto"/>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Huang C</w:t>
      </w:r>
      <w:r>
        <w:rPr>
          <w:rFonts w:ascii="Book Antiqua" w:hAnsi="Book Antiqua"/>
          <w:sz w:val="24"/>
          <w:szCs w:val="24"/>
        </w:rPr>
        <w:t xml:space="preserve">, Wang Y, Li X, Ren L, Zhao J, Hu Y, Zhang L, Fan G, Xu J, Gu X, Cheng Z, Yu T, Xia J, Wei Y, Wu W, </w:t>
      </w:r>
      <w:proofErr w:type="spellStart"/>
      <w:r>
        <w:rPr>
          <w:rFonts w:ascii="Book Antiqua" w:hAnsi="Book Antiqua"/>
          <w:sz w:val="24"/>
          <w:szCs w:val="24"/>
        </w:rPr>
        <w:t>Xie</w:t>
      </w:r>
      <w:proofErr w:type="spellEnd"/>
      <w:r>
        <w:rPr>
          <w:rFonts w:ascii="Book Antiqua" w:hAnsi="Book Antiqua"/>
          <w:sz w:val="24"/>
          <w:szCs w:val="24"/>
        </w:rPr>
        <w:t xml:space="preserve"> X, Yin W, Li H, Liu M, Xiao Y, Gao H, Guo L, </w:t>
      </w:r>
      <w:proofErr w:type="spellStart"/>
      <w:r>
        <w:rPr>
          <w:rFonts w:ascii="Book Antiqua" w:hAnsi="Book Antiqua"/>
          <w:sz w:val="24"/>
          <w:szCs w:val="24"/>
        </w:rPr>
        <w:t>Xie</w:t>
      </w:r>
      <w:proofErr w:type="spellEnd"/>
      <w:r>
        <w:rPr>
          <w:rFonts w:ascii="Book Antiqua" w:hAnsi="Book Antiqua"/>
          <w:sz w:val="24"/>
          <w:szCs w:val="24"/>
        </w:rPr>
        <w:t xml:space="preserve"> J, Wang G, Jiang R, Gao Z, </w:t>
      </w:r>
      <w:proofErr w:type="spellStart"/>
      <w:r>
        <w:rPr>
          <w:rFonts w:ascii="Book Antiqua" w:hAnsi="Book Antiqua"/>
          <w:sz w:val="24"/>
          <w:szCs w:val="24"/>
        </w:rPr>
        <w:t>Jin</w:t>
      </w:r>
      <w:proofErr w:type="spellEnd"/>
      <w:r>
        <w:rPr>
          <w:rFonts w:ascii="Book Antiqua" w:hAnsi="Book Antiqua"/>
          <w:sz w:val="24"/>
          <w:szCs w:val="24"/>
        </w:rPr>
        <w:t xml:space="preserve"> Q, Wang J, Cao B. Clinical features of patients infected with 2019 novel coronavirus in Wuhan, China. </w:t>
      </w:r>
      <w:r>
        <w:rPr>
          <w:rFonts w:ascii="Book Antiqua" w:hAnsi="Book Antiqua"/>
          <w:i/>
          <w:sz w:val="24"/>
          <w:szCs w:val="24"/>
        </w:rPr>
        <w:t>Lancet</w:t>
      </w:r>
      <w:r>
        <w:rPr>
          <w:rFonts w:ascii="Book Antiqua" w:hAnsi="Book Antiqua"/>
          <w:sz w:val="24"/>
          <w:szCs w:val="24"/>
        </w:rPr>
        <w:t xml:space="preserve"> 2020; </w:t>
      </w:r>
      <w:r>
        <w:rPr>
          <w:rFonts w:ascii="Book Antiqua" w:hAnsi="Book Antiqua"/>
          <w:b/>
          <w:sz w:val="24"/>
          <w:szCs w:val="24"/>
        </w:rPr>
        <w:t>395</w:t>
      </w:r>
      <w:r>
        <w:rPr>
          <w:rFonts w:ascii="Book Antiqua" w:hAnsi="Book Antiqua"/>
          <w:sz w:val="24"/>
          <w:szCs w:val="24"/>
        </w:rPr>
        <w:t>: 497-506 [PMID: 31986264 DOI: 10.1016/S0140-6736(20)30183-5]</w:t>
      </w:r>
    </w:p>
    <w:p w14:paraId="314F8E97" w14:textId="77777777" w:rsidR="004D0E35" w:rsidRDefault="00D94171">
      <w:pPr>
        <w:snapToGrid w:val="0"/>
        <w:spacing w:line="360" w:lineRule="auto"/>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Wang D</w:t>
      </w:r>
      <w:r>
        <w:rPr>
          <w:rFonts w:ascii="Book Antiqua" w:hAnsi="Book Antiqua"/>
          <w:sz w:val="24"/>
          <w:szCs w:val="24"/>
        </w:rPr>
        <w:t xml:space="preserve">, Hu B, Hu C, Zhu F, Liu X, Zhang J, Wang B, Xiang H, Cheng Z, </w:t>
      </w:r>
      <w:proofErr w:type="spellStart"/>
      <w:r>
        <w:rPr>
          <w:rFonts w:ascii="Book Antiqua" w:hAnsi="Book Antiqua"/>
          <w:sz w:val="24"/>
          <w:szCs w:val="24"/>
        </w:rPr>
        <w:t>Xiong</w:t>
      </w:r>
      <w:proofErr w:type="spellEnd"/>
      <w:r>
        <w:rPr>
          <w:rFonts w:ascii="Book Antiqua" w:hAnsi="Book Antiqua"/>
          <w:sz w:val="24"/>
          <w:szCs w:val="24"/>
        </w:rPr>
        <w:t xml:space="preserve"> Y, Zhao Y, Li Y, Wang X, Peng Z. Clinical Characteristics of 138 Hospitalized Patients With 2019 Novel Coronavirus-Infected Pneumonia in Wuhan, China. </w:t>
      </w:r>
      <w:r>
        <w:rPr>
          <w:rFonts w:ascii="Book Antiqua" w:hAnsi="Book Antiqua"/>
          <w:i/>
          <w:sz w:val="24"/>
          <w:szCs w:val="24"/>
        </w:rPr>
        <w:t>JAMA</w:t>
      </w:r>
      <w:r>
        <w:rPr>
          <w:rFonts w:ascii="Book Antiqua" w:hAnsi="Book Antiqua"/>
          <w:sz w:val="24"/>
          <w:szCs w:val="24"/>
        </w:rPr>
        <w:t xml:space="preserve"> 2020 [PMID: 32031570 DOI: 10.1001/jama.2020.1585]</w:t>
      </w:r>
    </w:p>
    <w:p w14:paraId="541E0B60" w14:textId="77777777" w:rsidR="004D0E35" w:rsidRDefault="00D94171">
      <w:pPr>
        <w:snapToGrid w:val="0"/>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Chen N</w:t>
      </w:r>
      <w:r>
        <w:rPr>
          <w:rFonts w:ascii="Book Antiqua" w:hAnsi="Book Antiqua"/>
          <w:sz w:val="24"/>
          <w:szCs w:val="24"/>
        </w:rPr>
        <w:t xml:space="preserve">, Zhou M, Dong X, Qu J, Gong F, Han Y, </w:t>
      </w:r>
      <w:proofErr w:type="spellStart"/>
      <w:r>
        <w:rPr>
          <w:rFonts w:ascii="Book Antiqua" w:hAnsi="Book Antiqua"/>
          <w:sz w:val="24"/>
          <w:szCs w:val="24"/>
        </w:rPr>
        <w:t>Qiu</w:t>
      </w:r>
      <w:proofErr w:type="spellEnd"/>
      <w:r>
        <w:rPr>
          <w:rFonts w:ascii="Book Antiqua" w:hAnsi="Book Antiqua"/>
          <w:sz w:val="24"/>
          <w:szCs w:val="24"/>
        </w:rPr>
        <w:t xml:space="preserve"> Y, Wang J, Liu Y, Wei Y, Xia J, Yu T, Zhang X, Zhang L. Epidemiological and clinical characteristics of 99 cases of 2019 novel coronavirus pneumonia in Wuhan, China: a descriptive study. </w:t>
      </w:r>
      <w:r>
        <w:rPr>
          <w:rFonts w:ascii="Book Antiqua" w:hAnsi="Book Antiqua"/>
          <w:i/>
          <w:sz w:val="24"/>
          <w:szCs w:val="24"/>
        </w:rPr>
        <w:t>Lancet</w:t>
      </w:r>
      <w:r>
        <w:rPr>
          <w:rFonts w:ascii="Book Antiqua" w:hAnsi="Book Antiqua"/>
          <w:sz w:val="24"/>
          <w:szCs w:val="24"/>
        </w:rPr>
        <w:t xml:space="preserve"> 2020; </w:t>
      </w:r>
      <w:r>
        <w:rPr>
          <w:rFonts w:ascii="Book Antiqua" w:hAnsi="Book Antiqua"/>
          <w:b/>
          <w:sz w:val="24"/>
          <w:szCs w:val="24"/>
        </w:rPr>
        <w:t>395</w:t>
      </w:r>
      <w:r>
        <w:rPr>
          <w:rFonts w:ascii="Book Antiqua" w:hAnsi="Book Antiqua"/>
          <w:sz w:val="24"/>
          <w:szCs w:val="24"/>
        </w:rPr>
        <w:t>: 507-513 [PMID: 32007143 DOI: 10.1016/S0140-6736(20)30211-7]</w:t>
      </w:r>
    </w:p>
    <w:p w14:paraId="1FA73785" w14:textId="77777777" w:rsidR="004D0E35" w:rsidRDefault="00D94171">
      <w:pPr>
        <w:snapToGrid w:val="0"/>
        <w:spacing w:line="360" w:lineRule="auto"/>
        <w:rPr>
          <w:rFonts w:ascii="Book Antiqua" w:hAnsi="Book Antiqua"/>
          <w:sz w:val="24"/>
          <w:szCs w:val="24"/>
        </w:rPr>
      </w:pPr>
      <w:r>
        <w:rPr>
          <w:rFonts w:ascii="Book Antiqua" w:hAnsi="Book Antiqua"/>
          <w:sz w:val="24"/>
          <w:szCs w:val="24"/>
        </w:rPr>
        <w:t xml:space="preserve">9 </w:t>
      </w:r>
      <w:proofErr w:type="spellStart"/>
      <w:r>
        <w:rPr>
          <w:rFonts w:ascii="Book Antiqua" w:hAnsi="Book Antiqua"/>
          <w:b/>
          <w:sz w:val="24"/>
          <w:szCs w:val="24"/>
        </w:rPr>
        <w:t>Holshue</w:t>
      </w:r>
      <w:proofErr w:type="spellEnd"/>
      <w:r>
        <w:rPr>
          <w:rFonts w:ascii="Book Antiqua" w:hAnsi="Book Antiqua"/>
          <w:b/>
          <w:sz w:val="24"/>
          <w:szCs w:val="24"/>
        </w:rPr>
        <w:t xml:space="preserve"> ML, </w:t>
      </w:r>
      <w:proofErr w:type="spellStart"/>
      <w:r>
        <w:rPr>
          <w:rFonts w:ascii="Book Antiqua" w:hAnsi="Book Antiqua"/>
          <w:bCs/>
          <w:sz w:val="24"/>
          <w:szCs w:val="24"/>
        </w:rPr>
        <w:t>D</w:t>
      </w:r>
      <w:r>
        <w:rPr>
          <w:rFonts w:ascii="Book Antiqua" w:hAnsi="Book Antiqua"/>
          <w:sz w:val="24"/>
          <w:szCs w:val="24"/>
        </w:rPr>
        <w:t>eBolt</w:t>
      </w:r>
      <w:proofErr w:type="spellEnd"/>
      <w:r>
        <w:rPr>
          <w:rFonts w:ascii="Book Antiqua" w:hAnsi="Book Antiqua"/>
          <w:sz w:val="24"/>
          <w:szCs w:val="24"/>
        </w:rPr>
        <w:t xml:space="preserve"> C, Lindquist S, </w:t>
      </w:r>
      <w:proofErr w:type="spellStart"/>
      <w:r>
        <w:rPr>
          <w:rFonts w:ascii="Book Antiqua" w:hAnsi="Book Antiqua"/>
          <w:sz w:val="24"/>
          <w:szCs w:val="24"/>
        </w:rPr>
        <w:t>Lofy</w:t>
      </w:r>
      <w:proofErr w:type="spellEnd"/>
      <w:r>
        <w:rPr>
          <w:rFonts w:ascii="Book Antiqua" w:hAnsi="Book Antiqua"/>
          <w:sz w:val="24"/>
          <w:szCs w:val="24"/>
        </w:rPr>
        <w:t xml:space="preserve"> KH, </w:t>
      </w:r>
      <w:proofErr w:type="spellStart"/>
      <w:r>
        <w:rPr>
          <w:rFonts w:ascii="Book Antiqua" w:hAnsi="Book Antiqua"/>
          <w:sz w:val="24"/>
          <w:szCs w:val="24"/>
        </w:rPr>
        <w:t>Wiesman</w:t>
      </w:r>
      <w:proofErr w:type="spellEnd"/>
      <w:r>
        <w:rPr>
          <w:rFonts w:ascii="Book Antiqua" w:hAnsi="Book Antiqua"/>
          <w:sz w:val="24"/>
          <w:szCs w:val="24"/>
        </w:rPr>
        <w:t xml:space="preserve"> J, Bruce H, </w:t>
      </w:r>
      <w:proofErr w:type="spellStart"/>
      <w:r>
        <w:rPr>
          <w:rFonts w:ascii="Book Antiqua" w:hAnsi="Book Antiqua"/>
          <w:sz w:val="24"/>
          <w:szCs w:val="24"/>
        </w:rPr>
        <w:t>Spitters</w:t>
      </w:r>
      <w:proofErr w:type="spellEnd"/>
      <w:r>
        <w:rPr>
          <w:rFonts w:ascii="Book Antiqua" w:hAnsi="Book Antiqua"/>
          <w:sz w:val="24"/>
          <w:szCs w:val="24"/>
        </w:rPr>
        <w:t xml:space="preserve"> C, Ericson K, Wilkerson S, </w:t>
      </w:r>
      <w:proofErr w:type="spellStart"/>
      <w:r>
        <w:rPr>
          <w:rFonts w:ascii="Book Antiqua" w:hAnsi="Book Antiqua"/>
          <w:sz w:val="24"/>
          <w:szCs w:val="24"/>
        </w:rPr>
        <w:t>Tural</w:t>
      </w:r>
      <w:proofErr w:type="spellEnd"/>
      <w:r>
        <w:rPr>
          <w:rFonts w:ascii="Book Antiqua" w:hAnsi="Book Antiqua"/>
          <w:sz w:val="24"/>
          <w:szCs w:val="24"/>
        </w:rPr>
        <w:t xml:space="preserve"> A, Diaz G, Cohn A, Fox L, Patel A, Gerber SI, Kim L, Tong S, Lu X, Lindstrom S, </w:t>
      </w:r>
      <w:proofErr w:type="spellStart"/>
      <w:r>
        <w:rPr>
          <w:rFonts w:ascii="Book Antiqua" w:hAnsi="Book Antiqua"/>
          <w:sz w:val="24"/>
          <w:szCs w:val="24"/>
        </w:rPr>
        <w:t>Pallansch</w:t>
      </w:r>
      <w:proofErr w:type="spellEnd"/>
      <w:r>
        <w:rPr>
          <w:rFonts w:ascii="Book Antiqua" w:hAnsi="Book Antiqua"/>
          <w:sz w:val="24"/>
          <w:szCs w:val="24"/>
        </w:rPr>
        <w:t xml:space="preserve"> MA, Weldon WC, Biggs HM, </w:t>
      </w:r>
      <w:proofErr w:type="spellStart"/>
      <w:r>
        <w:rPr>
          <w:rFonts w:ascii="Book Antiqua" w:hAnsi="Book Antiqua"/>
          <w:sz w:val="24"/>
          <w:szCs w:val="24"/>
        </w:rPr>
        <w:t>Uyeki</w:t>
      </w:r>
      <w:proofErr w:type="spellEnd"/>
      <w:r>
        <w:rPr>
          <w:rFonts w:ascii="Book Antiqua" w:hAnsi="Book Antiqua"/>
          <w:sz w:val="24"/>
          <w:szCs w:val="24"/>
        </w:rPr>
        <w:t xml:space="preserve"> TM, Pillai SK, Washington State </w:t>
      </w:r>
      <w:r>
        <w:rPr>
          <w:rFonts w:ascii="Book Antiqua" w:hAnsi="Book Antiqua" w:hint="eastAsia"/>
          <w:sz w:val="24"/>
          <w:szCs w:val="24"/>
        </w:rPr>
        <w:t>2019-nCoV</w:t>
      </w:r>
      <w:r>
        <w:rPr>
          <w:rFonts w:ascii="Book Antiqua" w:hAnsi="Book Antiqua"/>
          <w:sz w:val="24"/>
          <w:szCs w:val="24"/>
        </w:rPr>
        <w:t xml:space="preserve"> Case Investigation Team. </w:t>
      </w:r>
      <w:r>
        <w:rPr>
          <w:rFonts w:ascii="Book Antiqua" w:hAnsi="Book Antiqua"/>
          <w:sz w:val="24"/>
          <w:szCs w:val="24"/>
        </w:rPr>
        <w:lastRenderedPageBreak/>
        <w:t xml:space="preserve">First Case of 2019 Novel Coronavirus in the United States. </w:t>
      </w:r>
      <w:r>
        <w:rPr>
          <w:rFonts w:ascii="Book Antiqua" w:hAnsi="Book Antiqua"/>
          <w:i/>
          <w:iCs/>
          <w:sz w:val="24"/>
          <w:szCs w:val="24"/>
        </w:rPr>
        <w:t xml:space="preserve">N </w:t>
      </w:r>
      <w:proofErr w:type="spellStart"/>
      <w:r>
        <w:rPr>
          <w:rFonts w:ascii="Book Antiqua" w:hAnsi="Book Antiqua"/>
          <w:i/>
          <w:iCs/>
          <w:sz w:val="24"/>
          <w:szCs w:val="24"/>
        </w:rPr>
        <w:t>Engl</w:t>
      </w:r>
      <w:proofErr w:type="spellEnd"/>
      <w:r>
        <w:rPr>
          <w:rFonts w:ascii="Book Antiqua" w:hAnsi="Book Antiqua"/>
          <w:i/>
          <w:iCs/>
          <w:sz w:val="24"/>
          <w:szCs w:val="24"/>
        </w:rPr>
        <w:t xml:space="preserve"> J Med</w:t>
      </w:r>
      <w:r>
        <w:rPr>
          <w:rFonts w:ascii="Book Antiqua" w:hAnsi="Book Antiqua"/>
          <w:sz w:val="24"/>
          <w:szCs w:val="24"/>
        </w:rPr>
        <w:t xml:space="preserve"> 2020; </w:t>
      </w:r>
      <w:r>
        <w:rPr>
          <w:rFonts w:ascii="Book Antiqua" w:hAnsi="Book Antiqua"/>
          <w:b/>
          <w:bCs/>
          <w:sz w:val="24"/>
          <w:szCs w:val="24"/>
        </w:rPr>
        <w:t>382</w:t>
      </w:r>
      <w:r>
        <w:rPr>
          <w:rFonts w:ascii="Book Antiqua" w:hAnsi="Book Antiqua"/>
          <w:sz w:val="24"/>
          <w:szCs w:val="24"/>
        </w:rPr>
        <w:t>: 929-936 [DOI: 10.1056/NEJMoa2001191]</w:t>
      </w:r>
    </w:p>
    <w:p w14:paraId="6D09B464"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10 </w:t>
      </w:r>
      <w:r>
        <w:rPr>
          <w:rFonts w:ascii="Book Antiqua" w:hAnsi="Book Antiqua"/>
          <w:b/>
          <w:sz w:val="24"/>
          <w:szCs w:val="24"/>
          <w:highlight w:val="yellow"/>
        </w:rPr>
        <w:t>National Health Commission Medical Administration Bureau</w:t>
      </w:r>
      <w:r>
        <w:rPr>
          <w:rFonts w:ascii="Book Antiqua" w:hAnsi="Book Antiqua"/>
          <w:sz w:val="24"/>
          <w:szCs w:val="24"/>
          <w:highlight w:val="yellow"/>
        </w:rPr>
        <w:t xml:space="preserve">. Management standards for clinical application of pediatric digestive endoscopy. 2019 Available from: </w:t>
      </w:r>
      <w:hyperlink r:id="rId12" w:history="1">
        <w:r>
          <w:rPr>
            <w:rStyle w:val="ae"/>
            <w:rFonts w:ascii="Book Antiqua" w:hAnsi="Book Antiqua"/>
            <w:sz w:val="24"/>
            <w:szCs w:val="24"/>
            <w:highlight w:val="yellow"/>
          </w:rPr>
          <w:t>http://www.nhc.gov.cn/yzygj/s3585/201912/994f74193202417e957adbc1fc601fb5/files/23d5f5367810472baae250ec91895ead.pdf</w:t>
        </w:r>
      </w:hyperlink>
      <w:r>
        <w:rPr>
          <w:rFonts w:ascii="Book Antiqua" w:hAnsi="Book Antiqua"/>
          <w:sz w:val="24"/>
          <w:szCs w:val="24"/>
        </w:rPr>
        <w:t xml:space="preserve"> </w:t>
      </w:r>
    </w:p>
    <w:p w14:paraId="285A60AF"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11 </w:t>
      </w:r>
      <w:r>
        <w:rPr>
          <w:rFonts w:ascii="Book Antiqua" w:hAnsi="Book Antiqua"/>
          <w:b/>
          <w:sz w:val="24"/>
          <w:szCs w:val="24"/>
          <w:highlight w:val="yellow"/>
        </w:rPr>
        <w:t>National Health Commission Medical Administration Bureau</w:t>
      </w:r>
      <w:r>
        <w:rPr>
          <w:rFonts w:ascii="Book Antiqua" w:hAnsi="Book Antiqua"/>
          <w:sz w:val="24"/>
          <w:szCs w:val="24"/>
          <w:highlight w:val="yellow"/>
        </w:rPr>
        <w:t xml:space="preserve">. Technical guidelines for novel coronavirus infection prevention and control in medical institutions (First Edition). 2020 Available from: </w:t>
      </w:r>
      <w:hyperlink r:id="rId13" w:history="1">
        <w:r>
          <w:rPr>
            <w:rStyle w:val="ae"/>
            <w:rFonts w:ascii="Book Antiqua" w:hAnsi="Book Antiqua"/>
            <w:sz w:val="24"/>
            <w:szCs w:val="24"/>
            <w:highlight w:val="yellow"/>
          </w:rPr>
          <w:t>http://www.nhc.gov.cn/yzygj/s7659/202001/b91fdab7c304431eb082d67847d27e14.shtml</w:t>
        </w:r>
      </w:hyperlink>
      <w:r>
        <w:rPr>
          <w:rFonts w:ascii="Book Antiqua" w:hAnsi="Book Antiqua"/>
          <w:sz w:val="24"/>
          <w:szCs w:val="24"/>
        </w:rPr>
        <w:t xml:space="preserve"> </w:t>
      </w:r>
    </w:p>
    <w:p w14:paraId="2E3BD2E5"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12 </w:t>
      </w:r>
      <w:r>
        <w:rPr>
          <w:rFonts w:ascii="Book Antiqua" w:hAnsi="Book Antiqua"/>
          <w:b/>
          <w:sz w:val="24"/>
          <w:szCs w:val="24"/>
          <w:highlight w:val="yellow"/>
        </w:rPr>
        <w:t>Ministry of Health of the People's Republic of China</w:t>
      </w:r>
      <w:r>
        <w:rPr>
          <w:rFonts w:ascii="Book Antiqua" w:hAnsi="Book Antiqua"/>
          <w:sz w:val="24"/>
          <w:szCs w:val="24"/>
          <w:highlight w:val="yellow"/>
        </w:rPr>
        <w:t xml:space="preserve">. Technical code for disinfection in medical institutions. Notice (2012)6. 2012 Available from: </w:t>
      </w:r>
      <w:hyperlink r:id="rId14" w:history="1">
        <w:r>
          <w:rPr>
            <w:rStyle w:val="ae"/>
            <w:rFonts w:ascii="Book Antiqua" w:hAnsi="Book Antiqua"/>
            <w:sz w:val="24"/>
            <w:szCs w:val="24"/>
            <w:highlight w:val="yellow"/>
          </w:rPr>
          <w:t>http://www.nhc.gov.cn/wjw/s9496/201204/54510.shtml</w:t>
        </w:r>
      </w:hyperlink>
      <w:r>
        <w:rPr>
          <w:rFonts w:ascii="Book Antiqua" w:hAnsi="Book Antiqua"/>
          <w:sz w:val="24"/>
          <w:szCs w:val="24"/>
        </w:rPr>
        <w:t xml:space="preserve"> </w:t>
      </w:r>
    </w:p>
    <w:p w14:paraId="4816734F"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13 </w:t>
      </w:r>
      <w:r>
        <w:rPr>
          <w:rFonts w:ascii="Book Antiqua" w:hAnsi="Book Antiqua"/>
          <w:b/>
          <w:sz w:val="24"/>
          <w:szCs w:val="24"/>
          <w:highlight w:val="yellow"/>
        </w:rPr>
        <w:t xml:space="preserve">National Health and Family Planning Commission of the </w:t>
      </w:r>
      <w:r>
        <w:rPr>
          <w:rFonts w:ascii="Book Antiqua" w:hAnsi="Book Antiqua"/>
          <w:b/>
          <w:caps/>
          <w:sz w:val="24"/>
          <w:szCs w:val="24"/>
          <w:highlight w:val="yellow"/>
        </w:rPr>
        <w:t>p</w:t>
      </w:r>
      <w:r>
        <w:rPr>
          <w:rFonts w:ascii="Book Antiqua" w:hAnsi="Book Antiqua"/>
          <w:b/>
          <w:sz w:val="24"/>
          <w:szCs w:val="24"/>
          <w:highlight w:val="yellow"/>
        </w:rPr>
        <w:t>eople's Republic of China</w:t>
      </w:r>
      <w:r>
        <w:rPr>
          <w:rFonts w:ascii="Book Antiqua" w:hAnsi="Book Antiqua"/>
          <w:sz w:val="24"/>
          <w:szCs w:val="24"/>
          <w:highlight w:val="yellow"/>
        </w:rPr>
        <w:t xml:space="preserve">. Technical code for cleaning and disinfection of flexible endoscopes (WS 507-2016). 2016 Available from: </w:t>
      </w:r>
      <w:hyperlink r:id="rId15" w:history="1">
        <w:r>
          <w:rPr>
            <w:rStyle w:val="ae"/>
            <w:rFonts w:ascii="Book Antiqua" w:hAnsi="Book Antiqua"/>
            <w:sz w:val="24"/>
            <w:szCs w:val="24"/>
            <w:highlight w:val="yellow"/>
          </w:rPr>
          <w:t>http://www.nhc.gov.cn/wjw/s9496/201701/491ec38efc884531801549cfb90d865d.shtml</w:t>
        </w:r>
      </w:hyperlink>
      <w:r>
        <w:rPr>
          <w:rFonts w:ascii="Book Antiqua" w:hAnsi="Book Antiqua"/>
          <w:sz w:val="24"/>
          <w:szCs w:val="24"/>
        </w:rPr>
        <w:t xml:space="preserve"> </w:t>
      </w:r>
    </w:p>
    <w:p w14:paraId="2052688E"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14 </w:t>
      </w:r>
      <w:r>
        <w:rPr>
          <w:rFonts w:ascii="Book Antiqua" w:hAnsi="Book Antiqua"/>
          <w:b/>
          <w:sz w:val="24"/>
          <w:szCs w:val="24"/>
          <w:highlight w:val="yellow"/>
        </w:rPr>
        <w:t>Ministry of health of the people's Republic of China</w:t>
      </w:r>
      <w:r>
        <w:rPr>
          <w:rFonts w:ascii="Book Antiqua" w:hAnsi="Book Antiqua"/>
          <w:sz w:val="24"/>
          <w:szCs w:val="24"/>
          <w:highlight w:val="yellow"/>
        </w:rPr>
        <w:t xml:space="preserve">. Code for management of hospital air purification. 2012 Available from: </w:t>
      </w:r>
      <w:hyperlink r:id="rId16" w:history="1">
        <w:r>
          <w:rPr>
            <w:rStyle w:val="ae"/>
            <w:rFonts w:ascii="Book Antiqua" w:hAnsi="Book Antiqua"/>
            <w:sz w:val="24"/>
            <w:szCs w:val="24"/>
            <w:highlight w:val="yellow"/>
          </w:rPr>
          <w:t>http://www.nhc.gov.cn/wjw/s9496/201204/54511.shtml</w:t>
        </w:r>
      </w:hyperlink>
      <w:r>
        <w:rPr>
          <w:rFonts w:ascii="Book Antiqua" w:hAnsi="Book Antiqua"/>
          <w:sz w:val="24"/>
          <w:szCs w:val="24"/>
        </w:rPr>
        <w:t xml:space="preserve"> </w:t>
      </w:r>
    </w:p>
    <w:p w14:paraId="1481D4AC"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15 </w:t>
      </w:r>
      <w:r>
        <w:rPr>
          <w:rFonts w:ascii="Book Antiqua" w:hAnsi="Book Antiqua"/>
          <w:b/>
          <w:sz w:val="24"/>
          <w:szCs w:val="24"/>
          <w:highlight w:val="yellow"/>
        </w:rPr>
        <w:t xml:space="preserve">Order of the State Council of the </w:t>
      </w:r>
      <w:r>
        <w:rPr>
          <w:rFonts w:ascii="Book Antiqua" w:hAnsi="Book Antiqua"/>
          <w:b/>
          <w:caps/>
          <w:sz w:val="24"/>
          <w:szCs w:val="24"/>
          <w:highlight w:val="yellow"/>
        </w:rPr>
        <w:t>p</w:t>
      </w:r>
      <w:r>
        <w:rPr>
          <w:rFonts w:ascii="Book Antiqua" w:hAnsi="Book Antiqua"/>
          <w:b/>
          <w:sz w:val="24"/>
          <w:szCs w:val="24"/>
          <w:highlight w:val="yellow"/>
        </w:rPr>
        <w:t>eople's Republic of China (No. 380)</w:t>
      </w:r>
      <w:r>
        <w:rPr>
          <w:rFonts w:ascii="Book Antiqua" w:hAnsi="Book Antiqua"/>
          <w:sz w:val="24"/>
          <w:szCs w:val="24"/>
          <w:highlight w:val="yellow"/>
        </w:rPr>
        <w:t xml:space="preserve">. Regulations on the management of medical waste. 2003 Available from: </w:t>
      </w:r>
      <w:hyperlink r:id="rId17" w:history="1">
        <w:r>
          <w:rPr>
            <w:rStyle w:val="ae"/>
            <w:rFonts w:ascii="Book Antiqua" w:hAnsi="Book Antiqua"/>
            <w:sz w:val="24"/>
            <w:szCs w:val="24"/>
            <w:highlight w:val="yellow"/>
          </w:rPr>
          <w:t>http://www.nhc.gov.cn/wjw/flfg/200804/31d39591e46447cab6fa9e3884c9aa26.shtml</w:t>
        </w:r>
      </w:hyperlink>
      <w:r>
        <w:rPr>
          <w:rFonts w:ascii="Book Antiqua" w:hAnsi="Book Antiqua"/>
          <w:sz w:val="24"/>
          <w:szCs w:val="24"/>
        </w:rPr>
        <w:t xml:space="preserve"> </w:t>
      </w:r>
    </w:p>
    <w:p w14:paraId="53C89018"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16 </w:t>
      </w:r>
      <w:r>
        <w:rPr>
          <w:rFonts w:ascii="Book Antiqua" w:hAnsi="Book Antiqua"/>
          <w:b/>
          <w:sz w:val="24"/>
          <w:szCs w:val="24"/>
          <w:highlight w:val="yellow"/>
        </w:rPr>
        <w:t xml:space="preserve">Order of the Ministry of </w:t>
      </w:r>
      <w:r>
        <w:rPr>
          <w:rFonts w:ascii="Book Antiqua" w:hAnsi="Book Antiqua"/>
          <w:b/>
          <w:caps/>
          <w:sz w:val="24"/>
          <w:szCs w:val="24"/>
          <w:highlight w:val="yellow"/>
        </w:rPr>
        <w:t>h</w:t>
      </w:r>
      <w:r>
        <w:rPr>
          <w:rFonts w:ascii="Book Antiqua" w:hAnsi="Book Antiqua"/>
          <w:b/>
          <w:sz w:val="24"/>
          <w:szCs w:val="24"/>
          <w:highlight w:val="yellow"/>
        </w:rPr>
        <w:t xml:space="preserve">ealth of the </w:t>
      </w:r>
      <w:r>
        <w:rPr>
          <w:rFonts w:ascii="Book Antiqua" w:hAnsi="Book Antiqua"/>
          <w:b/>
          <w:caps/>
          <w:sz w:val="24"/>
          <w:szCs w:val="24"/>
          <w:highlight w:val="yellow"/>
        </w:rPr>
        <w:t>p</w:t>
      </w:r>
      <w:r>
        <w:rPr>
          <w:rFonts w:ascii="Book Antiqua" w:hAnsi="Book Antiqua"/>
          <w:b/>
          <w:sz w:val="24"/>
          <w:szCs w:val="24"/>
          <w:highlight w:val="yellow"/>
        </w:rPr>
        <w:t>eople's Republic of China (No. 36)</w:t>
      </w:r>
      <w:r>
        <w:rPr>
          <w:rFonts w:ascii="Book Antiqua" w:hAnsi="Book Antiqua"/>
          <w:sz w:val="24"/>
          <w:szCs w:val="24"/>
          <w:highlight w:val="yellow"/>
        </w:rPr>
        <w:t xml:space="preserve">. Regulations on the management of medical waste in medical and health institutions. 2003 Available from: </w:t>
      </w:r>
      <w:hyperlink r:id="rId18" w:history="1">
        <w:r>
          <w:rPr>
            <w:rStyle w:val="ae"/>
            <w:rFonts w:ascii="Book Antiqua" w:hAnsi="Book Antiqua"/>
            <w:sz w:val="24"/>
            <w:szCs w:val="24"/>
            <w:highlight w:val="yellow"/>
          </w:rPr>
          <w:t>http://www.nhc.gov.cn/wjw/bmgz/200804/133efb6d99cd47d4ac6765a16874161c.shtml</w:t>
        </w:r>
      </w:hyperlink>
      <w:r>
        <w:rPr>
          <w:rFonts w:ascii="Book Antiqua" w:hAnsi="Book Antiqua"/>
          <w:sz w:val="24"/>
          <w:szCs w:val="24"/>
        </w:rPr>
        <w:t xml:space="preserve"> </w:t>
      </w:r>
    </w:p>
    <w:p w14:paraId="504CB8BE"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lastRenderedPageBreak/>
        <w:t xml:space="preserve">17 </w:t>
      </w:r>
      <w:r>
        <w:rPr>
          <w:rFonts w:ascii="Book Antiqua" w:hAnsi="Book Antiqua"/>
          <w:b/>
          <w:sz w:val="24"/>
          <w:szCs w:val="24"/>
          <w:highlight w:val="yellow"/>
        </w:rPr>
        <w:t xml:space="preserve">Department of General Administration of National Health Committee. </w:t>
      </w:r>
      <w:r>
        <w:rPr>
          <w:rFonts w:ascii="Book Antiqua" w:hAnsi="Book Antiqua"/>
          <w:sz w:val="24"/>
          <w:szCs w:val="24"/>
          <w:highlight w:val="yellow"/>
        </w:rPr>
        <w:t xml:space="preserve">Regulations on medical waste management during novel coronavirus infection epidemic (National Health Office medical letter [2020]81). 2020 Available from: </w:t>
      </w:r>
      <w:hyperlink r:id="rId19" w:history="1">
        <w:r>
          <w:rPr>
            <w:rStyle w:val="ae"/>
            <w:rFonts w:ascii="Book Antiqua" w:hAnsi="Book Antiqua"/>
            <w:sz w:val="24"/>
            <w:szCs w:val="24"/>
            <w:highlight w:val="yellow"/>
          </w:rPr>
          <w:t>http://www.nhc.gov.cn/yzygj/s7659/202001/6b7bc23a44624ab2846b127d146be758.shtml</w:t>
        </w:r>
      </w:hyperlink>
      <w:r>
        <w:rPr>
          <w:rFonts w:ascii="Book Antiqua" w:hAnsi="Book Antiqua"/>
          <w:sz w:val="24"/>
          <w:szCs w:val="24"/>
        </w:rPr>
        <w:t xml:space="preserve"> </w:t>
      </w:r>
    </w:p>
    <w:p w14:paraId="2A582A90"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18 </w:t>
      </w:r>
      <w:r>
        <w:rPr>
          <w:rFonts w:ascii="Book Antiqua" w:hAnsi="Book Antiqua"/>
          <w:b/>
          <w:sz w:val="24"/>
          <w:szCs w:val="24"/>
          <w:highlight w:val="yellow"/>
        </w:rPr>
        <w:t>Ministry of Health of the People's Republic of China</w:t>
      </w:r>
      <w:r>
        <w:rPr>
          <w:rFonts w:ascii="Book Antiqua" w:hAnsi="Book Antiqua"/>
          <w:sz w:val="24"/>
          <w:szCs w:val="24"/>
          <w:highlight w:val="yellow"/>
        </w:rPr>
        <w:t xml:space="preserve">. Technical code for hospital isolation (WS/T311.2009). 2009 Available from: </w:t>
      </w:r>
      <w:hyperlink r:id="rId20" w:history="1">
        <w:r>
          <w:rPr>
            <w:rStyle w:val="ae"/>
            <w:rFonts w:ascii="Book Antiqua" w:hAnsi="Book Antiqua"/>
            <w:sz w:val="24"/>
            <w:szCs w:val="24"/>
            <w:highlight w:val="yellow"/>
          </w:rPr>
          <w:t>http://www.nhc.gov.cn/cmsresources/mohyzs/cmsrsdocument/doc5841.pdf</w:t>
        </w:r>
      </w:hyperlink>
      <w:r>
        <w:rPr>
          <w:rFonts w:ascii="Book Antiqua" w:hAnsi="Book Antiqua"/>
          <w:sz w:val="24"/>
          <w:szCs w:val="24"/>
        </w:rPr>
        <w:t xml:space="preserve"> </w:t>
      </w:r>
    </w:p>
    <w:p w14:paraId="1365B27A"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19 </w:t>
      </w:r>
      <w:r>
        <w:rPr>
          <w:rFonts w:ascii="Book Antiqua" w:hAnsi="Book Antiqua"/>
          <w:b/>
          <w:sz w:val="24"/>
          <w:szCs w:val="24"/>
          <w:highlight w:val="yellow"/>
        </w:rPr>
        <w:t>Ministry of health of the people's Republic of China</w:t>
      </w:r>
      <w:r>
        <w:rPr>
          <w:rFonts w:ascii="Book Antiqua" w:hAnsi="Book Antiqua"/>
          <w:sz w:val="24"/>
          <w:szCs w:val="24"/>
          <w:highlight w:val="yellow"/>
        </w:rPr>
        <w:t xml:space="preserve">. Code for hand hygiene of medical staff (WS/T313.2019). 2019 Available from: </w:t>
      </w:r>
      <w:hyperlink r:id="rId21" w:history="1">
        <w:r>
          <w:rPr>
            <w:rStyle w:val="ae"/>
            <w:rFonts w:ascii="Book Antiqua" w:hAnsi="Book Antiqua"/>
            <w:sz w:val="24"/>
            <w:szCs w:val="24"/>
            <w:highlight w:val="yellow"/>
          </w:rPr>
          <w:t>http://www.nhc.gov.cn/wjw/s9496/202002/dbd143c44abd4de8b59a235feef7d75e/files/6a3e2bf3d82b4ee8a718dbfc3cde8338.pdf</w:t>
        </w:r>
      </w:hyperlink>
      <w:r>
        <w:rPr>
          <w:rFonts w:ascii="Book Antiqua" w:hAnsi="Book Antiqua"/>
          <w:sz w:val="24"/>
          <w:szCs w:val="24"/>
        </w:rPr>
        <w:t xml:space="preserve"> </w:t>
      </w:r>
    </w:p>
    <w:p w14:paraId="3F7CB5D5" w14:textId="77777777" w:rsidR="004D0E35" w:rsidRDefault="00D94171">
      <w:pPr>
        <w:snapToGrid w:val="0"/>
        <w:spacing w:line="360" w:lineRule="auto"/>
        <w:rPr>
          <w:rFonts w:ascii="Book Antiqua" w:hAnsi="Book Antiqua"/>
          <w:sz w:val="24"/>
          <w:szCs w:val="24"/>
        </w:rPr>
      </w:pPr>
      <w:r>
        <w:rPr>
          <w:rFonts w:ascii="Book Antiqua" w:hAnsi="Book Antiqua"/>
          <w:sz w:val="24"/>
          <w:szCs w:val="24"/>
          <w:highlight w:val="yellow"/>
        </w:rPr>
        <w:t xml:space="preserve">20 </w:t>
      </w:r>
      <w:r>
        <w:rPr>
          <w:rFonts w:ascii="Book Antiqua" w:hAnsi="Book Antiqua"/>
          <w:b/>
          <w:sz w:val="24"/>
          <w:szCs w:val="24"/>
          <w:highlight w:val="yellow"/>
        </w:rPr>
        <w:t>National Health Commission</w:t>
      </w:r>
      <w:r>
        <w:rPr>
          <w:rFonts w:ascii="Book Antiqua" w:hAnsi="Book Antiqua"/>
          <w:sz w:val="24"/>
          <w:szCs w:val="24"/>
          <w:highlight w:val="yellow"/>
        </w:rPr>
        <w:t xml:space="preserve">. Guidelines for the scope of use of common medical protective products in novel coronavirus infection prevention and control (Trial). 2020 Available from: </w:t>
      </w:r>
      <w:hyperlink r:id="rId22" w:history="1">
        <w:r>
          <w:rPr>
            <w:rStyle w:val="ae"/>
            <w:rFonts w:ascii="Book Antiqua" w:hAnsi="Book Antiqua"/>
            <w:sz w:val="24"/>
            <w:szCs w:val="24"/>
            <w:highlight w:val="yellow"/>
          </w:rPr>
          <w:t>http://www.nhc.gov.cn/yzygj/s7659/202001/e71c5de925a64eafbe1ce790debab5c6.shtml</w:t>
        </w:r>
      </w:hyperlink>
      <w:r>
        <w:rPr>
          <w:rFonts w:ascii="Book Antiqua" w:hAnsi="Book Antiqua"/>
          <w:sz w:val="24"/>
          <w:szCs w:val="24"/>
        </w:rPr>
        <w:t xml:space="preserve"> </w:t>
      </w:r>
    </w:p>
    <w:p w14:paraId="2E58791B" w14:textId="77777777" w:rsidR="004D0E35" w:rsidRDefault="00D94171">
      <w:pPr>
        <w:adjustRightInd w:val="0"/>
        <w:snapToGrid w:val="0"/>
        <w:spacing w:line="360" w:lineRule="auto"/>
        <w:rPr>
          <w:rFonts w:ascii="Book Antiqua" w:hAnsi="Book Antiqua"/>
          <w:b/>
          <w:sz w:val="24"/>
          <w:szCs w:val="24"/>
        </w:rPr>
      </w:pPr>
      <w:r>
        <w:rPr>
          <w:rFonts w:ascii="Book Antiqua" w:hAnsi="Book Antiqua" w:cs="Book Antiqua"/>
          <w:b/>
          <w:bCs/>
          <w:kern w:val="1"/>
          <w:sz w:val="24"/>
          <w:szCs w:val="24"/>
        </w:rPr>
        <w:br w:type="page"/>
      </w:r>
      <w:r>
        <w:rPr>
          <w:rFonts w:ascii="Book Antiqua" w:hAnsi="Book Antiqua"/>
          <w:b/>
          <w:sz w:val="24"/>
          <w:szCs w:val="24"/>
        </w:rPr>
        <w:lastRenderedPageBreak/>
        <w:t>Footnotes</w:t>
      </w:r>
    </w:p>
    <w:p w14:paraId="132ADAA7" w14:textId="77777777" w:rsidR="004D0E35" w:rsidRDefault="00D94171">
      <w:pPr>
        <w:adjustRightInd w:val="0"/>
        <w:snapToGrid w:val="0"/>
        <w:spacing w:line="360" w:lineRule="auto"/>
        <w:rPr>
          <w:rFonts w:ascii="Book Antiqua" w:hAnsi="Book Antiqua" w:cs="Book Antiqua"/>
          <w:sz w:val="24"/>
          <w:szCs w:val="24"/>
        </w:rPr>
      </w:pPr>
      <w:r>
        <w:rPr>
          <w:rFonts w:ascii="Book Antiqua" w:hAnsi="Book Antiqua"/>
          <w:b/>
          <w:color w:val="000000"/>
          <w:sz w:val="24"/>
          <w:szCs w:val="24"/>
        </w:rPr>
        <w:t>Conflict-of-interest statement</w:t>
      </w:r>
      <w:r>
        <w:rPr>
          <w:rFonts w:ascii="Book Antiqua" w:hAnsi="Book Antiqua"/>
          <w:b/>
          <w:sz w:val="24"/>
          <w:szCs w:val="24"/>
        </w:rPr>
        <w:t>:</w:t>
      </w:r>
      <w:r>
        <w:rPr>
          <w:rFonts w:ascii="Book Antiqua" w:hAnsi="Book Antiqua" w:cs="Book Antiqua"/>
          <w:sz w:val="24"/>
          <w:szCs w:val="24"/>
        </w:rPr>
        <w:t xml:space="preserve"> All the authors declare that they have no competing interests.</w:t>
      </w:r>
    </w:p>
    <w:p w14:paraId="6E12E3F9" w14:textId="77777777" w:rsidR="004D0E35" w:rsidRDefault="004D0E35">
      <w:pPr>
        <w:adjustRightInd w:val="0"/>
        <w:snapToGrid w:val="0"/>
        <w:spacing w:line="360" w:lineRule="auto"/>
        <w:rPr>
          <w:rFonts w:ascii="Book Antiqua" w:hAnsi="Book Antiqua" w:cs="Book Antiqua"/>
          <w:sz w:val="24"/>
          <w:szCs w:val="24"/>
        </w:rPr>
      </w:pPr>
    </w:p>
    <w:p w14:paraId="65C0C735" w14:textId="77777777" w:rsidR="004D0E35" w:rsidRDefault="00D94171">
      <w:pPr>
        <w:snapToGrid w:val="0"/>
        <w:spacing w:line="360" w:lineRule="auto"/>
        <w:rPr>
          <w:rFonts w:ascii="Book Antiqua" w:hAnsi="Book Antiqua"/>
          <w:sz w:val="24"/>
          <w:szCs w:val="24"/>
        </w:rPr>
      </w:pPr>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Pr>
          <w:rFonts w:ascii="Book Antiqua" w:hAnsi="Book Antiqua"/>
          <w:color w:val="000000"/>
          <w:sz w:val="24"/>
          <w:szCs w:val="24"/>
        </w:rPr>
        <w:t>NonCommercial</w:t>
      </w:r>
      <w:proofErr w:type="spellEnd"/>
      <w:r>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A730EB" w14:textId="77777777" w:rsidR="004D0E35" w:rsidRDefault="004D0E35">
      <w:pPr>
        <w:pStyle w:val="a4"/>
        <w:snapToGrid w:val="0"/>
        <w:spacing w:line="360" w:lineRule="auto"/>
        <w:jc w:val="both"/>
        <w:rPr>
          <w:rFonts w:ascii="Book Antiqua" w:eastAsia="宋体" w:hAnsi="Book Antiqua"/>
          <w:bCs/>
          <w:color w:val="000000"/>
          <w:sz w:val="24"/>
          <w:szCs w:val="24"/>
        </w:rPr>
      </w:pPr>
    </w:p>
    <w:p w14:paraId="3C0C7A18" w14:textId="77777777" w:rsidR="004D0E35" w:rsidRDefault="00D94171">
      <w:pPr>
        <w:adjustRightInd w:val="0"/>
        <w:snapToGrid w:val="0"/>
        <w:spacing w:line="360" w:lineRule="auto"/>
        <w:rPr>
          <w:rFonts w:ascii="Book Antiqua" w:hAnsi="Book Antiqua"/>
          <w:bCs/>
          <w:color w:val="000000"/>
          <w:sz w:val="24"/>
          <w:szCs w:val="24"/>
        </w:rPr>
      </w:pPr>
      <w:r>
        <w:rPr>
          <w:rFonts w:ascii="Book Antiqua" w:hAnsi="Book Antiqua"/>
          <w:b/>
          <w:bCs/>
          <w:color w:val="000000"/>
          <w:sz w:val="24"/>
          <w:szCs w:val="24"/>
          <w:lang w:eastAsia="pl-PL"/>
        </w:rPr>
        <w:t>Manuscript source:</w:t>
      </w:r>
      <w:r>
        <w:rPr>
          <w:rFonts w:ascii="Book Antiqua" w:hAnsi="Book Antiqua"/>
          <w:b/>
          <w:bCs/>
          <w:color w:val="000000"/>
          <w:sz w:val="24"/>
          <w:szCs w:val="24"/>
        </w:rPr>
        <w:t xml:space="preserve"> </w:t>
      </w:r>
      <w:r>
        <w:rPr>
          <w:rFonts w:ascii="Book Antiqua" w:hAnsi="Book Antiqua"/>
          <w:bCs/>
          <w:color w:val="000000"/>
          <w:sz w:val="24"/>
          <w:szCs w:val="24"/>
          <w:lang w:eastAsia="pl-PL"/>
        </w:rPr>
        <w:t>Invited manuscript</w:t>
      </w:r>
    </w:p>
    <w:p w14:paraId="45B4B293" w14:textId="77777777" w:rsidR="004D0E35" w:rsidRDefault="004D0E35">
      <w:pPr>
        <w:adjustRightInd w:val="0"/>
        <w:snapToGrid w:val="0"/>
        <w:spacing w:line="360" w:lineRule="auto"/>
        <w:rPr>
          <w:rFonts w:ascii="Book Antiqua" w:hAnsi="Book Antiqua"/>
          <w:b/>
          <w:bCs/>
          <w:color w:val="000000"/>
          <w:sz w:val="24"/>
          <w:szCs w:val="24"/>
        </w:rPr>
      </w:pPr>
    </w:p>
    <w:p w14:paraId="403392A9" w14:textId="77777777" w:rsidR="004D0E35" w:rsidRDefault="00D94171">
      <w:pPr>
        <w:adjustRightInd w:val="0"/>
        <w:snapToGrid w:val="0"/>
        <w:spacing w:line="360" w:lineRule="auto"/>
        <w:rPr>
          <w:rFonts w:ascii="Book Antiqua" w:hAnsi="Book Antiqua"/>
          <w:color w:val="000000"/>
          <w:sz w:val="24"/>
          <w:szCs w:val="24"/>
        </w:rPr>
      </w:pPr>
      <w:r>
        <w:rPr>
          <w:rFonts w:ascii="Book Antiqua" w:hAnsi="Book Antiqua"/>
          <w:b/>
          <w:bCs/>
          <w:color w:val="000000"/>
          <w:sz w:val="24"/>
          <w:szCs w:val="24"/>
        </w:rPr>
        <w:t xml:space="preserve">Corresponding Author's Membership in Professional Societies: </w:t>
      </w:r>
      <w:r>
        <w:rPr>
          <w:rFonts w:ascii="Book Antiqua" w:hAnsi="Book Antiqua"/>
          <w:color w:val="000000"/>
          <w:sz w:val="24"/>
          <w:szCs w:val="24"/>
        </w:rPr>
        <w:t>Pediatric Committee of Shenzhen Medical Association.</w:t>
      </w:r>
    </w:p>
    <w:p w14:paraId="158E2E65" w14:textId="77777777" w:rsidR="004D0E35" w:rsidRDefault="004D0E35">
      <w:pPr>
        <w:adjustRightInd w:val="0"/>
        <w:snapToGrid w:val="0"/>
        <w:spacing w:line="360" w:lineRule="auto"/>
        <w:rPr>
          <w:rFonts w:ascii="Book Antiqua" w:hAnsi="Book Antiqua"/>
          <w:b/>
          <w:sz w:val="24"/>
          <w:szCs w:val="24"/>
        </w:rPr>
      </w:pPr>
    </w:p>
    <w:p w14:paraId="0A9699BC" w14:textId="77777777" w:rsidR="004D0E35" w:rsidRDefault="00D94171">
      <w:pPr>
        <w:snapToGrid w:val="0"/>
        <w:spacing w:line="360" w:lineRule="auto"/>
        <w:rPr>
          <w:rFonts w:ascii="Book Antiqua" w:eastAsia="宋体" w:hAnsi="Book Antiqua"/>
          <w:b/>
          <w:sz w:val="24"/>
          <w:szCs w:val="24"/>
        </w:rPr>
      </w:pPr>
      <w:r>
        <w:rPr>
          <w:rFonts w:ascii="Book Antiqua" w:hAnsi="Book Antiqua"/>
          <w:b/>
          <w:sz w:val="24"/>
          <w:szCs w:val="24"/>
        </w:rPr>
        <w:t>Peer-review started:</w:t>
      </w:r>
      <w:r>
        <w:rPr>
          <w:rFonts w:ascii="Book Antiqua" w:eastAsia="宋体" w:hAnsi="Book Antiqua"/>
          <w:b/>
          <w:sz w:val="24"/>
          <w:szCs w:val="24"/>
        </w:rPr>
        <w:t xml:space="preserve"> </w:t>
      </w:r>
      <w:r>
        <w:rPr>
          <w:rFonts w:ascii="Book Antiqua" w:eastAsia="宋体" w:hAnsi="Book Antiqua"/>
          <w:sz w:val="24"/>
          <w:szCs w:val="24"/>
        </w:rPr>
        <w:t>March 4, 2020</w:t>
      </w:r>
    </w:p>
    <w:p w14:paraId="4E9467E2" w14:textId="77777777" w:rsidR="004D0E35" w:rsidRDefault="00D94171">
      <w:pPr>
        <w:snapToGrid w:val="0"/>
        <w:spacing w:line="360" w:lineRule="auto"/>
        <w:rPr>
          <w:rFonts w:ascii="Book Antiqua" w:eastAsia="宋体" w:hAnsi="Book Antiqua"/>
          <w:b/>
          <w:sz w:val="24"/>
          <w:szCs w:val="24"/>
        </w:rPr>
      </w:pPr>
      <w:r>
        <w:rPr>
          <w:rFonts w:ascii="Book Antiqua" w:hAnsi="Book Antiqua"/>
          <w:b/>
          <w:sz w:val="24"/>
          <w:szCs w:val="24"/>
        </w:rPr>
        <w:t>First decision:</w:t>
      </w:r>
      <w:r>
        <w:rPr>
          <w:rFonts w:ascii="Book Antiqua" w:eastAsia="宋体" w:hAnsi="Book Antiqua"/>
          <w:b/>
          <w:sz w:val="24"/>
          <w:szCs w:val="24"/>
        </w:rPr>
        <w:t xml:space="preserve"> </w:t>
      </w:r>
      <w:r>
        <w:rPr>
          <w:rFonts w:ascii="Book Antiqua" w:eastAsia="宋体" w:hAnsi="Book Antiqua"/>
          <w:sz w:val="24"/>
          <w:szCs w:val="24"/>
        </w:rPr>
        <w:t>March 27, 2020</w:t>
      </w:r>
    </w:p>
    <w:p w14:paraId="2E6237D9" w14:textId="77777777" w:rsidR="004D0E35" w:rsidRDefault="00D94171">
      <w:pPr>
        <w:snapToGrid w:val="0"/>
        <w:spacing w:line="360" w:lineRule="auto"/>
        <w:rPr>
          <w:rFonts w:ascii="Book Antiqua" w:hAnsi="Book Antiqua"/>
          <w:b/>
          <w:sz w:val="24"/>
          <w:szCs w:val="24"/>
        </w:rPr>
      </w:pPr>
      <w:r>
        <w:rPr>
          <w:rFonts w:ascii="Book Antiqua" w:hAnsi="Book Antiqua"/>
          <w:b/>
          <w:sz w:val="24"/>
          <w:szCs w:val="24"/>
        </w:rPr>
        <w:t>Article in press:</w:t>
      </w:r>
    </w:p>
    <w:p w14:paraId="09054525" w14:textId="77777777" w:rsidR="004D0E35" w:rsidRDefault="004D0E35">
      <w:pPr>
        <w:snapToGrid w:val="0"/>
        <w:spacing w:line="360" w:lineRule="auto"/>
        <w:rPr>
          <w:rFonts w:ascii="Book Antiqua" w:eastAsia="宋体" w:hAnsi="Book Antiqua"/>
          <w:color w:val="000000"/>
          <w:sz w:val="24"/>
          <w:szCs w:val="24"/>
        </w:rPr>
      </w:pPr>
    </w:p>
    <w:p w14:paraId="2A3A5098" w14:textId="77777777" w:rsidR="004D0E35" w:rsidRDefault="00D94171">
      <w:pPr>
        <w:adjustRightInd w:val="0"/>
        <w:snapToGrid w:val="0"/>
        <w:spacing w:line="360" w:lineRule="auto"/>
        <w:rPr>
          <w:rFonts w:ascii="Book Antiqua" w:eastAsia="微软雅黑" w:hAnsi="Book Antiqua" w:cs="宋体"/>
          <w:sz w:val="24"/>
          <w:szCs w:val="24"/>
        </w:rPr>
      </w:pPr>
      <w:r>
        <w:rPr>
          <w:rFonts w:ascii="Book Antiqua" w:hAnsi="Book Antiqua" w:cs="宋体"/>
          <w:b/>
          <w:sz w:val="24"/>
          <w:szCs w:val="24"/>
        </w:rPr>
        <w:t xml:space="preserve">Specialty type: </w:t>
      </w:r>
      <w:r>
        <w:rPr>
          <w:rFonts w:ascii="Book Antiqua" w:eastAsia="微软雅黑" w:hAnsi="Book Antiqua" w:cs="宋体"/>
          <w:sz w:val="24"/>
          <w:szCs w:val="24"/>
        </w:rPr>
        <w:t>Medicine, Research and Experimental</w:t>
      </w:r>
    </w:p>
    <w:p w14:paraId="1A329AE2" w14:textId="77777777" w:rsidR="004D0E35" w:rsidRDefault="00D94171">
      <w:pPr>
        <w:adjustRightInd w:val="0"/>
        <w:snapToGrid w:val="0"/>
        <w:spacing w:line="360" w:lineRule="auto"/>
        <w:rPr>
          <w:rFonts w:ascii="Book Antiqua" w:hAnsi="Book Antiqua" w:cs="宋体"/>
          <w:sz w:val="24"/>
          <w:szCs w:val="24"/>
        </w:rPr>
      </w:pPr>
      <w:r>
        <w:rPr>
          <w:rFonts w:ascii="Book Antiqua" w:hAnsi="Book Antiqua" w:cs="宋体"/>
          <w:b/>
          <w:sz w:val="24"/>
          <w:szCs w:val="24"/>
        </w:rPr>
        <w:t xml:space="preserve">Country of origin: </w:t>
      </w:r>
      <w:r>
        <w:rPr>
          <w:rFonts w:ascii="Book Antiqua" w:eastAsia="宋体" w:hAnsi="Book Antiqua"/>
          <w:sz w:val="24"/>
          <w:szCs w:val="24"/>
        </w:rPr>
        <w:t>China</w:t>
      </w:r>
    </w:p>
    <w:p w14:paraId="226C8467" w14:textId="77777777" w:rsidR="004D0E35" w:rsidRDefault="00D94171">
      <w:pPr>
        <w:adjustRightInd w:val="0"/>
        <w:snapToGrid w:val="0"/>
        <w:spacing w:line="360" w:lineRule="auto"/>
        <w:rPr>
          <w:rFonts w:ascii="Book Antiqua" w:hAnsi="Book Antiqua" w:cs="宋体"/>
          <w:b/>
          <w:sz w:val="24"/>
          <w:szCs w:val="24"/>
        </w:rPr>
      </w:pPr>
      <w:r>
        <w:rPr>
          <w:rFonts w:ascii="Book Antiqua" w:hAnsi="Book Antiqua" w:cs="宋体"/>
          <w:b/>
          <w:sz w:val="24"/>
          <w:szCs w:val="24"/>
        </w:rPr>
        <w:t>Peer-review report classification</w:t>
      </w:r>
    </w:p>
    <w:p w14:paraId="38203504" w14:textId="77777777" w:rsidR="004D0E35" w:rsidRDefault="00D94171">
      <w:pPr>
        <w:adjustRightInd w:val="0"/>
        <w:snapToGrid w:val="0"/>
        <w:spacing w:line="360" w:lineRule="auto"/>
        <w:rPr>
          <w:rFonts w:ascii="Book Antiqua" w:hAnsi="Book Antiqua" w:cs="宋体"/>
          <w:sz w:val="24"/>
          <w:szCs w:val="24"/>
        </w:rPr>
      </w:pPr>
      <w:r>
        <w:rPr>
          <w:rFonts w:ascii="Book Antiqua" w:hAnsi="Book Antiqua" w:cs="宋体"/>
          <w:sz w:val="24"/>
          <w:szCs w:val="24"/>
        </w:rPr>
        <w:t>Grade A (Excellent): 0</w:t>
      </w:r>
    </w:p>
    <w:p w14:paraId="469EACE0" w14:textId="77777777" w:rsidR="004D0E35" w:rsidRDefault="00D94171">
      <w:pPr>
        <w:adjustRightInd w:val="0"/>
        <w:snapToGrid w:val="0"/>
        <w:spacing w:line="360" w:lineRule="auto"/>
        <w:rPr>
          <w:rFonts w:ascii="Book Antiqua" w:eastAsia="宋体" w:hAnsi="Book Antiqua" w:cs="宋体"/>
          <w:sz w:val="24"/>
          <w:szCs w:val="24"/>
        </w:rPr>
      </w:pPr>
      <w:r>
        <w:rPr>
          <w:rFonts w:ascii="Book Antiqua" w:hAnsi="Book Antiqua" w:cs="宋体"/>
          <w:sz w:val="24"/>
          <w:szCs w:val="24"/>
        </w:rPr>
        <w:t xml:space="preserve">Grade B (Very good): </w:t>
      </w:r>
      <w:r>
        <w:rPr>
          <w:rFonts w:ascii="Book Antiqua" w:eastAsia="宋体" w:hAnsi="Book Antiqua" w:cs="宋体"/>
          <w:sz w:val="24"/>
          <w:szCs w:val="24"/>
        </w:rPr>
        <w:t>B</w:t>
      </w:r>
    </w:p>
    <w:p w14:paraId="505ADFB8" w14:textId="77777777" w:rsidR="004D0E35" w:rsidRDefault="00D94171">
      <w:pPr>
        <w:adjustRightInd w:val="0"/>
        <w:snapToGrid w:val="0"/>
        <w:spacing w:line="360" w:lineRule="auto"/>
        <w:rPr>
          <w:rFonts w:ascii="Book Antiqua" w:hAnsi="Book Antiqua" w:cs="宋体"/>
          <w:sz w:val="24"/>
          <w:szCs w:val="24"/>
        </w:rPr>
      </w:pPr>
      <w:r>
        <w:rPr>
          <w:rFonts w:ascii="Book Antiqua" w:hAnsi="Book Antiqua" w:cs="宋体"/>
          <w:sz w:val="24"/>
          <w:szCs w:val="24"/>
        </w:rPr>
        <w:t>Grade C (Good): 0</w:t>
      </w:r>
    </w:p>
    <w:p w14:paraId="49458796" w14:textId="77777777" w:rsidR="004D0E35" w:rsidRDefault="00D94171">
      <w:pPr>
        <w:adjustRightInd w:val="0"/>
        <w:snapToGrid w:val="0"/>
        <w:spacing w:line="360" w:lineRule="auto"/>
        <w:rPr>
          <w:rFonts w:ascii="Book Antiqua" w:hAnsi="Book Antiqua" w:cs="宋体"/>
          <w:sz w:val="24"/>
          <w:szCs w:val="24"/>
        </w:rPr>
      </w:pPr>
      <w:r>
        <w:rPr>
          <w:rFonts w:ascii="Book Antiqua" w:hAnsi="Book Antiqua" w:cs="宋体"/>
          <w:sz w:val="24"/>
          <w:szCs w:val="24"/>
        </w:rPr>
        <w:t>Grade D (Fair): D</w:t>
      </w:r>
    </w:p>
    <w:p w14:paraId="0B6F54FF" w14:textId="77777777" w:rsidR="004D0E35" w:rsidRDefault="00D94171">
      <w:pPr>
        <w:adjustRightInd w:val="0"/>
        <w:snapToGrid w:val="0"/>
        <w:spacing w:line="360" w:lineRule="auto"/>
        <w:rPr>
          <w:rFonts w:ascii="Book Antiqua" w:hAnsi="Book Antiqua"/>
          <w:sz w:val="24"/>
          <w:szCs w:val="24"/>
          <w:lang w:val="hu-HU"/>
        </w:rPr>
      </w:pPr>
      <w:r>
        <w:rPr>
          <w:rFonts w:ascii="Book Antiqua" w:hAnsi="Book Antiqua" w:cs="宋体"/>
          <w:sz w:val="24"/>
          <w:szCs w:val="24"/>
        </w:rPr>
        <w:t>Grade E (Poor): 0</w:t>
      </w:r>
    </w:p>
    <w:p w14:paraId="491C6366" w14:textId="77777777" w:rsidR="004D0E35" w:rsidRDefault="004D0E35">
      <w:pPr>
        <w:snapToGrid w:val="0"/>
        <w:spacing w:line="360" w:lineRule="auto"/>
        <w:rPr>
          <w:rFonts w:ascii="Book Antiqua" w:eastAsia="宋体" w:hAnsi="Book Antiqua"/>
          <w:b/>
          <w:sz w:val="24"/>
          <w:szCs w:val="24"/>
          <w:lang w:val="hu-HU"/>
        </w:rPr>
      </w:pPr>
    </w:p>
    <w:p w14:paraId="611E12B3" w14:textId="77777777" w:rsidR="004D0E35" w:rsidRDefault="00D94171">
      <w:pPr>
        <w:snapToGrid w:val="0"/>
        <w:spacing w:line="360" w:lineRule="auto"/>
        <w:rPr>
          <w:rFonts w:ascii="Book Antiqua" w:eastAsia="宋体" w:hAnsi="Book Antiqua"/>
          <w:b/>
          <w:sz w:val="24"/>
          <w:szCs w:val="24"/>
        </w:rPr>
      </w:pPr>
      <w:r>
        <w:rPr>
          <w:rFonts w:ascii="Book Antiqua" w:hAnsi="Book Antiqua"/>
          <w:b/>
          <w:sz w:val="24"/>
          <w:szCs w:val="24"/>
        </w:rPr>
        <w:t>P- Reviewer:</w:t>
      </w:r>
      <w:r>
        <w:rPr>
          <w:rFonts w:ascii="Book Antiqua" w:eastAsia="宋体" w:hAnsi="Book Antiqua"/>
          <w:b/>
          <w:sz w:val="24"/>
          <w:szCs w:val="24"/>
        </w:rPr>
        <w:t xml:space="preserve"> </w:t>
      </w:r>
      <w:r>
        <w:rPr>
          <w:rFonts w:ascii="Book Antiqua" w:hAnsi="Book Antiqua" w:cs="宋体"/>
          <w:color w:val="000000"/>
          <w:sz w:val="24"/>
          <w:szCs w:val="24"/>
        </w:rPr>
        <w:t>Aydin M, Wang R</w:t>
      </w:r>
      <w:r>
        <w:rPr>
          <w:rFonts w:ascii="Book Antiqua" w:eastAsia="宋体" w:hAnsi="Book Antiqua" w:cs="宋体"/>
          <w:color w:val="000000"/>
          <w:sz w:val="24"/>
          <w:szCs w:val="24"/>
        </w:rPr>
        <w:t xml:space="preserve"> </w:t>
      </w:r>
      <w:r>
        <w:rPr>
          <w:rFonts w:ascii="Book Antiqua" w:hAnsi="Book Antiqua"/>
          <w:b/>
          <w:sz w:val="24"/>
          <w:szCs w:val="24"/>
        </w:rPr>
        <w:t>S- Editor:</w:t>
      </w:r>
      <w:r>
        <w:rPr>
          <w:rFonts w:ascii="Book Antiqua" w:hAnsi="Book Antiqua"/>
          <w:sz w:val="24"/>
          <w:szCs w:val="24"/>
        </w:rPr>
        <w:t xml:space="preserve"> Dou Y</w:t>
      </w:r>
      <w:r>
        <w:rPr>
          <w:rFonts w:ascii="Book Antiqua" w:hAnsi="Book Antiqua"/>
          <w:b/>
          <w:sz w:val="24"/>
          <w:szCs w:val="24"/>
        </w:rPr>
        <w:t xml:space="preserve"> L- Editor</w:t>
      </w:r>
      <w:r>
        <w:rPr>
          <w:rFonts w:ascii="Book Antiqua" w:hAnsi="Book Antiqua" w:hint="eastAsia"/>
          <w:b/>
          <w:sz w:val="24"/>
          <w:szCs w:val="24"/>
        </w:rPr>
        <w:t xml:space="preserve">: </w:t>
      </w:r>
      <w:proofErr w:type="spellStart"/>
      <w:r w:rsidRPr="003D64CC">
        <w:rPr>
          <w:rFonts w:ascii="Book Antiqua" w:hAnsi="Book Antiqua"/>
          <w:sz w:val="24"/>
          <w:szCs w:val="24"/>
        </w:rPr>
        <w:t>MedE</w:t>
      </w:r>
      <w:proofErr w:type="spellEnd"/>
      <w:r w:rsidRPr="003D64CC">
        <w:rPr>
          <w:rFonts w:ascii="Book Antiqua" w:hAnsi="Book Antiqua"/>
          <w:sz w:val="24"/>
          <w:szCs w:val="24"/>
        </w:rPr>
        <w:t>- Ma JY</w:t>
      </w:r>
      <w:r>
        <w:rPr>
          <w:rFonts w:ascii="Book Antiqua" w:hAnsi="Book Antiqua"/>
          <w:sz w:val="24"/>
          <w:szCs w:val="24"/>
        </w:rPr>
        <w:t xml:space="preserve"> </w:t>
      </w:r>
      <w:r>
        <w:rPr>
          <w:rFonts w:ascii="Book Antiqua" w:hAnsi="Book Antiqua"/>
          <w:b/>
          <w:sz w:val="24"/>
          <w:szCs w:val="24"/>
        </w:rPr>
        <w:t xml:space="preserve">E- </w:t>
      </w:r>
      <w:r>
        <w:rPr>
          <w:rFonts w:ascii="Book Antiqua" w:hAnsi="Book Antiqua"/>
          <w:b/>
          <w:sz w:val="24"/>
          <w:szCs w:val="24"/>
        </w:rPr>
        <w:lastRenderedPageBreak/>
        <w:t>Editor:</w:t>
      </w:r>
    </w:p>
    <w:p w14:paraId="171F919C" w14:textId="5AECFD1D" w:rsidR="004D0E35" w:rsidRDefault="00D94171">
      <w:pPr>
        <w:adjustRightInd w:val="0"/>
        <w:snapToGrid w:val="0"/>
        <w:spacing w:line="360" w:lineRule="auto"/>
        <w:rPr>
          <w:rFonts w:ascii="Book Antiqua" w:hAnsi="Book Antiqua"/>
          <w:b/>
          <w:sz w:val="24"/>
          <w:szCs w:val="24"/>
        </w:rPr>
      </w:pPr>
      <w:r>
        <w:rPr>
          <w:rFonts w:ascii="Book Antiqua" w:hAnsi="Book Antiqua"/>
          <w:b/>
          <w:sz w:val="24"/>
          <w:szCs w:val="24"/>
        </w:rPr>
        <w:t>Figure Legends</w:t>
      </w:r>
    </w:p>
    <w:p w14:paraId="3121D23C" w14:textId="69D5E6CB" w:rsidR="004D0E35" w:rsidRDefault="003D64CC">
      <w:pPr>
        <w:snapToGrid w:val="0"/>
        <w:spacing w:line="360" w:lineRule="auto"/>
        <w:rPr>
          <w:rFonts w:ascii="Book Antiqua" w:hAnsi="Book Antiqua" w:cs="Book Antiqua"/>
          <w:b/>
          <w:bCs/>
          <w:sz w:val="24"/>
          <w:szCs w:val="24"/>
        </w:rPr>
      </w:pPr>
      <w:r w:rsidRPr="003D64CC">
        <w:rPr>
          <w:rFonts w:ascii="Book Antiqua" w:hAnsi="Book Antiqua" w:cs="Book Antiqua"/>
          <w:b/>
          <w:bCs/>
          <w:sz w:val="24"/>
          <w:szCs w:val="24"/>
        </w:rPr>
        <w:drawing>
          <wp:inline distT="0" distB="0" distL="0" distR="0" wp14:anchorId="4E03D635" wp14:editId="1152D814">
            <wp:extent cx="5274310" cy="5450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4310" cy="5450205"/>
                    </a:xfrm>
                    <a:prstGeom prst="rect">
                      <a:avLst/>
                    </a:prstGeom>
                  </pic:spPr>
                </pic:pic>
              </a:graphicData>
            </a:graphic>
          </wp:inline>
        </w:drawing>
      </w:r>
    </w:p>
    <w:p w14:paraId="798B02FD" w14:textId="7EBC5C15" w:rsidR="004D0E35" w:rsidRDefault="00D94171">
      <w:pPr>
        <w:snapToGrid w:val="0"/>
        <w:spacing w:line="360" w:lineRule="auto"/>
        <w:rPr>
          <w:rFonts w:ascii="Book Antiqua" w:hAnsi="Book Antiqua" w:cs="Book Antiqua"/>
          <w:sz w:val="24"/>
          <w:szCs w:val="24"/>
        </w:rPr>
      </w:pPr>
      <w:r>
        <w:rPr>
          <w:rFonts w:ascii="Book Antiqua" w:hAnsi="Book Antiqua" w:cs="Book Antiqua"/>
          <w:b/>
          <w:bCs/>
          <w:sz w:val="24"/>
          <w:szCs w:val="24"/>
        </w:rPr>
        <w:t>Figure 1</w:t>
      </w:r>
      <w:r>
        <w:rPr>
          <w:rFonts w:ascii="Book Antiqua" w:hAnsi="Book Antiqua" w:cs="Book Antiqua"/>
          <w:sz w:val="24"/>
          <w:szCs w:val="24"/>
        </w:rPr>
        <w:t xml:space="preserve"> </w:t>
      </w:r>
      <w:r>
        <w:rPr>
          <w:rFonts w:ascii="Book Antiqua" w:hAnsi="Book Antiqua" w:cs="Book Antiqua" w:hint="eastAsia"/>
          <w:b/>
          <w:bCs/>
          <w:sz w:val="24"/>
          <w:szCs w:val="24"/>
        </w:rPr>
        <w:t>W</w:t>
      </w:r>
      <w:r>
        <w:rPr>
          <w:rFonts w:ascii="Book Antiqua" w:hAnsi="Book Antiqua" w:cs="Book Antiqua"/>
          <w:b/>
          <w:bCs/>
          <w:sz w:val="24"/>
          <w:szCs w:val="24"/>
        </w:rPr>
        <w:t xml:space="preserve">orkflow of a </w:t>
      </w:r>
      <w:r>
        <w:rPr>
          <w:rFonts w:ascii="Book Antiqua" w:hAnsi="Book Antiqua" w:cs="Book Antiqua" w:hint="eastAsia"/>
          <w:b/>
          <w:bCs/>
          <w:sz w:val="24"/>
          <w:szCs w:val="24"/>
        </w:rPr>
        <w:t>c</w:t>
      </w:r>
      <w:r>
        <w:rPr>
          <w:rFonts w:ascii="Book Antiqua" w:hAnsi="Book Antiqua" w:cs="Book Antiqua"/>
          <w:b/>
          <w:bCs/>
          <w:sz w:val="24"/>
          <w:szCs w:val="24"/>
        </w:rPr>
        <w:t xml:space="preserve">hildren’s digestive endoscopy center during the epidemic of </w:t>
      </w:r>
      <w:r>
        <w:rPr>
          <w:rFonts w:ascii="Book Antiqua" w:eastAsia="宋体" w:hAnsi="Book Antiqua" w:cs="Book Antiqua" w:hint="eastAsia"/>
          <w:b/>
          <w:bCs/>
          <w:sz w:val="24"/>
          <w:szCs w:val="24"/>
        </w:rPr>
        <w:t>COVID-19</w:t>
      </w:r>
      <w:r>
        <w:rPr>
          <w:rFonts w:ascii="Book Antiqua" w:hAnsi="Book Antiqua" w:cs="Book Antiqua"/>
          <w:b/>
          <w:bCs/>
          <w:sz w:val="24"/>
          <w:szCs w:val="24"/>
        </w:rPr>
        <w:t xml:space="preserve">. </w:t>
      </w:r>
      <w:r>
        <w:rPr>
          <w:rFonts w:ascii="Book Antiqua" w:hAnsi="Book Antiqua" w:cs="Book Antiqua"/>
          <w:sz w:val="24"/>
          <w:szCs w:val="24"/>
        </w:rPr>
        <w:t xml:space="preserve">ER: Emergency; Non-ER: Non-emergency; </w:t>
      </w:r>
      <w:r>
        <w:rPr>
          <w:rFonts w:ascii="Book Antiqua" w:hAnsi="Book Antiqua" w:cs="Book Antiqua" w:hint="eastAsia"/>
          <w:sz w:val="24"/>
          <w:szCs w:val="24"/>
        </w:rPr>
        <w:t>COVID-19</w:t>
      </w:r>
      <w:r>
        <w:rPr>
          <w:rFonts w:ascii="Book Antiqua" w:hAnsi="Book Antiqua" w:cs="Book Antiqua"/>
          <w:sz w:val="24"/>
          <w:szCs w:val="24"/>
        </w:rPr>
        <w:t xml:space="preserve">: </w:t>
      </w:r>
      <w:r>
        <w:rPr>
          <w:rFonts w:ascii="Book Antiqua" w:eastAsia="宋体" w:hAnsi="Book Antiqua" w:cs="Book Antiqua" w:hint="eastAsia"/>
          <w:sz w:val="24"/>
          <w:szCs w:val="24"/>
        </w:rPr>
        <w:t>coronavirus disease-2019</w:t>
      </w:r>
      <w:r>
        <w:rPr>
          <w:rFonts w:ascii="Book Antiqua" w:hAnsi="Book Antiqua" w:cs="Book Antiqua"/>
          <w:sz w:val="24"/>
          <w:szCs w:val="24"/>
        </w:rPr>
        <w:t>; CT: Computed tomography.</w:t>
      </w:r>
    </w:p>
    <w:sectPr w:rsidR="004D0E3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392E1" w14:textId="77777777" w:rsidR="00F63811" w:rsidRDefault="00F63811">
      <w:r>
        <w:separator/>
      </w:r>
    </w:p>
  </w:endnote>
  <w:endnote w:type="continuationSeparator" w:id="0">
    <w:p w14:paraId="5BAC4732" w14:textId="77777777" w:rsidR="00F63811" w:rsidRDefault="00F6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幼圆">
    <w:altName w:val="微软雅黑"/>
    <w:panose1 w:val="020B0604020202020204"/>
    <w:charset w:val="86"/>
    <w:family w:val="modern"/>
    <w:pitch w:val="fixed"/>
    <w:sig w:usb0="00000001" w:usb1="080E0000" w:usb2="00000010" w:usb3="00000000" w:csb0="00040000" w:csb1="00000000"/>
  </w:font>
  <w:font w:name="Meta-Normal">
    <w:altName w:val="宋体"/>
    <w:panose1 w:val="020B0604020202020204"/>
    <w:charset w:val="86"/>
    <w:family w:val="auto"/>
    <w:pitch w:val="default"/>
    <w:sig w:usb0="00000000" w:usb1="0000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A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7C8A" w14:textId="77777777" w:rsidR="004D0E35" w:rsidRDefault="00D94171">
    <w:pPr>
      <w:pStyle w:val="a9"/>
    </w:pPr>
    <w:r>
      <w:rPr>
        <w:noProof/>
      </w:rPr>
      <mc:AlternateContent>
        <mc:Choice Requires="wps">
          <w:drawing>
            <wp:anchor distT="0" distB="0" distL="114300" distR="114300" simplePos="0" relativeHeight="251659264" behindDoc="0" locked="0" layoutInCell="1" allowOverlap="1" wp14:anchorId="6AFBD056" wp14:editId="597458EB">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14:paraId="31C8C381" w14:textId="77777777" w:rsidR="004D0E35" w:rsidRDefault="00D94171">
                          <w:pPr>
                            <w:pStyle w:val="a9"/>
                          </w:pPr>
                          <w:r>
                            <w:fldChar w:fldCharType="begin"/>
                          </w:r>
                          <w:r>
                            <w:instrText xml:space="preserve"> PAGE  \* MERGEFORMAT </w:instrText>
                          </w:r>
                          <w:r>
                            <w:fldChar w:fldCharType="separate"/>
                          </w:r>
                          <w:r w:rsidR="00F64D8A">
                            <w:rPr>
                              <w:noProof/>
                            </w:rPr>
                            <w:t>18</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71"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DL4F/g1gEAAIYDAAAO&#10;AAAAAAAAAAAAAAAAAC4CAABkcnMvZTJvRG9jLnhtbFBLAQItABQABgAIAAAAIQAMSvDu1gAAAAUB&#10;AAAPAAAAAAAAAAAAAAAAADAEAABkcnMvZG93bnJldi54bWxQSwUGAAAAAAQABADzAAAAMwUAAAAA&#10;" filled="f" stroked="f">
              <v:textbox style="mso-fit-shape-to-text:t" inset="0,0,0,0">
                <w:txbxContent>
                  <w:p w:rsidR="004D0E35" w:rsidRDefault="00D94171">
                    <w:pPr>
                      <w:pStyle w:val="a6"/>
                    </w:pPr>
                    <w:r>
                      <w:fldChar w:fldCharType="begin"/>
                    </w:r>
                    <w:r>
                      <w:instrText xml:space="preserve"> PAGE  \* MERGEFORMAT </w:instrText>
                    </w:r>
                    <w:r>
                      <w:fldChar w:fldCharType="separate"/>
                    </w:r>
                    <w:r w:rsidR="00F64D8A">
                      <w:rPr>
                        <w:noProof/>
                      </w:rPr>
                      <w:t>18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3B05" w14:textId="77777777" w:rsidR="00F63811" w:rsidRDefault="00F63811">
      <w:r>
        <w:separator/>
      </w:r>
    </w:p>
  </w:footnote>
  <w:footnote w:type="continuationSeparator" w:id="0">
    <w:p w14:paraId="687E6C56" w14:textId="77777777" w:rsidR="00F63811" w:rsidRDefault="00F6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3D983"/>
    <w:multiLevelType w:val="singleLevel"/>
    <w:tmpl w:val="3AF3D98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wsvpdt40varnex0tjxv0zfxpwtxvr000p9&quot;&gt;2019-nCoV&lt;record-ids&gt;&lt;item&gt;2&lt;/item&gt;&lt;item&gt;8&lt;/item&gt;&lt;item&gt;9&lt;/item&gt;&lt;item&gt;10&lt;/item&gt;&lt;item&gt;11&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 w:name="MachineID" w:val="200|203|197|188|201|197|204|189|197|186|206|197|185|199|197|186|206|"/>
    <w:docVar w:name="Username" w:val="Quality Control Editor"/>
  </w:docVars>
  <w:rsids>
    <w:rsidRoot w:val="00172A27"/>
    <w:rsid w:val="000232A5"/>
    <w:rsid w:val="000305E8"/>
    <w:rsid w:val="000401CC"/>
    <w:rsid w:val="00041296"/>
    <w:rsid w:val="00045F4A"/>
    <w:rsid w:val="0004704F"/>
    <w:rsid w:val="000562C1"/>
    <w:rsid w:val="000831D5"/>
    <w:rsid w:val="000919E6"/>
    <w:rsid w:val="00092889"/>
    <w:rsid w:val="000943D4"/>
    <w:rsid w:val="00097C01"/>
    <w:rsid w:val="000A4E45"/>
    <w:rsid w:val="000B6976"/>
    <w:rsid w:val="000C66D6"/>
    <w:rsid w:val="000C6961"/>
    <w:rsid w:val="000F237F"/>
    <w:rsid w:val="000F2E36"/>
    <w:rsid w:val="00102760"/>
    <w:rsid w:val="00102D30"/>
    <w:rsid w:val="00127A70"/>
    <w:rsid w:val="00141773"/>
    <w:rsid w:val="00142CF9"/>
    <w:rsid w:val="00150154"/>
    <w:rsid w:val="00162066"/>
    <w:rsid w:val="00172A27"/>
    <w:rsid w:val="00182048"/>
    <w:rsid w:val="0018718D"/>
    <w:rsid w:val="001A3F06"/>
    <w:rsid w:val="001B5B35"/>
    <w:rsid w:val="001E09FB"/>
    <w:rsid w:val="001E1355"/>
    <w:rsid w:val="001E7D34"/>
    <w:rsid w:val="001F212F"/>
    <w:rsid w:val="002053E7"/>
    <w:rsid w:val="002111E2"/>
    <w:rsid w:val="00212774"/>
    <w:rsid w:val="002137CC"/>
    <w:rsid w:val="00220DE1"/>
    <w:rsid w:val="00233CDE"/>
    <w:rsid w:val="00235E11"/>
    <w:rsid w:val="00241022"/>
    <w:rsid w:val="0028296F"/>
    <w:rsid w:val="00287C17"/>
    <w:rsid w:val="00296832"/>
    <w:rsid w:val="002A6389"/>
    <w:rsid w:val="002A697C"/>
    <w:rsid w:val="002B3C1B"/>
    <w:rsid w:val="002B51B5"/>
    <w:rsid w:val="002B62D7"/>
    <w:rsid w:val="002C12C8"/>
    <w:rsid w:val="00300B5E"/>
    <w:rsid w:val="00301906"/>
    <w:rsid w:val="00306F6F"/>
    <w:rsid w:val="00314201"/>
    <w:rsid w:val="0033377A"/>
    <w:rsid w:val="0034393C"/>
    <w:rsid w:val="0034463F"/>
    <w:rsid w:val="00350D3F"/>
    <w:rsid w:val="00361639"/>
    <w:rsid w:val="003647CE"/>
    <w:rsid w:val="0036650D"/>
    <w:rsid w:val="00366758"/>
    <w:rsid w:val="00373E75"/>
    <w:rsid w:val="00381551"/>
    <w:rsid w:val="003962B4"/>
    <w:rsid w:val="003C410A"/>
    <w:rsid w:val="003C4DB7"/>
    <w:rsid w:val="003D0D82"/>
    <w:rsid w:val="003D1737"/>
    <w:rsid w:val="003D55D8"/>
    <w:rsid w:val="003D64CC"/>
    <w:rsid w:val="003E5267"/>
    <w:rsid w:val="003F1978"/>
    <w:rsid w:val="00404030"/>
    <w:rsid w:val="004129BC"/>
    <w:rsid w:val="00422EFA"/>
    <w:rsid w:val="00423168"/>
    <w:rsid w:val="004273D7"/>
    <w:rsid w:val="00432E6A"/>
    <w:rsid w:val="00436B8D"/>
    <w:rsid w:val="004417C0"/>
    <w:rsid w:val="004577E4"/>
    <w:rsid w:val="00460B53"/>
    <w:rsid w:val="0046187E"/>
    <w:rsid w:val="00475AAE"/>
    <w:rsid w:val="004874CF"/>
    <w:rsid w:val="004A1371"/>
    <w:rsid w:val="004A326B"/>
    <w:rsid w:val="004C31D2"/>
    <w:rsid w:val="004D0E35"/>
    <w:rsid w:val="004D0F1E"/>
    <w:rsid w:val="004D2795"/>
    <w:rsid w:val="004E17AA"/>
    <w:rsid w:val="004E3E5D"/>
    <w:rsid w:val="004E43C0"/>
    <w:rsid w:val="00506CA3"/>
    <w:rsid w:val="00517FD9"/>
    <w:rsid w:val="0052647C"/>
    <w:rsid w:val="00527878"/>
    <w:rsid w:val="005321F4"/>
    <w:rsid w:val="00537D9E"/>
    <w:rsid w:val="005567FE"/>
    <w:rsid w:val="00563B97"/>
    <w:rsid w:val="00565C1B"/>
    <w:rsid w:val="00575059"/>
    <w:rsid w:val="00575908"/>
    <w:rsid w:val="005903F3"/>
    <w:rsid w:val="0059388F"/>
    <w:rsid w:val="005A06DD"/>
    <w:rsid w:val="005A6941"/>
    <w:rsid w:val="005B111B"/>
    <w:rsid w:val="005C42CB"/>
    <w:rsid w:val="005C5423"/>
    <w:rsid w:val="005C70B1"/>
    <w:rsid w:val="005C70C4"/>
    <w:rsid w:val="005D3A6E"/>
    <w:rsid w:val="005F2CA1"/>
    <w:rsid w:val="00606F44"/>
    <w:rsid w:val="0061174D"/>
    <w:rsid w:val="0062394C"/>
    <w:rsid w:val="00633F5D"/>
    <w:rsid w:val="00636636"/>
    <w:rsid w:val="0064318D"/>
    <w:rsid w:val="00643781"/>
    <w:rsid w:val="0066509D"/>
    <w:rsid w:val="00674F00"/>
    <w:rsid w:val="0068108C"/>
    <w:rsid w:val="006853E5"/>
    <w:rsid w:val="006940C8"/>
    <w:rsid w:val="006A1E09"/>
    <w:rsid w:val="006A4CD5"/>
    <w:rsid w:val="006A7159"/>
    <w:rsid w:val="006B183E"/>
    <w:rsid w:val="006B1A86"/>
    <w:rsid w:val="006B2157"/>
    <w:rsid w:val="006C368B"/>
    <w:rsid w:val="006D11DC"/>
    <w:rsid w:val="006D4386"/>
    <w:rsid w:val="006E2876"/>
    <w:rsid w:val="006F4ABC"/>
    <w:rsid w:val="00714B44"/>
    <w:rsid w:val="00717518"/>
    <w:rsid w:val="00726AB3"/>
    <w:rsid w:val="007330FB"/>
    <w:rsid w:val="00745923"/>
    <w:rsid w:val="00751E40"/>
    <w:rsid w:val="007621A6"/>
    <w:rsid w:val="00771BB9"/>
    <w:rsid w:val="00773817"/>
    <w:rsid w:val="00775688"/>
    <w:rsid w:val="00796178"/>
    <w:rsid w:val="00796868"/>
    <w:rsid w:val="007B42F2"/>
    <w:rsid w:val="007C6FB3"/>
    <w:rsid w:val="007D261B"/>
    <w:rsid w:val="007E0DE2"/>
    <w:rsid w:val="007E3F2F"/>
    <w:rsid w:val="007E7850"/>
    <w:rsid w:val="00803DEB"/>
    <w:rsid w:val="008606C9"/>
    <w:rsid w:val="0087094E"/>
    <w:rsid w:val="008862B8"/>
    <w:rsid w:val="008902C4"/>
    <w:rsid w:val="008C64E1"/>
    <w:rsid w:val="008E2E8D"/>
    <w:rsid w:val="00921C04"/>
    <w:rsid w:val="00924BA1"/>
    <w:rsid w:val="00955082"/>
    <w:rsid w:val="00981237"/>
    <w:rsid w:val="00986E62"/>
    <w:rsid w:val="00995CCB"/>
    <w:rsid w:val="009C67CC"/>
    <w:rsid w:val="009D1A58"/>
    <w:rsid w:val="009E038C"/>
    <w:rsid w:val="009E16EA"/>
    <w:rsid w:val="009E4924"/>
    <w:rsid w:val="009F3483"/>
    <w:rsid w:val="009F7F44"/>
    <w:rsid w:val="00A01ED2"/>
    <w:rsid w:val="00A23BAE"/>
    <w:rsid w:val="00A24CEA"/>
    <w:rsid w:val="00A2675B"/>
    <w:rsid w:val="00A70F16"/>
    <w:rsid w:val="00A77EC1"/>
    <w:rsid w:val="00A8023A"/>
    <w:rsid w:val="00A82B66"/>
    <w:rsid w:val="00AA1B10"/>
    <w:rsid w:val="00AB77ED"/>
    <w:rsid w:val="00AB7F86"/>
    <w:rsid w:val="00AC22FD"/>
    <w:rsid w:val="00AC4DAD"/>
    <w:rsid w:val="00AD3B0C"/>
    <w:rsid w:val="00AE370C"/>
    <w:rsid w:val="00AF57EC"/>
    <w:rsid w:val="00B23668"/>
    <w:rsid w:val="00B66CC0"/>
    <w:rsid w:val="00B803F2"/>
    <w:rsid w:val="00B80885"/>
    <w:rsid w:val="00B87329"/>
    <w:rsid w:val="00B877CC"/>
    <w:rsid w:val="00BA1AD0"/>
    <w:rsid w:val="00BA446F"/>
    <w:rsid w:val="00BA5FE5"/>
    <w:rsid w:val="00BB6C75"/>
    <w:rsid w:val="00BD4697"/>
    <w:rsid w:val="00BD533F"/>
    <w:rsid w:val="00BF0B5C"/>
    <w:rsid w:val="00C00960"/>
    <w:rsid w:val="00C05845"/>
    <w:rsid w:val="00C11E14"/>
    <w:rsid w:val="00C27841"/>
    <w:rsid w:val="00C37E42"/>
    <w:rsid w:val="00C45E18"/>
    <w:rsid w:val="00C5326D"/>
    <w:rsid w:val="00C53B7F"/>
    <w:rsid w:val="00C60FF8"/>
    <w:rsid w:val="00C64DD5"/>
    <w:rsid w:val="00C674A2"/>
    <w:rsid w:val="00C70AF7"/>
    <w:rsid w:val="00C73406"/>
    <w:rsid w:val="00C768F7"/>
    <w:rsid w:val="00C94798"/>
    <w:rsid w:val="00CB354C"/>
    <w:rsid w:val="00CC0650"/>
    <w:rsid w:val="00CD50CF"/>
    <w:rsid w:val="00CE3B85"/>
    <w:rsid w:val="00CF3D19"/>
    <w:rsid w:val="00CF749D"/>
    <w:rsid w:val="00D11F6B"/>
    <w:rsid w:val="00D1363D"/>
    <w:rsid w:val="00D54946"/>
    <w:rsid w:val="00D82D0D"/>
    <w:rsid w:val="00D8792C"/>
    <w:rsid w:val="00D94171"/>
    <w:rsid w:val="00DA2A00"/>
    <w:rsid w:val="00DB0DBC"/>
    <w:rsid w:val="00DC2C7F"/>
    <w:rsid w:val="00E144AC"/>
    <w:rsid w:val="00E16C52"/>
    <w:rsid w:val="00E21A68"/>
    <w:rsid w:val="00E21E13"/>
    <w:rsid w:val="00E43100"/>
    <w:rsid w:val="00E439FA"/>
    <w:rsid w:val="00E45B1E"/>
    <w:rsid w:val="00E474CF"/>
    <w:rsid w:val="00E5156E"/>
    <w:rsid w:val="00E5222C"/>
    <w:rsid w:val="00E57110"/>
    <w:rsid w:val="00E6086F"/>
    <w:rsid w:val="00E65FF8"/>
    <w:rsid w:val="00E742E2"/>
    <w:rsid w:val="00E923B2"/>
    <w:rsid w:val="00EB111B"/>
    <w:rsid w:val="00EB199B"/>
    <w:rsid w:val="00EC63E2"/>
    <w:rsid w:val="00EE2AFB"/>
    <w:rsid w:val="00EE30EC"/>
    <w:rsid w:val="00EE48B8"/>
    <w:rsid w:val="00EF0C64"/>
    <w:rsid w:val="00EF303E"/>
    <w:rsid w:val="00EF3AB5"/>
    <w:rsid w:val="00F14868"/>
    <w:rsid w:val="00F30A13"/>
    <w:rsid w:val="00F36831"/>
    <w:rsid w:val="00F410A2"/>
    <w:rsid w:val="00F52918"/>
    <w:rsid w:val="00F5796C"/>
    <w:rsid w:val="00F63811"/>
    <w:rsid w:val="00F64D8A"/>
    <w:rsid w:val="00F65422"/>
    <w:rsid w:val="00F70287"/>
    <w:rsid w:val="00F772EC"/>
    <w:rsid w:val="00F926E7"/>
    <w:rsid w:val="00FA1B94"/>
    <w:rsid w:val="00FB047F"/>
    <w:rsid w:val="00FB1B72"/>
    <w:rsid w:val="00FB6969"/>
    <w:rsid w:val="00FC20E8"/>
    <w:rsid w:val="00FE67A5"/>
    <w:rsid w:val="00FE7724"/>
    <w:rsid w:val="010731B5"/>
    <w:rsid w:val="01583F6A"/>
    <w:rsid w:val="01A83EB1"/>
    <w:rsid w:val="01BB5C51"/>
    <w:rsid w:val="02361E8F"/>
    <w:rsid w:val="026A09FE"/>
    <w:rsid w:val="02D643D5"/>
    <w:rsid w:val="03AD3C0C"/>
    <w:rsid w:val="03D02875"/>
    <w:rsid w:val="03E472EF"/>
    <w:rsid w:val="04B61D55"/>
    <w:rsid w:val="051A3B49"/>
    <w:rsid w:val="0584482C"/>
    <w:rsid w:val="05BC19AB"/>
    <w:rsid w:val="05C96736"/>
    <w:rsid w:val="06021F4A"/>
    <w:rsid w:val="06027047"/>
    <w:rsid w:val="06150F5F"/>
    <w:rsid w:val="06212908"/>
    <w:rsid w:val="071F1DE7"/>
    <w:rsid w:val="07CF15BC"/>
    <w:rsid w:val="07F12869"/>
    <w:rsid w:val="09310B90"/>
    <w:rsid w:val="09770281"/>
    <w:rsid w:val="09791E6A"/>
    <w:rsid w:val="0A0D6BEF"/>
    <w:rsid w:val="0A560FDA"/>
    <w:rsid w:val="0AA41804"/>
    <w:rsid w:val="0BD31033"/>
    <w:rsid w:val="0C9D1032"/>
    <w:rsid w:val="0D521691"/>
    <w:rsid w:val="0D8F679F"/>
    <w:rsid w:val="0D9236AD"/>
    <w:rsid w:val="0DF0741D"/>
    <w:rsid w:val="0E740238"/>
    <w:rsid w:val="0F797715"/>
    <w:rsid w:val="0FBE7F86"/>
    <w:rsid w:val="0FC05617"/>
    <w:rsid w:val="0FC37DF1"/>
    <w:rsid w:val="10861AE8"/>
    <w:rsid w:val="114450FF"/>
    <w:rsid w:val="11A84C4B"/>
    <w:rsid w:val="11D07926"/>
    <w:rsid w:val="11FB566E"/>
    <w:rsid w:val="12082C44"/>
    <w:rsid w:val="12660E29"/>
    <w:rsid w:val="13411130"/>
    <w:rsid w:val="14181E39"/>
    <w:rsid w:val="14B43F23"/>
    <w:rsid w:val="14FB4C66"/>
    <w:rsid w:val="15567F8E"/>
    <w:rsid w:val="15726D1E"/>
    <w:rsid w:val="157474A3"/>
    <w:rsid w:val="159156D0"/>
    <w:rsid w:val="15927FA5"/>
    <w:rsid w:val="159E12AF"/>
    <w:rsid w:val="160070ED"/>
    <w:rsid w:val="16685AA2"/>
    <w:rsid w:val="17016DAE"/>
    <w:rsid w:val="17166202"/>
    <w:rsid w:val="175B6BFD"/>
    <w:rsid w:val="17AE12A8"/>
    <w:rsid w:val="18056759"/>
    <w:rsid w:val="185F621C"/>
    <w:rsid w:val="18A06D74"/>
    <w:rsid w:val="18A2364C"/>
    <w:rsid w:val="191A55FC"/>
    <w:rsid w:val="19524CE7"/>
    <w:rsid w:val="1A037C4F"/>
    <w:rsid w:val="1A175377"/>
    <w:rsid w:val="1B9B73B3"/>
    <w:rsid w:val="1C1604BE"/>
    <w:rsid w:val="1C604E30"/>
    <w:rsid w:val="1C9526B4"/>
    <w:rsid w:val="1CCA5959"/>
    <w:rsid w:val="1D1852BC"/>
    <w:rsid w:val="1D1D03BD"/>
    <w:rsid w:val="1E174070"/>
    <w:rsid w:val="1E48454E"/>
    <w:rsid w:val="1E8A410D"/>
    <w:rsid w:val="1E970384"/>
    <w:rsid w:val="1EC92F52"/>
    <w:rsid w:val="1F293597"/>
    <w:rsid w:val="1F467C9C"/>
    <w:rsid w:val="1F625AFF"/>
    <w:rsid w:val="1F917083"/>
    <w:rsid w:val="1FA6507D"/>
    <w:rsid w:val="1FE146E6"/>
    <w:rsid w:val="1FE761EE"/>
    <w:rsid w:val="21DB4BB9"/>
    <w:rsid w:val="21DF7920"/>
    <w:rsid w:val="220B19B7"/>
    <w:rsid w:val="22670F13"/>
    <w:rsid w:val="22BE0015"/>
    <w:rsid w:val="22CD56C8"/>
    <w:rsid w:val="22D22082"/>
    <w:rsid w:val="233C4EDB"/>
    <w:rsid w:val="23EF1D8D"/>
    <w:rsid w:val="23F063B5"/>
    <w:rsid w:val="243858DB"/>
    <w:rsid w:val="244904B0"/>
    <w:rsid w:val="256D136E"/>
    <w:rsid w:val="25C81481"/>
    <w:rsid w:val="25E74665"/>
    <w:rsid w:val="267161DA"/>
    <w:rsid w:val="26F87DE7"/>
    <w:rsid w:val="274A6B8E"/>
    <w:rsid w:val="277B2679"/>
    <w:rsid w:val="2809680A"/>
    <w:rsid w:val="28807CC3"/>
    <w:rsid w:val="28BF42A2"/>
    <w:rsid w:val="29906151"/>
    <w:rsid w:val="29A9799C"/>
    <w:rsid w:val="29DA6DB0"/>
    <w:rsid w:val="29E354AF"/>
    <w:rsid w:val="29F7039E"/>
    <w:rsid w:val="2A1B459A"/>
    <w:rsid w:val="2AB0405B"/>
    <w:rsid w:val="2B8500C1"/>
    <w:rsid w:val="2B856D64"/>
    <w:rsid w:val="2B8C1560"/>
    <w:rsid w:val="2BAD1358"/>
    <w:rsid w:val="2BC82E31"/>
    <w:rsid w:val="2BF0654E"/>
    <w:rsid w:val="2C285CF7"/>
    <w:rsid w:val="2C3017E8"/>
    <w:rsid w:val="2C6B4600"/>
    <w:rsid w:val="2CBB0258"/>
    <w:rsid w:val="2D38102C"/>
    <w:rsid w:val="2D4C1122"/>
    <w:rsid w:val="2DBF55C3"/>
    <w:rsid w:val="2E3D1FE6"/>
    <w:rsid w:val="2E3D2D1C"/>
    <w:rsid w:val="2E573751"/>
    <w:rsid w:val="2E9345AE"/>
    <w:rsid w:val="2F7974DF"/>
    <w:rsid w:val="2F870DF4"/>
    <w:rsid w:val="2FE84BF3"/>
    <w:rsid w:val="300A4866"/>
    <w:rsid w:val="30AC2FA0"/>
    <w:rsid w:val="31AB58CF"/>
    <w:rsid w:val="32391270"/>
    <w:rsid w:val="326B2D79"/>
    <w:rsid w:val="329849CD"/>
    <w:rsid w:val="32AE769F"/>
    <w:rsid w:val="32B32869"/>
    <w:rsid w:val="34FE1E66"/>
    <w:rsid w:val="357F1017"/>
    <w:rsid w:val="358720A0"/>
    <w:rsid w:val="35A7688F"/>
    <w:rsid w:val="35FA595C"/>
    <w:rsid w:val="36675EF6"/>
    <w:rsid w:val="368F6878"/>
    <w:rsid w:val="36EE441D"/>
    <w:rsid w:val="371A56C0"/>
    <w:rsid w:val="37830499"/>
    <w:rsid w:val="379E173C"/>
    <w:rsid w:val="37C47F38"/>
    <w:rsid w:val="38020FB4"/>
    <w:rsid w:val="38254F12"/>
    <w:rsid w:val="38312387"/>
    <w:rsid w:val="38573064"/>
    <w:rsid w:val="39A00494"/>
    <w:rsid w:val="3AC23CC5"/>
    <w:rsid w:val="3AFE4413"/>
    <w:rsid w:val="3B585FC1"/>
    <w:rsid w:val="3C822A6F"/>
    <w:rsid w:val="3CF74827"/>
    <w:rsid w:val="3D4651C4"/>
    <w:rsid w:val="3D7C4798"/>
    <w:rsid w:val="3DE84E91"/>
    <w:rsid w:val="3E2C6171"/>
    <w:rsid w:val="3E6E7175"/>
    <w:rsid w:val="3EE65E5F"/>
    <w:rsid w:val="3EFA4936"/>
    <w:rsid w:val="3F197167"/>
    <w:rsid w:val="3F235DFA"/>
    <w:rsid w:val="3FE541E3"/>
    <w:rsid w:val="40047676"/>
    <w:rsid w:val="40127FA2"/>
    <w:rsid w:val="401A3679"/>
    <w:rsid w:val="405873CD"/>
    <w:rsid w:val="40EC53BE"/>
    <w:rsid w:val="410C7EE4"/>
    <w:rsid w:val="415771FF"/>
    <w:rsid w:val="419E333B"/>
    <w:rsid w:val="41E047E3"/>
    <w:rsid w:val="424A1302"/>
    <w:rsid w:val="424A4FAC"/>
    <w:rsid w:val="428D4F27"/>
    <w:rsid w:val="42A5470C"/>
    <w:rsid w:val="42DC4859"/>
    <w:rsid w:val="434C74E9"/>
    <w:rsid w:val="43AA388A"/>
    <w:rsid w:val="43B41475"/>
    <w:rsid w:val="445325B1"/>
    <w:rsid w:val="448633B7"/>
    <w:rsid w:val="44BD2CD3"/>
    <w:rsid w:val="45305A10"/>
    <w:rsid w:val="45D83538"/>
    <w:rsid w:val="465A4CD0"/>
    <w:rsid w:val="46831470"/>
    <w:rsid w:val="46C672D2"/>
    <w:rsid w:val="46E0795A"/>
    <w:rsid w:val="46ED61DB"/>
    <w:rsid w:val="471832D2"/>
    <w:rsid w:val="47672130"/>
    <w:rsid w:val="4778141E"/>
    <w:rsid w:val="478601BC"/>
    <w:rsid w:val="47F51C40"/>
    <w:rsid w:val="488F48A4"/>
    <w:rsid w:val="4A021D00"/>
    <w:rsid w:val="4A483E6C"/>
    <w:rsid w:val="4ADA56FD"/>
    <w:rsid w:val="4BAD0EBC"/>
    <w:rsid w:val="4C5951C9"/>
    <w:rsid w:val="4C75351F"/>
    <w:rsid w:val="4CA7189F"/>
    <w:rsid w:val="4D761C8E"/>
    <w:rsid w:val="4D9E1170"/>
    <w:rsid w:val="4E261516"/>
    <w:rsid w:val="4F9F538D"/>
    <w:rsid w:val="4FDF1638"/>
    <w:rsid w:val="4FF96FD3"/>
    <w:rsid w:val="50610E49"/>
    <w:rsid w:val="51CD0CB3"/>
    <w:rsid w:val="520618ED"/>
    <w:rsid w:val="520F44B1"/>
    <w:rsid w:val="522461DD"/>
    <w:rsid w:val="541670EB"/>
    <w:rsid w:val="54167308"/>
    <w:rsid w:val="54DD03E2"/>
    <w:rsid w:val="55210F5F"/>
    <w:rsid w:val="5570180C"/>
    <w:rsid w:val="55876014"/>
    <w:rsid w:val="56B15AA4"/>
    <w:rsid w:val="56BD5836"/>
    <w:rsid w:val="56C154FC"/>
    <w:rsid w:val="56F10866"/>
    <w:rsid w:val="580C466F"/>
    <w:rsid w:val="58560AC3"/>
    <w:rsid w:val="58CC6C18"/>
    <w:rsid w:val="58D335DF"/>
    <w:rsid w:val="590A0321"/>
    <w:rsid w:val="59621F6E"/>
    <w:rsid w:val="5A4A521F"/>
    <w:rsid w:val="5ABA67E7"/>
    <w:rsid w:val="5AC54FD2"/>
    <w:rsid w:val="5B307126"/>
    <w:rsid w:val="5B830F58"/>
    <w:rsid w:val="5B992326"/>
    <w:rsid w:val="5BAB6EC4"/>
    <w:rsid w:val="5C4A53CB"/>
    <w:rsid w:val="5CCC5EA0"/>
    <w:rsid w:val="5CDE2AAB"/>
    <w:rsid w:val="5CE00CEB"/>
    <w:rsid w:val="5D0E321C"/>
    <w:rsid w:val="5D3C07D6"/>
    <w:rsid w:val="5D702C1C"/>
    <w:rsid w:val="5DC44814"/>
    <w:rsid w:val="5DDF0A00"/>
    <w:rsid w:val="5E8E1A57"/>
    <w:rsid w:val="5F2A0421"/>
    <w:rsid w:val="6041553D"/>
    <w:rsid w:val="6085495B"/>
    <w:rsid w:val="60ED3F41"/>
    <w:rsid w:val="618E78CB"/>
    <w:rsid w:val="6192104B"/>
    <w:rsid w:val="619C2362"/>
    <w:rsid w:val="61A91253"/>
    <w:rsid w:val="61E9135E"/>
    <w:rsid w:val="627153D1"/>
    <w:rsid w:val="62D80665"/>
    <w:rsid w:val="63256C34"/>
    <w:rsid w:val="638544FF"/>
    <w:rsid w:val="63DA1A39"/>
    <w:rsid w:val="63EC3A70"/>
    <w:rsid w:val="64A313C6"/>
    <w:rsid w:val="64AF5787"/>
    <w:rsid w:val="658D13E1"/>
    <w:rsid w:val="65A2496A"/>
    <w:rsid w:val="65BA7C55"/>
    <w:rsid w:val="661D0851"/>
    <w:rsid w:val="66C72DBF"/>
    <w:rsid w:val="66EB1A81"/>
    <w:rsid w:val="671C36A6"/>
    <w:rsid w:val="672164BB"/>
    <w:rsid w:val="684F2CD7"/>
    <w:rsid w:val="685F5E40"/>
    <w:rsid w:val="6886196E"/>
    <w:rsid w:val="68D119E4"/>
    <w:rsid w:val="69FC4E46"/>
    <w:rsid w:val="6A8A4DC7"/>
    <w:rsid w:val="6B234074"/>
    <w:rsid w:val="6B455A96"/>
    <w:rsid w:val="6B76365A"/>
    <w:rsid w:val="6BF713FF"/>
    <w:rsid w:val="6D0C4D21"/>
    <w:rsid w:val="6D270C0E"/>
    <w:rsid w:val="6D416236"/>
    <w:rsid w:val="6E2B435E"/>
    <w:rsid w:val="6F6C7092"/>
    <w:rsid w:val="6F8B08AA"/>
    <w:rsid w:val="6FD513B6"/>
    <w:rsid w:val="6FFC5DB8"/>
    <w:rsid w:val="701238BE"/>
    <w:rsid w:val="70F764F4"/>
    <w:rsid w:val="712C5B29"/>
    <w:rsid w:val="71C46CEB"/>
    <w:rsid w:val="71DA690E"/>
    <w:rsid w:val="71F46678"/>
    <w:rsid w:val="72BE3479"/>
    <w:rsid w:val="72C33583"/>
    <w:rsid w:val="739E3289"/>
    <w:rsid w:val="73A63457"/>
    <w:rsid w:val="73CA0373"/>
    <w:rsid w:val="73F90AA9"/>
    <w:rsid w:val="746327AE"/>
    <w:rsid w:val="754507C4"/>
    <w:rsid w:val="75755770"/>
    <w:rsid w:val="76073924"/>
    <w:rsid w:val="76AB4071"/>
    <w:rsid w:val="76EC5717"/>
    <w:rsid w:val="77787B93"/>
    <w:rsid w:val="77DD6141"/>
    <w:rsid w:val="77DE231D"/>
    <w:rsid w:val="785D569F"/>
    <w:rsid w:val="79350201"/>
    <w:rsid w:val="79711ABD"/>
    <w:rsid w:val="79A82438"/>
    <w:rsid w:val="79B01521"/>
    <w:rsid w:val="79BC78D0"/>
    <w:rsid w:val="79CD414B"/>
    <w:rsid w:val="7A8148D5"/>
    <w:rsid w:val="7AA7374E"/>
    <w:rsid w:val="7ABD7A0C"/>
    <w:rsid w:val="7B1608C9"/>
    <w:rsid w:val="7B175F0A"/>
    <w:rsid w:val="7B46246F"/>
    <w:rsid w:val="7C5D0699"/>
    <w:rsid w:val="7C907952"/>
    <w:rsid w:val="7CD01FFC"/>
    <w:rsid w:val="7D355696"/>
    <w:rsid w:val="7DBB7A48"/>
    <w:rsid w:val="7E587FCA"/>
    <w:rsid w:val="7E7B0C02"/>
    <w:rsid w:val="7EA7302C"/>
    <w:rsid w:val="7F7E0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EC115A9"/>
  <w15:docId w15:val="{FE6B586D-B7F3-5C42-974D-A6623818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DengXian" w:eastAsia="DengXian" w:hAnsi="DengXian"/>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kern w:val="44"/>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pPr>
      <w:jc w:val="both"/>
    </w:pPr>
    <w:rPr>
      <w:rFonts w:ascii="DengXian" w:hAnsi="DengXian"/>
      <w:b/>
      <w:bCs/>
      <w:sz w:val="20"/>
      <w:szCs w:val="20"/>
    </w:rPr>
  </w:style>
  <w:style w:type="paragraph" w:styleId="a4">
    <w:name w:val="annotation text"/>
    <w:basedOn w:val="a"/>
    <w:link w:val="a6"/>
    <w:unhideWhenUsed/>
    <w:qFormat/>
    <w:pPr>
      <w:jc w:val="left"/>
    </w:pPr>
    <w:rPr>
      <w:rFonts w:ascii="Tahoma" w:hAnsi="Tahoma"/>
      <w:sz w:val="16"/>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imes New Roman" w:eastAsia="宋体" w:hAnsi="Times New Roman"/>
      <w:kern w:val="0"/>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Hyperlink"/>
    <w:uiPriority w:val="99"/>
    <w:unhideWhenUsed/>
    <w:qFormat/>
    <w:rPr>
      <w:color w:val="0000FF"/>
      <w:u w:val="single"/>
    </w:rPr>
  </w:style>
  <w:style w:type="character" w:styleId="af">
    <w:name w:val="annotation reference"/>
    <w:uiPriority w:val="99"/>
    <w:unhideWhenUsed/>
    <w:qFormat/>
    <w:rPr>
      <w:rFonts w:ascii="Tahoma" w:hAnsi="Tahoma" w:cs="Tahoma"/>
      <w:sz w:val="16"/>
      <w:szCs w:val="21"/>
      <w:u w:val="none"/>
    </w:rPr>
  </w:style>
  <w:style w:type="character" w:customStyle="1" w:styleId="Char">
    <w:name w:val="批注文字 Char"/>
    <w:semiHidden/>
    <w:qFormat/>
    <w:rPr>
      <w:rFonts w:ascii="Calibri" w:eastAsia="Calibri" w:hAnsi="Calibri" w:cs="Calibri"/>
      <w:sz w:val="22"/>
      <w:szCs w:val="22"/>
      <w:lang w:val="en-US" w:eastAsia="ar-SA"/>
    </w:rPr>
  </w:style>
  <w:style w:type="character" w:customStyle="1" w:styleId="a8">
    <w:name w:val="批注框文本 字符"/>
    <w:link w:val="a7"/>
    <w:uiPriority w:val="99"/>
    <w:qFormat/>
    <w:rPr>
      <w:rFonts w:ascii="DengXian" w:eastAsia="DengXian" w:hAnsi="DengXian"/>
      <w:kern w:val="2"/>
      <w:sz w:val="18"/>
      <w:szCs w:val="18"/>
      <w:lang w:eastAsia="zh-CN"/>
    </w:rPr>
  </w:style>
  <w:style w:type="character" w:customStyle="1" w:styleId="a5">
    <w:name w:val="批注主题 字符"/>
    <w:link w:val="a3"/>
    <w:uiPriority w:val="99"/>
    <w:semiHidden/>
    <w:qFormat/>
    <w:rPr>
      <w:rFonts w:ascii="DengXian" w:eastAsia="DengXian" w:hAnsi="DengXian"/>
      <w:b/>
      <w:bCs/>
      <w:kern w:val="2"/>
      <w:lang w:eastAsia="zh-CN"/>
    </w:rPr>
  </w:style>
  <w:style w:type="character" w:customStyle="1" w:styleId="ac">
    <w:name w:val="页眉 字符"/>
    <w:link w:val="ab"/>
    <w:uiPriority w:val="99"/>
    <w:qFormat/>
    <w:rPr>
      <w:sz w:val="18"/>
      <w:szCs w:val="18"/>
    </w:rPr>
  </w:style>
  <w:style w:type="character" w:customStyle="1" w:styleId="a6">
    <w:name w:val="批注文字 字符"/>
    <w:link w:val="a4"/>
    <w:uiPriority w:val="99"/>
    <w:qFormat/>
    <w:rPr>
      <w:rFonts w:ascii="Tahoma" w:eastAsia="DengXian" w:hAnsi="Tahoma" w:cs="Tahoma"/>
      <w:kern w:val="2"/>
      <w:sz w:val="16"/>
      <w:szCs w:val="22"/>
      <w:lang w:eastAsia="zh-CN"/>
    </w:rPr>
  </w:style>
  <w:style w:type="character" w:customStyle="1" w:styleId="EndNoteBibliographyTitleChar">
    <w:name w:val="EndNote Bibliography Title Char"/>
    <w:link w:val="EndNoteBibliographyTitle"/>
    <w:qFormat/>
    <w:rPr>
      <w:rFonts w:ascii="DengXian" w:eastAsia="DengXian" w:hAnsi="DengXian" w:cs="Times New Roman"/>
      <w:kern w:val="2"/>
      <w:szCs w:val="22"/>
    </w:rPr>
  </w:style>
  <w:style w:type="paragraph" w:customStyle="1" w:styleId="EndNoteBibliographyTitle">
    <w:name w:val="EndNote Bibliography Title"/>
    <w:basedOn w:val="a"/>
    <w:link w:val="EndNoteBibliographyTitleChar"/>
    <w:qFormat/>
    <w:pPr>
      <w:jc w:val="center"/>
    </w:pPr>
    <w:rPr>
      <w:sz w:val="20"/>
    </w:rPr>
  </w:style>
  <w:style w:type="character" w:customStyle="1" w:styleId="aa">
    <w:name w:val="页脚 字符"/>
    <w:link w:val="a9"/>
    <w:uiPriority w:val="99"/>
    <w:qFormat/>
    <w:rPr>
      <w:sz w:val="18"/>
      <w:szCs w:val="18"/>
    </w:rPr>
  </w:style>
  <w:style w:type="character" w:customStyle="1" w:styleId="EndNoteBibliographyChar">
    <w:name w:val="EndNote Bibliography Char"/>
    <w:link w:val="EndNoteBibliography"/>
    <w:qFormat/>
    <w:rPr>
      <w:rFonts w:ascii="DengXian" w:eastAsia="DengXian" w:hAnsi="DengXian" w:cs="Times New Roman"/>
      <w:kern w:val="2"/>
      <w:szCs w:val="22"/>
    </w:rPr>
  </w:style>
  <w:style w:type="paragraph" w:customStyle="1" w:styleId="EndNoteBibliography">
    <w:name w:val="EndNote Bibliography"/>
    <w:basedOn w:val="a"/>
    <w:link w:val="EndNoteBibliographyChar"/>
    <w:qFormat/>
    <w:rPr>
      <w:sz w:val="20"/>
    </w:rPr>
  </w:style>
  <w:style w:type="paragraph" w:styleId="af0">
    <w:name w:val="List Paragraph"/>
    <w:basedOn w:val="a"/>
    <w:uiPriority w:val="34"/>
    <w:qFormat/>
    <w:pPr>
      <w:ind w:firstLineChars="200" w:firstLine="420"/>
    </w:pPr>
  </w:style>
  <w:style w:type="paragraph" w:customStyle="1" w:styleId="10">
    <w:name w:val="修订1"/>
    <w:uiPriority w:val="99"/>
    <w:unhideWhenUsed/>
    <w:qFormat/>
    <w:rPr>
      <w:rFonts w:ascii="DengXian" w:eastAsia="DengXian" w:hAnsi="DengXian"/>
      <w:kern w:val="2"/>
      <w:sz w:val="21"/>
      <w:szCs w:val="22"/>
    </w:rPr>
  </w:style>
  <w:style w:type="paragraph" w:customStyle="1" w:styleId="2">
    <w:name w:val="修订2"/>
    <w:uiPriority w:val="99"/>
    <w:unhideWhenUsed/>
    <w:qFormat/>
    <w:rPr>
      <w:rFonts w:ascii="DengXian" w:eastAsia="DengXian" w:hAnsi="DengXian"/>
      <w:kern w:val="2"/>
      <w:sz w:val="21"/>
      <w:szCs w:val="22"/>
    </w:rPr>
  </w:style>
  <w:style w:type="paragraph" w:customStyle="1" w:styleId="Default">
    <w:name w:val="Default"/>
    <w:uiPriority w:val="99"/>
    <w:unhideWhenUsed/>
    <w:qFormat/>
    <w:pPr>
      <w:widowControl w:val="0"/>
      <w:autoSpaceDE w:val="0"/>
      <w:autoSpaceDN w:val="0"/>
      <w:adjustRightInd w:val="0"/>
    </w:pPr>
    <w:rPr>
      <w:rFonts w:eastAsia="Times New Roman" w:hint="eastAsia"/>
      <w:color w:val="000000"/>
      <w:sz w:val="24"/>
    </w:rPr>
  </w:style>
  <w:style w:type="paragraph" w:customStyle="1" w:styleId="3">
    <w:name w:val="修订3"/>
    <w:uiPriority w:val="99"/>
    <w:unhideWhenUsed/>
    <w:qFormat/>
    <w:rPr>
      <w:rFonts w:ascii="DengXian" w:eastAsia="DengXian" w:hAnsi="DengXi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c.gov.cn/yzygj/s7659/202001/b91fdab7c304431eb082d67847d27e14.shtml" TargetMode="External"/><Relationship Id="rId18" Type="http://schemas.openxmlformats.org/officeDocument/2006/relationships/hyperlink" Target="http://www.nhc.gov.cn/wjw/bmgz/200804/133efb6d99cd47d4ac6765a16874161c.shtml" TargetMode="External"/><Relationship Id="rId3" Type="http://schemas.openxmlformats.org/officeDocument/2006/relationships/numbering" Target="numbering.xml"/><Relationship Id="rId21" Type="http://schemas.openxmlformats.org/officeDocument/2006/relationships/hyperlink" Target="http://www.nhc.gov.cn/wjw/s9496/202002/dbd143c44abd4de8b59a235feef7d75e/files/6a3e2bf3d82b4ee8a718dbfc3cde8338.pdf" TargetMode="External"/><Relationship Id="rId7" Type="http://schemas.openxmlformats.org/officeDocument/2006/relationships/footnotes" Target="footnotes.xml"/><Relationship Id="rId12" Type="http://schemas.openxmlformats.org/officeDocument/2006/relationships/hyperlink" Target="http://www.nhc.gov.cn/yzygj/s3585/201912/994f74193202417e957adbc1fc601fb5/files/23d5f5367810472baae250ec91895ead.pdf" TargetMode="External"/><Relationship Id="rId17" Type="http://schemas.openxmlformats.org/officeDocument/2006/relationships/hyperlink" Target="http://www.nhc.gov.cn/wjw/flfg/200804/31d39591e46447cab6fa9e3884c9aa26.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hc.gov.cn/wjw/s9496/201204/54511.shtml" TargetMode="External"/><Relationship Id="rId20" Type="http://schemas.openxmlformats.org/officeDocument/2006/relationships/hyperlink" Target="http://www.nhc.gov.cn/cmsresources/mohyzs/cmsrsdocument/doc584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publications-detail/laboratory-testing-for-2019-novel-coronavirus-in-suspected-human-cases-2020011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hc.gov.cn/wjw/s9496/201701/491ec38efc884531801549cfb90d865d.shtml" TargetMode="External"/><Relationship Id="rId23" Type="http://schemas.openxmlformats.org/officeDocument/2006/relationships/image" Target="media/image1.emf"/><Relationship Id="rId10" Type="http://schemas.openxmlformats.org/officeDocument/2006/relationships/hyperlink" Target="http://www.gov.cn/zhengce/zhengceku/2020-02/05/5474791/files/de44557832ad4be1929091dcbcfca891.pdf" TargetMode="External"/><Relationship Id="rId19" Type="http://schemas.openxmlformats.org/officeDocument/2006/relationships/hyperlink" Target="http://www.nhc.gov.cn/yzygj/s7659/202001/6b7bc23a44624ab2846b127d146be758.shtml"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nhc.gov.cn/wjw/s9496/201204/54510.shtml" TargetMode="External"/><Relationship Id="rId22" Type="http://schemas.openxmlformats.org/officeDocument/2006/relationships/hyperlink" Target="http://www.nhc.gov.cn/yzygj/s7659/202001/e71c5de925a64eafbe1ce790debab5c6.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E22F-0F39-FC4A-A6F1-23B48215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4544</Words>
  <Characters>25904</Characters>
  <Application>Microsoft Office Word</Application>
  <DocSecurity>0</DocSecurity>
  <Lines>215</Lines>
  <Paragraphs>60</Paragraphs>
  <ScaleCrop>false</ScaleCrop>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78456</dc:creator>
  <cp:lastModifiedBy>마 유림</cp:lastModifiedBy>
  <cp:revision>5</cp:revision>
  <dcterms:created xsi:type="dcterms:W3CDTF">2020-04-06T06:28:00Z</dcterms:created>
  <dcterms:modified xsi:type="dcterms:W3CDTF">2020-04-08T01:56:00Z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y fmtid="{D5CDD505-2E9C-101B-9397-08002B2CF9AE}" pid="3" name="UseTimer">
    <vt:bool>false</vt:bool>
  </property>
  <property fmtid="{D5CDD505-2E9C-101B-9397-08002B2CF9AE}" pid="4" name="LastTick">
    <vt:r8>43893.3915856481</vt:r8>
  </property>
</Properties>
</file>