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E154E" w14:textId="77777777" w:rsidR="000774B1" w:rsidRPr="00606293" w:rsidRDefault="000774B1" w:rsidP="003422F3">
      <w:pPr>
        <w:snapToGrid w:val="0"/>
        <w:spacing w:line="360" w:lineRule="auto"/>
        <w:jc w:val="both"/>
        <w:rPr>
          <w:rFonts w:ascii="Book Antiqua" w:hAnsi="Book Antiqua"/>
          <w:i/>
          <w:iCs/>
          <w:sz w:val="24"/>
          <w:szCs w:val="24"/>
        </w:rPr>
      </w:pPr>
      <w:r w:rsidRPr="00606293">
        <w:rPr>
          <w:rFonts w:ascii="Book Antiqua" w:hAnsi="Book Antiqua"/>
          <w:b/>
          <w:sz w:val="24"/>
          <w:szCs w:val="24"/>
        </w:rPr>
        <w:t xml:space="preserve">Name of Journal: </w:t>
      </w:r>
      <w:r w:rsidRPr="00606293">
        <w:rPr>
          <w:rFonts w:ascii="Book Antiqua" w:hAnsi="Book Antiqua"/>
          <w:i/>
          <w:iCs/>
          <w:sz w:val="24"/>
          <w:szCs w:val="24"/>
        </w:rPr>
        <w:t>World Journal of Transplantation</w:t>
      </w:r>
    </w:p>
    <w:p w14:paraId="411EEEC3" w14:textId="7390C584" w:rsidR="00AA1D01" w:rsidRPr="00606293" w:rsidRDefault="000774B1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b/>
          <w:sz w:val="24"/>
          <w:szCs w:val="24"/>
        </w:rPr>
        <w:t>Manuscript NO:</w:t>
      </w:r>
      <w:r w:rsidR="00AA1D01" w:rsidRPr="00606293">
        <w:rPr>
          <w:rFonts w:ascii="Book Antiqua" w:hAnsi="Book Antiqua"/>
          <w:b/>
          <w:sz w:val="24"/>
          <w:szCs w:val="24"/>
        </w:rPr>
        <w:t xml:space="preserve"> </w:t>
      </w:r>
      <w:r w:rsidR="008012E4" w:rsidRPr="00606293">
        <w:rPr>
          <w:rFonts w:ascii="Book Antiqua" w:hAnsi="Book Antiqua"/>
          <w:sz w:val="24"/>
          <w:szCs w:val="24"/>
        </w:rPr>
        <w:t>55038</w:t>
      </w:r>
    </w:p>
    <w:p w14:paraId="51957917" w14:textId="77777777" w:rsidR="009B6B29" w:rsidRPr="00606293" w:rsidRDefault="009B6B29" w:rsidP="00017936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kern w:val="2"/>
          <w:sz w:val="24"/>
          <w:szCs w:val="24"/>
          <w:lang w:eastAsia="zh-CN"/>
        </w:rPr>
      </w:pPr>
      <w:bookmarkStart w:id="0" w:name="OLE_LINK4"/>
      <w:bookmarkStart w:id="1" w:name="OLE_LINK3"/>
      <w:r w:rsidRPr="00606293">
        <w:rPr>
          <w:rFonts w:ascii="Book Antiqua" w:eastAsia="宋体" w:hAnsi="Book Antiqua"/>
          <w:b/>
          <w:kern w:val="2"/>
          <w:sz w:val="24"/>
          <w:szCs w:val="24"/>
          <w:lang w:eastAsia="zh-CN"/>
        </w:rPr>
        <w:t xml:space="preserve">Manuscript Type: </w:t>
      </w:r>
      <w:bookmarkEnd w:id="0"/>
      <w:bookmarkEnd w:id="1"/>
      <w:r w:rsidRPr="00606293">
        <w:rPr>
          <w:rFonts w:ascii="Book Antiqua" w:eastAsia="宋体" w:hAnsi="Book Antiqua"/>
          <w:kern w:val="2"/>
          <w:sz w:val="24"/>
          <w:szCs w:val="24"/>
          <w:lang w:eastAsia="zh-CN"/>
        </w:rPr>
        <w:t>CASE REPORT</w:t>
      </w:r>
    </w:p>
    <w:p w14:paraId="311C582D" w14:textId="77777777" w:rsidR="00AA1D01" w:rsidRPr="00606293" w:rsidRDefault="00AA1D01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276F7F7B" w14:textId="317AB0FD" w:rsidR="000774B1" w:rsidRPr="00606293" w:rsidRDefault="000774B1" w:rsidP="003422F3">
      <w:pPr>
        <w:snapToGri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606293">
        <w:rPr>
          <w:rFonts w:ascii="Book Antiqua" w:hAnsi="Book Antiqua"/>
          <w:b/>
          <w:bCs/>
          <w:sz w:val="24"/>
          <w:szCs w:val="24"/>
        </w:rPr>
        <w:t>ABO-</w:t>
      </w:r>
      <w:proofErr w:type="spellStart"/>
      <w:r w:rsidR="00421C85" w:rsidRPr="00606293">
        <w:rPr>
          <w:rFonts w:ascii="Book Antiqua" w:hAnsi="Book Antiqua"/>
          <w:b/>
          <w:bCs/>
          <w:sz w:val="24"/>
          <w:szCs w:val="24"/>
        </w:rPr>
        <w:t>nonidentical</w:t>
      </w:r>
      <w:proofErr w:type="spellEnd"/>
      <w:r w:rsidRPr="00606293">
        <w:rPr>
          <w:rFonts w:ascii="Book Antiqua" w:hAnsi="Book Antiqua"/>
          <w:b/>
          <w:bCs/>
          <w:sz w:val="24"/>
          <w:szCs w:val="24"/>
        </w:rPr>
        <w:t xml:space="preserve"> liver transplantation from a deceased donor and clinical outcomes following antibody rebound</w:t>
      </w:r>
      <w:r w:rsidR="0070272C" w:rsidRPr="00606293">
        <w:rPr>
          <w:rFonts w:ascii="Book Antiqua" w:hAnsi="Book Antiqua"/>
          <w:b/>
          <w:bCs/>
          <w:sz w:val="24"/>
          <w:szCs w:val="24"/>
        </w:rPr>
        <w:t xml:space="preserve">: </w:t>
      </w:r>
      <w:r w:rsidR="008012E4" w:rsidRPr="00606293">
        <w:rPr>
          <w:rFonts w:ascii="Book Antiqua" w:hAnsi="Book Antiqua"/>
          <w:b/>
          <w:bCs/>
          <w:sz w:val="24"/>
          <w:szCs w:val="24"/>
        </w:rPr>
        <w:t xml:space="preserve">A </w:t>
      </w:r>
      <w:r w:rsidR="0070272C" w:rsidRPr="00606293">
        <w:rPr>
          <w:rFonts w:ascii="Book Antiqua" w:hAnsi="Book Antiqua"/>
          <w:b/>
          <w:bCs/>
          <w:sz w:val="24"/>
          <w:szCs w:val="24"/>
        </w:rPr>
        <w:t>case report</w:t>
      </w:r>
    </w:p>
    <w:p w14:paraId="7B7A4FF2" w14:textId="77777777" w:rsidR="000774B1" w:rsidRPr="00606293" w:rsidRDefault="000774B1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1E59F4F2" w14:textId="7625258D" w:rsidR="000774B1" w:rsidRPr="00606293" w:rsidRDefault="000B0A9D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606293">
        <w:rPr>
          <w:rFonts w:ascii="Book Antiqua" w:hAnsi="Book Antiqua"/>
          <w:sz w:val="24"/>
          <w:szCs w:val="24"/>
        </w:rPr>
        <w:t>P</w:t>
      </w:r>
      <w:r w:rsidR="000774B1" w:rsidRPr="00606293">
        <w:rPr>
          <w:rFonts w:ascii="Book Antiqua" w:hAnsi="Book Antiqua"/>
          <w:sz w:val="24"/>
          <w:szCs w:val="24"/>
        </w:rPr>
        <w:t>eruhova</w:t>
      </w:r>
      <w:proofErr w:type="spellEnd"/>
      <w:r w:rsidR="000774B1" w:rsidRPr="00606293">
        <w:rPr>
          <w:rFonts w:ascii="Book Antiqua" w:hAnsi="Book Antiqua"/>
          <w:sz w:val="24"/>
          <w:szCs w:val="24"/>
        </w:rPr>
        <w:t xml:space="preserve"> </w:t>
      </w:r>
      <w:r w:rsidR="008012E4" w:rsidRPr="00606293">
        <w:rPr>
          <w:rFonts w:ascii="Book Antiqua" w:hAnsi="Book Antiqua"/>
          <w:sz w:val="24"/>
          <w:szCs w:val="24"/>
          <w:lang w:eastAsia="zh-CN"/>
        </w:rPr>
        <w:t xml:space="preserve">M </w:t>
      </w:r>
      <w:r w:rsidR="000774B1" w:rsidRPr="00606293">
        <w:rPr>
          <w:rFonts w:ascii="Book Antiqua" w:hAnsi="Book Antiqua"/>
          <w:i/>
          <w:iCs/>
          <w:sz w:val="24"/>
          <w:szCs w:val="24"/>
        </w:rPr>
        <w:t>et al</w:t>
      </w:r>
      <w:r w:rsidR="000774B1" w:rsidRPr="00606293">
        <w:rPr>
          <w:rFonts w:ascii="Book Antiqua" w:hAnsi="Book Antiqua"/>
          <w:sz w:val="24"/>
          <w:szCs w:val="24"/>
        </w:rPr>
        <w:t xml:space="preserve">. </w:t>
      </w:r>
      <w:r w:rsidRPr="00606293">
        <w:rPr>
          <w:rFonts w:ascii="Book Antiqua" w:hAnsi="Book Antiqua"/>
          <w:sz w:val="24"/>
          <w:szCs w:val="24"/>
        </w:rPr>
        <w:t>ABO-</w:t>
      </w:r>
      <w:proofErr w:type="spellStart"/>
      <w:r w:rsidR="00001349" w:rsidRPr="00606293">
        <w:rPr>
          <w:rFonts w:ascii="Book Antiqua" w:hAnsi="Book Antiqua"/>
          <w:sz w:val="24"/>
          <w:szCs w:val="24"/>
        </w:rPr>
        <w:t>nonidentical</w:t>
      </w:r>
      <w:proofErr w:type="spellEnd"/>
      <w:r w:rsidR="00001349" w:rsidRPr="00606293">
        <w:rPr>
          <w:rFonts w:ascii="Book Antiqua" w:hAnsi="Book Antiqua"/>
          <w:sz w:val="24"/>
          <w:szCs w:val="24"/>
        </w:rPr>
        <w:t xml:space="preserve"> </w:t>
      </w:r>
      <w:r w:rsidR="008012E4" w:rsidRPr="00606293">
        <w:rPr>
          <w:rFonts w:ascii="Book Antiqua" w:hAnsi="Book Antiqua"/>
          <w:sz w:val="24"/>
          <w:szCs w:val="24"/>
        </w:rPr>
        <w:t>LT</w:t>
      </w:r>
    </w:p>
    <w:p w14:paraId="7C16AF78" w14:textId="77777777" w:rsidR="008707F6" w:rsidRPr="00606293" w:rsidRDefault="008707F6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0D567A58" w14:textId="3C861BDF" w:rsidR="008707F6" w:rsidRPr="00606293" w:rsidRDefault="008707F6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Milena </w:t>
      </w:r>
      <w:proofErr w:type="spellStart"/>
      <w:r w:rsidRPr="00606293">
        <w:rPr>
          <w:rFonts w:ascii="Book Antiqua" w:hAnsi="Book Antiqua"/>
          <w:sz w:val="24"/>
          <w:szCs w:val="24"/>
        </w:rPr>
        <w:t>Peruhova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06293">
        <w:rPr>
          <w:rFonts w:ascii="Book Antiqua" w:hAnsi="Book Antiqua"/>
          <w:sz w:val="24"/>
          <w:szCs w:val="24"/>
        </w:rPr>
        <w:t>Viktoriya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Georgieva, </w:t>
      </w:r>
      <w:proofErr w:type="spellStart"/>
      <w:r w:rsidRPr="00606293">
        <w:rPr>
          <w:rFonts w:ascii="Book Antiqua" w:hAnsi="Book Antiqua"/>
          <w:sz w:val="24"/>
          <w:szCs w:val="24"/>
        </w:rPr>
        <w:t>Nonka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06293">
        <w:rPr>
          <w:rFonts w:ascii="Book Antiqua" w:hAnsi="Book Antiqua"/>
          <w:sz w:val="24"/>
          <w:szCs w:val="24"/>
        </w:rPr>
        <w:t>Yurukova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, Monika </w:t>
      </w:r>
      <w:proofErr w:type="spellStart"/>
      <w:r w:rsidRPr="00606293">
        <w:rPr>
          <w:rFonts w:ascii="Book Antiqua" w:hAnsi="Book Antiqua"/>
          <w:sz w:val="24"/>
          <w:szCs w:val="24"/>
        </w:rPr>
        <w:t>Sekulovska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, Gabriela </w:t>
      </w:r>
      <w:proofErr w:type="spellStart"/>
      <w:r w:rsidRPr="00606293">
        <w:rPr>
          <w:rFonts w:ascii="Book Antiqua" w:hAnsi="Book Antiqua"/>
          <w:sz w:val="24"/>
          <w:szCs w:val="24"/>
        </w:rPr>
        <w:t>Panayotova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06293">
        <w:rPr>
          <w:rFonts w:ascii="Book Antiqua" w:hAnsi="Book Antiqua"/>
          <w:sz w:val="24"/>
          <w:szCs w:val="24"/>
        </w:rPr>
        <w:t>Antoaneta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06293">
        <w:rPr>
          <w:rFonts w:ascii="Book Antiqua" w:hAnsi="Book Antiqua"/>
          <w:sz w:val="24"/>
          <w:szCs w:val="24"/>
        </w:rPr>
        <w:t>Mihova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06293">
        <w:rPr>
          <w:rFonts w:ascii="Book Antiqua" w:hAnsi="Book Antiqua"/>
          <w:sz w:val="24"/>
          <w:szCs w:val="24"/>
        </w:rPr>
        <w:t>Velislava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06293">
        <w:rPr>
          <w:rFonts w:ascii="Book Antiqua" w:hAnsi="Book Antiqua"/>
          <w:sz w:val="24"/>
          <w:szCs w:val="24"/>
        </w:rPr>
        <w:t>Terzieva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06293">
        <w:rPr>
          <w:rFonts w:ascii="Book Antiqua" w:hAnsi="Book Antiqua"/>
          <w:sz w:val="24"/>
          <w:szCs w:val="24"/>
        </w:rPr>
        <w:t>Tsvetelina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8012E4" w:rsidRPr="00606293">
        <w:rPr>
          <w:rFonts w:ascii="Book Antiqua" w:hAnsi="Book Antiqua"/>
          <w:sz w:val="24"/>
          <w:szCs w:val="24"/>
        </w:rPr>
        <w:t>Veselinova</w:t>
      </w:r>
      <w:proofErr w:type="spellEnd"/>
      <w:r w:rsidR="008012E4" w:rsidRPr="0060629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06293">
        <w:rPr>
          <w:rFonts w:ascii="Book Antiqua" w:hAnsi="Book Antiqua"/>
          <w:sz w:val="24"/>
          <w:szCs w:val="24"/>
        </w:rPr>
        <w:t>Velikova</w:t>
      </w:r>
      <w:proofErr w:type="spellEnd"/>
    </w:p>
    <w:p w14:paraId="49A03D3D" w14:textId="77777777" w:rsidR="000774B1" w:rsidRPr="00606293" w:rsidRDefault="000774B1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235A1AA3" w14:textId="10686F19" w:rsidR="00BE0DB8" w:rsidRPr="00606293" w:rsidRDefault="000774B1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b/>
          <w:sz w:val="24"/>
          <w:szCs w:val="24"/>
        </w:rPr>
        <w:t xml:space="preserve">Milena </w:t>
      </w:r>
      <w:proofErr w:type="spellStart"/>
      <w:r w:rsidRPr="00606293">
        <w:rPr>
          <w:rFonts w:ascii="Book Antiqua" w:hAnsi="Book Antiqua"/>
          <w:b/>
          <w:sz w:val="24"/>
          <w:szCs w:val="24"/>
        </w:rPr>
        <w:t>Peruhova</w:t>
      </w:r>
      <w:proofErr w:type="spellEnd"/>
      <w:r w:rsidR="00BE0DB8" w:rsidRPr="00606293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8012E4" w:rsidRPr="00606293">
        <w:rPr>
          <w:rFonts w:ascii="Book Antiqua" w:hAnsi="Book Antiqua"/>
          <w:b/>
          <w:sz w:val="24"/>
          <w:szCs w:val="24"/>
        </w:rPr>
        <w:t>Viktoriya</w:t>
      </w:r>
      <w:proofErr w:type="spellEnd"/>
      <w:r w:rsidR="008012E4" w:rsidRPr="00606293">
        <w:rPr>
          <w:rFonts w:ascii="Book Antiqua" w:hAnsi="Book Antiqua"/>
          <w:b/>
          <w:sz w:val="24"/>
          <w:szCs w:val="24"/>
        </w:rPr>
        <w:t xml:space="preserve"> Georgieva</w:t>
      </w:r>
      <w:r w:rsidR="008012E4" w:rsidRPr="00606293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8012E4" w:rsidRPr="00606293">
        <w:rPr>
          <w:rFonts w:ascii="Book Antiqua" w:hAnsi="Book Antiqua"/>
          <w:b/>
          <w:sz w:val="24"/>
          <w:szCs w:val="24"/>
        </w:rPr>
        <w:t>Nonka</w:t>
      </w:r>
      <w:proofErr w:type="spellEnd"/>
      <w:r w:rsidR="008012E4" w:rsidRPr="0060629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8012E4" w:rsidRPr="00606293">
        <w:rPr>
          <w:rFonts w:ascii="Book Antiqua" w:hAnsi="Book Antiqua"/>
          <w:b/>
          <w:sz w:val="24"/>
          <w:szCs w:val="24"/>
        </w:rPr>
        <w:t>Yurukova</w:t>
      </w:r>
      <w:proofErr w:type="spellEnd"/>
      <w:r w:rsidR="008012E4" w:rsidRPr="00606293">
        <w:rPr>
          <w:rFonts w:ascii="Book Antiqua" w:hAnsi="Book Antiqua"/>
          <w:sz w:val="24"/>
          <w:szCs w:val="24"/>
        </w:rPr>
        <w:t xml:space="preserve">, </w:t>
      </w:r>
      <w:r w:rsidR="008012E4" w:rsidRPr="00606293">
        <w:rPr>
          <w:rFonts w:ascii="Book Antiqua" w:hAnsi="Book Antiqua"/>
          <w:b/>
          <w:sz w:val="24"/>
          <w:szCs w:val="24"/>
        </w:rPr>
        <w:t xml:space="preserve">Monika </w:t>
      </w:r>
      <w:proofErr w:type="spellStart"/>
      <w:r w:rsidR="008012E4" w:rsidRPr="00606293">
        <w:rPr>
          <w:rFonts w:ascii="Book Antiqua" w:hAnsi="Book Antiqua"/>
          <w:b/>
          <w:sz w:val="24"/>
          <w:szCs w:val="24"/>
        </w:rPr>
        <w:t>Sekulovska</w:t>
      </w:r>
      <w:proofErr w:type="spellEnd"/>
      <w:r w:rsidR="008012E4" w:rsidRPr="00606293">
        <w:rPr>
          <w:rFonts w:ascii="Book Antiqua" w:hAnsi="Book Antiqua"/>
          <w:sz w:val="24"/>
          <w:szCs w:val="24"/>
        </w:rPr>
        <w:t xml:space="preserve">, </w:t>
      </w:r>
      <w:r w:rsidR="008012E4" w:rsidRPr="00606293">
        <w:rPr>
          <w:rFonts w:ascii="Book Antiqua" w:hAnsi="Book Antiqua"/>
          <w:b/>
          <w:sz w:val="24"/>
          <w:szCs w:val="24"/>
        </w:rPr>
        <w:t xml:space="preserve">Gabriela </w:t>
      </w:r>
      <w:proofErr w:type="spellStart"/>
      <w:r w:rsidR="008012E4" w:rsidRPr="00606293">
        <w:rPr>
          <w:rFonts w:ascii="Book Antiqua" w:hAnsi="Book Antiqua"/>
          <w:b/>
          <w:sz w:val="24"/>
          <w:szCs w:val="24"/>
        </w:rPr>
        <w:t>Panayotova</w:t>
      </w:r>
      <w:proofErr w:type="spellEnd"/>
      <w:r w:rsidR="008012E4" w:rsidRPr="00606293">
        <w:rPr>
          <w:rFonts w:ascii="Book Antiqua" w:hAnsi="Book Antiqua"/>
          <w:sz w:val="24"/>
          <w:szCs w:val="24"/>
        </w:rPr>
        <w:t xml:space="preserve">, </w:t>
      </w:r>
      <w:r w:rsidR="00BE0DB8" w:rsidRPr="00606293">
        <w:rPr>
          <w:rFonts w:ascii="Book Antiqua" w:hAnsi="Book Antiqua"/>
          <w:sz w:val="24"/>
          <w:szCs w:val="24"/>
        </w:rPr>
        <w:t xml:space="preserve">Department of Gastroenterology, University Hospital </w:t>
      </w:r>
      <w:proofErr w:type="spellStart"/>
      <w:r w:rsidR="00BE0DB8" w:rsidRPr="00606293">
        <w:rPr>
          <w:rFonts w:ascii="Book Antiqua" w:hAnsi="Book Antiqua"/>
          <w:sz w:val="24"/>
          <w:szCs w:val="24"/>
        </w:rPr>
        <w:t>Lozenetz</w:t>
      </w:r>
      <w:proofErr w:type="spellEnd"/>
      <w:r w:rsidR="00BE0DB8" w:rsidRPr="00606293">
        <w:rPr>
          <w:rFonts w:ascii="Book Antiqua" w:hAnsi="Book Antiqua"/>
          <w:sz w:val="24"/>
          <w:szCs w:val="24"/>
        </w:rPr>
        <w:t xml:space="preserve">, </w:t>
      </w:r>
      <w:r w:rsidR="001753A9" w:rsidRPr="00606293">
        <w:rPr>
          <w:rFonts w:ascii="Book Antiqua" w:hAnsi="Book Antiqua"/>
          <w:sz w:val="24"/>
          <w:szCs w:val="24"/>
        </w:rPr>
        <w:t>Sofia</w:t>
      </w:r>
      <w:r w:rsidR="008012E4" w:rsidRPr="00606293">
        <w:rPr>
          <w:rFonts w:ascii="Book Antiqua" w:hAnsi="Book Antiqua"/>
          <w:sz w:val="24"/>
          <w:szCs w:val="24"/>
        </w:rPr>
        <w:t xml:space="preserve"> 1407</w:t>
      </w:r>
      <w:r w:rsidR="001753A9" w:rsidRPr="00606293">
        <w:rPr>
          <w:rFonts w:ascii="Book Antiqua" w:hAnsi="Book Antiqua"/>
          <w:sz w:val="24"/>
          <w:szCs w:val="24"/>
        </w:rPr>
        <w:t>, Bulgaria</w:t>
      </w:r>
    </w:p>
    <w:p w14:paraId="55E243F8" w14:textId="77777777" w:rsidR="008707F6" w:rsidRPr="00606293" w:rsidRDefault="008707F6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0730BE59" w14:textId="4479448C" w:rsidR="008012E4" w:rsidRPr="00606293" w:rsidRDefault="004D4A03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606293">
        <w:rPr>
          <w:rFonts w:ascii="Book Antiqua" w:hAnsi="Book Antiqua"/>
          <w:b/>
          <w:sz w:val="24"/>
          <w:szCs w:val="24"/>
        </w:rPr>
        <w:t>Antoaneta</w:t>
      </w:r>
      <w:proofErr w:type="spellEnd"/>
      <w:r w:rsidRPr="0060629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606293">
        <w:rPr>
          <w:rFonts w:ascii="Book Antiqua" w:hAnsi="Book Antiqua"/>
          <w:b/>
          <w:sz w:val="24"/>
          <w:szCs w:val="24"/>
        </w:rPr>
        <w:t>Mi</w:t>
      </w:r>
      <w:r w:rsidR="008707F6" w:rsidRPr="00606293">
        <w:rPr>
          <w:rFonts w:ascii="Book Antiqua" w:hAnsi="Book Antiqua"/>
          <w:b/>
          <w:sz w:val="24"/>
          <w:szCs w:val="24"/>
        </w:rPr>
        <w:t>hova</w:t>
      </w:r>
      <w:proofErr w:type="spellEnd"/>
      <w:r w:rsidR="001753A9" w:rsidRPr="00606293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8012E4" w:rsidRPr="00606293">
        <w:rPr>
          <w:rFonts w:ascii="Book Antiqua" w:hAnsi="Book Antiqua"/>
          <w:b/>
          <w:sz w:val="24"/>
          <w:szCs w:val="24"/>
        </w:rPr>
        <w:t>Velislava</w:t>
      </w:r>
      <w:proofErr w:type="spellEnd"/>
      <w:r w:rsidR="008012E4" w:rsidRPr="0060629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8012E4" w:rsidRPr="00606293">
        <w:rPr>
          <w:rFonts w:ascii="Book Antiqua" w:hAnsi="Book Antiqua"/>
          <w:b/>
          <w:sz w:val="24"/>
          <w:szCs w:val="24"/>
        </w:rPr>
        <w:t>Terzieva</w:t>
      </w:r>
      <w:proofErr w:type="spellEnd"/>
      <w:r w:rsidR="008012E4" w:rsidRPr="00606293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8012E4" w:rsidRPr="00606293">
        <w:rPr>
          <w:rFonts w:ascii="Book Antiqua" w:hAnsi="Book Antiqua"/>
          <w:b/>
          <w:sz w:val="24"/>
          <w:szCs w:val="24"/>
        </w:rPr>
        <w:t>Tsvetelina</w:t>
      </w:r>
      <w:proofErr w:type="spellEnd"/>
      <w:r w:rsidR="008012E4" w:rsidRPr="0060629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8012E4" w:rsidRPr="00606293">
        <w:rPr>
          <w:rFonts w:ascii="Book Antiqua" w:hAnsi="Book Antiqua"/>
          <w:b/>
          <w:sz w:val="24"/>
          <w:szCs w:val="24"/>
        </w:rPr>
        <w:t>Veselinova</w:t>
      </w:r>
      <w:proofErr w:type="spellEnd"/>
      <w:r w:rsidR="008012E4" w:rsidRPr="00606293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8012E4" w:rsidRPr="00606293">
        <w:rPr>
          <w:rFonts w:ascii="Book Antiqua" w:hAnsi="Book Antiqua"/>
          <w:b/>
          <w:sz w:val="24"/>
          <w:szCs w:val="24"/>
        </w:rPr>
        <w:t>Velikova</w:t>
      </w:r>
      <w:proofErr w:type="spellEnd"/>
      <w:r w:rsidR="008012E4" w:rsidRPr="00606293">
        <w:rPr>
          <w:rFonts w:ascii="Book Antiqua" w:hAnsi="Book Antiqua"/>
          <w:sz w:val="24"/>
          <w:szCs w:val="24"/>
        </w:rPr>
        <w:t xml:space="preserve">, </w:t>
      </w:r>
      <w:r w:rsidR="001753A9" w:rsidRPr="00606293">
        <w:rPr>
          <w:rFonts w:ascii="Book Antiqua" w:hAnsi="Book Antiqua"/>
          <w:sz w:val="24"/>
          <w:szCs w:val="24"/>
        </w:rPr>
        <w:t xml:space="preserve">Department of Clinical Immunology, University Hospital </w:t>
      </w:r>
      <w:proofErr w:type="spellStart"/>
      <w:r w:rsidR="001753A9" w:rsidRPr="00606293">
        <w:rPr>
          <w:rFonts w:ascii="Book Antiqua" w:hAnsi="Book Antiqua"/>
          <w:sz w:val="24"/>
          <w:szCs w:val="24"/>
        </w:rPr>
        <w:t>Lozenetz</w:t>
      </w:r>
      <w:proofErr w:type="spellEnd"/>
      <w:r w:rsidR="001753A9" w:rsidRPr="00606293">
        <w:rPr>
          <w:rFonts w:ascii="Book Antiqua" w:hAnsi="Book Antiqua"/>
          <w:sz w:val="24"/>
          <w:szCs w:val="24"/>
        </w:rPr>
        <w:t xml:space="preserve">, </w:t>
      </w:r>
      <w:r w:rsidR="008012E4" w:rsidRPr="00606293">
        <w:rPr>
          <w:rFonts w:ascii="Book Antiqua" w:hAnsi="Book Antiqua"/>
          <w:sz w:val="24"/>
          <w:szCs w:val="24"/>
        </w:rPr>
        <w:t>Sofia 1407, Bulgaria</w:t>
      </w:r>
    </w:p>
    <w:p w14:paraId="63524D4F" w14:textId="7403004B" w:rsidR="001753A9" w:rsidRPr="00606293" w:rsidRDefault="001753A9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01DE8864" w14:textId="4E810A54" w:rsidR="00AE5FDD" w:rsidRPr="00606293" w:rsidRDefault="009B6B29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b/>
          <w:sz w:val="24"/>
          <w:szCs w:val="24"/>
        </w:rPr>
        <w:t>Author contributions:</w:t>
      </w:r>
      <w:r w:rsidRPr="00606293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proofErr w:type="spellStart"/>
      <w:r w:rsidR="004160A2" w:rsidRPr="00606293">
        <w:rPr>
          <w:rFonts w:ascii="Book Antiqua" w:hAnsi="Book Antiqua"/>
          <w:sz w:val="24"/>
          <w:szCs w:val="24"/>
        </w:rPr>
        <w:t>Peruhova</w:t>
      </w:r>
      <w:proofErr w:type="spellEnd"/>
      <w:r w:rsidR="008012E4" w:rsidRPr="00606293">
        <w:rPr>
          <w:rFonts w:ascii="Book Antiqua" w:hAnsi="Book Antiqua"/>
          <w:sz w:val="24"/>
          <w:szCs w:val="24"/>
        </w:rPr>
        <w:t xml:space="preserve"> </w:t>
      </w:r>
      <w:r w:rsidR="008012E4" w:rsidRPr="00606293">
        <w:rPr>
          <w:rFonts w:ascii="Book Antiqua" w:hAnsi="Book Antiqua"/>
          <w:sz w:val="24"/>
          <w:szCs w:val="24"/>
          <w:lang w:eastAsia="zh-CN"/>
        </w:rPr>
        <w:t>M</w:t>
      </w:r>
      <w:r w:rsidR="004160A2" w:rsidRPr="00606293">
        <w:rPr>
          <w:rFonts w:ascii="Book Antiqua" w:hAnsi="Book Antiqua"/>
          <w:sz w:val="24"/>
          <w:szCs w:val="24"/>
        </w:rPr>
        <w:t>, Georgieva</w:t>
      </w:r>
      <w:r w:rsidR="008012E4" w:rsidRPr="00606293">
        <w:rPr>
          <w:rFonts w:ascii="Book Antiqua" w:hAnsi="Book Antiqua"/>
          <w:sz w:val="24"/>
          <w:szCs w:val="24"/>
        </w:rPr>
        <w:t xml:space="preserve"> V</w:t>
      </w:r>
      <w:r w:rsidR="004160A2" w:rsidRPr="00606293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4160A2" w:rsidRPr="00606293">
        <w:rPr>
          <w:rFonts w:ascii="Book Antiqua" w:hAnsi="Book Antiqua"/>
          <w:sz w:val="24"/>
          <w:szCs w:val="24"/>
        </w:rPr>
        <w:t>Yurukova</w:t>
      </w:r>
      <w:proofErr w:type="spellEnd"/>
      <w:r w:rsidR="008012E4" w:rsidRPr="00606293">
        <w:rPr>
          <w:rFonts w:ascii="Book Antiqua" w:hAnsi="Book Antiqua"/>
          <w:sz w:val="24"/>
          <w:szCs w:val="24"/>
        </w:rPr>
        <w:t xml:space="preserve"> N</w:t>
      </w:r>
      <w:r w:rsidR="004160A2" w:rsidRPr="00606293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4160A2" w:rsidRPr="00606293">
        <w:rPr>
          <w:rFonts w:ascii="Book Antiqua" w:hAnsi="Book Antiqua"/>
          <w:sz w:val="24"/>
          <w:szCs w:val="24"/>
        </w:rPr>
        <w:t>Sekulovska</w:t>
      </w:r>
      <w:proofErr w:type="spellEnd"/>
      <w:r w:rsidR="008012E4" w:rsidRPr="00606293">
        <w:rPr>
          <w:rFonts w:ascii="Book Antiqua" w:hAnsi="Book Antiqua"/>
          <w:sz w:val="24"/>
          <w:szCs w:val="24"/>
        </w:rPr>
        <w:t xml:space="preserve"> M</w:t>
      </w:r>
      <w:r w:rsidR="00281B0D" w:rsidRPr="00606293">
        <w:rPr>
          <w:rFonts w:ascii="Book Antiqua" w:hAnsi="Book Antiqua"/>
          <w:sz w:val="24"/>
          <w:szCs w:val="24"/>
        </w:rPr>
        <w:t>,</w:t>
      </w:r>
      <w:r w:rsidR="004160A2" w:rsidRPr="00606293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4160A2" w:rsidRPr="00606293">
        <w:rPr>
          <w:rFonts w:ascii="Book Antiqua" w:hAnsi="Book Antiqua"/>
          <w:sz w:val="24"/>
          <w:szCs w:val="24"/>
        </w:rPr>
        <w:t>Panayotova</w:t>
      </w:r>
      <w:proofErr w:type="spellEnd"/>
      <w:r w:rsidR="008012E4" w:rsidRPr="00606293">
        <w:rPr>
          <w:rFonts w:ascii="Book Antiqua" w:hAnsi="Book Antiqua"/>
          <w:sz w:val="24"/>
          <w:szCs w:val="24"/>
        </w:rPr>
        <w:t xml:space="preserve"> G</w:t>
      </w:r>
      <w:r w:rsidR="004160A2" w:rsidRPr="00606293">
        <w:rPr>
          <w:rFonts w:ascii="Book Antiqua" w:hAnsi="Book Antiqua"/>
          <w:sz w:val="24"/>
          <w:szCs w:val="24"/>
        </w:rPr>
        <w:t xml:space="preserve"> were the clinicians </w:t>
      </w:r>
      <w:r w:rsidR="002667A4" w:rsidRPr="00606293">
        <w:rPr>
          <w:rFonts w:ascii="Book Antiqua" w:hAnsi="Book Antiqua"/>
          <w:sz w:val="24"/>
          <w:szCs w:val="24"/>
        </w:rPr>
        <w:t>involved</w:t>
      </w:r>
      <w:r w:rsidR="004160A2" w:rsidRPr="00606293">
        <w:rPr>
          <w:rFonts w:ascii="Book Antiqua" w:hAnsi="Book Antiqua"/>
          <w:sz w:val="24"/>
          <w:szCs w:val="24"/>
        </w:rPr>
        <w:t xml:space="preserve"> in patient diagnostics, management, therapy</w:t>
      </w:r>
      <w:r w:rsidR="00281B0D" w:rsidRPr="00606293">
        <w:rPr>
          <w:rFonts w:ascii="Book Antiqua" w:hAnsi="Book Antiqua"/>
          <w:sz w:val="24"/>
          <w:szCs w:val="24"/>
        </w:rPr>
        <w:t>,</w:t>
      </w:r>
      <w:r w:rsidR="004160A2" w:rsidRPr="00606293">
        <w:rPr>
          <w:rFonts w:ascii="Book Antiqua" w:hAnsi="Book Antiqua"/>
          <w:sz w:val="24"/>
          <w:szCs w:val="24"/>
        </w:rPr>
        <w:t xml:space="preserve"> and follow-up</w:t>
      </w:r>
      <w:r w:rsidR="008012E4" w:rsidRPr="00606293">
        <w:rPr>
          <w:rFonts w:ascii="Book Antiqua" w:hAnsi="Book Antiqua"/>
          <w:sz w:val="24"/>
          <w:szCs w:val="24"/>
        </w:rPr>
        <w:t>;</w:t>
      </w:r>
      <w:r w:rsidR="004160A2" w:rsidRPr="0060629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80E7F" w:rsidRPr="00606293">
        <w:rPr>
          <w:rFonts w:ascii="Book Antiqua" w:hAnsi="Book Antiqua"/>
          <w:sz w:val="24"/>
          <w:szCs w:val="24"/>
        </w:rPr>
        <w:t>Peruhova</w:t>
      </w:r>
      <w:proofErr w:type="spellEnd"/>
      <w:r w:rsidR="008012E4" w:rsidRPr="00606293">
        <w:rPr>
          <w:rFonts w:ascii="Book Antiqua" w:hAnsi="Book Antiqua"/>
          <w:sz w:val="24"/>
          <w:szCs w:val="24"/>
        </w:rPr>
        <w:t xml:space="preserve"> M</w:t>
      </w:r>
      <w:r w:rsidR="00780E7F" w:rsidRPr="00606293">
        <w:rPr>
          <w:rFonts w:ascii="Book Antiqua" w:hAnsi="Book Antiqua"/>
          <w:sz w:val="24"/>
          <w:szCs w:val="24"/>
        </w:rPr>
        <w:t xml:space="preserve"> reviewed the literature and wrote the draft</w:t>
      </w:r>
      <w:r w:rsidR="008012E4" w:rsidRPr="00606293">
        <w:rPr>
          <w:rFonts w:ascii="Book Antiqua" w:hAnsi="Book Antiqua"/>
          <w:sz w:val="24"/>
          <w:szCs w:val="24"/>
        </w:rPr>
        <w:t>;</w:t>
      </w:r>
      <w:r w:rsidR="00780E7F" w:rsidRPr="00606293">
        <w:rPr>
          <w:rFonts w:ascii="Book Antiqua" w:hAnsi="Book Antiqua"/>
          <w:sz w:val="24"/>
          <w:szCs w:val="24"/>
        </w:rPr>
        <w:t xml:space="preserve"> </w:t>
      </w:r>
      <w:r w:rsidR="00C15C75" w:rsidRPr="00606293">
        <w:rPr>
          <w:rFonts w:ascii="Book Antiqua" w:hAnsi="Book Antiqua"/>
          <w:sz w:val="24"/>
          <w:szCs w:val="24"/>
        </w:rPr>
        <w:t xml:space="preserve">Georgieva </w:t>
      </w:r>
      <w:r w:rsidR="008012E4" w:rsidRPr="00606293">
        <w:rPr>
          <w:rFonts w:ascii="Book Antiqua" w:hAnsi="Book Antiqua"/>
          <w:sz w:val="24"/>
          <w:szCs w:val="24"/>
        </w:rPr>
        <w:t xml:space="preserve">V </w:t>
      </w:r>
      <w:r w:rsidR="00C15C75" w:rsidRPr="00606293">
        <w:rPr>
          <w:rFonts w:ascii="Book Antiqua" w:hAnsi="Book Antiqua"/>
          <w:sz w:val="24"/>
          <w:szCs w:val="24"/>
        </w:rPr>
        <w:t xml:space="preserve">and </w:t>
      </w:r>
      <w:proofErr w:type="spellStart"/>
      <w:r w:rsidR="00C15C75" w:rsidRPr="00606293">
        <w:rPr>
          <w:rFonts w:ascii="Book Antiqua" w:hAnsi="Book Antiqua"/>
          <w:sz w:val="24"/>
          <w:szCs w:val="24"/>
        </w:rPr>
        <w:t>Velikova</w:t>
      </w:r>
      <w:proofErr w:type="spellEnd"/>
      <w:r w:rsidR="008012E4" w:rsidRPr="00606293">
        <w:rPr>
          <w:rFonts w:ascii="Book Antiqua" w:hAnsi="Book Antiqua"/>
          <w:sz w:val="24"/>
          <w:szCs w:val="24"/>
        </w:rPr>
        <w:t xml:space="preserve"> T</w:t>
      </w:r>
      <w:r w:rsidR="00F94E0E" w:rsidRPr="00606293">
        <w:rPr>
          <w:rFonts w:ascii="Book Antiqua" w:hAnsi="Book Antiqua"/>
          <w:sz w:val="24"/>
          <w:szCs w:val="24"/>
        </w:rPr>
        <w:t>V</w:t>
      </w:r>
      <w:r w:rsidR="00780E7F" w:rsidRPr="00606293">
        <w:rPr>
          <w:rFonts w:ascii="Book Antiqua" w:hAnsi="Book Antiqua"/>
          <w:sz w:val="24"/>
          <w:szCs w:val="24"/>
        </w:rPr>
        <w:t xml:space="preserve"> contributed to </w:t>
      </w:r>
      <w:r w:rsidR="00C15C75" w:rsidRPr="00606293">
        <w:rPr>
          <w:rFonts w:ascii="Book Antiqua" w:hAnsi="Book Antiqua"/>
          <w:sz w:val="24"/>
          <w:szCs w:val="24"/>
        </w:rPr>
        <w:t>reviewing</w:t>
      </w:r>
      <w:r w:rsidR="00780E7F" w:rsidRPr="00606293">
        <w:rPr>
          <w:rFonts w:ascii="Book Antiqua" w:hAnsi="Book Antiqua"/>
          <w:sz w:val="24"/>
          <w:szCs w:val="24"/>
        </w:rPr>
        <w:t xml:space="preserve"> the literature and manuscript drafting</w:t>
      </w:r>
      <w:r w:rsidR="008012E4" w:rsidRPr="00606293">
        <w:rPr>
          <w:rFonts w:ascii="Book Antiqua" w:hAnsi="Book Antiqua"/>
          <w:sz w:val="24"/>
          <w:szCs w:val="24"/>
        </w:rPr>
        <w:t>;</w:t>
      </w:r>
      <w:r w:rsidR="00780E7F" w:rsidRPr="0060629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80E7F" w:rsidRPr="00606293">
        <w:rPr>
          <w:rFonts w:ascii="Book Antiqua" w:hAnsi="Book Antiqua"/>
          <w:sz w:val="24"/>
          <w:szCs w:val="24"/>
        </w:rPr>
        <w:t>Mihova</w:t>
      </w:r>
      <w:proofErr w:type="spellEnd"/>
      <w:r w:rsidR="008012E4" w:rsidRPr="00606293">
        <w:rPr>
          <w:rFonts w:ascii="Book Antiqua" w:hAnsi="Book Antiqua"/>
          <w:sz w:val="24"/>
          <w:szCs w:val="24"/>
        </w:rPr>
        <w:t xml:space="preserve"> A</w:t>
      </w:r>
      <w:r w:rsidR="00780E7F" w:rsidRPr="00606293">
        <w:rPr>
          <w:rFonts w:ascii="Book Antiqua" w:hAnsi="Book Antiqua"/>
          <w:sz w:val="24"/>
          <w:szCs w:val="24"/>
        </w:rPr>
        <w:t xml:space="preserve"> performed </w:t>
      </w:r>
      <w:r w:rsidR="00C15C75" w:rsidRPr="00606293">
        <w:rPr>
          <w:rFonts w:ascii="Book Antiqua" w:hAnsi="Book Antiqua"/>
          <w:sz w:val="24"/>
          <w:szCs w:val="24"/>
        </w:rPr>
        <w:t>immunological</w:t>
      </w:r>
      <w:r w:rsidR="00780E7F" w:rsidRPr="00606293">
        <w:rPr>
          <w:rFonts w:ascii="Book Antiqua" w:hAnsi="Book Antiqua"/>
          <w:sz w:val="24"/>
          <w:szCs w:val="24"/>
        </w:rPr>
        <w:t xml:space="preserve"> testing</w:t>
      </w:r>
      <w:r w:rsidR="008012E4" w:rsidRPr="00606293">
        <w:rPr>
          <w:rFonts w:ascii="Book Antiqua" w:hAnsi="Book Antiqua"/>
          <w:sz w:val="24"/>
          <w:szCs w:val="24"/>
        </w:rPr>
        <w:t>;</w:t>
      </w:r>
      <w:r w:rsidR="00780E7F" w:rsidRPr="0060629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80E7F" w:rsidRPr="00606293">
        <w:rPr>
          <w:rFonts w:ascii="Book Antiqua" w:hAnsi="Book Antiqua"/>
          <w:sz w:val="24"/>
          <w:szCs w:val="24"/>
        </w:rPr>
        <w:t>Terzieva</w:t>
      </w:r>
      <w:proofErr w:type="spellEnd"/>
      <w:r w:rsidR="008012E4" w:rsidRPr="00606293">
        <w:rPr>
          <w:rFonts w:ascii="Book Antiqua" w:hAnsi="Book Antiqua"/>
          <w:sz w:val="24"/>
          <w:szCs w:val="24"/>
        </w:rPr>
        <w:t xml:space="preserve"> V</w:t>
      </w:r>
      <w:r w:rsidR="00780E7F" w:rsidRPr="00606293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780E7F" w:rsidRPr="00606293">
        <w:rPr>
          <w:rFonts w:ascii="Book Antiqua" w:hAnsi="Book Antiqua"/>
          <w:sz w:val="24"/>
          <w:szCs w:val="24"/>
        </w:rPr>
        <w:t>Velikova</w:t>
      </w:r>
      <w:proofErr w:type="spellEnd"/>
      <w:r w:rsidR="008012E4" w:rsidRPr="00606293">
        <w:rPr>
          <w:rFonts w:ascii="Book Antiqua" w:hAnsi="Book Antiqua"/>
          <w:sz w:val="24"/>
          <w:szCs w:val="24"/>
        </w:rPr>
        <w:t xml:space="preserve"> T</w:t>
      </w:r>
      <w:r w:rsidR="00F94E0E" w:rsidRPr="00606293">
        <w:rPr>
          <w:rFonts w:ascii="Book Antiqua" w:hAnsi="Book Antiqua"/>
          <w:sz w:val="24"/>
          <w:szCs w:val="24"/>
        </w:rPr>
        <w:t>V</w:t>
      </w:r>
      <w:r w:rsidR="00780E7F" w:rsidRPr="00606293">
        <w:rPr>
          <w:rFonts w:ascii="Book Antiqua" w:hAnsi="Book Antiqua"/>
          <w:sz w:val="24"/>
          <w:szCs w:val="24"/>
        </w:rPr>
        <w:t xml:space="preserve"> </w:t>
      </w:r>
      <w:r w:rsidR="00C15C75" w:rsidRPr="00606293">
        <w:rPr>
          <w:rFonts w:ascii="Book Antiqua" w:hAnsi="Book Antiqua"/>
          <w:sz w:val="24"/>
          <w:szCs w:val="24"/>
        </w:rPr>
        <w:t>analyzed</w:t>
      </w:r>
      <w:r w:rsidR="00780E7F" w:rsidRPr="00606293">
        <w:rPr>
          <w:rFonts w:ascii="Book Antiqua" w:hAnsi="Book Antiqua"/>
          <w:sz w:val="24"/>
          <w:szCs w:val="24"/>
        </w:rPr>
        <w:t xml:space="preserve"> and interpreted the laboratory and immunological findings</w:t>
      </w:r>
      <w:r w:rsidR="008012E4" w:rsidRPr="00606293">
        <w:rPr>
          <w:rFonts w:ascii="Book Antiqua" w:hAnsi="Book Antiqua"/>
          <w:sz w:val="24"/>
          <w:szCs w:val="24"/>
        </w:rPr>
        <w:t>;</w:t>
      </w:r>
      <w:r w:rsidR="00780E7F" w:rsidRPr="0060629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667A4" w:rsidRPr="00606293">
        <w:rPr>
          <w:rFonts w:ascii="Book Antiqua" w:hAnsi="Book Antiqua"/>
          <w:sz w:val="24"/>
          <w:szCs w:val="24"/>
        </w:rPr>
        <w:t>Velikova</w:t>
      </w:r>
      <w:proofErr w:type="spellEnd"/>
      <w:r w:rsidR="008012E4" w:rsidRPr="00606293">
        <w:rPr>
          <w:rFonts w:ascii="Book Antiqua" w:hAnsi="Book Antiqua"/>
          <w:sz w:val="24"/>
          <w:szCs w:val="24"/>
        </w:rPr>
        <w:t xml:space="preserve"> T</w:t>
      </w:r>
      <w:r w:rsidR="00F94E0E" w:rsidRPr="00606293">
        <w:rPr>
          <w:rFonts w:ascii="Book Antiqua" w:hAnsi="Book Antiqua"/>
          <w:sz w:val="24"/>
          <w:szCs w:val="24"/>
        </w:rPr>
        <w:t>V</w:t>
      </w:r>
      <w:r w:rsidR="002667A4" w:rsidRPr="00606293">
        <w:rPr>
          <w:rFonts w:ascii="Book Antiqua" w:hAnsi="Book Antiqua"/>
          <w:sz w:val="24"/>
          <w:szCs w:val="24"/>
        </w:rPr>
        <w:t xml:space="preserve"> was responsible for the critical revision of the manuscript for </w:t>
      </w:r>
      <w:r w:rsidR="00281B0D" w:rsidRPr="00606293">
        <w:rPr>
          <w:rFonts w:ascii="Book Antiqua" w:hAnsi="Book Antiqua"/>
          <w:sz w:val="24"/>
          <w:szCs w:val="24"/>
        </w:rPr>
        <w:t>relev</w:t>
      </w:r>
      <w:r w:rsidR="002667A4" w:rsidRPr="00606293">
        <w:rPr>
          <w:rFonts w:ascii="Book Antiqua" w:hAnsi="Book Antiqua"/>
          <w:sz w:val="24"/>
          <w:szCs w:val="24"/>
        </w:rPr>
        <w:t>ant intellectual content</w:t>
      </w:r>
      <w:r w:rsidR="008012E4" w:rsidRPr="00606293">
        <w:rPr>
          <w:rFonts w:ascii="Book Antiqua" w:hAnsi="Book Antiqua"/>
          <w:sz w:val="24"/>
          <w:szCs w:val="24"/>
        </w:rPr>
        <w:t>;</w:t>
      </w:r>
      <w:r w:rsidR="002667A4" w:rsidRPr="00606293">
        <w:rPr>
          <w:rFonts w:ascii="Book Antiqua" w:hAnsi="Book Antiqua"/>
          <w:sz w:val="24"/>
          <w:szCs w:val="24"/>
        </w:rPr>
        <w:t xml:space="preserve"> All of the authors approved the final version of the </w:t>
      </w:r>
      <w:r w:rsidR="00281B0D" w:rsidRPr="00606293">
        <w:rPr>
          <w:rFonts w:ascii="Book Antiqua" w:hAnsi="Book Antiqua"/>
          <w:sz w:val="24"/>
          <w:szCs w:val="24"/>
        </w:rPr>
        <w:t>paper</w:t>
      </w:r>
      <w:r w:rsidR="002667A4" w:rsidRPr="00606293">
        <w:rPr>
          <w:rFonts w:ascii="Book Antiqua" w:hAnsi="Book Antiqua"/>
          <w:sz w:val="24"/>
          <w:szCs w:val="24"/>
        </w:rPr>
        <w:t xml:space="preserve"> prior to submission. </w:t>
      </w:r>
    </w:p>
    <w:p w14:paraId="35F2BE6E" w14:textId="77777777" w:rsidR="00AE5FDD" w:rsidRPr="00606293" w:rsidRDefault="00AE5FDD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C804506" w14:textId="69B13D06" w:rsidR="00AE5FDD" w:rsidRPr="00606293" w:rsidRDefault="009B6B29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 w:cstheme="minorHAnsi"/>
          <w:b/>
          <w:sz w:val="24"/>
          <w:szCs w:val="24"/>
        </w:rPr>
        <w:lastRenderedPageBreak/>
        <w:t>Corresponding author:</w:t>
      </w:r>
      <w:r w:rsidRPr="00606293">
        <w:rPr>
          <w:rFonts w:ascii="Book Antiqua" w:hAnsi="Book Antiqua" w:cstheme="minorHAnsi"/>
          <w:b/>
          <w:sz w:val="24"/>
          <w:szCs w:val="24"/>
          <w:lang w:eastAsia="zh-CN"/>
        </w:rPr>
        <w:t xml:space="preserve"> </w:t>
      </w:r>
      <w:proofErr w:type="spellStart"/>
      <w:r w:rsidR="00AE5FDD" w:rsidRPr="00606293">
        <w:rPr>
          <w:rFonts w:ascii="Book Antiqua" w:hAnsi="Book Antiqua"/>
          <w:b/>
          <w:bCs/>
          <w:sz w:val="24"/>
          <w:szCs w:val="24"/>
        </w:rPr>
        <w:t>Tsvetelina</w:t>
      </w:r>
      <w:proofErr w:type="spellEnd"/>
      <w:r w:rsidR="00AE5FDD" w:rsidRPr="00606293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="00AE5FDD" w:rsidRPr="00606293">
        <w:rPr>
          <w:rFonts w:ascii="Book Antiqua" w:hAnsi="Book Antiqua"/>
          <w:b/>
          <w:bCs/>
          <w:sz w:val="24"/>
          <w:szCs w:val="24"/>
        </w:rPr>
        <w:t>Veselinova</w:t>
      </w:r>
      <w:proofErr w:type="spellEnd"/>
      <w:r w:rsidR="00AE5FDD" w:rsidRPr="00606293">
        <w:rPr>
          <w:rFonts w:ascii="Book Antiqua" w:hAnsi="Book Antiqua"/>
          <w:b/>
          <w:bCs/>
          <w:sz w:val="24"/>
          <w:szCs w:val="24"/>
        </w:rPr>
        <w:t xml:space="preserve"> </w:t>
      </w:r>
      <w:proofErr w:type="spellStart"/>
      <w:r w:rsidR="00AE5FDD" w:rsidRPr="00606293">
        <w:rPr>
          <w:rFonts w:ascii="Book Antiqua" w:hAnsi="Book Antiqua"/>
          <w:b/>
          <w:bCs/>
          <w:sz w:val="24"/>
          <w:szCs w:val="24"/>
        </w:rPr>
        <w:t>Velikova</w:t>
      </w:r>
      <w:proofErr w:type="spellEnd"/>
      <w:r w:rsidR="00AE5FDD" w:rsidRPr="00606293">
        <w:rPr>
          <w:rFonts w:ascii="Book Antiqua" w:hAnsi="Book Antiqua"/>
          <w:b/>
          <w:bCs/>
          <w:sz w:val="24"/>
          <w:szCs w:val="24"/>
        </w:rPr>
        <w:t>, MD, Ph</w:t>
      </w:r>
      <w:r w:rsidR="006C7F11" w:rsidRPr="00606293">
        <w:rPr>
          <w:rFonts w:ascii="Book Antiqua" w:hAnsi="Book Antiqua"/>
          <w:b/>
          <w:bCs/>
          <w:sz w:val="24"/>
          <w:szCs w:val="24"/>
        </w:rPr>
        <w:t>D</w:t>
      </w:r>
      <w:r w:rsidR="00AE5FDD" w:rsidRPr="00606293">
        <w:rPr>
          <w:rFonts w:ascii="Book Antiqua" w:hAnsi="Book Antiqua"/>
          <w:b/>
          <w:bCs/>
          <w:sz w:val="24"/>
          <w:szCs w:val="24"/>
        </w:rPr>
        <w:t xml:space="preserve">, Assistant </w:t>
      </w:r>
      <w:r w:rsidR="003F6FAB" w:rsidRPr="00606293">
        <w:rPr>
          <w:rFonts w:ascii="Book Antiqua" w:hAnsi="Book Antiqua"/>
          <w:b/>
          <w:bCs/>
          <w:sz w:val="24"/>
          <w:szCs w:val="24"/>
        </w:rPr>
        <w:t>P</w:t>
      </w:r>
      <w:r w:rsidR="00AE5FDD" w:rsidRPr="00606293">
        <w:rPr>
          <w:rFonts w:ascii="Book Antiqua" w:hAnsi="Book Antiqua"/>
          <w:b/>
          <w:bCs/>
          <w:sz w:val="24"/>
          <w:szCs w:val="24"/>
        </w:rPr>
        <w:t xml:space="preserve">rofessor, </w:t>
      </w:r>
      <w:r w:rsidR="00AE5FDD" w:rsidRPr="00606293">
        <w:rPr>
          <w:rFonts w:ascii="Book Antiqua" w:hAnsi="Book Antiqua"/>
          <w:sz w:val="24"/>
          <w:szCs w:val="24"/>
        </w:rPr>
        <w:t xml:space="preserve">Department of Clinical Immunology, University Hospital </w:t>
      </w:r>
      <w:proofErr w:type="spellStart"/>
      <w:r w:rsidR="00AE5FDD" w:rsidRPr="00606293">
        <w:rPr>
          <w:rFonts w:ascii="Book Antiqua" w:hAnsi="Book Antiqua"/>
          <w:sz w:val="24"/>
          <w:szCs w:val="24"/>
        </w:rPr>
        <w:t>Lozenetz</w:t>
      </w:r>
      <w:proofErr w:type="spellEnd"/>
      <w:r w:rsidR="00AE5FDD" w:rsidRPr="00606293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AE5FDD" w:rsidRPr="00606293">
        <w:rPr>
          <w:rFonts w:ascii="Book Antiqua" w:hAnsi="Book Antiqua"/>
          <w:sz w:val="24"/>
          <w:szCs w:val="24"/>
        </w:rPr>
        <w:t>Kozyak</w:t>
      </w:r>
      <w:proofErr w:type="spellEnd"/>
      <w:r w:rsidR="00AE5FDD" w:rsidRPr="00606293">
        <w:rPr>
          <w:rFonts w:ascii="Book Antiqua" w:hAnsi="Book Antiqua"/>
          <w:sz w:val="24"/>
          <w:szCs w:val="24"/>
        </w:rPr>
        <w:t xml:space="preserve"> 1 </w:t>
      </w:r>
      <w:r w:rsidR="008012E4" w:rsidRPr="00606293">
        <w:rPr>
          <w:rFonts w:ascii="Book Antiqua" w:hAnsi="Book Antiqua"/>
          <w:sz w:val="24"/>
          <w:szCs w:val="24"/>
        </w:rPr>
        <w:t>Street</w:t>
      </w:r>
      <w:r w:rsidR="00AE5FDD" w:rsidRPr="00606293">
        <w:rPr>
          <w:rFonts w:ascii="Book Antiqua" w:hAnsi="Book Antiqua"/>
          <w:sz w:val="24"/>
          <w:szCs w:val="24"/>
        </w:rPr>
        <w:t xml:space="preserve">, Sofia 1407, Bulgaria. tsvelikova@medfac.mu-sofia.bg </w:t>
      </w:r>
    </w:p>
    <w:p w14:paraId="1FE4C076" w14:textId="77777777" w:rsidR="00AE5FDD" w:rsidRPr="00606293" w:rsidRDefault="00AE5FDD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1BD344F0" w14:textId="2B19ABA9" w:rsidR="009B6B29" w:rsidRPr="00606293" w:rsidRDefault="009B6B29" w:rsidP="003422F3">
      <w:pPr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06293">
        <w:rPr>
          <w:rFonts w:ascii="Book Antiqua" w:hAnsi="Book Antiqua"/>
          <w:b/>
          <w:sz w:val="24"/>
          <w:szCs w:val="24"/>
        </w:rPr>
        <w:t xml:space="preserve">Received: </w:t>
      </w:r>
      <w:r w:rsidRPr="00606293">
        <w:rPr>
          <w:rFonts w:ascii="Book Antiqua" w:hAnsi="Book Antiqua"/>
          <w:sz w:val="24"/>
          <w:szCs w:val="24"/>
          <w:lang w:eastAsia="zh-CN"/>
        </w:rPr>
        <w:t>February 28, 2020</w:t>
      </w:r>
    </w:p>
    <w:p w14:paraId="13087286" w14:textId="54E9532F" w:rsidR="009B6B29" w:rsidRPr="00606293" w:rsidRDefault="009B6B29" w:rsidP="003422F3">
      <w:pPr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06293">
        <w:rPr>
          <w:rFonts w:ascii="Book Antiqua" w:hAnsi="Book Antiqua"/>
          <w:b/>
          <w:sz w:val="24"/>
          <w:szCs w:val="24"/>
        </w:rPr>
        <w:t xml:space="preserve">Revised: </w:t>
      </w:r>
      <w:r w:rsidRPr="00606293">
        <w:rPr>
          <w:rFonts w:ascii="Book Antiqua" w:hAnsi="Book Antiqua"/>
          <w:sz w:val="24"/>
          <w:szCs w:val="24"/>
          <w:lang w:eastAsia="zh-CN"/>
        </w:rPr>
        <w:t>April 22, 2020</w:t>
      </w:r>
    </w:p>
    <w:p w14:paraId="461E2F29" w14:textId="4D7D3CC8" w:rsidR="009B6B29" w:rsidRPr="00606293" w:rsidRDefault="009B6B29" w:rsidP="003422F3">
      <w:pPr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06293">
        <w:rPr>
          <w:rFonts w:ascii="Book Antiqua" w:hAnsi="Book Antiqua"/>
          <w:b/>
          <w:sz w:val="24"/>
          <w:szCs w:val="24"/>
        </w:rPr>
        <w:t>Accepted:</w:t>
      </w:r>
      <w:r w:rsidRPr="00606293">
        <w:rPr>
          <w:rFonts w:ascii="Book Antiqua" w:hAnsi="Book Antiqua"/>
          <w:sz w:val="24"/>
          <w:szCs w:val="24"/>
        </w:rPr>
        <w:t xml:space="preserve"> </w:t>
      </w:r>
      <w:r w:rsidR="00F66AB2" w:rsidRPr="00606293">
        <w:rPr>
          <w:rFonts w:ascii="Book Antiqua" w:hAnsi="Book Antiqua"/>
          <w:sz w:val="24"/>
          <w:szCs w:val="24"/>
        </w:rPr>
        <w:t>May 5, 2020</w:t>
      </w:r>
    </w:p>
    <w:p w14:paraId="0F03FF61" w14:textId="0A67E845" w:rsidR="009B6B29" w:rsidRPr="00606293" w:rsidRDefault="009B6B29" w:rsidP="003422F3">
      <w:pPr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606293">
        <w:rPr>
          <w:rFonts w:ascii="Book Antiqua" w:hAnsi="Book Antiqua"/>
          <w:b/>
          <w:sz w:val="24"/>
          <w:szCs w:val="24"/>
        </w:rPr>
        <w:t xml:space="preserve">Published online: </w:t>
      </w:r>
      <w:r w:rsidR="002C6A97" w:rsidRPr="004D4086">
        <w:rPr>
          <w:rFonts w:ascii="Book Antiqua" w:hAnsi="Book Antiqua"/>
          <w:sz w:val="24"/>
          <w:szCs w:val="24"/>
          <w:lang w:eastAsia="zh-CN"/>
        </w:rPr>
        <w:t>May 29</w:t>
      </w:r>
      <w:r w:rsidR="002C6A97" w:rsidRPr="004D4086">
        <w:rPr>
          <w:rFonts w:ascii="Book Antiqua" w:hAnsi="Book Antiqua" w:hint="eastAsia"/>
          <w:sz w:val="24"/>
          <w:szCs w:val="24"/>
          <w:lang w:eastAsia="zh-CN"/>
        </w:rPr>
        <w:t>, 2020</w:t>
      </w:r>
    </w:p>
    <w:p w14:paraId="7599B602" w14:textId="77777777" w:rsidR="008012E4" w:rsidRPr="00606293" w:rsidRDefault="008012E4" w:rsidP="003422F3">
      <w:pPr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06293">
        <w:rPr>
          <w:rFonts w:ascii="Book Antiqua" w:hAnsi="Book Antiqua"/>
          <w:b/>
          <w:sz w:val="24"/>
          <w:szCs w:val="24"/>
        </w:rPr>
        <w:br w:type="page"/>
      </w:r>
    </w:p>
    <w:p w14:paraId="1294AF59" w14:textId="77777777" w:rsidR="009B6B29" w:rsidRPr="00606293" w:rsidRDefault="009B6B29" w:rsidP="003422F3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sz w:val="24"/>
          <w:szCs w:val="24"/>
        </w:rPr>
      </w:pPr>
      <w:r w:rsidRPr="00606293">
        <w:rPr>
          <w:rFonts w:ascii="Book Antiqua" w:hAnsi="Book Antiqua" w:cstheme="minorHAnsi"/>
          <w:b/>
          <w:sz w:val="24"/>
          <w:szCs w:val="24"/>
        </w:rPr>
        <w:lastRenderedPageBreak/>
        <w:t>Abstract</w:t>
      </w:r>
    </w:p>
    <w:p w14:paraId="6D17B2FC" w14:textId="77777777" w:rsidR="009B6B29" w:rsidRPr="00606293" w:rsidRDefault="009B6B29" w:rsidP="003422F3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  <w:r w:rsidRPr="00606293">
        <w:rPr>
          <w:rFonts w:ascii="Book Antiqua" w:hAnsi="Book Antiqua" w:cstheme="minorHAnsi"/>
          <w:sz w:val="24"/>
          <w:szCs w:val="24"/>
        </w:rPr>
        <w:t>BACKGROUND</w:t>
      </w:r>
    </w:p>
    <w:p w14:paraId="4AD90F40" w14:textId="4A9B9F45" w:rsidR="00A2380A" w:rsidRPr="00606293" w:rsidRDefault="00A2380A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Although </w:t>
      </w:r>
      <w:r w:rsidR="00001349" w:rsidRPr="00606293">
        <w:rPr>
          <w:rFonts w:ascii="Book Antiqua" w:hAnsi="Book Antiqua"/>
          <w:sz w:val="24"/>
          <w:szCs w:val="24"/>
        </w:rPr>
        <w:t>ABO-</w:t>
      </w:r>
      <w:proofErr w:type="spellStart"/>
      <w:r w:rsidR="00001349" w:rsidRPr="00606293">
        <w:rPr>
          <w:rFonts w:ascii="Book Antiqua" w:hAnsi="Book Antiqua"/>
          <w:sz w:val="24"/>
          <w:szCs w:val="24"/>
        </w:rPr>
        <w:t>nonidentical</w:t>
      </w:r>
      <w:proofErr w:type="spellEnd"/>
      <w:r w:rsidR="00001349" w:rsidRPr="00606293">
        <w:rPr>
          <w:rFonts w:ascii="Book Antiqua" w:hAnsi="Book Antiqua"/>
          <w:sz w:val="24"/>
          <w:szCs w:val="24"/>
        </w:rPr>
        <w:t xml:space="preserve"> and </w:t>
      </w:r>
      <w:r w:rsidRPr="00606293">
        <w:rPr>
          <w:rFonts w:ascii="Book Antiqua" w:hAnsi="Book Antiqua"/>
          <w:sz w:val="24"/>
          <w:szCs w:val="24"/>
        </w:rPr>
        <w:t>ABO-incompatible liver transplantation</w:t>
      </w:r>
      <w:r w:rsidR="00001349" w:rsidRPr="00606293">
        <w:rPr>
          <w:rFonts w:ascii="Book Antiqua" w:hAnsi="Book Antiqua"/>
          <w:sz w:val="24"/>
          <w:szCs w:val="24"/>
        </w:rPr>
        <w:t xml:space="preserve"> (</w:t>
      </w:r>
      <w:r w:rsidRPr="00606293">
        <w:rPr>
          <w:rFonts w:ascii="Book Antiqua" w:hAnsi="Book Antiqua"/>
          <w:sz w:val="24"/>
          <w:szCs w:val="24"/>
        </w:rPr>
        <w:t xml:space="preserve">LT) </w:t>
      </w:r>
      <w:r w:rsidR="00001349" w:rsidRPr="00606293">
        <w:rPr>
          <w:rFonts w:ascii="Book Antiqua" w:hAnsi="Book Antiqua"/>
          <w:sz w:val="24"/>
          <w:szCs w:val="24"/>
        </w:rPr>
        <w:t>are</w:t>
      </w:r>
      <w:r w:rsidRPr="00606293">
        <w:rPr>
          <w:rFonts w:ascii="Book Antiqua" w:hAnsi="Book Antiqua"/>
          <w:sz w:val="24"/>
          <w:szCs w:val="24"/>
        </w:rPr>
        <w:t xml:space="preserve"> other option</w:t>
      </w:r>
      <w:r w:rsidR="00001349" w:rsidRPr="00606293">
        <w:rPr>
          <w:rFonts w:ascii="Book Antiqua" w:hAnsi="Book Antiqua"/>
          <w:sz w:val="24"/>
          <w:szCs w:val="24"/>
        </w:rPr>
        <w:t>s</w:t>
      </w:r>
      <w:r w:rsidRPr="00606293">
        <w:rPr>
          <w:rFonts w:ascii="Book Antiqua" w:hAnsi="Book Antiqua"/>
          <w:sz w:val="24"/>
          <w:szCs w:val="24"/>
        </w:rPr>
        <w:t xml:space="preserve"> for end-stage liver disease treatment, the development of antibodies against blood group antigens (anti-A/B antibodies) is still a challenge in managing and follow-up of the recipients. </w:t>
      </w:r>
    </w:p>
    <w:p w14:paraId="042AD70E" w14:textId="77777777" w:rsidR="00A94C18" w:rsidRPr="00606293" w:rsidRDefault="00A94C18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209875DA" w14:textId="77777777" w:rsidR="009B6B29" w:rsidRPr="00606293" w:rsidRDefault="009B6B29" w:rsidP="003422F3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  <w:r w:rsidRPr="00606293">
        <w:rPr>
          <w:rFonts w:ascii="Book Antiqua" w:hAnsi="Book Antiqua" w:cstheme="minorHAnsi"/>
          <w:sz w:val="24"/>
          <w:szCs w:val="24"/>
        </w:rPr>
        <w:t>CASE SUMMARY</w:t>
      </w:r>
    </w:p>
    <w:p w14:paraId="7233A4F4" w14:textId="4E71992D" w:rsidR="00A2380A" w:rsidRPr="00606293" w:rsidRDefault="00281B0D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>A 56-year-old male with end-stage liver disease with rapid deterioration and poor prognosis was considered to receive a deceased ABO</w:t>
      </w:r>
      <w:r w:rsidR="00001349" w:rsidRPr="00606293">
        <w:rPr>
          <w:rFonts w:ascii="Book Antiqua" w:hAnsi="Book Antiqua"/>
          <w:sz w:val="24"/>
          <w:szCs w:val="24"/>
        </w:rPr>
        <w:t>-</w:t>
      </w:r>
      <w:proofErr w:type="spellStart"/>
      <w:r w:rsidR="00001349" w:rsidRPr="00606293">
        <w:rPr>
          <w:rFonts w:ascii="Book Antiqua" w:hAnsi="Book Antiqua"/>
          <w:sz w:val="24"/>
          <w:szCs w:val="24"/>
        </w:rPr>
        <w:t>nonidentical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liver graft. All required tests were performed according to our pre-LT diagnostic protocol. The </w:t>
      </w:r>
      <w:proofErr w:type="spellStart"/>
      <w:r w:rsidRPr="00606293">
        <w:rPr>
          <w:rFonts w:ascii="Book Antiqua" w:hAnsi="Book Antiqua"/>
          <w:sz w:val="24"/>
          <w:szCs w:val="24"/>
        </w:rPr>
        <w:t>orthotopic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LT procedure involving </w:t>
      </w:r>
      <w:r w:rsidR="00001349" w:rsidRPr="00606293">
        <w:rPr>
          <w:rFonts w:ascii="Book Antiqua" w:hAnsi="Book Antiqua"/>
          <w:sz w:val="24"/>
          <w:szCs w:val="24"/>
        </w:rPr>
        <w:t>O</w:t>
      </w:r>
      <w:r w:rsidRPr="00606293">
        <w:rPr>
          <w:rFonts w:ascii="Book Antiqua" w:hAnsi="Book Antiqua"/>
          <w:sz w:val="24"/>
          <w:szCs w:val="24"/>
        </w:rPr>
        <w:t>+ donor and A1B+ recipient</w:t>
      </w:r>
      <w:r w:rsidR="00EE7791" w:rsidRPr="00606293">
        <w:rPr>
          <w:rFonts w:ascii="Book Antiqua" w:hAnsi="Book Antiqua"/>
          <w:sz w:val="24"/>
          <w:szCs w:val="24"/>
        </w:rPr>
        <w:t xml:space="preserve"> was performed.</w:t>
      </w:r>
      <w:r w:rsidRPr="00606293">
        <w:rPr>
          <w:rFonts w:ascii="Book Antiqua" w:hAnsi="Book Antiqua"/>
          <w:sz w:val="24"/>
          <w:szCs w:val="24"/>
        </w:rPr>
        <w:t xml:space="preserve"> Our treatment strategy to overcome the </w:t>
      </w:r>
      <w:r w:rsidR="00CE07B6" w:rsidRPr="00606293">
        <w:rPr>
          <w:rFonts w:ascii="Book Antiqua" w:hAnsi="Book Antiqua"/>
          <w:sz w:val="24"/>
          <w:szCs w:val="24"/>
        </w:rPr>
        <w:t>antibody</w:t>
      </w:r>
      <w:r w:rsidR="00CE07B6" w:rsidRPr="00606293">
        <w:rPr>
          <w:rFonts w:ascii="Cambria Math" w:hAnsi="Cambria Math" w:cs="Cambria Math"/>
          <w:sz w:val="24"/>
          <w:szCs w:val="24"/>
        </w:rPr>
        <w:t>‐</w:t>
      </w:r>
      <w:r w:rsidR="00CE07B6" w:rsidRPr="00606293">
        <w:rPr>
          <w:rFonts w:ascii="Book Antiqua" w:hAnsi="Book Antiqua"/>
          <w:sz w:val="24"/>
          <w:szCs w:val="24"/>
        </w:rPr>
        <w:t xml:space="preserve">mediated rejection </w:t>
      </w:r>
      <w:r w:rsidRPr="00606293">
        <w:rPr>
          <w:rFonts w:ascii="Book Antiqua" w:hAnsi="Book Antiqua"/>
          <w:sz w:val="24"/>
          <w:szCs w:val="24"/>
        </w:rPr>
        <w:t xml:space="preserve">included a systemic triple immunosuppressive regimen: methylprednisolone, mycophenolate </w:t>
      </w:r>
      <w:proofErr w:type="spellStart"/>
      <w:r w:rsidRPr="00606293">
        <w:rPr>
          <w:rFonts w:ascii="Book Antiqua" w:hAnsi="Book Antiqua"/>
          <w:sz w:val="24"/>
          <w:szCs w:val="24"/>
        </w:rPr>
        <w:t>mofetil</w:t>
      </w:r>
      <w:proofErr w:type="spellEnd"/>
      <w:r w:rsidR="00EE7791" w:rsidRPr="00606293">
        <w:rPr>
          <w:rFonts w:ascii="Book Antiqua" w:hAnsi="Book Antiqua"/>
          <w:sz w:val="24"/>
          <w:szCs w:val="24"/>
        </w:rPr>
        <w:t>,</w:t>
      </w:r>
      <w:r w:rsidRPr="00606293">
        <w:rPr>
          <w:rFonts w:ascii="Book Antiqua" w:hAnsi="Book Antiqua"/>
          <w:sz w:val="24"/>
          <w:szCs w:val="24"/>
        </w:rPr>
        <w:t xml:space="preserve"> and tacrolimus. The immunological desensitization consisted of </w:t>
      </w:r>
      <w:r w:rsidR="00EE7791" w:rsidRPr="00606293">
        <w:rPr>
          <w:rFonts w:ascii="Book Antiqua" w:hAnsi="Book Antiqua"/>
          <w:sz w:val="24"/>
          <w:szCs w:val="24"/>
        </w:rPr>
        <w:t xml:space="preserve">the chimeric anti-CD20 monoclonal antibody </w:t>
      </w:r>
      <w:r w:rsidR="001A104A" w:rsidRPr="00606293">
        <w:rPr>
          <w:rFonts w:ascii="Book Antiqua" w:hAnsi="Book Antiqua"/>
          <w:sz w:val="24"/>
          <w:szCs w:val="24"/>
        </w:rPr>
        <w:t>r</w:t>
      </w:r>
      <w:r w:rsidR="00EE7791" w:rsidRPr="00606293">
        <w:rPr>
          <w:rFonts w:ascii="Book Antiqua" w:hAnsi="Book Antiqua"/>
          <w:sz w:val="24"/>
          <w:szCs w:val="24"/>
        </w:rPr>
        <w:t xml:space="preserve">ituximab </w:t>
      </w:r>
      <w:r w:rsidRPr="00606293">
        <w:rPr>
          <w:rFonts w:ascii="Book Antiqua" w:hAnsi="Book Antiqua"/>
          <w:sz w:val="24"/>
          <w:szCs w:val="24"/>
        </w:rPr>
        <w:t xml:space="preserve">and intravenous immunoglobulins. </w:t>
      </w:r>
      <w:r w:rsidR="00360534" w:rsidRPr="00606293">
        <w:rPr>
          <w:rFonts w:ascii="Book Antiqua" w:hAnsi="Book Antiqua"/>
          <w:sz w:val="24"/>
          <w:szCs w:val="24"/>
        </w:rPr>
        <w:t>The</w:t>
      </w:r>
      <w:r w:rsidRPr="00606293">
        <w:rPr>
          <w:rFonts w:ascii="Book Antiqua" w:hAnsi="Book Antiqua"/>
          <w:sz w:val="24"/>
          <w:szCs w:val="24"/>
        </w:rPr>
        <w:t xml:space="preserve"> patient was a</w:t>
      </w:r>
      <w:r w:rsidR="00EE7791" w:rsidRPr="00606293">
        <w:rPr>
          <w:rFonts w:ascii="Book Antiqua" w:hAnsi="Book Antiqua"/>
          <w:sz w:val="24"/>
          <w:szCs w:val="24"/>
        </w:rPr>
        <w:t xml:space="preserve">lso </w:t>
      </w:r>
      <w:r w:rsidRPr="00606293">
        <w:rPr>
          <w:rFonts w:ascii="Book Antiqua" w:hAnsi="Book Antiqua"/>
          <w:sz w:val="24"/>
          <w:szCs w:val="24"/>
        </w:rPr>
        <w:t>on antibiotic treatment with amoxicillin/</w:t>
      </w:r>
      <w:proofErr w:type="spellStart"/>
      <w:r w:rsidRPr="00606293">
        <w:rPr>
          <w:rFonts w:ascii="Book Antiqua" w:hAnsi="Book Antiqua"/>
          <w:sz w:val="24"/>
          <w:szCs w:val="24"/>
        </w:rPr>
        <w:t>clavulanate</w:t>
      </w:r>
      <w:proofErr w:type="spellEnd"/>
      <w:r w:rsidRPr="00606293">
        <w:rPr>
          <w:rFonts w:ascii="Book Antiqua" w:hAnsi="Book Antiqua"/>
          <w:sz w:val="24"/>
          <w:szCs w:val="24"/>
        </w:rPr>
        <w:t>, cefotaxime</w:t>
      </w:r>
      <w:r w:rsidR="00EE7791" w:rsidRPr="00606293">
        <w:rPr>
          <w:rFonts w:ascii="Book Antiqua" w:hAnsi="Book Antiqua"/>
          <w:sz w:val="24"/>
          <w:szCs w:val="24"/>
        </w:rPr>
        <w:t>,</w:t>
      </w:r>
      <w:r w:rsidRPr="00606293">
        <w:rPr>
          <w:rFonts w:ascii="Book Antiqua" w:hAnsi="Book Antiqua"/>
          <w:sz w:val="24"/>
          <w:szCs w:val="24"/>
        </w:rPr>
        <w:t xml:space="preserve"> and metronidazole. On </w:t>
      </w:r>
      <w:r w:rsidR="00EE7791" w:rsidRPr="00606293">
        <w:rPr>
          <w:rFonts w:ascii="Book Antiqua" w:hAnsi="Book Antiqua"/>
          <w:sz w:val="24"/>
          <w:szCs w:val="24"/>
        </w:rPr>
        <w:t xml:space="preserve">the </w:t>
      </w:r>
      <w:r w:rsidRPr="00606293">
        <w:rPr>
          <w:rFonts w:ascii="Book Antiqua" w:hAnsi="Book Antiqua"/>
          <w:sz w:val="24"/>
          <w:szCs w:val="24"/>
        </w:rPr>
        <w:t>10</w:t>
      </w:r>
      <w:r w:rsidRPr="00606293">
        <w:rPr>
          <w:rFonts w:ascii="Book Antiqua" w:hAnsi="Book Antiqua"/>
          <w:sz w:val="24"/>
          <w:szCs w:val="24"/>
          <w:vertAlign w:val="superscript"/>
        </w:rPr>
        <w:t>th</w:t>
      </w:r>
      <w:r w:rsidR="00EE7791" w:rsidRPr="00606293">
        <w:rPr>
          <w:rFonts w:ascii="Book Antiqua" w:hAnsi="Book Antiqua"/>
          <w:sz w:val="24"/>
          <w:szCs w:val="24"/>
        </w:rPr>
        <w:t xml:space="preserve"> postoperative day,</w:t>
      </w:r>
      <w:r w:rsidR="00360534" w:rsidRPr="00606293">
        <w:rPr>
          <w:rFonts w:ascii="Book Antiqua" w:hAnsi="Book Antiqua"/>
          <w:sz w:val="24"/>
          <w:szCs w:val="24"/>
        </w:rPr>
        <w:t xml:space="preserve"> h</w:t>
      </w:r>
      <w:r w:rsidRPr="00606293">
        <w:rPr>
          <w:rFonts w:ascii="Book Antiqua" w:hAnsi="Book Antiqua"/>
          <w:sz w:val="24"/>
          <w:szCs w:val="24"/>
        </w:rPr>
        <w:t xml:space="preserve">igh titers of IgG anti-A and anti-B antibodies were </w:t>
      </w:r>
      <w:r w:rsidR="00360534" w:rsidRPr="00606293">
        <w:rPr>
          <w:rFonts w:ascii="Book Antiqua" w:hAnsi="Book Antiqua"/>
          <w:sz w:val="24"/>
          <w:szCs w:val="24"/>
        </w:rPr>
        <w:t xml:space="preserve">found in the patient’s plasma. </w:t>
      </w:r>
      <w:r w:rsidRPr="00606293">
        <w:rPr>
          <w:rFonts w:ascii="Book Antiqua" w:hAnsi="Book Antiqua"/>
          <w:sz w:val="24"/>
          <w:szCs w:val="24"/>
        </w:rPr>
        <w:t xml:space="preserve">We performed </w:t>
      </w:r>
      <w:r w:rsidR="00EE7791" w:rsidRPr="00606293">
        <w:rPr>
          <w:rFonts w:ascii="Book Antiqua" w:hAnsi="Book Antiqua"/>
          <w:sz w:val="24"/>
          <w:szCs w:val="24"/>
        </w:rPr>
        <w:t xml:space="preserve">a </w:t>
      </w:r>
      <w:r w:rsidRPr="00606293">
        <w:rPr>
          <w:rFonts w:ascii="Book Antiqua" w:hAnsi="Book Antiqua"/>
          <w:sz w:val="24"/>
          <w:szCs w:val="24"/>
        </w:rPr>
        <w:t>liver biopsy</w:t>
      </w:r>
      <w:r w:rsidR="00EE7791" w:rsidRPr="00606293">
        <w:rPr>
          <w:rFonts w:ascii="Book Antiqua" w:hAnsi="Book Antiqua"/>
          <w:sz w:val="24"/>
          <w:szCs w:val="24"/>
        </w:rPr>
        <w:t>,</w:t>
      </w:r>
      <w:r w:rsidRPr="00606293">
        <w:rPr>
          <w:rFonts w:ascii="Book Antiqua" w:hAnsi="Book Antiqua"/>
          <w:sz w:val="24"/>
          <w:szCs w:val="24"/>
        </w:rPr>
        <w:t xml:space="preserve"> which revealed histological evidence of </w:t>
      </w:r>
      <w:r w:rsidR="00360534" w:rsidRPr="00606293">
        <w:rPr>
          <w:rFonts w:ascii="Book Antiqua" w:hAnsi="Book Antiqua"/>
          <w:sz w:val="24"/>
          <w:szCs w:val="24"/>
        </w:rPr>
        <w:t>antibody-mediated rejection</w:t>
      </w:r>
      <w:r w:rsidR="00EE7791" w:rsidRPr="00606293">
        <w:rPr>
          <w:rFonts w:ascii="Book Antiqua" w:hAnsi="Book Antiqua"/>
          <w:sz w:val="24"/>
          <w:szCs w:val="24"/>
        </w:rPr>
        <w:t>,</w:t>
      </w:r>
      <w:r w:rsidR="00360534" w:rsidRPr="00606293">
        <w:rPr>
          <w:rFonts w:ascii="Book Antiqua" w:hAnsi="Book Antiqua"/>
          <w:sz w:val="24"/>
          <w:szCs w:val="24"/>
        </w:rPr>
        <w:t xml:space="preserve"> but the r</w:t>
      </w:r>
      <w:r w:rsidRPr="00606293">
        <w:rPr>
          <w:rFonts w:ascii="Book Antiqua" w:hAnsi="Book Antiqua"/>
          <w:sz w:val="24"/>
          <w:szCs w:val="24"/>
        </w:rPr>
        <w:t>ejection was excluded according</w:t>
      </w:r>
      <w:r w:rsidR="00360534" w:rsidRPr="00606293">
        <w:rPr>
          <w:rFonts w:ascii="Book Antiqua" w:hAnsi="Book Antiqua"/>
          <w:sz w:val="24"/>
          <w:szCs w:val="24"/>
        </w:rPr>
        <w:t xml:space="preserve"> to the Banff classification</w:t>
      </w:r>
      <w:r w:rsidRPr="00606293">
        <w:rPr>
          <w:rFonts w:ascii="Book Antiqua" w:hAnsi="Book Antiqua"/>
          <w:sz w:val="24"/>
          <w:szCs w:val="24"/>
        </w:rPr>
        <w:t xml:space="preserve">. The therapy was continued until the titer decreased </w:t>
      </w:r>
      <w:r w:rsidR="00360534" w:rsidRPr="00606293">
        <w:rPr>
          <w:rFonts w:ascii="Book Antiqua" w:hAnsi="Book Antiqua"/>
          <w:sz w:val="24"/>
          <w:szCs w:val="24"/>
        </w:rPr>
        <w:t xml:space="preserve">significantly </w:t>
      </w:r>
      <w:r w:rsidRPr="00606293">
        <w:rPr>
          <w:rFonts w:ascii="Book Antiqua" w:hAnsi="Book Antiqua"/>
          <w:sz w:val="24"/>
          <w:szCs w:val="24"/>
        </w:rPr>
        <w:t xml:space="preserve">on </w:t>
      </w:r>
      <w:r w:rsidR="00EE7791" w:rsidRPr="00606293">
        <w:rPr>
          <w:rFonts w:ascii="Book Antiqua" w:hAnsi="Book Antiqua"/>
          <w:sz w:val="24"/>
          <w:szCs w:val="24"/>
        </w:rPr>
        <w:t xml:space="preserve">the </w:t>
      </w:r>
      <w:r w:rsidRPr="00606293">
        <w:rPr>
          <w:rFonts w:ascii="Book Antiqua" w:hAnsi="Book Antiqua"/>
          <w:sz w:val="24"/>
          <w:szCs w:val="24"/>
        </w:rPr>
        <w:t>18</w:t>
      </w:r>
      <w:r w:rsidRPr="00606293">
        <w:rPr>
          <w:rFonts w:ascii="Book Antiqua" w:hAnsi="Book Antiqua"/>
          <w:sz w:val="24"/>
          <w:szCs w:val="24"/>
          <w:vertAlign w:val="superscript"/>
        </w:rPr>
        <w:t>th</w:t>
      </w:r>
      <w:r w:rsidRPr="00606293">
        <w:rPr>
          <w:rFonts w:ascii="Book Antiqua" w:hAnsi="Book Antiqua"/>
          <w:sz w:val="24"/>
          <w:szCs w:val="24"/>
        </w:rPr>
        <w:t xml:space="preserve"> postoperative da</w:t>
      </w:r>
      <w:r w:rsidR="00360534" w:rsidRPr="00606293">
        <w:rPr>
          <w:rFonts w:ascii="Book Antiqua" w:hAnsi="Book Antiqua"/>
          <w:sz w:val="24"/>
          <w:szCs w:val="24"/>
        </w:rPr>
        <w:t xml:space="preserve">y. </w:t>
      </w:r>
      <w:r w:rsidR="00BC3078" w:rsidRPr="00606293">
        <w:rPr>
          <w:rFonts w:ascii="Book Antiqua" w:hAnsi="Book Antiqua"/>
          <w:sz w:val="24"/>
          <w:szCs w:val="24"/>
        </w:rPr>
        <w:t xml:space="preserve">Despite the </w:t>
      </w:r>
      <w:r w:rsidR="004B0222" w:rsidRPr="00606293">
        <w:rPr>
          <w:rFonts w:ascii="Book Antiqua" w:hAnsi="Book Antiqua"/>
          <w:sz w:val="24"/>
          <w:szCs w:val="24"/>
        </w:rPr>
        <w:t>antibiotic, antifungal</w:t>
      </w:r>
      <w:r w:rsidR="00EE7791" w:rsidRPr="00606293">
        <w:rPr>
          <w:rFonts w:ascii="Book Antiqua" w:hAnsi="Book Antiqua"/>
          <w:sz w:val="24"/>
          <w:szCs w:val="24"/>
        </w:rPr>
        <w:t>,</w:t>
      </w:r>
      <w:r w:rsidR="004B0222" w:rsidRPr="00606293">
        <w:rPr>
          <w:rFonts w:ascii="Book Antiqua" w:hAnsi="Book Antiqua"/>
          <w:sz w:val="24"/>
          <w:szCs w:val="24"/>
        </w:rPr>
        <w:t xml:space="preserve"> and antiviral t</w:t>
      </w:r>
      <w:r w:rsidR="00EE7791" w:rsidRPr="00606293">
        <w:rPr>
          <w:rFonts w:ascii="Book Antiqua" w:hAnsi="Book Antiqua"/>
          <w:sz w:val="24"/>
          <w:szCs w:val="24"/>
        </w:rPr>
        <w:t>reatment</w:t>
      </w:r>
      <w:r w:rsidR="004B0222" w:rsidRPr="00606293">
        <w:rPr>
          <w:rFonts w:ascii="Book Antiqua" w:hAnsi="Book Antiqua"/>
          <w:sz w:val="24"/>
          <w:szCs w:val="24"/>
        </w:rPr>
        <w:t xml:space="preserve">, </w:t>
      </w:r>
      <w:r w:rsidR="00EE7791" w:rsidRPr="00606293">
        <w:rPr>
          <w:rFonts w:ascii="Book Antiqua" w:hAnsi="Book Antiqua"/>
          <w:sz w:val="24"/>
          <w:szCs w:val="24"/>
        </w:rPr>
        <w:t xml:space="preserve">the </w:t>
      </w:r>
      <w:r w:rsidR="004B0222" w:rsidRPr="00606293">
        <w:rPr>
          <w:rFonts w:ascii="Book Antiqua" w:hAnsi="Book Antiqua"/>
          <w:sz w:val="24"/>
          <w:szCs w:val="24"/>
        </w:rPr>
        <w:t xml:space="preserve">patient deteriorated and </w:t>
      </w:r>
      <w:r w:rsidRPr="00606293">
        <w:rPr>
          <w:rFonts w:ascii="Book Antiqua" w:hAnsi="Book Antiqua"/>
          <w:sz w:val="24"/>
          <w:szCs w:val="24"/>
        </w:rPr>
        <w:t>developed septic shock with anuria and pancytopenia. The conservative treatment was unsuccessful, which lead to the patient’s fatal outcome on the 42</w:t>
      </w:r>
      <w:r w:rsidR="00EE7791" w:rsidRPr="00606293">
        <w:rPr>
          <w:rFonts w:ascii="Book Antiqua" w:hAnsi="Book Antiqua"/>
          <w:sz w:val="24"/>
          <w:szCs w:val="24"/>
          <w:vertAlign w:val="superscript"/>
        </w:rPr>
        <w:t>nd</w:t>
      </w:r>
      <w:r w:rsidRPr="00606293">
        <w:rPr>
          <w:rFonts w:ascii="Book Antiqua" w:hAnsi="Book Antiqua"/>
          <w:sz w:val="24"/>
          <w:szCs w:val="24"/>
        </w:rPr>
        <w:t xml:space="preserve"> postoperative day.</w:t>
      </w:r>
    </w:p>
    <w:p w14:paraId="424C24D8" w14:textId="77777777" w:rsidR="004B0222" w:rsidRPr="00606293" w:rsidRDefault="004B0222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9FEEDD0" w14:textId="77777777" w:rsidR="009B6B29" w:rsidRPr="00606293" w:rsidRDefault="009B6B29" w:rsidP="003422F3">
      <w:pPr>
        <w:snapToGrid w:val="0"/>
        <w:spacing w:line="360" w:lineRule="auto"/>
        <w:jc w:val="both"/>
        <w:rPr>
          <w:rFonts w:ascii="Book Antiqua" w:hAnsi="Book Antiqua" w:cstheme="minorHAnsi"/>
          <w:sz w:val="24"/>
          <w:szCs w:val="24"/>
          <w:lang w:eastAsia="zh-CN"/>
        </w:rPr>
      </w:pPr>
      <w:r w:rsidRPr="00606293">
        <w:rPr>
          <w:rFonts w:ascii="Book Antiqua" w:hAnsi="Book Antiqua" w:cstheme="minorHAnsi"/>
          <w:sz w:val="24"/>
          <w:szCs w:val="24"/>
        </w:rPr>
        <w:t>CONCLUSION</w:t>
      </w:r>
    </w:p>
    <w:p w14:paraId="4FFBD256" w14:textId="69210B1D" w:rsidR="00281B0D" w:rsidRPr="00606293" w:rsidRDefault="004B0222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>W</w:t>
      </w:r>
      <w:r w:rsidR="00EE7791" w:rsidRPr="00606293">
        <w:rPr>
          <w:rFonts w:ascii="Book Antiqua" w:hAnsi="Book Antiqua"/>
          <w:sz w:val="24"/>
          <w:szCs w:val="24"/>
        </w:rPr>
        <w:t>e present</w:t>
      </w:r>
      <w:r w:rsidR="00281B0D" w:rsidRPr="00606293">
        <w:rPr>
          <w:rFonts w:ascii="Book Antiqua" w:hAnsi="Book Antiqua"/>
          <w:sz w:val="24"/>
          <w:szCs w:val="24"/>
        </w:rPr>
        <w:t xml:space="preserve"> a patient </w:t>
      </w:r>
      <w:r w:rsidR="00CE07B6" w:rsidRPr="00606293">
        <w:rPr>
          <w:rFonts w:ascii="Book Antiqua" w:hAnsi="Book Antiqua"/>
          <w:sz w:val="24"/>
          <w:szCs w:val="24"/>
        </w:rPr>
        <w:t xml:space="preserve">who </w:t>
      </w:r>
      <w:r w:rsidR="00281B0D" w:rsidRPr="00606293">
        <w:rPr>
          <w:rFonts w:ascii="Book Antiqua" w:hAnsi="Book Antiqua"/>
          <w:sz w:val="24"/>
          <w:szCs w:val="24"/>
        </w:rPr>
        <w:t>under</w:t>
      </w:r>
      <w:r w:rsidR="00CE07B6" w:rsidRPr="00606293">
        <w:rPr>
          <w:rFonts w:ascii="Book Antiqua" w:hAnsi="Book Antiqua"/>
          <w:sz w:val="24"/>
          <w:szCs w:val="24"/>
        </w:rPr>
        <w:t>went</w:t>
      </w:r>
      <w:r w:rsidR="00281B0D" w:rsidRPr="00606293">
        <w:rPr>
          <w:rFonts w:ascii="Book Antiqua" w:hAnsi="Book Antiqua"/>
          <w:sz w:val="24"/>
          <w:szCs w:val="24"/>
        </w:rPr>
        <w:t xml:space="preserve"> ABO</w:t>
      </w:r>
      <w:r w:rsidR="00001349" w:rsidRPr="00606293">
        <w:rPr>
          <w:rFonts w:ascii="Book Antiqua" w:hAnsi="Book Antiqua"/>
          <w:sz w:val="24"/>
          <w:szCs w:val="24"/>
        </w:rPr>
        <w:t>-</w:t>
      </w:r>
      <w:proofErr w:type="spellStart"/>
      <w:r w:rsidR="00001349" w:rsidRPr="00606293">
        <w:rPr>
          <w:rFonts w:ascii="Book Antiqua" w:hAnsi="Book Antiqua"/>
          <w:sz w:val="24"/>
          <w:szCs w:val="24"/>
        </w:rPr>
        <w:t>nonidentical</w:t>
      </w:r>
      <w:proofErr w:type="spellEnd"/>
      <w:r w:rsidR="00281B0D" w:rsidRPr="00606293">
        <w:rPr>
          <w:rFonts w:ascii="Book Antiqua" w:hAnsi="Book Antiqua"/>
          <w:sz w:val="24"/>
          <w:szCs w:val="24"/>
        </w:rPr>
        <w:t xml:space="preserve"> LT from a deceased donor. </w:t>
      </w:r>
      <w:r w:rsidRPr="00606293">
        <w:rPr>
          <w:rFonts w:ascii="Book Antiqua" w:hAnsi="Book Antiqua"/>
          <w:sz w:val="24"/>
          <w:szCs w:val="24"/>
        </w:rPr>
        <w:t>Even though w</w:t>
      </w:r>
      <w:r w:rsidR="00281B0D" w:rsidRPr="00606293">
        <w:rPr>
          <w:rFonts w:ascii="Book Antiqua" w:hAnsi="Book Antiqua"/>
          <w:sz w:val="24"/>
          <w:szCs w:val="24"/>
        </w:rPr>
        <w:t>e implemented the la</w:t>
      </w:r>
      <w:r w:rsidR="00EE7791" w:rsidRPr="00606293">
        <w:rPr>
          <w:rFonts w:ascii="Book Antiqua" w:hAnsi="Book Antiqua"/>
          <w:sz w:val="24"/>
          <w:szCs w:val="24"/>
        </w:rPr>
        <w:t>te</w:t>
      </w:r>
      <w:r w:rsidR="00281B0D" w:rsidRPr="00606293">
        <w:rPr>
          <w:rFonts w:ascii="Book Antiqua" w:hAnsi="Book Antiqua"/>
          <w:sz w:val="24"/>
          <w:szCs w:val="24"/>
        </w:rPr>
        <w:t xml:space="preserve">st technological advancements and therapeutic </w:t>
      </w:r>
      <w:r w:rsidR="00281B0D" w:rsidRPr="00606293">
        <w:rPr>
          <w:rFonts w:ascii="Book Antiqua" w:hAnsi="Book Antiqua"/>
          <w:sz w:val="24"/>
          <w:szCs w:val="24"/>
        </w:rPr>
        <w:lastRenderedPageBreak/>
        <w:t xml:space="preserve">approaches in </w:t>
      </w:r>
      <w:r w:rsidR="00EE7791" w:rsidRPr="00606293">
        <w:rPr>
          <w:rFonts w:ascii="Book Antiqua" w:hAnsi="Book Antiqua"/>
          <w:sz w:val="24"/>
          <w:szCs w:val="24"/>
        </w:rPr>
        <w:t xml:space="preserve">the </w:t>
      </w:r>
      <w:r w:rsidR="00281B0D" w:rsidRPr="00606293">
        <w:rPr>
          <w:rFonts w:ascii="Book Antiqua" w:hAnsi="Book Antiqua"/>
          <w:sz w:val="24"/>
          <w:szCs w:val="24"/>
        </w:rPr>
        <w:t xml:space="preserve">management of the patient </w:t>
      </w:r>
      <w:r w:rsidRPr="00606293">
        <w:rPr>
          <w:rFonts w:ascii="Book Antiqua" w:hAnsi="Book Antiqua"/>
          <w:sz w:val="24"/>
          <w:szCs w:val="24"/>
        </w:rPr>
        <w:t xml:space="preserve">and the initial results were promising, </w:t>
      </w:r>
      <w:r w:rsidR="00281B0D" w:rsidRPr="00606293">
        <w:rPr>
          <w:rFonts w:ascii="Book Antiqua" w:hAnsi="Book Antiqua"/>
          <w:sz w:val="24"/>
          <w:szCs w:val="24"/>
        </w:rPr>
        <w:t>due to severe infectious complications</w:t>
      </w:r>
      <w:r w:rsidR="00EE7791" w:rsidRPr="00606293">
        <w:rPr>
          <w:rFonts w:ascii="Book Antiqua" w:hAnsi="Book Antiqua"/>
          <w:sz w:val="24"/>
          <w:szCs w:val="24"/>
        </w:rPr>
        <w:t>,</w:t>
      </w:r>
      <w:r w:rsidR="00281B0D" w:rsidRPr="00606293">
        <w:rPr>
          <w:rFonts w:ascii="Book Antiqua" w:hAnsi="Book Antiqua"/>
          <w:sz w:val="24"/>
          <w:szCs w:val="24"/>
        </w:rPr>
        <w:t xml:space="preserve"> </w:t>
      </w:r>
      <w:r w:rsidRPr="00606293">
        <w:rPr>
          <w:rFonts w:ascii="Book Antiqua" w:hAnsi="Book Antiqua"/>
          <w:sz w:val="24"/>
          <w:szCs w:val="24"/>
        </w:rPr>
        <w:t>the o</w:t>
      </w:r>
      <w:r w:rsidR="00EE7791" w:rsidRPr="00606293">
        <w:rPr>
          <w:rFonts w:ascii="Book Antiqua" w:hAnsi="Book Antiqua"/>
          <w:sz w:val="24"/>
          <w:szCs w:val="24"/>
        </w:rPr>
        <w:t>u</w:t>
      </w:r>
      <w:r w:rsidRPr="00606293">
        <w:rPr>
          <w:rFonts w:ascii="Book Antiqua" w:hAnsi="Book Antiqua"/>
          <w:sz w:val="24"/>
          <w:szCs w:val="24"/>
        </w:rPr>
        <w:t xml:space="preserve">tcome was fatal. </w:t>
      </w:r>
    </w:p>
    <w:p w14:paraId="0AC11DDD" w14:textId="77777777" w:rsidR="00A94C18" w:rsidRPr="00606293" w:rsidRDefault="00A94C18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2DA35AFD" w14:textId="110E9DC2" w:rsidR="00A94C18" w:rsidRPr="00606293" w:rsidRDefault="009B6B29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 w:cstheme="minorHAnsi"/>
          <w:b/>
          <w:sz w:val="24"/>
          <w:szCs w:val="24"/>
        </w:rPr>
        <w:t>Key</w:t>
      </w:r>
      <w:r w:rsidRPr="00606293">
        <w:rPr>
          <w:rFonts w:ascii="Book Antiqua" w:hAnsi="Book Antiqua" w:cstheme="minorHAnsi"/>
          <w:b/>
          <w:sz w:val="24"/>
          <w:szCs w:val="24"/>
          <w:lang w:eastAsia="zh-CN"/>
        </w:rPr>
        <w:t xml:space="preserve"> </w:t>
      </w:r>
      <w:r w:rsidRPr="00606293">
        <w:rPr>
          <w:rFonts w:ascii="Book Antiqua" w:hAnsi="Book Antiqua" w:cstheme="minorHAnsi"/>
          <w:b/>
          <w:sz w:val="24"/>
          <w:szCs w:val="24"/>
        </w:rPr>
        <w:t xml:space="preserve">words: </w:t>
      </w:r>
      <w:r w:rsidR="00C15C75" w:rsidRPr="00606293">
        <w:rPr>
          <w:rFonts w:ascii="Book Antiqua" w:hAnsi="Book Antiqua"/>
          <w:sz w:val="24"/>
          <w:szCs w:val="24"/>
        </w:rPr>
        <w:t>ABO</w:t>
      </w:r>
      <w:r w:rsidR="00CE07B6" w:rsidRPr="00606293">
        <w:rPr>
          <w:rFonts w:ascii="Book Antiqua" w:hAnsi="Book Antiqua"/>
          <w:sz w:val="24"/>
          <w:szCs w:val="24"/>
        </w:rPr>
        <w:t>-</w:t>
      </w:r>
      <w:proofErr w:type="spellStart"/>
      <w:r w:rsidR="00CE07B6" w:rsidRPr="00606293">
        <w:rPr>
          <w:rFonts w:ascii="Book Antiqua" w:hAnsi="Book Antiqua"/>
          <w:sz w:val="24"/>
          <w:szCs w:val="24"/>
        </w:rPr>
        <w:t>nonidentical</w:t>
      </w:r>
      <w:proofErr w:type="spellEnd"/>
      <w:r w:rsidR="00251C6D" w:rsidRPr="00606293">
        <w:rPr>
          <w:rFonts w:ascii="Book Antiqua" w:hAnsi="Book Antiqua"/>
          <w:sz w:val="24"/>
          <w:szCs w:val="24"/>
        </w:rPr>
        <w:t>;</w:t>
      </w:r>
      <w:r w:rsidR="00A94C18" w:rsidRPr="00606293">
        <w:rPr>
          <w:rFonts w:ascii="Book Antiqua" w:hAnsi="Book Antiqua"/>
          <w:sz w:val="24"/>
          <w:szCs w:val="24"/>
        </w:rPr>
        <w:t xml:space="preserve"> </w:t>
      </w:r>
      <w:r w:rsidR="00251C6D" w:rsidRPr="00606293">
        <w:rPr>
          <w:rFonts w:ascii="Book Antiqua" w:hAnsi="Book Antiqua"/>
          <w:sz w:val="24"/>
          <w:szCs w:val="24"/>
        </w:rPr>
        <w:t xml:space="preserve">Liver </w:t>
      </w:r>
      <w:r w:rsidR="00A94C18" w:rsidRPr="00606293">
        <w:rPr>
          <w:rFonts w:ascii="Book Antiqua" w:hAnsi="Book Antiqua"/>
          <w:sz w:val="24"/>
          <w:szCs w:val="24"/>
        </w:rPr>
        <w:t>transplantation</w:t>
      </w:r>
      <w:r w:rsidR="00251C6D" w:rsidRPr="00606293">
        <w:rPr>
          <w:rFonts w:ascii="Book Antiqua" w:hAnsi="Book Antiqua"/>
          <w:sz w:val="24"/>
          <w:szCs w:val="24"/>
        </w:rPr>
        <w:t>;</w:t>
      </w:r>
      <w:r w:rsidR="00A94C18" w:rsidRPr="00606293">
        <w:rPr>
          <w:rFonts w:ascii="Book Antiqua" w:hAnsi="Book Antiqua"/>
          <w:sz w:val="24"/>
          <w:szCs w:val="24"/>
        </w:rPr>
        <w:t xml:space="preserve"> </w:t>
      </w:r>
      <w:r w:rsidR="00251C6D" w:rsidRPr="00606293">
        <w:rPr>
          <w:rFonts w:ascii="Book Antiqua" w:hAnsi="Book Antiqua"/>
          <w:sz w:val="24"/>
          <w:szCs w:val="24"/>
        </w:rPr>
        <w:t>Anti</w:t>
      </w:r>
      <w:r w:rsidR="00A2380A" w:rsidRPr="00606293">
        <w:rPr>
          <w:rFonts w:ascii="Book Antiqua" w:hAnsi="Book Antiqua"/>
          <w:sz w:val="24"/>
          <w:szCs w:val="24"/>
        </w:rPr>
        <w:t>-A/B antibodies</w:t>
      </w:r>
      <w:r w:rsidR="00251C6D" w:rsidRPr="00606293">
        <w:rPr>
          <w:rFonts w:ascii="Book Antiqua" w:hAnsi="Book Antiqua"/>
          <w:sz w:val="24"/>
          <w:szCs w:val="24"/>
        </w:rPr>
        <w:t>;</w:t>
      </w:r>
      <w:r w:rsidR="00A2380A" w:rsidRPr="00606293">
        <w:rPr>
          <w:rFonts w:ascii="Book Antiqua" w:hAnsi="Book Antiqua"/>
          <w:sz w:val="24"/>
          <w:szCs w:val="24"/>
        </w:rPr>
        <w:t xml:space="preserve"> </w:t>
      </w:r>
      <w:r w:rsidR="00251C6D" w:rsidRPr="00606293">
        <w:rPr>
          <w:rFonts w:ascii="Book Antiqua" w:hAnsi="Book Antiqua"/>
          <w:sz w:val="24"/>
          <w:szCs w:val="24"/>
        </w:rPr>
        <w:t xml:space="preserve">Antibody </w:t>
      </w:r>
      <w:r w:rsidR="0024410A" w:rsidRPr="00606293">
        <w:rPr>
          <w:rFonts w:ascii="Book Antiqua" w:hAnsi="Book Antiqua"/>
          <w:sz w:val="24"/>
          <w:szCs w:val="24"/>
        </w:rPr>
        <w:t>rebound</w:t>
      </w:r>
      <w:r w:rsidR="00251C6D" w:rsidRPr="00606293">
        <w:rPr>
          <w:rFonts w:ascii="Book Antiqua" w:hAnsi="Book Antiqua"/>
          <w:sz w:val="24"/>
          <w:szCs w:val="24"/>
        </w:rPr>
        <w:t>;</w:t>
      </w:r>
      <w:r w:rsidR="00FA5170" w:rsidRPr="00606293">
        <w:rPr>
          <w:rFonts w:ascii="Book Antiqua" w:hAnsi="Book Antiqua"/>
          <w:sz w:val="24"/>
          <w:szCs w:val="24"/>
        </w:rPr>
        <w:t xml:space="preserve"> </w:t>
      </w:r>
      <w:r w:rsidR="00251C6D" w:rsidRPr="00606293">
        <w:rPr>
          <w:rFonts w:ascii="Book Antiqua" w:hAnsi="Book Antiqua"/>
          <w:sz w:val="24"/>
          <w:szCs w:val="24"/>
        </w:rPr>
        <w:t xml:space="preserve">Case </w:t>
      </w:r>
      <w:r w:rsidR="00A94C18" w:rsidRPr="00606293">
        <w:rPr>
          <w:rFonts w:ascii="Book Antiqua" w:hAnsi="Book Antiqua"/>
          <w:sz w:val="24"/>
          <w:szCs w:val="24"/>
        </w:rPr>
        <w:t>report</w:t>
      </w:r>
      <w:r w:rsidR="00251C6D" w:rsidRPr="00606293">
        <w:rPr>
          <w:rFonts w:ascii="Book Antiqua" w:hAnsi="Book Antiqua"/>
          <w:sz w:val="24"/>
          <w:szCs w:val="24"/>
        </w:rPr>
        <w:t>;</w:t>
      </w:r>
      <w:r w:rsidR="0024410A" w:rsidRPr="00606293">
        <w:rPr>
          <w:rFonts w:ascii="Book Antiqua" w:hAnsi="Book Antiqua"/>
          <w:sz w:val="24"/>
          <w:szCs w:val="24"/>
        </w:rPr>
        <w:t xml:space="preserve"> </w:t>
      </w:r>
      <w:r w:rsidR="00DB6EA0" w:rsidRPr="00606293">
        <w:rPr>
          <w:rFonts w:ascii="Book Antiqua" w:hAnsi="Book Antiqua"/>
          <w:sz w:val="24"/>
          <w:szCs w:val="24"/>
        </w:rPr>
        <w:t>R</w:t>
      </w:r>
      <w:r w:rsidR="0024410A" w:rsidRPr="00606293">
        <w:rPr>
          <w:rFonts w:ascii="Book Antiqua" w:hAnsi="Book Antiqua"/>
          <w:sz w:val="24"/>
          <w:szCs w:val="24"/>
        </w:rPr>
        <w:t>ituximab</w:t>
      </w:r>
      <w:r w:rsidR="00251C6D" w:rsidRPr="00606293">
        <w:rPr>
          <w:rFonts w:ascii="Book Antiqua" w:hAnsi="Book Antiqua"/>
          <w:sz w:val="24"/>
          <w:szCs w:val="24"/>
        </w:rPr>
        <w:t>;</w:t>
      </w:r>
      <w:r w:rsidR="0024410A" w:rsidRPr="0060629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251C6D" w:rsidRPr="00606293">
        <w:rPr>
          <w:rFonts w:ascii="Book Antiqua" w:hAnsi="Book Antiqua"/>
          <w:sz w:val="24"/>
          <w:szCs w:val="24"/>
        </w:rPr>
        <w:t>Iso</w:t>
      </w:r>
      <w:proofErr w:type="spellEnd"/>
      <w:r w:rsidR="00A2380A" w:rsidRPr="00606293">
        <w:rPr>
          <w:rFonts w:ascii="Book Antiqua" w:hAnsi="Book Antiqua"/>
          <w:sz w:val="24"/>
          <w:szCs w:val="24"/>
        </w:rPr>
        <w:t>-titer</w:t>
      </w:r>
      <w:r w:rsidR="00251C6D" w:rsidRPr="00606293">
        <w:rPr>
          <w:rFonts w:ascii="Book Antiqua" w:hAnsi="Book Antiqua"/>
          <w:sz w:val="24"/>
          <w:szCs w:val="24"/>
        </w:rPr>
        <w:t>;</w:t>
      </w:r>
      <w:r w:rsidR="00A2380A" w:rsidRPr="00606293">
        <w:rPr>
          <w:rFonts w:ascii="Book Antiqua" w:hAnsi="Book Antiqua"/>
          <w:sz w:val="24"/>
          <w:szCs w:val="24"/>
        </w:rPr>
        <w:t xml:space="preserve"> </w:t>
      </w:r>
      <w:r w:rsidR="00251C6D" w:rsidRPr="00606293">
        <w:rPr>
          <w:rFonts w:ascii="Book Antiqua" w:hAnsi="Book Antiqua"/>
          <w:sz w:val="24"/>
          <w:szCs w:val="24"/>
        </w:rPr>
        <w:t xml:space="preserve">Deceased </w:t>
      </w:r>
      <w:r w:rsidR="00A2380A" w:rsidRPr="00606293">
        <w:rPr>
          <w:rFonts w:ascii="Book Antiqua" w:hAnsi="Book Antiqua"/>
          <w:sz w:val="24"/>
          <w:szCs w:val="24"/>
        </w:rPr>
        <w:t>donor</w:t>
      </w:r>
    </w:p>
    <w:p w14:paraId="6EE65C1F" w14:textId="77777777" w:rsidR="0070272C" w:rsidRPr="00606293" w:rsidRDefault="0070272C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81BBD85" w14:textId="50576757" w:rsidR="007569BA" w:rsidRDefault="0070272C" w:rsidP="002C6A97">
      <w:pPr>
        <w:adjustRightInd w:val="0"/>
        <w:snapToGrid w:val="0"/>
        <w:spacing w:line="360" w:lineRule="auto"/>
        <w:rPr>
          <w:rFonts w:ascii="Book Antiqua" w:hAnsi="Book Antiqua" w:hint="eastAsia"/>
          <w:sz w:val="24"/>
          <w:szCs w:val="24"/>
          <w:lang w:eastAsia="zh-CN"/>
        </w:rPr>
      </w:pPr>
      <w:proofErr w:type="spellStart"/>
      <w:r w:rsidRPr="00606293">
        <w:rPr>
          <w:rFonts w:ascii="Book Antiqua" w:hAnsi="Book Antiqua"/>
          <w:sz w:val="24"/>
          <w:szCs w:val="24"/>
        </w:rPr>
        <w:t>Peruhova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M, Georgieva V, </w:t>
      </w:r>
      <w:proofErr w:type="spellStart"/>
      <w:r w:rsidRPr="00606293">
        <w:rPr>
          <w:rFonts w:ascii="Book Antiqua" w:hAnsi="Book Antiqua"/>
          <w:sz w:val="24"/>
          <w:szCs w:val="24"/>
        </w:rPr>
        <w:t>Yurukova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606293">
        <w:rPr>
          <w:rFonts w:ascii="Book Antiqua" w:hAnsi="Book Antiqua"/>
          <w:sz w:val="24"/>
          <w:szCs w:val="24"/>
        </w:rPr>
        <w:t>Sekulovska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606293">
        <w:rPr>
          <w:rFonts w:ascii="Book Antiqua" w:hAnsi="Book Antiqua"/>
          <w:sz w:val="24"/>
          <w:szCs w:val="24"/>
        </w:rPr>
        <w:t>Panayotova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606293">
        <w:rPr>
          <w:rFonts w:ascii="Book Antiqua" w:hAnsi="Book Antiqua"/>
          <w:sz w:val="24"/>
          <w:szCs w:val="24"/>
        </w:rPr>
        <w:t>Mihova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06293">
        <w:rPr>
          <w:rFonts w:ascii="Book Antiqua" w:hAnsi="Book Antiqua"/>
          <w:sz w:val="24"/>
          <w:szCs w:val="24"/>
        </w:rPr>
        <w:t>Terzieva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606293">
        <w:rPr>
          <w:rFonts w:ascii="Book Antiqua" w:hAnsi="Book Antiqua"/>
          <w:sz w:val="24"/>
          <w:szCs w:val="24"/>
        </w:rPr>
        <w:t>Velikova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T</w:t>
      </w:r>
      <w:r w:rsidR="00F94E0E" w:rsidRPr="00606293">
        <w:rPr>
          <w:rFonts w:ascii="Book Antiqua" w:hAnsi="Book Antiqua"/>
          <w:sz w:val="24"/>
          <w:szCs w:val="24"/>
        </w:rPr>
        <w:t>V</w:t>
      </w:r>
      <w:r w:rsidRPr="00606293">
        <w:rPr>
          <w:rFonts w:ascii="Book Antiqua" w:hAnsi="Book Antiqua"/>
          <w:sz w:val="24"/>
          <w:szCs w:val="24"/>
        </w:rPr>
        <w:t>. ABO-</w:t>
      </w:r>
      <w:proofErr w:type="spellStart"/>
      <w:r w:rsidR="00001349" w:rsidRPr="00606293">
        <w:rPr>
          <w:rFonts w:ascii="Book Antiqua" w:hAnsi="Book Antiqua"/>
          <w:sz w:val="24"/>
          <w:szCs w:val="24"/>
        </w:rPr>
        <w:t>nonidentical</w:t>
      </w:r>
      <w:proofErr w:type="spellEnd"/>
      <w:r w:rsidR="00001349" w:rsidRPr="00606293">
        <w:rPr>
          <w:rFonts w:ascii="Book Antiqua" w:hAnsi="Book Antiqua"/>
          <w:sz w:val="24"/>
          <w:szCs w:val="24"/>
        </w:rPr>
        <w:t xml:space="preserve"> </w:t>
      </w:r>
      <w:r w:rsidRPr="00606293">
        <w:rPr>
          <w:rFonts w:ascii="Book Antiqua" w:hAnsi="Book Antiqua"/>
          <w:sz w:val="24"/>
          <w:szCs w:val="24"/>
        </w:rPr>
        <w:t xml:space="preserve">liver transplantation from a deceased donor and clinical outcomes following antibody rebound: </w:t>
      </w:r>
      <w:r w:rsidR="00251C6D" w:rsidRPr="00606293">
        <w:rPr>
          <w:rFonts w:ascii="Book Antiqua" w:hAnsi="Book Antiqua"/>
          <w:sz w:val="24"/>
          <w:szCs w:val="24"/>
        </w:rPr>
        <w:t xml:space="preserve">A </w:t>
      </w:r>
      <w:r w:rsidRPr="00606293">
        <w:rPr>
          <w:rFonts w:ascii="Book Antiqua" w:hAnsi="Book Antiqua"/>
          <w:sz w:val="24"/>
          <w:szCs w:val="24"/>
        </w:rPr>
        <w:t>case report</w:t>
      </w:r>
      <w:r w:rsidR="00251C6D" w:rsidRPr="00606293">
        <w:rPr>
          <w:rFonts w:ascii="Book Antiqua" w:hAnsi="Book Antiqua"/>
          <w:sz w:val="24"/>
          <w:szCs w:val="24"/>
        </w:rPr>
        <w:t>.</w:t>
      </w:r>
      <w:r w:rsidR="009B6B29" w:rsidRPr="00606293">
        <w:rPr>
          <w:rFonts w:ascii="Book Antiqua" w:hAnsi="Book Antiqua"/>
          <w:sz w:val="24"/>
          <w:szCs w:val="24"/>
        </w:rPr>
        <w:t xml:space="preserve"> </w:t>
      </w:r>
      <w:r w:rsidR="009B6B29" w:rsidRPr="00606293">
        <w:rPr>
          <w:rFonts w:ascii="Book Antiqua" w:hAnsi="Book Antiqua"/>
          <w:i/>
          <w:iCs/>
          <w:sz w:val="24"/>
          <w:szCs w:val="24"/>
        </w:rPr>
        <w:t>World J Transplant</w:t>
      </w:r>
      <w:r w:rsidR="009B6B29" w:rsidRPr="00606293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="002C6A97">
        <w:rPr>
          <w:rFonts w:ascii="Book Antiqua" w:hAnsi="Book Antiqua"/>
          <w:sz w:val="24"/>
          <w:szCs w:val="24"/>
        </w:rPr>
        <w:t>2020; 10(</w:t>
      </w:r>
      <w:r w:rsidR="002C6A97">
        <w:rPr>
          <w:rFonts w:ascii="Book Antiqua" w:hAnsi="Book Antiqua" w:hint="eastAsia"/>
          <w:sz w:val="24"/>
          <w:szCs w:val="24"/>
          <w:lang w:eastAsia="zh-CN"/>
        </w:rPr>
        <w:t>5</w:t>
      </w:r>
      <w:r w:rsidR="007569BA">
        <w:rPr>
          <w:rFonts w:ascii="Book Antiqua" w:hAnsi="Book Antiqua"/>
          <w:sz w:val="24"/>
          <w:szCs w:val="24"/>
        </w:rPr>
        <w:t>): 138-146</w:t>
      </w:r>
    </w:p>
    <w:p w14:paraId="61390E8F" w14:textId="2E752672" w:rsidR="007569BA" w:rsidRDefault="002C6A97" w:rsidP="002C6A97">
      <w:pPr>
        <w:adjustRightInd w:val="0"/>
        <w:snapToGrid w:val="0"/>
        <w:spacing w:line="360" w:lineRule="auto"/>
        <w:rPr>
          <w:rFonts w:ascii="Book Antiqua" w:hAnsi="Book Antiqua" w:hint="eastAsia"/>
          <w:sz w:val="24"/>
          <w:szCs w:val="24"/>
          <w:lang w:eastAsia="zh-CN"/>
        </w:rPr>
      </w:pPr>
      <w:r w:rsidRPr="00850AAA">
        <w:rPr>
          <w:rFonts w:ascii="Book Antiqua" w:hAnsi="Book Antiqua"/>
          <w:sz w:val="24"/>
          <w:szCs w:val="24"/>
        </w:rPr>
        <w:t xml:space="preserve">URL: </w:t>
      </w:r>
      <w:r w:rsidR="007569BA" w:rsidRPr="007569BA">
        <w:rPr>
          <w:rFonts w:ascii="Book Antiqua" w:hAnsi="Book Antiqua"/>
          <w:sz w:val="24"/>
          <w:szCs w:val="24"/>
        </w:rPr>
        <w:t>https://www.wjgnet.com/2220-3230/full/v10/i</w:t>
      </w:r>
      <w:r w:rsidR="007569BA" w:rsidRPr="007569BA">
        <w:rPr>
          <w:rFonts w:ascii="Book Antiqua" w:hAnsi="Book Antiqua" w:hint="eastAsia"/>
          <w:sz w:val="24"/>
          <w:szCs w:val="24"/>
          <w:lang w:eastAsia="zh-CN"/>
        </w:rPr>
        <w:t>5</w:t>
      </w:r>
      <w:r w:rsidR="007569BA" w:rsidRPr="007569BA">
        <w:rPr>
          <w:rFonts w:ascii="Book Antiqua" w:hAnsi="Book Antiqua"/>
          <w:sz w:val="24"/>
          <w:szCs w:val="24"/>
        </w:rPr>
        <w:t>/</w:t>
      </w:r>
      <w:r w:rsidR="007569BA">
        <w:rPr>
          <w:rFonts w:ascii="Book Antiqua" w:hAnsi="Book Antiqua"/>
          <w:sz w:val="24"/>
          <w:szCs w:val="24"/>
        </w:rPr>
        <w:t>138</w:t>
      </w:r>
      <w:r w:rsidR="007569BA" w:rsidRPr="007569BA">
        <w:rPr>
          <w:rFonts w:ascii="Book Antiqua" w:hAnsi="Book Antiqua"/>
          <w:sz w:val="24"/>
          <w:szCs w:val="24"/>
        </w:rPr>
        <w:t>.htm</w:t>
      </w:r>
    </w:p>
    <w:p w14:paraId="239C94C2" w14:textId="461535D5" w:rsidR="002C6A97" w:rsidRDefault="002C6A97" w:rsidP="002C6A9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  <w:lang w:eastAsia="zh-CN"/>
        </w:rPr>
      </w:pPr>
      <w:r w:rsidRPr="00850AAA">
        <w:rPr>
          <w:rFonts w:ascii="Book Antiqua" w:hAnsi="Book Antiqua"/>
          <w:sz w:val="24"/>
          <w:szCs w:val="24"/>
        </w:rPr>
        <w:t>DOI: https://dx.doi.org/10.5500/wj</w:t>
      </w:r>
      <w:r w:rsidRPr="00850AAA">
        <w:rPr>
          <w:rFonts w:ascii="Book Antiqua" w:hAnsi="Book Antiqua" w:hint="eastAsia"/>
          <w:sz w:val="24"/>
          <w:szCs w:val="24"/>
          <w:lang w:eastAsia="zh-CN"/>
        </w:rPr>
        <w:t>t</w:t>
      </w:r>
      <w:r w:rsidRPr="00850AAA">
        <w:rPr>
          <w:rFonts w:ascii="Book Antiqua" w:hAnsi="Book Antiqua"/>
          <w:sz w:val="24"/>
          <w:szCs w:val="24"/>
        </w:rPr>
        <w:t>.v10.i</w:t>
      </w:r>
      <w:r w:rsidRPr="00850AAA">
        <w:rPr>
          <w:rFonts w:ascii="Book Antiqua" w:hAnsi="Book Antiqua" w:hint="eastAsia"/>
          <w:sz w:val="24"/>
          <w:szCs w:val="24"/>
          <w:lang w:eastAsia="zh-CN"/>
        </w:rPr>
        <w:t>5</w:t>
      </w:r>
      <w:r w:rsidRPr="00850AAA">
        <w:rPr>
          <w:rFonts w:ascii="Book Antiqua" w:hAnsi="Book Antiqua"/>
          <w:sz w:val="24"/>
          <w:szCs w:val="24"/>
        </w:rPr>
        <w:t>.</w:t>
      </w:r>
      <w:r w:rsidR="007569BA">
        <w:rPr>
          <w:rFonts w:ascii="Book Antiqua" w:hAnsi="Book Antiqua"/>
          <w:sz w:val="24"/>
          <w:szCs w:val="24"/>
        </w:rPr>
        <w:t>138</w:t>
      </w:r>
      <w:bookmarkStart w:id="2" w:name="_GoBack"/>
      <w:bookmarkEnd w:id="2"/>
    </w:p>
    <w:p w14:paraId="55E44A04" w14:textId="3E03673E" w:rsidR="00A40441" w:rsidRPr="00606293" w:rsidRDefault="00A40441" w:rsidP="002C6A97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71295C0" w14:textId="770E428A" w:rsidR="00A40441" w:rsidRPr="00606293" w:rsidRDefault="009B6B29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b/>
          <w:sz w:val="24"/>
          <w:szCs w:val="24"/>
        </w:rPr>
        <w:t>Core tip</w:t>
      </w:r>
      <w:r w:rsidRPr="00606293">
        <w:rPr>
          <w:rFonts w:ascii="Book Antiqua" w:hAnsi="Book Antiqua"/>
          <w:b/>
          <w:sz w:val="24"/>
          <w:szCs w:val="24"/>
          <w:lang w:eastAsia="zh-CN"/>
        </w:rPr>
        <w:t xml:space="preserve">: </w:t>
      </w:r>
      <w:r w:rsidR="008F2E2A" w:rsidRPr="00606293">
        <w:rPr>
          <w:rFonts w:ascii="Book Antiqua" w:hAnsi="Book Antiqua"/>
          <w:sz w:val="24"/>
          <w:szCs w:val="24"/>
        </w:rPr>
        <w:t xml:space="preserve">Living and deceased donor liver transplantation </w:t>
      </w:r>
      <w:r w:rsidR="00251C6D" w:rsidRPr="00606293">
        <w:rPr>
          <w:rFonts w:ascii="Book Antiqua" w:hAnsi="Book Antiqua"/>
          <w:sz w:val="24"/>
          <w:szCs w:val="24"/>
        </w:rPr>
        <w:t xml:space="preserve">(LT) </w:t>
      </w:r>
      <w:r w:rsidR="008F2E2A" w:rsidRPr="00606293">
        <w:rPr>
          <w:rFonts w:ascii="Book Antiqua" w:hAnsi="Book Antiqua"/>
          <w:sz w:val="24"/>
          <w:szCs w:val="24"/>
        </w:rPr>
        <w:t xml:space="preserve">may apply for both urgent and elective LT, especially for </w:t>
      </w:r>
      <w:r w:rsidR="003F4D78" w:rsidRPr="00606293">
        <w:rPr>
          <w:rFonts w:ascii="Book Antiqua" w:hAnsi="Book Antiqua"/>
          <w:sz w:val="24"/>
          <w:szCs w:val="24"/>
        </w:rPr>
        <w:t>those</w:t>
      </w:r>
      <w:r w:rsidR="008F2E2A" w:rsidRPr="00606293">
        <w:rPr>
          <w:rFonts w:ascii="Book Antiqua" w:hAnsi="Book Antiqua"/>
          <w:sz w:val="24"/>
          <w:szCs w:val="24"/>
        </w:rPr>
        <w:t xml:space="preserve"> patients on a long waiting list with rapidly deteriorating liver function. The main threa</w:t>
      </w:r>
      <w:r w:rsidR="00001349" w:rsidRPr="00606293">
        <w:rPr>
          <w:rFonts w:ascii="Book Antiqua" w:hAnsi="Book Antiqua"/>
          <w:sz w:val="24"/>
          <w:szCs w:val="24"/>
        </w:rPr>
        <w:t>t</w:t>
      </w:r>
      <w:r w:rsidR="008F2E2A" w:rsidRPr="00606293">
        <w:rPr>
          <w:rFonts w:ascii="Book Antiqua" w:hAnsi="Book Antiqua"/>
          <w:sz w:val="24"/>
          <w:szCs w:val="24"/>
        </w:rPr>
        <w:t xml:space="preserve"> after ABO-</w:t>
      </w:r>
      <w:proofErr w:type="spellStart"/>
      <w:r w:rsidR="00001349" w:rsidRPr="00606293">
        <w:rPr>
          <w:rFonts w:ascii="Book Antiqua" w:hAnsi="Book Antiqua"/>
          <w:sz w:val="24"/>
          <w:szCs w:val="24"/>
        </w:rPr>
        <w:t>nonidentical</w:t>
      </w:r>
      <w:proofErr w:type="spellEnd"/>
      <w:r w:rsidR="00001349" w:rsidRPr="00606293">
        <w:rPr>
          <w:rFonts w:ascii="Book Antiqua" w:hAnsi="Book Antiqua"/>
          <w:sz w:val="24"/>
          <w:szCs w:val="24"/>
        </w:rPr>
        <w:t xml:space="preserve"> </w:t>
      </w:r>
      <w:r w:rsidR="008F2E2A" w:rsidRPr="00606293">
        <w:rPr>
          <w:rFonts w:ascii="Book Antiqua" w:hAnsi="Book Antiqua"/>
          <w:sz w:val="24"/>
          <w:szCs w:val="24"/>
        </w:rPr>
        <w:t>LT is the antibody-mediated rejection due to anti-A/B antibodies</w:t>
      </w:r>
      <w:r w:rsidR="00001349" w:rsidRPr="00606293">
        <w:rPr>
          <w:rFonts w:ascii="Book Antiqua" w:hAnsi="Book Antiqua"/>
          <w:sz w:val="24"/>
          <w:szCs w:val="24"/>
        </w:rPr>
        <w:t xml:space="preserve"> as a result of passenger lymphocyte syndrome</w:t>
      </w:r>
      <w:r w:rsidR="008F2E2A" w:rsidRPr="00606293">
        <w:rPr>
          <w:rFonts w:ascii="Book Antiqua" w:hAnsi="Book Antiqua"/>
          <w:sz w:val="24"/>
          <w:szCs w:val="24"/>
        </w:rPr>
        <w:t>. Our case demonstrated that a proper treatment protocol</w:t>
      </w:r>
      <w:r w:rsidR="003F4D78" w:rsidRPr="00606293">
        <w:rPr>
          <w:rFonts w:ascii="Book Antiqua" w:hAnsi="Book Antiqua"/>
          <w:sz w:val="24"/>
          <w:szCs w:val="24"/>
        </w:rPr>
        <w:t>,</w:t>
      </w:r>
      <w:r w:rsidR="008F2E2A" w:rsidRPr="00606293">
        <w:rPr>
          <w:rFonts w:ascii="Book Antiqua" w:hAnsi="Book Antiqua"/>
          <w:sz w:val="24"/>
          <w:szCs w:val="24"/>
        </w:rPr>
        <w:t xml:space="preserve"> including immunosuppression, anti-CD20 monoclonal antibodies, </w:t>
      </w:r>
      <w:r w:rsidR="00251C6D" w:rsidRPr="00606293">
        <w:rPr>
          <w:rFonts w:ascii="Book Antiqua" w:hAnsi="Book Antiqua"/>
          <w:sz w:val="24"/>
          <w:szCs w:val="24"/>
        </w:rPr>
        <w:t>intravenous immunoglobulin</w:t>
      </w:r>
      <w:r w:rsidR="008F2E2A" w:rsidRPr="00606293">
        <w:rPr>
          <w:rFonts w:ascii="Book Antiqua" w:hAnsi="Book Antiqua"/>
          <w:sz w:val="24"/>
          <w:szCs w:val="24"/>
        </w:rPr>
        <w:t xml:space="preserve">, anti-infectious agents, </w:t>
      </w:r>
      <w:proofErr w:type="spellStart"/>
      <w:r w:rsidR="008F2E2A" w:rsidRPr="00606293">
        <w:rPr>
          <w:rFonts w:ascii="Book Antiqua" w:hAnsi="Book Antiqua"/>
          <w:i/>
          <w:iCs/>
          <w:sz w:val="24"/>
          <w:szCs w:val="24"/>
        </w:rPr>
        <w:t>etc</w:t>
      </w:r>
      <w:proofErr w:type="spellEnd"/>
      <w:r w:rsidR="008F2E2A" w:rsidRPr="00606293">
        <w:rPr>
          <w:rFonts w:ascii="Book Antiqua" w:hAnsi="Book Antiqua"/>
          <w:sz w:val="24"/>
          <w:szCs w:val="24"/>
        </w:rPr>
        <w:t>, is poten</w:t>
      </w:r>
      <w:r w:rsidR="003F4D78" w:rsidRPr="00606293">
        <w:rPr>
          <w:rFonts w:ascii="Book Antiqua" w:hAnsi="Book Antiqua"/>
          <w:sz w:val="24"/>
          <w:szCs w:val="24"/>
        </w:rPr>
        <w:t>t</w:t>
      </w:r>
      <w:r w:rsidR="008F2E2A" w:rsidRPr="00606293">
        <w:rPr>
          <w:rFonts w:ascii="Book Antiqua" w:hAnsi="Book Antiqua"/>
          <w:sz w:val="24"/>
          <w:szCs w:val="24"/>
        </w:rPr>
        <w:t xml:space="preserve"> to maintain and even lower the </w:t>
      </w:r>
      <w:proofErr w:type="spellStart"/>
      <w:r w:rsidR="008F2E2A" w:rsidRPr="00606293">
        <w:rPr>
          <w:rFonts w:ascii="Book Antiqua" w:hAnsi="Book Antiqua"/>
          <w:sz w:val="24"/>
          <w:szCs w:val="24"/>
        </w:rPr>
        <w:t>isotiters</w:t>
      </w:r>
      <w:proofErr w:type="spellEnd"/>
      <w:r w:rsidR="008F2E2A" w:rsidRPr="00606293">
        <w:rPr>
          <w:rFonts w:ascii="Book Antiqua" w:hAnsi="Book Antiqua"/>
          <w:sz w:val="24"/>
          <w:szCs w:val="24"/>
        </w:rPr>
        <w:t xml:space="preserve"> of antibodies after ABO</w:t>
      </w:r>
      <w:r w:rsidR="00001349" w:rsidRPr="00606293">
        <w:rPr>
          <w:rFonts w:ascii="Book Antiqua" w:hAnsi="Book Antiqua"/>
          <w:sz w:val="24"/>
          <w:szCs w:val="24"/>
        </w:rPr>
        <w:t>-</w:t>
      </w:r>
      <w:proofErr w:type="spellStart"/>
      <w:r w:rsidR="00001349" w:rsidRPr="00606293">
        <w:rPr>
          <w:rFonts w:ascii="Book Antiqua" w:hAnsi="Book Antiqua"/>
          <w:sz w:val="24"/>
          <w:szCs w:val="24"/>
        </w:rPr>
        <w:t>nonidentical</w:t>
      </w:r>
      <w:proofErr w:type="spellEnd"/>
      <w:r w:rsidR="008F2E2A" w:rsidRPr="00606293">
        <w:rPr>
          <w:rFonts w:ascii="Book Antiqua" w:hAnsi="Book Antiqua"/>
          <w:sz w:val="24"/>
          <w:szCs w:val="24"/>
        </w:rPr>
        <w:t xml:space="preserve"> LT. However, due to other complications, the outcome for the patient was un</w:t>
      </w:r>
      <w:r w:rsidR="003F4D78" w:rsidRPr="00606293">
        <w:rPr>
          <w:rFonts w:ascii="Book Antiqua" w:hAnsi="Book Antiqua"/>
          <w:sz w:val="24"/>
          <w:szCs w:val="24"/>
        </w:rPr>
        <w:t>favo</w:t>
      </w:r>
      <w:r w:rsidR="008F2E2A" w:rsidRPr="00606293">
        <w:rPr>
          <w:rFonts w:ascii="Book Antiqua" w:hAnsi="Book Antiqua"/>
          <w:sz w:val="24"/>
          <w:szCs w:val="24"/>
        </w:rPr>
        <w:t xml:space="preserve">rable. </w:t>
      </w:r>
    </w:p>
    <w:p w14:paraId="22CA090A" w14:textId="77777777" w:rsidR="00251C6D" w:rsidRPr="00606293" w:rsidRDefault="00251C6D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  <w:u w:val="single"/>
        </w:rPr>
      </w:pPr>
      <w:r w:rsidRPr="00606293">
        <w:rPr>
          <w:rFonts w:ascii="Book Antiqua" w:hAnsi="Book Antiqua"/>
          <w:sz w:val="24"/>
          <w:szCs w:val="24"/>
          <w:u w:val="single"/>
        </w:rPr>
        <w:br w:type="page"/>
      </w:r>
    </w:p>
    <w:p w14:paraId="0D1A5549" w14:textId="77777777" w:rsidR="009B6B29" w:rsidRPr="00606293" w:rsidRDefault="009B6B29" w:rsidP="003422F3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sz w:val="24"/>
          <w:szCs w:val="24"/>
          <w:u w:val="single"/>
        </w:rPr>
      </w:pPr>
      <w:r w:rsidRPr="00606293">
        <w:rPr>
          <w:rFonts w:ascii="Book Antiqua" w:hAnsi="Book Antiqua" w:cstheme="minorHAnsi"/>
          <w:b/>
          <w:sz w:val="24"/>
          <w:szCs w:val="24"/>
          <w:u w:val="single"/>
        </w:rPr>
        <w:lastRenderedPageBreak/>
        <w:t>INTRODUCTION</w:t>
      </w:r>
    </w:p>
    <w:p w14:paraId="43F9D378" w14:textId="146E90D0" w:rsidR="004573D0" w:rsidRPr="00606293" w:rsidRDefault="004573D0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>Liver transplantation (LT) is considered as a sole option treatment for end-stage liver disease. Due to the limited donor pool, and especially the shortage of ABO-</w:t>
      </w:r>
      <w:r w:rsidR="000211D1" w:rsidRPr="00606293">
        <w:rPr>
          <w:rFonts w:ascii="Book Antiqua" w:hAnsi="Book Antiqua"/>
          <w:sz w:val="24"/>
          <w:szCs w:val="24"/>
        </w:rPr>
        <w:t xml:space="preserve">identical </w:t>
      </w:r>
      <w:r w:rsidRPr="00606293">
        <w:rPr>
          <w:rFonts w:ascii="Book Antiqua" w:hAnsi="Book Antiqua"/>
          <w:sz w:val="24"/>
          <w:szCs w:val="24"/>
        </w:rPr>
        <w:t>donors, the utilization of the ABO</w:t>
      </w:r>
      <w:r w:rsidR="00CB3837" w:rsidRPr="00606293">
        <w:rPr>
          <w:rFonts w:ascii="Book Antiqua" w:hAnsi="Book Antiqua"/>
          <w:sz w:val="24"/>
          <w:szCs w:val="24"/>
        </w:rPr>
        <w:t xml:space="preserve"> blood type </w:t>
      </w:r>
      <w:proofErr w:type="spellStart"/>
      <w:r w:rsidR="000211D1" w:rsidRPr="00606293">
        <w:rPr>
          <w:rFonts w:ascii="Book Antiqua" w:hAnsi="Book Antiqua"/>
          <w:sz w:val="24"/>
          <w:szCs w:val="24"/>
        </w:rPr>
        <w:t>nonidentical</w:t>
      </w:r>
      <w:proofErr w:type="spellEnd"/>
      <w:r w:rsidR="000211D1" w:rsidRPr="00606293">
        <w:rPr>
          <w:rFonts w:ascii="Book Antiqua" w:hAnsi="Book Antiqua"/>
          <w:sz w:val="24"/>
          <w:szCs w:val="24"/>
        </w:rPr>
        <w:t xml:space="preserve"> or </w:t>
      </w:r>
      <w:r w:rsidR="00CB3837" w:rsidRPr="00606293">
        <w:rPr>
          <w:rFonts w:ascii="Book Antiqua" w:hAnsi="Book Antiqua"/>
          <w:sz w:val="24"/>
          <w:szCs w:val="24"/>
        </w:rPr>
        <w:t>incompatib</w:t>
      </w:r>
      <w:r w:rsidR="000211D1" w:rsidRPr="00606293">
        <w:rPr>
          <w:rFonts w:ascii="Book Antiqua" w:hAnsi="Book Antiqua"/>
          <w:sz w:val="24"/>
          <w:szCs w:val="24"/>
        </w:rPr>
        <w:t>le</w:t>
      </w:r>
      <w:r w:rsidRPr="00606293">
        <w:rPr>
          <w:rFonts w:ascii="Book Antiqua" w:hAnsi="Book Antiqua"/>
          <w:sz w:val="24"/>
          <w:szCs w:val="24"/>
        </w:rPr>
        <w:t xml:space="preserve"> </w:t>
      </w:r>
      <w:r w:rsidR="00DB48B5" w:rsidRPr="00606293">
        <w:rPr>
          <w:rFonts w:ascii="Book Antiqua" w:hAnsi="Book Antiqua"/>
          <w:sz w:val="24"/>
          <w:szCs w:val="24"/>
        </w:rPr>
        <w:t>donors</w:t>
      </w:r>
      <w:r w:rsidRPr="00606293">
        <w:rPr>
          <w:rFonts w:ascii="Book Antiqua" w:hAnsi="Book Antiqua"/>
          <w:sz w:val="24"/>
          <w:szCs w:val="24"/>
        </w:rPr>
        <w:t xml:space="preserve"> may be the only option for unfavorably ill patients </w:t>
      </w:r>
      <w:r w:rsidR="000211D1" w:rsidRPr="00606293">
        <w:rPr>
          <w:rFonts w:ascii="Book Antiqua" w:hAnsi="Book Antiqua"/>
          <w:sz w:val="24"/>
          <w:szCs w:val="24"/>
        </w:rPr>
        <w:t>with MELD ≥ 30</w:t>
      </w:r>
      <w:r w:rsidRPr="00606293">
        <w:rPr>
          <w:rFonts w:ascii="Book Antiqua" w:hAnsi="Book Antiqua"/>
          <w:sz w:val="24"/>
          <w:szCs w:val="24"/>
          <w:vertAlign w:val="superscript"/>
        </w:rPr>
        <w:t>[1</w:t>
      </w:r>
      <w:r w:rsidR="000211D1" w:rsidRPr="00606293">
        <w:rPr>
          <w:rFonts w:ascii="Book Antiqua" w:hAnsi="Book Antiqua"/>
          <w:sz w:val="24"/>
          <w:szCs w:val="24"/>
          <w:vertAlign w:val="superscript"/>
        </w:rPr>
        <w:t>,</w:t>
      </w:r>
      <w:r w:rsidR="00085436" w:rsidRPr="00606293">
        <w:rPr>
          <w:rFonts w:ascii="Book Antiqua" w:hAnsi="Book Antiqua"/>
          <w:sz w:val="24"/>
          <w:szCs w:val="24"/>
          <w:vertAlign w:val="superscript"/>
        </w:rPr>
        <w:t>2</w:t>
      </w:r>
      <w:r w:rsidRPr="00606293">
        <w:rPr>
          <w:rFonts w:ascii="Book Antiqua" w:hAnsi="Book Antiqua"/>
          <w:sz w:val="24"/>
          <w:szCs w:val="24"/>
          <w:vertAlign w:val="superscript"/>
        </w:rPr>
        <w:t>]</w:t>
      </w:r>
      <w:r w:rsidRPr="00606293">
        <w:rPr>
          <w:rFonts w:ascii="Book Antiqua" w:hAnsi="Book Antiqua"/>
          <w:sz w:val="24"/>
          <w:szCs w:val="24"/>
        </w:rPr>
        <w:t>.</w:t>
      </w:r>
      <w:r w:rsidR="000211D1" w:rsidRPr="00606293">
        <w:rPr>
          <w:rFonts w:ascii="Book Antiqua" w:hAnsi="Book Antiqua"/>
          <w:sz w:val="24"/>
          <w:szCs w:val="24"/>
        </w:rPr>
        <w:t xml:space="preserve"> ABO identical </w:t>
      </w:r>
      <w:r w:rsidR="008954FD" w:rsidRPr="00606293">
        <w:rPr>
          <w:rFonts w:ascii="Book Antiqua" w:hAnsi="Book Antiqua"/>
          <w:sz w:val="24"/>
          <w:szCs w:val="24"/>
        </w:rPr>
        <w:t xml:space="preserve">LT </w:t>
      </w:r>
      <w:r w:rsidR="000211D1" w:rsidRPr="00606293">
        <w:rPr>
          <w:rFonts w:ascii="Book Antiqua" w:hAnsi="Book Antiqua"/>
          <w:sz w:val="24"/>
          <w:szCs w:val="24"/>
        </w:rPr>
        <w:t>is when the donor and the recipient are the exact same ABO blood type</w:t>
      </w:r>
      <w:r w:rsidR="007E6C2C" w:rsidRPr="00606293">
        <w:rPr>
          <w:rFonts w:ascii="Book Antiqua" w:hAnsi="Book Antiqua"/>
          <w:sz w:val="24"/>
          <w:szCs w:val="24"/>
        </w:rPr>
        <w:t>.</w:t>
      </w:r>
      <w:r w:rsidR="000211D1" w:rsidRPr="00606293">
        <w:rPr>
          <w:rFonts w:ascii="Book Antiqua" w:hAnsi="Book Antiqua"/>
          <w:sz w:val="24"/>
          <w:szCs w:val="24"/>
        </w:rPr>
        <w:t xml:space="preserve"> ABO compatible-</w:t>
      </w:r>
      <w:proofErr w:type="spellStart"/>
      <w:r w:rsidR="000211D1" w:rsidRPr="00606293">
        <w:rPr>
          <w:rFonts w:ascii="Book Antiqua" w:hAnsi="Book Antiqua"/>
          <w:sz w:val="24"/>
          <w:szCs w:val="24"/>
        </w:rPr>
        <w:t>nonidentical</w:t>
      </w:r>
      <w:proofErr w:type="spellEnd"/>
      <w:r w:rsidR="000211D1" w:rsidRPr="00606293">
        <w:rPr>
          <w:rFonts w:ascii="Book Antiqua" w:hAnsi="Book Antiqua"/>
          <w:sz w:val="24"/>
          <w:szCs w:val="24"/>
        </w:rPr>
        <w:t xml:space="preserve"> is when blood type O could be a donor for blood type A, B or AB recipient, as well as</w:t>
      </w:r>
      <w:r w:rsidR="00097AEB" w:rsidRPr="00606293">
        <w:rPr>
          <w:rFonts w:ascii="Book Antiqua" w:hAnsi="Book Antiqua"/>
          <w:sz w:val="24"/>
          <w:szCs w:val="24"/>
        </w:rPr>
        <w:t xml:space="preserve"> when </w:t>
      </w:r>
      <w:r w:rsidR="000211D1" w:rsidRPr="00606293">
        <w:rPr>
          <w:rFonts w:ascii="Book Antiqua" w:hAnsi="Book Antiqua"/>
          <w:sz w:val="24"/>
          <w:szCs w:val="24"/>
        </w:rPr>
        <w:t>a blood type AB recipient receive</w:t>
      </w:r>
      <w:r w:rsidR="008954FD" w:rsidRPr="00606293">
        <w:rPr>
          <w:rFonts w:ascii="Book Antiqua" w:hAnsi="Book Antiqua"/>
          <w:sz w:val="24"/>
          <w:szCs w:val="24"/>
        </w:rPr>
        <w:t>s</w:t>
      </w:r>
      <w:r w:rsidR="000211D1" w:rsidRPr="00606293">
        <w:rPr>
          <w:rFonts w:ascii="Book Antiqua" w:hAnsi="Book Antiqua"/>
          <w:sz w:val="24"/>
          <w:szCs w:val="24"/>
        </w:rPr>
        <w:t xml:space="preserve"> a liver from blood type O, A or B donor</w:t>
      </w:r>
      <w:r w:rsidR="00097AEB" w:rsidRPr="00606293">
        <w:rPr>
          <w:rFonts w:ascii="Book Antiqua" w:hAnsi="Book Antiqua"/>
          <w:sz w:val="24"/>
          <w:szCs w:val="24"/>
        </w:rPr>
        <w:t xml:space="preserve">. </w:t>
      </w:r>
      <w:r w:rsidR="000211D1" w:rsidRPr="00606293">
        <w:rPr>
          <w:rFonts w:ascii="Book Antiqua" w:hAnsi="Book Antiqua"/>
          <w:sz w:val="24"/>
          <w:szCs w:val="24"/>
        </w:rPr>
        <w:t>ABO</w:t>
      </w:r>
      <w:r w:rsidR="00000506" w:rsidRPr="00606293">
        <w:rPr>
          <w:rFonts w:ascii="Book Antiqua" w:hAnsi="Book Antiqua"/>
          <w:sz w:val="24"/>
          <w:szCs w:val="24"/>
        </w:rPr>
        <w:t>-</w:t>
      </w:r>
      <w:r w:rsidR="000211D1" w:rsidRPr="00606293">
        <w:rPr>
          <w:rFonts w:ascii="Book Antiqua" w:hAnsi="Book Antiqua"/>
          <w:sz w:val="24"/>
          <w:szCs w:val="24"/>
        </w:rPr>
        <w:t xml:space="preserve">incompatible </w:t>
      </w:r>
      <w:r w:rsidR="00097AEB" w:rsidRPr="00606293">
        <w:rPr>
          <w:rFonts w:ascii="Book Antiqua" w:hAnsi="Book Antiqua"/>
          <w:sz w:val="24"/>
          <w:szCs w:val="24"/>
        </w:rPr>
        <w:t xml:space="preserve">LT includes all other possible blood type </w:t>
      </w:r>
      <w:proofErr w:type="gramStart"/>
      <w:r w:rsidR="00097AEB" w:rsidRPr="00606293">
        <w:rPr>
          <w:rFonts w:ascii="Book Antiqua" w:hAnsi="Book Antiqua"/>
          <w:sz w:val="24"/>
          <w:szCs w:val="24"/>
        </w:rPr>
        <w:t>combinations</w:t>
      </w:r>
      <w:r w:rsidR="00097AEB"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91317" w:rsidRPr="00606293">
        <w:rPr>
          <w:rFonts w:ascii="Book Antiqua" w:hAnsi="Book Antiqua"/>
          <w:sz w:val="24"/>
          <w:szCs w:val="24"/>
          <w:vertAlign w:val="superscript"/>
        </w:rPr>
        <w:t>2</w:t>
      </w:r>
      <w:r w:rsidR="00097AEB" w:rsidRPr="00606293">
        <w:rPr>
          <w:rFonts w:ascii="Book Antiqua" w:hAnsi="Book Antiqua"/>
          <w:sz w:val="24"/>
          <w:szCs w:val="24"/>
          <w:vertAlign w:val="superscript"/>
        </w:rPr>
        <w:t>]</w:t>
      </w:r>
      <w:r w:rsidR="00442102" w:rsidRPr="00606293">
        <w:rPr>
          <w:rFonts w:ascii="Book Antiqua" w:hAnsi="Book Antiqua"/>
          <w:sz w:val="24"/>
          <w:szCs w:val="24"/>
        </w:rPr>
        <w:t xml:space="preserve">. </w:t>
      </w:r>
      <w:r w:rsidR="008954FD" w:rsidRPr="00606293">
        <w:rPr>
          <w:rFonts w:ascii="Book Antiqua" w:hAnsi="Book Antiqua"/>
          <w:sz w:val="24"/>
          <w:szCs w:val="24"/>
        </w:rPr>
        <w:t>When ABO-</w:t>
      </w:r>
      <w:proofErr w:type="spellStart"/>
      <w:r w:rsidR="008954FD" w:rsidRPr="00606293">
        <w:rPr>
          <w:rFonts w:ascii="Book Antiqua" w:hAnsi="Book Antiqua"/>
          <w:sz w:val="24"/>
          <w:szCs w:val="24"/>
        </w:rPr>
        <w:t>nonidentical</w:t>
      </w:r>
      <w:proofErr w:type="spellEnd"/>
      <w:r w:rsidR="008954FD" w:rsidRPr="00606293">
        <w:rPr>
          <w:rFonts w:ascii="Book Antiqua" w:hAnsi="Book Antiqua"/>
          <w:sz w:val="24"/>
          <w:szCs w:val="24"/>
        </w:rPr>
        <w:t xml:space="preserve"> and ABO-incompatible LT is performed, </w:t>
      </w:r>
      <w:r w:rsidR="00947E0A" w:rsidRPr="00606293">
        <w:rPr>
          <w:rFonts w:ascii="Book Antiqua" w:hAnsi="Book Antiqua"/>
          <w:sz w:val="24"/>
          <w:szCs w:val="24"/>
        </w:rPr>
        <w:t>immunological phenomena may occur based on the donor B lymphocytes of the graft. These B lymphocytes may produce antibodies against antigens on the recipient’s erythrocytes</w:t>
      </w:r>
      <w:r w:rsidR="007E6C2C" w:rsidRPr="00606293">
        <w:rPr>
          <w:rFonts w:ascii="Book Antiqua" w:hAnsi="Book Antiqua"/>
          <w:sz w:val="24"/>
          <w:szCs w:val="24"/>
        </w:rPr>
        <w:t>,</w:t>
      </w:r>
      <w:r w:rsidR="00947E0A" w:rsidRPr="00606293">
        <w:rPr>
          <w:rFonts w:ascii="Book Antiqua" w:hAnsi="Book Antiqua"/>
          <w:sz w:val="24"/>
          <w:szCs w:val="24"/>
        </w:rPr>
        <w:t xml:space="preserve"> the so-called passenger lymphocyte syndrome</w:t>
      </w:r>
      <w:r w:rsidR="00251C6D" w:rsidRPr="00606293">
        <w:rPr>
          <w:rFonts w:ascii="Book Antiqua" w:hAnsi="Book Antiqua"/>
          <w:sz w:val="24"/>
          <w:szCs w:val="24"/>
        </w:rPr>
        <w:t xml:space="preserve"> (PLS</w:t>
      </w:r>
      <w:proofErr w:type="gramStart"/>
      <w:r w:rsidR="00251C6D" w:rsidRPr="00606293">
        <w:rPr>
          <w:rFonts w:ascii="Book Antiqua" w:hAnsi="Book Antiqua"/>
          <w:sz w:val="24"/>
          <w:szCs w:val="24"/>
        </w:rPr>
        <w:t>)</w:t>
      </w:r>
      <w:r w:rsidR="00947E0A"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91317" w:rsidRPr="00606293">
        <w:rPr>
          <w:rFonts w:ascii="Book Antiqua" w:hAnsi="Book Antiqua"/>
          <w:sz w:val="24"/>
          <w:szCs w:val="24"/>
          <w:vertAlign w:val="superscript"/>
        </w:rPr>
        <w:t>3</w:t>
      </w:r>
      <w:r w:rsidR="00947E0A" w:rsidRPr="00606293">
        <w:rPr>
          <w:rFonts w:ascii="Book Antiqua" w:hAnsi="Book Antiqua"/>
          <w:sz w:val="24"/>
          <w:szCs w:val="24"/>
          <w:vertAlign w:val="superscript"/>
        </w:rPr>
        <w:t>]</w:t>
      </w:r>
      <w:r w:rsidR="00947E0A" w:rsidRPr="00606293">
        <w:rPr>
          <w:rFonts w:ascii="Book Antiqua" w:hAnsi="Book Antiqua"/>
          <w:sz w:val="24"/>
          <w:szCs w:val="24"/>
        </w:rPr>
        <w:t>.</w:t>
      </w:r>
      <w:r w:rsidR="007E6C2C" w:rsidRPr="00606293">
        <w:rPr>
          <w:rFonts w:ascii="Book Antiqua" w:hAnsi="Book Antiqua"/>
          <w:sz w:val="24"/>
          <w:szCs w:val="24"/>
        </w:rPr>
        <w:t xml:space="preserve"> </w:t>
      </w:r>
      <w:r w:rsidRPr="00606293">
        <w:rPr>
          <w:rFonts w:ascii="Book Antiqua" w:hAnsi="Book Antiqua"/>
          <w:sz w:val="24"/>
          <w:szCs w:val="24"/>
        </w:rPr>
        <w:t xml:space="preserve">Living and deceased donor </w:t>
      </w:r>
      <w:r w:rsidR="00251C6D" w:rsidRPr="00606293">
        <w:rPr>
          <w:rFonts w:ascii="Book Antiqua" w:hAnsi="Book Antiqua"/>
          <w:sz w:val="24"/>
          <w:szCs w:val="24"/>
        </w:rPr>
        <w:t>LT</w:t>
      </w:r>
      <w:r w:rsidRPr="00606293">
        <w:rPr>
          <w:rFonts w:ascii="Book Antiqua" w:hAnsi="Book Antiqua"/>
          <w:sz w:val="24"/>
          <w:szCs w:val="24"/>
        </w:rPr>
        <w:t xml:space="preserve"> may apply for both urgent and elective LT, especially for many patients included on a long waiting list with rapidly</w:t>
      </w:r>
      <w:r w:rsidR="00862EE6" w:rsidRPr="00606293">
        <w:rPr>
          <w:rFonts w:ascii="Book Antiqua" w:hAnsi="Book Antiqua"/>
          <w:sz w:val="24"/>
          <w:szCs w:val="24"/>
        </w:rPr>
        <w:t xml:space="preserve"> deteriorating liver </w:t>
      </w:r>
      <w:proofErr w:type="gramStart"/>
      <w:r w:rsidR="00862EE6" w:rsidRPr="00606293">
        <w:rPr>
          <w:rFonts w:ascii="Book Antiqua" w:hAnsi="Book Antiqua"/>
          <w:sz w:val="24"/>
          <w:szCs w:val="24"/>
        </w:rPr>
        <w:t>function</w:t>
      </w:r>
      <w:r w:rsidR="00862EE6"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11437E" w:rsidRPr="00606293">
        <w:rPr>
          <w:rFonts w:ascii="Book Antiqua" w:hAnsi="Book Antiqua"/>
          <w:sz w:val="24"/>
          <w:szCs w:val="24"/>
          <w:vertAlign w:val="superscript"/>
        </w:rPr>
        <w:t>4,</w:t>
      </w:r>
      <w:r w:rsidR="00791317" w:rsidRPr="00606293">
        <w:rPr>
          <w:rFonts w:ascii="Book Antiqua" w:hAnsi="Book Antiqua"/>
          <w:sz w:val="24"/>
          <w:szCs w:val="24"/>
          <w:vertAlign w:val="superscript"/>
        </w:rPr>
        <w:t>5</w:t>
      </w:r>
      <w:r w:rsidRPr="00606293">
        <w:rPr>
          <w:rFonts w:ascii="Book Antiqua" w:hAnsi="Book Antiqua"/>
          <w:sz w:val="24"/>
          <w:szCs w:val="24"/>
          <w:vertAlign w:val="superscript"/>
        </w:rPr>
        <w:t>]</w:t>
      </w:r>
      <w:r w:rsidRPr="00606293">
        <w:rPr>
          <w:rFonts w:ascii="Book Antiqua" w:hAnsi="Book Antiqua"/>
          <w:sz w:val="24"/>
          <w:szCs w:val="24"/>
        </w:rPr>
        <w:t>.</w:t>
      </w:r>
    </w:p>
    <w:p w14:paraId="62326893" w14:textId="70B640DE" w:rsidR="00A9117F" w:rsidRPr="00606293" w:rsidRDefault="00267CF7" w:rsidP="00786876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The </w:t>
      </w:r>
      <w:r w:rsidR="004573D0" w:rsidRPr="00606293">
        <w:rPr>
          <w:rFonts w:ascii="Book Antiqua" w:hAnsi="Book Antiqua"/>
          <w:sz w:val="24"/>
          <w:szCs w:val="24"/>
        </w:rPr>
        <w:t xml:space="preserve">full potential of </w:t>
      </w:r>
      <w:r w:rsidR="007C024E" w:rsidRPr="00606293">
        <w:rPr>
          <w:rFonts w:ascii="Book Antiqua" w:hAnsi="Book Antiqua"/>
          <w:sz w:val="24"/>
          <w:szCs w:val="24"/>
        </w:rPr>
        <w:t>LT</w:t>
      </w:r>
      <w:r w:rsidRPr="00606293">
        <w:rPr>
          <w:rFonts w:ascii="Book Antiqua" w:hAnsi="Book Antiqua"/>
          <w:sz w:val="24"/>
          <w:szCs w:val="24"/>
        </w:rPr>
        <w:t xml:space="preserve"> was appreciated </w:t>
      </w:r>
      <w:r w:rsidR="00FF1C88" w:rsidRPr="00606293">
        <w:rPr>
          <w:rFonts w:ascii="Book Antiqua" w:hAnsi="Book Antiqua"/>
          <w:sz w:val="24"/>
          <w:szCs w:val="24"/>
        </w:rPr>
        <w:t>when con</w:t>
      </w:r>
      <w:r w:rsidR="007C024E" w:rsidRPr="00606293">
        <w:rPr>
          <w:rFonts w:ascii="Book Antiqua" w:hAnsi="Book Antiqua"/>
          <w:sz w:val="24"/>
          <w:szCs w:val="24"/>
        </w:rPr>
        <w:t>s</w:t>
      </w:r>
      <w:r w:rsidR="00FF1C88" w:rsidRPr="00606293">
        <w:rPr>
          <w:rFonts w:ascii="Book Antiqua" w:hAnsi="Book Antiqua"/>
          <w:sz w:val="24"/>
          <w:szCs w:val="24"/>
        </w:rPr>
        <w:t xml:space="preserve">idering the annual liver waitlist mortality, estimated </w:t>
      </w:r>
      <w:r w:rsidR="00BC3078" w:rsidRPr="00606293">
        <w:rPr>
          <w:rFonts w:ascii="Book Antiqua" w:hAnsi="Book Antiqua"/>
          <w:sz w:val="24"/>
          <w:szCs w:val="24"/>
        </w:rPr>
        <w:t xml:space="preserve">at </w:t>
      </w:r>
      <w:r w:rsidR="00FF1C88" w:rsidRPr="00606293">
        <w:rPr>
          <w:rFonts w:ascii="Book Antiqua" w:hAnsi="Book Antiqua"/>
          <w:sz w:val="24"/>
          <w:szCs w:val="24"/>
        </w:rPr>
        <w:t>about 15% for pediatric populations as a result of the lack of size-matched allografts</w:t>
      </w:r>
      <w:r w:rsidR="00A9117F" w:rsidRPr="00606293">
        <w:rPr>
          <w:rFonts w:ascii="Book Antiqua" w:hAnsi="Book Antiqua"/>
          <w:sz w:val="24"/>
          <w:szCs w:val="24"/>
        </w:rPr>
        <w:t>. In line with this and taking into account the donor shortage worldwide, ABO</w:t>
      </w:r>
      <w:r w:rsidR="002F0F6E" w:rsidRPr="00606293">
        <w:rPr>
          <w:rFonts w:ascii="Book Antiqua" w:hAnsi="Book Antiqua"/>
          <w:sz w:val="24"/>
          <w:szCs w:val="24"/>
        </w:rPr>
        <w:t>-</w:t>
      </w:r>
      <w:proofErr w:type="spellStart"/>
      <w:r w:rsidR="002F0F6E" w:rsidRPr="00606293">
        <w:rPr>
          <w:rFonts w:ascii="Book Antiqua" w:hAnsi="Book Antiqua"/>
          <w:sz w:val="24"/>
          <w:szCs w:val="24"/>
        </w:rPr>
        <w:t>nonidentical</w:t>
      </w:r>
      <w:proofErr w:type="spellEnd"/>
      <w:r w:rsidR="002F0F6E" w:rsidRPr="00606293">
        <w:rPr>
          <w:rFonts w:ascii="Book Antiqua" w:hAnsi="Book Antiqua"/>
          <w:sz w:val="24"/>
          <w:szCs w:val="24"/>
        </w:rPr>
        <w:t xml:space="preserve"> and ABO-incompatible</w:t>
      </w:r>
      <w:r w:rsidR="00A9117F" w:rsidRPr="00606293">
        <w:rPr>
          <w:rFonts w:ascii="Book Antiqua" w:hAnsi="Book Antiqua"/>
          <w:sz w:val="24"/>
          <w:szCs w:val="24"/>
        </w:rPr>
        <w:t xml:space="preserve"> </w:t>
      </w:r>
      <w:r w:rsidR="002F0F6E" w:rsidRPr="00606293">
        <w:rPr>
          <w:rFonts w:ascii="Book Antiqua" w:hAnsi="Book Antiqua"/>
          <w:sz w:val="24"/>
          <w:szCs w:val="24"/>
        </w:rPr>
        <w:t>LT</w:t>
      </w:r>
      <w:r w:rsidR="00A9117F" w:rsidRPr="00606293">
        <w:rPr>
          <w:rFonts w:ascii="Book Antiqua" w:hAnsi="Book Antiqua"/>
          <w:sz w:val="24"/>
          <w:szCs w:val="24"/>
        </w:rPr>
        <w:t xml:space="preserve"> remains an option to expand the </w:t>
      </w:r>
      <w:r w:rsidR="007C024E" w:rsidRPr="00606293">
        <w:rPr>
          <w:rFonts w:ascii="Book Antiqua" w:hAnsi="Book Antiqua"/>
          <w:sz w:val="24"/>
          <w:szCs w:val="24"/>
        </w:rPr>
        <w:t>utilization of organs in cases of</w:t>
      </w:r>
      <w:r w:rsidR="00A9117F" w:rsidRPr="00606293">
        <w:rPr>
          <w:rFonts w:ascii="Book Antiqua" w:hAnsi="Book Antiqua"/>
          <w:sz w:val="24"/>
          <w:szCs w:val="24"/>
        </w:rPr>
        <w:t xml:space="preserve"> life-threatening </w:t>
      </w:r>
      <w:r w:rsidR="007C024E" w:rsidRPr="00606293">
        <w:rPr>
          <w:rFonts w:ascii="Book Antiqua" w:hAnsi="Book Antiqua"/>
          <w:sz w:val="24"/>
          <w:szCs w:val="24"/>
        </w:rPr>
        <w:t>conditions for the patients</w:t>
      </w:r>
      <w:r w:rsidR="00862EE6" w:rsidRPr="00606293">
        <w:rPr>
          <w:rFonts w:ascii="Book Antiqua" w:hAnsi="Book Antiqua"/>
          <w:sz w:val="24"/>
          <w:szCs w:val="24"/>
          <w:vertAlign w:val="superscript"/>
        </w:rPr>
        <w:t>[</w:t>
      </w:r>
      <w:r w:rsidR="00791317" w:rsidRPr="00606293">
        <w:rPr>
          <w:rFonts w:ascii="Book Antiqua" w:hAnsi="Book Antiqua"/>
          <w:sz w:val="24"/>
          <w:szCs w:val="24"/>
          <w:vertAlign w:val="superscript"/>
        </w:rPr>
        <w:t>6</w:t>
      </w:r>
      <w:r w:rsidR="00A9117F" w:rsidRPr="00606293">
        <w:rPr>
          <w:rFonts w:ascii="Book Antiqua" w:hAnsi="Book Antiqua"/>
          <w:sz w:val="24"/>
          <w:szCs w:val="24"/>
          <w:vertAlign w:val="superscript"/>
        </w:rPr>
        <w:t>]</w:t>
      </w:r>
      <w:r w:rsidR="00A9117F" w:rsidRPr="00606293">
        <w:rPr>
          <w:rFonts w:ascii="Book Antiqua" w:hAnsi="Book Antiqua"/>
          <w:sz w:val="24"/>
          <w:szCs w:val="24"/>
        </w:rPr>
        <w:t>.</w:t>
      </w:r>
    </w:p>
    <w:p w14:paraId="42E2C244" w14:textId="25864FB5" w:rsidR="00DB48B5" w:rsidRPr="00606293" w:rsidRDefault="00A9117F" w:rsidP="00786876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Although </w:t>
      </w:r>
      <w:r w:rsidR="007C024E" w:rsidRPr="00606293">
        <w:rPr>
          <w:rFonts w:ascii="Book Antiqua" w:hAnsi="Book Antiqua"/>
          <w:sz w:val="24"/>
          <w:szCs w:val="24"/>
        </w:rPr>
        <w:t xml:space="preserve">the </w:t>
      </w:r>
      <w:r w:rsidRPr="00606293">
        <w:rPr>
          <w:rFonts w:ascii="Book Antiqua" w:hAnsi="Book Antiqua"/>
          <w:sz w:val="24"/>
          <w:szCs w:val="24"/>
        </w:rPr>
        <w:t xml:space="preserve">liver is </w:t>
      </w:r>
      <w:r w:rsidR="00B11C90" w:rsidRPr="00606293">
        <w:rPr>
          <w:rFonts w:ascii="Book Antiqua" w:hAnsi="Book Antiqua"/>
          <w:sz w:val="24"/>
          <w:szCs w:val="24"/>
        </w:rPr>
        <w:t xml:space="preserve">contemplated </w:t>
      </w:r>
      <w:r w:rsidRPr="00606293">
        <w:rPr>
          <w:rFonts w:ascii="Book Antiqua" w:hAnsi="Book Antiqua"/>
          <w:sz w:val="24"/>
          <w:szCs w:val="24"/>
        </w:rPr>
        <w:t>as an immune</w:t>
      </w:r>
      <w:r w:rsidR="007C024E" w:rsidRPr="00606293">
        <w:rPr>
          <w:rFonts w:ascii="Book Antiqua" w:hAnsi="Book Antiqua"/>
          <w:sz w:val="24"/>
          <w:szCs w:val="24"/>
        </w:rPr>
        <w:t>-</w:t>
      </w:r>
      <w:r w:rsidRPr="00606293">
        <w:rPr>
          <w:rFonts w:ascii="Book Antiqua" w:hAnsi="Book Antiqua"/>
          <w:sz w:val="24"/>
          <w:szCs w:val="24"/>
        </w:rPr>
        <w:t>privileged organ where humoral rejection is rare unlike the kidney and the heart, initial transplantation experience with ABO</w:t>
      </w:r>
      <w:r w:rsidR="002F0F6E" w:rsidRPr="00606293">
        <w:rPr>
          <w:rFonts w:ascii="Book Antiqua" w:hAnsi="Book Antiqua"/>
          <w:sz w:val="24"/>
          <w:szCs w:val="24"/>
        </w:rPr>
        <w:t>-</w:t>
      </w:r>
      <w:proofErr w:type="spellStart"/>
      <w:r w:rsidR="002F0F6E" w:rsidRPr="00606293">
        <w:rPr>
          <w:rFonts w:ascii="Book Antiqua" w:hAnsi="Book Antiqua"/>
          <w:sz w:val="24"/>
          <w:szCs w:val="24"/>
        </w:rPr>
        <w:t>nonidentical</w:t>
      </w:r>
      <w:proofErr w:type="spellEnd"/>
      <w:r w:rsidR="002F0F6E" w:rsidRPr="00606293">
        <w:rPr>
          <w:rFonts w:ascii="Book Antiqua" w:hAnsi="Book Antiqua"/>
          <w:sz w:val="24"/>
          <w:szCs w:val="24"/>
        </w:rPr>
        <w:t xml:space="preserve"> and ABO-incompatible</w:t>
      </w:r>
      <w:r w:rsidRPr="00606293">
        <w:rPr>
          <w:rFonts w:ascii="Book Antiqua" w:hAnsi="Book Antiqua"/>
          <w:sz w:val="24"/>
          <w:szCs w:val="24"/>
        </w:rPr>
        <w:t xml:space="preserve"> liver allografts confirmed the elevated risk for certain </w:t>
      </w:r>
      <w:proofErr w:type="gramStart"/>
      <w:r w:rsidRPr="00606293">
        <w:rPr>
          <w:rFonts w:ascii="Book Antiqua" w:hAnsi="Book Antiqua"/>
          <w:sz w:val="24"/>
          <w:szCs w:val="24"/>
        </w:rPr>
        <w:t>complications</w:t>
      </w:r>
      <w:r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606293">
        <w:rPr>
          <w:rFonts w:ascii="Book Antiqua" w:hAnsi="Book Antiqua"/>
          <w:sz w:val="24"/>
          <w:szCs w:val="24"/>
          <w:vertAlign w:val="superscript"/>
        </w:rPr>
        <w:t>1]</w:t>
      </w:r>
      <w:r w:rsidRPr="00606293">
        <w:rPr>
          <w:rFonts w:ascii="Book Antiqua" w:hAnsi="Book Antiqua"/>
          <w:sz w:val="24"/>
          <w:szCs w:val="24"/>
        </w:rPr>
        <w:t>.</w:t>
      </w:r>
      <w:r w:rsidR="00CB3837" w:rsidRPr="00606293">
        <w:rPr>
          <w:rFonts w:ascii="Book Antiqua" w:hAnsi="Book Antiqua"/>
          <w:sz w:val="24"/>
          <w:szCs w:val="24"/>
        </w:rPr>
        <w:t xml:space="preserve"> The major risks related to </w:t>
      </w:r>
      <w:r w:rsidR="002F0F6E" w:rsidRPr="00606293">
        <w:rPr>
          <w:rFonts w:ascii="Book Antiqua" w:hAnsi="Book Antiqua"/>
          <w:sz w:val="24"/>
          <w:szCs w:val="24"/>
        </w:rPr>
        <w:t>these types of</w:t>
      </w:r>
      <w:r w:rsidR="00DB48B5" w:rsidRPr="00606293">
        <w:rPr>
          <w:rFonts w:ascii="Book Antiqua" w:hAnsi="Book Antiqua"/>
          <w:sz w:val="24"/>
          <w:szCs w:val="24"/>
        </w:rPr>
        <w:t xml:space="preserve"> </w:t>
      </w:r>
      <w:r w:rsidR="00B11C90" w:rsidRPr="00606293">
        <w:rPr>
          <w:rFonts w:ascii="Book Antiqua" w:hAnsi="Book Antiqua"/>
          <w:sz w:val="24"/>
          <w:szCs w:val="24"/>
        </w:rPr>
        <w:t>LT</w:t>
      </w:r>
      <w:r w:rsidR="00DB48B5" w:rsidRPr="00606293">
        <w:rPr>
          <w:rFonts w:ascii="Book Antiqua" w:hAnsi="Book Antiqua"/>
          <w:sz w:val="24"/>
          <w:szCs w:val="24"/>
        </w:rPr>
        <w:t xml:space="preserve"> are </w:t>
      </w:r>
      <w:r w:rsidR="007E29AD" w:rsidRPr="00606293">
        <w:rPr>
          <w:rFonts w:ascii="Book Antiqua" w:hAnsi="Book Antiqua"/>
          <w:sz w:val="24"/>
          <w:szCs w:val="24"/>
        </w:rPr>
        <w:t xml:space="preserve">cellular and </w:t>
      </w:r>
      <w:r w:rsidR="00DB48B5" w:rsidRPr="00606293">
        <w:rPr>
          <w:rFonts w:ascii="Book Antiqua" w:hAnsi="Book Antiqua"/>
          <w:sz w:val="24"/>
          <w:szCs w:val="24"/>
        </w:rPr>
        <w:t xml:space="preserve">antibody-mediated rejection (AMR), </w:t>
      </w:r>
      <w:r w:rsidR="002B32BC" w:rsidRPr="00606293">
        <w:rPr>
          <w:rFonts w:ascii="Book Antiqua" w:hAnsi="Book Antiqua"/>
          <w:sz w:val="24"/>
          <w:szCs w:val="24"/>
        </w:rPr>
        <w:t xml:space="preserve">followed by hepatic artery and biliary complications, such as thrombosis, liver necrosis, and </w:t>
      </w:r>
      <w:proofErr w:type="gramStart"/>
      <w:r w:rsidR="002B32BC" w:rsidRPr="00606293">
        <w:rPr>
          <w:rFonts w:ascii="Book Antiqua" w:hAnsi="Book Antiqua"/>
          <w:sz w:val="24"/>
          <w:szCs w:val="24"/>
        </w:rPr>
        <w:t>sepsis</w:t>
      </w:r>
      <w:r w:rsidR="002B32BC"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91317" w:rsidRPr="00606293">
        <w:rPr>
          <w:rFonts w:ascii="Book Antiqua" w:hAnsi="Book Antiqua"/>
          <w:sz w:val="24"/>
          <w:szCs w:val="24"/>
          <w:vertAlign w:val="superscript"/>
        </w:rPr>
        <w:t>6,7</w:t>
      </w:r>
      <w:r w:rsidR="002B32BC" w:rsidRPr="00606293">
        <w:rPr>
          <w:rFonts w:ascii="Book Antiqua" w:hAnsi="Book Antiqua"/>
          <w:sz w:val="24"/>
          <w:szCs w:val="24"/>
          <w:vertAlign w:val="superscript"/>
        </w:rPr>
        <w:t>]</w:t>
      </w:r>
      <w:r w:rsidR="002B32BC" w:rsidRPr="00606293">
        <w:rPr>
          <w:rFonts w:ascii="Book Antiqua" w:hAnsi="Book Antiqua"/>
          <w:sz w:val="24"/>
          <w:szCs w:val="24"/>
        </w:rPr>
        <w:t xml:space="preserve">. Another possible complication is </w:t>
      </w:r>
      <w:r w:rsidR="00AD199A" w:rsidRPr="00606293">
        <w:rPr>
          <w:rFonts w:ascii="Book Antiqua" w:hAnsi="Book Antiqua"/>
          <w:sz w:val="24"/>
          <w:szCs w:val="24"/>
        </w:rPr>
        <w:t xml:space="preserve">hemolytic anemia due to </w:t>
      </w:r>
      <w:proofErr w:type="gramStart"/>
      <w:r w:rsidR="00097AEB" w:rsidRPr="00606293">
        <w:rPr>
          <w:rFonts w:ascii="Book Antiqua" w:hAnsi="Book Antiqua"/>
          <w:sz w:val="24"/>
          <w:szCs w:val="24"/>
        </w:rPr>
        <w:t>PLS</w:t>
      </w:r>
      <w:r w:rsidR="002F0F6E"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91317" w:rsidRPr="00606293">
        <w:rPr>
          <w:rFonts w:ascii="Book Antiqua" w:hAnsi="Book Antiqua"/>
          <w:sz w:val="24"/>
          <w:szCs w:val="24"/>
          <w:vertAlign w:val="superscript"/>
        </w:rPr>
        <w:t>3</w:t>
      </w:r>
      <w:r w:rsidR="002F0F6E" w:rsidRPr="00606293">
        <w:rPr>
          <w:rFonts w:ascii="Book Antiqua" w:hAnsi="Book Antiqua"/>
          <w:sz w:val="24"/>
          <w:szCs w:val="24"/>
          <w:vertAlign w:val="superscript"/>
        </w:rPr>
        <w:t>]</w:t>
      </w:r>
      <w:r w:rsidR="00AD199A" w:rsidRPr="00606293">
        <w:rPr>
          <w:rFonts w:ascii="Book Antiqua" w:hAnsi="Book Antiqua"/>
          <w:sz w:val="24"/>
          <w:szCs w:val="24"/>
        </w:rPr>
        <w:t xml:space="preserve">. </w:t>
      </w:r>
      <w:r w:rsidR="007E29AD" w:rsidRPr="00606293">
        <w:rPr>
          <w:rFonts w:ascii="Book Antiqua" w:hAnsi="Book Antiqua"/>
          <w:sz w:val="24"/>
          <w:szCs w:val="24"/>
        </w:rPr>
        <w:t>Furthermore, graft survival after ABO</w:t>
      </w:r>
      <w:r w:rsidR="002B32BC" w:rsidRPr="00606293">
        <w:rPr>
          <w:rFonts w:ascii="Book Antiqua" w:hAnsi="Book Antiqua"/>
          <w:sz w:val="24"/>
          <w:szCs w:val="24"/>
        </w:rPr>
        <w:t>-</w:t>
      </w:r>
      <w:proofErr w:type="spellStart"/>
      <w:r w:rsidR="002B32BC" w:rsidRPr="00606293">
        <w:rPr>
          <w:rFonts w:ascii="Book Antiqua" w:hAnsi="Book Antiqua"/>
          <w:sz w:val="24"/>
          <w:szCs w:val="24"/>
        </w:rPr>
        <w:t>nonidentical</w:t>
      </w:r>
      <w:proofErr w:type="spellEnd"/>
      <w:r w:rsidR="007E29AD" w:rsidRPr="00606293">
        <w:rPr>
          <w:rFonts w:ascii="Book Antiqua" w:hAnsi="Book Antiqua"/>
          <w:sz w:val="24"/>
          <w:szCs w:val="24"/>
        </w:rPr>
        <w:t xml:space="preserve"> </w:t>
      </w:r>
      <w:r w:rsidR="00251C6D" w:rsidRPr="00606293">
        <w:rPr>
          <w:rFonts w:ascii="Book Antiqua" w:hAnsi="Book Antiqua"/>
          <w:sz w:val="24"/>
          <w:szCs w:val="24"/>
        </w:rPr>
        <w:t>LT</w:t>
      </w:r>
      <w:r w:rsidR="007E29AD" w:rsidRPr="00606293">
        <w:rPr>
          <w:rFonts w:ascii="Book Antiqua" w:hAnsi="Book Antiqua"/>
          <w:sz w:val="24"/>
          <w:szCs w:val="24"/>
        </w:rPr>
        <w:t xml:space="preserve"> was significantly reduced compared to ABO</w:t>
      </w:r>
      <w:r w:rsidR="002B32BC" w:rsidRPr="00606293">
        <w:rPr>
          <w:rFonts w:ascii="Book Antiqua" w:hAnsi="Book Antiqua"/>
          <w:sz w:val="24"/>
          <w:szCs w:val="24"/>
        </w:rPr>
        <w:t>-identical</w:t>
      </w:r>
      <w:r w:rsidR="007E29AD" w:rsidRPr="00606293">
        <w:rPr>
          <w:rFonts w:ascii="Book Antiqua" w:hAnsi="Book Antiqua"/>
          <w:sz w:val="24"/>
          <w:szCs w:val="24"/>
        </w:rPr>
        <w:t xml:space="preserve"> before the introduction of the novel therapeutic strategies.</w:t>
      </w:r>
    </w:p>
    <w:p w14:paraId="10439601" w14:textId="2CAC870E" w:rsidR="00FF1C88" w:rsidRPr="00606293" w:rsidRDefault="00B11C90" w:rsidP="00786876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lastRenderedPageBreak/>
        <w:t>However, ABO</w:t>
      </w:r>
      <w:r w:rsidR="002F0F6E" w:rsidRPr="00606293">
        <w:rPr>
          <w:rFonts w:ascii="Book Antiqua" w:hAnsi="Book Antiqua"/>
          <w:sz w:val="24"/>
          <w:szCs w:val="24"/>
        </w:rPr>
        <w:t>-</w:t>
      </w:r>
      <w:proofErr w:type="spellStart"/>
      <w:r w:rsidR="002F0F6E" w:rsidRPr="00606293">
        <w:rPr>
          <w:rFonts w:ascii="Book Antiqua" w:hAnsi="Book Antiqua"/>
          <w:sz w:val="24"/>
          <w:szCs w:val="24"/>
        </w:rPr>
        <w:t>nonidentical</w:t>
      </w:r>
      <w:proofErr w:type="spellEnd"/>
      <w:r w:rsidR="002F0F6E" w:rsidRPr="00606293">
        <w:rPr>
          <w:rFonts w:ascii="Book Antiqua" w:hAnsi="Book Antiqua"/>
          <w:sz w:val="24"/>
          <w:szCs w:val="24"/>
        </w:rPr>
        <w:t xml:space="preserve"> and ABO-incompatible LT</w:t>
      </w:r>
      <w:r w:rsidRPr="00606293">
        <w:rPr>
          <w:rFonts w:ascii="Book Antiqua" w:hAnsi="Book Antiqua"/>
          <w:sz w:val="24"/>
          <w:szCs w:val="24"/>
        </w:rPr>
        <w:t xml:space="preserve"> have been reported in many countries in Europe, Asia</w:t>
      </w:r>
      <w:r w:rsidR="00C7388A" w:rsidRPr="00606293">
        <w:rPr>
          <w:rFonts w:ascii="Book Antiqua" w:hAnsi="Book Antiqua"/>
          <w:sz w:val="24"/>
          <w:szCs w:val="24"/>
        </w:rPr>
        <w:t>,</w:t>
      </w:r>
      <w:r w:rsidRPr="00606293">
        <w:rPr>
          <w:rFonts w:ascii="Book Antiqua" w:hAnsi="Book Antiqua"/>
          <w:sz w:val="24"/>
          <w:szCs w:val="24"/>
        </w:rPr>
        <w:t xml:space="preserve"> and North America, with </w:t>
      </w:r>
      <w:r w:rsidR="008F2E2A" w:rsidRPr="00606293">
        <w:rPr>
          <w:rFonts w:ascii="Book Antiqua" w:hAnsi="Book Antiqua"/>
          <w:sz w:val="24"/>
          <w:szCs w:val="24"/>
        </w:rPr>
        <w:t>increased</w:t>
      </w:r>
      <w:r w:rsidRPr="00606293">
        <w:rPr>
          <w:rFonts w:ascii="Book Antiqua" w:hAnsi="Book Antiqua"/>
          <w:sz w:val="24"/>
          <w:szCs w:val="24"/>
        </w:rPr>
        <w:t xml:space="preserve"> prevalence in Eastern countries that face donation </w:t>
      </w:r>
      <w:proofErr w:type="gramStart"/>
      <w:r w:rsidRPr="00606293">
        <w:rPr>
          <w:rFonts w:ascii="Book Antiqua" w:hAnsi="Book Antiqua"/>
          <w:sz w:val="24"/>
          <w:szCs w:val="24"/>
        </w:rPr>
        <w:t>problems</w:t>
      </w:r>
      <w:r w:rsidR="00862EE6"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91317" w:rsidRPr="00606293">
        <w:rPr>
          <w:rFonts w:ascii="Book Antiqua" w:hAnsi="Book Antiqua"/>
          <w:sz w:val="24"/>
          <w:szCs w:val="24"/>
          <w:vertAlign w:val="superscript"/>
        </w:rPr>
        <w:t>7</w:t>
      </w:r>
      <w:r w:rsidRPr="00606293">
        <w:rPr>
          <w:rFonts w:ascii="Book Antiqua" w:hAnsi="Book Antiqua"/>
          <w:sz w:val="24"/>
          <w:szCs w:val="24"/>
          <w:vertAlign w:val="superscript"/>
        </w:rPr>
        <w:t>]</w:t>
      </w:r>
      <w:r w:rsidRPr="00606293">
        <w:rPr>
          <w:rFonts w:ascii="Book Antiqua" w:hAnsi="Book Antiqua"/>
          <w:sz w:val="24"/>
          <w:szCs w:val="24"/>
        </w:rPr>
        <w:t>. Nevertheless, th</w:t>
      </w:r>
      <w:r w:rsidR="002F0F6E" w:rsidRPr="00606293">
        <w:rPr>
          <w:rFonts w:ascii="Book Antiqua" w:hAnsi="Book Antiqua"/>
          <w:sz w:val="24"/>
          <w:szCs w:val="24"/>
        </w:rPr>
        <w:t>ese</w:t>
      </w:r>
      <w:r w:rsidRPr="00606293">
        <w:rPr>
          <w:rFonts w:ascii="Book Antiqua" w:hAnsi="Book Antiqua"/>
          <w:sz w:val="24"/>
          <w:szCs w:val="24"/>
        </w:rPr>
        <w:t xml:space="preserve"> type</w:t>
      </w:r>
      <w:r w:rsidR="002F0F6E" w:rsidRPr="00606293">
        <w:rPr>
          <w:rFonts w:ascii="Book Antiqua" w:hAnsi="Book Antiqua"/>
          <w:sz w:val="24"/>
          <w:szCs w:val="24"/>
        </w:rPr>
        <w:t>s</w:t>
      </w:r>
      <w:r w:rsidRPr="00606293">
        <w:rPr>
          <w:rFonts w:ascii="Book Antiqua" w:hAnsi="Book Antiqua"/>
          <w:sz w:val="24"/>
          <w:szCs w:val="24"/>
        </w:rPr>
        <w:t xml:space="preserve"> of transplantation remain a controversial approach compared to ABO</w:t>
      </w:r>
      <w:r w:rsidR="002F0F6E" w:rsidRPr="00606293">
        <w:rPr>
          <w:rFonts w:ascii="Book Antiqua" w:hAnsi="Book Antiqua"/>
          <w:sz w:val="24"/>
          <w:szCs w:val="24"/>
        </w:rPr>
        <w:t xml:space="preserve">-identical </w:t>
      </w:r>
      <w:proofErr w:type="gramStart"/>
      <w:r w:rsidR="002F0F6E" w:rsidRPr="00606293">
        <w:rPr>
          <w:rFonts w:ascii="Book Antiqua" w:hAnsi="Book Antiqua"/>
          <w:sz w:val="24"/>
          <w:szCs w:val="24"/>
        </w:rPr>
        <w:t>LT</w:t>
      </w:r>
      <w:r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606293">
        <w:rPr>
          <w:rFonts w:ascii="Book Antiqua" w:hAnsi="Book Antiqua"/>
          <w:sz w:val="24"/>
          <w:szCs w:val="24"/>
          <w:vertAlign w:val="superscript"/>
        </w:rPr>
        <w:t>1]</w:t>
      </w:r>
      <w:r w:rsidRPr="00606293">
        <w:rPr>
          <w:rFonts w:ascii="Book Antiqua" w:hAnsi="Book Antiqua"/>
          <w:sz w:val="24"/>
          <w:szCs w:val="24"/>
        </w:rPr>
        <w:t>.</w:t>
      </w:r>
    </w:p>
    <w:p w14:paraId="6C7D9D88" w14:textId="71C5F5AE" w:rsidR="00B11C90" w:rsidRPr="00606293" w:rsidRDefault="00B11C90" w:rsidP="00786876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>To achieve better results, an effective desensitization protocol for successful ABO</w:t>
      </w:r>
      <w:r w:rsidR="002F0F6E" w:rsidRPr="00606293">
        <w:rPr>
          <w:rFonts w:ascii="Book Antiqua" w:hAnsi="Book Antiqua"/>
          <w:sz w:val="24"/>
          <w:szCs w:val="24"/>
        </w:rPr>
        <w:t>-</w:t>
      </w:r>
      <w:proofErr w:type="spellStart"/>
      <w:r w:rsidR="002F0F6E" w:rsidRPr="00606293">
        <w:rPr>
          <w:rFonts w:ascii="Book Antiqua" w:hAnsi="Book Antiqua"/>
          <w:sz w:val="24"/>
          <w:szCs w:val="24"/>
        </w:rPr>
        <w:t>nonidentical</w:t>
      </w:r>
      <w:proofErr w:type="spellEnd"/>
      <w:r w:rsidR="002F0F6E" w:rsidRPr="00606293">
        <w:rPr>
          <w:rFonts w:ascii="Book Antiqua" w:hAnsi="Book Antiqua"/>
          <w:sz w:val="24"/>
          <w:szCs w:val="24"/>
        </w:rPr>
        <w:t>/incompatible</w:t>
      </w:r>
      <w:r w:rsidRPr="00606293">
        <w:rPr>
          <w:rFonts w:ascii="Book Antiqua" w:hAnsi="Book Antiqua"/>
          <w:sz w:val="24"/>
          <w:szCs w:val="24"/>
        </w:rPr>
        <w:t xml:space="preserve"> LT has been developed recently. These treatment options that rely on B cell desens</w:t>
      </w:r>
      <w:r w:rsidR="00C7388A" w:rsidRPr="00606293">
        <w:rPr>
          <w:rFonts w:ascii="Book Antiqua" w:hAnsi="Book Antiqua"/>
          <w:sz w:val="24"/>
          <w:szCs w:val="24"/>
        </w:rPr>
        <w:t>i</w:t>
      </w:r>
      <w:r w:rsidRPr="00606293">
        <w:rPr>
          <w:rFonts w:ascii="Book Antiqua" w:hAnsi="Book Antiqua"/>
          <w:sz w:val="24"/>
          <w:szCs w:val="24"/>
        </w:rPr>
        <w:t>tization are very demanding. They may include total plasma exchange, plasmapheresis, splenectomy, anti-CD20 monoclonal antibodies (</w:t>
      </w:r>
      <w:r w:rsidRPr="00606293">
        <w:rPr>
          <w:rFonts w:ascii="Book Antiqua" w:hAnsi="Book Antiqua"/>
          <w:i/>
          <w:iCs/>
          <w:sz w:val="24"/>
          <w:szCs w:val="24"/>
        </w:rPr>
        <w:t>i.e.</w:t>
      </w:r>
      <w:r w:rsidRPr="00606293">
        <w:rPr>
          <w:rFonts w:ascii="Book Antiqua" w:hAnsi="Book Antiqua"/>
          <w:sz w:val="24"/>
          <w:szCs w:val="24"/>
        </w:rPr>
        <w:t xml:space="preserve">, </w:t>
      </w:r>
      <w:r w:rsidR="0011437E" w:rsidRPr="00606293">
        <w:rPr>
          <w:rFonts w:ascii="Book Antiqua" w:hAnsi="Book Antiqua"/>
          <w:sz w:val="24"/>
          <w:szCs w:val="24"/>
        </w:rPr>
        <w:t>rituximab</w:t>
      </w:r>
      <w:r w:rsidRPr="00606293">
        <w:rPr>
          <w:rFonts w:ascii="Book Antiqua" w:hAnsi="Book Antiqua"/>
          <w:sz w:val="24"/>
          <w:szCs w:val="24"/>
        </w:rPr>
        <w:t xml:space="preserve">), mycophenolate </w:t>
      </w:r>
      <w:proofErr w:type="spellStart"/>
      <w:r w:rsidRPr="00606293">
        <w:rPr>
          <w:rFonts w:ascii="Book Antiqua" w:hAnsi="Book Antiqua"/>
          <w:sz w:val="24"/>
          <w:szCs w:val="24"/>
        </w:rPr>
        <w:t>mofetil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, intravenous immunoglobulin (IVIG), local graft infusion therapy, </w:t>
      </w:r>
      <w:proofErr w:type="spellStart"/>
      <w:proofErr w:type="gramStart"/>
      <w:r w:rsidRPr="00606293">
        <w:rPr>
          <w:rFonts w:ascii="Book Antiqua" w:hAnsi="Book Antiqua"/>
          <w:i/>
          <w:iCs/>
          <w:sz w:val="24"/>
          <w:szCs w:val="24"/>
        </w:rPr>
        <w:t>etc</w:t>
      </w:r>
      <w:proofErr w:type="spellEnd"/>
      <w:r w:rsidR="00862EE6"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862EE6" w:rsidRPr="00606293">
        <w:rPr>
          <w:rFonts w:ascii="Book Antiqua" w:hAnsi="Book Antiqua"/>
          <w:sz w:val="24"/>
          <w:szCs w:val="24"/>
          <w:vertAlign w:val="superscript"/>
        </w:rPr>
        <w:t>1]</w:t>
      </w:r>
      <w:r w:rsidRPr="00606293">
        <w:rPr>
          <w:rFonts w:ascii="Book Antiqua" w:hAnsi="Book Antiqua"/>
          <w:sz w:val="24"/>
          <w:szCs w:val="24"/>
        </w:rPr>
        <w:t>.</w:t>
      </w:r>
      <w:r w:rsidR="002C06A3" w:rsidRPr="00606293">
        <w:rPr>
          <w:rFonts w:ascii="Book Antiqua" w:hAnsi="Book Antiqua"/>
          <w:sz w:val="24"/>
          <w:szCs w:val="24"/>
        </w:rPr>
        <w:t xml:space="preserve"> </w:t>
      </w:r>
      <w:r w:rsidRPr="00606293">
        <w:rPr>
          <w:rFonts w:ascii="Book Antiqua" w:hAnsi="Book Antiqua"/>
          <w:sz w:val="24"/>
          <w:szCs w:val="24"/>
        </w:rPr>
        <w:t xml:space="preserve">Since the introduction of </w:t>
      </w:r>
      <w:r w:rsidR="0011437E" w:rsidRPr="00606293">
        <w:rPr>
          <w:rFonts w:ascii="Book Antiqua" w:hAnsi="Book Antiqua"/>
          <w:sz w:val="24"/>
          <w:szCs w:val="24"/>
        </w:rPr>
        <w:t xml:space="preserve">rituximab </w:t>
      </w:r>
      <w:r w:rsidRPr="00606293">
        <w:rPr>
          <w:rFonts w:ascii="Book Antiqua" w:hAnsi="Book Antiqua"/>
          <w:sz w:val="24"/>
          <w:szCs w:val="24"/>
        </w:rPr>
        <w:t xml:space="preserve">in 2003, the treatment has a significant decrease in the incidence of AMR by blocking B cells involved in acute </w:t>
      </w:r>
      <w:proofErr w:type="gramStart"/>
      <w:r w:rsidRPr="00606293">
        <w:rPr>
          <w:rFonts w:ascii="Book Antiqua" w:hAnsi="Book Antiqua"/>
          <w:sz w:val="24"/>
          <w:szCs w:val="24"/>
        </w:rPr>
        <w:t>rejection</w:t>
      </w:r>
      <w:r w:rsidR="00862EE6"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91317" w:rsidRPr="00606293">
        <w:rPr>
          <w:rFonts w:ascii="Book Antiqua" w:hAnsi="Book Antiqua"/>
          <w:sz w:val="24"/>
          <w:szCs w:val="24"/>
          <w:vertAlign w:val="superscript"/>
        </w:rPr>
        <w:t>8</w:t>
      </w:r>
      <w:r w:rsidR="00862EE6" w:rsidRPr="00606293">
        <w:rPr>
          <w:rFonts w:ascii="Book Antiqua" w:hAnsi="Book Antiqua"/>
          <w:sz w:val="24"/>
          <w:szCs w:val="24"/>
          <w:vertAlign w:val="superscript"/>
        </w:rPr>
        <w:t>]</w:t>
      </w:r>
      <w:r w:rsidRPr="00606293">
        <w:rPr>
          <w:rFonts w:ascii="Book Antiqua" w:hAnsi="Book Antiqua"/>
          <w:sz w:val="24"/>
          <w:szCs w:val="24"/>
        </w:rPr>
        <w:t>. ABO</w:t>
      </w:r>
      <w:r w:rsidR="002F0F6E" w:rsidRPr="00606293">
        <w:rPr>
          <w:rFonts w:ascii="Book Antiqua" w:hAnsi="Book Antiqua"/>
          <w:sz w:val="24"/>
          <w:szCs w:val="24"/>
        </w:rPr>
        <w:t>-</w:t>
      </w:r>
      <w:proofErr w:type="spellStart"/>
      <w:r w:rsidR="00020AF0" w:rsidRPr="00606293">
        <w:rPr>
          <w:rFonts w:ascii="Book Antiqua" w:hAnsi="Book Antiqua"/>
          <w:sz w:val="24"/>
          <w:szCs w:val="24"/>
        </w:rPr>
        <w:t>nonidentical</w:t>
      </w:r>
      <w:proofErr w:type="spellEnd"/>
      <w:r w:rsidR="002F0F6E" w:rsidRPr="00606293">
        <w:rPr>
          <w:rFonts w:ascii="Book Antiqua" w:hAnsi="Book Antiqua"/>
          <w:sz w:val="24"/>
          <w:szCs w:val="24"/>
        </w:rPr>
        <w:t>/incompatible</w:t>
      </w:r>
      <w:r w:rsidRPr="00606293">
        <w:rPr>
          <w:rFonts w:ascii="Book Antiqua" w:hAnsi="Book Antiqua"/>
          <w:sz w:val="24"/>
          <w:szCs w:val="24"/>
        </w:rPr>
        <w:t xml:space="preserve"> LT is no longer a contraindication for LT</w:t>
      </w:r>
      <w:r w:rsidR="002F0F6E" w:rsidRPr="00606293">
        <w:rPr>
          <w:rFonts w:ascii="Book Antiqua" w:hAnsi="Book Antiqua"/>
          <w:sz w:val="24"/>
          <w:szCs w:val="24"/>
        </w:rPr>
        <w:t xml:space="preserve"> due to the significantly improved life expectancy of the </w:t>
      </w:r>
      <w:r w:rsidR="00020AF0" w:rsidRPr="00606293">
        <w:rPr>
          <w:rFonts w:ascii="Book Antiqua" w:hAnsi="Book Antiqua"/>
          <w:sz w:val="24"/>
          <w:szCs w:val="24"/>
        </w:rPr>
        <w:t>recipients</w:t>
      </w:r>
      <w:r w:rsidR="002F0F6E" w:rsidRPr="00606293">
        <w:rPr>
          <w:rFonts w:ascii="Book Antiqua" w:hAnsi="Book Antiqua"/>
          <w:sz w:val="24"/>
          <w:szCs w:val="24"/>
        </w:rPr>
        <w:t>.</w:t>
      </w:r>
    </w:p>
    <w:p w14:paraId="2A116990" w14:textId="733B2137" w:rsidR="009828A8" w:rsidRPr="00606293" w:rsidRDefault="009828A8" w:rsidP="00786876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>Here, we present a case report of</w:t>
      </w:r>
      <w:r w:rsidR="000753E1" w:rsidRPr="00606293">
        <w:rPr>
          <w:rFonts w:ascii="Book Antiqua" w:hAnsi="Book Antiqua"/>
          <w:sz w:val="24"/>
          <w:szCs w:val="24"/>
        </w:rPr>
        <w:t xml:space="preserve"> </w:t>
      </w:r>
      <w:r w:rsidRPr="00606293">
        <w:rPr>
          <w:rFonts w:ascii="Book Antiqua" w:hAnsi="Book Antiqua"/>
          <w:sz w:val="24"/>
          <w:szCs w:val="24"/>
        </w:rPr>
        <w:t>ABO</w:t>
      </w:r>
      <w:r w:rsidR="002F0F6E" w:rsidRPr="00606293">
        <w:rPr>
          <w:rFonts w:ascii="Book Antiqua" w:hAnsi="Book Antiqua"/>
          <w:sz w:val="24"/>
          <w:szCs w:val="24"/>
        </w:rPr>
        <w:t>-</w:t>
      </w:r>
      <w:proofErr w:type="spellStart"/>
      <w:r w:rsidR="002F0F6E" w:rsidRPr="00606293">
        <w:rPr>
          <w:rFonts w:ascii="Book Antiqua" w:hAnsi="Book Antiqua"/>
          <w:sz w:val="24"/>
          <w:szCs w:val="24"/>
        </w:rPr>
        <w:t>nonidentical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LT</w:t>
      </w:r>
      <w:r w:rsidR="000753E1" w:rsidRPr="00606293">
        <w:rPr>
          <w:rFonts w:ascii="Book Antiqua" w:hAnsi="Book Antiqua"/>
          <w:sz w:val="24"/>
          <w:szCs w:val="24"/>
        </w:rPr>
        <w:t xml:space="preserve">, O+ donor and A1B+ recipient, as the patient developed </w:t>
      </w:r>
      <w:r w:rsidR="00A2380A" w:rsidRPr="00606293">
        <w:rPr>
          <w:rFonts w:ascii="Book Antiqua" w:hAnsi="Book Antiqua"/>
          <w:sz w:val="24"/>
          <w:szCs w:val="24"/>
        </w:rPr>
        <w:t>anti-A/B antibodies after transplantation.</w:t>
      </w:r>
    </w:p>
    <w:p w14:paraId="790B763A" w14:textId="77777777" w:rsidR="00A40441" w:rsidRPr="00606293" w:rsidRDefault="00A40441" w:rsidP="00786876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C33157B" w14:textId="77777777" w:rsidR="009B6B29" w:rsidRPr="00606293" w:rsidRDefault="009B6B29" w:rsidP="00786876">
      <w:pPr>
        <w:spacing w:line="360" w:lineRule="auto"/>
        <w:jc w:val="both"/>
        <w:rPr>
          <w:rFonts w:ascii="Book Antiqua" w:hAnsi="Book Antiqua" w:cstheme="minorHAnsi"/>
          <w:b/>
          <w:sz w:val="24"/>
          <w:szCs w:val="24"/>
          <w:u w:val="single"/>
        </w:rPr>
      </w:pPr>
      <w:r w:rsidRPr="00606293">
        <w:rPr>
          <w:rFonts w:ascii="Book Antiqua" w:hAnsi="Book Antiqua" w:cstheme="minorHAnsi"/>
          <w:b/>
          <w:sz w:val="24"/>
          <w:szCs w:val="24"/>
          <w:u w:val="single"/>
        </w:rPr>
        <w:t>CASE PRESENTATION</w:t>
      </w:r>
    </w:p>
    <w:p w14:paraId="6271A518" w14:textId="77777777" w:rsidR="00A40441" w:rsidRPr="00606293" w:rsidRDefault="00A40441" w:rsidP="00786876">
      <w:pPr>
        <w:spacing w:line="360" w:lineRule="auto"/>
        <w:jc w:val="both"/>
        <w:rPr>
          <w:rFonts w:ascii="Book Antiqua" w:hAnsi="Book Antiqua"/>
          <w:b/>
          <w:bCs/>
          <w:i/>
          <w:sz w:val="24"/>
          <w:szCs w:val="24"/>
        </w:rPr>
      </w:pPr>
      <w:r w:rsidRPr="00606293">
        <w:rPr>
          <w:rFonts w:ascii="Book Antiqua" w:hAnsi="Book Antiqua"/>
          <w:b/>
          <w:bCs/>
          <w:i/>
          <w:sz w:val="24"/>
          <w:szCs w:val="24"/>
        </w:rPr>
        <w:t>Chief complaints</w:t>
      </w:r>
    </w:p>
    <w:p w14:paraId="3CD7661B" w14:textId="526F0CFF" w:rsidR="00AA1D01" w:rsidRPr="00606293" w:rsidRDefault="00A40441" w:rsidP="0078687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A </w:t>
      </w:r>
      <w:r w:rsidR="00F172B0" w:rsidRPr="00606293">
        <w:rPr>
          <w:rFonts w:ascii="Book Antiqua" w:hAnsi="Book Antiqua"/>
          <w:sz w:val="24"/>
          <w:szCs w:val="24"/>
        </w:rPr>
        <w:t>56</w:t>
      </w:r>
      <w:r w:rsidRPr="00606293">
        <w:rPr>
          <w:rFonts w:ascii="Book Antiqua" w:hAnsi="Book Antiqua"/>
          <w:sz w:val="24"/>
          <w:szCs w:val="24"/>
        </w:rPr>
        <w:t>-year-old m</w:t>
      </w:r>
      <w:r w:rsidR="00F172B0" w:rsidRPr="00606293">
        <w:rPr>
          <w:rFonts w:ascii="Book Antiqua" w:hAnsi="Book Antiqua"/>
          <w:sz w:val="24"/>
          <w:szCs w:val="24"/>
        </w:rPr>
        <w:t>ale</w:t>
      </w:r>
      <w:r w:rsidRPr="00606293">
        <w:rPr>
          <w:rFonts w:ascii="Book Antiqua" w:hAnsi="Book Antiqua"/>
          <w:sz w:val="24"/>
          <w:szCs w:val="24"/>
        </w:rPr>
        <w:t xml:space="preserve"> presented to the </w:t>
      </w:r>
      <w:r w:rsidR="00F172B0" w:rsidRPr="00606293">
        <w:rPr>
          <w:rFonts w:ascii="Book Antiqua" w:hAnsi="Book Antiqua"/>
          <w:sz w:val="24"/>
          <w:szCs w:val="24"/>
        </w:rPr>
        <w:t xml:space="preserve">Surgery Department for </w:t>
      </w:r>
      <w:bookmarkStart w:id="3" w:name="_Hlk32134574"/>
      <w:r w:rsidR="00EC039A" w:rsidRPr="00606293">
        <w:rPr>
          <w:rFonts w:ascii="Book Antiqua" w:hAnsi="Book Antiqua"/>
          <w:sz w:val="24"/>
          <w:szCs w:val="24"/>
        </w:rPr>
        <w:t>LT</w:t>
      </w:r>
      <w:r w:rsidR="00F172B0" w:rsidRPr="00606293">
        <w:rPr>
          <w:rFonts w:ascii="Book Antiqua" w:hAnsi="Book Antiqua"/>
          <w:sz w:val="24"/>
          <w:szCs w:val="24"/>
        </w:rPr>
        <w:t xml:space="preserve"> </w:t>
      </w:r>
      <w:bookmarkEnd w:id="3"/>
      <w:r w:rsidR="00F172B0" w:rsidRPr="00606293">
        <w:rPr>
          <w:rFonts w:ascii="Book Antiqua" w:hAnsi="Book Antiqua"/>
          <w:sz w:val="24"/>
          <w:szCs w:val="24"/>
        </w:rPr>
        <w:t xml:space="preserve">from a deceased donor. The patient </w:t>
      </w:r>
      <w:r w:rsidR="00377E0D" w:rsidRPr="00606293">
        <w:rPr>
          <w:rFonts w:ascii="Book Antiqua" w:hAnsi="Book Antiqua"/>
          <w:sz w:val="24"/>
          <w:szCs w:val="24"/>
        </w:rPr>
        <w:t>had</w:t>
      </w:r>
      <w:r w:rsidR="00F172B0" w:rsidRPr="00606293">
        <w:rPr>
          <w:rFonts w:ascii="Book Antiqua" w:hAnsi="Book Antiqua"/>
          <w:sz w:val="24"/>
          <w:szCs w:val="24"/>
        </w:rPr>
        <w:t xml:space="preserve"> alcoholic liver cirrhosis with MELD score 33 (52.6% estimated 3-mo mortality)</w:t>
      </w:r>
      <w:r w:rsidR="00474538" w:rsidRPr="00606293">
        <w:rPr>
          <w:rFonts w:ascii="Book Antiqua" w:hAnsi="Book Antiqua"/>
          <w:sz w:val="24"/>
          <w:szCs w:val="24"/>
        </w:rPr>
        <w:t>, which placed him first on the LT waiting list</w:t>
      </w:r>
      <w:r w:rsidR="00F172B0" w:rsidRPr="00606293">
        <w:rPr>
          <w:rFonts w:ascii="Book Antiqua" w:hAnsi="Book Antiqua"/>
          <w:sz w:val="24"/>
          <w:szCs w:val="24"/>
        </w:rPr>
        <w:t>. Due to the severely impaired general condition</w:t>
      </w:r>
      <w:r w:rsidR="00474538" w:rsidRPr="00606293">
        <w:rPr>
          <w:rFonts w:ascii="Book Antiqua" w:hAnsi="Book Antiqua"/>
          <w:sz w:val="24"/>
          <w:szCs w:val="24"/>
        </w:rPr>
        <w:t>, the rapid deterioration</w:t>
      </w:r>
      <w:r w:rsidR="00C7388A" w:rsidRPr="00606293">
        <w:rPr>
          <w:rFonts w:ascii="Book Antiqua" w:hAnsi="Book Antiqua"/>
          <w:sz w:val="24"/>
          <w:szCs w:val="24"/>
        </w:rPr>
        <w:t>,</w:t>
      </w:r>
      <w:r w:rsidR="00474538" w:rsidRPr="00606293">
        <w:rPr>
          <w:rFonts w:ascii="Book Antiqua" w:hAnsi="Book Antiqua"/>
          <w:sz w:val="24"/>
          <w:szCs w:val="24"/>
        </w:rPr>
        <w:t xml:space="preserve"> and the poor prognosis of the patient</w:t>
      </w:r>
      <w:r w:rsidR="00F172B0" w:rsidRPr="00606293">
        <w:rPr>
          <w:rFonts w:ascii="Book Antiqua" w:hAnsi="Book Antiqua"/>
          <w:sz w:val="24"/>
          <w:szCs w:val="24"/>
        </w:rPr>
        <w:t xml:space="preserve">, </w:t>
      </w:r>
      <w:r w:rsidR="00474538" w:rsidRPr="00606293">
        <w:rPr>
          <w:rFonts w:ascii="Book Antiqua" w:hAnsi="Book Antiqua"/>
          <w:sz w:val="24"/>
          <w:szCs w:val="24"/>
        </w:rPr>
        <w:t>i</w:t>
      </w:r>
      <w:r w:rsidR="00F172B0" w:rsidRPr="00606293">
        <w:rPr>
          <w:rFonts w:ascii="Book Antiqua" w:hAnsi="Book Antiqua"/>
          <w:sz w:val="24"/>
          <w:szCs w:val="24"/>
        </w:rPr>
        <w:t>t was decided to perform LT from</w:t>
      </w:r>
      <w:r w:rsidR="00AD623D" w:rsidRPr="00606293">
        <w:rPr>
          <w:rFonts w:ascii="Book Antiqua" w:hAnsi="Book Antiqua"/>
          <w:sz w:val="24"/>
          <w:szCs w:val="24"/>
        </w:rPr>
        <w:t xml:space="preserve"> a donor with ABO </w:t>
      </w:r>
      <w:r w:rsidR="00DB6EA0" w:rsidRPr="00606293">
        <w:rPr>
          <w:rFonts w:ascii="Book Antiqua" w:hAnsi="Book Antiqua"/>
          <w:sz w:val="24"/>
          <w:szCs w:val="24"/>
        </w:rPr>
        <w:t>type O</w:t>
      </w:r>
      <w:r w:rsidR="00AD623D" w:rsidRPr="00606293">
        <w:rPr>
          <w:rFonts w:ascii="Book Antiqua" w:hAnsi="Book Antiqua"/>
          <w:sz w:val="24"/>
          <w:szCs w:val="24"/>
        </w:rPr>
        <w:t>+</w:t>
      </w:r>
      <w:r w:rsidR="00C7388A" w:rsidRPr="00606293">
        <w:rPr>
          <w:rFonts w:ascii="Book Antiqua" w:hAnsi="Book Antiqua"/>
          <w:sz w:val="24"/>
          <w:szCs w:val="24"/>
        </w:rPr>
        <w:t>,</w:t>
      </w:r>
      <w:r w:rsidR="00AD623D" w:rsidRPr="00606293">
        <w:rPr>
          <w:rFonts w:ascii="Book Antiqua" w:hAnsi="Book Antiqua"/>
          <w:sz w:val="24"/>
          <w:szCs w:val="24"/>
        </w:rPr>
        <w:t xml:space="preserve"> and the recipient was A</w:t>
      </w:r>
      <w:r w:rsidR="00EC039A" w:rsidRPr="00606293">
        <w:rPr>
          <w:rFonts w:ascii="Book Antiqua" w:hAnsi="Book Antiqua"/>
          <w:sz w:val="24"/>
          <w:szCs w:val="24"/>
        </w:rPr>
        <w:t>1</w:t>
      </w:r>
      <w:r w:rsidR="00AD623D" w:rsidRPr="00606293">
        <w:rPr>
          <w:rFonts w:ascii="Book Antiqua" w:hAnsi="Book Antiqua"/>
          <w:sz w:val="24"/>
          <w:szCs w:val="24"/>
        </w:rPr>
        <w:t>B+.</w:t>
      </w:r>
    </w:p>
    <w:p w14:paraId="2E74F23A" w14:textId="77777777" w:rsidR="00AA1D01" w:rsidRPr="00606293" w:rsidRDefault="00AA1D01" w:rsidP="00786876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77D5B6F" w14:textId="77777777" w:rsidR="00A40441" w:rsidRPr="00606293" w:rsidRDefault="00A40441" w:rsidP="00786876">
      <w:pPr>
        <w:spacing w:line="360" w:lineRule="auto"/>
        <w:jc w:val="both"/>
        <w:rPr>
          <w:rFonts w:ascii="Book Antiqua" w:hAnsi="Book Antiqua"/>
          <w:b/>
          <w:bCs/>
          <w:i/>
          <w:sz w:val="24"/>
          <w:szCs w:val="24"/>
        </w:rPr>
      </w:pPr>
      <w:r w:rsidRPr="00606293">
        <w:rPr>
          <w:rFonts w:ascii="Book Antiqua" w:hAnsi="Book Antiqua"/>
          <w:b/>
          <w:bCs/>
          <w:i/>
          <w:sz w:val="24"/>
          <w:szCs w:val="24"/>
        </w:rPr>
        <w:t>History of present illness</w:t>
      </w:r>
    </w:p>
    <w:p w14:paraId="7F298C49" w14:textId="095264FD" w:rsidR="00A40441" w:rsidRPr="00606293" w:rsidRDefault="00AD623D" w:rsidP="00786876">
      <w:pPr>
        <w:spacing w:line="360" w:lineRule="auto"/>
        <w:jc w:val="both"/>
        <w:rPr>
          <w:rFonts w:ascii="Book Antiqua" w:hAnsi="Book Antiqua"/>
          <w:color w:val="FF0000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The patient was </w:t>
      </w:r>
      <w:r w:rsidR="00377E0D" w:rsidRPr="00606293">
        <w:rPr>
          <w:rFonts w:ascii="Book Antiqua" w:hAnsi="Book Antiqua"/>
          <w:sz w:val="24"/>
          <w:szCs w:val="24"/>
        </w:rPr>
        <w:t xml:space="preserve">diagnosed in 2015 </w:t>
      </w:r>
      <w:r w:rsidRPr="00606293">
        <w:rPr>
          <w:rFonts w:ascii="Book Antiqua" w:hAnsi="Book Antiqua"/>
          <w:sz w:val="24"/>
          <w:szCs w:val="24"/>
        </w:rPr>
        <w:t xml:space="preserve">with alcoholic liver cirrhosis because of </w:t>
      </w:r>
      <w:r w:rsidR="00DE7B65" w:rsidRPr="00606293">
        <w:rPr>
          <w:rFonts w:ascii="Book Antiqua" w:hAnsi="Book Antiqua"/>
          <w:sz w:val="24"/>
          <w:szCs w:val="24"/>
        </w:rPr>
        <w:t>bleeding from esophageal varices with</w:t>
      </w:r>
      <w:r w:rsidRPr="00606293">
        <w:rPr>
          <w:rFonts w:ascii="Book Antiqua" w:hAnsi="Book Antiqua"/>
          <w:sz w:val="24"/>
          <w:szCs w:val="24"/>
        </w:rPr>
        <w:t xml:space="preserve"> hematemesis and </w:t>
      </w:r>
      <w:proofErr w:type="spellStart"/>
      <w:r w:rsidRPr="00606293">
        <w:rPr>
          <w:rFonts w:ascii="Book Antiqua" w:hAnsi="Book Antiqua"/>
          <w:sz w:val="24"/>
          <w:szCs w:val="24"/>
        </w:rPr>
        <w:t>melaena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. </w:t>
      </w:r>
      <w:r w:rsidR="00DE7B65" w:rsidRPr="00606293">
        <w:rPr>
          <w:rFonts w:ascii="Book Antiqua" w:hAnsi="Book Antiqua"/>
          <w:sz w:val="24"/>
          <w:szCs w:val="24"/>
        </w:rPr>
        <w:t xml:space="preserve">Endoscopic band ligation of the varices was performed twice. Subsequently, he developed </w:t>
      </w:r>
      <w:r w:rsidRPr="00606293">
        <w:rPr>
          <w:rFonts w:ascii="Book Antiqua" w:hAnsi="Book Antiqua"/>
          <w:sz w:val="24"/>
          <w:szCs w:val="24"/>
        </w:rPr>
        <w:t xml:space="preserve">severe and frequent episodes of hepatic encephalopathy, </w:t>
      </w:r>
      <w:proofErr w:type="spellStart"/>
      <w:r w:rsidRPr="00606293">
        <w:rPr>
          <w:rFonts w:ascii="Book Antiqua" w:hAnsi="Book Antiqua"/>
          <w:sz w:val="24"/>
          <w:szCs w:val="24"/>
        </w:rPr>
        <w:t>hepatorenal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syndrome</w:t>
      </w:r>
      <w:r w:rsidR="00C7388A" w:rsidRPr="00606293">
        <w:rPr>
          <w:rFonts w:ascii="Book Antiqua" w:hAnsi="Book Antiqua"/>
          <w:sz w:val="24"/>
          <w:szCs w:val="24"/>
        </w:rPr>
        <w:t>,</w:t>
      </w:r>
      <w:r w:rsidR="00EC039A" w:rsidRPr="00606293">
        <w:rPr>
          <w:rFonts w:ascii="Book Antiqua" w:hAnsi="Book Antiqua"/>
          <w:sz w:val="24"/>
          <w:szCs w:val="24"/>
        </w:rPr>
        <w:t xml:space="preserve"> </w:t>
      </w:r>
      <w:r w:rsidRPr="00606293">
        <w:rPr>
          <w:rFonts w:ascii="Book Antiqua" w:hAnsi="Book Antiqua"/>
          <w:sz w:val="24"/>
          <w:szCs w:val="24"/>
        </w:rPr>
        <w:t xml:space="preserve">and refractory ascites. In </w:t>
      </w:r>
      <w:r w:rsidRPr="00606293">
        <w:rPr>
          <w:rFonts w:ascii="Book Antiqua" w:hAnsi="Book Antiqua"/>
          <w:sz w:val="24"/>
          <w:szCs w:val="24"/>
        </w:rPr>
        <w:lastRenderedPageBreak/>
        <w:t xml:space="preserve">2018 a large pleural effusion </w:t>
      </w:r>
      <w:r w:rsidR="00DE7B65" w:rsidRPr="00606293">
        <w:rPr>
          <w:rFonts w:ascii="Book Antiqua" w:hAnsi="Book Antiqua"/>
          <w:sz w:val="24"/>
          <w:szCs w:val="24"/>
        </w:rPr>
        <w:t xml:space="preserve">on the right side </w:t>
      </w:r>
      <w:r w:rsidRPr="00606293">
        <w:rPr>
          <w:rFonts w:ascii="Book Antiqua" w:hAnsi="Book Antiqua"/>
          <w:sz w:val="24"/>
          <w:szCs w:val="24"/>
        </w:rPr>
        <w:t>was established</w:t>
      </w:r>
      <w:r w:rsidR="00C7388A" w:rsidRPr="00606293">
        <w:rPr>
          <w:rFonts w:ascii="Book Antiqua" w:hAnsi="Book Antiqua"/>
          <w:sz w:val="24"/>
          <w:szCs w:val="24"/>
        </w:rPr>
        <w:t>,</w:t>
      </w:r>
      <w:r w:rsidRPr="00606293">
        <w:rPr>
          <w:rFonts w:ascii="Book Antiqua" w:hAnsi="Book Antiqua"/>
          <w:sz w:val="24"/>
          <w:szCs w:val="24"/>
        </w:rPr>
        <w:t xml:space="preserve"> and an unsuccessful attempt for </w:t>
      </w:r>
      <w:proofErr w:type="spellStart"/>
      <w:r w:rsidRPr="00606293">
        <w:rPr>
          <w:rFonts w:ascii="Book Antiqua" w:hAnsi="Book Antiqua"/>
          <w:sz w:val="24"/>
          <w:szCs w:val="24"/>
        </w:rPr>
        <w:t>pleurodesis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was made in 2019. </w:t>
      </w:r>
    </w:p>
    <w:p w14:paraId="77F7B9FD" w14:textId="77777777" w:rsidR="00A40441" w:rsidRPr="00606293" w:rsidRDefault="00A40441" w:rsidP="00786876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75A70748" w14:textId="77777777" w:rsidR="00A40441" w:rsidRPr="00606293" w:rsidRDefault="00A40441" w:rsidP="00786876">
      <w:pPr>
        <w:spacing w:line="360" w:lineRule="auto"/>
        <w:jc w:val="both"/>
        <w:rPr>
          <w:rFonts w:ascii="Book Antiqua" w:hAnsi="Book Antiqua"/>
          <w:b/>
          <w:bCs/>
          <w:i/>
          <w:sz w:val="24"/>
          <w:szCs w:val="24"/>
        </w:rPr>
      </w:pPr>
      <w:r w:rsidRPr="00606293">
        <w:rPr>
          <w:rFonts w:ascii="Book Antiqua" w:hAnsi="Book Antiqua"/>
          <w:b/>
          <w:bCs/>
          <w:i/>
          <w:sz w:val="24"/>
          <w:szCs w:val="24"/>
        </w:rPr>
        <w:t>History of past illness</w:t>
      </w:r>
    </w:p>
    <w:p w14:paraId="23CF5669" w14:textId="77777777" w:rsidR="00A40441" w:rsidRPr="00606293" w:rsidRDefault="00DE7B65" w:rsidP="0078687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>In 2001 and 2003</w:t>
      </w:r>
      <w:r w:rsidR="00C7388A" w:rsidRPr="00606293">
        <w:rPr>
          <w:rFonts w:ascii="Book Antiqua" w:hAnsi="Book Antiqua"/>
          <w:sz w:val="24"/>
          <w:szCs w:val="24"/>
        </w:rPr>
        <w:t>,</w:t>
      </w:r>
      <w:r w:rsidRPr="00606293">
        <w:rPr>
          <w:rFonts w:ascii="Book Antiqua" w:hAnsi="Book Antiqua"/>
          <w:sz w:val="24"/>
          <w:szCs w:val="24"/>
        </w:rPr>
        <w:t xml:space="preserve"> he underwent </w:t>
      </w:r>
      <w:proofErr w:type="spellStart"/>
      <w:r w:rsidRPr="00606293">
        <w:rPr>
          <w:rFonts w:ascii="Book Antiqua" w:hAnsi="Book Antiqua"/>
          <w:sz w:val="24"/>
          <w:szCs w:val="24"/>
        </w:rPr>
        <w:t>endoprosthesis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of both hip joints. In 2009 percutaneous </w:t>
      </w:r>
      <w:proofErr w:type="spellStart"/>
      <w:r w:rsidRPr="00606293">
        <w:rPr>
          <w:rFonts w:ascii="Book Antiqua" w:hAnsi="Book Antiqua"/>
          <w:sz w:val="24"/>
          <w:szCs w:val="24"/>
        </w:rPr>
        <w:t>nephrolithotomy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was performed due to calculi in the left kidney.</w:t>
      </w:r>
    </w:p>
    <w:p w14:paraId="6432BA5B" w14:textId="77777777" w:rsidR="00A40441" w:rsidRPr="00606293" w:rsidRDefault="00A40441" w:rsidP="00786876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09242874" w14:textId="77777777" w:rsidR="003861CF" w:rsidRPr="00606293" w:rsidRDefault="003861CF" w:rsidP="00786876">
      <w:pPr>
        <w:spacing w:line="360" w:lineRule="auto"/>
        <w:jc w:val="both"/>
        <w:rPr>
          <w:rFonts w:ascii="Book Antiqua" w:hAnsi="Book Antiqua"/>
          <w:b/>
          <w:bCs/>
          <w:i/>
          <w:sz w:val="24"/>
          <w:szCs w:val="24"/>
        </w:rPr>
      </w:pPr>
      <w:r w:rsidRPr="00606293">
        <w:rPr>
          <w:rFonts w:ascii="Book Antiqua" w:hAnsi="Book Antiqua"/>
          <w:b/>
          <w:bCs/>
          <w:i/>
          <w:sz w:val="24"/>
          <w:szCs w:val="24"/>
        </w:rPr>
        <w:t>Physical examination</w:t>
      </w:r>
    </w:p>
    <w:p w14:paraId="4B309320" w14:textId="404755B5" w:rsidR="003861CF" w:rsidRPr="00606293" w:rsidRDefault="004C59E7" w:rsidP="0078687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>Upon admission</w:t>
      </w:r>
      <w:r w:rsidR="00C7388A" w:rsidRPr="00606293">
        <w:rPr>
          <w:rFonts w:ascii="Book Antiqua" w:hAnsi="Book Antiqua"/>
          <w:sz w:val="24"/>
          <w:szCs w:val="24"/>
        </w:rPr>
        <w:t>,</w:t>
      </w:r>
      <w:r w:rsidRPr="00606293">
        <w:rPr>
          <w:rFonts w:ascii="Book Antiqua" w:hAnsi="Book Antiqua"/>
          <w:sz w:val="24"/>
          <w:szCs w:val="24"/>
        </w:rPr>
        <w:t xml:space="preserve"> the patient was in a severely impaired general condition with </w:t>
      </w:r>
      <w:proofErr w:type="spellStart"/>
      <w:r w:rsidRPr="00606293">
        <w:rPr>
          <w:rFonts w:ascii="Book Antiqua" w:hAnsi="Book Antiqua"/>
          <w:sz w:val="24"/>
          <w:szCs w:val="24"/>
        </w:rPr>
        <w:t>bradypsychia</w:t>
      </w:r>
      <w:proofErr w:type="spellEnd"/>
      <w:r w:rsidRPr="00606293">
        <w:rPr>
          <w:rFonts w:ascii="Book Antiqua" w:hAnsi="Book Antiqua"/>
          <w:sz w:val="24"/>
          <w:szCs w:val="24"/>
        </w:rPr>
        <w:t>. He was with jaundice, palmar erythema</w:t>
      </w:r>
      <w:r w:rsidR="00C7388A" w:rsidRPr="00606293">
        <w:rPr>
          <w:rFonts w:ascii="Book Antiqua" w:hAnsi="Book Antiqua"/>
          <w:sz w:val="24"/>
          <w:szCs w:val="24"/>
        </w:rPr>
        <w:t>,</w:t>
      </w:r>
      <w:r w:rsidRPr="00606293">
        <w:rPr>
          <w:rFonts w:ascii="Book Antiqua" w:hAnsi="Book Antiqua"/>
          <w:sz w:val="24"/>
          <w:szCs w:val="24"/>
        </w:rPr>
        <w:t xml:space="preserve"> and spider </w:t>
      </w:r>
      <w:proofErr w:type="spellStart"/>
      <w:r w:rsidRPr="00606293">
        <w:rPr>
          <w:rFonts w:ascii="Book Antiqua" w:hAnsi="Book Antiqua"/>
          <w:sz w:val="24"/>
          <w:szCs w:val="24"/>
        </w:rPr>
        <w:t>angiomas</w:t>
      </w:r>
      <w:proofErr w:type="spellEnd"/>
      <w:r w:rsidRPr="00606293">
        <w:rPr>
          <w:rFonts w:ascii="Book Antiqua" w:hAnsi="Book Antiqua"/>
          <w:sz w:val="24"/>
          <w:szCs w:val="24"/>
        </w:rPr>
        <w:t>. T</w:t>
      </w:r>
      <w:r w:rsidR="003861CF" w:rsidRPr="00606293">
        <w:rPr>
          <w:rFonts w:ascii="Book Antiqua" w:hAnsi="Book Antiqua"/>
          <w:sz w:val="24"/>
          <w:szCs w:val="24"/>
        </w:rPr>
        <w:t xml:space="preserve">he patient’s temperature was </w:t>
      </w:r>
      <w:r w:rsidR="00D70622" w:rsidRPr="00606293">
        <w:rPr>
          <w:rFonts w:ascii="Book Antiqua" w:hAnsi="Book Antiqua"/>
          <w:sz w:val="24"/>
          <w:szCs w:val="24"/>
        </w:rPr>
        <w:t>normal</w:t>
      </w:r>
      <w:r w:rsidRPr="00606293">
        <w:rPr>
          <w:rFonts w:ascii="Book Antiqua" w:hAnsi="Book Antiqua"/>
          <w:sz w:val="24"/>
          <w:szCs w:val="24"/>
        </w:rPr>
        <w:t xml:space="preserve">, </w:t>
      </w:r>
      <w:r w:rsidR="003861CF" w:rsidRPr="00606293">
        <w:rPr>
          <w:rFonts w:ascii="Book Antiqua" w:hAnsi="Book Antiqua"/>
          <w:sz w:val="24"/>
          <w:szCs w:val="24"/>
        </w:rPr>
        <w:t xml:space="preserve">heart rate was </w:t>
      </w:r>
      <w:r w:rsidRPr="00606293">
        <w:rPr>
          <w:rFonts w:ascii="Book Antiqua" w:hAnsi="Book Antiqua"/>
          <w:sz w:val="24"/>
          <w:szCs w:val="24"/>
        </w:rPr>
        <w:t>64</w:t>
      </w:r>
      <w:r w:rsidR="003861CF" w:rsidRPr="00606293">
        <w:rPr>
          <w:rFonts w:ascii="Book Antiqua" w:hAnsi="Book Antiqua"/>
          <w:sz w:val="24"/>
          <w:szCs w:val="24"/>
        </w:rPr>
        <w:t xml:space="preserve"> </w:t>
      </w:r>
      <w:r w:rsidR="00554268" w:rsidRPr="00606293">
        <w:rPr>
          <w:rFonts w:ascii="Book Antiqua" w:hAnsi="Book Antiqua"/>
          <w:sz w:val="24"/>
          <w:szCs w:val="24"/>
        </w:rPr>
        <w:t>beats per minute</w:t>
      </w:r>
      <w:r w:rsidR="003861CF" w:rsidRPr="00606293">
        <w:rPr>
          <w:rFonts w:ascii="Book Antiqua" w:hAnsi="Book Antiqua"/>
          <w:sz w:val="24"/>
          <w:szCs w:val="24"/>
        </w:rPr>
        <w:t>, respiratory rate was 1</w:t>
      </w:r>
      <w:r w:rsidRPr="00606293">
        <w:rPr>
          <w:rFonts w:ascii="Book Antiqua" w:hAnsi="Book Antiqua"/>
          <w:sz w:val="24"/>
          <w:szCs w:val="24"/>
        </w:rPr>
        <w:t>8</w:t>
      </w:r>
      <w:r w:rsidR="003861CF" w:rsidRPr="00606293">
        <w:rPr>
          <w:rFonts w:ascii="Book Antiqua" w:hAnsi="Book Antiqua"/>
          <w:sz w:val="24"/>
          <w:szCs w:val="24"/>
        </w:rPr>
        <w:t xml:space="preserve"> breaths per minute, blood pressure was 1</w:t>
      </w:r>
      <w:r w:rsidRPr="00606293">
        <w:rPr>
          <w:rFonts w:ascii="Book Antiqua" w:hAnsi="Book Antiqua"/>
          <w:sz w:val="24"/>
          <w:szCs w:val="24"/>
        </w:rPr>
        <w:t>0</w:t>
      </w:r>
      <w:r w:rsidR="003861CF" w:rsidRPr="00606293">
        <w:rPr>
          <w:rFonts w:ascii="Book Antiqua" w:hAnsi="Book Antiqua"/>
          <w:sz w:val="24"/>
          <w:szCs w:val="24"/>
        </w:rPr>
        <w:t>0/</w:t>
      </w:r>
      <w:r w:rsidRPr="00606293">
        <w:rPr>
          <w:rFonts w:ascii="Book Antiqua" w:hAnsi="Book Antiqua"/>
          <w:sz w:val="24"/>
          <w:szCs w:val="24"/>
        </w:rPr>
        <w:t>7</w:t>
      </w:r>
      <w:r w:rsidR="003861CF" w:rsidRPr="00606293">
        <w:rPr>
          <w:rFonts w:ascii="Book Antiqua" w:hAnsi="Book Antiqua"/>
          <w:sz w:val="24"/>
          <w:szCs w:val="24"/>
        </w:rPr>
        <w:t>0 mmHg</w:t>
      </w:r>
      <w:r w:rsidR="00C7388A" w:rsidRPr="00606293">
        <w:rPr>
          <w:rFonts w:ascii="Book Antiqua" w:hAnsi="Book Antiqua"/>
          <w:sz w:val="24"/>
          <w:szCs w:val="24"/>
        </w:rPr>
        <w:t>,</w:t>
      </w:r>
      <w:r w:rsidR="003861CF" w:rsidRPr="00606293">
        <w:rPr>
          <w:rFonts w:ascii="Book Antiqua" w:hAnsi="Book Antiqua"/>
          <w:sz w:val="24"/>
          <w:szCs w:val="24"/>
        </w:rPr>
        <w:t xml:space="preserve"> and oxygen saturation </w:t>
      </w:r>
      <w:r w:rsidR="00BC3078" w:rsidRPr="00606293">
        <w:rPr>
          <w:rFonts w:ascii="Book Antiqua" w:hAnsi="Book Antiqua"/>
          <w:sz w:val="24"/>
          <w:szCs w:val="24"/>
        </w:rPr>
        <w:t xml:space="preserve">at </w:t>
      </w:r>
      <w:r w:rsidR="003861CF" w:rsidRPr="00606293">
        <w:rPr>
          <w:rFonts w:ascii="Book Antiqua" w:hAnsi="Book Antiqua"/>
          <w:sz w:val="24"/>
          <w:szCs w:val="24"/>
        </w:rPr>
        <w:t>room air was 9</w:t>
      </w:r>
      <w:r w:rsidRPr="00606293">
        <w:rPr>
          <w:rFonts w:ascii="Book Antiqua" w:hAnsi="Book Antiqua"/>
          <w:sz w:val="24"/>
          <w:szCs w:val="24"/>
        </w:rPr>
        <w:t>0</w:t>
      </w:r>
      <w:r w:rsidR="003861CF" w:rsidRPr="00606293">
        <w:rPr>
          <w:rFonts w:ascii="Book Antiqua" w:hAnsi="Book Antiqua"/>
          <w:sz w:val="24"/>
          <w:szCs w:val="24"/>
        </w:rPr>
        <w:t xml:space="preserve">%. </w:t>
      </w:r>
      <w:r w:rsidRPr="00606293">
        <w:rPr>
          <w:rFonts w:ascii="Book Antiqua" w:hAnsi="Book Antiqua"/>
          <w:sz w:val="24"/>
          <w:szCs w:val="24"/>
        </w:rPr>
        <w:t>On auscultation</w:t>
      </w:r>
      <w:r w:rsidR="00C7388A" w:rsidRPr="00606293">
        <w:rPr>
          <w:rFonts w:ascii="Book Antiqua" w:hAnsi="Book Antiqua"/>
          <w:sz w:val="24"/>
          <w:szCs w:val="24"/>
        </w:rPr>
        <w:t>,</w:t>
      </w:r>
      <w:r w:rsidRPr="00606293">
        <w:rPr>
          <w:rFonts w:ascii="Book Antiqua" w:hAnsi="Book Antiqua"/>
          <w:sz w:val="24"/>
          <w:szCs w:val="24"/>
        </w:rPr>
        <w:t xml:space="preserve"> he had weakened to lacking vesicular breath sounds in </w:t>
      </w:r>
      <w:r w:rsidR="00C7388A" w:rsidRPr="00606293">
        <w:rPr>
          <w:rFonts w:ascii="Book Antiqua" w:hAnsi="Book Antiqua"/>
          <w:sz w:val="24"/>
          <w:szCs w:val="24"/>
        </w:rPr>
        <w:t xml:space="preserve">the </w:t>
      </w:r>
      <w:r w:rsidRPr="00606293">
        <w:rPr>
          <w:rFonts w:ascii="Book Antiqua" w:hAnsi="Book Antiqua"/>
          <w:sz w:val="24"/>
          <w:szCs w:val="24"/>
        </w:rPr>
        <w:t>right lung. He ha</w:t>
      </w:r>
      <w:r w:rsidR="00465C0F" w:rsidRPr="00606293">
        <w:rPr>
          <w:rFonts w:ascii="Book Antiqua" w:hAnsi="Book Antiqua"/>
          <w:sz w:val="24"/>
          <w:szCs w:val="24"/>
        </w:rPr>
        <w:t>d</w:t>
      </w:r>
      <w:r w:rsidRPr="00606293">
        <w:rPr>
          <w:rFonts w:ascii="Book Antiqua" w:hAnsi="Book Antiqua"/>
          <w:sz w:val="24"/>
          <w:szCs w:val="24"/>
        </w:rPr>
        <w:t xml:space="preserve"> physical evidence of ascites as well as </w:t>
      </w:r>
      <w:r w:rsidR="00B30D54" w:rsidRPr="00606293">
        <w:rPr>
          <w:rFonts w:ascii="Book Antiqua" w:hAnsi="Book Antiqua"/>
          <w:sz w:val="24"/>
          <w:szCs w:val="24"/>
        </w:rPr>
        <w:t>edema of the lower legs.</w:t>
      </w:r>
    </w:p>
    <w:p w14:paraId="21891A2E" w14:textId="77777777" w:rsidR="003861CF" w:rsidRPr="00606293" w:rsidRDefault="003861CF" w:rsidP="00786876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23BE0B3D" w14:textId="77777777" w:rsidR="003861CF" w:rsidRPr="00606293" w:rsidRDefault="003861CF" w:rsidP="00786876">
      <w:pPr>
        <w:spacing w:line="360" w:lineRule="auto"/>
        <w:jc w:val="both"/>
        <w:rPr>
          <w:rFonts w:ascii="Book Antiqua" w:hAnsi="Book Antiqua"/>
          <w:b/>
          <w:bCs/>
          <w:i/>
          <w:sz w:val="24"/>
          <w:szCs w:val="24"/>
        </w:rPr>
      </w:pPr>
      <w:r w:rsidRPr="00606293">
        <w:rPr>
          <w:rFonts w:ascii="Book Antiqua" w:hAnsi="Book Antiqua"/>
          <w:b/>
          <w:bCs/>
          <w:i/>
          <w:sz w:val="24"/>
          <w:szCs w:val="24"/>
        </w:rPr>
        <w:t>Laboratory examinations</w:t>
      </w:r>
      <w:r w:rsidR="00D43841" w:rsidRPr="00606293">
        <w:rPr>
          <w:rFonts w:ascii="Book Antiqua" w:hAnsi="Book Antiqua"/>
          <w:b/>
          <w:bCs/>
          <w:i/>
          <w:sz w:val="24"/>
          <w:szCs w:val="24"/>
        </w:rPr>
        <w:t xml:space="preserve"> </w:t>
      </w:r>
    </w:p>
    <w:p w14:paraId="4CC1E34C" w14:textId="0C49B0B8" w:rsidR="00E625AB" w:rsidRPr="00606293" w:rsidRDefault="00B30D54" w:rsidP="0078687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>Upon admission</w:t>
      </w:r>
      <w:r w:rsidR="00C7388A" w:rsidRPr="00606293">
        <w:rPr>
          <w:rFonts w:ascii="Book Antiqua" w:hAnsi="Book Antiqua"/>
          <w:sz w:val="24"/>
          <w:szCs w:val="24"/>
        </w:rPr>
        <w:t>,</w:t>
      </w:r>
      <w:r w:rsidRPr="00606293">
        <w:rPr>
          <w:rFonts w:ascii="Book Antiqua" w:hAnsi="Book Antiqua"/>
          <w:sz w:val="24"/>
          <w:szCs w:val="24"/>
        </w:rPr>
        <w:t xml:space="preserve"> </w:t>
      </w:r>
      <w:r w:rsidR="00C7388A" w:rsidRPr="00606293">
        <w:rPr>
          <w:rFonts w:ascii="Book Antiqua" w:hAnsi="Book Antiqua"/>
          <w:sz w:val="24"/>
          <w:szCs w:val="24"/>
        </w:rPr>
        <w:t>t</w:t>
      </w:r>
      <w:r w:rsidRPr="00606293">
        <w:rPr>
          <w:rFonts w:ascii="Book Antiqua" w:hAnsi="Book Antiqua"/>
          <w:sz w:val="24"/>
          <w:szCs w:val="24"/>
        </w:rPr>
        <w:t>he complete blood count</w:t>
      </w:r>
      <w:r w:rsidR="003861CF" w:rsidRPr="00606293">
        <w:rPr>
          <w:rFonts w:ascii="Book Antiqua" w:hAnsi="Book Antiqua"/>
          <w:sz w:val="24"/>
          <w:szCs w:val="24"/>
        </w:rPr>
        <w:t xml:space="preserve"> revealed </w:t>
      </w:r>
      <w:r w:rsidRPr="00606293">
        <w:rPr>
          <w:rFonts w:ascii="Book Antiqua" w:hAnsi="Book Antiqua"/>
          <w:sz w:val="24"/>
          <w:szCs w:val="24"/>
        </w:rPr>
        <w:t xml:space="preserve">macrocytic </w:t>
      </w:r>
      <w:r w:rsidR="003861CF" w:rsidRPr="00606293">
        <w:rPr>
          <w:rFonts w:ascii="Book Antiqua" w:hAnsi="Book Antiqua"/>
          <w:sz w:val="24"/>
          <w:szCs w:val="24"/>
        </w:rPr>
        <w:t>a</w:t>
      </w:r>
      <w:r w:rsidRPr="00606293">
        <w:rPr>
          <w:rFonts w:ascii="Book Antiqua" w:hAnsi="Book Antiqua"/>
          <w:sz w:val="24"/>
          <w:szCs w:val="24"/>
        </w:rPr>
        <w:t xml:space="preserve">nemia with </w:t>
      </w:r>
      <w:bookmarkStart w:id="4" w:name="_Hlk32135390"/>
      <w:r w:rsidRPr="00606293">
        <w:rPr>
          <w:rFonts w:ascii="Book Antiqua" w:hAnsi="Book Antiqua"/>
          <w:sz w:val="24"/>
          <w:szCs w:val="24"/>
        </w:rPr>
        <w:t xml:space="preserve">hemoglobin </w:t>
      </w:r>
      <w:bookmarkEnd w:id="4"/>
      <w:r w:rsidR="00465C0F" w:rsidRPr="00606293">
        <w:rPr>
          <w:rFonts w:ascii="Book Antiqua" w:hAnsi="Book Antiqua"/>
          <w:sz w:val="24"/>
          <w:szCs w:val="24"/>
        </w:rPr>
        <w:t>of</w:t>
      </w:r>
      <w:r w:rsidR="00E625AB" w:rsidRPr="00606293">
        <w:rPr>
          <w:rFonts w:ascii="Book Antiqua" w:hAnsi="Book Antiqua"/>
          <w:sz w:val="24"/>
          <w:szCs w:val="24"/>
        </w:rPr>
        <w:t xml:space="preserve"> </w:t>
      </w:r>
      <w:r w:rsidRPr="00606293">
        <w:rPr>
          <w:rFonts w:ascii="Book Antiqua" w:hAnsi="Book Antiqua"/>
          <w:sz w:val="24"/>
          <w:szCs w:val="24"/>
        </w:rPr>
        <w:t>109 g/L, thrombocytopenia</w:t>
      </w:r>
      <w:r w:rsidR="00C7388A" w:rsidRPr="00606293">
        <w:rPr>
          <w:rFonts w:ascii="Book Antiqua" w:hAnsi="Book Antiqua"/>
          <w:sz w:val="24"/>
          <w:szCs w:val="24"/>
        </w:rPr>
        <w:t>,</w:t>
      </w:r>
      <w:r w:rsidRPr="00606293">
        <w:rPr>
          <w:rFonts w:ascii="Book Antiqua" w:hAnsi="Book Antiqua"/>
          <w:sz w:val="24"/>
          <w:szCs w:val="24"/>
        </w:rPr>
        <w:t xml:space="preserve"> and normal </w:t>
      </w:r>
      <w:bookmarkStart w:id="5" w:name="_Hlk32134718"/>
      <w:r w:rsidRPr="00606293">
        <w:rPr>
          <w:rFonts w:ascii="Book Antiqua" w:hAnsi="Book Antiqua"/>
          <w:sz w:val="24"/>
          <w:szCs w:val="24"/>
        </w:rPr>
        <w:t>white blood cell</w:t>
      </w:r>
      <w:bookmarkEnd w:id="5"/>
      <w:r w:rsidR="00E625AB" w:rsidRPr="00606293">
        <w:rPr>
          <w:rFonts w:ascii="Book Antiqua" w:hAnsi="Book Antiqua"/>
          <w:sz w:val="24"/>
          <w:szCs w:val="24"/>
        </w:rPr>
        <w:t xml:space="preserve"> count</w:t>
      </w:r>
      <w:r w:rsidRPr="00606293">
        <w:rPr>
          <w:rFonts w:ascii="Book Antiqua" w:hAnsi="Book Antiqua"/>
          <w:sz w:val="24"/>
          <w:szCs w:val="24"/>
        </w:rPr>
        <w:t xml:space="preserve">. His coagulation was severely impaired with </w:t>
      </w:r>
      <w:r w:rsidR="0011437E" w:rsidRPr="00606293">
        <w:rPr>
          <w:rFonts w:ascii="Book Antiqua" w:hAnsi="Book Antiqua"/>
          <w:sz w:val="24"/>
          <w:szCs w:val="24"/>
        </w:rPr>
        <w:t xml:space="preserve">international normalized ratio </w:t>
      </w:r>
      <w:r w:rsidR="00465C0F" w:rsidRPr="00606293">
        <w:rPr>
          <w:rFonts w:ascii="Book Antiqua" w:hAnsi="Book Antiqua"/>
          <w:sz w:val="24"/>
          <w:szCs w:val="24"/>
        </w:rPr>
        <w:t xml:space="preserve">of </w:t>
      </w:r>
      <w:r w:rsidRPr="00606293">
        <w:rPr>
          <w:rFonts w:ascii="Book Antiqua" w:hAnsi="Book Antiqua"/>
          <w:sz w:val="24"/>
          <w:szCs w:val="24"/>
        </w:rPr>
        <w:t>4.1 and p</w:t>
      </w:r>
      <w:r w:rsidR="003861CF" w:rsidRPr="00606293">
        <w:rPr>
          <w:rFonts w:ascii="Book Antiqua" w:hAnsi="Book Antiqua"/>
          <w:sz w:val="24"/>
          <w:szCs w:val="24"/>
        </w:rPr>
        <w:t xml:space="preserve">rothrombin </w:t>
      </w:r>
      <w:r w:rsidRPr="00606293">
        <w:rPr>
          <w:rFonts w:ascii="Book Antiqua" w:hAnsi="Book Antiqua"/>
          <w:sz w:val="24"/>
          <w:szCs w:val="24"/>
        </w:rPr>
        <w:t xml:space="preserve">time </w:t>
      </w:r>
      <w:r w:rsidR="00465C0F" w:rsidRPr="00606293">
        <w:rPr>
          <w:rFonts w:ascii="Book Antiqua" w:hAnsi="Book Antiqua"/>
          <w:sz w:val="24"/>
          <w:szCs w:val="24"/>
        </w:rPr>
        <w:t xml:space="preserve">of </w:t>
      </w:r>
      <w:r w:rsidRPr="00606293">
        <w:rPr>
          <w:rFonts w:ascii="Book Antiqua" w:hAnsi="Book Antiqua"/>
          <w:sz w:val="24"/>
          <w:szCs w:val="24"/>
        </w:rPr>
        <w:t>18</w:t>
      </w:r>
      <w:r w:rsidR="001E5689" w:rsidRPr="00606293">
        <w:rPr>
          <w:rFonts w:ascii="Book Antiqua" w:hAnsi="Book Antiqua"/>
          <w:sz w:val="24"/>
          <w:szCs w:val="24"/>
        </w:rPr>
        <w:t xml:space="preserve"> s. </w:t>
      </w:r>
      <w:r w:rsidR="00E625AB" w:rsidRPr="00606293">
        <w:rPr>
          <w:rFonts w:ascii="Book Antiqua" w:hAnsi="Book Antiqua"/>
          <w:sz w:val="24"/>
          <w:szCs w:val="24"/>
        </w:rPr>
        <w:t>The patient presented</w:t>
      </w:r>
      <w:r w:rsidR="0048211E" w:rsidRPr="00606293">
        <w:rPr>
          <w:rFonts w:ascii="Book Antiqua" w:hAnsi="Book Antiqua"/>
          <w:sz w:val="24"/>
          <w:szCs w:val="24"/>
        </w:rPr>
        <w:t xml:space="preserve"> with mi</w:t>
      </w:r>
      <w:r w:rsidR="00C7388A" w:rsidRPr="00606293">
        <w:rPr>
          <w:rFonts w:ascii="Book Antiqua" w:hAnsi="Book Antiqua"/>
          <w:sz w:val="24"/>
          <w:szCs w:val="24"/>
        </w:rPr>
        <w:t>l</w:t>
      </w:r>
      <w:r w:rsidR="0048211E" w:rsidRPr="00606293">
        <w:rPr>
          <w:rFonts w:ascii="Book Antiqua" w:hAnsi="Book Antiqua"/>
          <w:sz w:val="24"/>
          <w:szCs w:val="24"/>
        </w:rPr>
        <w:t xml:space="preserve">dly elevated hepatocellular and </w:t>
      </w:r>
      <w:proofErr w:type="spellStart"/>
      <w:r w:rsidR="0048211E" w:rsidRPr="00606293">
        <w:rPr>
          <w:rFonts w:ascii="Book Antiqua" w:hAnsi="Book Antiqua"/>
          <w:sz w:val="24"/>
          <w:szCs w:val="24"/>
        </w:rPr>
        <w:t>cholestatic</w:t>
      </w:r>
      <w:proofErr w:type="spellEnd"/>
      <w:r w:rsidR="0048211E" w:rsidRPr="00606293">
        <w:rPr>
          <w:rFonts w:ascii="Book Antiqua" w:hAnsi="Book Antiqua"/>
          <w:sz w:val="24"/>
          <w:szCs w:val="24"/>
        </w:rPr>
        <w:t xml:space="preserve"> enzymes with total bilirubin </w:t>
      </w:r>
      <w:r w:rsidR="00527C14" w:rsidRPr="00606293">
        <w:rPr>
          <w:rFonts w:ascii="Book Antiqua" w:hAnsi="Book Antiqua"/>
          <w:sz w:val="24"/>
          <w:szCs w:val="24"/>
        </w:rPr>
        <w:t xml:space="preserve">of </w:t>
      </w:r>
      <w:r w:rsidR="0048211E" w:rsidRPr="00606293">
        <w:rPr>
          <w:rFonts w:ascii="Book Antiqua" w:hAnsi="Book Antiqua"/>
          <w:sz w:val="24"/>
          <w:szCs w:val="24"/>
        </w:rPr>
        <w:t>118 µ</w:t>
      </w:r>
      <w:proofErr w:type="spellStart"/>
      <w:r w:rsidR="0048211E" w:rsidRPr="00606293">
        <w:rPr>
          <w:rFonts w:ascii="Book Antiqua" w:hAnsi="Book Antiqua"/>
          <w:sz w:val="24"/>
          <w:szCs w:val="24"/>
        </w:rPr>
        <w:t>mol</w:t>
      </w:r>
      <w:proofErr w:type="spellEnd"/>
      <w:r w:rsidR="0048211E" w:rsidRPr="00606293">
        <w:rPr>
          <w:rFonts w:ascii="Book Antiqua" w:hAnsi="Book Antiqua"/>
          <w:sz w:val="24"/>
          <w:szCs w:val="24"/>
        </w:rPr>
        <w:t>/</w:t>
      </w:r>
      <w:r w:rsidR="00251C6D" w:rsidRPr="00606293">
        <w:rPr>
          <w:rFonts w:ascii="Book Antiqua" w:hAnsi="Book Antiqua"/>
          <w:sz w:val="24"/>
          <w:szCs w:val="24"/>
        </w:rPr>
        <w:t>L</w:t>
      </w:r>
      <w:r w:rsidR="00D70622" w:rsidRPr="00606293">
        <w:rPr>
          <w:rFonts w:ascii="Book Antiqua" w:hAnsi="Book Antiqua"/>
          <w:sz w:val="24"/>
          <w:szCs w:val="24"/>
        </w:rPr>
        <w:t xml:space="preserve"> and direct bilirubin</w:t>
      </w:r>
      <w:r w:rsidR="00527C14" w:rsidRPr="0060629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527C14" w:rsidRPr="00606293">
        <w:rPr>
          <w:rFonts w:ascii="Book Antiqua" w:hAnsi="Book Antiqua"/>
          <w:sz w:val="24"/>
          <w:szCs w:val="24"/>
        </w:rPr>
        <w:t>of</w:t>
      </w:r>
      <w:r w:rsidR="00D70622" w:rsidRPr="00606293">
        <w:rPr>
          <w:rFonts w:ascii="Book Antiqua" w:hAnsi="Book Antiqua"/>
          <w:sz w:val="24"/>
          <w:szCs w:val="24"/>
        </w:rPr>
        <w:t xml:space="preserve"> 56 µ</w:t>
      </w:r>
      <w:proofErr w:type="spellStart"/>
      <w:r w:rsidR="00D70622" w:rsidRPr="00606293">
        <w:rPr>
          <w:rFonts w:ascii="Book Antiqua" w:hAnsi="Book Antiqua"/>
          <w:sz w:val="24"/>
          <w:szCs w:val="24"/>
        </w:rPr>
        <w:t>mol</w:t>
      </w:r>
      <w:proofErr w:type="spellEnd"/>
      <w:r w:rsidR="00D70622" w:rsidRPr="00606293">
        <w:rPr>
          <w:rFonts w:ascii="Book Antiqua" w:hAnsi="Book Antiqua"/>
          <w:sz w:val="24"/>
          <w:szCs w:val="24"/>
        </w:rPr>
        <w:t>/</w:t>
      </w:r>
      <w:r w:rsidR="00251C6D" w:rsidRPr="00606293">
        <w:rPr>
          <w:rFonts w:ascii="Book Antiqua" w:hAnsi="Book Antiqua"/>
          <w:sz w:val="24"/>
          <w:szCs w:val="24"/>
        </w:rPr>
        <w:t>L</w:t>
      </w:r>
      <w:r w:rsidR="0048211E" w:rsidRPr="00606293">
        <w:rPr>
          <w:rFonts w:ascii="Book Antiqua" w:hAnsi="Book Antiqua"/>
          <w:sz w:val="24"/>
          <w:szCs w:val="24"/>
        </w:rPr>
        <w:t>.</w:t>
      </w:r>
      <w:proofErr w:type="gramEnd"/>
      <w:r w:rsidR="0048211E" w:rsidRPr="00606293">
        <w:rPr>
          <w:rFonts w:ascii="Book Antiqua" w:hAnsi="Book Antiqua"/>
          <w:sz w:val="24"/>
          <w:szCs w:val="24"/>
        </w:rPr>
        <w:t xml:space="preserve"> H</w:t>
      </w:r>
      <w:r w:rsidR="00060A13" w:rsidRPr="00606293">
        <w:rPr>
          <w:rFonts w:ascii="Book Antiqua" w:hAnsi="Book Antiqua"/>
          <w:sz w:val="24"/>
          <w:szCs w:val="24"/>
        </w:rPr>
        <w:t xml:space="preserve">e had </w:t>
      </w:r>
      <w:bookmarkStart w:id="6" w:name="_Hlk32134761"/>
      <w:r w:rsidR="00060A13" w:rsidRPr="00606293">
        <w:rPr>
          <w:rFonts w:ascii="Book Antiqua" w:hAnsi="Book Antiqua"/>
          <w:sz w:val="24"/>
          <w:szCs w:val="24"/>
        </w:rPr>
        <w:t xml:space="preserve">worsening </w:t>
      </w:r>
      <w:r w:rsidR="0048211E" w:rsidRPr="00606293">
        <w:rPr>
          <w:rFonts w:ascii="Book Antiqua" w:hAnsi="Book Antiqua"/>
          <w:sz w:val="24"/>
          <w:szCs w:val="24"/>
        </w:rPr>
        <w:t>kidney function</w:t>
      </w:r>
      <w:bookmarkEnd w:id="6"/>
      <w:r w:rsidR="00060A13" w:rsidRPr="00606293">
        <w:rPr>
          <w:rFonts w:ascii="Book Antiqua" w:hAnsi="Book Antiqua"/>
          <w:sz w:val="24"/>
          <w:szCs w:val="24"/>
        </w:rPr>
        <w:t xml:space="preserve"> with creatinine </w:t>
      </w:r>
      <w:r w:rsidR="00527C14" w:rsidRPr="00606293">
        <w:rPr>
          <w:rFonts w:ascii="Book Antiqua" w:hAnsi="Book Antiqua"/>
          <w:sz w:val="24"/>
          <w:szCs w:val="24"/>
        </w:rPr>
        <w:t xml:space="preserve">of </w:t>
      </w:r>
      <w:r w:rsidR="00060A13" w:rsidRPr="00606293">
        <w:rPr>
          <w:rFonts w:ascii="Book Antiqua" w:hAnsi="Book Antiqua"/>
          <w:sz w:val="24"/>
          <w:szCs w:val="24"/>
        </w:rPr>
        <w:t>109 µ</w:t>
      </w:r>
      <w:proofErr w:type="spellStart"/>
      <w:r w:rsidR="00060A13" w:rsidRPr="00606293">
        <w:rPr>
          <w:rFonts w:ascii="Book Antiqua" w:hAnsi="Book Antiqua"/>
          <w:sz w:val="24"/>
          <w:szCs w:val="24"/>
        </w:rPr>
        <w:t>mol</w:t>
      </w:r>
      <w:proofErr w:type="spellEnd"/>
      <w:r w:rsidR="00060A13" w:rsidRPr="00606293">
        <w:rPr>
          <w:rFonts w:ascii="Book Antiqua" w:hAnsi="Book Antiqua"/>
          <w:sz w:val="24"/>
          <w:szCs w:val="24"/>
        </w:rPr>
        <w:t>/</w:t>
      </w:r>
      <w:r w:rsidR="00251C6D" w:rsidRPr="00606293">
        <w:rPr>
          <w:rFonts w:ascii="Book Antiqua" w:hAnsi="Book Antiqua"/>
          <w:sz w:val="24"/>
          <w:szCs w:val="24"/>
        </w:rPr>
        <w:t>L</w:t>
      </w:r>
      <w:r w:rsidR="00060A13" w:rsidRPr="00606293">
        <w:rPr>
          <w:rFonts w:ascii="Book Antiqua" w:hAnsi="Book Antiqua"/>
          <w:sz w:val="24"/>
          <w:szCs w:val="24"/>
        </w:rPr>
        <w:t xml:space="preserve"> and urea </w:t>
      </w:r>
      <w:proofErr w:type="gramStart"/>
      <w:r w:rsidR="00527C14" w:rsidRPr="00606293">
        <w:rPr>
          <w:rFonts w:ascii="Book Antiqua" w:hAnsi="Book Antiqua"/>
          <w:sz w:val="24"/>
          <w:szCs w:val="24"/>
        </w:rPr>
        <w:t xml:space="preserve">of </w:t>
      </w:r>
      <w:r w:rsidR="00060A13" w:rsidRPr="00606293">
        <w:rPr>
          <w:rFonts w:ascii="Book Antiqua" w:hAnsi="Book Antiqua"/>
          <w:sz w:val="24"/>
          <w:szCs w:val="24"/>
        </w:rPr>
        <w:t xml:space="preserve">9.9 </w:t>
      </w:r>
      <w:proofErr w:type="spellStart"/>
      <w:r w:rsidR="00060A13" w:rsidRPr="00606293">
        <w:rPr>
          <w:rFonts w:ascii="Book Antiqua" w:hAnsi="Book Antiqua"/>
          <w:sz w:val="24"/>
          <w:szCs w:val="24"/>
        </w:rPr>
        <w:t>mmol</w:t>
      </w:r>
      <w:proofErr w:type="spellEnd"/>
      <w:r w:rsidR="00060A13" w:rsidRPr="00606293">
        <w:rPr>
          <w:rFonts w:ascii="Book Antiqua" w:hAnsi="Book Antiqua"/>
          <w:sz w:val="24"/>
          <w:szCs w:val="24"/>
        </w:rPr>
        <w:t>/</w:t>
      </w:r>
      <w:r w:rsidR="00251C6D" w:rsidRPr="00606293">
        <w:rPr>
          <w:rFonts w:ascii="Book Antiqua" w:hAnsi="Book Antiqua"/>
          <w:sz w:val="24"/>
          <w:szCs w:val="24"/>
        </w:rPr>
        <w:t>L</w:t>
      </w:r>
      <w:r w:rsidR="00060A13" w:rsidRPr="00606293">
        <w:rPr>
          <w:rFonts w:ascii="Book Antiqua" w:hAnsi="Book Antiqua"/>
          <w:sz w:val="24"/>
          <w:szCs w:val="24"/>
        </w:rPr>
        <w:t>.</w:t>
      </w:r>
      <w:proofErr w:type="gramEnd"/>
      <w:r w:rsidR="00060A13" w:rsidRPr="00606293">
        <w:rPr>
          <w:rFonts w:ascii="Book Antiqua" w:hAnsi="Book Antiqua"/>
          <w:sz w:val="24"/>
          <w:szCs w:val="24"/>
        </w:rPr>
        <w:t xml:space="preserve"> </w:t>
      </w:r>
      <w:r w:rsidR="006F6FB2" w:rsidRPr="00606293">
        <w:rPr>
          <w:rFonts w:ascii="Book Antiqua" w:hAnsi="Book Antiqua"/>
          <w:sz w:val="24"/>
          <w:szCs w:val="24"/>
        </w:rPr>
        <w:t xml:space="preserve">The </w:t>
      </w:r>
      <w:r w:rsidR="00E625AB" w:rsidRPr="00606293">
        <w:rPr>
          <w:rFonts w:ascii="Book Antiqua" w:hAnsi="Book Antiqua"/>
          <w:sz w:val="24"/>
          <w:szCs w:val="24"/>
        </w:rPr>
        <w:t xml:space="preserve">A1B+ blood </w:t>
      </w:r>
      <w:r w:rsidR="00DB6EA0" w:rsidRPr="00606293">
        <w:rPr>
          <w:rFonts w:ascii="Book Antiqua" w:hAnsi="Book Antiqua"/>
          <w:sz w:val="24"/>
          <w:szCs w:val="24"/>
        </w:rPr>
        <w:t xml:space="preserve">type </w:t>
      </w:r>
      <w:r w:rsidR="00E625AB" w:rsidRPr="00606293">
        <w:rPr>
          <w:rFonts w:ascii="Book Antiqua" w:hAnsi="Book Antiqua"/>
          <w:sz w:val="24"/>
          <w:szCs w:val="24"/>
        </w:rPr>
        <w:t xml:space="preserve">of the patient was determined with commercially available antisera reagents with standard </w:t>
      </w:r>
      <w:proofErr w:type="spellStart"/>
      <w:r w:rsidR="00E625AB" w:rsidRPr="00606293">
        <w:rPr>
          <w:rFonts w:ascii="Book Antiqua" w:hAnsi="Book Antiqua"/>
          <w:sz w:val="24"/>
          <w:szCs w:val="24"/>
        </w:rPr>
        <w:t>immunohematologic</w:t>
      </w:r>
      <w:proofErr w:type="spellEnd"/>
      <w:r w:rsidR="00E625AB" w:rsidRPr="00606293">
        <w:rPr>
          <w:rFonts w:ascii="Book Antiqua" w:hAnsi="Book Antiqua"/>
          <w:sz w:val="24"/>
          <w:szCs w:val="24"/>
        </w:rPr>
        <w:t xml:space="preserve"> techniques. </w:t>
      </w:r>
      <w:r w:rsidR="006F6FB2" w:rsidRPr="00606293">
        <w:rPr>
          <w:rFonts w:ascii="Book Antiqua" w:hAnsi="Book Antiqua"/>
          <w:sz w:val="24"/>
          <w:szCs w:val="24"/>
        </w:rPr>
        <w:t>Before</w:t>
      </w:r>
      <w:r w:rsidR="00E625AB" w:rsidRPr="00606293">
        <w:rPr>
          <w:rFonts w:ascii="Book Antiqua" w:hAnsi="Book Antiqua"/>
          <w:sz w:val="24"/>
          <w:szCs w:val="24"/>
        </w:rPr>
        <w:t xml:space="preserve"> transplantation</w:t>
      </w:r>
      <w:r w:rsidR="006F6FB2" w:rsidRPr="00606293">
        <w:rPr>
          <w:rFonts w:ascii="Book Antiqua" w:hAnsi="Book Antiqua"/>
          <w:sz w:val="24"/>
          <w:szCs w:val="24"/>
        </w:rPr>
        <w:t>,</w:t>
      </w:r>
      <w:r w:rsidR="00E625AB" w:rsidRPr="00606293">
        <w:rPr>
          <w:rFonts w:ascii="Book Antiqua" w:hAnsi="Book Antiqua"/>
          <w:sz w:val="24"/>
          <w:szCs w:val="24"/>
        </w:rPr>
        <w:t xml:space="preserve"> no alloantibodies or anti</w:t>
      </w:r>
      <w:r w:rsidR="006F6FB2" w:rsidRPr="00606293">
        <w:rPr>
          <w:rFonts w:ascii="Book Antiqua" w:hAnsi="Book Antiqua"/>
          <w:sz w:val="24"/>
          <w:szCs w:val="24"/>
        </w:rPr>
        <w:t>-</w:t>
      </w:r>
      <w:r w:rsidR="00E625AB" w:rsidRPr="00606293">
        <w:rPr>
          <w:rFonts w:ascii="Book Antiqua" w:hAnsi="Book Antiqua"/>
          <w:sz w:val="24"/>
          <w:szCs w:val="24"/>
        </w:rPr>
        <w:t>erythrocyte antibodies were found.</w:t>
      </w:r>
    </w:p>
    <w:p w14:paraId="4539C708" w14:textId="77777777" w:rsidR="003861CF" w:rsidRPr="00606293" w:rsidRDefault="003861CF" w:rsidP="00786876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4955160" w14:textId="77777777" w:rsidR="003861CF" w:rsidRPr="00606293" w:rsidRDefault="003861CF" w:rsidP="00786876">
      <w:pPr>
        <w:spacing w:line="360" w:lineRule="auto"/>
        <w:jc w:val="both"/>
        <w:rPr>
          <w:rFonts w:ascii="Book Antiqua" w:hAnsi="Book Antiqua"/>
          <w:b/>
          <w:bCs/>
          <w:i/>
          <w:sz w:val="24"/>
          <w:szCs w:val="24"/>
        </w:rPr>
      </w:pPr>
      <w:r w:rsidRPr="00606293">
        <w:rPr>
          <w:rFonts w:ascii="Book Antiqua" w:hAnsi="Book Antiqua"/>
          <w:b/>
          <w:bCs/>
          <w:i/>
          <w:sz w:val="24"/>
          <w:szCs w:val="24"/>
        </w:rPr>
        <w:t>Imaging examinations</w:t>
      </w:r>
    </w:p>
    <w:p w14:paraId="15FE4C23" w14:textId="3301C0F6" w:rsidR="003861CF" w:rsidRPr="00606293" w:rsidRDefault="00EC039A" w:rsidP="0078687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lastRenderedPageBreak/>
        <w:t>I</w:t>
      </w:r>
      <w:r w:rsidR="003861CF" w:rsidRPr="00606293">
        <w:rPr>
          <w:rFonts w:ascii="Book Antiqua" w:hAnsi="Book Antiqua"/>
          <w:sz w:val="24"/>
          <w:szCs w:val="24"/>
        </w:rPr>
        <w:t xml:space="preserve">maging evaluation with </w:t>
      </w:r>
      <w:r w:rsidRPr="00606293">
        <w:rPr>
          <w:rFonts w:ascii="Book Antiqua" w:hAnsi="Book Antiqua"/>
          <w:sz w:val="24"/>
          <w:szCs w:val="24"/>
        </w:rPr>
        <w:t>whole-body</w:t>
      </w:r>
      <w:r w:rsidR="003861CF" w:rsidRPr="00606293">
        <w:rPr>
          <w:rFonts w:ascii="Book Antiqua" w:hAnsi="Book Antiqua"/>
          <w:sz w:val="24"/>
          <w:szCs w:val="24"/>
        </w:rPr>
        <w:t xml:space="preserve"> </w:t>
      </w:r>
      <w:bookmarkStart w:id="7" w:name="_Hlk32134787"/>
      <w:r w:rsidR="003861CF" w:rsidRPr="00606293">
        <w:rPr>
          <w:rFonts w:ascii="Book Antiqua" w:hAnsi="Book Antiqua"/>
          <w:sz w:val="24"/>
          <w:szCs w:val="24"/>
        </w:rPr>
        <w:t>computed tomography</w:t>
      </w:r>
      <w:bookmarkEnd w:id="7"/>
      <w:r w:rsidR="003861CF" w:rsidRPr="00606293">
        <w:rPr>
          <w:rFonts w:ascii="Book Antiqua" w:hAnsi="Book Antiqua"/>
          <w:sz w:val="24"/>
          <w:szCs w:val="24"/>
        </w:rPr>
        <w:t xml:space="preserve"> scan</w:t>
      </w:r>
      <w:r w:rsidRPr="00606293">
        <w:rPr>
          <w:rFonts w:ascii="Book Antiqua" w:hAnsi="Book Antiqua"/>
          <w:sz w:val="24"/>
          <w:szCs w:val="24"/>
        </w:rPr>
        <w:t xml:space="preserve"> </w:t>
      </w:r>
      <w:r w:rsidR="007741E2" w:rsidRPr="00606293">
        <w:rPr>
          <w:rFonts w:ascii="Book Antiqua" w:hAnsi="Book Antiqua"/>
          <w:sz w:val="24"/>
          <w:szCs w:val="24"/>
        </w:rPr>
        <w:t xml:space="preserve">with intravenous contrast medium administration </w:t>
      </w:r>
      <w:r w:rsidRPr="00606293">
        <w:rPr>
          <w:rFonts w:ascii="Book Antiqua" w:hAnsi="Book Antiqua"/>
          <w:sz w:val="24"/>
          <w:szCs w:val="24"/>
        </w:rPr>
        <w:t>before the LT</w:t>
      </w:r>
      <w:r w:rsidR="003861CF" w:rsidRPr="00606293">
        <w:rPr>
          <w:rFonts w:ascii="Book Antiqua" w:hAnsi="Book Antiqua"/>
          <w:sz w:val="24"/>
          <w:szCs w:val="24"/>
        </w:rPr>
        <w:t xml:space="preserve"> revealed a </w:t>
      </w:r>
      <w:r w:rsidRPr="00606293">
        <w:rPr>
          <w:rFonts w:ascii="Book Antiqua" w:hAnsi="Book Antiqua"/>
          <w:sz w:val="24"/>
          <w:szCs w:val="24"/>
        </w:rPr>
        <w:t>pleural effusion on the left side, liver cirrhosis with portal hypertension, massive ascites, splenomegaly</w:t>
      </w:r>
      <w:r w:rsidR="00926DE8" w:rsidRPr="00606293">
        <w:rPr>
          <w:rFonts w:ascii="Book Antiqua" w:hAnsi="Book Antiqua"/>
          <w:sz w:val="24"/>
          <w:szCs w:val="24"/>
        </w:rPr>
        <w:t>,</w:t>
      </w:r>
      <w:r w:rsidRPr="00606293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606293">
        <w:rPr>
          <w:rFonts w:ascii="Book Antiqua" w:hAnsi="Book Antiqua"/>
          <w:sz w:val="24"/>
          <w:szCs w:val="24"/>
        </w:rPr>
        <w:t>cholelithiasis</w:t>
      </w:r>
      <w:proofErr w:type="spellEnd"/>
      <w:r w:rsidRPr="00606293">
        <w:rPr>
          <w:rFonts w:ascii="Book Antiqua" w:hAnsi="Book Antiqua"/>
          <w:sz w:val="24"/>
          <w:szCs w:val="24"/>
        </w:rPr>
        <w:t>.</w:t>
      </w:r>
      <w:r w:rsidR="00DB6EA0" w:rsidRPr="00606293">
        <w:rPr>
          <w:rFonts w:ascii="Book Antiqua" w:hAnsi="Book Antiqua"/>
          <w:sz w:val="24"/>
          <w:szCs w:val="24"/>
        </w:rPr>
        <w:t xml:space="preserve"> </w:t>
      </w:r>
      <w:r w:rsidR="003E1613" w:rsidRPr="00606293">
        <w:rPr>
          <w:rFonts w:ascii="Book Antiqua" w:hAnsi="Book Antiqua"/>
          <w:sz w:val="24"/>
          <w:szCs w:val="24"/>
        </w:rPr>
        <w:t>A gastroscopy was performed</w:t>
      </w:r>
      <w:r w:rsidR="00926DE8" w:rsidRPr="00606293">
        <w:rPr>
          <w:rFonts w:ascii="Book Antiqua" w:hAnsi="Book Antiqua"/>
          <w:sz w:val="24"/>
          <w:szCs w:val="24"/>
        </w:rPr>
        <w:t>,</w:t>
      </w:r>
      <w:r w:rsidR="003E1613" w:rsidRPr="00606293">
        <w:rPr>
          <w:rFonts w:ascii="Book Antiqua" w:hAnsi="Book Antiqua"/>
          <w:sz w:val="24"/>
          <w:szCs w:val="24"/>
        </w:rPr>
        <w:t xml:space="preserve"> and esophageal varices and portal hypertensive </w:t>
      </w:r>
      <w:proofErr w:type="spellStart"/>
      <w:r w:rsidR="003E1613" w:rsidRPr="00606293">
        <w:rPr>
          <w:rFonts w:ascii="Book Antiqua" w:hAnsi="Book Antiqua"/>
          <w:sz w:val="24"/>
          <w:szCs w:val="24"/>
        </w:rPr>
        <w:t>gastropathy</w:t>
      </w:r>
      <w:proofErr w:type="spellEnd"/>
      <w:r w:rsidR="003E1613" w:rsidRPr="00606293">
        <w:rPr>
          <w:rFonts w:ascii="Book Antiqua" w:hAnsi="Book Antiqua"/>
          <w:sz w:val="24"/>
          <w:szCs w:val="24"/>
        </w:rPr>
        <w:t xml:space="preserve"> were observed.</w:t>
      </w:r>
    </w:p>
    <w:p w14:paraId="7C4CA011" w14:textId="77777777" w:rsidR="00DB6EA0" w:rsidRPr="00606293" w:rsidRDefault="00DB6EA0" w:rsidP="00786876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2D8ECEBB" w14:textId="7137E2E9" w:rsidR="003861CF" w:rsidRPr="00606293" w:rsidRDefault="003861CF" w:rsidP="00786876">
      <w:pPr>
        <w:spacing w:line="360" w:lineRule="auto"/>
        <w:jc w:val="both"/>
        <w:rPr>
          <w:rFonts w:ascii="Book Antiqua" w:hAnsi="Book Antiqua"/>
          <w:b/>
          <w:bCs/>
          <w:i/>
          <w:sz w:val="24"/>
          <w:szCs w:val="24"/>
        </w:rPr>
      </w:pPr>
      <w:r w:rsidRPr="00606293">
        <w:rPr>
          <w:rFonts w:ascii="Book Antiqua" w:hAnsi="Book Antiqua"/>
          <w:b/>
          <w:bCs/>
          <w:i/>
          <w:sz w:val="24"/>
          <w:szCs w:val="24"/>
        </w:rPr>
        <w:t>Further diagnostic work-up</w:t>
      </w:r>
    </w:p>
    <w:p w14:paraId="5A9DB087" w14:textId="1C047AED" w:rsidR="003861CF" w:rsidRPr="00606293" w:rsidRDefault="00EC039A" w:rsidP="0078687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Further tests were performed according to our pre-LT diagnostic protocol. </w:t>
      </w:r>
      <w:r w:rsidR="00D71E96" w:rsidRPr="00606293">
        <w:rPr>
          <w:rFonts w:ascii="Book Antiqua" w:hAnsi="Book Antiqua"/>
          <w:sz w:val="24"/>
          <w:szCs w:val="24"/>
        </w:rPr>
        <w:t>A full panel of serum tumor markers</w:t>
      </w:r>
      <w:r w:rsidR="000B6DA5" w:rsidRPr="00606293">
        <w:rPr>
          <w:rFonts w:ascii="Book Antiqua" w:hAnsi="Book Antiqua"/>
          <w:sz w:val="24"/>
          <w:szCs w:val="24"/>
        </w:rPr>
        <w:t xml:space="preserve"> was performed and</w:t>
      </w:r>
      <w:r w:rsidR="00D71E96" w:rsidRPr="00606293">
        <w:rPr>
          <w:rFonts w:ascii="Book Antiqua" w:hAnsi="Book Antiqua"/>
          <w:sz w:val="24"/>
          <w:szCs w:val="24"/>
        </w:rPr>
        <w:t xml:space="preserve"> </w:t>
      </w:r>
      <w:bookmarkStart w:id="8" w:name="_Hlk32134812"/>
      <w:r w:rsidR="0011437E" w:rsidRPr="00606293">
        <w:rPr>
          <w:rFonts w:ascii="Book Antiqua" w:hAnsi="Book Antiqua"/>
          <w:sz w:val="24"/>
          <w:szCs w:val="24"/>
        </w:rPr>
        <w:t>alpha-fetoprotein</w:t>
      </w:r>
      <w:r w:rsidR="00D71E96" w:rsidRPr="00606293">
        <w:rPr>
          <w:rFonts w:ascii="Book Antiqua" w:hAnsi="Book Antiqua"/>
          <w:sz w:val="24"/>
          <w:szCs w:val="24"/>
        </w:rPr>
        <w:t xml:space="preserve"> </w:t>
      </w:r>
      <w:bookmarkEnd w:id="8"/>
      <w:r w:rsidR="00D71E96" w:rsidRPr="00606293">
        <w:rPr>
          <w:rFonts w:ascii="Book Antiqua" w:hAnsi="Book Antiqua"/>
          <w:sz w:val="24"/>
          <w:szCs w:val="24"/>
        </w:rPr>
        <w:t xml:space="preserve">(2 ng/mL), </w:t>
      </w:r>
      <w:r w:rsidR="0011437E" w:rsidRPr="00606293">
        <w:rPr>
          <w:rFonts w:ascii="Book Antiqua" w:hAnsi="Book Antiqua"/>
          <w:sz w:val="24"/>
          <w:szCs w:val="24"/>
        </w:rPr>
        <w:t xml:space="preserve">carcinoembryonic antigen </w:t>
      </w:r>
      <w:r w:rsidR="00D71E96" w:rsidRPr="00606293">
        <w:rPr>
          <w:rFonts w:ascii="Book Antiqua" w:hAnsi="Book Antiqua"/>
          <w:sz w:val="24"/>
          <w:szCs w:val="24"/>
        </w:rPr>
        <w:t xml:space="preserve">(5 ng/mL), </w:t>
      </w:r>
      <w:r w:rsidR="0011437E" w:rsidRPr="00606293">
        <w:rPr>
          <w:rFonts w:ascii="Book Antiqua" w:hAnsi="Book Antiqua"/>
          <w:sz w:val="24"/>
          <w:szCs w:val="24"/>
        </w:rPr>
        <w:t>cancer antigen 19-9</w:t>
      </w:r>
      <w:r w:rsidR="00D71E96" w:rsidRPr="00606293">
        <w:rPr>
          <w:rFonts w:ascii="Book Antiqua" w:hAnsi="Book Antiqua"/>
          <w:sz w:val="24"/>
          <w:szCs w:val="24"/>
        </w:rPr>
        <w:t xml:space="preserve"> (25 U/mL), </w:t>
      </w:r>
      <w:r w:rsidR="0011437E" w:rsidRPr="00606293">
        <w:rPr>
          <w:rFonts w:ascii="Book Antiqua" w:hAnsi="Book Antiqua"/>
          <w:sz w:val="24"/>
          <w:szCs w:val="24"/>
        </w:rPr>
        <w:t xml:space="preserve">prostate-specific antigen </w:t>
      </w:r>
      <w:r w:rsidR="00D71E96" w:rsidRPr="00606293">
        <w:rPr>
          <w:rFonts w:ascii="Book Antiqua" w:hAnsi="Book Antiqua"/>
          <w:sz w:val="24"/>
          <w:szCs w:val="24"/>
        </w:rPr>
        <w:t>(</w:t>
      </w:r>
      <w:r w:rsidR="008F7FC0" w:rsidRPr="00606293">
        <w:rPr>
          <w:rFonts w:ascii="Book Antiqua" w:hAnsi="Book Antiqua"/>
          <w:sz w:val="24"/>
          <w:szCs w:val="24"/>
        </w:rPr>
        <w:t>2.33</w:t>
      </w:r>
      <w:r w:rsidR="00D71E96" w:rsidRPr="00606293">
        <w:rPr>
          <w:rFonts w:ascii="Book Antiqua" w:hAnsi="Book Antiqua"/>
          <w:sz w:val="24"/>
          <w:szCs w:val="24"/>
        </w:rPr>
        <w:t xml:space="preserve"> ng/mL)</w:t>
      </w:r>
      <w:r w:rsidR="008F7FC0" w:rsidRPr="00606293">
        <w:rPr>
          <w:rFonts w:ascii="Book Antiqua" w:hAnsi="Book Antiqua"/>
          <w:sz w:val="24"/>
          <w:szCs w:val="24"/>
        </w:rPr>
        <w:t xml:space="preserve"> were without deviations.</w:t>
      </w:r>
      <w:r w:rsidR="00D71E96" w:rsidRPr="00606293">
        <w:rPr>
          <w:rFonts w:ascii="Book Antiqua" w:hAnsi="Book Antiqua"/>
          <w:sz w:val="24"/>
          <w:szCs w:val="24"/>
        </w:rPr>
        <w:t xml:space="preserve"> </w:t>
      </w:r>
      <w:r w:rsidR="008C18F8" w:rsidRPr="00606293">
        <w:rPr>
          <w:rFonts w:ascii="Book Antiqua" w:hAnsi="Book Antiqua"/>
          <w:sz w:val="24"/>
          <w:szCs w:val="24"/>
        </w:rPr>
        <w:t>Serolog</w:t>
      </w:r>
      <w:r w:rsidR="00B13AED" w:rsidRPr="00606293">
        <w:rPr>
          <w:rFonts w:ascii="Book Antiqua" w:hAnsi="Book Antiqua"/>
          <w:sz w:val="24"/>
          <w:szCs w:val="24"/>
        </w:rPr>
        <w:t>ical</w:t>
      </w:r>
      <w:r w:rsidR="008C18F8" w:rsidRPr="00606293">
        <w:rPr>
          <w:rFonts w:ascii="Book Antiqua" w:hAnsi="Book Antiqua"/>
          <w:sz w:val="24"/>
          <w:szCs w:val="24"/>
        </w:rPr>
        <w:t xml:space="preserve"> tests for hepatitis A, B</w:t>
      </w:r>
      <w:r w:rsidR="00926DE8" w:rsidRPr="00606293">
        <w:rPr>
          <w:rFonts w:ascii="Book Antiqua" w:hAnsi="Book Antiqua"/>
          <w:sz w:val="24"/>
          <w:szCs w:val="24"/>
        </w:rPr>
        <w:t>,</w:t>
      </w:r>
      <w:r w:rsidR="008C18F8" w:rsidRPr="00606293">
        <w:rPr>
          <w:rFonts w:ascii="Book Antiqua" w:hAnsi="Book Antiqua"/>
          <w:sz w:val="24"/>
          <w:szCs w:val="24"/>
        </w:rPr>
        <w:t xml:space="preserve"> and C were negative </w:t>
      </w:r>
      <w:r w:rsidR="0011437E" w:rsidRPr="00606293">
        <w:rPr>
          <w:rFonts w:ascii="Book Antiqua" w:hAnsi="Book Antiqua"/>
          <w:sz w:val="24"/>
          <w:szCs w:val="24"/>
        </w:rPr>
        <w:t>[</w:t>
      </w:r>
      <w:r w:rsidR="008C18F8" w:rsidRPr="00606293">
        <w:rPr>
          <w:rFonts w:ascii="Book Antiqua" w:hAnsi="Book Antiqua"/>
          <w:sz w:val="24"/>
          <w:szCs w:val="24"/>
        </w:rPr>
        <w:t xml:space="preserve">HAV IgM </w:t>
      </w:r>
      <w:r w:rsidR="0011437E" w:rsidRPr="00606293">
        <w:rPr>
          <w:rFonts w:ascii="Book Antiqua" w:hAnsi="Book Antiqua"/>
          <w:sz w:val="24"/>
          <w:szCs w:val="24"/>
        </w:rPr>
        <w:t>(</w:t>
      </w:r>
      <w:r w:rsidR="008C18F8" w:rsidRPr="00606293">
        <w:rPr>
          <w:rFonts w:ascii="Book Antiqua" w:hAnsi="Book Antiqua"/>
          <w:sz w:val="24"/>
          <w:szCs w:val="24"/>
        </w:rPr>
        <w:t>-</w:t>
      </w:r>
      <w:r w:rsidR="0011437E" w:rsidRPr="00606293">
        <w:rPr>
          <w:rFonts w:ascii="Book Antiqua" w:hAnsi="Book Antiqua"/>
          <w:sz w:val="24"/>
          <w:szCs w:val="24"/>
        </w:rPr>
        <w:t>)</w:t>
      </w:r>
      <w:r w:rsidR="008C18F8" w:rsidRPr="00606293">
        <w:rPr>
          <w:rFonts w:ascii="Book Antiqua" w:hAnsi="Book Antiqua"/>
          <w:sz w:val="24"/>
          <w:szCs w:val="24"/>
        </w:rPr>
        <w:t xml:space="preserve">, HAV IgG </w:t>
      </w:r>
      <w:r w:rsidR="0011437E" w:rsidRPr="00606293">
        <w:rPr>
          <w:rFonts w:ascii="Book Antiqua" w:hAnsi="Book Antiqua"/>
          <w:sz w:val="24"/>
          <w:szCs w:val="24"/>
        </w:rPr>
        <w:t>(</w:t>
      </w:r>
      <w:r w:rsidR="008C18F8" w:rsidRPr="00606293">
        <w:rPr>
          <w:rFonts w:ascii="Book Antiqua" w:hAnsi="Book Antiqua"/>
          <w:sz w:val="24"/>
          <w:szCs w:val="24"/>
        </w:rPr>
        <w:t>-</w:t>
      </w:r>
      <w:r w:rsidR="0011437E" w:rsidRPr="00606293">
        <w:rPr>
          <w:rFonts w:ascii="Book Antiqua" w:hAnsi="Book Antiqua"/>
          <w:sz w:val="24"/>
          <w:szCs w:val="24"/>
        </w:rPr>
        <w:t>)</w:t>
      </w:r>
      <w:r w:rsidR="008C18F8" w:rsidRPr="00606293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8C18F8" w:rsidRPr="00606293">
        <w:rPr>
          <w:rFonts w:ascii="Book Antiqua" w:hAnsi="Book Antiqua"/>
          <w:sz w:val="24"/>
          <w:szCs w:val="24"/>
        </w:rPr>
        <w:t>HBsAg</w:t>
      </w:r>
      <w:proofErr w:type="spellEnd"/>
      <w:r w:rsidR="008C18F8" w:rsidRPr="00606293">
        <w:rPr>
          <w:rFonts w:ascii="Book Antiqua" w:hAnsi="Book Antiqua"/>
          <w:sz w:val="24"/>
          <w:szCs w:val="24"/>
        </w:rPr>
        <w:t xml:space="preserve"> </w:t>
      </w:r>
      <w:r w:rsidR="0011437E" w:rsidRPr="00606293">
        <w:rPr>
          <w:rFonts w:ascii="Book Antiqua" w:hAnsi="Book Antiqua"/>
          <w:sz w:val="24"/>
          <w:szCs w:val="24"/>
        </w:rPr>
        <w:t>(</w:t>
      </w:r>
      <w:r w:rsidR="008C18F8" w:rsidRPr="00606293">
        <w:rPr>
          <w:rFonts w:ascii="Book Antiqua" w:hAnsi="Book Antiqua"/>
          <w:sz w:val="24"/>
          <w:szCs w:val="24"/>
        </w:rPr>
        <w:t>-</w:t>
      </w:r>
      <w:r w:rsidR="0011437E" w:rsidRPr="00606293">
        <w:rPr>
          <w:rFonts w:ascii="Book Antiqua" w:hAnsi="Book Antiqua"/>
          <w:sz w:val="24"/>
          <w:szCs w:val="24"/>
        </w:rPr>
        <w:t>)</w:t>
      </w:r>
      <w:r w:rsidR="008C18F8" w:rsidRPr="00606293">
        <w:rPr>
          <w:rFonts w:ascii="Book Antiqua" w:hAnsi="Book Antiqua"/>
          <w:sz w:val="24"/>
          <w:szCs w:val="24"/>
        </w:rPr>
        <w:t>, Anti-</w:t>
      </w:r>
      <w:proofErr w:type="spellStart"/>
      <w:r w:rsidR="008C18F8" w:rsidRPr="00606293">
        <w:rPr>
          <w:rFonts w:ascii="Book Antiqua" w:hAnsi="Book Antiqua"/>
          <w:sz w:val="24"/>
          <w:szCs w:val="24"/>
        </w:rPr>
        <w:t>HBc</w:t>
      </w:r>
      <w:proofErr w:type="spellEnd"/>
      <w:r w:rsidR="008C18F8" w:rsidRPr="00606293">
        <w:rPr>
          <w:rFonts w:ascii="Book Antiqua" w:hAnsi="Book Antiqua"/>
          <w:sz w:val="24"/>
          <w:szCs w:val="24"/>
        </w:rPr>
        <w:t xml:space="preserve"> total </w:t>
      </w:r>
      <w:r w:rsidR="0011437E" w:rsidRPr="00606293">
        <w:rPr>
          <w:rFonts w:ascii="Book Antiqua" w:hAnsi="Book Antiqua"/>
          <w:sz w:val="24"/>
          <w:szCs w:val="24"/>
        </w:rPr>
        <w:t>(</w:t>
      </w:r>
      <w:r w:rsidR="008C18F8" w:rsidRPr="00606293">
        <w:rPr>
          <w:rFonts w:ascii="Book Antiqua" w:hAnsi="Book Antiqua"/>
          <w:sz w:val="24"/>
          <w:szCs w:val="24"/>
        </w:rPr>
        <w:t>-)</w:t>
      </w:r>
      <w:r w:rsidR="0011437E" w:rsidRPr="00606293">
        <w:rPr>
          <w:rFonts w:ascii="Book Antiqua" w:hAnsi="Book Antiqua"/>
          <w:sz w:val="24"/>
          <w:szCs w:val="24"/>
        </w:rPr>
        <w:t>]</w:t>
      </w:r>
      <w:r w:rsidR="008C18F8" w:rsidRPr="00606293">
        <w:rPr>
          <w:rFonts w:ascii="Book Antiqua" w:hAnsi="Book Antiqua"/>
          <w:sz w:val="24"/>
          <w:szCs w:val="24"/>
        </w:rPr>
        <w:t>. Human immunodeficiency virus 1 and 2, herpes simplex virus 1 and 2, Herpes Zoster virus, Epstein</w:t>
      </w:r>
      <w:r w:rsidR="00251C6D" w:rsidRPr="00606293">
        <w:rPr>
          <w:rFonts w:ascii="Book Antiqua" w:hAnsi="Book Antiqua"/>
          <w:sz w:val="24"/>
          <w:szCs w:val="24"/>
        </w:rPr>
        <w:t>-</w:t>
      </w:r>
      <w:r w:rsidR="008C18F8" w:rsidRPr="00606293">
        <w:rPr>
          <w:rFonts w:ascii="Book Antiqua" w:hAnsi="Book Antiqua"/>
          <w:sz w:val="24"/>
          <w:szCs w:val="24"/>
        </w:rPr>
        <w:t xml:space="preserve">Barr virus, </w:t>
      </w:r>
      <w:bookmarkStart w:id="9" w:name="_Hlk32135505"/>
      <w:r w:rsidR="008C18F8" w:rsidRPr="00606293">
        <w:rPr>
          <w:rFonts w:ascii="Book Antiqua" w:hAnsi="Book Antiqua"/>
          <w:sz w:val="24"/>
          <w:szCs w:val="24"/>
        </w:rPr>
        <w:t>cytomegalovirus</w:t>
      </w:r>
      <w:bookmarkEnd w:id="9"/>
      <w:r w:rsidR="008C18F8" w:rsidRPr="00606293">
        <w:rPr>
          <w:rFonts w:ascii="Book Antiqua" w:hAnsi="Book Antiqua"/>
          <w:sz w:val="24"/>
          <w:szCs w:val="24"/>
        </w:rPr>
        <w:t>, toxoplasma</w:t>
      </w:r>
      <w:r w:rsidR="008F7FC0" w:rsidRPr="00606293">
        <w:rPr>
          <w:rFonts w:ascii="Book Antiqua" w:hAnsi="Book Antiqua"/>
          <w:sz w:val="24"/>
          <w:szCs w:val="24"/>
        </w:rPr>
        <w:t>, aspergillus</w:t>
      </w:r>
      <w:r w:rsidR="00926DE8" w:rsidRPr="00606293">
        <w:rPr>
          <w:rFonts w:ascii="Book Antiqua" w:hAnsi="Book Antiqua"/>
          <w:sz w:val="24"/>
          <w:szCs w:val="24"/>
        </w:rPr>
        <w:t>,</w:t>
      </w:r>
      <w:r w:rsidR="008C18F8" w:rsidRPr="00606293">
        <w:rPr>
          <w:rFonts w:ascii="Book Antiqua" w:hAnsi="Book Antiqua"/>
          <w:sz w:val="24"/>
          <w:szCs w:val="24"/>
        </w:rPr>
        <w:t xml:space="preserve"> and syphilis were also </w:t>
      </w:r>
      <w:r w:rsidR="00926DE8" w:rsidRPr="00606293">
        <w:rPr>
          <w:rFonts w:ascii="Book Antiqua" w:hAnsi="Book Antiqua"/>
          <w:sz w:val="24"/>
          <w:szCs w:val="24"/>
        </w:rPr>
        <w:t>ruled out</w:t>
      </w:r>
      <w:r w:rsidR="008C18F8" w:rsidRPr="00606293">
        <w:rPr>
          <w:rFonts w:ascii="Book Antiqua" w:hAnsi="Book Antiqua"/>
          <w:sz w:val="24"/>
          <w:szCs w:val="24"/>
        </w:rPr>
        <w:t xml:space="preserve">. A pleural puncture was performed as the results showed that </w:t>
      </w:r>
      <w:r w:rsidR="00B13AED" w:rsidRPr="00606293">
        <w:rPr>
          <w:rFonts w:ascii="Book Antiqua" w:hAnsi="Book Antiqua"/>
          <w:sz w:val="24"/>
          <w:szCs w:val="24"/>
        </w:rPr>
        <w:t xml:space="preserve">the effusion </w:t>
      </w:r>
      <w:r w:rsidR="008C18F8" w:rsidRPr="00606293">
        <w:rPr>
          <w:rFonts w:ascii="Book Antiqua" w:hAnsi="Book Antiqua"/>
          <w:sz w:val="24"/>
          <w:szCs w:val="24"/>
        </w:rPr>
        <w:t>is a transudate</w:t>
      </w:r>
      <w:r w:rsidR="00B13AED" w:rsidRPr="00606293">
        <w:rPr>
          <w:rFonts w:ascii="Book Antiqua" w:hAnsi="Book Antiqua"/>
          <w:sz w:val="24"/>
          <w:szCs w:val="24"/>
        </w:rPr>
        <w:t xml:space="preserve"> without</w:t>
      </w:r>
      <w:r w:rsidR="008C18F8" w:rsidRPr="00606293">
        <w:rPr>
          <w:rFonts w:ascii="Book Antiqua" w:hAnsi="Book Antiqua"/>
          <w:sz w:val="24"/>
          <w:szCs w:val="24"/>
        </w:rPr>
        <w:t xml:space="preserve"> bacterial growth</w:t>
      </w:r>
      <w:r w:rsidR="00926DE8" w:rsidRPr="00606293">
        <w:rPr>
          <w:rFonts w:ascii="Book Antiqua" w:hAnsi="Book Antiqua"/>
          <w:sz w:val="24"/>
          <w:szCs w:val="24"/>
        </w:rPr>
        <w:t>,</w:t>
      </w:r>
      <w:r w:rsidR="008C18F8" w:rsidRPr="00606293">
        <w:rPr>
          <w:rFonts w:ascii="Book Antiqua" w:hAnsi="Book Antiqua"/>
          <w:sz w:val="24"/>
          <w:szCs w:val="24"/>
        </w:rPr>
        <w:t xml:space="preserve"> and </w:t>
      </w:r>
      <w:r w:rsidR="00B13AED" w:rsidRPr="00606293">
        <w:rPr>
          <w:rFonts w:ascii="Book Antiqua" w:hAnsi="Book Antiqua"/>
          <w:sz w:val="24"/>
          <w:szCs w:val="24"/>
        </w:rPr>
        <w:t xml:space="preserve">the </w:t>
      </w:r>
      <w:bookmarkStart w:id="10" w:name="_Hlk32135125"/>
      <w:r w:rsidR="0082357D" w:rsidRPr="00606293">
        <w:rPr>
          <w:rFonts w:ascii="Book Antiqua" w:hAnsi="Book Antiqua"/>
          <w:sz w:val="24"/>
          <w:szCs w:val="24"/>
        </w:rPr>
        <w:t>adenosine deaminase</w:t>
      </w:r>
      <w:bookmarkEnd w:id="10"/>
      <w:r w:rsidR="0082357D" w:rsidRPr="00606293">
        <w:rPr>
          <w:rFonts w:ascii="Book Antiqua" w:hAnsi="Book Antiqua"/>
          <w:sz w:val="24"/>
          <w:szCs w:val="24"/>
        </w:rPr>
        <w:t xml:space="preserve"> was in </w:t>
      </w:r>
      <w:r w:rsidR="00926DE8" w:rsidRPr="00606293">
        <w:rPr>
          <w:rFonts w:ascii="Book Antiqua" w:hAnsi="Book Antiqua"/>
          <w:sz w:val="24"/>
          <w:szCs w:val="24"/>
        </w:rPr>
        <w:t>the reference</w:t>
      </w:r>
      <w:r w:rsidR="0082357D" w:rsidRPr="00606293">
        <w:rPr>
          <w:rFonts w:ascii="Book Antiqua" w:hAnsi="Book Antiqua"/>
          <w:sz w:val="24"/>
          <w:szCs w:val="24"/>
        </w:rPr>
        <w:t xml:space="preserve"> range. </w:t>
      </w:r>
      <w:proofErr w:type="spellStart"/>
      <w:r w:rsidR="0082357D" w:rsidRPr="00606293">
        <w:rPr>
          <w:rFonts w:ascii="Book Antiqua" w:hAnsi="Book Antiqua"/>
          <w:sz w:val="24"/>
          <w:szCs w:val="24"/>
        </w:rPr>
        <w:t>QuantiFERON</w:t>
      </w:r>
      <w:proofErr w:type="spellEnd"/>
      <w:r w:rsidR="0082357D" w:rsidRPr="00606293">
        <w:rPr>
          <w:rFonts w:ascii="Book Antiqua" w:hAnsi="Book Antiqua"/>
          <w:sz w:val="24"/>
          <w:szCs w:val="24"/>
        </w:rPr>
        <w:t>-</w:t>
      </w:r>
      <w:r w:rsidR="00926DE8" w:rsidRPr="00606293">
        <w:rPr>
          <w:rFonts w:ascii="Book Antiqua" w:hAnsi="Book Antiqua"/>
          <w:sz w:val="24"/>
          <w:szCs w:val="24"/>
        </w:rPr>
        <w:t>TB</w:t>
      </w:r>
      <w:r w:rsidR="0082357D" w:rsidRPr="00606293">
        <w:rPr>
          <w:rFonts w:ascii="Book Antiqua" w:hAnsi="Book Antiqua"/>
          <w:sz w:val="24"/>
          <w:szCs w:val="24"/>
        </w:rPr>
        <w:t xml:space="preserve"> Gold test was negative</w:t>
      </w:r>
      <w:r w:rsidR="00B13AED" w:rsidRPr="00606293">
        <w:rPr>
          <w:rFonts w:ascii="Book Antiqua" w:hAnsi="Book Antiqua"/>
          <w:sz w:val="24"/>
          <w:szCs w:val="24"/>
        </w:rPr>
        <w:t xml:space="preserve">. The echocardiography showed that there are no myocardial hypertrophy and no significant lesions of the valves. The spirometry showed mild restriction. </w:t>
      </w:r>
      <w:r w:rsidR="00704C99" w:rsidRPr="00606293">
        <w:rPr>
          <w:rFonts w:ascii="Book Antiqua" w:hAnsi="Book Antiqua"/>
          <w:sz w:val="24"/>
          <w:szCs w:val="24"/>
        </w:rPr>
        <w:t xml:space="preserve">The </w:t>
      </w:r>
      <w:r w:rsidR="003861CF" w:rsidRPr="00606293">
        <w:rPr>
          <w:rFonts w:ascii="Book Antiqua" w:hAnsi="Book Antiqua"/>
          <w:sz w:val="24"/>
          <w:szCs w:val="24"/>
        </w:rPr>
        <w:t xml:space="preserve">levels of immunoglobulins </w:t>
      </w:r>
      <w:r w:rsidR="00704C99" w:rsidRPr="00606293">
        <w:rPr>
          <w:rFonts w:ascii="Book Antiqua" w:hAnsi="Book Antiqua"/>
          <w:sz w:val="24"/>
          <w:szCs w:val="24"/>
        </w:rPr>
        <w:t xml:space="preserve">IgG and IgM </w:t>
      </w:r>
      <w:r w:rsidR="003861CF" w:rsidRPr="00606293">
        <w:rPr>
          <w:rFonts w:ascii="Book Antiqua" w:hAnsi="Book Antiqua"/>
          <w:sz w:val="24"/>
          <w:szCs w:val="24"/>
        </w:rPr>
        <w:t>were normal</w:t>
      </w:r>
      <w:r w:rsidR="00704C99" w:rsidRPr="00606293">
        <w:rPr>
          <w:rFonts w:ascii="Book Antiqua" w:hAnsi="Book Antiqua"/>
          <w:sz w:val="24"/>
          <w:szCs w:val="24"/>
        </w:rPr>
        <w:t xml:space="preserve"> </w:t>
      </w:r>
      <w:r w:rsidR="00436876" w:rsidRPr="00606293">
        <w:rPr>
          <w:rFonts w:ascii="Book Antiqua" w:hAnsi="Book Antiqua"/>
          <w:sz w:val="24"/>
          <w:szCs w:val="24"/>
        </w:rPr>
        <w:t>(</w:t>
      </w:r>
      <w:r w:rsidR="003861CF" w:rsidRPr="00606293">
        <w:rPr>
          <w:rFonts w:ascii="Book Antiqua" w:hAnsi="Book Antiqua"/>
          <w:sz w:val="24"/>
          <w:szCs w:val="24"/>
        </w:rPr>
        <w:t xml:space="preserve">IgG: </w:t>
      </w:r>
      <w:r w:rsidR="00704C99" w:rsidRPr="00606293">
        <w:rPr>
          <w:rFonts w:ascii="Book Antiqua" w:hAnsi="Book Antiqua"/>
          <w:sz w:val="24"/>
          <w:szCs w:val="24"/>
        </w:rPr>
        <w:t>25</w:t>
      </w:r>
      <w:r w:rsidR="003861CF" w:rsidRPr="00606293">
        <w:rPr>
          <w:rFonts w:ascii="Book Antiqua" w:hAnsi="Book Antiqua"/>
          <w:sz w:val="24"/>
          <w:szCs w:val="24"/>
        </w:rPr>
        <w:t xml:space="preserve"> g/L</w:t>
      </w:r>
      <w:r w:rsidR="00704C99" w:rsidRPr="00606293">
        <w:rPr>
          <w:rFonts w:ascii="Book Antiqua" w:hAnsi="Book Antiqua"/>
          <w:sz w:val="24"/>
          <w:szCs w:val="24"/>
        </w:rPr>
        <w:t>,</w:t>
      </w:r>
      <w:r w:rsidR="003861CF" w:rsidRPr="00606293">
        <w:rPr>
          <w:rFonts w:ascii="Book Antiqua" w:hAnsi="Book Antiqua"/>
          <w:sz w:val="24"/>
          <w:szCs w:val="24"/>
        </w:rPr>
        <w:t xml:space="preserve"> IgM: </w:t>
      </w:r>
      <w:r w:rsidR="00704C99" w:rsidRPr="00606293">
        <w:rPr>
          <w:rFonts w:ascii="Book Antiqua" w:hAnsi="Book Antiqua"/>
          <w:sz w:val="24"/>
          <w:szCs w:val="24"/>
        </w:rPr>
        <w:t>2.3</w:t>
      </w:r>
      <w:r w:rsidR="003861CF" w:rsidRPr="00606293">
        <w:rPr>
          <w:rFonts w:ascii="Book Antiqua" w:hAnsi="Book Antiqua"/>
          <w:sz w:val="24"/>
          <w:szCs w:val="24"/>
        </w:rPr>
        <w:t xml:space="preserve"> g/L</w:t>
      </w:r>
      <w:r w:rsidR="00436876" w:rsidRPr="00606293">
        <w:rPr>
          <w:rFonts w:ascii="Book Antiqua" w:hAnsi="Book Antiqua"/>
          <w:sz w:val="24"/>
          <w:szCs w:val="24"/>
        </w:rPr>
        <w:t>)</w:t>
      </w:r>
      <w:r w:rsidR="003861CF" w:rsidRPr="00606293">
        <w:rPr>
          <w:rFonts w:ascii="Book Antiqua" w:hAnsi="Book Antiqua"/>
          <w:sz w:val="24"/>
          <w:szCs w:val="24"/>
        </w:rPr>
        <w:t>,</w:t>
      </w:r>
      <w:r w:rsidR="00704C99" w:rsidRPr="00606293">
        <w:rPr>
          <w:rFonts w:ascii="Book Antiqua" w:hAnsi="Book Antiqua"/>
          <w:sz w:val="24"/>
          <w:szCs w:val="24"/>
        </w:rPr>
        <w:t xml:space="preserve"> and there was </w:t>
      </w:r>
      <w:r w:rsidR="00926DE8" w:rsidRPr="00606293">
        <w:rPr>
          <w:rFonts w:ascii="Book Antiqua" w:hAnsi="Book Antiqua"/>
          <w:sz w:val="24"/>
          <w:szCs w:val="24"/>
        </w:rPr>
        <w:t xml:space="preserve">a </w:t>
      </w:r>
      <w:r w:rsidR="00704C99" w:rsidRPr="00606293">
        <w:rPr>
          <w:rFonts w:ascii="Book Antiqua" w:hAnsi="Book Antiqua"/>
          <w:sz w:val="24"/>
          <w:szCs w:val="24"/>
        </w:rPr>
        <w:t>slight elevation of IgA</w:t>
      </w:r>
      <w:r w:rsidR="00436876" w:rsidRPr="00606293">
        <w:rPr>
          <w:rFonts w:ascii="Book Antiqua" w:hAnsi="Book Antiqua"/>
          <w:sz w:val="24"/>
          <w:szCs w:val="24"/>
        </w:rPr>
        <w:t xml:space="preserve"> (</w:t>
      </w:r>
      <w:r w:rsidR="00704C99" w:rsidRPr="00606293">
        <w:rPr>
          <w:rFonts w:ascii="Book Antiqua" w:hAnsi="Book Antiqua"/>
          <w:sz w:val="24"/>
          <w:szCs w:val="24"/>
        </w:rPr>
        <w:t>5.2 g/L</w:t>
      </w:r>
      <w:r w:rsidR="00436876" w:rsidRPr="00606293">
        <w:rPr>
          <w:rFonts w:ascii="Book Antiqua" w:hAnsi="Book Antiqua"/>
          <w:sz w:val="24"/>
          <w:szCs w:val="24"/>
        </w:rPr>
        <w:t>)</w:t>
      </w:r>
      <w:r w:rsidR="00704C99" w:rsidRPr="00606293">
        <w:rPr>
          <w:rFonts w:ascii="Book Antiqua" w:hAnsi="Book Antiqua"/>
          <w:sz w:val="24"/>
          <w:szCs w:val="24"/>
        </w:rPr>
        <w:t>.</w:t>
      </w:r>
      <w:r w:rsidR="003861CF" w:rsidRPr="00606293">
        <w:rPr>
          <w:rFonts w:ascii="Book Antiqua" w:hAnsi="Book Antiqua"/>
          <w:sz w:val="24"/>
          <w:szCs w:val="24"/>
        </w:rPr>
        <w:t xml:space="preserve"> </w:t>
      </w:r>
      <w:r w:rsidR="00704C99" w:rsidRPr="00606293">
        <w:rPr>
          <w:rFonts w:ascii="Book Antiqua" w:hAnsi="Book Antiqua"/>
          <w:sz w:val="24"/>
          <w:szCs w:val="24"/>
        </w:rPr>
        <w:t xml:space="preserve">The </w:t>
      </w:r>
      <w:bookmarkStart w:id="11" w:name="_Hlk32135159"/>
      <w:r w:rsidR="00704C99" w:rsidRPr="00606293">
        <w:rPr>
          <w:rFonts w:ascii="Book Antiqua" w:hAnsi="Book Antiqua"/>
          <w:sz w:val="24"/>
          <w:szCs w:val="24"/>
        </w:rPr>
        <w:t>anti</w:t>
      </w:r>
      <w:r w:rsidR="003E1613" w:rsidRPr="00606293">
        <w:rPr>
          <w:rFonts w:ascii="Book Antiqua" w:hAnsi="Book Antiqua"/>
          <w:sz w:val="24"/>
          <w:szCs w:val="24"/>
        </w:rPr>
        <w:t>-</w:t>
      </w:r>
      <w:r w:rsidR="00704C99" w:rsidRPr="00606293">
        <w:rPr>
          <w:rFonts w:ascii="Book Antiqua" w:hAnsi="Book Antiqua"/>
          <w:sz w:val="24"/>
          <w:szCs w:val="24"/>
        </w:rPr>
        <w:t>nuclear antibodies, the anti</w:t>
      </w:r>
      <w:r w:rsidR="003E1613" w:rsidRPr="00606293">
        <w:rPr>
          <w:rFonts w:ascii="Book Antiqua" w:hAnsi="Book Antiqua"/>
          <w:sz w:val="24"/>
          <w:szCs w:val="24"/>
        </w:rPr>
        <w:t>-</w:t>
      </w:r>
      <w:r w:rsidR="00704C99" w:rsidRPr="00606293">
        <w:rPr>
          <w:rFonts w:ascii="Book Antiqua" w:hAnsi="Book Antiqua"/>
          <w:sz w:val="24"/>
          <w:szCs w:val="24"/>
        </w:rPr>
        <w:t>mitochondrial antibodies</w:t>
      </w:r>
      <w:r w:rsidR="00926DE8" w:rsidRPr="00606293">
        <w:rPr>
          <w:rFonts w:ascii="Book Antiqua" w:hAnsi="Book Antiqua"/>
          <w:sz w:val="24"/>
          <w:szCs w:val="24"/>
        </w:rPr>
        <w:t>,</w:t>
      </w:r>
      <w:r w:rsidR="00704C99" w:rsidRPr="00606293">
        <w:rPr>
          <w:rFonts w:ascii="Book Antiqua" w:hAnsi="Book Antiqua"/>
          <w:sz w:val="24"/>
          <w:szCs w:val="24"/>
        </w:rPr>
        <w:t xml:space="preserve"> and anti</w:t>
      </w:r>
      <w:r w:rsidR="003E1613" w:rsidRPr="00606293">
        <w:rPr>
          <w:rFonts w:ascii="Book Antiqua" w:hAnsi="Book Antiqua"/>
          <w:sz w:val="24"/>
          <w:szCs w:val="24"/>
        </w:rPr>
        <w:t>-</w:t>
      </w:r>
      <w:r w:rsidR="00704C99" w:rsidRPr="00606293">
        <w:rPr>
          <w:rFonts w:ascii="Book Antiqua" w:hAnsi="Book Antiqua"/>
          <w:sz w:val="24"/>
          <w:szCs w:val="24"/>
        </w:rPr>
        <w:t xml:space="preserve">smooth muscle antibodies </w:t>
      </w:r>
      <w:bookmarkEnd w:id="11"/>
      <w:r w:rsidR="00704C99" w:rsidRPr="00606293">
        <w:rPr>
          <w:rFonts w:ascii="Book Antiqua" w:hAnsi="Book Antiqua"/>
          <w:sz w:val="24"/>
          <w:szCs w:val="24"/>
        </w:rPr>
        <w:t>were within reference values.</w:t>
      </w:r>
    </w:p>
    <w:p w14:paraId="6E8A07A7" w14:textId="77777777" w:rsidR="003861CF" w:rsidRPr="00606293" w:rsidRDefault="003861CF" w:rsidP="00786876">
      <w:pPr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</w:p>
    <w:p w14:paraId="742202F5" w14:textId="77777777" w:rsidR="009B6B29" w:rsidRPr="00606293" w:rsidRDefault="009B6B29" w:rsidP="00786876">
      <w:pPr>
        <w:spacing w:line="360" w:lineRule="auto"/>
        <w:jc w:val="both"/>
        <w:rPr>
          <w:rFonts w:ascii="Book Antiqua" w:hAnsi="Book Antiqua" w:cs="Arial"/>
          <w:b/>
          <w:sz w:val="24"/>
          <w:szCs w:val="24"/>
          <w:u w:val="single"/>
        </w:rPr>
      </w:pPr>
      <w:r w:rsidRPr="00606293">
        <w:rPr>
          <w:rFonts w:ascii="Book Antiqua" w:hAnsi="Book Antiqua" w:cs="Arial"/>
          <w:b/>
          <w:sz w:val="24"/>
          <w:szCs w:val="24"/>
          <w:u w:val="single"/>
        </w:rPr>
        <w:t>MULTIDISCIPLINARY EXPERT CONSULTATION</w:t>
      </w:r>
    </w:p>
    <w:p w14:paraId="04988A5A" w14:textId="5942E220" w:rsidR="00AC6E76" w:rsidRPr="00606293" w:rsidRDefault="00AC6E76" w:rsidP="0078687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>On a</w:t>
      </w:r>
      <w:r w:rsidR="00926DE8" w:rsidRPr="00606293">
        <w:rPr>
          <w:rFonts w:ascii="Book Antiqua" w:hAnsi="Book Antiqua"/>
          <w:sz w:val="24"/>
          <w:szCs w:val="24"/>
        </w:rPr>
        <w:t>n</w:t>
      </w:r>
      <w:r w:rsidRPr="00606293">
        <w:rPr>
          <w:rFonts w:ascii="Book Antiqua" w:hAnsi="Book Antiqua"/>
          <w:sz w:val="24"/>
          <w:szCs w:val="24"/>
        </w:rPr>
        <w:t xml:space="preserve"> </w:t>
      </w:r>
      <w:r w:rsidR="00926DE8" w:rsidRPr="00606293">
        <w:rPr>
          <w:rFonts w:ascii="Book Antiqua" w:hAnsi="Book Antiqua"/>
          <w:sz w:val="24"/>
          <w:szCs w:val="24"/>
        </w:rPr>
        <w:t>inter</w:t>
      </w:r>
      <w:r w:rsidRPr="00606293">
        <w:rPr>
          <w:rFonts w:ascii="Book Antiqua" w:hAnsi="Book Antiqua"/>
          <w:sz w:val="24"/>
          <w:szCs w:val="24"/>
        </w:rPr>
        <w:t>disciplinary LT expert board</w:t>
      </w:r>
      <w:r w:rsidR="00926DE8" w:rsidRPr="00606293">
        <w:rPr>
          <w:rFonts w:ascii="Book Antiqua" w:hAnsi="Book Antiqua"/>
          <w:sz w:val="24"/>
          <w:szCs w:val="24"/>
        </w:rPr>
        <w:t>,</w:t>
      </w:r>
      <w:r w:rsidRPr="00606293">
        <w:rPr>
          <w:rFonts w:ascii="Book Antiqua" w:hAnsi="Book Antiqua"/>
          <w:sz w:val="24"/>
          <w:szCs w:val="24"/>
        </w:rPr>
        <w:t xml:space="preserve"> it was decided to perform LT from a deceased ABO</w:t>
      </w:r>
      <w:r w:rsidR="00DB6EA0" w:rsidRPr="00606293">
        <w:rPr>
          <w:rFonts w:ascii="Book Antiqua" w:hAnsi="Book Antiqua"/>
          <w:sz w:val="24"/>
          <w:szCs w:val="24"/>
        </w:rPr>
        <w:t>-</w:t>
      </w:r>
      <w:proofErr w:type="spellStart"/>
      <w:r w:rsidR="00DB6EA0" w:rsidRPr="00606293">
        <w:rPr>
          <w:rFonts w:ascii="Book Antiqua" w:hAnsi="Book Antiqua"/>
          <w:sz w:val="24"/>
          <w:szCs w:val="24"/>
        </w:rPr>
        <w:t>nonidentical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donor because of the patient’s end-stage liver disease and the poor chances for ABO-</w:t>
      </w:r>
      <w:r w:rsidR="00DB6EA0" w:rsidRPr="00606293">
        <w:rPr>
          <w:rFonts w:ascii="Book Antiqua" w:hAnsi="Book Antiqua"/>
          <w:sz w:val="24"/>
          <w:szCs w:val="24"/>
        </w:rPr>
        <w:t xml:space="preserve">identical </w:t>
      </w:r>
      <w:r w:rsidRPr="00606293">
        <w:rPr>
          <w:rFonts w:ascii="Book Antiqua" w:hAnsi="Book Antiqua"/>
          <w:sz w:val="24"/>
          <w:szCs w:val="24"/>
        </w:rPr>
        <w:t>transplantation.</w:t>
      </w:r>
    </w:p>
    <w:p w14:paraId="6B005B63" w14:textId="77777777" w:rsidR="00B14B66" w:rsidRPr="00606293" w:rsidRDefault="00B14B66" w:rsidP="00786876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07D2192A" w14:textId="77777777" w:rsidR="009B6B29" w:rsidRPr="00606293" w:rsidRDefault="009B6B29" w:rsidP="00786876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606293">
        <w:rPr>
          <w:rFonts w:ascii="Book Antiqua" w:hAnsi="Book Antiqua"/>
          <w:b/>
          <w:sz w:val="24"/>
          <w:szCs w:val="24"/>
          <w:u w:val="single"/>
        </w:rPr>
        <w:t>FINAL DIAGNOSIS</w:t>
      </w:r>
    </w:p>
    <w:p w14:paraId="3C686E0C" w14:textId="72EC90C4" w:rsidR="003861CF" w:rsidRPr="00606293" w:rsidRDefault="00C0633D" w:rsidP="0078687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lastRenderedPageBreak/>
        <w:t xml:space="preserve">It was established that the patient was with alcoholic liver cirrhosis, Child C (12), MELD 33 without contraindications to undergo LT. </w:t>
      </w:r>
    </w:p>
    <w:p w14:paraId="0D529F46" w14:textId="77777777" w:rsidR="003861CF" w:rsidRPr="00606293" w:rsidRDefault="003861CF" w:rsidP="00786876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F0122AD" w14:textId="77777777" w:rsidR="009B6B29" w:rsidRPr="00606293" w:rsidRDefault="009B6B29" w:rsidP="00786876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606293">
        <w:rPr>
          <w:rFonts w:ascii="Book Antiqua" w:hAnsi="Book Antiqua"/>
          <w:b/>
          <w:sz w:val="24"/>
          <w:szCs w:val="24"/>
          <w:u w:val="single"/>
        </w:rPr>
        <w:t>TREATMENT</w:t>
      </w:r>
    </w:p>
    <w:p w14:paraId="7B56CD6E" w14:textId="7652A002" w:rsidR="00A27206" w:rsidRPr="00606293" w:rsidRDefault="00AC6E76" w:rsidP="0078687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After </w:t>
      </w:r>
      <w:r w:rsidR="00E77F31" w:rsidRPr="00606293">
        <w:rPr>
          <w:rFonts w:ascii="Book Antiqua" w:hAnsi="Book Antiqua"/>
          <w:sz w:val="24"/>
          <w:szCs w:val="24"/>
        </w:rPr>
        <w:t xml:space="preserve">the </w:t>
      </w:r>
      <w:r w:rsidRPr="00606293">
        <w:rPr>
          <w:rFonts w:ascii="Book Antiqua" w:hAnsi="Book Antiqua"/>
          <w:sz w:val="24"/>
          <w:szCs w:val="24"/>
        </w:rPr>
        <w:t xml:space="preserve">extended </w:t>
      </w:r>
      <w:r w:rsidR="004B047D" w:rsidRPr="00606293">
        <w:rPr>
          <w:rFonts w:ascii="Book Antiqua" w:hAnsi="Book Antiqua"/>
          <w:sz w:val="24"/>
          <w:szCs w:val="24"/>
        </w:rPr>
        <w:t>multidisciplinary LT expert board</w:t>
      </w:r>
      <w:r w:rsidR="00E77F31" w:rsidRPr="00606293">
        <w:rPr>
          <w:rFonts w:ascii="Book Antiqua" w:hAnsi="Book Antiqua"/>
          <w:sz w:val="24"/>
          <w:szCs w:val="24"/>
        </w:rPr>
        <w:t xml:space="preserve"> decision,</w:t>
      </w:r>
      <w:r w:rsidR="004B047D" w:rsidRPr="00606293">
        <w:rPr>
          <w:rFonts w:ascii="Book Antiqua" w:hAnsi="Book Antiqua"/>
          <w:sz w:val="24"/>
          <w:szCs w:val="24"/>
        </w:rPr>
        <w:t xml:space="preserve"> </w:t>
      </w:r>
      <w:r w:rsidR="00E77F31" w:rsidRPr="00606293">
        <w:rPr>
          <w:rFonts w:ascii="Book Antiqua" w:hAnsi="Book Antiqua"/>
          <w:sz w:val="24"/>
          <w:szCs w:val="24"/>
        </w:rPr>
        <w:t>t</w:t>
      </w:r>
      <w:r w:rsidR="00A102E9" w:rsidRPr="00606293">
        <w:rPr>
          <w:rFonts w:ascii="Book Antiqua" w:hAnsi="Book Antiqua"/>
          <w:sz w:val="24"/>
          <w:szCs w:val="24"/>
        </w:rPr>
        <w:t xml:space="preserve">he </w:t>
      </w:r>
      <w:proofErr w:type="spellStart"/>
      <w:r w:rsidR="00E11348" w:rsidRPr="00606293">
        <w:rPr>
          <w:rFonts w:ascii="Book Antiqua" w:hAnsi="Book Antiqua"/>
          <w:sz w:val="24"/>
          <w:szCs w:val="24"/>
        </w:rPr>
        <w:t>orthotopic</w:t>
      </w:r>
      <w:proofErr w:type="spellEnd"/>
      <w:r w:rsidR="00E11348" w:rsidRPr="00606293">
        <w:rPr>
          <w:rFonts w:ascii="Book Antiqua" w:hAnsi="Book Antiqua"/>
          <w:sz w:val="24"/>
          <w:szCs w:val="24"/>
        </w:rPr>
        <w:t xml:space="preserve"> </w:t>
      </w:r>
      <w:r w:rsidR="00A102E9" w:rsidRPr="00606293">
        <w:rPr>
          <w:rFonts w:ascii="Book Antiqua" w:hAnsi="Book Antiqua"/>
          <w:sz w:val="24"/>
          <w:szCs w:val="24"/>
        </w:rPr>
        <w:t>LT procedure was done according to our standardized surgical protocol.</w:t>
      </w:r>
      <w:r w:rsidR="00C00FE0" w:rsidRPr="00606293">
        <w:rPr>
          <w:rFonts w:ascii="Book Antiqua" w:hAnsi="Book Antiqua"/>
          <w:sz w:val="24"/>
          <w:szCs w:val="24"/>
        </w:rPr>
        <w:t xml:space="preserve"> </w:t>
      </w:r>
      <w:r w:rsidR="00E11348" w:rsidRPr="00606293">
        <w:rPr>
          <w:rFonts w:ascii="Book Antiqua" w:hAnsi="Book Antiqua"/>
          <w:sz w:val="24"/>
          <w:szCs w:val="24"/>
        </w:rPr>
        <w:t xml:space="preserve">The donor was ABO </w:t>
      </w:r>
      <w:r w:rsidR="00B93048" w:rsidRPr="00606293">
        <w:rPr>
          <w:rFonts w:ascii="Book Antiqua" w:hAnsi="Book Antiqua"/>
          <w:sz w:val="24"/>
          <w:szCs w:val="24"/>
        </w:rPr>
        <w:t>blood type</w:t>
      </w:r>
      <w:r w:rsidR="00E11348" w:rsidRPr="00606293">
        <w:rPr>
          <w:rFonts w:ascii="Book Antiqua" w:hAnsi="Book Antiqua"/>
          <w:sz w:val="24"/>
          <w:szCs w:val="24"/>
        </w:rPr>
        <w:t xml:space="preserve"> </w:t>
      </w:r>
      <w:r w:rsidR="00DB6EA0" w:rsidRPr="00606293">
        <w:rPr>
          <w:rFonts w:ascii="Book Antiqua" w:hAnsi="Book Antiqua"/>
          <w:sz w:val="24"/>
          <w:szCs w:val="24"/>
        </w:rPr>
        <w:t>O</w:t>
      </w:r>
      <w:r w:rsidR="00E11348" w:rsidRPr="00606293">
        <w:rPr>
          <w:rFonts w:ascii="Book Antiqua" w:hAnsi="Book Antiqua"/>
          <w:sz w:val="24"/>
          <w:szCs w:val="24"/>
        </w:rPr>
        <w:t>+</w:t>
      </w:r>
      <w:r w:rsidR="00B66C3E" w:rsidRPr="00606293">
        <w:rPr>
          <w:rFonts w:ascii="Book Antiqua" w:hAnsi="Book Antiqua"/>
          <w:sz w:val="24"/>
          <w:szCs w:val="24"/>
        </w:rPr>
        <w:t>,</w:t>
      </w:r>
      <w:r w:rsidR="00E11348" w:rsidRPr="00606293">
        <w:rPr>
          <w:rFonts w:ascii="Book Antiqua" w:hAnsi="Book Antiqua"/>
          <w:sz w:val="24"/>
          <w:szCs w:val="24"/>
        </w:rPr>
        <w:t xml:space="preserve"> and the recipient was A1B+. </w:t>
      </w:r>
      <w:r w:rsidR="00C00FE0" w:rsidRPr="00606293">
        <w:rPr>
          <w:rFonts w:ascii="Book Antiqua" w:hAnsi="Book Antiqua"/>
          <w:sz w:val="24"/>
          <w:szCs w:val="24"/>
        </w:rPr>
        <w:t xml:space="preserve">A thoracentesis was performed with </w:t>
      </w:r>
      <w:r w:rsidR="00B66C3E" w:rsidRPr="00606293">
        <w:rPr>
          <w:rFonts w:ascii="Book Antiqua" w:hAnsi="Book Antiqua"/>
          <w:sz w:val="24"/>
          <w:szCs w:val="24"/>
        </w:rPr>
        <w:t xml:space="preserve">the </w:t>
      </w:r>
      <w:r w:rsidR="00C00FE0" w:rsidRPr="00606293">
        <w:rPr>
          <w:rFonts w:ascii="Book Antiqua" w:hAnsi="Book Antiqua"/>
          <w:sz w:val="24"/>
          <w:szCs w:val="24"/>
        </w:rPr>
        <w:t>evacuation of 5000 m</w:t>
      </w:r>
      <w:r w:rsidR="00251C6D" w:rsidRPr="00606293">
        <w:rPr>
          <w:rFonts w:ascii="Book Antiqua" w:hAnsi="Book Antiqua"/>
          <w:sz w:val="24"/>
          <w:szCs w:val="24"/>
        </w:rPr>
        <w:t>L</w:t>
      </w:r>
      <w:r w:rsidR="00985B34" w:rsidRPr="00606293">
        <w:rPr>
          <w:rFonts w:ascii="Book Antiqua" w:hAnsi="Book Antiqua"/>
          <w:sz w:val="24"/>
          <w:szCs w:val="24"/>
        </w:rPr>
        <w:t xml:space="preserve"> of</w:t>
      </w:r>
      <w:r w:rsidR="00C00FE0" w:rsidRPr="00606293">
        <w:rPr>
          <w:rFonts w:ascii="Book Antiqua" w:hAnsi="Book Antiqua"/>
          <w:sz w:val="24"/>
          <w:szCs w:val="24"/>
        </w:rPr>
        <w:t xml:space="preserve"> </w:t>
      </w:r>
      <w:r w:rsidR="00B66C3E" w:rsidRPr="00606293">
        <w:rPr>
          <w:rFonts w:ascii="Book Antiqua" w:hAnsi="Book Antiqua"/>
          <w:sz w:val="24"/>
          <w:szCs w:val="24"/>
        </w:rPr>
        <w:t>transparent</w:t>
      </w:r>
      <w:r w:rsidR="00C00FE0" w:rsidRPr="00606293">
        <w:rPr>
          <w:rFonts w:ascii="Book Antiqua" w:hAnsi="Book Antiqua"/>
          <w:sz w:val="24"/>
          <w:szCs w:val="24"/>
        </w:rPr>
        <w:t xml:space="preserve"> pleural effusion</w:t>
      </w:r>
      <w:r w:rsidR="00B66C3E" w:rsidRPr="00606293">
        <w:rPr>
          <w:rFonts w:ascii="Book Antiqua" w:hAnsi="Book Antiqua"/>
          <w:sz w:val="24"/>
          <w:szCs w:val="24"/>
        </w:rPr>
        <w:t>,</w:t>
      </w:r>
      <w:r w:rsidR="00C00FE0" w:rsidRPr="00606293">
        <w:rPr>
          <w:rFonts w:ascii="Book Antiqua" w:hAnsi="Book Antiqua"/>
          <w:sz w:val="24"/>
          <w:szCs w:val="24"/>
        </w:rPr>
        <w:t xml:space="preserve"> and a thoracic drain was placed</w:t>
      </w:r>
      <w:r w:rsidR="00620BF5" w:rsidRPr="00606293">
        <w:rPr>
          <w:rFonts w:ascii="Book Antiqua" w:hAnsi="Book Antiqua"/>
          <w:sz w:val="24"/>
          <w:szCs w:val="24"/>
        </w:rPr>
        <w:t>.</w:t>
      </w:r>
      <w:r w:rsidR="005D3B76" w:rsidRPr="00606293">
        <w:rPr>
          <w:rFonts w:ascii="Book Antiqua" w:hAnsi="Book Antiqua"/>
          <w:sz w:val="24"/>
          <w:szCs w:val="24"/>
        </w:rPr>
        <w:t xml:space="preserve"> </w:t>
      </w:r>
    </w:p>
    <w:p w14:paraId="4C13F8E9" w14:textId="650DD703" w:rsidR="00107C8F" w:rsidRPr="00606293" w:rsidRDefault="00620BF5" w:rsidP="00786876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Our treatment </w:t>
      </w:r>
      <w:r w:rsidR="00681A97" w:rsidRPr="00606293">
        <w:rPr>
          <w:rFonts w:ascii="Book Antiqua" w:hAnsi="Book Antiqua"/>
          <w:sz w:val="24"/>
          <w:szCs w:val="24"/>
        </w:rPr>
        <w:t>s</w:t>
      </w:r>
      <w:r w:rsidRPr="00606293">
        <w:rPr>
          <w:rFonts w:ascii="Book Antiqua" w:hAnsi="Book Antiqua"/>
          <w:sz w:val="24"/>
          <w:szCs w:val="24"/>
        </w:rPr>
        <w:t xml:space="preserve">trategy to overcome the blood </w:t>
      </w:r>
      <w:r w:rsidR="00DB6EA0" w:rsidRPr="00606293">
        <w:rPr>
          <w:rFonts w:ascii="Book Antiqua" w:hAnsi="Book Antiqua"/>
          <w:sz w:val="24"/>
          <w:szCs w:val="24"/>
        </w:rPr>
        <w:t xml:space="preserve">type </w:t>
      </w:r>
      <w:r w:rsidRPr="00606293">
        <w:rPr>
          <w:rFonts w:ascii="Book Antiqua" w:hAnsi="Book Antiqua"/>
          <w:sz w:val="24"/>
          <w:szCs w:val="24"/>
        </w:rPr>
        <w:t xml:space="preserve">barrier included </w:t>
      </w:r>
      <w:r w:rsidR="00681A97" w:rsidRPr="00606293">
        <w:rPr>
          <w:rFonts w:ascii="Book Antiqua" w:hAnsi="Book Antiqua"/>
          <w:sz w:val="24"/>
          <w:szCs w:val="24"/>
        </w:rPr>
        <w:t xml:space="preserve">a systemic </w:t>
      </w:r>
      <w:r w:rsidRPr="00606293">
        <w:rPr>
          <w:rFonts w:ascii="Book Antiqua" w:hAnsi="Book Antiqua"/>
          <w:sz w:val="24"/>
          <w:szCs w:val="24"/>
        </w:rPr>
        <w:t xml:space="preserve">triple </w:t>
      </w:r>
      <w:bookmarkStart w:id="12" w:name="_Hlk32135280"/>
      <w:r w:rsidRPr="00606293">
        <w:rPr>
          <w:rFonts w:ascii="Book Antiqua" w:hAnsi="Book Antiqua"/>
          <w:sz w:val="24"/>
          <w:szCs w:val="24"/>
        </w:rPr>
        <w:t>immunosuppressi</w:t>
      </w:r>
      <w:r w:rsidR="00681A97" w:rsidRPr="00606293">
        <w:rPr>
          <w:rFonts w:ascii="Book Antiqua" w:hAnsi="Book Antiqua"/>
          <w:sz w:val="24"/>
          <w:szCs w:val="24"/>
        </w:rPr>
        <w:t>ve</w:t>
      </w:r>
      <w:r w:rsidRPr="00606293">
        <w:rPr>
          <w:rFonts w:ascii="Book Antiqua" w:hAnsi="Book Antiqua"/>
          <w:sz w:val="24"/>
          <w:szCs w:val="24"/>
        </w:rPr>
        <w:t xml:space="preserve"> </w:t>
      </w:r>
      <w:bookmarkEnd w:id="12"/>
      <w:r w:rsidR="00681A97" w:rsidRPr="00606293">
        <w:rPr>
          <w:rFonts w:ascii="Book Antiqua" w:hAnsi="Book Antiqua"/>
          <w:sz w:val="24"/>
          <w:szCs w:val="24"/>
        </w:rPr>
        <w:t>regimen</w:t>
      </w:r>
      <w:r w:rsidRPr="00606293">
        <w:rPr>
          <w:rFonts w:ascii="Book Antiqua" w:hAnsi="Book Antiqua"/>
          <w:sz w:val="24"/>
          <w:szCs w:val="24"/>
        </w:rPr>
        <w:t xml:space="preserve">: </w:t>
      </w:r>
      <w:r w:rsidR="00C73C76" w:rsidRPr="00606293">
        <w:rPr>
          <w:rFonts w:ascii="Book Antiqua" w:hAnsi="Book Antiqua"/>
          <w:sz w:val="24"/>
          <w:szCs w:val="24"/>
        </w:rPr>
        <w:t xml:space="preserve">methylprednisolone, </w:t>
      </w:r>
      <w:r w:rsidRPr="00606293">
        <w:rPr>
          <w:rFonts w:ascii="Book Antiqua" w:hAnsi="Book Antiqua"/>
          <w:sz w:val="24"/>
          <w:szCs w:val="24"/>
        </w:rPr>
        <w:t xml:space="preserve">mycophenolate </w:t>
      </w:r>
      <w:proofErr w:type="spellStart"/>
      <w:r w:rsidRPr="00606293">
        <w:rPr>
          <w:rFonts w:ascii="Book Antiqua" w:hAnsi="Book Antiqua"/>
          <w:sz w:val="24"/>
          <w:szCs w:val="24"/>
        </w:rPr>
        <w:t>mofetil</w:t>
      </w:r>
      <w:proofErr w:type="spellEnd"/>
      <w:r w:rsidR="00B66C3E" w:rsidRPr="00606293">
        <w:rPr>
          <w:rFonts w:ascii="Book Antiqua" w:hAnsi="Book Antiqua"/>
          <w:sz w:val="24"/>
          <w:szCs w:val="24"/>
        </w:rPr>
        <w:t>,</w:t>
      </w:r>
      <w:r w:rsidR="00C73C76" w:rsidRPr="00606293">
        <w:rPr>
          <w:rFonts w:ascii="Book Antiqua" w:hAnsi="Book Antiqua"/>
          <w:sz w:val="24"/>
          <w:szCs w:val="24"/>
        </w:rPr>
        <w:t xml:space="preserve"> and</w:t>
      </w:r>
      <w:r w:rsidRPr="00606293">
        <w:rPr>
          <w:rFonts w:ascii="Book Antiqua" w:hAnsi="Book Antiqua"/>
          <w:sz w:val="24"/>
          <w:szCs w:val="24"/>
        </w:rPr>
        <w:t xml:space="preserve"> </w:t>
      </w:r>
      <w:r w:rsidR="005D3B76" w:rsidRPr="00606293">
        <w:rPr>
          <w:rFonts w:ascii="Book Antiqua" w:hAnsi="Book Antiqua"/>
          <w:sz w:val="24"/>
          <w:szCs w:val="24"/>
        </w:rPr>
        <w:t xml:space="preserve">tacrolimus. The immunological </w:t>
      </w:r>
      <w:bookmarkStart w:id="13" w:name="_Hlk32135312"/>
      <w:r w:rsidR="005D3B76" w:rsidRPr="00606293">
        <w:rPr>
          <w:rFonts w:ascii="Book Antiqua" w:hAnsi="Book Antiqua"/>
          <w:sz w:val="24"/>
          <w:szCs w:val="24"/>
        </w:rPr>
        <w:t>desensitization</w:t>
      </w:r>
      <w:bookmarkEnd w:id="13"/>
      <w:r w:rsidR="005D3B76" w:rsidRPr="00606293">
        <w:rPr>
          <w:rFonts w:ascii="Book Antiqua" w:hAnsi="Book Antiqua"/>
          <w:sz w:val="24"/>
          <w:szCs w:val="24"/>
        </w:rPr>
        <w:t xml:space="preserve"> consisted of </w:t>
      </w:r>
      <w:r w:rsidR="00985B34" w:rsidRPr="00606293">
        <w:rPr>
          <w:rFonts w:ascii="Book Antiqua" w:hAnsi="Book Antiqua"/>
          <w:sz w:val="24"/>
          <w:szCs w:val="24"/>
        </w:rPr>
        <w:t>r</w:t>
      </w:r>
      <w:r w:rsidR="005D3B76" w:rsidRPr="00606293">
        <w:rPr>
          <w:rFonts w:ascii="Book Antiqua" w:hAnsi="Book Antiqua"/>
          <w:sz w:val="24"/>
          <w:szCs w:val="24"/>
        </w:rPr>
        <w:t>ituximab (</w:t>
      </w:r>
      <w:r w:rsidR="00BE1C0B" w:rsidRPr="00606293">
        <w:rPr>
          <w:rFonts w:ascii="Book Antiqua" w:hAnsi="Book Antiqua"/>
          <w:sz w:val="24"/>
          <w:szCs w:val="24"/>
        </w:rPr>
        <w:t xml:space="preserve">chimeric </w:t>
      </w:r>
      <w:r w:rsidR="005D3B76" w:rsidRPr="00606293">
        <w:rPr>
          <w:rFonts w:ascii="Book Antiqua" w:hAnsi="Book Antiqua"/>
          <w:sz w:val="24"/>
          <w:szCs w:val="24"/>
        </w:rPr>
        <w:t xml:space="preserve">anti-CD20 monoclonal antibody) and </w:t>
      </w:r>
      <w:bookmarkStart w:id="14" w:name="_Hlk32135335"/>
      <w:r w:rsidR="005D3B76" w:rsidRPr="00606293">
        <w:rPr>
          <w:rFonts w:ascii="Book Antiqua" w:hAnsi="Book Antiqua"/>
          <w:sz w:val="24"/>
          <w:szCs w:val="24"/>
        </w:rPr>
        <w:t>IVI</w:t>
      </w:r>
      <w:bookmarkEnd w:id="14"/>
      <w:r w:rsidR="00B66C3E" w:rsidRPr="00606293">
        <w:rPr>
          <w:rFonts w:ascii="Book Antiqua" w:hAnsi="Book Antiqua"/>
          <w:sz w:val="24"/>
          <w:szCs w:val="24"/>
        </w:rPr>
        <w:t>G</w:t>
      </w:r>
      <w:r w:rsidR="005D3B76" w:rsidRPr="00606293">
        <w:rPr>
          <w:rFonts w:ascii="Book Antiqua" w:hAnsi="Book Antiqua"/>
          <w:sz w:val="24"/>
          <w:szCs w:val="24"/>
        </w:rPr>
        <w:t>.</w:t>
      </w:r>
    </w:p>
    <w:p w14:paraId="3540D78A" w14:textId="5538C15F" w:rsidR="00620BF5" w:rsidRPr="00606293" w:rsidRDefault="00C73C76" w:rsidP="00786876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Intraoperatively the patient received methylprednisolone </w:t>
      </w:r>
      <w:r w:rsidR="00985B34" w:rsidRPr="00606293">
        <w:rPr>
          <w:rFonts w:ascii="Book Antiqua" w:hAnsi="Book Antiqua"/>
          <w:sz w:val="24"/>
          <w:szCs w:val="24"/>
        </w:rPr>
        <w:t>(</w:t>
      </w:r>
      <w:r w:rsidRPr="00606293">
        <w:rPr>
          <w:rFonts w:ascii="Book Antiqua" w:hAnsi="Book Antiqua"/>
          <w:sz w:val="24"/>
          <w:szCs w:val="24"/>
        </w:rPr>
        <w:t>10 mg/kg</w:t>
      </w:r>
      <w:r w:rsidR="00985B34" w:rsidRPr="00606293">
        <w:rPr>
          <w:rFonts w:ascii="Book Antiqua" w:hAnsi="Book Antiqua"/>
          <w:sz w:val="24"/>
          <w:szCs w:val="24"/>
        </w:rPr>
        <w:t>)</w:t>
      </w:r>
      <w:r w:rsidRPr="00606293">
        <w:rPr>
          <w:rFonts w:ascii="Book Antiqua" w:hAnsi="Book Antiqua"/>
          <w:sz w:val="24"/>
          <w:szCs w:val="24"/>
        </w:rPr>
        <w:t xml:space="preserve"> after reperfusion and tapered from 160 mg to 40 mg over </w:t>
      </w:r>
      <w:r w:rsidR="00786876" w:rsidRPr="00606293">
        <w:rPr>
          <w:rFonts w:ascii="Book Antiqua" w:hAnsi="Book Antiqua"/>
          <w:sz w:val="24"/>
          <w:szCs w:val="24"/>
        </w:rPr>
        <w:t>10 d</w:t>
      </w:r>
      <w:r w:rsidRPr="00606293">
        <w:rPr>
          <w:rFonts w:ascii="Book Antiqua" w:hAnsi="Book Antiqua"/>
          <w:sz w:val="24"/>
          <w:szCs w:val="24"/>
        </w:rPr>
        <w:t xml:space="preserve"> then switched to 20 mg of oral prednisolone. Tacrolimus</w:t>
      </w:r>
      <w:r w:rsidR="005D3B76" w:rsidRPr="00606293">
        <w:rPr>
          <w:rFonts w:ascii="Book Antiqua" w:hAnsi="Book Antiqua"/>
          <w:sz w:val="24"/>
          <w:szCs w:val="24"/>
        </w:rPr>
        <w:t xml:space="preserve"> was initiated on </w:t>
      </w:r>
      <w:r w:rsidR="00B66C3E" w:rsidRPr="00606293">
        <w:rPr>
          <w:rFonts w:ascii="Book Antiqua" w:hAnsi="Book Antiqua"/>
          <w:sz w:val="24"/>
          <w:szCs w:val="24"/>
        </w:rPr>
        <w:t xml:space="preserve">a </w:t>
      </w:r>
      <w:r w:rsidR="005D3B76" w:rsidRPr="00606293">
        <w:rPr>
          <w:rFonts w:ascii="Book Antiqua" w:hAnsi="Book Antiqua"/>
          <w:sz w:val="24"/>
          <w:szCs w:val="24"/>
        </w:rPr>
        <w:t xml:space="preserve">postoperative day </w:t>
      </w:r>
      <w:r w:rsidRPr="00606293">
        <w:rPr>
          <w:rFonts w:ascii="Book Antiqua" w:hAnsi="Book Antiqua"/>
          <w:sz w:val="24"/>
          <w:szCs w:val="24"/>
        </w:rPr>
        <w:t>1</w:t>
      </w:r>
      <w:r w:rsidR="008A4E44" w:rsidRPr="00606293">
        <w:rPr>
          <w:rFonts w:ascii="Book Antiqua" w:hAnsi="Book Antiqua"/>
          <w:sz w:val="24"/>
          <w:szCs w:val="24"/>
        </w:rPr>
        <w:t xml:space="preserve"> with </w:t>
      </w:r>
      <w:r w:rsidR="00B66C3E" w:rsidRPr="00606293">
        <w:rPr>
          <w:rFonts w:ascii="Book Antiqua" w:hAnsi="Book Antiqua"/>
          <w:sz w:val="24"/>
          <w:szCs w:val="24"/>
        </w:rPr>
        <w:t xml:space="preserve">a </w:t>
      </w:r>
      <w:r w:rsidR="008A4E44" w:rsidRPr="00606293">
        <w:rPr>
          <w:rFonts w:ascii="Book Antiqua" w:hAnsi="Book Antiqua"/>
          <w:sz w:val="24"/>
          <w:szCs w:val="24"/>
        </w:rPr>
        <w:t>standard dosing regimen twice a day with a target of 10</w:t>
      </w:r>
      <w:r w:rsidR="00251C6D" w:rsidRPr="00606293">
        <w:rPr>
          <w:rFonts w:ascii="Book Antiqua" w:hAnsi="Book Antiqua"/>
          <w:sz w:val="24"/>
          <w:szCs w:val="24"/>
        </w:rPr>
        <w:t>-</w:t>
      </w:r>
      <w:r w:rsidR="008A4E44" w:rsidRPr="00606293">
        <w:rPr>
          <w:rFonts w:ascii="Book Antiqua" w:hAnsi="Book Antiqua"/>
          <w:sz w:val="24"/>
          <w:szCs w:val="24"/>
        </w:rPr>
        <w:t>12 ng/</w:t>
      </w:r>
      <w:proofErr w:type="gramStart"/>
      <w:r w:rsidR="008A4E44" w:rsidRPr="00606293">
        <w:rPr>
          <w:rFonts w:ascii="Book Antiqua" w:hAnsi="Book Antiqua"/>
          <w:sz w:val="24"/>
          <w:szCs w:val="24"/>
        </w:rPr>
        <w:t>mL</w:t>
      </w:r>
      <w:r w:rsidR="00BA72ED"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17AB0" w:rsidRPr="00606293">
        <w:rPr>
          <w:rFonts w:ascii="Book Antiqua" w:hAnsi="Book Antiqua"/>
          <w:sz w:val="24"/>
          <w:szCs w:val="24"/>
          <w:vertAlign w:val="superscript"/>
        </w:rPr>
        <w:t>7</w:t>
      </w:r>
      <w:r w:rsidR="00BA72ED" w:rsidRPr="00606293">
        <w:rPr>
          <w:rFonts w:ascii="Book Antiqua" w:hAnsi="Book Antiqua"/>
          <w:sz w:val="24"/>
          <w:szCs w:val="24"/>
          <w:vertAlign w:val="superscript"/>
        </w:rPr>
        <w:t>]</w:t>
      </w:r>
      <w:r w:rsidR="00BA72ED" w:rsidRPr="00606293">
        <w:rPr>
          <w:rFonts w:ascii="Book Antiqua" w:hAnsi="Book Antiqua"/>
          <w:sz w:val="24"/>
          <w:szCs w:val="24"/>
        </w:rPr>
        <w:t>.</w:t>
      </w:r>
      <w:r w:rsidR="008A4E44" w:rsidRPr="00606293">
        <w:rPr>
          <w:rFonts w:ascii="Book Antiqua" w:hAnsi="Book Antiqua"/>
          <w:color w:val="5B9BD5" w:themeColor="accent1"/>
          <w:sz w:val="24"/>
          <w:szCs w:val="24"/>
        </w:rPr>
        <w:t xml:space="preserve"> </w:t>
      </w:r>
      <w:r w:rsidR="008A4E44" w:rsidRPr="00606293">
        <w:rPr>
          <w:rFonts w:ascii="Book Antiqua" w:hAnsi="Book Antiqua"/>
          <w:sz w:val="24"/>
          <w:szCs w:val="24"/>
        </w:rPr>
        <w:t xml:space="preserve">The antimetabolite mycophenolate </w:t>
      </w:r>
      <w:proofErr w:type="spellStart"/>
      <w:r w:rsidR="008A4E44" w:rsidRPr="00606293">
        <w:rPr>
          <w:rFonts w:ascii="Book Antiqua" w:hAnsi="Book Antiqua"/>
          <w:sz w:val="24"/>
          <w:szCs w:val="24"/>
        </w:rPr>
        <w:t>mofetil</w:t>
      </w:r>
      <w:proofErr w:type="spellEnd"/>
      <w:r w:rsidR="008A4E44" w:rsidRPr="00606293">
        <w:rPr>
          <w:rFonts w:ascii="Book Antiqua" w:hAnsi="Book Antiqua"/>
          <w:sz w:val="24"/>
          <w:szCs w:val="24"/>
        </w:rPr>
        <w:t xml:space="preserve"> was started in the </w:t>
      </w:r>
      <w:r w:rsidR="00786876" w:rsidRPr="00606293">
        <w:rPr>
          <w:rFonts w:ascii="Book Antiqua" w:hAnsi="Book Antiqua"/>
          <w:sz w:val="24"/>
          <w:szCs w:val="24"/>
        </w:rPr>
        <w:t>1</w:t>
      </w:r>
      <w:r w:rsidR="00786876" w:rsidRPr="00606293">
        <w:rPr>
          <w:rFonts w:ascii="Book Antiqua" w:hAnsi="Book Antiqua"/>
          <w:sz w:val="24"/>
          <w:szCs w:val="24"/>
          <w:vertAlign w:val="superscript"/>
        </w:rPr>
        <w:t>st</w:t>
      </w:r>
      <w:r w:rsidR="00786876" w:rsidRPr="00606293">
        <w:rPr>
          <w:rFonts w:ascii="Book Antiqua" w:hAnsi="Book Antiqua"/>
          <w:sz w:val="24"/>
          <w:szCs w:val="24"/>
        </w:rPr>
        <w:t xml:space="preserve"> </w:t>
      </w:r>
      <w:r w:rsidR="008A4E44" w:rsidRPr="00606293">
        <w:rPr>
          <w:rFonts w:ascii="Book Antiqua" w:hAnsi="Book Antiqua"/>
          <w:sz w:val="24"/>
          <w:szCs w:val="24"/>
        </w:rPr>
        <w:t xml:space="preserve">post-LT </w:t>
      </w:r>
      <w:proofErr w:type="spellStart"/>
      <w:r w:rsidR="008A4E44" w:rsidRPr="00606293">
        <w:rPr>
          <w:rFonts w:ascii="Book Antiqua" w:hAnsi="Book Antiqua"/>
          <w:sz w:val="24"/>
          <w:szCs w:val="24"/>
        </w:rPr>
        <w:t>wk</w:t>
      </w:r>
      <w:proofErr w:type="spellEnd"/>
      <w:r w:rsidR="008A4E44" w:rsidRPr="00606293">
        <w:rPr>
          <w:rFonts w:ascii="Book Antiqua" w:hAnsi="Book Antiqua"/>
          <w:sz w:val="24"/>
          <w:szCs w:val="24"/>
        </w:rPr>
        <w:t xml:space="preserve"> with a dose 1 mg bid.</w:t>
      </w:r>
    </w:p>
    <w:p w14:paraId="13999B42" w14:textId="28C2C52E" w:rsidR="004C6F84" w:rsidRPr="00606293" w:rsidRDefault="00BA72ED" w:rsidP="00786876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>We add</w:t>
      </w:r>
      <w:r w:rsidR="00985B34" w:rsidRPr="00606293">
        <w:rPr>
          <w:rFonts w:ascii="Book Antiqua" w:hAnsi="Book Antiqua"/>
          <w:sz w:val="24"/>
          <w:szCs w:val="24"/>
        </w:rPr>
        <w:t>ed</w:t>
      </w:r>
      <w:r w:rsidRPr="00606293">
        <w:rPr>
          <w:rFonts w:ascii="Book Antiqua" w:hAnsi="Book Antiqua"/>
          <w:sz w:val="24"/>
          <w:szCs w:val="24"/>
        </w:rPr>
        <w:t xml:space="preserve"> </w:t>
      </w:r>
      <w:r w:rsidR="005B72B2" w:rsidRPr="00606293">
        <w:rPr>
          <w:rFonts w:ascii="Book Antiqua" w:hAnsi="Book Antiqua"/>
          <w:sz w:val="24"/>
          <w:szCs w:val="24"/>
        </w:rPr>
        <w:t xml:space="preserve">rituximab </w:t>
      </w:r>
      <w:r w:rsidRPr="00606293">
        <w:rPr>
          <w:rFonts w:ascii="Book Antiqua" w:hAnsi="Book Antiqua"/>
          <w:sz w:val="24"/>
          <w:szCs w:val="24"/>
        </w:rPr>
        <w:t xml:space="preserve">to the therapy according to the data in the literature for the </w:t>
      </w:r>
      <w:r w:rsidR="00684236" w:rsidRPr="00606293">
        <w:rPr>
          <w:rFonts w:ascii="Book Antiqua" w:hAnsi="Book Antiqua"/>
          <w:sz w:val="24"/>
          <w:szCs w:val="24"/>
        </w:rPr>
        <w:t>great progress on outcomes of ABO</w:t>
      </w:r>
      <w:r w:rsidR="00DB6EA0" w:rsidRPr="00606293">
        <w:rPr>
          <w:rFonts w:ascii="Book Antiqua" w:hAnsi="Book Antiqua"/>
          <w:sz w:val="24"/>
          <w:szCs w:val="24"/>
        </w:rPr>
        <w:t>-</w:t>
      </w:r>
      <w:proofErr w:type="spellStart"/>
      <w:r w:rsidR="00DB6EA0" w:rsidRPr="00606293">
        <w:rPr>
          <w:rFonts w:ascii="Book Antiqua" w:hAnsi="Book Antiqua"/>
          <w:sz w:val="24"/>
          <w:szCs w:val="24"/>
        </w:rPr>
        <w:t>nonidentical</w:t>
      </w:r>
      <w:proofErr w:type="spellEnd"/>
      <w:r w:rsidR="00DB6EA0" w:rsidRPr="00606293">
        <w:rPr>
          <w:rFonts w:ascii="Book Antiqua" w:hAnsi="Book Antiqua"/>
          <w:sz w:val="24"/>
          <w:szCs w:val="24"/>
        </w:rPr>
        <w:t>/incompatible</w:t>
      </w:r>
      <w:r w:rsidR="00684236" w:rsidRPr="00606293">
        <w:rPr>
          <w:rFonts w:ascii="Book Antiqua" w:hAnsi="Book Antiqua"/>
          <w:sz w:val="24"/>
          <w:szCs w:val="24"/>
        </w:rPr>
        <w:t xml:space="preserve"> donor </w:t>
      </w:r>
      <w:proofErr w:type="gramStart"/>
      <w:r w:rsidR="0098415B" w:rsidRPr="00606293">
        <w:rPr>
          <w:rFonts w:ascii="Book Antiqua" w:hAnsi="Book Antiqua"/>
          <w:sz w:val="24"/>
          <w:szCs w:val="24"/>
        </w:rPr>
        <w:t>LT</w:t>
      </w:r>
      <w:r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17AB0" w:rsidRPr="00606293">
        <w:rPr>
          <w:rFonts w:ascii="Book Antiqua" w:hAnsi="Book Antiqua"/>
          <w:sz w:val="24"/>
          <w:szCs w:val="24"/>
          <w:vertAlign w:val="superscript"/>
        </w:rPr>
        <w:t>9</w:t>
      </w:r>
      <w:r w:rsidR="00684236" w:rsidRPr="00606293">
        <w:rPr>
          <w:rFonts w:ascii="Book Antiqua" w:hAnsi="Book Antiqua"/>
          <w:sz w:val="24"/>
          <w:szCs w:val="24"/>
          <w:vertAlign w:val="superscript"/>
        </w:rPr>
        <w:t>]</w:t>
      </w:r>
      <w:r w:rsidR="00684236" w:rsidRPr="00606293">
        <w:rPr>
          <w:rFonts w:ascii="Book Antiqua" w:hAnsi="Book Antiqua"/>
          <w:sz w:val="24"/>
          <w:szCs w:val="24"/>
        </w:rPr>
        <w:t xml:space="preserve">. </w:t>
      </w:r>
      <w:r w:rsidR="006D6C58" w:rsidRPr="00606293">
        <w:rPr>
          <w:rFonts w:ascii="Book Antiqua" w:hAnsi="Book Antiqua"/>
          <w:sz w:val="24"/>
          <w:szCs w:val="24"/>
        </w:rPr>
        <w:t>In our case</w:t>
      </w:r>
      <w:r w:rsidR="00B66C3E" w:rsidRPr="00606293">
        <w:rPr>
          <w:rFonts w:ascii="Book Antiqua" w:hAnsi="Book Antiqua"/>
          <w:sz w:val="24"/>
          <w:szCs w:val="24"/>
        </w:rPr>
        <w:t>,</w:t>
      </w:r>
      <w:r w:rsidR="006D6C58" w:rsidRPr="00606293">
        <w:rPr>
          <w:rFonts w:ascii="Book Antiqua" w:hAnsi="Book Antiqua"/>
          <w:sz w:val="24"/>
          <w:szCs w:val="24"/>
        </w:rPr>
        <w:t xml:space="preserve"> a regular dose of </w:t>
      </w:r>
      <w:r w:rsidR="005B72B2" w:rsidRPr="00606293">
        <w:rPr>
          <w:rFonts w:ascii="Book Antiqua" w:hAnsi="Book Antiqua"/>
          <w:sz w:val="24"/>
          <w:szCs w:val="24"/>
        </w:rPr>
        <w:t xml:space="preserve">rituximab </w:t>
      </w:r>
      <w:r w:rsidR="006D6C58" w:rsidRPr="00606293">
        <w:rPr>
          <w:rFonts w:ascii="Book Antiqua" w:hAnsi="Book Antiqua"/>
          <w:sz w:val="24"/>
          <w:szCs w:val="24"/>
        </w:rPr>
        <w:t>(500</w:t>
      </w:r>
      <w:r w:rsidR="00251C6D" w:rsidRPr="00606293">
        <w:rPr>
          <w:rFonts w:ascii="Book Antiqua" w:hAnsi="Book Antiqua"/>
          <w:sz w:val="24"/>
          <w:szCs w:val="24"/>
        </w:rPr>
        <w:t xml:space="preserve"> </w:t>
      </w:r>
      <w:r w:rsidR="006D6C58" w:rsidRPr="00606293">
        <w:rPr>
          <w:rFonts w:ascii="Book Antiqua" w:hAnsi="Book Antiqua"/>
          <w:sz w:val="24"/>
          <w:szCs w:val="24"/>
        </w:rPr>
        <w:t>mg) was administered once a week in the postoperative period.</w:t>
      </w:r>
    </w:p>
    <w:p w14:paraId="06E5E974" w14:textId="06F0D2DB" w:rsidR="004C6F84" w:rsidRPr="00606293" w:rsidRDefault="00DC19F8" w:rsidP="00786876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>On the 10</w:t>
      </w:r>
      <w:r w:rsidRPr="00606293">
        <w:rPr>
          <w:rFonts w:ascii="Book Antiqua" w:hAnsi="Book Antiqua"/>
          <w:sz w:val="24"/>
          <w:szCs w:val="24"/>
          <w:vertAlign w:val="superscript"/>
        </w:rPr>
        <w:t>th</w:t>
      </w:r>
      <w:r w:rsidRPr="00606293">
        <w:rPr>
          <w:rFonts w:ascii="Book Antiqua" w:hAnsi="Book Antiqua"/>
          <w:sz w:val="24"/>
          <w:szCs w:val="24"/>
        </w:rPr>
        <w:t xml:space="preserve"> postoperative day</w:t>
      </w:r>
      <w:r w:rsidR="00B66C3E" w:rsidRPr="00606293">
        <w:rPr>
          <w:rFonts w:ascii="Book Antiqua" w:hAnsi="Book Antiqua"/>
          <w:sz w:val="24"/>
          <w:szCs w:val="24"/>
        </w:rPr>
        <w:t>,</w:t>
      </w:r>
      <w:r w:rsidRPr="00606293">
        <w:rPr>
          <w:rFonts w:ascii="Book Antiqua" w:hAnsi="Book Antiqua"/>
          <w:sz w:val="24"/>
          <w:szCs w:val="24"/>
        </w:rPr>
        <w:t xml:space="preserve"> there was laboratory evidence of </w:t>
      </w:r>
      <w:r w:rsidR="00697287" w:rsidRPr="00606293">
        <w:rPr>
          <w:rFonts w:ascii="Book Antiqua" w:hAnsi="Book Antiqua"/>
          <w:sz w:val="24"/>
          <w:szCs w:val="24"/>
        </w:rPr>
        <w:t xml:space="preserve">anemia and </w:t>
      </w:r>
      <w:r w:rsidRPr="00606293">
        <w:rPr>
          <w:rFonts w:ascii="Book Antiqua" w:hAnsi="Book Antiqua"/>
          <w:sz w:val="24"/>
          <w:szCs w:val="24"/>
        </w:rPr>
        <w:t xml:space="preserve">acute </w:t>
      </w:r>
      <w:r w:rsidR="00697287" w:rsidRPr="00606293">
        <w:rPr>
          <w:rFonts w:ascii="Book Antiqua" w:hAnsi="Book Antiqua"/>
          <w:sz w:val="24"/>
          <w:szCs w:val="24"/>
        </w:rPr>
        <w:t xml:space="preserve">hemolysis </w:t>
      </w:r>
      <w:r w:rsidR="00985B34" w:rsidRPr="00606293">
        <w:rPr>
          <w:rFonts w:ascii="Book Antiqua" w:hAnsi="Book Antiqua"/>
          <w:sz w:val="24"/>
          <w:szCs w:val="24"/>
        </w:rPr>
        <w:t>[</w:t>
      </w:r>
      <w:r w:rsidR="00465C0F" w:rsidRPr="00606293">
        <w:rPr>
          <w:rFonts w:ascii="Book Antiqua" w:hAnsi="Book Antiqua"/>
          <w:sz w:val="24"/>
          <w:szCs w:val="24"/>
        </w:rPr>
        <w:t>hemoglobin</w:t>
      </w:r>
      <w:r w:rsidR="00697287" w:rsidRPr="00606293">
        <w:rPr>
          <w:rFonts w:ascii="Book Antiqua" w:hAnsi="Book Antiqua"/>
          <w:sz w:val="24"/>
          <w:szCs w:val="24"/>
        </w:rPr>
        <w:t xml:space="preserve"> of 48 g/L</w:t>
      </w:r>
      <w:r w:rsidRPr="00606293">
        <w:rPr>
          <w:rFonts w:ascii="Book Antiqua" w:hAnsi="Book Antiqua"/>
          <w:sz w:val="24"/>
          <w:szCs w:val="24"/>
        </w:rPr>
        <w:t xml:space="preserve">, extreme elevation of </w:t>
      </w:r>
      <w:r w:rsidR="00697287" w:rsidRPr="00606293">
        <w:rPr>
          <w:rFonts w:ascii="Book Antiqua" w:hAnsi="Book Antiqua"/>
          <w:sz w:val="24"/>
          <w:szCs w:val="24"/>
        </w:rPr>
        <w:t xml:space="preserve">total </w:t>
      </w:r>
      <w:r w:rsidRPr="00606293">
        <w:rPr>
          <w:rFonts w:ascii="Book Antiqua" w:hAnsi="Book Antiqua"/>
          <w:sz w:val="24"/>
          <w:szCs w:val="24"/>
        </w:rPr>
        <w:t>bilirubin</w:t>
      </w:r>
      <w:r w:rsidR="00697287" w:rsidRPr="00606293">
        <w:rPr>
          <w:rFonts w:ascii="Book Antiqua" w:hAnsi="Book Antiqua"/>
          <w:sz w:val="24"/>
          <w:szCs w:val="24"/>
        </w:rPr>
        <w:t xml:space="preserve"> &gt;</w:t>
      </w:r>
      <w:r w:rsidR="00251C6D" w:rsidRPr="00606293">
        <w:rPr>
          <w:rFonts w:ascii="Book Antiqua" w:hAnsi="Book Antiqua"/>
          <w:sz w:val="24"/>
          <w:szCs w:val="24"/>
        </w:rPr>
        <w:t xml:space="preserve"> </w:t>
      </w:r>
      <w:r w:rsidR="00697287" w:rsidRPr="00606293">
        <w:rPr>
          <w:rFonts w:ascii="Book Antiqua" w:hAnsi="Book Antiqua"/>
          <w:sz w:val="24"/>
          <w:szCs w:val="24"/>
        </w:rPr>
        <w:t>422 µ</w:t>
      </w:r>
      <w:proofErr w:type="spellStart"/>
      <w:r w:rsidR="00697287" w:rsidRPr="00606293">
        <w:rPr>
          <w:rFonts w:ascii="Book Antiqua" w:hAnsi="Book Antiqua"/>
          <w:sz w:val="24"/>
          <w:szCs w:val="24"/>
        </w:rPr>
        <w:t>mol</w:t>
      </w:r>
      <w:proofErr w:type="spellEnd"/>
      <w:r w:rsidR="00697287" w:rsidRPr="00606293">
        <w:rPr>
          <w:rFonts w:ascii="Book Antiqua" w:hAnsi="Book Antiqua"/>
          <w:sz w:val="24"/>
          <w:szCs w:val="24"/>
        </w:rPr>
        <w:t>/</w:t>
      </w:r>
      <w:r w:rsidR="00251C6D" w:rsidRPr="00606293">
        <w:rPr>
          <w:rFonts w:ascii="Book Antiqua" w:hAnsi="Book Antiqua"/>
          <w:sz w:val="24"/>
          <w:szCs w:val="24"/>
        </w:rPr>
        <w:t>L</w:t>
      </w:r>
      <w:r w:rsidRPr="00606293">
        <w:rPr>
          <w:rFonts w:ascii="Book Antiqua" w:hAnsi="Book Antiqua"/>
          <w:sz w:val="24"/>
          <w:szCs w:val="24"/>
        </w:rPr>
        <w:t xml:space="preserve">, </w:t>
      </w:r>
      <w:bookmarkStart w:id="15" w:name="_Hlk32135413"/>
      <w:r w:rsidRPr="00606293">
        <w:rPr>
          <w:rFonts w:ascii="Book Antiqua" w:hAnsi="Book Antiqua"/>
          <w:sz w:val="24"/>
          <w:szCs w:val="24"/>
        </w:rPr>
        <w:t>lactate dehydrogenase</w:t>
      </w:r>
      <w:bookmarkEnd w:id="15"/>
      <w:r w:rsidRPr="00606293">
        <w:rPr>
          <w:rFonts w:ascii="Book Antiqua" w:hAnsi="Book Antiqua"/>
          <w:sz w:val="24"/>
          <w:szCs w:val="24"/>
        </w:rPr>
        <w:t xml:space="preserve"> </w:t>
      </w:r>
      <w:r w:rsidR="00697287" w:rsidRPr="00606293">
        <w:rPr>
          <w:rFonts w:ascii="Book Antiqua" w:hAnsi="Book Antiqua"/>
          <w:sz w:val="24"/>
          <w:szCs w:val="24"/>
        </w:rPr>
        <w:t>of 360 U/L (normal range &lt; 240 U/L)</w:t>
      </w:r>
      <w:r w:rsidR="00985B34" w:rsidRPr="00606293">
        <w:rPr>
          <w:rFonts w:ascii="Book Antiqua" w:hAnsi="Book Antiqua"/>
          <w:sz w:val="24"/>
          <w:szCs w:val="24"/>
        </w:rPr>
        <w:t>]</w:t>
      </w:r>
      <w:r w:rsidR="00697287" w:rsidRPr="00606293">
        <w:rPr>
          <w:rFonts w:ascii="Book Antiqua" w:hAnsi="Book Antiqua"/>
          <w:sz w:val="24"/>
          <w:szCs w:val="24"/>
        </w:rPr>
        <w:t xml:space="preserve">. </w:t>
      </w:r>
      <w:r w:rsidR="00374AF4" w:rsidRPr="00606293">
        <w:rPr>
          <w:rFonts w:ascii="Book Antiqua" w:hAnsi="Book Antiqua"/>
          <w:sz w:val="24"/>
          <w:szCs w:val="24"/>
        </w:rPr>
        <w:t xml:space="preserve">High titers of </w:t>
      </w:r>
      <w:r w:rsidR="00881D3F" w:rsidRPr="00606293">
        <w:rPr>
          <w:rFonts w:ascii="Book Antiqua" w:hAnsi="Book Antiqua"/>
          <w:sz w:val="24"/>
          <w:szCs w:val="24"/>
        </w:rPr>
        <w:t>IgG anti-A and anti-B antibodies were established in the patient’s plasma (titer IgG anti-A 1:16, titer IgG anti-B 1:8)</w:t>
      </w:r>
      <w:r w:rsidR="00E625AB" w:rsidRPr="00606293">
        <w:rPr>
          <w:rFonts w:ascii="Book Antiqua" w:hAnsi="Book Antiqua"/>
          <w:sz w:val="24"/>
          <w:szCs w:val="24"/>
        </w:rPr>
        <w:t xml:space="preserve"> (Table 1)</w:t>
      </w:r>
      <w:r w:rsidR="00881D3F" w:rsidRPr="00606293">
        <w:rPr>
          <w:rFonts w:ascii="Book Antiqua" w:hAnsi="Book Antiqua"/>
          <w:sz w:val="24"/>
          <w:szCs w:val="24"/>
        </w:rPr>
        <w:t>.</w:t>
      </w:r>
      <w:r w:rsidR="00374AF4" w:rsidRPr="00606293">
        <w:rPr>
          <w:rFonts w:ascii="Book Antiqua" w:hAnsi="Book Antiqua"/>
          <w:sz w:val="24"/>
          <w:szCs w:val="24"/>
        </w:rPr>
        <w:t xml:space="preserve"> </w:t>
      </w:r>
      <w:r w:rsidRPr="00606293">
        <w:rPr>
          <w:rFonts w:ascii="Book Antiqua" w:hAnsi="Book Antiqua"/>
          <w:sz w:val="24"/>
          <w:szCs w:val="24"/>
        </w:rPr>
        <w:t xml:space="preserve">We performed </w:t>
      </w:r>
      <w:r w:rsidR="00B66C3E" w:rsidRPr="00606293">
        <w:rPr>
          <w:rFonts w:ascii="Book Antiqua" w:hAnsi="Book Antiqua"/>
          <w:sz w:val="24"/>
          <w:szCs w:val="24"/>
        </w:rPr>
        <w:t xml:space="preserve">a </w:t>
      </w:r>
      <w:r w:rsidRPr="00606293">
        <w:rPr>
          <w:rFonts w:ascii="Book Antiqua" w:hAnsi="Book Antiqua"/>
          <w:sz w:val="24"/>
          <w:szCs w:val="24"/>
        </w:rPr>
        <w:t>liver biopsy</w:t>
      </w:r>
      <w:r w:rsidR="00B66C3E" w:rsidRPr="00606293">
        <w:rPr>
          <w:rFonts w:ascii="Book Antiqua" w:hAnsi="Book Antiqua"/>
          <w:sz w:val="24"/>
          <w:szCs w:val="24"/>
        </w:rPr>
        <w:t>,</w:t>
      </w:r>
      <w:r w:rsidRPr="00606293">
        <w:rPr>
          <w:rFonts w:ascii="Book Antiqua" w:hAnsi="Book Antiqua"/>
          <w:sz w:val="24"/>
          <w:szCs w:val="24"/>
        </w:rPr>
        <w:t xml:space="preserve"> </w:t>
      </w:r>
      <w:r w:rsidR="00374AF4" w:rsidRPr="00606293">
        <w:rPr>
          <w:rFonts w:ascii="Book Antiqua" w:hAnsi="Book Antiqua"/>
          <w:sz w:val="24"/>
          <w:szCs w:val="24"/>
        </w:rPr>
        <w:t xml:space="preserve">which revealed histological evidence of AMR. </w:t>
      </w:r>
      <w:r w:rsidR="00B66C3E" w:rsidRPr="00606293">
        <w:rPr>
          <w:rFonts w:ascii="Book Antiqua" w:hAnsi="Book Antiqua"/>
          <w:sz w:val="24"/>
          <w:szCs w:val="24"/>
        </w:rPr>
        <w:t>The r</w:t>
      </w:r>
      <w:r w:rsidR="00374AF4" w:rsidRPr="00606293">
        <w:rPr>
          <w:rFonts w:ascii="Book Antiqua" w:hAnsi="Book Antiqua"/>
          <w:sz w:val="24"/>
          <w:szCs w:val="24"/>
        </w:rPr>
        <w:t xml:space="preserve">ejection was excluded according to the Banff </w:t>
      </w:r>
      <w:proofErr w:type="gramStart"/>
      <w:r w:rsidR="00374AF4" w:rsidRPr="00606293">
        <w:rPr>
          <w:rFonts w:ascii="Book Antiqua" w:hAnsi="Book Antiqua"/>
          <w:sz w:val="24"/>
          <w:szCs w:val="24"/>
        </w:rPr>
        <w:t>classification</w:t>
      </w:r>
      <w:r w:rsidR="009C5020"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17AB0" w:rsidRPr="00606293">
        <w:rPr>
          <w:rFonts w:ascii="Book Antiqua" w:hAnsi="Book Antiqua"/>
          <w:sz w:val="24"/>
          <w:szCs w:val="24"/>
          <w:vertAlign w:val="superscript"/>
        </w:rPr>
        <w:t>10</w:t>
      </w:r>
      <w:r w:rsidR="009C5020" w:rsidRPr="00606293">
        <w:rPr>
          <w:rFonts w:ascii="Book Antiqua" w:hAnsi="Book Antiqua"/>
          <w:sz w:val="24"/>
          <w:szCs w:val="24"/>
          <w:vertAlign w:val="superscript"/>
        </w:rPr>
        <w:t>]</w:t>
      </w:r>
      <w:r w:rsidR="00374AF4" w:rsidRPr="00606293">
        <w:rPr>
          <w:rFonts w:ascii="Book Antiqua" w:hAnsi="Book Antiqua"/>
          <w:sz w:val="24"/>
          <w:szCs w:val="24"/>
        </w:rPr>
        <w:t xml:space="preserve">. </w:t>
      </w:r>
      <w:r w:rsidR="00107C8F" w:rsidRPr="00606293">
        <w:rPr>
          <w:rFonts w:ascii="Book Antiqua" w:hAnsi="Book Antiqua"/>
          <w:sz w:val="24"/>
          <w:szCs w:val="24"/>
        </w:rPr>
        <w:t>Therefore,</w:t>
      </w:r>
      <w:r w:rsidR="00881D3F" w:rsidRPr="00606293">
        <w:rPr>
          <w:rFonts w:ascii="Book Antiqua" w:hAnsi="Book Antiqua"/>
          <w:sz w:val="24"/>
          <w:szCs w:val="24"/>
        </w:rPr>
        <w:t xml:space="preserve"> we decided to initiate treatment with</w:t>
      </w:r>
      <w:r w:rsidR="004C6F84" w:rsidRPr="00606293">
        <w:rPr>
          <w:rFonts w:ascii="Book Antiqua" w:hAnsi="Book Antiqua"/>
          <w:color w:val="FF0000"/>
          <w:sz w:val="24"/>
          <w:szCs w:val="24"/>
        </w:rPr>
        <w:t xml:space="preserve"> </w:t>
      </w:r>
      <w:r w:rsidR="004C6F84" w:rsidRPr="00606293">
        <w:rPr>
          <w:rFonts w:ascii="Book Antiqua" w:hAnsi="Book Antiqua"/>
          <w:sz w:val="24"/>
          <w:szCs w:val="24"/>
        </w:rPr>
        <w:t>high</w:t>
      </w:r>
      <w:r w:rsidR="004C6F84" w:rsidRPr="00606293">
        <w:rPr>
          <w:rFonts w:ascii="Cambria Math" w:hAnsi="Cambria Math" w:cs="Cambria Math"/>
          <w:sz w:val="24"/>
          <w:szCs w:val="24"/>
        </w:rPr>
        <w:t>‐</w:t>
      </w:r>
      <w:r w:rsidR="004C6F84" w:rsidRPr="00606293">
        <w:rPr>
          <w:rFonts w:ascii="Book Antiqua" w:hAnsi="Book Antiqua"/>
          <w:sz w:val="24"/>
          <w:szCs w:val="24"/>
        </w:rPr>
        <w:t xml:space="preserve">dose </w:t>
      </w:r>
      <w:r w:rsidR="00281B0D" w:rsidRPr="00606293">
        <w:rPr>
          <w:rFonts w:ascii="Book Antiqua" w:hAnsi="Book Antiqua"/>
          <w:sz w:val="24"/>
          <w:szCs w:val="24"/>
        </w:rPr>
        <w:t>IVIG</w:t>
      </w:r>
      <w:r w:rsidR="003108EB" w:rsidRPr="00606293">
        <w:rPr>
          <w:rFonts w:ascii="Book Antiqua" w:hAnsi="Book Antiqua"/>
          <w:sz w:val="24"/>
          <w:szCs w:val="24"/>
        </w:rPr>
        <w:t xml:space="preserve"> </w:t>
      </w:r>
      <w:r w:rsidR="004C6F84" w:rsidRPr="00606293">
        <w:rPr>
          <w:rFonts w:ascii="Book Antiqua" w:hAnsi="Book Antiqua"/>
          <w:sz w:val="24"/>
          <w:szCs w:val="24"/>
        </w:rPr>
        <w:t>(0.5</w:t>
      </w:r>
      <w:r w:rsidR="004E1AA3" w:rsidRPr="00606293">
        <w:rPr>
          <w:rFonts w:ascii="Book Antiqua" w:hAnsi="Book Antiqua"/>
          <w:sz w:val="24"/>
          <w:szCs w:val="24"/>
        </w:rPr>
        <w:t xml:space="preserve"> </w:t>
      </w:r>
      <w:r w:rsidR="004C6F84" w:rsidRPr="00606293">
        <w:rPr>
          <w:rFonts w:ascii="Book Antiqua" w:hAnsi="Book Antiqua"/>
          <w:sz w:val="24"/>
          <w:szCs w:val="24"/>
        </w:rPr>
        <w:t>mg/kg per day)</w:t>
      </w:r>
      <w:r w:rsidR="004E1AA3" w:rsidRPr="00606293">
        <w:rPr>
          <w:rFonts w:ascii="Book Antiqua" w:hAnsi="Book Antiqua"/>
          <w:sz w:val="24"/>
          <w:szCs w:val="24"/>
        </w:rPr>
        <w:t xml:space="preserve">. </w:t>
      </w:r>
      <w:r w:rsidR="004E1AA3" w:rsidRPr="00606293">
        <w:rPr>
          <w:rFonts w:ascii="Book Antiqua" w:hAnsi="Book Antiqua"/>
          <w:sz w:val="24"/>
          <w:szCs w:val="24"/>
        </w:rPr>
        <w:lastRenderedPageBreak/>
        <w:t xml:space="preserve">The </w:t>
      </w:r>
      <w:r w:rsidR="00FE4C20" w:rsidRPr="00606293">
        <w:rPr>
          <w:rFonts w:ascii="Book Antiqua" w:hAnsi="Book Antiqua"/>
          <w:sz w:val="24"/>
          <w:szCs w:val="24"/>
        </w:rPr>
        <w:t>therapy</w:t>
      </w:r>
      <w:r w:rsidR="004E1AA3" w:rsidRPr="00606293">
        <w:rPr>
          <w:rFonts w:ascii="Book Antiqua" w:hAnsi="Book Antiqua"/>
          <w:sz w:val="24"/>
          <w:szCs w:val="24"/>
        </w:rPr>
        <w:t xml:space="preserve"> was continued until the titer decreased to IgG anti-A 1:8 and IgG anti-B 0</w:t>
      </w:r>
      <w:r w:rsidR="000E30A7" w:rsidRPr="00606293">
        <w:rPr>
          <w:rFonts w:ascii="Book Antiqua" w:hAnsi="Book Antiqua"/>
          <w:sz w:val="24"/>
          <w:szCs w:val="24"/>
        </w:rPr>
        <w:t xml:space="preserve"> (on 18</w:t>
      </w:r>
      <w:r w:rsidR="000E30A7" w:rsidRPr="00606293">
        <w:rPr>
          <w:rFonts w:ascii="Book Antiqua" w:hAnsi="Book Antiqua"/>
          <w:sz w:val="24"/>
          <w:szCs w:val="24"/>
          <w:vertAlign w:val="superscript"/>
        </w:rPr>
        <w:t>th</w:t>
      </w:r>
      <w:r w:rsidR="000E30A7" w:rsidRPr="00606293">
        <w:rPr>
          <w:rFonts w:ascii="Book Antiqua" w:hAnsi="Book Antiqua"/>
          <w:sz w:val="24"/>
          <w:szCs w:val="24"/>
        </w:rPr>
        <w:t xml:space="preserve"> postoperative day)</w:t>
      </w:r>
      <w:r w:rsidR="00FE4C20" w:rsidRPr="00606293">
        <w:rPr>
          <w:rFonts w:ascii="Book Antiqua" w:hAnsi="Book Antiqua"/>
          <w:sz w:val="24"/>
          <w:szCs w:val="24"/>
        </w:rPr>
        <w:t xml:space="preserve"> as well as normalization of the hematological </w:t>
      </w:r>
      <w:proofErr w:type="gramStart"/>
      <w:r w:rsidR="00FE4C20" w:rsidRPr="00606293">
        <w:rPr>
          <w:rFonts w:ascii="Book Antiqua" w:hAnsi="Book Antiqua"/>
          <w:sz w:val="24"/>
          <w:szCs w:val="24"/>
        </w:rPr>
        <w:t>parameters</w:t>
      </w:r>
      <w:r w:rsidR="009C5020"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C5020" w:rsidRPr="00606293">
        <w:rPr>
          <w:rFonts w:ascii="Book Antiqua" w:hAnsi="Book Antiqua"/>
          <w:sz w:val="24"/>
          <w:szCs w:val="24"/>
          <w:vertAlign w:val="superscript"/>
        </w:rPr>
        <w:t>1</w:t>
      </w:r>
      <w:r w:rsidR="00017AB0" w:rsidRPr="00606293">
        <w:rPr>
          <w:rFonts w:ascii="Book Antiqua" w:hAnsi="Book Antiqua"/>
          <w:sz w:val="24"/>
          <w:szCs w:val="24"/>
          <w:vertAlign w:val="superscript"/>
        </w:rPr>
        <w:t>1</w:t>
      </w:r>
      <w:r w:rsidR="009C5020" w:rsidRPr="00606293">
        <w:rPr>
          <w:rFonts w:ascii="Book Antiqua" w:hAnsi="Book Antiqua"/>
          <w:sz w:val="24"/>
          <w:szCs w:val="24"/>
          <w:vertAlign w:val="superscript"/>
        </w:rPr>
        <w:t>]</w:t>
      </w:r>
      <w:r w:rsidR="00FE4C20" w:rsidRPr="00606293">
        <w:rPr>
          <w:rFonts w:ascii="Book Antiqua" w:hAnsi="Book Antiqua"/>
          <w:sz w:val="24"/>
          <w:szCs w:val="24"/>
        </w:rPr>
        <w:t>.</w:t>
      </w:r>
      <w:r w:rsidR="00B93048" w:rsidRPr="00606293">
        <w:rPr>
          <w:rFonts w:ascii="Book Antiqua" w:hAnsi="Book Antiqua"/>
          <w:color w:val="5B9BD5" w:themeColor="accent1"/>
          <w:sz w:val="24"/>
          <w:szCs w:val="24"/>
        </w:rPr>
        <w:t xml:space="preserve"> </w:t>
      </w:r>
      <w:r w:rsidR="00B93048" w:rsidRPr="00606293">
        <w:rPr>
          <w:rFonts w:ascii="Book Antiqua" w:hAnsi="Book Antiqua"/>
          <w:sz w:val="24"/>
          <w:szCs w:val="24"/>
        </w:rPr>
        <w:t xml:space="preserve">The patient received daily </w:t>
      </w:r>
      <w:proofErr w:type="spellStart"/>
      <w:r w:rsidR="00B93048" w:rsidRPr="00606293">
        <w:rPr>
          <w:rFonts w:ascii="Book Antiqua" w:hAnsi="Book Antiqua"/>
          <w:sz w:val="24"/>
          <w:szCs w:val="24"/>
        </w:rPr>
        <w:t>leukoreduced</w:t>
      </w:r>
      <w:proofErr w:type="spellEnd"/>
      <w:r w:rsidR="00B93048" w:rsidRPr="00606293">
        <w:rPr>
          <w:rFonts w:ascii="Book Antiqua" w:hAnsi="Book Antiqua"/>
          <w:sz w:val="24"/>
          <w:szCs w:val="24"/>
        </w:rPr>
        <w:t xml:space="preserve"> </w:t>
      </w:r>
      <w:bookmarkStart w:id="16" w:name="_Hlk32135448"/>
      <w:r w:rsidR="00B93048" w:rsidRPr="00606293">
        <w:rPr>
          <w:rFonts w:ascii="Book Antiqua" w:hAnsi="Book Antiqua"/>
          <w:sz w:val="24"/>
          <w:szCs w:val="24"/>
        </w:rPr>
        <w:t>red blood cells</w:t>
      </w:r>
      <w:bookmarkEnd w:id="16"/>
      <w:r w:rsidR="00B93048" w:rsidRPr="00606293">
        <w:rPr>
          <w:rFonts w:ascii="Book Antiqua" w:hAnsi="Book Antiqua"/>
          <w:sz w:val="24"/>
          <w:szCs w:val="24"/>
        </w:rPr>
        <w:t xml:space="preserve"> units (donor blood type </w:t>
      </w:r>
      <w:r w:rsidR="00DB6EA0" w:rsidRPr="00606293">
        <w:rPr>
          <w:rFonts w:ascii="Book Antiqua" w:hAnsi="Book Antiqua"/>
          <w:sz w:val="24"/>
          <w:szCs w:val="24"/>
        </w:rPr>
        <w:t>O</w:t>
      </w:r>
      <w:r w:rsidR="00B93048" w:rsidRPr="00606293">
        <w:rPr>
          <w:rFonts w:ascii="Book Antiqua" w:hAnsi="Book Antiqua"/>
          <w:sz w:val="24"/>
          <w:szCs w:val="24"/>
        </w:rPr>
        <w:t>), platelet concentrate</w:t>
      </w:r>
      <w:r w:rsidR="00B66C3E" w:rsidRPr="00606293">
        <w:rPr>
          <w:rFonts w:ascii="Book Antiqua" w:hAnsi="Book Antiqua"/>
          <w:sz w:val="24"/>
          <w:szCs w:val="24"/>
        </w:rPr>
        <w:t>,</w:t>
      </w:r>
      <w:r w:rsidR="00B93048" w:rsidRPr="00606293">
        <w:rPr>
          <w:rFonts w:ascii="Book Antiqua" w:hAnsi="Book Antiqua"/>
          <w:sz w:val="24"/>
          <w:szCs w:val="24"/>
        </w:rPr>
        <w:t xml:space="preserve"> and fresh frozen plasma blood type AB.</w:t>
      </w:r>
    </w:p>
    <w:p w14:paraId="01AB4908" w14:textId="5FD5D6E6" w:rsidR="00FE4C20" w:rsidRPr="00606293" w:rsidRDefault="00B93048" w:rsidP="00786876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>B</w:t>
      </w:r>
      <w:r w:rsidR="00FE4C20" w:rsidRPr="00606293">
        <w:rPr>
          <w:rFonts w:ascii="Book Antiqua" w:hAnsi="Book Antiqua"/>
          <w:sz w:val="24"/>
          <w:szCs w:val="24"/>
        </w:rPr>
        <w:t xml:space="preserve">acterial, viral, fungal, or parasitic infections </w:t>
      </w:r>
      <w:r w:rsidRPr="00606293">
        <w:rPr>
          <w:rFonts w:ascii="Book Antiqua" w:hAnsi="Book Antiqua"/>
          <w:sz w:val="24"/>
          <w:szCs w:val="24"/>
        </w:rPr>
        <w:t xml:space="preserve">are </w:t>
      </w:r>
      <w:r w:rsidR="00B66C3E" w:rsidRPr="00606293">
        <w:rPr>
          <w:rFonts w:ascii="Book Antiqua" w:hAnsi="Book Antiqua"/>
          <w:sz w:val="24"/>
          <w:szCs w:val="24"/>
        </w:rPr>
        <w:t>prevalent</w:t>
      </w:r>
      <w:r w:rsidRPr="00606293">
        <w:rPr>
          <w:rFonts w:ascii="Book Antiqua" w:hAnsi="Book Antiqua"/>
          <w:sz w:val="24"/>
          <w:szCs w:val="24"/>
        </w:rPr>
        <w:t xml:space="preserve"> post-transplant </w:t>
      </w:r>
      <w:proofErr w:type="gramStart"/>
      <w:r w:rsidRPr="00606293">
        <w:rPr>
          <w:rFonts w:ascii="Book Antiqua" w:hAnsi="Book Antiqua"/>
          <w:sz w:val="24"/>
          <w:szCs w:val="24"/>
        </w:rPr>
        <w:t>complications</w:t>
      </w:r>
      <w:r w:rsidR="00CF7820"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017AB0" w:rsidRPr="00606293">
        <w:rPr>
          <w:rFonts w:ascii="Book Antiqua" w:hAnsi="Book Antiqua"/>
          <w:sz w:val="24"/>
          <w:szCs w:val="24"/>
          <w:vertAlign w:val="superscript"/>
        </w:rPr>
        <w:t>3</w:t>
      </w:r>
      <w:r w:rsidR="00CF7820" w:rsidRPr="00606293">
        <w:rPr>
          <w:rFonts w:ascii="Book Antiqua" w:hAnsi="Book Antiqua"/>
          <w:sz w:val="24"/>
          <w:szCs w:val="24"/>
          <w:vertAlign w:val="superscript"/>
        </w:rPr>
        <w:t>]</w:t>
      </w:r>
      <w:r w:rsidR="00B66C3E" w:rsidRPr="00606293">
        <w:rPr>
          <w:rFonts w:ascii="Book Antiqua" w:hAnsi="Book Antiqua"/>
          <w:sz w:val="24"/>
          <w:szCs w:val="24"/>
        </w:rPr>
        <w:t>. T</w:t>
      </w:r>
      <w:r w:rsidR="00CF7820" w:rsidRPr="00606293">
        <w:rPr>
          <w:rFonts w:ascii="Book Antiqua" w:hAnsi="Book Antiqua"/>
          <w:sz w:val="24"/>
          <w:szCs w:val="24"/>
        </w:rPr>
        <w:t>hus, o</w:t>
      </w:r>
      <w:r w:rsidRPr="00606293">
        <w:rPr>
          <w:rFonts w:ascii="Book Antiqua" w:hAnsi="Book Antiqua"/>
          <w:sz w:val="24"/>
          <w:szCs w:val="24"/>
        </w:rPr>
        <w:t>ur patient received antibiotic treatment with amoxicillin/</w:t>
      </w:r>
      <w:proofErr w:type="spellStart"/>
      <w:r w:rsidRPr="00606293">
        <w:rPr>
          <w:rFonts w:ascii="Book Antiqua" w:hAnsi="Book Antiqua"/>
          <w:sz w:val="24"/>
          <w:szCs w:val="24"/>
        </w:rPr>
        <w:t>clavulanate</w:t>
      </w:r>
      <w:proofErr w:type="spellEnd"/>
      <w:r w:rsidRPr="00606293">
        <w:rPr>
          <w:rFonts w:ascii="Book Antiqua" w:hAnsi="Book Antiqua"/>
          <w:sz w:val="24"/>
          <w:szCs w:val="24"/>
        </w:rPr>
        <w:t>, cefotaxime</w:t>
      </w:r>
      <w:r w:rsidR="00B66C3E" w:rsidRPr="00606293">
        <w:rPr>
          <w:rFonts w:ascii="Book Antiqua" w:hAnsi="Book Antiqua"/>
          <w:sz w:val="24"/>
          <w:szCs w:val="24"/>
        </w:rPr>
        <w:t>,</w:t>
      </w:r>
      <w:r w:rsidRPr="00606293">
        <w:rPr>
          <w:rFonts w:ascii="Book Antiqua" w:hAnsi="Book Antiqua"/>
          <w:sz w:val="24"/>
          <w:szCs w:val="24"/>
        </w:rPr>
        <w:t xml:space="preserve"> and metronidazole. Antifungal </w:t>
      </w:r>
      <w:r w:rsidR="00F419D2" w:rsidRPr="00606293">
        <w:rPr>
          <w:rFonts w:ascii="Book Antiqua" w:hAnsi="Book Antiqua"/>
          <w:sz w:val="24"/>
          <w:szCs w:val="24"/>
        </w:rPr>
        <w:t>prophylaxis</w:t>
      </w:r>
      <w:r w:rsidRPr="00606293">
        <w:rPr>
          <w:rFonts w:ascii="Book Antiqua" w:hAnsi="Book Antiqua"/>
          <w:sz w:val="24"/>
          <w:szCs w:val="24"/>
        </w:rPr>
        <w:t xml:space="preserve"> include</w:t>
      </w:r>
      <w:r w:rsidR="00F419D2" w:rsidRPr="00606293">
        <w:rPr>
          <w:rFonts w:ascii="Book Antiqua" w:hAnsi="Book Antiqua"/>
          <w:sz w:val="24"/>
          <w:szCs w:val="24"/>
        </w:rPr>
        <w:t>d</w:t>
      </w:r>
      <w:r w:rsidRPr="00606293">
        <w:rPr>
          <w:rFonts w:ascii="Book Antiqua" w:hAnsi="Book Antiqua"/>
          <w:sz w:val="24"/>
          <w:szCs w:val="24"/>
        </w:rPr>
        <w:t xml:space="preserve"> </w:t>
      </w:r>
      <w:r w:rsidR="00407591" w:rsidRPr="00606293">
        <w:rPr>
          <w:rFonts w:ascii="Book Antiqua" w:hAnsi="Book Antiqua"/>
          <w:sz w:val="24"/>
          <w:szCs w:val="24"/>
        </w:rPr>
        <w:t>n</w:t>
      </w:r>
      <w:r w:rsidRPr="00606293">
        <w:rPr>
          <w:rFonts w:ascii="Book Antiqua" w:hAnsi="Book Antiqua"/>
          <w:sz w:val="24"/>
          <w:szCs w:val="24"/>
        </w:rPr>
        <w:t>ystatin</w:t>
      </w:r>
      <w:r w:rsidR="00F419D2" w:rsidRPr="00606293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F419D2" w:rsidRPr="00606293">
        <w:rPr>
          <w:rFonts w:ascii="Book Antiqua" w:hAnsi="Book Antiqua"/>
          <w:sz w:val="24"/>
          <w:szCs w:val="24"/>
        </w:rPr>
        <w:t>Valganciclovir</w:t>
      </w:r>
      <w:proofErr w:type="spellEnd"/>
      <w:r w:rsidR="00F419D2" w:rsidRPr="00606293">
        <w:rPr>
          <w:rFonts w:ascii="Book Antiqua" w:hAnsi="Book Antiqua"/>
          <w:sz w:val="24"/>
          <w:szCs w:val="24"/>
        </w:rPr>
        <w:t xml:space="preserve"> was administered against </w:t>
      </w:r>
      <w:r w:rsidR="0011437E" w:rsidRPr="00606293">
        <w:rPr>
          <w:rFonts w:ascii="Book Antiqua" w:hAnsi="Book Antiqua"/>
          <w:sz w:val="24"/>
          <w:szCs w:val="24"/>
        </w:rPr>
        <w:t>cytomegalovirus</w:t>
      </w:r>
      <w:r w:rsidR="00F419D2" w:rsidRPr="00606293">
        <w:rPr>
          <w:rFonts w:ascii="Book Antiqua" w:hAnsi="Book Antiqua"/>
          <w:sz w:val="24"/>
          <w:szCs w:val="24"/>
        </w:rPr>
        <w:t>-infection.</w:t>
      </w:r>
    </w:p>
    <w:p w14:paraId="231D6697" w14:textId="296CD1EF" w:rsidR="004D4A03" w:rsidRPr="00606293" w:rsidRDefault="004D4A03" w:rsidP="00786876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>The evaluation of cellular immunity is not a routine practice in liver transplanted patients</w:t>
      </w:r>
      <w:r w:rsidR="00B66C3E" w:rsidRPr="00606293">
        <w:rPr>
          <w:rFonts w:ascii="Book Antiqua" w:hAnsi="Book Antiqua"/>
          <w:sz w:val="24"/>
          <w:szCs w:val="24"/>
        </w:rPr>
        <w:t>,</w:t>
      </w:r>
      <w:r w:rsidRPr="00606293">
        <w:rPr>
          <w:rFonts w:ascii="Book Antiqua" w:hAnsi="Book Antiqua"/>
          <w:sz w:val="24"/>
          <w:szCs w:val="24"/>
        </w:rPr>
        <w:t xml:space="preserve"> but </w:t>
      </w:r>
      <w:r w:rsidR="00562EA5" w:rsidRPr="00606293">
        <w:rPr>
          <w:rFonts w:ascii="Book Antiqua" w:hAnsi="Book Antiqua"/>
          <w:sz w:val="24"/>
          <w:szCs w:val="24"/>
        </w:rPr>
        <w:t xml:space="preserve">we </w:t>
      </w:r>
      <w:r w:rsidRPr="00606293">
        <w:rPr>
          <w:rFonts w:ascii="Book Antiqua" w:hAnsi="Book Antiqua"/>
          <w:sz w:val="24"/>
          <w:szCs w:val="24"/>
        </w:rPr>
        <w:t>check</w:t>
      </w:r>
      <w:r w:rsidR="00562EA5" w:rsidRPr="00606293">
        <w:rPr>
          <w:rFonts w:ascii="Book Antiqua" w:hAnsi="Book Antiqua"/>
          <w:sz w:val="24"/>
          <w:szCs w:val="24"/>
        </w:rPr>
        <w:t>ed</w:t>
      </w:r>
      <w:r w:rsidRPr="00606293">
        <w:rPr>
          <w:rFonts w:ascii="Book Antiqua" w:hAnsi="Book Antiqua"/>
          <w:sz w:val="24"/>
          <w:szCs w:val="24"/>
        </w:rPr>
        <w:t xml:space="preserve"> up the current status of lymphocyte populations after LT. We measured the percentage of T cells, helper CD4+ T cells, regulatory and activated T </w:t>
      </w:r>
      <w:proofErr w:type="gramStart"/>
      <w:r w:rsidRPr="00606293">
        <w:rPr>
          <w:rFonts w:ascii="Book Antiqua" w:hAnsi="Book Antiqua"/>
          <w:sz w:val="24"/>
          <w:szCs w:val="24"/>
        </w:rPr>
        <w:t>cells</w:t>
      </w:r>
      <w:r w:rsidR="00407591" w:rsidRPr="00606293">
        <w:rPr>
          <w:rFonts w:ascii="Book Antiqua" w:hAnsi="Book Antiqua"/>
          <w:sz w:val="24"/>
          <w:szCs w:val="24"/>
        </w:rPr>
        <w:t>,</w:t>
      </w:r>
      <w:proofErr w:type="gramEnd"/>
      <w:r w:rsidRPr="00606293">
        <w:rPr>
          <w:rFonts w:ascii="Book Antiqua" w:hAnsi="Book Antiqua"/>
          <w:sz w:val="24"/>
          <w:szCs w:val="24"/>
        </w:rPr>
        <w:t xml:space="preserve"> and the degree of immune activation by the expression of HLA-DR. We found a preserved population of CD3+ T cells (79.1%, within the ref</w:t>
      </w:r>
      <w:r w:rsidR="00B66C3E" w:rsidRPr="00606293">
        <w:rPr>
          <w:rFonts w:ascii="Book Antiqua" w:hAnsi="Book Antiqua"/>
          <w:sz w:val="24"/>
          <w:szCs w:val="24"/>
        </w:rPr>
        <w:t>e</w:t>
      </w:r>
      <w:r w:rsidRPr="00606293">
        <w:rPr>
          <w:rFonts w:ascii="Book Antiqua" w:hAnsi="Book Antiqua"/>
          <w:sz w:val="24"/>
          <w:szCs w:val="24"/>
        </w:rPr>
        <w:t>rence range of 49</w:t>
      </w:r>
      <w:r w:rsidR="005B72B2" w:rsidRPr="00606293">
        <w:rPr>
          <w:rFonts w:ascii="Book Antiqua" w:hAnsi="Book Antiqua"/>
          <w:sz w:val="24"/>
          <w:szCs w:val="24"/>
        </w:rPr>
        <w:t>%</w:t>
      </w:r>
      <w:r w:rsidRPr="00606293">
        <w:rPr>
          <w:rFonts w:ascii="Book Antiqua" w:hAnsi="Book Antiqua"/>
          <w:sz w:val="24"/>
          <w:szCs w:val="24"/>
        </w:rPr>
        <w:t xml:space="preserve">-84%) with </w:t>
      </w:r>
      <w:r w:rsidR="00B66C3E" w:rsidRPr="00606293">
        <w:rPr>
          <w:rFonts w:ascii="Book Antiqua" w:hAnsi="Book Antiqua"/>
          <w:sz w:val="24"/>
          <w:szCs w:val="24"/>
        </w:rPr>
        <w:t xml:space="preserve">a </w:t>
      </w:r>
      <w:r w:rsidRPr="00606293">
        <w:rPr>
          <w:rFonts w:ascii="Book Antiqua" w:hAnsi="Book Antiqua"/>
          <w:sz w:val="24"/>
          <w:szCs w:val="24"/>
        </w:rPr>
        <w:t>slight increase of CD4+</w:t>
      </w:r>
      <w:r w:rsidR="00E1638A" w:rsidRPr="00606293">
        <w:rPr>
          <w:rFonts w:ascii="Book Antiqua" w:hAnsi="Book Antiqua"/>
          <w:sz w:val="24"/>
          <w:szCs w:val="24"/>
        </w:rPr>
        <w:t xml:space="preserve"> </w:t>
      </w:r>
      <w:r w:rsidRPr="00606293">
        <w:rPr>
          <w:rFonts w:ascii="Book Antiqua" w:hAnsi="Book Antiqua"/>
          <w:sz w:val="24"/>
          <w:szCs w:val="24"/>
        </w:rPr>
        <w:t>helper cells (71.5%, reference ranges of 28</w:t>
      </w:r>
      <w:r w:rsidR="005B72B2" w:rsidRPr="00606293">
        <w:rPr>
          <w:rFonts w:ascii="Book Antiqua" w:hAnsi="Book Antiqua"/>
          <w:sz w:val="24"/>
          <w:szCs w:val="24"/>
        </w:rPr>
        <w:t>%</w:t>
      </w:r>
      <w:r w:rsidRPr="00606293">
        <w:rPr>
          <w:rFonts w:ascii="Book Antiqua" w:hAnsi="Book Antiqua"/>
          <w:sz w:val="24"/>
          <w:szCs w:val="24"/>
        </w:rPr>
        <w:t>-63%). The degree of T cell activation was low as determined by HLD-DR expression on CD3+ cells and helper T cells (6% and 3.3%, resp</w:t>
      </w:r>
      <w:r w:rsidR="00E1638A" w:rsidRPr="00606293">
        <w:rPr>
          <w:rFonts w:ascii="Book Antiqua" w:hAnsi="Book Antiqua"/>
          <w:sz w:val="24"/>
          <w:szCs w:val="24"/>
        </w:rPr>
        <w:t>ectively</w:t>
      </w:r>
      <w:r w:rsidRPr="00606293">
        <w:rPr>
          <w:rFonts w:ascii="Book Antiqua" w:hAnsi="Book Antiqua"/>
          <w:sz w:val="24"/>
          <w:szCs w:val="24"/>
        </w:rPr>
        <w:t xml:space="preserve">), probably as a consequence of the immunosuppressive therapy. At the same time, the percentage of </w:t>
      </w:r>
      <w:r w:rsidR="00E1638A" w:rsidRPr="00606293">
        <w:rPr>
          <w:rFonts w:ascii="Book Antiqua" w:hAnsi="Book Antiqua"/>
          <w:sz w:val="24"/>
          <w:szCs w:val="24"/>
        </w:rPr>
        <w:t xml:space="preserve">regulatory </w:t>
      </w:r>
      <w:r w:rsidRPr="00606293">
        <w:rPr>
          <w:rFonts w:ascii="Book Antiqua" w:hAnsi="Book Antiqua"/>
          <w:sz w:val="24"/>
          <w:szCs w:val="24"/>
        </w:rPr>
        <w:t>T</w:t>
      </w:r>
      <w:r w:rsidR="00E1638A" w:rsidRPr="00606293">
        <w:rPr>
          <w:rFonts w:ascii="Book Antiqua" w:hAnsi="Book Antiqua"/>
          <w:sz w:val="24"/>
          <w:szCs w:val="24"/>
        </w:rPr>
        <w:t xml:space="preserve"> cell</w:t>
      </w:r>
      <w:r w:rsidRPr="00606293">
        <w:rPr>
          <w:rFonts w:ascii="Book Antiqua" w:hAnsi="Book Antiqua"/>
          <w:sz w:val="24"/>
          <w:szCs w:val="24"/>
        </w:rPr>
        <w:t>s was w</w:t>
      </w:r>
      <w:r w:rsidR="00B66C3E" w:rsidRPr="00606293">
        <w:rPr>
          <w:rFonts w:ascii="Book Antiqua" w:hAnsi="Book Antiqua"/>
          <w:sz w:val="24"/>
          <w:szCs w:val="24"/>
        </w:rPr>
        <w:t>ithi</w:t>
      </w:r>
      <w:r w:rsidRPr="00606293">
        <w:rPr>
          <w:rFonts w:ascii="Book Antiqua" w:hAnsi="Book Antiqua"/>
          <w:sz w:val="24"/>
          <w:szCs w:val="24"/>
        </w:rPr>
        <w:t>n the reference range (4.77%, our</w:t>
      </w:r>
      <w:r w:rsidR="00FF763E" w:rsidRPr="00606293">
        <w:rPr>
          <w:rFonts w:ascii="Book Antiqua" w:hAnsi="Book Antiqua"/>
          <w:sz w:val="24"/>
          <w:szCs w:val="24"/>
        </w:rPr>
        <w:t xml:space="preserve"> established reference ranges of </w:t>
      </w:r>
      <w:r w:rsidRPr="00606293">
        <w:rPr>
          <w:rFonts w:ascii="Book Antiqua" w:hAnsi="Book Antiqua"/>
          <w:sz w:val="24"/>
          <w:szCs w:val="24"/>
        </w:rPr>
        <w:t>4</w:t>
      </w:r>
      <w:r w:rsidR="00AD72DB" w:rsidRPr="00606293">
        <w:rPr>
          <w:rFonts w:ascii="Book Antiqua" w:hAnsi="Book Antiqua"/>
          <w:sz w:val="24"/>
          <w:szCs w:val="24"/>
        </w:rPr>
        <w:t>%</w:t>
      </w:r>
      <w:r w:rsidRPr="00606293">
        <w:rPr>
          <w:rFonts w:ascii="Book Antiqua" w:hAnsi="Book Antiqua"/>
          <w:sz w:val="24"/>
          <w:szCs w:val="24"/>
        </w:rPr>
        <w:t>-8%</w:t>
      </w:r>
      <w:proofErr w:type="gramStart"/>
      <w:r w:rsidRPr="00606293">
        <w:rPr>
          <w:rFonts w:ascii="Book Antiqua" w:hAnsi="Book Antiqua"/>
          <w:sz w:val="24"/>
          <w:szCs w:val="24"/>
        </w:rPr>
        <w:t>)</w:t>
      </w:r>
      <w:r w:rsidR="00CF7820"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CF7820" w:rsidRPr="00606293">
        <w:rPr>
          <w:rFonts w:ascii="Book Antiqua" w:hAnsi="Book Antiqua"/>
          <w:sz w:val="24"/>
          <w:szCs w:val="24"/>
          <w:vertAlign w:val="superscript"/>
        </w:rPr>
        <w:t>12</w:t>
      </w:r>
      <w:r w:rsidRPr="00606293">
        <w:rPr>
          <w:rFonts w:ascii="Book Antiqua" w:hAnsi="Book Antiqua"/>
          <w:sz w:val="24"/>
          <w:szCs w:val="24"/>
          <w:vertAlign w:val="superscript"/>
        </w:rPr>
        <w:t>]</w:t>
      </w:r>
      <w:r w:rsidRPr="00606293">
        <w:rPr>
          <w:rFonts w:ascii="Book Antiqua" w:hAnsi="Book Antiqua"/>
          <w:sz w:val="24"/>
          <w:szCs w:val="24"/>
        </w:rPr>
        <w:t xml:space="preserve"> being less affected by the therapy. Our previous study showed that </w:t>
      </w:r>
      <w:r w:rsidR="00E1638A" w:rsidRPr="00606293">
        <w:rPr>
          <w:rFonts w:ascii="Book Antiqua" w:hAnsi="Book Antiqua"/>
          <w:sz w:val="24"/>
          <w:szCs w:val="24"/>
        </w:rPr>
        <w:t xml:space="preserve">regulatory </w:t>
      </w:r>
      <w:r w:rsidRPr="00606293">
        <w:rPr>
          <w:rFonts w:ascii="Book Antiqua" w:hAnsi="Book Antiqua"/>
          <w:sz w:val="24"/>
          <w:szCs w:val="24"/>
        </w:rPr>
        <w:t>T</w:t>
      </w:r>
      <w:r w:rsidR="00E1638A" w:rsidRPr="00606293">
        <w:rPr>
          <w:rFonts w:ascii="Book Antiqua" w:hAnsi="Book Antiqua"/>
          <w:sz w:val="24"/>
          <w:szCs w:val="24"/>
        </w:rPr>
        <w:t xml:space="preserve"> </w:t>
      </w:r>
      <w:r w:rsidRPr="00606293">
        <w:rPr>
          <w:rFonts w:ascii="Book Antiqua" w:hAnsi="Book Antiqua"/>
          <w:sz w:val="24"/>
          <w:szCs w:val="24"/>
        </w:rPr>
        <w:t xml:space="preserve">cells have </w:t>
      </w:r>
      <w:r w:rsidR="00B66C3E" w:rsidRPr="00606293">
        <w:rPr>
          <w:rFonts w:ascii="Book Antiqua" w:hAnsi="Book Antiqua"/>
          <w:sz w:val="24"/>
          <w:szCs w:val="24"/>
        </w:rPr>
        <w:t xml:space="preserve">a </w:t>
      </w:r>
      <w:r w:rsidRPr="00606293">
        <w:rPr>
          <w:rFonts w:ascii="Book Antiqua" w:hAnsi="Book Antiqua"/>
          <w:sz w:val="24"/>
          <w:szCs w:val="24"/>
        </w:rPr>
        <w:t>particular dynamic during the early post</w:t>
      </w:r>
      <w:r w:rsidR="00B66C3E" w:rsidRPr="00606293">
        <w:rPr>
          <w:rFonts w:ascii="Book Antiqua" w:hAnsi="Book Antiqua"/>
          <w:sz w:val="24"/>
          <w:szCs w:val="24"/>
        </w:rPr>
        <w:t>-LT</w:t>
      </w:r>
      <w:r w:rsidRPr="00606293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606293">
        <w:rPr>
          <w:rFonts w:ascii="Book Antiqua" w:hAnsi="Book Antiqua"/>
          <w:sz w:val="24"/>
          <w:szCs w:val="24"/>
        </w:rPr>
        <w:t>period</w:t>
      </w:r>
      <w:r w:rsidR="00CF7820"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CF7820" w:rsidRPr="00606293">
        <w:rPr>
          <w:rFonts w:ascii="Book Antiqua" w:hAnsi="Book Antiqua"/>
          <w:sz w:val="24"/>
          <w:szCs w:val="24"/>
          <w:vertAlign w:val="superscript"/>
        </w:rPr>
        <w:t>13</w:t>
      </w:r>
      <w:r w:rsidRPr="00606293">
        <w:rPr>
          <w:rFonts w:ascii="Book Antiqua" w:hAnsi="Book Antiqua"/>
          <w:sz w:val="24"/>
          <w:szCs w:val="24"/>
          <w:vertAlign w:val="superscript"/>
        </w:rPr>
        <w:t>]</w:t>
      </w:r>
      <w:r w:rsidRPr="00606293">
        <w:rPr>
          <w:rFonts w:ascii="Book Antiqua" w:hAnsi="Book Antiqua"/>
          <w:sz w:val="24"/>
          <w:szCs w:val="24"/>
        </w:rPr>
        <w:t xml:space="preserve">. </w:t>
      </w:r>
    </w:p>
    <w:p w14:paraId="39F5688E" w14:textId="77777777" w:rsidR="003861CF" w:rsidRPr="00606293" w:rsidRDefault="003861CF" w:rsidP="00786876">
      <w:pPr>
        <w:spacing w:line="360" w:lineRule="auto"/>
        <w:jc w:val="both"/>
        <w:rPr>
          <w:rFonts w:ascii="Book Antiqua" w:hAnsi="Book Antiqua"/>
          <w:sz w:val="24"/>
          <w:szCs w:val="24"/>
          <w:u w:val="single"/>
        </w:rPr>
      </w:pPr>
    </w:p>
    <w:p w14:paraId="402A955C" w14:textId="77777777" w:rsidR="009B6B29" w:rsidRPr="00606293" w:rsidRDefault="009B6B29" w:rsidP="00786876">
      <w:pPr>
        <w:pStyle w:val="Normal1"/>
        <w:spacing w:after="0" w:line="360" w:lineRule="auto"/>
        <w:jc w:val="both"/>
        <w:rPr>
          <w:rFonts w:ascii="Book Antiqua" w:hAnsi="Book Antiqua" w:cstheme="minorHAnsi"/>
          <w:b/>
          <w:sz w:val="24"/>
          <w:szCs w:val="24"/>
          <w:u w:val="single"/>
        </w:rPr>
      </w:pPr>
      <w:r w:rsidRPr="00606293">
        <w:rPr>
          <w:rFonts w:ascii="Book Antiqua" w:hAnsi="Book Antiqua"/>
          <w:b/>
          <w:sz w:val="24"/>
          <w:szCs w:val="24"/>
          <w:u w:val="single"/>
        </w:rPr>
        <w:t xml:space="preserve">OUTCOME AND FOLLOW-UP </w:t>
      </w:r>
    </w:p>
    <w:p w14:paraId="4BC94FD5" w14:textId="7F0D1C26" w:rsidR="00783D75" w:rsidRPr="00606293" w:rsidRDefault="00783D75" w:rsidP="0078687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606293">
        <w:rPr>
          <w:rFonts w:ascii="Book Antiqua" w:hAnsi="Book Antiqua"/>
          <w:sz w:val="24"/>
          <w:szCs w:val="24"/>
        </w:rPr>
        <w:t>О</w:t>
      </w:r>
      <w:r w:rsidR="0001716E" w:rsidRPr="00606293">
        <w:rPr>
          <w:rFonts w:ascii="Book Antiqua" w:hAnsi="Book Antiqua"/>
          <w:sz w:val="24"/>
          <w:szCs w:val="24"/>
        </w:rPr>
        <w:t>n</w:t>
      </w:r>
      <w:proofErr w:type="spellEnd"/>
      <w:r w:rsidR="0001716E" w:rsidRPr="00606293">
        <w:rPr>
          <w:rFonts w:ascii="Book Antiqua" w:hAnsi="Book Antiqua"/>
          <w:sz w:val="24"/>
          <w:szCs w:val="24"/>
        </w:rPr>
        <w:t xml:space="preserve"> the </w:t>
      </w:r>
      <w:r w:rsidR="00350098" w:rsidRPr="00606293">
        <w:rPr>
          <w:rFonts w:ascii="Book Antiqua" w:hAnsi="Book Antiqua"/>
          <w:sz w:val="24"/>
          <w:szCs w:val="24"/>
        </w:rPr>
        <w:t>3</w:t>
      </w:r>
      <w:r w:rsidR="0001716E" w:rsidRPr="00606293">
        <w:rPr>
          <w:rFonts w:ascii="Book Antiqua" w:hAnsi="Book Antiqua"/>
          <w:sz w:val="24"/>
          <w:szCs w:val="24"/>
        </w:rPr>
        <w:t>9</w:t>
      </w:r>
      <w:r w:rsidR="0001716E" w:rsidRPr="00606293">
        <w:rPr>
          <w:rFonts w:ascii="Book Antiqua" w:hAnsi="Book Antiqua"/>
          <w:sz w:val="24"/>
          <w:szCs w:val="24"/>
          <w:vertAlign w:val="superscript"/>
        </w:rPr>
        <w:t>th</w:t>
      </w:r>
      <w:r w:rsidR="0001716E" w:rsidRPr="00606293">
        <w:rPr>
          <w:rFonts w:ascii="Book Antiqua" w:hAnsi="Book Antiqua"/>
          <w:sz w:val="24"/>
          <w:szCs w:val="24"/>
        </w:rPr>
        <w:t xml:space="preserve"> postoperative day </w:t>
      </w:r>
      <w:r w:rsidRPr="00606293">
        <w:rPr>
          <w:rFonts w:ascii="Book Antiqua" w:hAnsi="Book Antiqua"/>
          <w:sz w:val="24"/>
          <w:szCs w:val="24"/>
        </w:rPr>
        <w:t xml:space="preserve">there was laboratory evidence of </w:t>
      </w:r>
      <w:r w:rsidR="0001716E" w:rsidRPr="00606293">
        <w:rPr>
          <w:rFonts w:ascii="Book Antiqua" w:hAnsi="Book Antiqua"/>
          <w:sz w:val="24"/>
          <w:szCs w:val="24"/>
        </w:rPr>
        <w:t>infection</w:t>
      </w:r>
      <w:r w:rsidR="00D535BF" w:rsidRPr="00606293">
        <w:rPr>
          <w:rFonts w:ascii="Book Antiqua" w:hAnsi="Book Antiqua"/>
          <w:sz w:val="24"/>
          <w:szCs w:val="24"/>
        </w:rPr>
        <w:t xml:space="preserve">. </w:t>
      </w:r>
      <w:r w:rsidR="0001716E" w:rsidRPr="00606293">
        <w:rPr>
          <w:rFonts w:ascii="Book Antiqua" w:hAnsi="Book Antiqua"/>
          <w:sz w:val="24"/>
          <w:szCs w:val="24"/>
        </w:rPr>
        <w:t xml:space="preserve">C-reactive protein and </w:t>
      </w:r>
      <w:proofErr w:type="spellStart"/>
      <w:r w:rsidR="0001716E" w:rsidRPr="00606293">
        <w:rPr>
          <w:rFonts w:ascii="Book Antiqua" w:hAnsi="Book Antiqua"/>
          <w:sz w:val="24"/>
          <w:szCs w:val="24"/>
        </w:rPr>
        <w:t>procalcitonin</w:t>
      </w:r>
      <w:proofErr w:type="spellEnd"/>
      <w:r w:rsidR="00D535BF" w:rsidRPr="00606293">
        <w:rPr>
          <w:rFonts w:ascii="Book Antiqua" w:hAnsi="Book Antiqua"/>
          <w:sz w:val="24"/>
          <w:szCs w:val="24"/>
        </w:rPr>
        <w:t xml:space="preserve"> were high</w:t>
      </w:r>
      <w:r w:rsidRPr="00606293">
        <w:rPr>
          <w:rFonts w:ascii="Book Antiqua" w:hAnsi="Book Antiqua"/>
          <w:sz w:val="24"/>
          <w:szCs w:val="24"/>
        </w:rPr>
        <w:t xml:space="preserve"> with positive blood cultures</w:t>
      </w:r>
      <w:r w:rsidR="00350098" w:rsidRPr="00606293">
        <w:rPr>
          <w:rFonts w:ascii="Book Antiqua" w:hAnsi="Book Antiqua"/>
          <w:sz w:val="24"/>
          <w:szCs w:val="24"/>
        </w:rPr>
        <w:t xml:space="preserve"> and cultures of fluid collected through the abdominal drainage catheters</w:t>
      </w:r>
      <w:r w:rsidRPr="00606293">
        <w:rPr>
          <w:rFonts w:ascii="Book Antiqua" w:hAnsi="Book Antiqua"/>
          <w:sz w:val="24"/>
          <w:szCs w:val="24"/>
        </w:rPr>
        <w:t xml:space="preserve"> for </w:t>
      </w:r>
      <w:r w:rsidRPr="00606293">
        <w:rPr>
          <w:rFonts w:ascii="Book Antiqua" w:hAnsi="Book Antiqua"/>
          <w:i/>
          <w:iCs/>
          <w:sz w:val="24"/>
          <w:szCs w:val="24"/>
        </w:rPr>
        <w:t xml:space="preserve">Enterococcus </w:t>
      </w:r>
      <w:proofErr w:type="spellStart"/>
      <w:r w:rsidRPr="00606293">
        <w:rPr>
          <w:rFonts w:ascii="Book Antiqua" w:hAnsi="Book Antiqua"/>
          <w:i/>
          <w:iCs/>
          <w:sz w:val="24"/>
          <w:szCs w:val="24"/>
        </w:rPr>
        <w:t>faecalis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06293">
        <w:rPr>
          <w:rFonts w:ascii="Book Antiqua" w:hAnsi="Book Antiqua"/>
          <w:i/>
          <w:iCs/>
          <w:sz w:val="24"/>
          <w:szCs w:val="24"/>
        </w:rPr>
        <w:t>Klebsiella</w:t>
      </w:r>
      <w:proofErr w:type="spellEnd"/>
      <w:r w:rsidRPr="00606293">
        <w:rPr>
          <w:rFonts w:ascii="Book Antiqua" w:hAnsi="Book Antiqua"/>
          <w:i/>
          <w:iCs/>
          <w:sz w:val="24"/>
          <w:szCs w:val="24"/>
        </w:rPr>
        <w:t xml:space="preserve"> pneumoniae</w:t>
      </w:r>
      <w:r w:rsidRPr="00606293">
        <w:rPr>
          <w:rFonts w:ascii="Book Antiqua" w:hAnsi="Book Antiqua"/>
          <w:sz w:val="24"/>
          <w:szCs w:val="24"/>
        </w:rPr>
        <w:t xml:space="preserve">, </w:t>
      </w:r>
      <w:r w:rsidR="00D535BF" w:rsidRPr="00606293">
        <w:rPr>
          <w:rFonts w:ascii="Book Antiqua" w:hAnsi="Book Antiqua"/>
          <w:sz w:val="24"/>
          <w:szCs w:val="24"/>
        </w:rPr>
        <w:t xml:space="preserve">and </w:t>
      </w:r>
      <w:r w:rsidR="00350098" w:rsidRPr="00606293">
        <w:rPr>
          <w:rFonts w:ascii="Book Antiqua" w:hAnsi="Book Antiqua"/>
          <w:i/>
          <w:iCs/>
          <w:sz w:val="24"/>
          <w:szCs w:val="24"/>
        </w:rPr>
        <w:t>Pseudomonas aeruginosa</w:t>
      </w:r>
      <w:r w:rsidR="00350098" w:rsidRPr="00606293">
        <w:rPr>
          <w:rFonts w:ascii="Book Antiqua" w:hAnsi="Book Antiqua"/>
          <w:sz w:val="24"/>
          <w:szCs w:val="24"/>
        </w:rPr>
        <w:t xml:space="preserve"> with &gt; 10</w:t>
      </w:r>
      <w:r w:rsidR="00350098" w:rsidRPr="00606293">
        <w:rPr>
          <w:rFonts w:ascii="Book Antiqua" w:hAnsi="Book Antiqua"/>
          <w:sz w:val="24"/>
          <w:szCs w:val="24"/>
          <w:vertAlign w:val="superscript"/>
        </w:rPr>
        <w:t>5</w:t>
      </w:r>
      <w:r w:rsidR="00350098" w:rsidRPr="00606293">
        <w:rPr>
          <w:rFonts w:ascii="Book Antiqua" w:hAnsi="Book Antiqua"/>
          <w:sz w:val="24"/>
          <w:szCs w:val="24"/>
        </w:rPr>
        <w:t xml:space="preserve"> </w:t>
      </w:r>
      <w:bookmarkStart w:id="17" w:name="_Hlk32136643"/>
      <w:r w:rsidRPr="00606293">
        <w:rPr>
          <w:rFonts w:ascii="Book Antiqua" w:hAnsi="Book Antiqua"/>
          <w:sz w:val="24"/>
          <w:szCs w:val="24"/>
        </w:rPr>
        <w:t>CFU/</w:t>
      </w:r>
      <w:proofErr w:type="spellStart"/>
      <w:r w:rsidRPr="00606293">
        <w:rPr>
          <w:rFonts w:ascii="Book Antiqua" w:hAnsi="Book Antiqua"/>
          <w:sz w:val="24"/>
          <w:szCs w:val="24"/>
        </w:rPr>
        <w:t>mL</w:t>
      </w:r>
      <w:bookmarkEnd w:id="17"/>
      <w:r w:rsidR="00350098" w:rsidRPr="00606293">
        <w:rPr>
          <w:rFonts w:ascii="Book Antiqua" w:hAnsi="Book Antiqua"/>
          <w:sz w:val="24"/>
          <w:szCs w:val="24"/>
        </w:rPr>
        <w:t>.</w:t>
      </w:r>
      <w:proofErr w:type="spellEnd"/>
      <w:r w:rsidR="00350098" w:rsidRPr="00606293">
        <w:rPr>
          <w:rFonts w:ascii="Book Antiqua" w:hAnsi="Book Antiqua"/>
          <w:sz w:val="24"/>
          <w:szCs w:val="24"/>
        </w:rPr>
        <w:t xml:space="preserve"> The blood tests showed </w:t>
      </w:r>
      <w:r w:rsidRPr="00606293">
        <w:rPr>
          <w:rFonts w:ascii="Book Antiqua" w:hAnsi="Book Antiqua"/>
          <w:sz w:val="24"/>
          <w:szCs w:val="24"/>
        </w:rPr>
        <w:t xml:space="preserve">severe pancytopenia with </w:t>
      </w:r>
      <w:r w:rsidR="00465C0F" w:rsidRPr="00606293">
        <w:rPr>
          <w:rFonts w:ascii="Book Antiqua" w:hAnsi="Book Antiqua"/>
          <w:sz w:val="24"/>
          <w:szCs w:val="24"/>
        </w:rPr>
        <w:t>hemoglobin</w:t>
      </w:r>
      <w:r w:rsidR="00AD72DB" w:rsidRPr="00606293">
        <w:rPr>
          <w:rFonts w:ascii="Book Antiqua" w:hAnsi="Book Antiqua"/>
          <w:sz w:val="24"/>
          <w:szCs w:val="24"/>
        </w:rPr>
        <w:t>:</w:t>
      </w:r>
      <w:r w:rsidR="003904F6" w:rsidRPr="00606293">
        <w:rPr>
          <w:rFonts w:ascii="Book Antiqua" w:hAnsi="Book Antiqua"/>
          <w:sz w:val="24"/>
          <w:szCs w:val="24"/>
        </w:rPr>
        <w:t xml:space="preserve"> 45 g/L, </w:t>
      </w:r>
      <w:r w:rsidR="005B72B2" w:rsidRPr="00606293">
        <w:rPr>
          <w:rFonts w:ascii="Book Antiqua" w:hAnsi="Book Antiqua"/>
          <w:sz w:val="24"/>
          <w:szCs w:val="24"/>
        </w:rPr>
        <w:t>red blood cells</w:t>
      </w:r>
      <w:r w:rsidR="00AD72DB" w:rsidRPr="00606293">
        <w:rPr>
          <w:rFonts w:ascii="Book Antiqua" w:hAnsi="Book Antiqua"/>
          <w:sz w:val="24"/>
          <w:szCs w:val="24"/>
        </w:rPr>
        <w:t>:</w:t>
      </w:r>
      <w:r w:rsidRPr="00606293">
        <w:rPr>
          <w:rFonts w:ascii="Book Antiqua" w:hAnsi="Book Antiqua"/>
          <w:sz w:val="24"/>
          <w:szCs w:val="24"/>
        </w:rPr>
        <w:t xml:space="preserve"> 2.1 T/L, </w:t>
      </w:r>
      <w:r w:rsidR="0011437E" w:rsidRPr="00606293">
        <w:rPr>
          <w:rFonts w:ascii="Book Antiqua" w:hAnsi="Book Antiqua"/>
          <w:sz w:val="24"/>
          <w:szCs w:val="24"/>
        </w:rPr>
        <w:t>white blood cell</w:t>
      </w:r>
      <w:r w:rsidR="005B72B2" w:rsidRPr="00606293">
        <w:rPr>
          <w:rFonts w:ascii="Book Antiqua" w:hAnsi="Book Antiqua"/>
          <w:sz w:val="24"/>
          <w:szCs w:val="24"/>
        </w:rPr>
        <w:t>s</w:t>
      </w:r>
      <w:r w:rsidR="00AD72DB" w:rsidRPr="00606293">
        <w:rPr>
          <w:rFonts w:ascii="Book Antiqua" w:hAnsi="Book Antiqua"/>
          <w:sz w:val="24"/>
          <w:szCs w:val="24"/>
        </w:rPr>
        <w:t>:</w:t>
      </w:r>
      <w:r w:rsidRPr="00606293">
        <w:rPr>
          <w:rFonts w:ascii="Book Antiqua" w:hAnsi="Book Antiqua"/>
          <w:sz w:val="24"/>
          <w:szCs w:val="24"/>
        </w:rPr>
        <w:t xml:space="preserve"> 0.8 G/L, </w:t>
      </w:r>
      <w:r w:rsidR="00D535BF" w:rsidRPr="00606293">
        <w:rPr>
          <w:rFonts w:ascii="Book Antiqua" w:hAnsi="Book Antiqua"/>
          <w:sz w:val="24"/>
          <w:szCs w:val="24"/>
        </w:rPr>
        <w:t xml:space="preserve">and </w:t>
      </w:r>
      <w:r w:rsidR="005B72B2" w:rsidRPr="00606293">
        <w:rPr>
          <w:rFonts w:ascii="Book Antiqua" w:hAnsi="Book Antiqua"/>
          <w:sz w:val="24"/>
          <w:szCs w:val="24"/>
        </w:rPr>
        <w:t>platelet</w:t>
      </w:r>
      <w:r w:rsidR="00AD72DB" w:rsidRPr="00606293">
        <w:rPr>
          <w:rFonts w:ascii="Book Antiqua" w:hAnsi="Book Antiqua"/>
          <w:sz w:val="24"/>
          <w:szCs w:val="24"/>
        </w:rPr>
        <w:t>:</w:t>
      </w:r>
      <w:r w:rsidRPr="00606293">
        <w:rPr>
          <w:rFonts w:ascii="Book Antiqua" w:hAnsi="Book Antiqua"/>
          <w:sz w:val="24"/>
          <w:szCs w:val="24"/>
        </w:rPr>
        <w:t xml:space="preserve"> 13 G/L</w:t>
      </w:r>
      <w:r w:rsidR="00350098" w:rsidRPr="00606293">
        <w:rPr>
          <w:rFonts w:ascii="Book Antiqua" w:hAnsi="Book Antiqua"/>
          <w:sz w:val="24"/>
          <w:szCs w:val="24"/>
        </w:rPr>
        <w:t>. We accepted the thesis that the bone marrow failure is a result of the septic condition of the patient</w:t>
      </w:r>
      <w:r w:rsidR="007223BA" w:rsidRPr="00606293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D535BF" w:rsidRPr="00606293">
        <w:rPr>
          <w:rFonts w:ascii="Book Antiqua" w:hAnsi="Book Antiqua"/>
          <w:sz w:val="24"/>
          <w:szCs w:val="24"/>
        </w:rPr>
        <w:t>v</w:t>
      </w:r>
      <w:r w:rsidR="007223BA" w:rsidRPr="00606293">
        <w:rPr>
          <w:rFonts w:ascii="Book Antiqua" w:hAnsi="Book Antiqua"/>
          <w:sz w:val="24"/>
          <w:szCs w:val="24"/>
        </w:rPr>
        <w:t>alganciclovir</w:t>
      </w:r>
      <w:proofErr w:type="spellEnd"/>
      <w:r w:rsidR="00D535BF" w:rsidRPr="00606293">
        <w:rPr>
          <w:rFonts w:ascii="Book Antiqua" w:hAnsi="Book Antiqua"/>
          <w:sz w:val="24"/>
          <w:szCs w:val="24"/>
        </w:rPr>
        <w:t>,</w:t>
      </w:r>
      <w:r w:rsidR="007223BA" w:rsidRPr="00606293">
        <w:rPr>
          <w:rFonts w:ascii="Book Antiqua" w:hAnsi="Book Antiqua"/>
          <w:sz w:val="24"/>
          <w:szCs w:val="24"/>
        </w:rPr>
        <w:t xml:space="preserve"> and </w:t>
      </w:r>
      <w:r w:rsidR="00350098" w:rsidRPr="00606293">
        <w:rPr>
          <w:rFonts w:ascii="Book Antiqua" w:hAnsi="Book Antiqua"/>
          <w:sz w:val="24"/>
          <w:szCs w:val="24"/>
        </w:rPr>
        <w:t xml:space="preserve">the triple </w:t>
      </w:r>
      <w:r w:rsidR="00350098" w:rsidRPr="00606293">
        <w:rPr>
          <w:rFonts w:ascii="Book Antiqua" w:hAnsi="Book Antiqua"/>
          <w:sz w:val="24"/>
          <w:szCs w:val="24"/>
        </w:rPr>
        <w:lastRenderedPageBreak/>
        <w:t xml:space="preserve">immunosuppressive regimen. For this reason, we did not perform </w:t>
      </w:r>
      <w:r w:rsidR="00220C06" w:rsidRPr="00606293">
        <w:rPr>
          <w:rFonts w:ascii="Book Antiqua" w:hAnsi="Book Antiqua"/>
          <w:sz w:val="24"/>
          <w:szCs w:val="24"/>
        </w:rPr>
        <w:t xml:space="preserve">a </w:t>
      </w:r>
      <w:r w:rsidR="00350098" w:rsidRPr="00606293">
        <w:rPr>
          <w:rFonts w:ascii="Book Antiqua" w:hAnsi="Book Antiqua"/>
          <w:sz w:val="24"/>
          <w:szCs w:val="24"/>
        </w:rPr>
        <w:t>trephine biopsy to verify the bone marrow aplasia.</w:t>
      </w:r>
    </w:p>
    <w:p w14:paraId="05088C87" w14:textId="020DC200" w:rsidR="003861CF" w:rsidRPr="00606293" w:rsidRDefault="003E7F9D" w:rsidP="00786876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proofErr w:type="spellStart"/>
      <w:r w:rsidRPr="00606293">
        <w:rPr>
          <w:rFonts w:ascii="Book Antiqua" w:hAnsi="Book Antiqua"/>
          <w:sz w:val="24"/>
          <w:szCs w:val="24"/>
        </w:rPr>
        <w:t>Оn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the </w:t>
      </w:r>
      <w:r w:rsidR="00350098" w:rsidRPr="00606293">
        <w:rPr>
          <w:rFonts w:ascii="Book Antiqua" w:hAnsi="Book Antiqua"/>
          <w:sz w:val="24"/>
          <w:szCs w:val="24"/>
        </w:rPr>
        <w:t>4</w:t>
      </w:r>
      <w:r w:rsidRPr="00606293">
        <w:rPr>
          <w:rFonts w:ascii="Book Antiqua" w:hAnsi="Book Antiqua"/>
          <w:sz w:val="24"/>
          <w:szCs w:val="24"/>
        </w:rPr>
        <w:t>0</w:t>
      </w:r>
      <w:r w:rsidRPr="00606293">
        <w:rPr>
          <w:rFonts w:ascii="Book Antiqua" w:hAnsi="Book Antiqua"/>
          <w:sz w:val="24"/>
          <w:szCs w:val="24"/>
          <w:vertAlign w:val="superscript"/>
        </w:rPr>
        <w:t>th</w:t>
      </w:r>
      <w:r w:rsidRPr="00606293">
        <w:rPr>
          <w:rFonts w:ascii="Book Antiqua" w:hAnsi="Book Antiqua"/>
          <w:sz w:val="24"/>
          <w:szCs w:val="24"/>
        </w:rPr>
        <w:t xml:space="preserve"> postoperative day there was ultrasound evidence of fluid with heterogenic echogenicity around the graft </w:t>
      </w:r>
      <w:r w:rsidR="009F2F80" w:rsidRPr="00606293">
        <w:rPr>
          <w:rFonts w:ascii="Book Antiqua" w:hAnsi="Book Antiqua"/>
          <w:sz w:val="24"/>
          <w:szCs w:val="24"/>
        </w:rPr>
        <w:t>and in the abdominal cavity as well as</w:t>
      </w:r>
      <w:r w:rsidRPr="00606293">
        <w:rPr>
          <w:rFonts w:ascii="Book Antiqua" w:hAnsi="Book Antiqua"/>
          <w:sz w:val="24"/>
          <w:szCs w:val="24"/>
        </w:rPr>
        <w:t xml:space="preserve"> abnormal </w:t>
      </w:r>
      <w:r w:rsidR="009F2F80" w:rsidRPr="00606293">
        <w:rPr>
          <w:rFonts w:ascii="Book Antiqua" w:hAnsi="Book Antiqua"/>
          <w:sz w:val="24"/>
          <w:szCs w:val="24"/>
        </w:rPr>
        <w:t>folding</w:t>
      </w:r>
      <w:r w:rsidRPr="00606293">
        <w:rPr>
          <w:rFonts w:ascii="Book Antiqua" w:hAnsi="Book Antiqua"/>
          <w:sz w:val="24"/>
          <w:szCs w:val="24"/>
        </w:rPr>
        <w:t xml:space="preserve"> of the</w:t>
      </w:r>
      <w:r w:rsidR="009F2F80" w:rsidRPr="00606293">
        <w:rPr>
          <w:rFonts w:ascii="Book Antiqua" w:hAnsi="Book Antiqua"/>
          <w:sz w:val="24"/>
          <w:szCs w:val="24"/>
        </w:rPr>
        <w:t xml:space="preserve"> </w:t>
      </w:r>
      <w:r w:rsidRPr="00606293">
        <w:rPr>
          <w:rFonts w:ascii="Book Antiqua" w:hAnsi="Book Antiqua"/>
          <w:sz w:val="24"/>
          <w:szCs w:val="24"/>
        </w:rPr>
        <w:t xml:space="preserve">common bile duct. </w:t>
      </w:r>
      <w:r w:rsidR="0009040D" w:rsidRPr="00606293">
        <w:rPr>
          <w:rFonts w:ascii="Book Antiqua" w:hAnsi="Book Antiqua"/>
          <w:sz w:val="24"/>
          <w:szCs w:val="24"/>
        </w:rPr>
        <w:t xml:space="preserve">Magnetic resonance cholangiopancreatography </w:t>
      </w:r>
      <w:r w:rsidR="009F2F80" w:rsidRPr="00606293">
        <w:rPr>
          <w:rFonts w:ascii="Book Antiqua" w:hAnsi="Book Antiqua"/>
          <w:sz w:val="24"/>
          <w:szCs w:val="24"/>
        </w:rPr>
        <w:t>was performed, which showed that the fluid collection is with high signal intensity on T2</w:t>
      </w:r>
      <w:r w:rsidR="008C3EE1" w:rsidRPr="00606293">
        <w:rPr>
          <w:rFonts w:ascii="Book Antiqua" w:hAnsi="Book Antiqua"/>
          <w:sz w:val="24"/>
          <w:szCs w:val="24"/>
        </w:rPr>
        <w:t>W</w:t>
      </w:r>
      <w:r w:rsidR="009F2F80" w:rsidRPr="00606293">
        <w:rPr>
          <w:rFonts w:ascii="Book Antiqua" w:hAnsi="Book Antiqua"/>
          <w:sz w:val="24"/>
          <w:szCs w:val="24"/>
        </w:rPr>
        <w:t xml:space="preserve"> </w:t>
      </w:r>
      <w:r w:rsidR="008C3EE1" w:rsidRPr="00606293">
        <w:rPr>
          <w:rFonts w:ascii="Book Antiqua" w:hAnsi="Book Antiqua"/>
          <w:sz w:val="24"/>
          <w:szCs w:val="24"/>
        </w:rPr>
        <w:t>TSE</w:t>
      </w:r>
      <w:r w:rsidR="009F2F80" w:rsidRPr="00606293">
        <w:rPr>
          <w:rFonts w:ascii="Book Antiqua" w:hAnsi="Book Antiqua"/>
          <w:sz w:val="24"/>
          <w:szCs w:val="24"/>
        </w:rPr>
        <w:t xml:space="preserve"> and is with </w:t>
      </w:r>
      <w:r w:rsidR="00220C06" w:rsidRPr="00606293">
        <w:rPr>
          <w:rFonts w:ascii="Book Antiqua" w:hAnsi="Book Antiqua"/>
          <w:sz w:val="24"/>
          <w:szCs w:val="24"/>
        </w:rPr>
        <w:t xml:space="preserve">a </w:t>
      </w:r>
      <w:r w:rsidR="009F2F80" w:rsidRPr="00606293">
        <w:rPr>
          <w:rFonts w:ascii="Book Antiqua" w:hAnsi="Book Antiqua"/>
          <w:sz w:val="24"/>
          <w:szCs w:val="24"/>
        </w:rPr>
        <w:t>biliary origin</w:t>
      </w:r>
      <w:r w:rsidR="00A03599" w:rsidRPr="00606293">
        <w:rPr>
          <w:rFonts w:ascii="Book Antiqua" w:hAnsi="Book Antiqua"/>
          <w:sz w:val="24"/>
          <w:szCs w:val="24"/>
        </w:rPr>
        <w:t xml:space="preserve"> (Figure </w:t>
      </w:r>
      <w:r w:rsidR="00A30398" w:rsidRPr="00606293">
        <w:rPr>
          <w:rFonts w:ascii="Book Antiqua" w:hAnsi="Book Antiqua"/>
          <w:sz w:val="24"/>
          <w:szCs w:val="24"/>
        </w:rPr>
        <w:t>1</w:t>
      </w:r>
      <w:r w:rsidR="008C3EE1" w:rsidRPr="00606293">
        <w:rPr>
          <w:rFonts w:ascii="Book Antiqua" w:hAnsi="Book Antiqua"/>
          <w:sz w:val="24"/>
          <w:szCs w:val="24"/>
        </w:rPr>
        <w:t xml:space="preserve"> and 2</w:t>
      </w:r>
      <w:r w:rsidR="00A03599" w:rsidRPr="00606293">
        <w:rPr>
          <w:rFonts w:ascii="Book Antiqua" w:hAnsi="Book Antiqua"/>
          <w:sz w:val="24"/>
          <w:szCs w:val="24"/>
        </w:rPr>
        <w:t>)</w:t>
      </w:r>
      <w:r w:rsidR="009F2F80" w:rsidRPr="00606293">
        <w:rPr>
          <w:rFonts w:ascii="Book Antiqua" w:hAnsi="Book Antiqua"/>
          <w:sz w:val="24"/>
          <w:szCs w:val="24"/>
        </w:rPr>
        <w:t xml:space="preserve">. </w:t>
      </w:r>
      <w:r w:rsidR="00674178" w:rsidRPr="00606293">
        <w:rPr>
          <w:rFonts w:ascii="Book Antiqua" w:hAnsi="Book Antiqua"/>
          <w:sz w:val="24"/>
          <w:szCs w:val="24"/>
        </w:rPr>
        <w:t>The patient underwent e</w:t>
      </w:r>
      <w:r w:rsidR="009F2F80" w:rsidRPr="00606293">
        <w:rPr>
          <w:rFonts w:ascii="Book Antiqua" w:hAnsi="Book Antiqua"/>
          <w:sz w:val="24"/>
          <w:szCs w:val="24"/>
        </w:rPr>
        <w:t>mergency surgical revision</w:t>
      </w:r>
      <w:r w:rsidR="00674178" w:rsidRPr="00606293">
        <w:rPr>
          <w:rFonts w:ascii="Book Antiqua" w:hAnsi="Book Antiqua"/>
          <w:sz w:val="24"/>
          <w:szCs w:val="24"/>
        </w:rPr>
        <w:t>. Intraoperatively a large abscess adjacent to the graft</w:t>
      </w:r>
      <w:r w:rsidR="00A30398" w:rsidRPr="00606293">
        <w:rPr>
          <w:rFonts w:ascii="Book Antiqua" w:hAnsi="Book Antiqua"/>
          <w:sz w:val="24"/>
          <w:szCs w:val="24"/>
        </w:rPr>
        <w:t xml:space="preserve"> was established</w:t>
      </w:r>
      <w:r w:rsidR="00674178" w:rsidRPr="00606293">
        <w:rPr>
          <w:rFonts w:ascii="Book Antiqua" w:hAnsi="Book Antiqua"/>
          <w:sz w:val="24"/>
          <w:szCs w:val="24"/>
        </w:rPr>
        <w:t xml:space="preserve">, which was drained. T-tube drain </w:t>
      </w:r>
      <w:r w:rsidR="00FB7177" w:rsidRPr="00606293">
        <w:rPr>
          <w:rFonts w:ascii="Book Antiqua" w:hAnsi="Book Antiqua"/>
          <w:sz w:val="24"/>
          <w:szCs w:val="24"/>
        </w:rPr>
        <w:t>was placed in</w:t>
      </w:r>
      <w:r w:rsidR="00674178" w:rsidRPr="00606293">
        <w:rPr>
          <w:rFonts w:ascii="Book Antiqua" w:hAnsi="Book Antiqua"/>
          <w:sz w:val="24"/>
          <w:szCs w:val="24"/>
        </w:rPr>
        <w:t xml:space="preserve"> the common bile duct</w:t>
      </w:r>
      <w:r w:rsidR="00FB7177" w:rsidRPr="00606293">
        <w:rPr>
          <w:rFonts w:ascii="Book Antiqua" w:hAnsi="Book Antiqua"/>
          <w:sz w:val="24"/>
          <w:szCs w:val="24"/>
        </w:rPr>
        <w:t>. Forty-eight hours after the surgery</w:t>
      </w:r>
      <w:r w:rsidR="00220C06" w:rsidRPr="00606293">
        <w:rPr>
          <w:rFonts w:ascii="Book Antiqua" w:hAnsi="Book Antiqua"/>
          <w:sz w:val="24"/>
          <w:szCs w:val="24"/>
        </w:rPr>
        <w:t>,</w:t>
      </w:r>
      <w:r w:rsidR="00FB7177" w:rsidRPr="00606293">
        <w:rPr>
          <w:rFonts w:ascii="Book Antiqua" w:hAnsi="Book Antiqua"/>
          <w:sz w:val="24"/>
          <w:szCs w:val="24"/>
        </w:rPr>
        <w:t xml:space="preserve"> the patient developed septic shock with anuria. The conservative treatment was unsuccessful, which lead to the patient’s </w:t>
      </w:r>
      <w:r w:rsidR="00F03AD2" w:rsidRPr="00606293">
        <w:rPr>
          <w:rFonts w:ascii="Book Antiqua" w:hAnsi="Book Antiqua"/>
          <w:sz w:val="24"/>
          <w:szCs w:val="24"/>
        </w:rPr>
        <w:t>fatal outcome</w:t>
      </w:r>
      <w:r w:rsidR="00350098" w:rsidRPr="00606293">
        <w:rPr>
          <w:rFonts w:ascii="Book Antiqua" w:hAnsi="Book Antiqua"/>
          <w:sz w:val="24"/>
          <w:szCs w:val="24"/>
        </w:rPr>
        <w:t xml:space="preserve"> on the 42</w:t>
      </w:r>
      <w:r w:rsidR="00220C06" w:rsidRPr="00606293">
        <w:rPr>
          <w:rFonts w:ascii="Book Antiqua" w:hAnsi="Book Antiqua"/>
          <w:sz w:val="24"/>
          <w:szCs w:val="24"/>
          <w:vertAlign w:val="superscript"/>
        </w:rPr>
        <w:t>nd</w:t>
      </w:r>
      <w:r w:rsidR="00350098" w:rsidRPr="00606293">
        <w:rPr>
          <w:rFonts w:ascii="Book Antiqua" w:hAnsi="Book Antiqua"/>
          <w:sz w:val="24"/>
          <w:szCs w:val="24"/>
        </w:rPr>
        <w:t xml:space="preserve"> postoperative day</w:t>
      </w:r>
      <w:r w:rsidR="00FB7177" w:rsidRPr="00606293">
        <w:rPr>
          <w:rFonts w:ascii="Book Antiqua" w:hAnsi="Book Antiqua"/>
          <w:sz w:val="24"/>
          <w:szCs w:val="24"/>
        </w:rPr>
        <w:t>.</w:t>
      </w:r>
    </w:p>
    <w:p w14:paraId="64EEC788" w14:textId="77777777" w:rsidR="00AD72DB" w:rsidRPr="00606293" w:rsidRDefault="00AD72DB" w:rsidP="00786876">
      <w:pPr>
        <w:spacing w:line="360" w:lineRule="auto"/>
        <w:jc w:val="both"/>
        <w:rPr>
          <w:rFonts w:ascii="Book Antiqua" w:hAnsi="Book Antiqua"/>
          <w:sz w:val="24"/>
          <w:szCs w:val="24"/>
          <w:u w:val="single"/>
        </w:rPr>
      </w:pPr>
    </w:p>
    <w:p w14:paraId="6606F443" w14:textId="77777777" w:rsidR="009B6B29" w:rsidRPr="00606293" w:rsidRDefault="009B6B29" w:rsidP="00786876">
      <w:pPr>
        <w:pStyle w:val="Normal1"/>
        <w:spacing w:after="0" w:line="360" w:lineRule="auto"/>
        <w:jc w:val="both"/>
        <w:rPr>
          <w:rFonts w:ascii="Book Antiqua" w:hAnsi="Book Antiqua" w:cstheme="minorHAnsi"/>
          <w:sz w:val="24"/>
          <w:szCs w:val="24"/>
          <w:u w:val="single"/>
        </w:rPr>
      </w:pPr>
      <w:r w:rsidRPr="00606293">
        <w:rPr>
          <w:rFonts w:ascii="Book Antiqua" w:hAnsi="Book Antiqua" w:cstheme="minorHAnsi"/>
          <w:b/>
          <w:sz w:val="24"/>
          <w:szCs w:val="24"/>
          <w:u w:val="single"/>
        </w:rPr>
        <w:t>DISCUSSION</w:t>
      </w:r>
    </w:p>
    <w:p w14:paraId="6A536029" w14:textId="64D82708" w:rsidR="00BA72ED" w:rsidRPr="00606293" w:rsidRDefault="00BA72ED" w:rsidP="0078687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>In cases of acutely ill patients</w:t>
      </w:r>
      <w:r w:rsidR="00200195" w:rsidRPr="00606293">
        <w:rPr>
          <w:rFonts w:ascii="Book Antiqua" w:hAnsi="Book Antiqua"/>
          <w:sz w:val="24"/>
          <w:szCs w:val="24"/>
        </w:rPr>
        <w:t>,</w:t>
      </w:r>
      <w:r w:rsidRPr="00606293">
        <w:rPr>
          <w:rFonts w:ascii="Book Antiqua" w:hAnsi="Book Antiqua"/>
          <w:sz w:val="24"/>
          <w:szCs w:val="24"/>
        </w:rPr>
        <w:t xml:space="preserve"> when </w:t>
      </w:r>
      <w:proofErr w:type="gramStart"/>
      <w:r w:rsidRPr="00606293">
        <w:rPr>
          <w:rFonts w:ascii="Book Antiqua" w:hAnsi="Book Antiqua"/>
          <w:sz w:val="24"/>
          <w:szCs w:val="24"/>
        </w:rPr>
        <w:t>a</w:t>
      </w:r>
      <w:proofErr w:type="gramEnd"/>
      <w:r w:rsidRPr="00606293">
        <w:rPr>
          <w:rFonts w:ascii="Book Antiqua" w:hAnsi="Book Antiqua"/>
          <w:sz w:val="24"/>
          <w:szCs w:val="24"/>
        </w:rPr>
        <w:t xml:space="preserve"> </w:t>
      </w:r>
      <w:r w:rsidR="00A30398" w:rsidRPr="00606293">
        <w:rPr>
          <w:rFonts w:ascii="Book Antiqua" w:hAnsi="Book Antiqua"/>
          <w:sz w:val="24"/>
          <w:szCs w:val="24"/>
        </w:rPr>
        <w:t xml:space="preserve">ABO-identical </w:t>
      </w:r>
      <w:r w:rsidRPr="00606293">
        <w:rPr>
          <w:rFonts w:ascii="Book Antiqua" w:hAnsi="Book Antiqua"/>
          <w:sz w:val="24"/>
          <w:szCs w:val="24"/>
        </w:rPr>
        <w:t xml:space="preserve">graft is not available, the only viable option is to perform LT using </w:t>
      </w:r>
      <w:bookmarkStart w:id="18" w:name="_Hlk32135218"/>
      <w:r w:rsidRPr="00606293">
        <w:rPr>
          <w:rFonts w:ascii="Book Antiqua" w:hAnsi="Book Antiqua"/>
          <w:sz w:val="24"/>
          <w:szCs w:val="24"/>
        </w:rPr>
        <w:t>ABO</w:t>
      </w:r>
      <w:r w:rsidRPr="00606293">
        <w:rPr>
          <w:rFonts w:ascii="Cambria Math" w:hAnsi="Cambria Math" w:cs="Cambria Math"/>
          <w:sz w:val="24"/>
          <w:szCs w:val="24"/>
        </w:rPr>
        <w:t>‐</w:t>
      </w:r>
      <w:proofErr w:type="spellStart"/>
      <w:r w:rsidR="00B92310" w:rsidRPr="00606293">
        <w:rPr>
          <w:rFonts w:ascii="Book Antiqua" w:hAnsi="Book Antiqua" w:cs="Cambria Math"/>
          <w:sz w:val="24"/>
          <w:szCs w:val="24"/>
        </w:rPr>
        <w:t>nonidentical</w:t>
      </w:r>
      <w:proofErr w:type="spellEnd"/>
      <w:r w:rsidR="00B92310" w:rsidRPr="00606293">
        <w:rPr>
          <w:rFonts w:ascii="Book Antiqua" w:hAnsi="Book Antiqua" w:cs="Cambria Math"/>
          <w:sz w:val="24"/>
          <w:szCs w:val="24"/>
        </w:rPr>
        <w:t xml:space="preserve"> or </w:t>
      </w:r>
      <w:r w:rsidRPr="00606293">
        <w:rPr>
          <w:rFonts w:ascii="Book Antiqua" w:hAnsi="Book Antiqua"/>
          <w:sz w:val="24"/>
          <w:szCs w:val="24"/>
        </w:rPr>
        <w:t>incompatible</w:t>
      </w:r>
      <w:r w:rsidR="00A30398" w:rsidRPr="00606293">
        <w:rPr>
          <w:rFonts w:ascii="Book Antiqua" w:hAnsi="Book Antiqua"/>
          <w:sz w:val="24"/>
          <w:szCs w:val="24"/>
        </w:rPr>
        <w:t xml:space="preserve"> </w:t>
      </w:r>
      <w:bookmarkEnd w:id="18"/>
      <w:r w:rsidRPr="00606293">
        <w:rPr>
          <w:rFonts w:ascii="Book Antiqua" w:hAnsi="Book Antiqua"/>
          <w:sz w:val="24"/>
          <w:szCs w:val="24"/>
        </w:rPr>
        <w:t xml:space="preserve">grafts. When </w:t>
      </w:r>
      <w:r w:rsidR="00B92310" w:rsidRPr="00606293">
        <w:rPr>
          <w:rFonts w:ascii="Book Antiqua" w:hAnsi="Book Antiqua"/>
          <w:sz w:val="24"/>
          <w:szCs w:val="24"/>
        </w:rPr>
        <w:t>the donor and the recipient are</w:t>
      </w:r>
      <w:r w:rsidR="00220C06" w:rsidRPr="00606293">
        <w:rPr>
          <w:rFonts w:ascii="Book Antiqua" w:hAnsi="Book Antiqua"/>
          <w:sz w:val="24"/>
          <w:szCs w:val="24"/>
        </w:rPr>
        <w:t xml:space="preserve"> </w:t>
      </w:r>
      <w:r w:rsidRPr="00606293">
        <w:rPr>
          <w:rFonts w:ascii="Book Antiqua" w:hAnsi="Book Antiqua"/>
          <w:sz w:val="24"/>
          <w:szCs w:val="24"/>
        </w:rPr>
        <w:t>ABO</w:t>
      </w:r>
      <w:r w:rsidR="00B92310" w:rsidRPr="00606293">
        <w:rPr>
          <w:rFonts w:ascii="Book Antiqua" w:hAnsi="Book Antiqua"/>
          <w:sz w:val="24"/>
          <w:szCs w:val="24"/>
        </w:rPr>
        <w:t>-</w:t>
      </w:r>
      <w:proofErr w:type="spellStart"/>
      <w:r w:rsidR="00B92310" w:rsidRPr="00606293">
        <w:rPr>
          <w:rFonts w:ascii="Book Antiqua" w:hAnsi="Book Antiqua"/>
          <w:sz w:val="24"/>
          <w:szCs w:val="24"/>
        </w:rPr>
        <w:t>nonidentical</w:t>
      </w:r>
      <w:proofErr w:type="spellEnd"/>
      <w:r w:rsidR="00A30398" w:rsidRPr="00606293">
        <w:rPr>
          <w:rFonts w:ascii="Book Antiqua" w:hAnsi="Book Antiqua"/>
          <w:sz w:val="24"/>
          <w:szCs w:val="24"/>
        </w:rPr>
        <w:t>/incompatible</w:t>
      </w:r>
      <w:r w:rsidRPr="00606293">
        <w:rPr>
          <w:rFonts w:ascii="Book Antiqua" w:hAnsi="Book Antiqua"/>
          <w:sz w:val="24"/>
          <w:szCs w:val="24"/>
        </w:rPr>
        <w:t>, there is a high risk for</w:t>
      </w:r>
      <w:r w:rsidR="00A30398" w:rsidRPr="00606293">
        <w:rPr>
          <w:rFonts w:ascii="Book Antiqua" w:hAnsi="Book Antiqua"/>
          <w:sz w:val="24"/>
          <w:szCs w:val="24"/>
        </w:rPr>
        <w:t xml:space="preserve"> hemolytic anemia due to PLS as well as</w:t>
      </w:r>
      <w:r w:rsidRPr="00606293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606293">
        <w:rPr>
          <w:rFonts w:ascii="Book Antiqua" w:hAnsi="Book Antiqua"/>
          <w:sz w:val="24"/>
          <w:szCs w:val="24"/>
        </w:rPr>
        <w:t>AMR</w:t>
      </w:r>
      <w:r w:rsidR="00200195"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00195" w:rsidRPr="00606293">
        <w:rPr>
          <w:rFonts w:ascii="Book Antiqua" w:hAnsi="Book Antiqua"/>
          <w:sz w:val="24"/>
          <w:szCs w:val="24"/>
          <w:vertAlign w:val="superscript"/>
        </w:rPr>
        <w:t>6]</w:t>
      </w:r>
      <w:r w:rsidR="00200195" w:rsidRPr="00606293">
        <w:rPr>
          <w:rFonts w:ascii="Book Antiqua" w:hAnsi="Book Antiqua"/>
          <w:sz w:val="24"/>
          <w:szCs w:val="24"/>
        </w:rPr>
        <w:t>.</w:t>
      </w:r>
      <w:r w:rsidRPr="00606293">
        <w:rPr>
          <w:rFonts w:ascii="Book Antiqua" w:hAnsi="Book Antiqua"/>
          <w:color w:val="00B0F0"/>
          <w:sz w:val="24"/>
          <w:szCs w:val="24"/>
        </w:rPr>
        <w:t xml:space="preserve"> </w:t>
      </w:r>
      <w:r w:rsidR="00A30398" w:rsidRPr="00606293">
        <w:rPr>
          <w:rFonts w:ascii="Book Antiqua" w:hAnsi="Book Antiqua"/>
          <w:sz w:val="24"/>
          <w:szCs w:val="24"/>
        </w:rPr>
        <w:t>AMR</w:t>
      </w:r>
      <w:r w:rsidRPr="00606293">
        <w:rPr>
          <w:rFonts w:ascii="Book Antiqua" w:hAnsi="Book Antiqua"/>
          <w:sz w:val="24"/>
          <w:szCs w:val="24"/>
        </w:rPr>
        <w:t xml:space="preserve"> leads to</w:t>
      </w:r>
      <w:r w:rsidR="00200195" w:rsidRPr="00606293">
        <w:rPr>
          <w:rFonts w:ascii="Book Antiqua" w:hAnsi="Book Antiqua"/>
          <w:sz w:val="24"/>
          <w:szCs w:val="24"/>
        </w:rPr>
        <w:t xml:space="preserve"> </w:t>
      </w:r>
      <w:r w:rsidRPr="00606293">
        <w:rPr>
          <w:rFonts w:ascii="Book Antiqua" w:hAnsi="Book Antiqua"/>
          <w:sz w:val="24"/>
          <w:szCs w:val="24"/>
        </w:rPr>
        <w:t xml:space="preserve">higher incidence of hepatic artery and biliary complications and decreased graft </w:t>
      </w:r>
      <w:proofErr w:type="gramStart"/>
      <w:r w:rsidRPr="00606293">
        <w:rPr>
          <w:rFonts w:ascii="Book Antiqua" w:hAnsi="Book Antiqua"/>
          <w:sz w:val="24"/>
          <w:szCs w:val="24"/>
        </w:rPr>
        <w:t>survival</w:t>
      </w:r>
      <w:r w:rsidR="00200195"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00195" w:rsidRPr="00606293">
        <w:rPr>
          <w:rFonts w:ascii="Book Antiqua" w:hAnsi="Book Antiqua"/>
          <w:sz w:val="24"/>
          <w:szCs w:val="24"/>
          <w:vertAlign w:val="superscript"/>
        </w:rPr>
        <w:t>14,15]</w:t>
      </w:r>
      <w:r w:rsidR="00200195" w:rsidRPr="00606293">
        <w:rPr>
          <w:rFonts w:ascii="Book Antiqua" w:hAnsi="Book Antiqua"/>
          <w:sz w:val="24"/>
          <w:szCs w:val="24"/>
        </w:rPr>
        <w:t>.</w:t>
      </w:r>
    </w:p>
    <w:p w14:paraId="6CBA9CB9" w14:textId="2F106D48" w:rsidR="00B37A1F" w:rsidRPr="00606293" w:rsidRDefault="00200195" w:rsidP="00786876">
      <w:pPr>
        <w:spacing w:line="360" w:lineRule="auto"/>
        <w:ind w:firstLineChars="100" w:firstLine="240"/>
        <w:jc w:val="both"/>
        <w:rPr>
          <w:rFonts w:ascii="Book Antiqua" w:hAnsi="Book Antiqua"/>
          <w:color w:val="00B0F0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It is well-known that even </w:t>
      </w:r>
      <w:r w:rsidR="00A30398" w:rsidRPr="00606293">
        <w:rPr>
          <w:rFonts w:ascii="Book Antiqua" w:hAnsi="Book Antiqua"/>
          <w:sz w:val="24"/>
          <w:szCs w:val="24"/>
        </w:rPr>
        <w:t xml:space="preserve">though </w:t>
      </w:r>
      <w:r w:rsidRPr="00606293">
        <w:rPr>
          <w:rFonts w:ascii="Book Antiqua" w:hAnsi="Book Antiqua"/>
          <w:sz w:val="24"/>
          <w:szCs w:val="24"/>
        </w:rPr>
        <w:t xml:space="preserve">the liver is relatively resistant to rejection </w:t>
      </w:r>
      <w:r w:rsidR="00A30398" w:rsidRPr="00606293">
        <w:rPr>
          <w:rFonts w:ascii="Book Antiqua" w:hAnsi="Book Antiqua"/>
          <w:sz w:val="24"/>
          <w:szCs w:val="24"/>
        </w:rPr>
        <w:t xml:space="preserve">compared to </w:t>
      </w:r>
      <w:r w:rsidRPr="00606293">
        <w:rPr>
          <w:rFonts w:ascii="Book Antiqua" w:hAnsi="Book Antiqua"/>
          <w:sz w:val="24"/>
          <w:szCs w:val="24"/>
        </w:rPr>
        <w:t xml:space="preserve">other solid organs, </w:t>
      </w:r>
      <w:proofErr w:type="spellStart"/>
      <w:r w:rsidRPr="00606293">
        <w:rPr>
          <w:rFonts w:ascii="Book Antiqua" w:hAnsi="Book Antiqua"/>
          <w:sz w:val="24"/>
          <w:szCs w:val="24"/>
        </w:rPr>
        <w:t>hyperacute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rejection may be observed after LT, especially after ABO</w:t>
      </w:r>
      <w:r w:rsidR="00A30398" w:rsidRPr="00606293">
        <w:rPr>
          <w:rFonts w:ascii="Book Antiqua" w:hAnsi="Book Antiqua"/>
          <w:sz w:val="24"/>
          <w:szCs w:val="24"/>
        </w:rPr>
        <w:t>-</w:t>
      </w:r>
      <w:proofErr w:type="spellStart"/>
      <w:r w:rsidR="00A30398" w:rsidRPr="00606293">
        <w:rPr>
          <w:rFonts w:ascii="Book Antiqua" w:hAnsi="Book Antiqua"/>
          <w:sz w:val="24"/>
          <w:szCs w:val="24"/>
        </w:rPr>
        <w:t>nonidentical</w:t>
      </w:r>
      <w:proofErr w:type="spellEnd"/>
      <w:r w:rsidR="00A30398" w:rsidRPr="00606293">
        <w:rPr>
          <w:rFonts w:ascii="Book Antiqua" w:hAnsi="Book Antiqua"/>
          <w:sz w:val="24"/>
          <w:szCs w:val="24"/>
        </w:rPr>
        <w:t>/incompatible</w:t>
      </w:r>
      <w:r w:rsidRPr="00606293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606293">
        <w:rPr>
          <w:rFonts w:ascii="Book Antiqua" w:hAnsi="Book Antiqua"/>
          <w:sz w:val="24"/>
          <w:szCs w:val="24"/>
        </w:rPr>
        <w:t>LT</w:t>
      </w:r>
      <w:r w:rsidR="009E280F"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E280F" w:rsidRPr="00606293">
        <w:rPr>
          <w:rFonts w:ascii="Book Antiqua" w:hAnsi="Book Antiqua"/>
          <w:sz w:val="24"/>
          <w:szCs w:val="24"/>
          <w:vertAlign w:val="superscript"/>
        </w:rPr>
        <w:t>16]</w:t>
      </w:r>
      <w:r w:rsidR="009E280F" w:rsidRPr="00606293">
        <w:rPr>
          <w:rFonts w:ascii="Book Antiqua" w:hAnsi="Book Antiqua"/>
          <w:sz w:val="24"/>
          <w:szCs w:val="24"/>
        </w:rPr>
        <w:t>. The issue with ant</w:t>
      </w:r>
      <w:r w:rsidR="00220C06" w:rsidRPr="00606293">
        <w:rPr>
          <w:rFonts w:ascii="Book Antiqua" w:hAnsi="Book Antiqua"/>
          <w:sz w:val="24"/>
          <w:szCs w:val="24"/>
        </w:rPr>
        <w:t>i</w:t>
      </w:r>
      <w:r w:rsidR="009E280F" w:rsidRPr="00606293">
        <w:rPr>
          <w:rFonts w:ascii="Book Antiqua" w:hAnsi="Book Antiqua"/>
          <w:sz w:val="24"/>
          <w:szCs w:val="24"/>
        </w:rPr>
        <w:t xml:space="preserve">bodies against blood group antigens is </w:t>
      </w:r>
      <w:r w:rsidR="00220C06" w:rsidRPr="00606293">
        <w:rPr>
          <w:rFonts w:ascii="Book Antiqua" w:hAnsi="Book Antiqua"/>
          <w:sz w:val="24"/>
          <w:szCs w:val="24"/>
        </w:rPr>
        <w:t xml:space="preserve">a </w:t>
      </w:r>
      <w:r w:rsidR="009E280F" w:rsidRPr="00606293">
        <w:rPr>
          <w:rFonts w:ascii="Book Antiqua" w:hAnsi="Book Antiqua"/>
          <w:sz w:val="24"/>
          <w:szCs w:val="24"/>
        </w:rPr>
        <w:t>se</w:t>
      </w:r>
      <w:r w:rsidR="00220C06" w:rsidRPr="00606293">
        <w:rPr>
          <w:rFonts w:ascii="Book Antiqua" w:hAnsi="Book Antiqua"/>
          <w:sz w:val="24"/>
          <w:szCs w:val="24"/>
        </w:rPr>
        <w:t>vere</w:t>
      </w:r>
      <w:r w:rsidR="009E280F" w:rsidRPr="00606293">
        <w:rPr>
          <w:rFonts w:ascii="Book Antiqua" w:hAnsi="Book Antiqua"/>
          <w:sz w:val="24"/>
          <w:szCs w:val="24"/>
        </w:rPr>
        <w:t xml:space="preserve"> </w:t>
      </w:r>
      <w:r w:rsidR="00220C06" w:rsidRPr="00606293">
        <w:rPr>
          <w:rFonts w:ascii="Book Antiqua" w:hAnsi="Book Antiqua"/>
          <w:sz w:val="24"/>
          <w:szCs w:val="24"/>
        </w:rPr>
        <w:t xml:space="preserve">risk factor </w:t>
      </w:r>
      <w:r w:rsidR="008D2E2F" w:rsidRPr="00606293">
        <w:rPr>
          <w:rFonts w:ascii="Book Antiqua" w:hAnsi="Book Antiqua"/>
          <w:sz w:val="24"/>
          <w:szCs w:val="24"/>
        </w:rPr>
        <w:t xml:space="preserve">because </w:t>
      </w:r>
      <w:r w:rsidR="009E280F" w:rsidRPr="00606293">
        <w:rPr>
          <w:rFonts w:ascii="Book Antiqua" w:hAnsi="Book Antiqua"/>
          <w:sz w:val="24"/>
          <w:szCs w:val="24"/>
        </w:rPr>
        <w:t xml:space="preserve">these antigens are found </w:t>
      </w:r>
      <w:r w:rsidR="00FA6C98" w:rsidRPr="00606293">
        <w:rPr>
          <w:rFonts w:ascii="Book Antiqua" w:hAnsi="Book Antiqua"/>
          <w:sz w:val="24"/>
          <w:szCs w:val="24"/>
        </w:rPr>
        <w:t>on the surface of blood cell</w:t>
      </w:r>
      <w:r w:rsidR="009E280F" w:rsidRPr="00606293">
        <w:rPr>
          <w:rFonts w:ascii="Book Antiqua" w:hAnsi="Book Antiqua"/>
          <w:sz w:val="24"/>
          <w:szCs w:val="24"/>
        </w:rPr>
        <w:t xml:space="preserve">s </w:t>
      </w:r>
      <w:r w:rsidR="008D2E2F" w:rsidRPr="00606293">
        <w:rPr>
          <w:rFonts w:ascii="Book Antiqua" w:hAnsi="Book Antiqua"/>
          <w:sz w:val="24"/>
          <w:szCs w:val="24"/>
        </w:rPr>
        <w:t xml:space="preserve">and </w:t>
      </w:r>
      <w:r w:rsidR="009E280F" w:rsidRPr="00606293">
        <w:rPr>
          <w:rFonts w:ascii="Book Antiqua" w:hAnsi="Book Antiqua"/>
          <w:sz w:val="24"/>
          <w:szCs w:val="24"/>
        </w:rPr>
        <w:t>also on the vessel endothelium and the cells cover</w:t>
      </w:r>
      <w:r w:rsidR="0028492C" w:rsidRPr="00606293">
        <w:rPr>
          <w:rFonts w:ascii="Book Antiqua" w:hAnsi="Book Antiqua"/>
          <w:sz w:val="24"/>
          <w:szCs w:val="24"/>
        </w:rPr>
        <w:t>ing</w:t>
      </w:r>
      <w:r w:rsidR="009E280F" w:rsidRPr="00606293">
        <w:rPr>
          <w:rFonts w:ascii="Book Antiqua" w:hAnsi="Book Antiqua"/>
          <w:sz w:val="24"/>
          <w:szCs w:val="24"/>
        </w:rPr>
        <w:t xml:space="preserve"> the large bile </w:t>
      </w:r>
      <w:proofErr w:type="gramStart"/>
      <w:r w:rsidR="009E280F" w:rsidRPr="00606293">
        <w:rPr>
          <w:rFonts w:ascii="Book Antiqua" w:hAnsi="Book Antiqua"/>
          <w:sz w:val="24"/>
          <w:szCs w:val="24"/>
        </w:rPr>
        <w:t>duct</w:t>
      </w:r>
      <w:r w:rsidR="009E280F"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E280F" w:rsidRPr="00606293">
        <w:rPr>
          <w:rFonts w:ascii="Book Antiqua" w:hAnsi="Book Antiqua"/>
          <w:sz w:val="24"/>
          <w:szCs w:val="24"/>
          <w:vertAlign w:val="superscript"/>
        </w:rPr>
        <w:t>17]</w:t>
      </w:r>
      <w:r w:rsidR="009E280F" w:rsidRPr="00606293">
        <w:rPr>
          <w:rFonts w:ascii="Book Antiqua" w:hAnsi="Book Antiqua"/>
          <w:sz w:val="24"/>
          <w:szCs w:val="24"/>
        </w:rPr>
        <w:t xml:space="preserve">. Moreover, epithelium of biliary tract and endothelium continue to express blood group antigens of the donor up to </w:t>
      </w:r>
      <w:r w:rsidR="00786876" w:rsidRPr="00606293">
        <w:rPr>
          <w:rFonts w:ascii="Book Antiqua" w:hAnsi="Book Antiqua"/>
          <w:sz w:val="24"/>
          <w:szCs w:val="24"/>
        </w:rPr>
        <w:t xml:space="preserve">5 </w:t>
      </w:r>
      <w:proofErr w:type="spellStart"/>
      <w:r w:rsidR="00786876" w:rsidRPr="00606293">
        <w:rPr>
          <w:rFonts w:ascii="Book Antiqua" w:hAnsi="Book Antiqua"/>
          <w:sz w:val="24"/>
          <w:szCs w:val="24"/>
        </w:rPr>
        <w:t>mo</w:t>
      </w:r>
      <w:proofErr w:type="spellEnd"/>
      <w:r w:rsidR="009E280F" w:rsidRPr="00606293">
        <w:rPr>
          <w:rFonts w:ascii="Book Antiqua" w:hAnsi="Book Antiqua"/>
          <w:sz w:val="24"/>
          <w:szCs w:val="24"/>
        </w:rPr>
        <w:t xml:space="preserve"> after transplantation leading to increased risk of certain immunological complications related to the bile duct injury and susceptibility to hepatic artery </w:t>
      </w:r>
      <w:proofErr w:type="gramStart"/>
      <w:r w:rsidR="009E280F" w:rsidRPr="00606293">
        <w:rPr>
          <w:rFonts w:ascii="Book Antiqua" w:hAnsi="Book Antiqua"/>
          <w:sz w:val="24"/>
          <w:szCs w:val="24"/>
        </w:rPr>
        <w:t>thrombosis</w:t>
      </w:r>
      <w:r w:rsidR="009E280F"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9E280F" w:rsidRPr="00606293">
        <w:rPr>
          <w:rFonts w:ascii="Book Antiqua" w:hAnsi="Book Antiqua"/>
          <w:sz w:val="24"/>
          <w:szCs w:val="24"/>
          <w:vertAlign w:val="superscript"/>
        </w:rPr>
        <w:t>15]</w:t>
      </w:r>
      <w:r w:rsidR="009E280F" w:rsidRPr="00606293">
        <w:rPr>
          <w:rFonts w:ascii="Book Antiqua" w:hAnsi="Book Antiqua"/>
          <w:sz w:val="24"/>
          <w:szCs w:val="24"/>
        </w:rPr>
        <w:t>.</w:t>
      </w:r>
    </w:p>
    <w:p w14:paraId="0BE600B5" w14:textId="5DE978D2" w:rsidR="00B37A1F" w:rsidRPr="00606293" w:rsidRDefault="00FA6C98" w:rsidP="00786876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lastRenderedPageBreak/>
        <w:t>We have to emphasize that the safety of ABO</w:t>
      </w:r>
      <w:r w:rsidR="00383FA3" w:rsidRPr="00606293">
        <w:rPr>
          <w:rFonts w:ascii="Book Antiqua" w:hAnsi="Book Antiqua"/>
          <w:sz w:val="24"/>
          <w:szCs w:val="24"/>
        </w:rPr>
        <w:t>-</w:t>
      </w:r>
      <w:proofErr w:type="spellStart"/>
      <w:r w:rsidR="00383FA3" w:rsidRPr="00606293">
        <w:rPr>
          <w:rFonts w:ascii="Book Antiqua" w:hAnsi="Book Antiqua"/>
          <w:sz w:val="24"/>
          <w:szCs w:val="24"/>
        </w:rPr>
        <w:t>nonidentical</w:t>
      </w:r>
      <w:proofErr w:type="spellEnd"/>
      <w:r w:rsidR="00383FA3" w:rsidRPr="00606293">
        <w:rPr>
          <w:rFonts w:ascii="Book Antiqua" w:hAnsi="Book Antiqua"/>
          <w:sz w:val="24"/>
          <w:szCs w:val="24"/>
        </w:rPr>
        <w:t>/incompatible</w:t>
      </w:r>
      <w:r w:rsidRPr="00606293">
        <w:rPr>
          <w:rFonts w:ascii="Book Antiqua" w:hAnsi="Book Antiqua"/>
          <w:sz w:val="24"/>
          <w:szCs w:val="24"/>
        </w:rPr>
        <w:t xml:space="preserve"> LT is different depending on the patient</w:t>
      </w:r>
      <w:r w:rsidR="00CA326B" w:rsidRPr="00606293">
        <w:rPr>
          <w:rFonts w:ascii="Book Antiqua" w:hAnsi="Book Antiqua"/>
          <w:sz w:val="24"/>
          <w:szCs w:val="24"/>
        </w:rPr>
        <w:t>’</w:t>
      </w:r>
      <w:r w:rsidR="00220C06" w:rsidRPr="00606293">
        <w:rPr>
          <w:rFonts w:ascii="Book Antiqua" w:hAnsi="Book Antiqua"/>
          <w:sz w:val="24"/>
          <w:szCs w:val="24"/>
        </w:rPr>
        <w:t>s</w:t>
      </w:r>
      <w:r w:rsidRPr="00606293">
        <w:rPr>
          <w:rFonts w:ascii="Book Antiqua" w:hAnsi="Book Antiqua"/>
          <w:sz w:val="24"/>
          <w:szCs w:val="24"/>
        </w:rPr>
        <w:t xml:space="preserve"> age. For pediatric populations, especially for children under </w:t>
      </w:r>
      <w:r w:rsidR="00786876" w:rsidRPr="00606293">
        <w:rPr>
          <w:rFonts w:ascii="Book Antiqua" w:hAnsi="Book Antiqua"/>
          <w:sz w:val="24"/>
          <w:szCs w:val="24"/>
        </w:rPr>
        <w:t xml:space="preserve">2 </w:t>
      </w:r>
      <w:r w:rsidRPr="00606293">
        <w:rPr>
          <w:rFonts w:ascii="Book Antiqua" w:hAnsi="Book Antiqua"/>
          <w:sz w:val="24"/>
          <w:szCs w:val="24"/>
        </w:rPr>
        <w:t>years of age, it is considered safer mainly because</w:t>
      </w:r>
      <w:r w:rsidR="00220C06" w:rsidRPr="00606293">
        <w:rPr>
          <w:rFonts w:ascii="Book Antiqua" w:hAnsi="Book Antiqua"/>
          <w:sz w:val="24"/>
          <w:szCs w:val="24"/>
        </w:rPr>
        <w:t xml:space="preserve"> of</w:t>
      </w:r>
      <w:r w:rsidRPr="00606293">
        <w:rPr>
          <w:rFonts w:ascii="Book Antiqua" w:hAnsi="Book Antiqua"/>
          <w:sz w:val="24"/>
          <w:szCs w:val="24"/>
        </w:rPr>
        <w:t xml:space="preserve"> the relatively immature immune system and the </w:t>
      </w:r>
      <w:r w:rsidR="00220C06" w:rsidRPr="00606293">
        <w:rPr>
          <w:rFonts w:ascii="Book Antiqua" w:hAnsi="Book Antiqua"/>
          <w:sz w:val="24"/>
          <w:szCs w:val="24"/>
        </w:rPr>
        <w:t>more significant</w:t>
      </w:r>
      <w:r w:rsidRPr="00606293">
        <w:rPr>
          <w:rFonts w:ascii="Book Antiqua" w:hAnsi="Book Antiqua"/>
          <w:sz w:val="24"/>
          <w:szCs w:val="24"/>
        </w:rPr>
        <w:t xml:space="preserve"> potential of accommodating the liver </w:t>
      </w:r>
      <w:proofErr w:type="gramStart"/>
      <w:r w:rsidRPr="00606293">
        <w:rPr>
          <w:rFonts w:ascii="Book Antiqua" w:hAnsi="Book Antiqua"/>
          <w:sz w:val="24"/>
          <w:szCs w:val="24"/>
        </w:rPr>
        <w:t>graft</w:t>
      </w:r>
      <w:r w:rsidR="00B84BF0"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84BF0" w:rsidRPr="00606293">
        <w:rPr>
          <w:rFonts w:ascii="Book Antiqua" w:hAnsi="Book Antiqua"/>
          <w:sz w:val="24"/>
          <w:szCs w:val="24"/>
          <w:vertAlign w:val="superscript"/>
        </w:rPr>
        <w:t>18</w:t>
      </w:r>
      <w:r w:rsidRPr="00606293">
        <w:rPr>
          <w:rFonts w:ascii="Book Antiqua" w:hAnsi="Book Antiqua"/>
          <w:sz w:val="24"/>
          <w:szCs w:val="24"/>
          <w:vertAlign w:val="superscript"/>
        </w:rPr>
        <w:t>]</w:t>
      </w:r>
      <w:r w:rsidRPr="00606293">
        <w:rPr>
          <w:rFonts w:ascii="Book Antiqua" w:hAnsi="Book Antiqua"/>
          <w:sz w:val="24"/>
          <w:szCs w:val="24"/>
        </w:rPr>
        <w:t xml:space="preserve">. However, although </w:t>
      </w:r>
      <w:r w:rsidR="00CA326B" w:rsidRPr="00606293">
        <w:rPr>
          <w:rFonts w:ascii="Book Antiqua" w:hAnsi="Book Antiqua"/>
          <w:sz w:val="24"/>
          <w:szCs w:val="24"/>
        </w:rPr>
        <w:t xml:space="preserve">it is a </w:t>
      </w:r>
      <w:r w:rsidRPr="00606293">
        <w:rPr>
          <w:rFonts w:ascii="Book Antiqua" w:hAnsi="Book Antiqua"/>
          <w:sz w:val="24"/>
          <w:szCs w:val="24"/>
        </w:rPr>
        <w:t>debatable topic among the transplant</w:t>
      </w:r>
      <w:r w:rsidR="00383FA3" w:rsidRPr="00606293">
        <w:rPr>
          <w:rFonts w:ascii="Book Antiqua" w:hAnsi="Book Antiqua"/>
          <w:sz w:val="24"/>
          <w:szCs w:val="24"/>
        </w:rPr>
        <w:t xml:space="preserve"> </w:t>
      </w:r>
      <w:r w:rsidRPr="00606293">
        <w:rPr>
          <w:rFonts w:ascii="Book Antiqua" w:hAnsi="Book Antiqua"/>
          <w:sz w:val="24"/>
          <w:szCs w:val="24"/>
        </w:rPr>
        <w:t>community, ABO</w:t>
      </w:r>
      <w:r w:rsidR="00383FA3" w:rsidRPr="00606293">
        <w:rPr>
          <w:rFonts w:ascii="Book Antiqua" w:hAnsi="Book Antiqua"/>
          <w:sz w:val="24"/>
          <w:szCs w:val="24"/>
        </w:rPr>
        <w:t>-mismatched LT</w:t>
      </w:r>
      <w:r w:rsidRPr="00606293">
        <w:rPr>
          <w:rFonts w:ascii="Book Antiqua" w:hAnsi="Book Antiqua"/>
          <w:sz w:val="24"/>
          <w:szCs w:val="24"/>
        </w:rPr>
        <w:t xml:space="preserve"> is </w:t>
      </w:r>
      <w:r w:rsidR="00220C06" w:rsidRPr="00606293">
        <w:rPr>
          <w:rFonts w:ascii="Book Antiqua" w:hAnsi="Book Antiqua"/>
          <w:sz w:val="24"/>
          <w:szCs w:val="24"/>
        </w:rPr>
        <w:t>also performed</w:t>
      </w:r>
      <w:r w:rsidRPr="00606293">
        <w:rPr>
          <w:rFonts w:ascii="Book Antiqua" w:hAnsi="Book Antiqua"/>
          <w:sz w:val="24"/>
          <w:szCs w:val="24"/>
        </w:rPr>
        <w:t xml:space="preserve"> in adults due to the shortage of organ donation.</w:t>
      </w:r>
      <w:r w:rsidR="00B84BF0" w:rsidRPr="00606293">
        <w:rPr>
          <w:rFonts w:ascii="Book Antiqua" w:hAnsi="Book Antiqua"/>
          <w:sz w:val="24"/>
          <w:szCs w:val="24"/>
        </w:rPr>
        <w:t xml:space="preserve"> This explains the lower rate of adult ABO</w:t>
      </w:r>
      <w:r w:rsidR="00383FA3" w:rsidRPr="00606293">
        <w:rPr>
          <w:rFonts w:ascii="Book Antiqua" w:hAnsi="Book Antiqua"/>
          <w:sz w:val="24"/>
          <w:szCs w:val="24"/>
        </w:rPr>
        <w:t>-incompatible</w:t>
      </w:r>
      <w:r w:rsidR="00B84BF0" w:rsidRPr="00606293">
        <w:rPr>
          <w:rFonts w:ascii="Book Antiqua" w:hAnsi="Book Antiqua"/>
          <w:sz w:val="24"/>
          <w:szCs w:val="24"/>
        </w:rPr>
        <w:t xml:space="preserve"> LT compared to pediatric (0.8% </w:t>
      </w:r>
      <w:r w:rsidR="00B84BF0" w:rsidRPr="00606293">
        <w:rPr>
          <w:rFonts w:ascii="Book Antiqua" w:hAnsi="Book Antiqua"/>
          <w:i/>
          <w:iCs/>
          <w:sz w:val="24"/>
          <w:szCs w:val="24"/>
        </w:rPr>
        <w:t>vs</w:t>
      </w:r>
      <w:r w:rsidR="00B84BF0" w:rsidRPr="00606293">
        <w:rPr>
          <w:rFonts w:ascii="Book Antiqua" w:hAnsi="Book Antiqua"/>
          <w:sz w:val="24"/>
          <w:szCs w:val="24"/>
        </w:rPr>
        <w:t xml:space="preserve"> 4% of all LT</w:t>
      </w:r>
      <w:proofErr w:type="gramStart"/>
      <w:r w:rsidR="00B84BF0" w:rsidRPr="00606293">
        <w:rPr>
          <w:rFonts w:ascii="Book Antiqua" w:hAnsi="Book Antiqua"/>
          <w:sz w:val="24"/>
          <w:szCs w:val="24"/>
        </w:rPr>
        <w:t>)</w:t>
      </w:r>
      <w:r w:rsidR="00B84BF0"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84BF0" w:rsidRPr="00606293">
        <w:rPr>
          <w:rFonts w:ascii="Book Antiqua" w:hAnsi="Book Antiqua"/>
          <w:sz w:val="24"/>
          <w:szCs w:val="24"/>
          <w:vertAlign w:val="superscript"/>
        </w:rPr>
        <w:t>6]</w:t>
      </w:r>
      <w:r w:rsidR="00B84BF0" w:rsidRPr="00606293">
        <w:rPr>
          <w:rFonts w:ascii="Book Antiqua" w:hAnsi="Book Antiqua"/>
          <w:sz w:val="24"/>
          <w:szCs w:val="24"/>
        </w:rPr>
        <w:t>.</w:t>
      </w:r>
    </w:p>
    <w:p w14:paraId="059545B5" w14:textId="443FDBF4" w:rsidR="000401A0" w:rsidRPr="00606293" w:rsidRDefault="00B84BF0" w:rsidP="00786876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In line with this, the survival of liver allografts followed </w:t>
      </w:r>
      <w:r w:rsidR="00220C06" w:rsidRPr="00606293">
        <w:rPr>
          <w:rFonts w:ascii="Book Antiqua" w:hAnsi="Book Antiqua"/>
          <w:sz w:val="24"/>
          <w:szCs w:val="24"/>
        </w:rPr>
        <w:t xml:space="preserve">by </w:t>
      </w:r>
      <w:r w:rsidRPr="00606293">
        <w:rPr>
          <w:rFonts w:ascii="Book Antiqua" w:hAnsi="Book Antiqua"/>
          <w:sz w:val="24"/>
          <w:szCs w:val="24"/>
        </w:rPr>
        <w:t>ABO</w:t>
      </w:r>
      <w:r w:rsidR="00383FA3" w:rsidRPr="00606293">
        <w:rPr>
          <w:rFonts w:ascii="Book Antiqua" w:hAnsi="Book Antiqua"/>
          <w:sz w:val="24"/>
          <w:szCs w:val="24"/>
        </w:rPr>
        <w:t>-</w:t>
      </w:r>
      <w:proofErr w:type="spellStart"/>
      <w:r w:rsidR="00383FA3" w:rsidRPr="00606293">
        <w:rPr>
          <w:rFonts w:ascii="Book Antiqua" w:hAnsi="Book Antiqua"/>
          <w:sz w:val="24"/>
          <w:szCs w:val="24"/>
        </w:rPr>
        <w:t>nonidentical</w:t>
      </w:r>
      <w:proofErr w:type="spellEnd"/>
      <w:r w:rsidR="00383FA3" w:rsidRPr="00606293">
        <w:rPr>
          <w:rFonts w:ascii="Book Antiqua" w:hAnsi="Book Antiqua"/>
          <w:sz w:val="24"/>
          <w:szCs w:val="24"/>
        </w:rPr>
        <w:t>/incompatible</w:t>
      </w:r>
      <w:r w:rsidRPr="00606293">
        <w:rPr>
          <w:rFonts w:ascii="Book Antiqua" w:hAnsi="Book Antiqua"/>
          <w:sz w:val="24"/>
          <w:szCs w:val="24"/>
        </w:rPr>
        <w:t xml:space="preserve"> transplantation depends on three factors according to Warner </w:t>
      </w:r>
      <w:r w:rsidRPr="00606293">
        <w:rPr>
          <w:rFonts w:ascii="Book Antiqua" w:hAnsi="Book Antiqua"/>
          <w:i/>
          <w:iCs/>
          <w:sz w:val="24"/>
          <w:szCs w:val="24"/>
        </w:rPr>
        <w:t xml:space="preserve">et </w:t>
      </w:r>
      <w:proofErr w:type="gramStart"/>
      <w:r w:rsidRPr="00606293">
        <w:rPr>
          <w:rFonts w:ascii="Book Antiqua" w:hAnsi="Book Antiqua"/>
          <w:i/>
          <w:iCs/>
          <w:sz w:val="24"/>
          <w:szCs w:val="24"/>
        </w:rPr>
        <w:t>al</w:t>
      </w:r>
      <w:r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606293">
        <w:rPr>
          <w:rFonts w:ascii="Book Antiqua" w:hAnsi="Book Antiqua"/>
          <w:sz w:val="24"/>
          <w:szCs w:val="24"/>
          <w:vertAlign w:val="superscript"/>
        </w:rPr>
        <w:t>19]</w:t>
      </w:r>
      <w:r w:rsidRPr="00606293">
        <w:rPr>
          <w:rFonts w:ascii="Book Antiqua" w:hAnsi="Book Antiqua"/>
          <w:sz w:val="24"/>
          <w:szCs w:val="24"/>
        </w:rPr>
        <w:t>. The first condition for the successful ABO</w:t>
      </w:r>
      <w:r w:rsidR="00383FA3" w:rsidRPr="00606293">
        <w:rPr>
          <w:rFonts w:ascii="Book Antiqua" w:hAnsi="Book Antiqua"/>
          <w:sz w:val="24"/>
          <w:szCs w:val="24"/>
        </w:rPr>
        <w:t>-mismatched</w:t>
      </w:r>
      <w:r w:rsidRPr="00606293">
        <w:rPr>
          <w:rFonts w:ascii="Book Antiqua" w:hAnsi="Book Antiqua"/>
          <w:sz w:val="24"/>
          <w:szCs w:val="24"/>
        </w:rPr>
        <w:t xml:space="preserve"> </w:t>
      </w:r>
      <w:r w:rsidR="00AB2690" w:rsidRPr="00606293">
        <w:rPr>
          <w:rFonts w:ascii="Book Antiqua" w:hAnsi="Book Antiqua"/>
          <w:sz w:val="24"/>
          <w:szCs w:val="24"/>
        </w:rPr>
        <w:t>LT is the low expression of anti</w:t>
      </w:r>
      <w:r w:rsidRPr="00606293">
        <w:rPr>
          <w:rFonts w:ascii="Book Antiqua" w:hAnsi="Book Antiqua"/>
          <w:sz w:val="24"/>
          <w:szCs w:val="24"/>
        </w:rPr>
        <w:t>gens on the graft cells</w:t>
      </w:r>
      <w:r w:rsidR="00796683" w:rsidRPr="00606293">
        <w:rPr>
          <w:rFonts w:ascii="Book Antiqua" w:hAnsi="Book Antiqua"/>
          <w:sz w:val="24"/>
          <w:szCs w:val="24"/>
        </w:rPr>
        <w:t>.</w:t>
      </w:r>
      <w:r w:rsidRPr="00606293">
        <w:rPr>
          <w:rFonts w:ascii="Book Antiqua" w:hAnsi="Book Antiqua"/>
          <w:sz w:val="24"/>
          <w:szCs w:val="24"/>
        </w:rPr>
        <w:t xml:space="preserve"> </w:t>
      </w:r>
      <w:r w:rsidR="00796683" w:rsidRPr="00606293">
        <w:rPr>
          <w:rFonts w:ascii="Book Antiqua" w:hAnsi="Book Antiqua"/>
          <w:sz w:val="24"/>
          <w:szCs w:val="24"/>
        </w:rPr>
        <w:t>T</w:t>
      </w:r>
      <w:r w:rsidRPr="00606293">
        <w:rPr>
          <w:rFonts w:ascii="Book Antiqua" w:hAnsi="Book Antiqua"/>
          <w:sz w:val="24"/>
          <w:szCs w:val="24"/>
        </w:rPr>
        <w:t xml:space="preserve">he second </w:t>
      </w:r>
      <w:r w:rsidR="00796683" w:rsidRPr="00606293">
        <w:rPr>
          <w:rFonts w:ascii="Book Antiqua" w:hAnsi="Book Antiqua"/>
          <w:sz w:val="24"/>
          <w:szCs w:val="24"/>
        </w:rPr>
        <w:t>is</w:t>
      </w:r>
      <w:r w:rsidRPr="00606293">
        <w:rPr>
          <w:rFonts w:ascii="Book Antiqua" w:hAnsi="Book Antiqua"/>
          <w:sz w:val="24"/>
          <w:szCs w:val="24"/>
        </w:rPr>
        <w:t xml:space="preserve"> low titer of anti-donor AB</w:t>
      </w:r>
      <w:r w:rsidR="00796683" w:rsidRPr="00606293">
        <w:rPr>
          <w:rFonts w:ascii="Book Antiqua" w:hAnsi="Book Antiqua"/>
          <w:sz w:val="24"/>
          <w:szCs w:val="24"/>
        </w:rPr>
        <w:t>O</w:t>
      </w:r>
      <w:r w:rsidRPr="00606293">
        <w:rPr>
          <w:rFonts w:ascii="Book Antiqua" w:hAnsi="Book Antiqua"/>
          <w:sz w:val="24"/>
          <w:szCs w:val="24"/>
        </w:rPr>
        <w:t xml:space="preserve"> antibodies in the recipient before transplantation. For our patient before LT, the </w:t>
      </w:r>
      <w:proofErr w:type="spellStart"/>
      <w:r w:rsidRPr="00606293">
        <w:rPr>
          <w:rFonts w:ascii="Book Antiqua" w:hAnsi="Book Antiqua"/>
          <w:sz w:val="24"/>
          <w:szCs w:val="24"/>
        </w:rPr>
        <w:t>isotiters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were undetectable. </w:t>
      </w:r>
      <w:r w:rsidR="00220C06" w:rsidRPr="00606293">
        <w:rPr>
          <w:rFonts w:ascii="Book Antiqua" w:hAnsi="Book Antiqua"/>
          <w:sz w:val="24"/>
          <w:szCs w:val="24"/>
        </w:rPr>
        <w:t>The better survival rate</w:t>
      </w:r>
      <w:r w:rsidR="00725541" w:rsidRPr="00606293">
        <w:rPr>
          <w:rFonts w:ascii="Book Antiqua" w:hAnsi="Book Antiqua"/>
          <w:sz w:val="24"/>
          <w:szCs w:val="24"/>
        </w:rPr>
        <w:t xml:space="preserve"> was proved in ABO</w:t>
      </w:r>
      <w:r w:rsidR="00D31248" w:rsidRPr="00606293">
        <w:rPr>
          <w:rFonts w:ascii="Book Antiqua" w:hAnsi="Book Antiqua"/>
          <w:sz w:val="24"/>
          <w:szCs w:val="24"/>
        </w:rPr>
        <w:t>-incompatible</w:t>
      </w:r>
      <w:r w:rsidR="00725541" w:rsidRPr="00606293">
        <w:rPr>
          <w:rFonts w:ascii="Book Antiqua" w:hAnsi="Book Antiqua"/>
          <w:sz w:val="24"/>
          <w:szCs w:val="24"/>
        </w:rPr>
        <w:t xml:space="preserve"> pediatric patients (younger than 1 year) compared to </w:t>
      </w:r>
      <w:r w:rsidR="00796683" w:rsidRPr="00606293">
        <w:rPr>
          <w:rFonts w:ascii="Book Antiqua" w:hAnsi="Book Antiqua"/>
          <w:sz w:val="24"/>
          <w:szCs w:val="24"/>
        </w:rPr>
        <w:t xml:space="preserve">recipients </w:t>
      </w:r>
      <w:r w:rsidR="00725541" w:rsidRPr="00606293">
        <w:rPr>
          <w:rFonts w:ascii="Book Antiqua" w:hAnsi="Book Antiqua"/>
          <w:sz w:val="24"/>
          <w:szCs w:val="24"/>
        </w:rPr>
        <w:t xml:space="preserve">older than 16 years (76% </w:t>
      </w:r>
      <w:r w:rsidR="00725541" w:rsidRPr="00606293">
        <w:rPr>
          <w:rFonts w:ascii="Book Antiqua" w:hAnsi="Book Antiqua"/>
          <w:i/>
          <w:iCs/>
          <w:sz w:val="24"/>
          <w:szCs w:val="24"/>
        </w:rPr>
        <w:t>vs</w:t>
      </w:r>
      <w:r w:rsidR="00725541" w:rsidRPr="00606293">
        <w:rPr>
          <w:rFonts w:ascii="Book Antiqua" w:hAnsi="Book Antiqua"/>
          <w:sz w:val="24"/>
          <w:szCs w:val="24"/>
        </w:rPr>
        <w:t xml:space="preserve"> 22%, respectively</w:t>
      </w:r>
      <w:proofErr w:type="gramStart"/>
      <w:r w:rsidR="00725541" w:rsidRPr="00606293">
        <w:rPr>
          <w:rFonts w:ascii="Book Antiqua" w:hAnsi="Book Antiqua"/>
          <w:sz w:val="24"/>
          <w:szCs w:val="24"/>
        </w:rPr>
        <w:t>)</w:t>
      </w:r>
      <w:r w:rsidR="00725541"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25541" w:rsidRPr="00606293">
        <w:rPr>
          <w:rFonts w:ascii="Book Antiqua" w:hAnsi="Book Antiqua"/>
          <w:sz w:val="24"/>
          <w:szCs w:val="24"/>
          <w:vertAlign w:val="superscript"/>
        </w:rPr>
        <w:t>5]</w:t>
      </w:r>
      <w:r w:rsidR="00725541" w:rsidRPr="00606293">
        <w:rPr>
          <w:rFonts w:ascii="Book Antiqua" w:hAnsi="Book Antiqua"/>
          <w:sz w:val="24"/>
          <w:szCs w:val="24"/>
        </w:rPr>
        <w:t>.</w:t>
      </w:r>
      <w:r w:rsidR="00796683" w:rsidRPr="00606293">
        <w:rPr>
          <w:rFonts w:ascii="Book Antiqua" w:hAnsi="Book Antiqua"/>
          <w:sz w:val="24"/>
          <w:szCs w:val="24"/>
        </w:rPr>
        <w:t xml:space="preserve"> </w:t>
      </w:r>
      <w:r w:rsidRPr="00606293">
        <w:rPr>
          <w:rFonts w:ascii="Book Antiqua" w:hAnsi="Book Antiqua"/>
          <w:sz w:val="24"/>
          <w:szCs w:val="24"/>
        </w:rPr>
        <w:t xml:space="preserve">However, </w:t>
      </w:r>
      <w:r w:rsidR="00220C06" w:rsidRPr="00606293">
        <w:rPr>
          <w:rFonts w:ascii="Book Antiqua" w:hAnsi="Book Antiqua"/>
          <w:sz w:val="24"/>
          <w:szCs w:val="24"/>
        </w:rPr>
        <w:t>as expected,</w:t>
      </w:r>
      <w:r w:rsidR="00AB2690" w:rsidRPr="00606293">
        <w:rPr>
          <w:rFonts w:ascii="Book Antiqua" w:hAnsi="Book Antiqua"/>
          <w:sz w:val="24"/>
          <w:szCs w:val="24"/>
        </w:rPr>
        <w:t xml:space="preserve"> </w:t>
      </w:r>
      <w:r w:rsidRPr="00606293">
        <w:rPr>
          <w:rFonts w:ascii="Book Antiqua" w:hAnsi="Book Antiqua"/>
          <w:sz w:val="24"/>
          <w:szCs w:val="24"/>
        </w:rPr>
        <w:t>we found anti-erythrocyte IgG antibodies in patient plasma and antibodies against anti-A and anti-B and complement fixed on the recipient erythrocytes at the end of</w:t>
      </w:r>
      <w:r w:rsidR="00220C06" w:rsidRPr="00606293">
        <w:rPr>
          <w:rFonts w:ascii="Book Antiqua" w:hAnsi="Book Antiqua"/>
          <w:sz w:val="24"/>
          <w:szCs w:val="24"/>
        </w:rPr>
        <w:t xml:space="preserve"> </w:t>
      </w:r>
      <w:r w:rsidR="00786876" w:rsidRPr="00606293">
        <w:rPr>
          <w:rFonts w:ascii="Book Antiqua" w:hAnsi="Book Antiqua"/>
          <w:sz w:val="24"/>
          <w:szCs w:val="24"/>
        </w:rPr>
        <w:t>2</w:t>
      </w:r>
      <w:r w:rsidR="00786876" w:rsidRPr="00606293">
        <w:rPr>
          <w:rFonts w:ascii="Book Antiqua" w:hAnsi="Book Antiqua"/>
          <w:sz w:val="24"/>
          <w:szCs w:val="24"/>
          <w:vertAlign w:val="superscript"/>
        </w:rPr>
        <w:t>nd</w:t>
      </w:r>
      <w:r w:rsidR="00786876" w:rsidRPr="0060629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86876" w:rsidRPr="00606293">
        <w:rPr>
          <w:rFonts w:ascii="Book Antiqua" w:hAnsi="Book Antiqua"/>
          <w:sz w:val="24"/>
          <w:szCs w:val="24"/>
        </w:rPr>
        <w:t>wk</w:t>
      </w:r>
      <w:proofErr w:type="spellEnd"/>
      <w:r w:rsidR="00220C06" w:rsidRPr="00606293">
        <w:rPr>
          <w:rFonts w:ascii="Book Antiqua" w:hAnsi="Book Antiqua"/>
          <w:sz w:val="24"/>
          <w:szCs w:val="24"/>
        </w:rPr>
        <w:t xml:space="preserve"> </w:t>
      </w:r>
      <w:r w:rsidRPr="00606293">
        <w:rPr>
          <w:rFonts w:ascii="Book Antiqua" w:hAnsi="Book Antiqua"/>
          <w:sz w:val="24"/>
          <w:szCs w:val="24"/>
        </w:rPr>
        <w:t>after transplantation.</w:t>
      </w:r>
    </w:p>
    <w:p w14:paraId="4A9FE175" w14:textId="277601A7" w:rsidR="00AB2690" w:rsidRPr="00606293" w:rsidRDefault="00AB2690" w:rsidP="00786876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The third, and probably the most </w:t>
      </w:r>
      <w:r w:rsidR="00220C06" w:rsidRPr="00606293">
        <w:rPr>
          <w:rFonts w:ascii="Book Antiqua" w:hAnsi="Book Antiqua"/>
          <w:sz w:val="24"/>
          <w:szCs w:val="24"/>
        </w:rPr>
        <w:t>critical</w:t>
      </w:r>
      <w:r w:rsidRPr="00606293">
        <w:rPr>
          <w:rFonts w:ascii="Book Antiqua" w:hAnsi="Book Antiqua"/>
          <w:sz w:val="24"/>
          <w:szCs w:val="24"/>
        </w:rPr>
        <w:t xml:space="preserve"> factor related to graft survival after ABO</w:t>
      </w:r>
      <w:r w:rsidR="00D31248" w:rsidRPr="00606293">
        <w:rPr>
          <w:rFonts w:ascii="Book Antiqua" w:hAnsi="Book Antiqua"/>
          <w:sz w:val="24"/>
          <w:szCs w:val="24"/>
        </w:rPr>
        <w:t>-</w:t>
      </w:r>
      <w:proofErr w:type="spellStart"/>
      <w:r w:rsidR="00D31248" w:rsidRPr="00606293">
        <w:rPr>
          <w:rFonts w:ascii="Book Antiqua" w:hAnsi="Book Antiqua"/>
          <w:sz w:val="24"/>
          <w:szCs w:val="24"/>
        </w:rPr>
        <w:t>nonidentical</w:t>
      </w:r>
      <w:proofErr w:type="spellEnd"/>
      <w:r w:rsidR="00D31248" w:rsidRPr="00606293">
        <w:rPr>
          <w:rFonts w:ascii="Book Antiqua" w:hAnsi="Book Antiqua"/>
          <w:sz w:val="24"/>
          <w:szCs w:val="24"/>
        </w:rPr>
        <w:t>/incompatible</w:t>
      </w:r>
      <w:r w:rsidRPr="00606293">
        <w:rPr>
          <w:rFonts w:ascii="Book Antiqua" w:hAnsi="Book Antiqua"/>
          <w:sz w:val="24"/>
          <w:szCs w:val="24"/>
        </w:rPr>
        <w:t xml:space="preserve"> LT, is the capacity to sustain low titers of</w:t>
      </w:r>
      <w:r w:rsidR="00D31248" w:rsidRPr="00606293">
        <w:rPr>
          <w:rFonts w:ascii="Book Antiqua" w:hAnsi="Book Antiqua"/>
          <w:sz w:val="24"/>
          <w:szCs w:val="24"/>
        </w:rPr>
        <w:t xml:space="preserve"> </w:t>
      </w:r>
      <w:r w:rsidRPr="00606293">
        <w:rPr>
          <w:rFonts w:ascii="Book Antiqua" w:hAnsi="Book Antiqua"/>
          <w:sz w:val="24"/>
          <w:szCs w:val="24"/>
        </w:rPr>
        <w:t>donor AB</w:t>
      </w:r>
      <w:r w:rsidR="00D31248" w:rsidRPr="00606293">
        <w:rPr>
          <w:rFonts w:ascii="Book Antiqua" w:hAnsi="Book Antiqua"/>
          <w:sz w:val="24"/>
          <w:szCs w:val="24"/>
        </w:rPr>
        <w:t>O</w:t>
      </w:r>
      <w:r w:rsidRPr="00606293">
        <w:rPr>
          <w:rFonts w:ascii="Book Antiqua" w:hAnsi="Book Antiqua"/>
          <w:sz w:val="24"/>
          <w:szCs w:val="24"/>
        </w:rPr>
        <w:t xml:space="preserve"> antibodies in the recipient after the transplantation for </w:t>
      </w:r>
      <w:r w:rsidR="00796683" w:rsidRPr="00606293">
        <w:rPr>
          <w:rFonts w:ascii="Book Antiqua" w:hAnsi="Book Antiqua"/>
          <w:sz w:val="24"/>
          <w:szCs w:val="24"/>
        </w:rPr>
        <w:t xml:space="preserve">at least </w:t>
      </w:r>
      <w:r w:rsidRPr="00606293">
        <w:rPr>
          <w:rFonts w:ascii="Book Antiqua" w:hAnsi="Book Antiqua"/>
          <w:sz w:val="24"/>
          <w:szCs w:val="24"/>
        </w:rPr>
        <w:t xml:space="preserve">the </w:t>
      </w:r>
      <w:r w:rsidR="00786876" w:rsidRPr="00606293">
        <w:rPr>
          <w:rFonts w:ascii="Book Antiqua" w:hAnsi="Book Antiqua"/>
          <w:sz w:val="24"/>
          <w:szCs w:val="24"/>
        </w:rPr>
        <w:t>1</w:t>
      </w:r>
      <w:r w:rsidR="00786876" w:rsidRPr="00606293">
        <w:rPr>
          <w:rFonts w:ascii="Book Antiqua" w:hAnsi="Book Antiqua"/>
          <w:sz w:val="24"/>
          <w:szCs w:val="24"/>
          <w:vertAlign w:val="superscript"/>
        </w:rPr>
        <w:t>st</w:t>
      </w:r>
      <w:r w:rsidR="00786876" w:rsidRPr="00606293">
        <w:rPr>
          <w:rFonts w:ascii="Book Antiqua" w:hAnsi="Book Antiqua"/>
          <w:sz w:val="24"/>
          <w:szCs w:val="24"/>
        </w:rPr>
        <w:t xml:space="preserve"> </w:t>
      </w:r>
      <w:r w:rsidRPr="00606293">
        <w:rPr>
          <w:rFonts w:ascii="Book Antiqua" w:hAnsi="Book Antiqua"/>
          <w:sz w:val="24"/>
          <w:szCs w:val="24"/>
        </w:rPr>
        <w:t xml:space="preserve">couple of weeks (preferably from </w:t>
      </w:r>
      <w:r w:rsidR="00796683" w:rsidRPr="00606293">
        <w:rPr>
          <w:rFonts w:ascii="Book Antiqua" w:hAnsi="Book Antiqua"/>
          <w:sz w:val="24"/>
          <w:szCs w:val="24"/>
        </w:rPr>
        <w:t xml:space="preserve">week </w:t>
      </w:r>
      <w:r w:rsidR="00220C06" w:rsidRPr="00606293">
        <w:rPr>
          <w:rFonts w:ascii="Book Antiqua" w:hAnsi="Book Antiqua"/>
          <w:sz w:val="24"/>
          <w:szCs w:val="24"/>
        </w:rPr>
        <w:t>3 to w</w:t>
      </w:r>
      <w:r w:rsidRPr="00606293">
        <w:rPr>
          <w:rFonts w:ascii="Book Antiqua" w:hAnsi="Book Antiqua"/>
          <w:sz w:val="24"/>
          <w:szCs w:val="24"/>
        </w:rPr>
        <w:t>eek</w:t>
      </w:r>
      <w:r w:rsidR="00220C06" w:rsidRPr="00606293">
        <w:rPr>
          <w:rFonts w:ascii="Book Antiqua" w:hAnsi="Book Antiqua"/>
          <w:sz w:val="24"/>
          <w:szCs w:val="24"/>
        </w:rPr>
        <w:t xml:space="preserve"> 6)</w:t>
      </w:r>
      <w:r w:rsidRPr="00606293">
        <w:rPr>
          <w:rFonts w:ascii="Book Antiqua" w:hAnsi="Book Antiqua"/>
          <w:sz w:val="24"/>
          <w:szCs w:val="24"/>
          <w:vertAlign w:val="superscript"/>
        </w:rPr>
        <w:t>[19]</w:t>
      </w:r>
      <w:r w:rsidRPr="00606293">
        <w:rPr>
          <w:rFonts w:ascii="Book Antiqua" w:hAnsi="Book Antiqua"/>
          <w:sz w:val="24"/>
          <w:szCs w:val="24"/>
        </w:rPr>
        <w:t xml:space="preserve">. Usually, after the </w:t>
      </w:r>
      <w:r w:rsidR="00220C06" w:rsidRPr="00606293">
        <w:rPr>
          <w:rFonts w:ascii="Book Antiqua" w:hAnsi="Book Antiqua"/>
          <w:sz w:val="24"/>
          <w:szCs w:val="24"/>
        </w:rPr>
        <w:t>early</w:t>
      </w:r>
      <w:r w:rsidRPr="00606293">
        <w:rPr>
          <w:rFonts w:ascii="Book Antiqua" w:hAnsi="Book Antiqua"/>
          <w:sz w:val="24"/>
          <w:szCs w:val="24"/>
        </w:rPr>
        <w:t xml:space="preserve"> days </w:t>
      </w:r>
      <w:r w:rsidR="00220C06" w:rsidRPr="00606293">
        <w:rPr>
          <w:rFonts w:ascii="Book Antiqua" w:hAnsi="Book Antiqua"/>
          <w:sz w:val="24"/>
          <w:szCs w:val="24"/>
        </w:rPr>
        <w:t>follow</w:t>
      </w:r>
      <w:r w:rsidR="00796683" w:rsidRPr="00606293">
        <w:rPr>
          <w:rFonts w:ascii="Book Antiqua" w:hAnsi="Book Antiqua"/>
          <w:sz w:val="24"/>
          <w:szCs w:val="24"/>
        </w:rPr>
        <w:t>ing</w:t>
      </w:r>
      <w:r w:rsidR="00220C06" w:rsidRPr="00606293">
        <w:rPr>
          <w:rFonts w:ascii="Book Antiqua" w:hAnsi="Book Antiqua"/>
          <w:sz w:val="24"/>
          <w:szCs w:val="24"/>
        </w:rPr>
        <w:t xml:space="preserve"> </w:t>
      </w:r>
      <w:r w:rsidRPr="00606293">
        <w:rPr>
          <w:rFonts w:ascii="Book Antiqua" w:hAnsi="Book Antiqua"/>
          <w:sz w:val="24"/>
          <w:szCs w:val="24"/>
        </w:rPr>
        <w:t>ABO</w:t>
      </w:r>
      <w:r w:rsidR="00D31248" w:rsidRPr="00606293">
        <w:rPr>
          <w:rFonts w:ascii="Book Antiqua" w:hAnsi="Book Antiqua"/>
          <w:sz w:val="24"/>
          <w:szCs w:val="24"/>
        </w:rPr>
        <w:t>-</w:t>
      </w:r>
      <w:proofErr w:type="spellStart"/>
      <w:r w:rsidR="00D31248" w:rsidRPr="00606293">
        <w:rPr>
          <w:rFonts w:ascii="Book Antiqua" w:hAnsi="Book Antiqua"/>
          <w:sz w:val="24"/>
          <w:szCs w:val="24"/>
        </w:rPr>
        <w:t>nonidentical</w:t>
      </w:r>
      <w:proofErr w:type="spellEnd"/>
      <w:r w:rsidR="00D31248" w:rsidRPr="00606293">
        <w:rPr>
          <w:rFonts w:ascii="Book Antiqua" w:hAnsi="Book Antiqua"/>
          <w:sz w:val="24"/>
          <w:szCs w:val="24"/>
        </w:rPr>
        <w:t>/incompatible</w:t>
      </w:r>
      <w:r w:rsidRPr="00606293">
        <w:rPr>
          <w:rFonts w:ascii="Book Antiqua" w:hAnsi="Book Antiqua"/>
          <w:sz w:val="24"/>
          <w:szCs w:val="24"/>
        </w:rPr>
        <w:t xml:space="preserve"> transplantation, the </w:t>
      </w:r>
      <w:proofErr w:type="spellStart"/>
      <w:r w:rsidRPr="00606293">
        <w:rPr>
          <w:rFonts w:ascii="Book Antiqua" w:hAnsi="Book Antiqua"/>
          <w:sz w:val="24"/>
          <w:szCs w:val="24"/>
        </w:rPr>
        <w:t>isotiters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606293">
        <w:rPr>
          <w:rFonts w:ascii="Book Antiqua" w:hAnsi="Book Antiqua"/>
          <w:sz w:val="24"/>
          <w:szCs w:val="24"/>
        </w:rPr>
        <w:t>increase</w:t>
      </w:r>
      <w:r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606293">
        <w:rPr>
          <w:rFonts w:ascii="Book Antiqua" w:hAnsi="Book Antiqua"/>
          <w:sz w:val="24"/>
          <w:szCs w:val="24"/>
          <w:vertAlign w:val="superscript"/>
        </w:rPr>
        <w:t>20]</w:t>
      </w:r>
      <w:r w:rsidRPr="00606293">
        <w:rPr>
          <w:rFonts w:ascii="Book Antiqua" w:hAnsi="Book Antiqua"/>
          <w:sz w:val="24"/>
          <w:szCs w:val="24"/>
        </w:rPr>
        <w:t xml:space="preserve">, as we observed in our patient after </w:t>
      </w:r>
      <w:r w:rsidR="00220C06" w:rsidRPr="00606293">
        <w:rPr>
          <w:rFonts w:ascii="Book Antiqua" w:hAnsi="Book Antiqua"/>
          <w:sz w:val="24"/>
          <w:szCs w:val="24"/>
        </w:rPr>
        <w:t xml:space="preserve">the </w:t>
      </w:r>
      <w:r w:rsidRPr="00606293">
        <w:rPr>
          <w:rFonts w:ascii="Book Antiqua" w:hAnsi="Book Antiqua"/>
          <w:sz w:val="24"/>
          <w:szCs w:val="24"/>
        </w:rPr>
        <w:t>transplantation. Furthermore, except</w:t>
      </w:r>
      <w:r w:rsidR="00220C06" w:rsidRPr="00606293">
        <w:rPr>
          <w:rFonts w:ascii="Book Antiqua" w:hAnsi="Book Antiqua"/>
          <w:sz w:val="24"/>
          <w:szCs w:val="24"/>
        </w:rPr>
        <w:t xml:space="preserve"> for</w:t>
      </w:r>
      <w:r w:rsidRPr="00606293">
        <w:rPr>
          <w:rFonts w:ascii="Book Antiqua" w:hAnsi="Book Antiqua"/>
          <w:sz w:val="24"/>
          <w:szCs w:val="24"/>
        </w:rPr>
        <w:t xml:space="preserve"> the natural rebound, there are also </w:t>
      </w:r>
      <w:r w:rsidRPr="00606293">
        <w:rPr>
          <w:rFonts w:ascii="Book Antiqua" w:hAnsi="Book Antiqua"/>
          <w:i/>
          <w:iCs/>
          <w:sz w:val="24"/>
          <w:szCs w:val="24"/>
        </w:rPr>
        <w:t>de novo</w:t>
      </w:r>
      <w:r w:rsidRPr="00606293">
        <w:rPr>
          <w:rFonts w:ascii="Book Antiqua" w:hAnsi="Book Antiqua"/>
          <w:sz w:val="24"/>
          <w:szCs w:val="24"/>
        </w:rPr>
        <w:t xml:space="preserve"> alloantibodies developed. Therefore, the critical period for AMR and risk of graft los</w:t>
      </w:r>
      <w:r w:rsidR="00220C06" w:rsidRPr="00606293">
        <w:rPr>
          <w:rFonts w:ascii="Book Antiqua" w:hAnsi="Book Antiqua"/>
          <w:sz w:val="24"/>
          <w:szCs w:val="24"/>
        </w:rPr>
        <w:t>s</w:t>
      </w:r>
      <w:r w:rsidRPr="00606293">
        <w:rPr>
          <w:rFonts w:ascii="Book Antiqua" w:hAnsi="Book Antiqua"/>
          <w:sz w:val="24"/>
          <w:szCs w:val="24"/>
        </w:rPr>
        <w:t xml:space="preserve"> in the </w:t>
      </w:r>
      <w:r w:rsidR="00786876" w:rsidRPr="00606293">
        <w:rPr>
          <w:rFonts w:ascii="Book Antiqua" w:hAnsi="Book Antiqua"/>
          <w:sz w:val="24"/>
          <w:szCs w:val="24"/>
        </w:rPr>
        <w:t>1</w:t>
      </w:r>
      <w:r w:rsidR="00786876" w:rsidRPr="00606293">
        <w:rPr>
          <w:rFonts w:ascii="Book Antiqua" w:hAnsi="Book Antiqua"/>
          <w:sz w:val="24"/>
          <w:szCs w:val="24"/>
          <w:vertAlign w:val="superscript"/>
        </w:rPr>
        <w:t>st</w:t>
      </w:r>
      <w:r w:rsidR="00786876" w:rsidRPr="00606293">
        <w:rPr>
          <w:rFonts w:ascii="Book Antiqua" w:hAnsi="Book Antiqua"/>
          <w:sz w:val="24"/>
          <w:szCs w:val="24"/>
        </w:rPr>
        <w:t xml:space="preserve"> 2 </w:t>
      </w:r>
      <w:proofErr w:type="spellStart"/>
      <w:r w:rsidR="00786876" w:rsidRPr="00606293">
        <w:rPr>
          <w:rFonts w:ascii="Book Antiqua" w:hAnsi="Book Antiqua"/>
          <w:sz w:val="24"/>
          <w:szCs w:val="24"/>
        </w:rPr>
        <w:t>wk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is due to </w:t>
      </w:r>
      <w:r w:rsidR="00220C06" w:rsidRPr="00606293">
        <w:rPr>
          <w:rFonts w:ascii="Book Antiqua" w:hAnsi="Book Antiqua"/>
          <w:sz w:val="24"/>
          <w:szCs w:val="24"/>
        </w:rPr>
        <w:t>t</w:t>
      </w:r>
      <w:r w:rsidRPr="00606293">
        <w:rPr>
          <w:rFonts w:ascii="Book Antiqua" w:hAnsi="Book Antiqua"/>
          <w:sz w:val="24"/>
          <w:szCs w:val="24"/>
        </w:rPr>
        <w:t xml:space="preserve">his </w:t>
      </w:r>
      <w:proofErr w:type="spellStart"/>
      <w:r w:rsidRPr="00606293">
        <w:rPr>
          <w:rFonts w:ascii="Book Antiqua" w:hAnsi="Book Antiqua"/>
          <w:sz w:val="24"/>
          <w:szCs w:val="24"/>
        </w:rPr>
        <w:t>alloimmune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606293">
        <w:rPr>
          <w:rFonts w:ascii="Book Antiqua" w:hAnsi="Book Antiqua"/>
          <w:sz w:val="24"/>
          <w:szCs w:val="24"/>
        </w:rPr>
        <w:t>reaction</w:t>
      </w:r>
      <w:r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606293">
        <w:rPr>
          <w:rFonts w:ascii="Book Antiqua" w:hAnsi="Book Antiqua"/>
          <w:sz w:val="24"/>
          <w:szCs w:val="24"/>
          <w:vertAlign w:val="superscript"/>
        </w:rPr>
        <w:t>21]</w:t>
      </w:r>
      <w:r w:rsidRPr="00606293">
        <w:rPr>
          <w:rFonts w:ascii="Book Antiqua" w:hAnsi="Book Antiqua"/>
          <w:sz w:val="24"/>
          <w:szCs w:val="24"/>
        </w:rPr>
        <w:t xml:space="preserve">. After this period, it is assumed that the graft is better adapted to the new environment, </w:t>
      </w:r>
      <w:r w:rsidR="00D31248" w:rsidRPr="00606293">
        <w:rPr>
          <w:rFonts w:ascii="Book Antiqua" w:hAnsi="Book Antiqua"/>
          <w:sz w:val="24"/>
          <w:szCs w:val="24"/>
        </w:rPr>
        <w:t xml:space="preserve">the abovementioned </w:t>
      </w:r>
      <w:r w:rsidRPr="00606293">
        <w:rPr>
          <w:rFonts w:ascii="Book Antiqua" w:hAnsi="Book Antiqua"/>
          <w:sz w:val="24"/>
          <w:szCs w:val="24"/>
        </w:rPr>
        <w:t xml:space="preserve">process of accommodation. </w:t>
      </w:r>
      <w:r w:rsidR="00904534" w:rsidRPr="00606293">
        <w:rPr>
          <w:rFonts w:ascii="Book Antiqua" w:hAnsi="Book Antiqua"/>
          <w:sz w:val="24"/>
          <w:szCs w:val="24"/>
        </w:rPr>
        <w:t>In addition</w:t>
      </w:r>
      <w:r w:rsidRPr="00606293">
        <w:rPr>
          <w:rFonts w:ascii="Book Antiqua" w:hAnsi="Book Antiqua"/>
          <w:sz w:val="24"/>
          <w:szCs w:val="24"/>
        </w:rPr>
        <w:t xml:space="preserve">, we </w:t>
      </w:r>
      <w:r w:rsidR="00904534" w:rsidRPr="00606293">
        <w:rPr>
          <w:rFonts w:ascii="Book Antiqua" w:hAnsi="Book Antiqua"/>
          <w:sz w:val="24"/>
          <w:szCs w:val="24"/>
        </w:rPr>
        <w:t>must</w:t>
      </w:r>
      <w:r w:rsidRPr="00606293">
        <w:rPr>
          <w:rFonts w:ascii="Book Antiqua" w:hAnsi="Book Antiqua"/>
          <w:sz w:val="24"/>
          <w:szCs w:val="24"/>
        </w:rPr>
        <w:t xml:space="preserve"> mention that the target titer for anti-erythrocyte IgG and IgM ant</w:t>
      </w:r>
      <w:r w:rsidR="00F372CC" w:rsidRPr="00606293">
        <w:rPr>
          <w:rFonts w:ascii="Book Antiqua" w:hAnsi="Book Antiqua"/>
          <w:sz w:val="24"/>
          <w:szCs w:val="24"/>
        </w:rPr>
        <w:t>i</w:t>
      </w:r>
      <w:r w:rsidRPr="00606293">
        <w:rPr>
          <w:rFonts w:ascii="Book Antiqua" w:hAnsi="Book Antiqua"/>
          <w:sz w:val="24"/>
          <w:szCs w:val="24"/>
        </w:rPr>
        <w:t>bodies after ABO</w:t>
      </w:r>
      <w:r w:rsidR="00D31248" w:rsidRPr="00606293">
        <w:rPr>
          <w:rFonts w:ascii="Book Antiqua" w:hAnsi="Book Antiqua"/>
          <w:sz w:val="24"/>
          <w:szCs w:val="24"/>
        </w:rPr>
        <w:t>-</w:t>
      </w:r>
      <w:proofErr w:type="spellStart"/>
      <w:r w:rsidR="00D31248" w:rsidRPr="00606293">
        <w:rPr>
          <w:rFonts w:ascii="Book Antiqua" w:hAnsi="Book Antiqua"/>
          <w:sz w:val="24"/>
          <w:szCs w:val="24"/>
        </w:rPr>
        <w:t>nonidentical</w:t>
      </w:r>
      <w:proofErr w:type="spellEnd"/>
      <w:r w:rsidR="00D31248" w:rsidRPr="00606293">
        <w:rPr>
          <w:rFonts w:ascii="Book Antiqua" w:hAnsi="Book Antiqua"/>
          <w:sz w:val="24"/>
          <w:szCs w:val="24"/>
        </w:rPr>
        <w:t>/incompatible</w:t>
      </w:r>
      <w:r w:rsidRPr="00606293">
        <w:rPr>
          <w:rFonts w:ascii="Book Antiqua" w:hAnsi="Book Antiqua"/>
          <w:sz w:val="24"/>
          <w:szCs w:val="24"/>
        </w:rPr>
        <w:t xml:space="preserve"> LT </w:t>
      </w:r>
      <w:r w:rsidR="00EA6458" w:rsidRPr="00606293">
        <w:rPr>
          <w:rFonts w:ascii="Book Antiqua" w:hAnsi="Book Antiqua"/>
          <w:sz w:val="24"/>
          <w:szCs w:val="24"/>
        </w:rPr>
        <w:t xml:space="preserve">varies </w:t>
      </w:r>
      <w:r w:rsidR="00EA6458" w:rsidRPr="00606293">
        <w:rPr>
          <w:rFonts w:ascii="Book Antiqua" w:hAnsi="Book Antiqua"/>
          <w:sz w:val="24"/>
          <w:szCs w:val="24"/>
        </w:rPr>
        <w:lastRenderedPageBreak/>
        <w:t xml:space="preserve">from center to </w:t>
      </w:r>
      <w:proofErr w:type="gramStart"/>
      <w:r w:rsidR="00EA6458" w:rsidRPr="00606293">
        <w:rPr>
          <w:rFonts w:ascii="Book Antiqua" w:hAnsi="Book Antiqua"/>
          <w:sz w:val="24"/>
          <w:szCs w:val="24"/>
        </w:rPr>
        <w:t>center</w:t>
      </w:r>
      <w:r w:rsidR="00562640"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62640" w:rsidRPr="00606293">
        <w:rPr>
          <w:rFonts w:ascii="Book Antiqua" w:hAnsi="Book Antiqua"/>
          <w:sz w:val="24"/>
          <w:szCs w:val="24"/>
          <w:vertAlign w:val="superscript"/>
        </w:rPr>
        <w:t>3</w:t>
      </w:r>
      <w:r w:rsidRPr="00606293">
        <w:rPr>
          <w:rFonts w:ascii="Book Antiqua" w:hAnsi="Book Antiqua"/>
          <w:sz w:val="24"/>
          <w:szCs w:val="24"/>
          <w:vertAlign w:val="superscript"/>
        </w:rPr>
        <w:t>]</w:t>
      </w:r>
      <w:r w:rsidRPr="00606293">
        <w:rPr>
          <w:rFonts w:ascii="Book Antiqua" w:hAnsi="Book Antiqua"/>
          <w:sz w:val="24"/>
          <w:szCs w:val="24"/>
        </w:rPr>
        <w:t>.</w:t>
      </w:r>
      <w:r w:rsidR="000401A0" w:rsidRPr="00606293">
        <w:rPr>
          <w:rFonts w:ascii="Book Antiqua" w:hAnsi="Book Antiqua"/>
          <w:sz w:val="24"/>
          <w:szCs w:val="24"/>
        </w:rPr>
        <w:t xml:space="preserve"> </w:t>
      </w:r>
      <w:r w:rsidRPr="00606293">
        <w:rPr>
          <w:rFonts w:ascii="Book Antiqua" w:hAnsi="Book Antiqua"/>
          <w:sz w:val="24"/>
          <w:szCs w:val="24"/>
        </w:rPr>
        <w:t xml:space="preserve">However, in our patient, after implementing a </w:t>
      </w:r>
      <w:r w:rsidR="000401A0" w:rsidRPr="00606293">
        <w:rPr>
          <w:rFonts w:ascii="Book Antiqua" w:hAnsi="Book Antiqua"/>
          <w:sz w:val="24"/>
          <w:szCs w:val="24"/>
        </w:rPr>
        <w:t>reliable</w:t>
      </w:r>
      <w:r w:rsidRPr="00606293">
        <w:rPr>
          <w:rFonts w:ascii="Book Antiqua" w:hAnsi="Book Antiqua"/>
          <w:sz w:val="24"/>
          <w:szCs w:val="24"/>
        </w:rPr>
        <w:t xml:space="preserve"> treatment protocol, we observed a decrease </w:t>
      </w:r>
      <w:r w:rsidR="000401A0" w:rsidRPr="00606293">
        <w:rPr>
          <w:rFonts w:ascii="Book Antiqua" w:hAnsi="Book Antiqua"/>
          <w:sz w:val="24"/>
          <w:szCs w:val="24"/>
        </w:rPr>
        <w:t>i</w:t>
      </w:r>
      <w:r w:rsidRPr="00606293">
        <w:rPr>
          <w:rFonts w:ascii="Book Antiqua" w:hAnsi="Book Antiqua"/>
          <w:sz w:val="24"/>
          <w:szCs w:val="24"/>
        </w:rPr>
        <w:t xml:space="preserve">n </w:t>
      </w:r>
      <w:proofErr w:type="spellStart"/>
      <w:r w:rsidRPr="00606293">
        <w:rPr>
          <w:rFonts w:ascii="Book Antiqua" w:hAnsi="Book Antiqua"/>
          <w:sz w:val="24"/>
          <w:szCs w:val="24"/>
        </w:rPr>
        <w:t>isotiters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at the end of week </w:t>
      </w:r>
      <w:r w:rsidR="00786876" w:rsidRPr="00606293">
        <w:rPr>
          <w:rFonts w:ascii="Book Antiqua" w:hAnsi="Book Antiqua"/>
          <w:sz w:val="24"/>
          <w:szCs w:val="24"/>
        </w:rPr>
        <w:t>3</w:t>
      </w:r>
      <w:r w:rsidRPr="00606293">
        <w:rPr>
          <w:rFonts w:ascii="Book Antiqua" w:hAnsi="Book Antiqua"/>
          <w:sz w:val="24"/>
          <w:szCs w:val="24"/>
        </w:rPr>
        <w:t xml:space="preserve"> after</w:t>
      </w:r>
      <w:r w:rsidR="005A51A0" w:rsidRPr="00606293">
        <w:rPr>
          <w:rFonts w:ascii="Book Antiqua" w:hAnsi="Book Antiqua"/>
          <w:sz w:val="24"/>
          <w:szCs w:val="24"/>
        </w:rPr>
        <w:t xml:space="preserve"> the</w:t>
      </w:r>
      <w:r w:rsidRPr="00606293">
        <w:rPr>
          <w:rFonts w:ascii="Book Antiqua" w:hAnsi="Book Antiqua"/>
          <w:sz w:val="24"/>
          <w:szCs w:val="24"/>
        </w:rPr>
        <w:t xml:space="preserve"> transplantation.</w:t>
      </w:r>
    </w:p>
    <w:p w14:paraId="729921E3" w14:textId="16829A34" w:rsidR="00727205" w:rsidRPr="00606293" w:rsidRDefault="000401A0" w:rsidP="00786876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>In such cases</w:t>
      </w:r>
      <w:r w:rsidR="001723AB" w:rsidRPr="00606293">
        <w:rPr>
          <w:rFonts w:ascii="Book Antiqua" w:hAnsi="Book Antiqua"/>
          <w:sz w:val="24"/>
          <w:szCs w:val="24"/>
        </w:rPr>
        <w:t>, when</w:t>
      </w:r>
      <w:r w:rsidRPr="00606293">
        <w:rPr>
          <w:rFonts w:ascii="Book Antiqua" w:hAnsi="Book Antiqua"/>
          <w:sz w:val="24"/>
          <w:szCs w:val="24"/>
        </w:rPr>
        <w:t xml:space="preserve"> stimulated donor B</w:t>
      </w:r>
      <w:r w:rsidR="00364FFC" w:rsidRPr="00606293">
        <w:rPr>
          <w:rFonts w:ascii="Book Antiqua" w:hAnsi="Book Antiqua"/>
          <w:sz w:val="24"/>
          <w:szCs w:val="24"/>
        </w:rPr>
        <w:t xml:space="preserve"> </w:t>
      </w:r>
      <w:r w:rsidRPr="00606293">
        <w:rPr>
          <w:rFonts w:ascii="Book Antiqua" w:hAnsi="Book Antiqua"/>
          <w:sz w:val="24"/>
          <w:szCs w:val="24"/>
        </w:rPr>
        <w:t>lymphocytes produce antibodies against antigens on the recipient’s red blood cells after the transplantation</w:t>
      </w:r>
      <w:r w:rsidR="001723AB" w:rsidRPr="00606293">
        <w:rPr>
          <w:rFonts w:ascii="Book Antiqua" w:hAnsi="Book Antiqua"/>
          <w:sz w:val="24"/>
          <w:szCs w:val="24"/>
        </w:rPr>
        <w:t>, u</w:t>
      </w:r>
      <w:r w:rsidRPr="00606293">
        <w:rPr>
          <w:rFonts w:ascii="Book Antiqua" w:hAnsi="Book Antiqua"/>
          <w:sz w:val="24"/>
          <w:szCs w:val="24"/>
        </w:rPr>
        <w:t>tilizing B</w:t>
      </w:r>
      <w:r w:rsidR="00364FFC" w:rsidRPr="00606293">
        <w:rPr>
          <w:rFonts w:ascii="Book Antiqua" w:hAnsi="Book Antiqua"/>
          <w:sz w:val="24"/>
          <w:szCs w:val="24"/>
        </w:rPr>
        <w:t xml:space="preserve"> </w:t>
      </w:r>
      <w:r w:rsidRPr="00606293">
        <w:rPr>
          <w:rFonts w:ascii="Book Antiqua" w:hAnsi="Book Antiqua"/>
          <w:sz w:val="24"/>
          <w:szCs w:val="24"/>
        </w:rPr>
        <w:t>lymphocyte targeted therapy (</w:t>
      </w:r>
      <w:r w:rsidR="005B72B2" w:rsidRPr="00606293">
        <w:rPr>
          <w:rFonts w:ascii="Book Antiqua" w:hAnsi="Book Antiqua"/>
          <w:sz w:val="24"/>
          <w:szCs w:val="24"/>
        </w:rPr>
        <w:t>rituximab</w:t>
      </w:r>
      <w:r w:rsidRPr="00606293">
        <w:rPr>
          <w:rFonts w:ascii="Book Antiqua" w:hAnsi="Book Antiqua"/>
          <w:sz w:val="24"/>
          <w:szCs w:val="24"/>
        </w:rPr>
        <w:t xml:space="preserve">) is proven to be </w:t>
      </w:r>
      <w:proofErr w:type="gramStart"/>
      <w:r w:rsidRPr="00606293">
        <w:rPr>
          <w:rFonts w:ascii="Book Antiqua" w:hAnsi="Book Antiqua"/>
          <w:sz w:val="24"/>
          <w:szCs w:val="24"/>
        </w:rPr>
        <w:t>beneficial</w:t>
      </w:r>
      <w:r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606293">
        <w:rPr>
          <w:rFonts w:ascii="Book Antiqua" w:hAnsi="Book Antiqua"/>
          <w:sz w:val="24"/>
          <w:szCs w:val="24"/>
          <w:vertAlign w:val="superscript"/>
        </w:rPr>
        <w:t>11]</w:t>
      </w:r>
      <w:r w:rsidRPr="00606293">
        <w:rPr>
          <w:rFonts w:ascii="Book Antiqua" w:hAnsi="Book Antiqua"/>
          <w:sz w:val="24"/>
          <w:szCs w:val="24"/>
        </w:rPr>
        <w:t xml:space="preserve">. </w:t>
      </w:r>
      <w:r w:rsidR="001723AB" w:rsidRPr="00606293">
        <w:rPr>
          <w:rFonts w:ascii="Book Antiqua" w:hAnsi="Book Antiqua"/>
          <w:sz w:val="24"/>
          <w:szCs w:val="24"/>
        </w:rPr>
        <w:t>Furthermore, t</w:t>
      </w:r>
      <w:r w:rsidRPr="00606293">
        <w:rPr>
          <w:rFonts w:ascii="Book Antiqua" w:hAnsi="Book Antiqua"/>
          <w:sz w:val="24"/>
          <w:szCs w:val="24"/>
        </w:rPr>
        <w:t>he risk of hepatic necrosis and biliary complications (</w:t>
      </w:r>
      <w:r w:rsidR="001723AB" w:rsidRPr="00606293">
        <w:rPr>
          <w:rFonts w:ascii="Book Antiqua" w:hAnsi="Book Antiqua"/>
          <w:sz w:val="24"/>
          <w:szCs w:val="24"/>
        </w:rPr>
        <w:t xml:space="preserve">due to AMR) is dramatically </w:t>
      </w:r>
      <w:proofErr w:type="gramStart"/>
      <w:r w:rsidR="001723AB" w:rsidRPr="00606293">
        <w:rPr>
          <w:rFonts w:ascii="Book Antiqua" w:hAnsi="Book Antiqua"/>
          <w:sz w:val="24"/>
          <w:szCs w:val="24"/>
        </w:rPr>
        <w:t>reduced</w:t>
      </w:r>
      <w:r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606293">
        <w:rPr>
          <w:rFonts w:ascii="Book Antiqua" w:hAnsi="Book Antiqua"/>
          <w:sz w:val="24"/>
          <w:szCs w:val="24"/>
          <w:vertAlign w:val="superscript"/>
        </w:rPr>
        <w:t>10]</w:t>
      </w:r>
      <w:r w:rsidR="001723AB" w:rsidRPr="00606293">
        <w:rPr>
          <w:rFonts w:ascii="Book Antiqua" w:hAnsi="Book Antiqua"/>
          <w:sz w:val="24"/>
          <w:szCs w:val="24"/>
        </w:rPr>
        <w:t xml:space="preserve">. </w:t>
      </w:r>
      <w:r w:rsidR="00364FFC" w:rsidRPr="00606293">
        <w:rPr>
          <w:rFonts w:ascii="Book Antiqua" w:hAnsi="Book Antiqua"/>
          <w:sz w:val="24"/>
          <w:szCs w:val="24"/>
        </w:rPr>
        <w:t xml:space="preserve">Due </w:t>
      </w:r>
      <w:r w:rsidR="001723AB" w:rsidRPr="00606293">
        <w:rPr>
          <w:rFonts w:ascii="Book Antiqua" w:hAnsi="Book Antiqua"/>
          <w:sz w:val="24"/>
          <w:szCs w:val="24"/>
        </w:rPr>
        <w:t xml:space="preserve">to </w:t>
      </w:r>
      <w:r w:rsidR="00364FFC" w:rsidRPr="00606293">
        <w:rPr>
          <w:rFonts w:ascii="Book Antiqua" w:hAnsi="Book Antiqua"/>
          <w:sz w:val="24"/>
          <w:szCs w:val="24"/>
        </w:rPr>
        <w:t xml:space="preserve">the </w:t>
      </w:r>
      <w:r w:rsidR="005B72B2" w:rsidRPr="00606293">
        <w:rPr>
          <w:rFonts w:ascii="Book Antiqua" w:hAnsi="Book Antiqua"/>
          <w:sz w:val="24"/>
          <w:szCs w:val="24"/>
        </w:rPr>
        <w:t>rituximab</w:t>
      </w:r>
      <w:r w:rsidR="001723AB" w:rsidRPr="00606293">
        <w:rPr>
          <w:rFonts w:ascii="Book Antiqua" w:hAnsi="Book Antiqua"/>
          <w:sz w:val="24"/>
          <w:szCs w:val="24"/>
        </w:rPr>
        <w:t>-based protocol, ABO</w:t>
      </w:r>
      <w:r w:rsidR="00D31248" w:rsidRPr="00606293">
        <w:rPr>
          <w:rFonts w:ascii="Book Antiqua" w:hAnsi="Book Antiqua"/>
          <w:sz w:val="24"/>
          <w:szCs w:val="24"/>
        </w:rPr>
        <w:t>-mismatched</w:t>
      </w:r>
      <w:r w:rsidR="001723AB" w:rsidRPr="00606293">
        <w:rPr>
          <w:rFonts w:ascii="Book Antiqua" w:hAnsi="Book Antiqua"/>
          <w:sz w:val="24"/>
          <w:szCs w:val="24"/>
        </w:rPr>
        <w:t xml:space="preserve"> LT became a feasible option for patients with end-stage liver </w:t>
      </w:r>
      <w:r w:rsidR="009C475A" w:rsidRPr="00606293">
        <w:rPr>
          <w:rFonts w:ascii="Book Antiqua" w:hAnsi="Book Antiqua"/>
          <w:sz w:val="24"/>
          <w:szCs w:val="24"/>
        </w:rPr>
        <w:t>disease.</w:t>
      </w:r>
      <w:r w:rsidR="001723AB" w:rsidRPr="00606293">
        <w:rPr>
          <w:rFonts w:ascii="Book Antiqua" w:hAnsi="Book Antiqua"/>
          <w:sz w:val="24"/>
          <w:szCs w:val="24"/>
        </w:rPr>
        <w:t xml:space="preserve"> </w:t>
      </w:r>
      <w:r w:rsidR="006A572D" w:rsidRPr="00606293">
        <w:rPr>
          <w:rFonts w:ascii="Book Antiqua" w:hAnsi="Book Antiqua"/>
          <w:sz w:val="24"/>
          <w:szCs w:val="24"/>
        </w:rPr>
        <w:t>However, we have to keep in mind that even</w:t>
      </w:r>
      <w:r w:rsidR="009C475A" w:rsidRPr="00606293">
        <w:rPr>
          <w:rFonts w:ascii="Book Antiqua" w:hAnsi="Book Antiqua"/>
          <w:sz w:val="24"/>
          <w:szCs w:val="24"/>
        </w:rPr>
        <w:t xml:space="preserve"> current treatme</w:t>
      </w:r>
      <w:r w:rsidR="005A51A0" w:rsidRPr="00606293">
        <w:rPr>
          <w:rFonts w:ascii="Book Antiqua" w:hAnsi="Book Antiqua"/>
          <w:sz w:val="24"/>
          <w:szCs w:val="24"/>
        </w:rPr>
        <w:t>n</w:t>
      </w:r>
      <w:r w:rsidR="009C475A" w:rsidRPr="00606293">
        <w:rPr>
          <w:rFonts w:ascii="Book Antiqua" w:hAnsi="Book Antiqua"/>
          <w:sz w:val="24"/>
          <w:szCs w:val="24"/>
        </w:rPr>
        <w:t>t protocols can</w:t>
      </w:r>
      <w:r w:rsidR="006A572D" w:rsidRPr="00606293">
        <w:rPr>
          <w:rFonts w:ascii="Book Antiqua" w:hAnsi="Book Antiqua"/>
          <w:sz w:val="24"/>
          <w:szCs w:val="24"/>
        </w:rPr>
        <w:t xml:space="preserve">not </w:t>
      </w:r>
      <w:r w:rsidR="00D31248" w:rsidRPr="00606293">
        <w:rPr>
          <w:rFonts w:ascii="Book Antiqua" w:hAnsi="Book Antiqua"/>
          <w:sz w:val="24"/>
          <w:szCs w:val="24"/>
        </w:rPr>
        <w:t xml:space="preserve">completely </w:t>
      </w:r>
      <w:r w:rsidR="006A572D" w:rsidRPr="00606293">
        <w:rPr>
          <w:rFonts w:ascii="Book Antiqua" w:hAnsi="Book Antiqua"/>
          <w:sz w:val="24"/>
          <w:szCs w:val="24"/>
        </w:rPr>
        <w:t xml:space="preserve">prevent </w:t>
      </w:r>
      <w:r w:rsidR="00727205" w:rsidRPr="00606293">
        <w:rPr>
          <w:rFonts w:ascii="Book Antiqua" w:hAnsi="Book Antiqua"/>
          <w:sz w:val="24"/>
          <w:szCs w:val="24"/>
        </w:rPr>
        <w:t>the development of early complications, such a</w:t>
      </w:r>
      <w:r w:rsidR="00364FFC" w:rsidRPr="00606293">
        <w:rPr>
          <w:rFonts w:ascii="Book Antiqua" w:hAnsi="Book Antiqua"/>
          <w:sz w:val="24"/>
          <w:szCs w:val="24"/>
        </w:rPr>
        <w:t>s</w:t>
      </w:r>
      <w:r w:rsidR="00562640" w:rsidRPr="00606293">
        <w:rPr>
          <w:rFonts w:ascii="Book Antiqua" w:hAnsi="Book Antiqua"/>
          <w:sz w:val="24"/>
          <w:szCs w:val="24"/>
        </w:rPr>
        <w:t xml:space="preserve"> AMR</w:t>
      </w:r>
      <w:r w:rsidR="00D31248" w:rsidRPr="00606293">
        <w:rPr>
          <w:rFonts w:ascii="Book Antiqua" w:hAnsi="Book Antiqua"/>
          <w:sz w:val="24"/>
          <w:szCs w:val="24"/>
        </w:rPr>
        <w:t xml:space="preserve"> and </w:t>
      </w:r>
      <w:proofErr w:type="gramStart"/>
      <w:r w:rsidR="00D31248" w:rsidRPr="00606293">
        <w:rPr>
          <w:rFonts w:ascii="Book Antiqua" w:hAnsi="Book Antiqua"/>
          <w:sz w:val="24"/>
          <w:szCs w:val="24"/>
        </w:rPr>
        <w:t>PLS</w:t>
      </w:r>
      <w:r w:rsidR="00562640"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62640" w:rsidRPr="00606293">
        <w:rPr>
          <w:rFonts w:ascii="Book Antiqua" w:hAnsi="Book Antiqua"/>
          <w:sz w:val="24"/>
          <w:szCs w:val="24"/>
          <w:vertAlign w:val="superscript"/>
        </w:rPr>
        <w:t>22</w:t>
      </w:r>
      <w:r w:rsidR="00727205" w:rsidRPr="00606293">
        <w:rPr>
          <w:rFonts w:ascii="Book Antiqua" w:hAnsi="Book Antiqua"/>
          <w:sz w:val="24"/>
          <w:szCs w:val="24"/>
          <w:vertAlign w:val="superscript"/>
        </w:rPr>
        <w:t>]</w:t>
      </w:r>
      <w:r w:rsidR="006A572D" w:rsidRPr="00606293">
        <w:rPr>
          <w:rFonts w:ascii="Book Antiqua" w:hAnsi="Book Antiqua"/>
          <w:sz w:val="24"/>
          <w:szCs w:val="24"/>
        </w:rPr>
        <w:t>.</w:t>
      </w:r>
    </w:p>
    <w:p w14:paraId="77B6003E" w14:textId="2E1ADE44" w:rsidR="008B3BB7" w:rsidRPr="00606293" w:rsidRDefault="00727205" w:rsidP="00786876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In 90% of all </w:t>
      </w:r>
      <w:r w:rsidR="00364FFC" w:rsidRPr="00606293">
        <w:rPr>
          <w:rFonts w:ascii="Book Antiqua" w:hAnsi="Book Antiqua"/>
          <w:sz w:val="24"/>
          <w:szCs w:val="24"/>
        </w:rPr>
        <w:t xml:space="preserve">post-transplantation </w:t>
      </w:r>
      <w:r w:rsidRPr="00606293">
        <w:rPr>
          <w:rFonts w:ascii="Book Antiqua" w:hAnsi="Book Antiqua"/>
          <w:sz w:val="24"/>
          <w:szCs w:val="24"/>
        </w:rPr>
        <w:t xml:space="preserve">cases, the rebound of anti-A/B antibodies, even in low titers, leads to rejection. Although </w:t>
      </w:r>
      <w:r w:rsidR="005A51A0" w:rsidRPr="00606293">
        <w:rPr>
          <w:rFonts w:ascii="Book Antiqua" w:hAnsi="Book Antiqua"/>
          <w:sz w:val="24"/>
          <w:szCs w:val="24"/>
        </w:rPr>
        <w:t xml:space="preserve">the </w:t>
      </w:r>
      <w:r w:rsidRPr="00606293">
        <w:rPr>
          <w:rFonts w:ascii="Book Antiqua" w:hAnsi="Book Antiqua"/>
          <w:sz w:val="24"/>
          <w:szCs w:val="24"/>
        </w:rPr>
        <w:t>use of plasma treatment procedures, conventional immunosuppression regime</w:t>
      </w:r>
      <w:r w:rsidR="00364FFC" w:rsidRPr="00606293">
        <w:rPr>
          <w:rFonts w:ascii="Book Antiqua" w:hAnsi="Book Antiqua"/>
          <w:sz w:val="24"/>
          <w:szCs w:val="24"/>
        </w:rPr>
        <w:t>s</w:t>
      </w:r>
      <w:r w:rsidRPr="00606293">
        <w:rPr>
          <w:rFonts w:ascii="Book Antiqua" w:hAnsi="Book Antiqua"/>
          <w:sz w:val="24"/>
          <w:szCs w:val="24"/>
        </w:rPr>
        <w:t xml:space="preserve">, and anti-CD20 monoclonal antibodies, the depletion of B cells </w:t>
      </w:r>
      <w:r w:rsidR="005A51A0" w:rsidRPr="00606293">
        <w:rPr>
          <w:rFonts w:ascii="Book Antiqua" w:hAnsi="Book Antiqua"/>
          <w:sz w:val="24"/>
          <w:szCs w:val="24"/>
        </w:rPr>
        <w:t xml:space="preserve">that are </w:t>
      </w:r>
      <w:r w:rsidRPr="00606293">
        <w:rPr>
          <w:rFonts w:ascii="Book Antiqua" w:hAnsi="Book Antiqua"/>
          <w:sz w:val="24"/>
          <w:szCs w:val="24"/>
        </w:rPr>
        <w:t xml:space="preserve">responsible for </w:t>
      </w:r>
      <w:r w:rsidR="005A51A0" w:rsidRPr="00606293">
        <w:rPr>
          <w:rFonts w:ascii="Book Antiqua" w:hAnsi="Book Antiqua"/>
          <w:sz w:val="24"/>
          <w:szCs w:val="24"/>
        </w:rPr>
        <w:t>the production of these</w:t>
      </w:r>
      <w:r w:rsidRPr="0060629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06293">
        <w:rPr>
          <w:rFonts w:ascii="Book Antiqua" w:hAnsi="Book Antiqua"/>
          <w:sz w:val="24"/>
          <w:szCs w:val="24"/>
        </w:rPr>
        <w:t>isoantibodies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is only transient, </w:t>
      </w:r>
      <w:r w:rsidR="005A51A0" w:rsidRPr="00606293">
        <w:rPr>
          <w:rFonts w:ascii="Book Antiqua" w:hAnsi="Book Antiqua"/>
          <w:sz w:val="24"/>
          <w:szCs w:val="24"/>
        </w:rPr>
        <w:t xml:space="preserve">often </w:t>
      </w:r>
      <w:r w:rsidRPr="00606293">
        <w:rPr>
          <w:rFonts w:ascii="Book Antiqua" w:hAnsi="Book Antiqua"/>
          <w:sz w:val="24"/>
          <w:szCs w:val="24"/>
        </w:rPr>
        <w:t>leading to fatal outcome</w:t>
      </w:r>
      <w:r w:rsidR="00364FFC" w:rsidRPr="00606293">
        <w:rPr>
          <w:rFonts w:ascii="Book Antiqua" w:hAnsi="Book Antiqua"/>
          <w:sz w:val="24"/>
          <w:szCs w:val="24"/>
        </w:rPr>
        <w:t>s</w:t>
      </w:r>
      <w:r w:rsidRPr="00606293">
        <w:rPr>
          <w:rFonts w:ascii="Book Antiqua" w:hAnsi="Book Antiqua"/>
          <w:sz w:val="24"/>
          <w:szCs w:val="24"/>
        </w:rPr>
        <w:t xml:space="preserve"> due to AMR. However, other scenario</w:t>
      </w:r>
      <w:r w:rsidR="00725541" w:rsidRPr="00606293">
        <w:rPr>
          <w:rFonts w:ascii="Book Antiqua" w:hAnsi="Book Antiqua"/>
          <w:sz w:val="24"/>
          <w:szCs w:val="24"/>
        </w:rPr>
        <w:t>s</w:t>
      </w:r>
      <w:r w:rsidRPr="00606293">
        <w:rPr>
          <w:rFonts w:ascii="Book Antiqua" w:hAnsi="Book Antiqua"/>
          <w:sz w:val="24"/>
          <w:szCs w:val="24"/>
        </w:rPr>
        <w:t xml:space="preserve"> like severe cell-mediated rejection, vascular thrombosis, acute liver necrosis, bile duct complications, and sepsis are also </w:t>
      </w:r>
      <w:proofErr w:type="gramStart"/>
      <w:r w:rsidRPr="00606293">
        <w:rPr>
          <w:rFonts w:ascii="Book Antiqua" w:hAnsi="Book Antiqua"/>
          <w:sz w:val="24"/>
          <w:szCs w:val="24"/>
        </w:rPr>
        <w:t>possible</w:t>
      </w:r>
      <w:r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606293">
        <w:rPr>
          <w:rFonts w:ascii="Book Antiqua" w:hAnsi="Book Antiqua"/>
          <w:sz w:val="24"/>
          <w:szCs w:val="24"/>
          <w:vertAlign w:val="superscript"/>
        </w:rPr>
        <w:t>5]</w:t>
      </w:r>
      <w:r w:rsidRPr="00606293">
        <w:rPr>
          <w:rFonts w:ascii="Book Antiqua" w:hAnsi="Book Antiqua"/>
          <w:sz w:val="24"/>
          <w:szCs w:val="24"/>
        </w:rPr>
        <w:t xml:space="preserve">. </w:t>
      </w:r>
      <w:r w:rsidR="008B3BB7" w:rsidRPr="00606293">
        <w:rPr>
          <w:rFonts w:ascii="Book Antiqua" w:hAnsi="Book Antiqua"/>
          <w:sz w:val="24"/>
          <w:szCs w:val="24"/>
        </w:rPr>
        <w:t xml:space="preserve">In our case, </w:t>
      </w:r>
      <w:r w:rsidRPr="00606293">
        <w:rPr>
          <w:rFonts w:ascii="Book Antiqua" w:hAnsi="Book Antiqua"/>
          <w:sz w:val="24"/>
          <w:szCs w:val="24"/>
        </w:rPr>
        <w:t>the cause for the</w:t>
      </w:r>
      <w:r w:rsidR="008B3BB7" w:rsidRPr="00606293">
        <w:rPr>
          <w:rFonts w:ascii="Book Antiqua" w:hAnsi="Book Antiqua"/>
          <w:sz w:val="24"/>
          <w:szCs w:val="24"/>
        </w:rPr>
        <w:t xml:space="preserve"> fatal outcome</w:t>
      </w:r>
      <w:r w:rsidRPr="00606293">
        <w:rPr>
          <w:rFonts w:ascii="Book Antiqua" w:hAnsi="Book Antiqua"/>
          <w:sz w:val="24"/>
          <w:szCs w:val="24"/>
        </w:rPr>
        <w:t xml:space="preserve"> was the development of sepsis and not the AMR. We did not obtain data for AMR contribution to patient death. </w:t>
      </w:r>
    </w:p>
    <w:p w14:paraId="1C343141" w14:textId="42D4BFD6" w:rsidR="00AD1B06" w:rsidRPr="00606293" w:rsidRDefault="006A2045" w:rsidP="00786876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The use of anti-CD20 antibodies or splenectomy along with immunosuppression to prevent post-transplantation antibody rebound is still debated. We have to consider the possibility of over-immunosuppression and severe systemic </w:t>
      </w:r>
      <w:proofErr w:type="gramStart"/>
      <w:r w:rsidRPr="00606293">
        <w:rPr>
          <w:rFonts w:ascii="Book Antiqua" w:hAnsi="Book Antiqua"/>
          <w:sz w:val="24"/>
          <w:szCs w:val="24"/>
        </w:rPr>
        <w:t>infections</w:t>
      </w:r>
      <w:r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Pr="00606293">
        <w:rPr>
          <w:rFonts w:ascii="Book Antiqua" w:hAnsi="Book Antiqua"/>
          <w:sz w:val="24"/>
          <w:szCs w:val="24"/>
          <w:vertAlign w:val="superscript"/>
        </w:rPr>
        <w:t>5,8]</w:t>
      </w:r>
      <w:r w:rsidRPr="00606293">
        <w:rPr>
          <w:rFonts w:ascii="Book Antiqua" w:hAnsi="Book Antiqua"/>
          <w:sz w:val="24"/>
          <w:szCs w:val="24"/>
        </w:rPr>
        <w:t xml:space="preserve">. The mechanism of action of anti-CD20 monoclonal antibodies is to eliminate CD20-positive B cells for up to half a year. However, this therapy </w:t>
      </w:r>
      <w:r w:rsidR="002C5A11" w:rsidRPr="00606293">
        <w:rPr>
          <w:rFonts w:ascii="Book Antiqua" w:hAnsi="Book Antiqua"/>
          <w:sz w:val="24"/>
          <w:szCs w:val="24"/>
        </w:rPr>
        <w:t xml:space="preserve">regimen </w:t>
      </w:r>
      <w:r w:rsidRPr="00606293">
        <w:rPr>
          <w:rFonts w:ascii="Book Antiqua" w:hAnsi="Book Antiqua"/>
          <w:sz w:val="24"/>
          <w:szCs w:val="24"/>
        </w:rPr>
        <w:t xml:space="preserve">does not contribute directly to </w:t>
      </w:r>
      <w:r w:rsidR="00F41E48" w:rsidRPr="00606293">
        <w:rPr>
          <w:rFonts w:ascii="Book Antiqua" w:hAnsi="Book Antiqua"/>
          <w:sz w:val="24"/>
          <w:szCs w:val="24"/>
        </w:rPr>
        <w:t>reduc</w:t>
      </w:r>
      <w:r w:rsidRPr="00606293">
        <w:rPr>
          <w:rFonts w:ascii="Book Antiqua" w:hAnsi="Book Antiqua"/>
          <w:sz w:val="24"/>
          <w:szCs w:val="24"/>
        </w:rPr>
        <w:t xml:space="preserve">ing antibody-producing plasma cells. Thus, even on such treatment, low titers of </w:t>
      </w:r>
      <w:proofErr w:type="spellStart"/>
      <w:r w:rsidRPr="00606293">
        <w:rPr>
          <w:rFonts w:ascii="Book Antiqua" w:hAnsi="Book Antiqua"/>
          <w:sz w:val="24"/>
          <w:szCs w:val="24"/>
        </w:rPr>
        <w:t>isoantibodies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are possible. The major adva</w:t>
      </w:r>
      <w:r w:rsidR="00AD1B06" w:rsidRPr="00606293">
        <w:rPr>
          <w:rFonts w:ascii="Book Antiqua" w:hAnsi="Book Antiqua"/>
          <w:sz w:val="24"/>
          <w:szCs w:val="24"/>
        </w:rPr>
        <w:t>ntage</w:t>
      </w:r>
      <w:r w:rsidRPr="00606293">
        <w:rPr>
          <w:rFonts w:ascii="Book Antiqua" w:hAnsi="Book Antiqua"/>
          <w:sz w:val="24"/>
          <w:szCs w:val="24"/>
        </w:rPr>
        <w:t xml:space="preserve"> of anti-CD20 t</w:t>
      </w:r>
      <w:r w:rsidR="00AD1B06" w:rsidRPr="00606293">
        <w:rPr>
          <w:rFonts w:ascii="Book Antiqua" w:hAnsi="Book Antiqua"/>
          <w:sz w:val="24"/>
          <w:szCs w:val="24"/>
        </w:rPr>
        <w:t>herapy</w:t>
      </w:r>
      <w:r w:rsidRPr="00606293">
        <w:rPr>
          <w:rFonts w:ascii="Book Antiqua" w:hAnsi="Book Antiqua"/>
          <w:sz w:val="24"/>
          <w:szCs w:val="24"/>
        </w:rPr>
        <w:t xml:space="preserve"> is the delayed production of </w:t>
      </w:r>
      <w:r w:rsidRPr="00606293">
        <w:rPr>
          <w:rFonts w:ascii="Book Antiqua" w:hAnsi="Book Antiqua"/>
          <w:i/>
          <w:iCs/>
          <w:sz w:val="24"/>
          <w:szCs w:val="24"/>
        </w:rPr>
        <w:t>de novo</w:t>
      </w:r>
      <w:r w:rsidRPr="00606293">
        <w:rPr>
          <w:rFonts w:ascii="Book Antiqua" w:hAnsi="Book Antiqua"/>
          <w:sz w:val="24"/>
          <w:szCs w:val="24"/>
        </w:rPr>
        <w:t xml:space="preserve"> antibodies due to </w:t>
      </w:r>
      <w:r w:rsidR="00AD1B06" w:rsidRPr="00606293">
        <w:rPr>
          <w:rFonts w:ascii="Book Antiqua" w:hAnsi="Book Antiqua"/>
          <w:sz w:val="24"/>
          <w:szCs w:val="24"/>
        </w:rPr>
        <w:t xml:space="preserve">the </w:t>
      </w:r>
      <w:r w:rsidR="00562640" w:rsidRPr="00606293">
        <w:rPr>
          <w:rFonts w:ascii="Book Antiqua" w:hAnsi="Book Antiqua"/>
          <w:sz w:val="24"/>
          <w:szCs w:val="24"/>
        </w:rPr>
        <w:t xml:space="preserve">depletion of B </w:t>
      </w:r>
      <w:proofErr w:type="gramStart"/>
      <w:r w:rsidR="00562640" w:rsidRPr="00606293">
        <w:rPr>
          <w:rFonts w:ascii="Book Antiqua" w:hAnsi="Book Antiqua"/>
          <w:sz w:val="24"/>
          <w:szCs w:val="24"/>
        </w:rPr>
        <w:t>cells</w:t>
      </w:r>
      <w:r w:rsidR="00562640"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62640" w:rsidRPr="00606293">
        <w:rPr>
          <w:rFonts w:ascii="Book Antiqua" w:hAnsi="Book Antiqua"/>
          <w:sz w:val="24"/>
          <w:szCs w:val="24"/>
          <w:vertAlign w:val="superscript"/>
        </w:rPr>
        <w:t>23-25</w:t>
      </w:r>
      <w:r w:rsidR="00F41E48" w:rsidRPr="00606293">
        <w:rPr>
          <w:rFonts w:ascii="Book Antiqua" w:hAnsi="Book Antiqua"/>
          <w:sz w:val="24"/>
          <w:szCs w:val="24"/>
          <w:vertAlign w:val="superscript"/>
        </w:rPr>
        <w:t>]</w:t>
      </w:r>
      <w:r w:rsidR="00F41E48" w:rsidRPr="00606293">
        <w:rPr>
          <w:rFonts w:ascii="Book Antiqua" w:hAnsi="Book Antiqua"/>
          <w:sz w:val="24"/>
          <w:szCs w:val="24"/>
        </w:rPr>
        <w:t>.</w:t>
      </w:r>
    </w:p>
    <w:p w14:paraId="19523F4A" w14:textId="76D045A9" w:rsidR="006A2045" w:rsidRPr="00606293" w:rsidRDefault="00F41E48" w:rsidP="00786876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lastRenderedPageBreak/>
        <w:t>Recent reports did not show any benefit of splenectomy in ABO</w:t>
      </w:r>
      <w:r w:rsidR="00D51676" w:rsidRPr="00606293">
        <w:rPr>
          <w:rFonts w:ascii="Book Antiqua" w:hAnsi="Book Antiqua"/>
          <w:sz w:val="24"/>
          <w:szCs w:val="24"/>
        </w:rPr>
        <w:t>-</w:t>
      </w:r>
      <w:r w:rsidRPr="00606293">
        <w:rPr>
          <w:rFonts w:ascii="Book Antiqua" w:hAnsi="Book Antiqua"/>
          <w:sz w:val="24"/>
          <w:szCs w:val="24"/>
        </w:rPr>
        <w:t>i</w:t>
      </w:r>
      <w:r w:rsidR="00D51676" w:rsidRPr="00606293">
        <w:rPr>
          <w:rFonts w:ascii="Book Antiqua" w:hAnsi="Book Antiqua"/>
          <w:sz w:val="24"/>
          <w:szCs w:val="24"/>
        </w:rPr>
        <w:t>ncompatible</w:t>
      </w:r>
      <w:r w:rsidRPr="00606293">
        <w:rPr>
          <w:rFonts w:ascii="Book Antiqua" w:hAnsi="Book Antiqua"/>
          <w:sz w:val="24"/>
          <w:szCs w:val="24"/>
        </w:rPr>
        <w:t xml:space="preserve"> LT</w:t>
      </w:r>
      <w:r w:rsidR="00AD1B06" w:rsidRPr="00606293">
        <w:rPr>
          <w:rFonts w:ascii="Book Antiqua" w:hAnsi="Book Antiqua"/>
          <w:sz w:val="24"/>
          <w:szCs w:val="24"/>
        </w:rPr>
        <w:t xml:space="preserve">. </w:t>
      </w:r>
      <w:r w:rsidR="00D51676" w:rsidRPr="00606293">
        <w:rPr>
          <w:rFonts w:ascii="Book Antiqua" w:hAnsi="Book Antiqua"/>
          <w:sz w:val="24"/>
          <w:szCs w:val="24"/>
        </w:rPr>
        <w:t>No</w:t>
      </w:r>
      <w:r w:rsidRPr="00606293">
        <w:rPr>
          <w:rFonts w:ascii="Book Antiqua" w:hAnsi="Book Antiqua"/>
          <w:sz w:val="24"/>
          <w:szCs w:val="24"/>
        </w:rPr>
        <w:t xml:space="preserve"> significant differences in anti-A/B IgM and IgG antibody titers </w:t>
      </w:r>
      <w:r w:rsidR="00AD1B06" w:rsidRPr="00606293">
        <w:rPr>
          <w:rFonts w:ascii="Book Antiqua" w:hAnsi="Book Antiqua"/>
          <w:sz w:val="24"/>
          <w:szCs w:val="24"/>
        </w:rPr>
        <w:t xml:space="preserve">were determined </w:t>
      </w:r>
      <w:r w:rsidRPr="00606293">
        <w:rPr>
          <w:rFonts w:ascii="Book Antiqua" w:hAnsi="Book Antiqua"/>
          <w:sz w:val="24"/>
          <w:szCs w:val="24"/>
        </w:rPr>
        <w:t xml:space="preserve">between the groups of patients </w:t>
      </w:r>
      <w:r w:rsidR="00562640" w:rsidRPr="00606293">
        <w:rPr>
          <w:rFonts w:ascii="Book Antiqua" w:hAnsi="Book Antiqua"/>
          <w:sz w:val="24"/>
          <w:szCs w:val="24"/>
        </w:rPr>
        <w:t xml:space="preserve">with and without </w:t>
      </w:r>
      <w:proofErr w:type="gramStart"/>
      <w:r w:rsidR="00562640" w:rsidRPr="00606293">
        <w:rPr>
          <w:rFonts w:ascii="Book Antiqua" w:hAnsi="Book Antiqua"/>
          <w:sz w:val="24"/>
          <w:szCs w:val="24"/>
        </w:rPr>
        <w:t>splenectomy</w:t>
      </w:r>
      <w:r w:rsidR="00562640"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62640" w:rsidRPr="00606293">
        <w:rPr>
          <w:rFonts w:ascii="Book Antiqua" w:hAnsi="Book Antiqua"/>
          <w:sz w:val="24"/>
          <w:szCs w:val="24"/>
          <w:vertAlign w:val="superscript"/>
        </w:rPr>
        <w:t>26</w:t>
      </w:r>
      <w:r w:rsidRPr="00606293">
        <w:rPr>
          <w:rFonts w:ascii="Book Antiqua" w:hAnsi="Book Antiqua"/>
          <w:sz w:val="24"/>
          <w:szCs w:val="24"/>
          <w:vertAlign w:val="superscript"/>
        </w:rPr>
        <w:t>]</w:t>
      </w:r>
      <w:r w:rsidRPr="00606293">
        <w:rPr>
          <w:rFonts w:ascii="Book Antiqua" w:hAnsi="Book Antiqua"/>
          <w:sz w:val="24"/>
          <w:szCs w:val="24"/>
        </w:rPr>
        <w:t>.</w:t>
      </w:r>
      <w:r w:rsidR="004A4099" w:rsidRPr="00606293">
        <w:rPr>
          <w:rFonts w:ascii="Book Antiqua" w:hAnsi="Book Antiqua"/>
          <w:sz w:val="24"/>
          <w:szCs w:val="24"/>
        </w:rPr>
        <w:t xml:space="preserve"> Our team of surgeons did not con</w:t>
      </w:r>
      <w:r w:rsidR="00AD1B06" w:rsidRPr="00606293">
        <w:rPr>
          <w:rFonts w:ascii="Book Antiqua" w:hAnsi="Book Antiqua"/>
          <w:sz w:val="24"/>
          <w:szCs w:val="24"/>
        </w:rPr>
        <w:t>s</w:t>
      </w:r>
      <w:r w:rsidR="004A4099" w:rsidRPr="00606293">
        <w:rPr>
          <w:rFonts w:ascii="Book Antiqua" w:hAnsi="Book Antiqua"/>
          <w:sz w:val="24"/>
          <w:szCs w:val="24"/>
        </w:rPr>
        <w:t>ider</w:t>
      </w:r>
      <w:r w:rsidR="00AD1B06" w:rsidRPr="00606293">
        <w:rPr>
          <w:rFonts w:ascii="Book Antiqua" w:hAnsi="Book Antiqua"/>
          <w:sz w:val="24"/>
          <w:szCs w:val="24"/>
        </w:rPr>
        <w:t xml:space="preserve"> splenectomy for our patient due</w:t>
      </w:r>
      <w:r w:rsidR="004A4099" w:rsidRPr="00606293">
        <w:rPr>
          <w:rFonts w:ascii="Book Antiqua" w:hAnsi="Book Antiqua"/>
          <w:sz w:val="24"/>
          <w:szCs w:val="24"/>
        </w:rPr>
        <w:t xml:space="preserve"> to </w:t>
      </w:r>
      <w:r w:rsidR="00AD1B06" w:rsidRPr="00606293">
        <w:rPr>
          <w:rFonts w:ascii="Book Antiqua" w:hAnsi="Book Antiqua"/>
          <w:sz w:val="24"/>
          <w:szCs w:val="24"/>
        </w:rPr>
        <w:t xml:space="preserve">the risk of developing </w:t>
      </w:r>
      <w:r w:rsidR="004A4099" w:rsidRPr="00606293">
        <w:rPr>
          <w:rFonts w:ascii="Book Antiqua" w:hAnsi="Book Antiqua"/>
          <w:sz w:val="24"/>
          <w:szCs w:val="24"/>
        </w:rPr>
        <w:t>other possible complications, such as over-immunosuppression, perioperative risk of pancreatic fistula</w:t>
      </w:r>
      <w:r w:rsidR="00AD1B06" w:rsidRPr="00606293">
        <w:rPr>
          <w:rFonts w:ascii="Book Antiqua" w:hAnsi="Book Antiqua"/>
          <w:sz w:val="24"/>
          <w:szCs w:val="24"/>
        </w:rPr>
        <w:t xml:space="preserve">, morbidity, and </w:t>
      </w:r>
      <w:r w:rsidR="004A4099" w:rsidRPr="00606293">
        <w:rPr>
          <w:rFonts w:ascii="Book Antiqua" w:hAnsi="Book Antiqua"/>
          <w:sz w:val="24"/>
          <w:szCs w:val="24"/>
        </w:rPr>
        <w:t>sepsis.</w:t>
      </w:r>
    </w:p>
    <w:p w14:paraId="0352C7F6" w14:textId="30D607F3" w:rsidR="00B05A82" w:rsidRPr="00606293" w:rsidRDefault="00602F77" w:rsidP="00786876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>On the other hand, w</w:t>
      </w:r>
      <w:r w:rsidR="00FF0DDB" w:rsidRPr="00606293">
        <w:rPr>
          <w:rFonts w:ascii="Book Antiqua" w:hAnsi="Book Antiqua"/>
          <w:sz w:val="24"/>
          <w:szCs w:val="24"/>
        </w:rPr>
        <w:t>e decided to add IVIG preparations to</w:t>
      </w:r>
      <w:r w:rsidR="00212280" w:rsidRPr="00606293">
        <w:rPr>
          <w:rFonts w:ascii="Book Antiqua" w:hAnsi="Book Antiqua"/>
          <w:sz w:val="24"/>
          <w:szCs w:val="24"/>
        </w:rPr>
        <w:t xml:space="preserve"> the</w:t>
      </w:r>
      <w:r w:rsidR="00FF0DDB" w:rsidRPr="00606293">
        <w:rPr>
          <w:rFonts w:ascii="Book Antiqua" w:hAnsi="Book Antiqua"/>
          <w:sz w:val="24"/>
          <w:szCs w:val="24"/>
        </w:rPr>
        <w:t xml:space="preserve"> patient</w:t>
      </w:r>
      <w:r w:rsidR="00212280" w:rsidRPr="00606293">
        <w:rPr>
          <w:rFonts w:ascii="Book Antiqua" w:hAnsi="Book Antiqua"/>
          <w:sz w:val="24"/>
          <w:szCs w:val="24"/>
        </w:rPr>
        <w:t>’</w:t>
      </w:r>
      <w:r w:rsidR="00FF0DDB" w:rsidRPr="00606293">
        <w:rPr>
          <w:rFonts w:ascii="Book Antiqua" w:hAnsi="Book Antiqua"/>
          <w:sz w:val="24"/>
          <w:szCs w:val="24"/>
        </w:rPr>
        <w:t>s treatment taking the advantages of their poten</w:t>
      </w:r>
      <w:r w:rsidR="00562640" w:rsidRPr="00606293">
        <w:rPr>
          <w:rFonts w:ascii="Book Antiqua" w:hAnsi="Book Antiqua"/>
          <w:sz w:val="24"/>
          <w:szCs w:val="24"/>
        </w:rPr>
        <w:t xml:space="preserve">t </w:t>
      </w:r>
      <w:proofErr w:type="spellStart"/>
      <w:r w:rsidR="00562640" w:rsidRPr="00606293">
        <w:rPr>
          <w:rFonts w:ascii="Book Antiqua" w:hAnsi="Book Antiqua"/>
          <w:sz w:val="24"/>
          <w:szCs w:val="24"/>
        </w:rPr>
        <w:t>immunoregulatory</w:t>
      </w:r>
      <w:proofErr w:type="spellEnd"/>
      <w:r w:rsidR="00562640" w:rsidRPr="0060629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562640" w:rsidRPr="00606293">
        <w:rPr>
          <w:rFonts w:ascii="Book Antiqua" w:hAnsi="Book Antiqua"/>
          <w:sz w:val="24"/>
          <w:szCs w:val="24"/>
        </w:rPr>
        <w:t>qualities</w:t>
      </w:r>
      <w:r w:rsidR="00562640"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562640" w:rsidRPr="00606293">
        <w:rPr>
          <w:rFonts w:ascii="Book Antiqua" w:hAnsi="Book Antiqua"/>
          <w:sz w:val="24"/>
          <w:szCs w:val="24"/>
          <w:vertAlign w:val="superscript"/>
        </w:rPr>
        <w:t>27</w:t>
      </w:r>
      <w:r w:rsidR="00FF0DDB" w:rsidRPr="00606293">
        <w:rPr>
          <w:rFonts w:ascii="Book Antiqua" w:hAnsi="Book Antiqua"/>
          <w:sz w:val="24"/>
          <w:szCs w:val="24"/>
          <w:vertAlign w:val="superscript"/>
        </w:rPr>
        <w:t>]</w:t>
      </w:r>
      <w:r w:rsidR="00FF0DDB" w:rsidRPr="00606293">
        <w:rPr>
          <w:rFonts w:ascii="Book Antiqua" w:hAnsi="Book Antiqua"/>
          <w:sz w:val="24"/>
          <w:szCs w:val="24"/>
        </w:rPr>
        <w:t xml:space="preserve">. One of the most </w:t>
      </w:r>
      <w:r w:rsidRPr="00606293">
        <w:rPr>
          <w:rFonts w:ascii="Book Antiqua" w:hAnsi="Book Antiqua"/>
          <w:sz w:val="24"/>
          <w:szCs w:val="24"/>
        </w:rPr>
        <w:t>essential</w:t>
      </w:r>
      <w:r w:rsidR="00FF0DDB" w:rsidRPr="00606293">
        <w:rPr>
          <w:rFonts w:ascii="Book Antiqua" w:hAnsi="Book Antiqua"/>
          <w:sz w:val="24"/>
          <w:szCs w:val="24"/>
        </w:rPr>
        <w:t xml:space="preserve"> and desirable </w:t>
      </w:r>
      <w:proofErr w:type="spellStart"/>
      <w:r w:rsidR="00FF0DDB" w:rsidRPr="00606293">
        <w:rPr>
          <w:rFonts w:ascii="Book Antiqua" w:hAnsi="Book Antiqua"/>
          <w:sz w:val="24"/>
          <w:szCs w:val="24"/>
        </w:rPr>
        <w:t>immunomodulating</w:t>
      </w:r>
      <w:proofErr w:type="spellEnd"/>
      <w:r w:rsidR="00FF0DDB" w:rsidRPr="00606293">
        <w:rPr>
          <w:rFonts w:ascii="Book Antiqua" w:hAnsi="Book Antiqua"/>
          <w:sz w:val="24"/>
          <w:szCs w:val="24"/>
        </w:rPr>
        <w:t xml:space="preserve"> propert</w:t>
      </w:r>
      <w:r w:rsidRPr="00606293">
        <w:rPr>
          <w:rFonts w:ascii="Book Antiqua" w:hAnsi="Book Antiqua"/>
          <w:sz w:val="24"/>
          <w:szCs w:val="24"/>
        </w:rPr>
        <w:t>ies</w:t>
      </w:r>
      <w:r w:rsidR="00FF0DDB" w:rsidRPr="00606293">
        <w:rPr>
          <w:rFonts w:ascii="Book Antiqua" w:hAnsi="Book Antiqua"/>
          <w:sz w:val="24"/>
          <w:szCs w:val="24"/>
        </w:rPr>
        <w:t xml:space="preserve"> of IVIG is the mechanism of </w:t>
      </w:r>
      <w:proofErr w:type="spellStart"/>
      <w:r w:rsidR="00FF0DDB" w:rsidRPr="00606293">
        <w:rPr>
          <w:rFonts w:ascii="Book Antiqua" w:hAnsi="Book Antiqua"/>
          <w:sz w:val="24"/>
          <w:szCs w:val="24"/>
        </w:rPr>
        <w:t>idiotypic</w:t>
      </w:r>
      <w:proofErr w:type="spellEnd"/>
      <w:r w:rsidR="00FF0DDB" w:rsidRPr="00606293">
        <w:rPr>
          <w:rFonts w:ascii="Book Antiqua" w:hAnsi="Book Antiqua"/>
          <w:sz w:val="24"/>
          <w:szCs w:val="24"/>
        </w:rPr>
        <w:t>-anti-</w:t>
      </w:r>
      <w:proofErr w:type="spellStart"/>
      <w:r w:rsidR="00FF0DDB" w:rsidRPr="00606293">
        <w:rPr>
          <w:rFonts w:ascii="Book Antiqua" w:hAnsi="Book Antiqua"/>
          <w:sz w:val="24"/>
          <w:szCs w:val="24"/>
        </w:rPr>
        <w:t>idiotypic</w:t>
      </w:r>
      <w:proofErr w:type="spellEnd"/>
      <w:r w:rsidR="00FF0DDB" w:rsidRPr="00606293">
        <w:rPr>
          <w:rFonts w:ascii="Book Antiqua" w:hAnsi="Book Antiqua"/>
          <w:sz w:val="24"/>
          <w:szCs w:val="24"/>
        </w:rPr>
        <w:t xml:space="preserve"> antibod</w:t>
      </w:r>
      <w:r w:rsidR="00212280" w:rsidRPr="00606293">
        <w:rPr>
          <w:rFonts w:ascii="Book Antiqua" w:hAnsi="Book Antiqua"/>
          <w:sz w:val="24"/>
          <w:szCs w:val="24"/>
        </w:rPr>
        <w:t>y</w:t>
      </w:r>
      <w:r w:rsidR="00FF0DDB" w:rsidRPr="00606293">
        <w:rPr>
          <w:rFonts w:ascii="Book Antiqua" w:hAnsi="Book Antiqua"/>
          <w:sz w:val="24"/>
          <w:szCs w:val="24"/>
        </w:rPr>
        <w:t xml:space="preserve"> interaction. However, we have to keep in mind that IVIG can passively infuse anti-A/B antibodies.</w:t>
      </w:r>
    </w:p>
    <w:p w14:paraId="19CDE630" w14:textId="5EA4B652" w:rsidR="00FF0DDB" w:rsidRPr="00606293" w:rsidRDefault="00FF0DDB" w:rsidP="00786876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>As t</w:t>
      </w:r>
      <w:r w:rsidR="002455AC" w:rsidRPr="00606293">
        <w:rPr>
          <w:rFonts w:ascii="Book Antiqua" w:hAnsi="Book Antiqua"/>
          <w:sz w:val="24"/>
          <w:szCs w:val="24"/>
        </w:rPr>
        <w:t>he meta</w:t>
      </w:r>
      <w:r w:rsidR="00602F77" w:rsidRPr="00606293">
        <w:rPr>
          <w:rFonts w:ascii="Book Antiqua" w:hAnsi="Book Antiqua"/>
          <w:sz w:val="24"/>
          <w:szCs w:val="24"/>
        </w:rPr>
        <w:t>-</w:t>
      </w:r>
      <w:r w:rsidRPr="00606293">
        <w:rPr>
          <w:rFonts w:ascii="Book Antiqua" w:hAnsi="Book Antiqua"/>
          <w:sz w:val="24"/>
          <w:szCs w:val="24"/>
        </w:rPr>
        <w:t xml:space="preserve">analysis </w:t>
      </w:r>
      <w:r w:rsidR="002455AC" w:rsidRPr="00606293">
        <w:rPr>
          <w:rFonts w:ascii="Book Antiqua" w:hAnsi="Book Antiqua"/>
          <w:sz w:val="24"/>
          <w:szCs w:val="24"/>
        </w:rPr>
        <w:t xml:space="preserve">of Wu </w:t>
      </w:r>
      <w:r w:rsidR="002455AC" w:rsidRPr="00606293">
        <w:rPr>
          <w:rFonts w:ascii="Book Antiqua" w:hAnsi="Book Antiqua"/>
          <w:i/>
          <w:iCs/>
          <w:sz w:val="24"/>
          <w:szCs w:val="24"/>
        </w:rPr>
        <w:t xml:space="preserve">et </w:t>
      </w:r>
      <w:proofErr w:type="gramStart"/>
      <w:r w:rsidR="002455AC" w:rsidRPr="00606293">
        <w:rPr>
          <w:rFonts w:ascii="Book Antiqua" w:hAnsi="Book Antiqua"/>
          <w:i/>
          <w:iCs/>
          <w:sz w:val="24"/>
          <w:szCs w:val="24"/>
        </w:rPr>
        <w:t>al</w:t>
      </w:r>
      <w:r w:rsidR="002455AC" w:rsidRPr="00606293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2455AC" w:rsidRPr="00606293">
        <w:rPr>
          <w:rFonts w:ascii="Book Antiqua" w:hAnsi="Book Antiqua"/>
          <w:sz w:val="24"/>
          <w:szCs w:val="24"/>
          <w:vertAlign w:val="superscript"/>
        </w:rPr>
        <w:t>2</w:t>
      </w:r>
      <w:r w:rsidR="00562640" w:rsidRPr="00606293">
        <w:rPr>
          <w:rFonts w:ascii="Book Antiqua" w:hAnsi="Book Antiqua"/>
          <w:sz w:val="24"/>
          <w:szCs w:val="24"/>
          <w:vertAlign w:val="superscript"/>
        </w:rPr>
        <w:t>8</w:t>
      </w:r>
      <w:r w:rsidR="002455AC" w:rsidRPr="00606293">
        <w:rPr>
          <w:rFonts w:ascii="Book Antiqua" w:hAnsi="Book Antiqua"/>
          <w:sz w:val="24"/>
          <w:szCs w:val="24"/>
          <w:vertAlign w:val="superscript"/>
        </w:rPr>
        <w:t>]</w:t>
      </w:r>
      <w:r w:rsidR="002455AC" w:rsidRPr="00606293">
        <w:rPr>
          <w:rFonts w:ascii="Book Antiqua" w:hAnsi="Book Antiqua"/>
          <w:sz w:val="24"/>
          <w:szCs w:val="24"/>
        </w:rPr>
        <w:t xml:space="preserve"> in 2011 </w:t>
      </w:r>
      <w:r w:rsidRPr="00606293">
        <w:rPr>
          <w:rFonts w:ascii="Book Antiqua" w:hAnsi="Book Antiqua"/>
          <w:sz w:val="24"/>
          <w:szCs w:val="24"/>
        </w:rPr>
        <w:t>confirmed, the ABO</w:t>
      </w:r>
      <w:r w:rsidR="00D51676" w:rsidRPr="00606293">
        <w:rPr>
          <w:rFonts w:ascii="Book Antiqua" w:hAnsi="Book Antiqua"/>
          <w:sz w:val="24"/>
          <w:szCs w:val="24"/>
        </w:rPr>
        <w:t>-</w:t>
      </w:r>
      <w:proofErr w:type="spellStart"/>
      <w:r w:rsidR="00D51676" w:rsidRPr="00606293">
        <w:rPr>
          <w:rFonts w:ascii="Book Antiqua" w:hAnsi="Book Antiqua"/>
          <w:sz w:val="24"/>
          <w:szCs w:val="24"/>
        </w:rPr>
        <w:t>nonidentical</w:t>
      </w:r>
      <w:proofErr w:type="spellEnd"/>
      <w:r w:rsidR="00D51676" w:rsidRPr="00606293">
        <w:rPr>
          <w:rFonts w:ascii="Book Antiqua" w:hAnsi="Book Antiqua"/>
          <w:sz w:val="24"/>
          <w:szCs w:val="24"/>
        </w:rPr>
        <w:t>/incompatible</w:t>
      </w:r>
      <w:r w:rsidRPr="00606293">
        <w:rPr>
          <w:rFonts w:ascii="Book Antiqua" w:hAnsi="Book Antiqua"/>
          <w:sz w:val="24"/>
          <w:szCs w:val="24"/>
        </w:rPr>
        <w:t xml:space="preserve"> LT has not been a contraindication</w:t>
      </w:r>
      <w:r w:rsidR="00212280" w:rsidRPr="00606293">
        <w:rPr>
          <w:rFonts w:ascii="Book Antiqua" w:hAnsi="Book Antiqua"/>
          <w:sz w:val="24"/>
          <w:szCs w:val="24"/>
        </w:rPr>
        <w:t xml:space="preserve"> </w:t>
      </w:r>
      <w:r w:rsidRPr="00606293">
        <w:rPr>
          <w:rFonts w:ascii="Book Antiqua" w:hAnsi="Book Antiqua"/>
          <w:sz w:val="24"/>
          <w:szCs w:val="24"/>
        </w:rPr>
        <w:t>in cases of life-saving conditions and shortage of organs. Furthermore, the graft and patient survival rates were similar to ABO</w:t>
      </w:r>
      <w:r w:rsidR="00D51676" w:rsidRPr="00606293">
        <w:rPr>
          <w:rFonts w:ascii="Book Antiqua" w:hAnsi="Book Antiqua"/>
          <w:sz w:val="24"/>
          <w:szCs w:val="24"/>
        </w:rPr>
        <w:t>-identical</w:t>
      </w:r>
      <w:r w:rsidRPr="00606293">
        <w:rPr>
          <w:rFonts w:ascii="Book Antiqua" w:hAnsi="Book Antiqua"/>
          <w:sz w:val="24"/>
          <w:szCs w:val="24"/>
        </w:rPr>
        <w:t xml:space="preserve"> LT when using treatment protocol with </w:t>
      </w:r>
      <w:r w:rsidR="002455AC" w:rsidRPr="00606293">
        <w:rPr>
          <w:rFonts w:ascii="Book Antiqua" w:hAnsi="Book Antiqua"/>
          <w:sz w:val="24"/>
          <w:szCs w:val="24"/>
        </w:rPr>
        <w:t>plasmapheresis, IVIG, immunosuppres</w:t>
      </w:r>
      <w:r w:rsidRPr="00606293">
        <w:rPr>
          <w:rFonts w:ascii="Book Antiqua" w:hAnsi="Book Antiqua"/>
          <w:sz w:val="24"/>
          <w:szCs w:val="24"/>
        </w:rPr>
        <w:t>sive t</w:t>
      </w:r>
      <w:r w:rsidR="002455AC" w:rsidRPr="00606293">
        <w:rPr>
          <w:rFonts w:ascii="Book Antiqua" w:hAnsi="Book Antiqua"/>
          <w:sz w:val="24"/>
          <w:szCs w:val="24"/>
        </w:rPr>
        <w:t xml:space="preserve">herapy (tacrolimus, mycophenolate </w:t>
      </w:r>
      <w:proofErr w:type="spellStart"/>
      <w:r w:rsidR="002455AC" w:rsidRPr="00606293">
        <w:rPr>
          <w:rFonts w:ascii="Book Antiqua" w:hAnsi="Book Antiqua"/>
          <w:sz w:val="24"/>
          <w:szCs w:val="24"/>
        </w:rPr>
        <w:t>mofetil</w:t>
      </w:r>
      <w:proofErr w:type="spellEnd"/>
      <w:r w:rsidR="002455AC" w:rsidRPr="00606293">
        <w:rPr>
          <w:rFonts w:ascii="Book Antiqua" w:hAnsi="Book Antiqua"/>
          <w:sz w:val="24"/>
          <w:szCs w:val="24"/>
        </w:rPr>
        <w:t>, steroids</w:t>
      </w:r>
      <w:r w:rsidR="00602F77" w:rsidRPr="00606293">
        <w:rPr>
          <w:rFonts w:ascii="Book Antiqua" w:hAnsi="Book Antiqua"/>
          <w:sz w:val="24"/>
          <w:szCs w:val="24"/>
        </w:rPr>
        <w:t xml:space="preserve">, </w:t>
      </w:r>
      <w:proofErr w:type="gramStart"/>
      <w:r w:rsidR="00602F77" w:rsidRPr="00606293">
        <w:rPr>
          <w:rFonts w:ascii="Book Antiqua" w:hAnsi="Book Antiqua"/>
          <w:sz w:val="24"/>
          <w:szCs w:val="24"/>
        </w:rPr>
        <w:t>rituximab</w:t>
      </w:r>
      <w:proofErr w:type="gramEnd"/>
      <w:r w:rsidR="00602F77" w:rsidRPr="00606293">
        <w:rPr>
          <w:rFonts w:ascii="Book Antiqua" w:hAnsi="Book Antiqua"/>
          <w:sz w:val="24"/>
          <w:szCs w:val="24"/>
        </w:rPr>
        <w:t xml:space="preserve">), </w:t>
      </w:r>
      <w:r w:rsidR="00602F77" w:rsidRPr="00606293">
        <w:rPr>
          <w:rFonts w:ascii="Book Antiqua" w:hAnsi="Book Antiqua"/>
          <w:i/>
          <w:iCs/>
          <w:sz w:val="24"/>
          <w:szCs w:val="24"/>
        </w:rPr>
        <w:t>etc</w:t>
      </w:r>
      <w:r w:rsidR="00602F77" w:rsidRPr="00606293">
        <w:rPr>
          <w:rFonts w:ascii="Book Antiqua" w:hAnsi="Book Antiqua"/>
          <w:sz w:val="24"/>
          <w:szCs w:val="24"/>
        </w:rPr>
        <w:t>.</w:t>
      </w:r>
      <w:r w:rsidRPr="00606293">
        <w:rPr>
          <w:rFonts w:ascii="Book Antiqua" w:hAnsi="Book Antiqua"/>
          <w:sz w:val="24"/>
          <w:szCs w:val="24"/>
        </w:rPr>
        <w:t xml:space="preserve"> The proper therapeutic regimen can limit the direct immunological mechanisms</w:t>
      </w:r>
      <w:r w:rsidR="00602F77" w:rsidRPr="00606293">
        <w:rPr>
          <w:rFonts w:ascii="Book Antiqua" w:hAnsi="Book Antiqua"/>
          <w:sz w:val="24"/>
          <w:szCs w:val="24"/>
        </w:rPr>
        <w:t xml:space="preserve"> related to expressed</w:t>
      </w:r>
      <w:r w:rsidRPr="00606293">
        <w:rPr>
          <w:rFonts w:ascii="Book Antiqua" w:hAnsi="Book Antiqua"/>
          <w:sz w:val="24"/>
          <w:szCs w:val="24"/>
        </w:rPr>
        <w:t xml:space="preserve"> A and B blood group antigens on the bile duct epithelium. </w:t>
      </w:r>
    </w:p>
    <w:p w14:paraId="0B046D4D" w14:textId="6FF35748" w:rsidR="00D43841" w:rsidRPr="00606293" w:rsidRDefault="000F01ED" w:rsidP="00786876">
      <w:pPr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Our patient </w:t>
      </w:r>
      <w:r w:rsidR="00EB00B0" w:rsidRPr="00606293">
        <w:rPr>
          <w:rFonts w:ascii="Book Antiqua" w:hAnsi="Book Antiqua"/>
          <w:sz w:val="24"/>
          <w:szCs w:val="24"/>
        </w:rPr>
        <w:t xml:space="preserve">developed </w:t>
      </w:r>
      <w:proofErr w:type="spellStart"/>
      <w:r w:rsidR="00EB00B0" w:rsidRPr="00606293">
        <w:rPr>
          <w:rFonts w:ascii="Book Antiqua" w:hAnsi="Book Antiqua"/>
          <w:sz w:val="24"/>
          <w:szCs w:val="24"/>
        </w:rPr>
        <w:t>hemolytical</w:t>
      </w:r>
      <w:proofErr w:type="spellEnd"/>
      <w:r w:rsidR="00EB00B0" w:rsidRPr="00606293">
        <w:rPr>
          <w:rFonts w:ascii="Book Antiqua" w:hAnsi="Book Antiqua"/>
          <w:sz w:val="24"/>
          <w:szCs w:val="24"/>
        </w:rPr>
        <w:t xml:space="preserve"> anemia due to the PLS with elevated anti-A/B antibodies. However, with the</w:t>
      </w:r>
      <w:r w:rsidRPr="00606293">
        <w:rPr>
          <w:rFonts w:ascii="Book Antiqua" w:hAnsi="Book Antiqua"/>
          <w:sz w:val="24"/>
          <w:szCs w:val="24"/>
        </w:rPr>
        <w:t xml:space="preserve"> proper therapeutic regimen, the ABO</w:t>
      </w:r>
      <w:r w:rsidR="00EB00B0" w:rsidRPr="00606293">
        <w:rPr>
          <w:rFonts w:ascii="Book Antiqua" w:hAnsi="Book Antiqua"/>
          <w:sz w:val="24"/>
          <w:szCs w:val="24"/>
        </w:rPr>
        <w:t>-mismatch</w:t>
      </w:r>
      <w:r w:rsidRPr="00606293">
        <w:rPr>
          <w:rFonts w:ascii="Book Antiqua" w:hAnsi="Book Antiqua"/>
          <w:sz w:val="24"/>
          <w:szCs w:val="24"/>
        </w:rPr>
        <w:t xml:space="preserve"> </w:t>
      </w:r>
      <w:r w:rsidR="00EB00B0" w:rsidRPr="00606293">
        <w:rPr>
          <w:rFonts w:ascii="Book Antiqua" w:hAnsi="Book Antiqua"/>
          <w:sz w:val="24"/>
          <w:szCs w:val="24"/>
        </w:rPr>
        <w:t xml:space="preserve">could </w:t>
      </w:r>
      <w:r w:rsidR="00E802FF" w:rsidRPr="00606293">
        <w:rPr>
          <w:rFonts w:ascii="Book Antiqua" w:hAnsi="Book Antiqua"/>
          <w:sz w:val="24"/>
          <w:szCs w:val="24"/>
        </w:rPr>
        <w:t>be</w:t>
      </w:r>
      <w:r w:rsidRPr="00606293">
        <w:rPr>
          <w:rFonts w:ascii="Book Antiqua" w:hAnsi="Book Antiqua"/>
          <w:sz w:val="24"/>
          <w:szCs w:val="24"/>
        </w:rPr>
        <w:t xml:space="preserve"> overcome. However, 42 d after </w:t>
      </w:r>
      <w:r w:rsidR="00E802FF" w:rsidRPr="00606293">
        <w:rPr>
          <w:rFonts w:ascii="Book Antiqua" w:hAnsi="Book Antiqua"/>
          <w:sz w:val="24"/>
          <w:szCs w:val="24"/>
        </w:rPr>
        <w:t xml:space="preserve">the </w:t>
      </w:r>
      <w:r w:rsidRPr="00606293">
        <w:rPr>
          <w:rFonts w:ascii="Book Antiqua" w:hAnsi="Book Antiqua"/>
          <w:sz w:val="24"/>
          <w:szCs w:val="24"/>
        </w:rPr>
        <w:t>surgical procedure</w:t>
      </w:r>
      <w:r w:rsidR="00E802FF" w:rsidRPr="00606293">
        <w:rPr>
          <w:rFonts w:ascii="Book Antiqua" w:hAnsi="Book Antiqua"/>
          <w:sz w:val="24"/>
          <w:szCs w:val="24"/>
        </w:rPr>
        <w:t xml:space="preserve"> of LT</w:t>
      </w:r>
      <w:r w:rsidRPr="00606293">
        <w:rPr>
          <w:rFonts w:ascii="Book Antiqua" w:hAnsi="Book Antiqua"/>
          <w:sz w:val="24"/>
          <w:szCs w:val="24"/>
        </w:rPr>
        <w:t>, the patient passed away</w:t>
      </w:r>
      <w:r w:rsidR="00E802FF" w:rsidRPr="00606293">
        <w:rPr>
          <w:rFonts w:ascii="Book Antiqua" w:hAnsi="Book Antiqua"/>
          <w:sz w:val="24"/>
          <w:szCs w:val="24"/>
        </w:rPr>
        <w:t xml:space="preserve"> due to </w:t>
      </w:r>
      <w:r w:rsidR="00EB00B0" w:rsidRPr="00606293">
        <w:rPr>
          <w:rFonts w:ascii="Book Antiqua" w:hAnsi="Book Antiqua"/>
          <w:sz w:val="24"/>
          <w:szCs w:val="24"/>
        </w:rPr>
        <w:t>biliary leakage, formation of abdominal abscess</w:t>
      </w:r>
      <w:r w:rsidR="00020AF0" w:rsidRPr="00606293">
        <w:rPr>
          <w:rFonts w:ascii="Book Antiqua" w:hAnsi="Book Antiqua"/>
          <w:sz w:val="24"/>
          <w:szCs w:val="24"/>
        </w:rPr>
        <w:t>,</w:t>
      </w:r>
      <w:r w:rsidR="00EB00B0" w:rsidRPr="00606293">
        <w:rPr>
          <w:rFonts w:ascii="Book Antiqua" w:hAnsi="Book Antiqua"/>
          <w:sz w:val="24"/>
          <w:szCs w:val="24"/>
        </w:rPr>
        <w:t xml:space="preserve"> and development of septic shock.</w:t>
      </w:r>
    </w:p>
    <w:p w14:paraId="43E1CD62" w14:textId="77777777" w:rsidR="00C01715" w:rsidRPr="00606293" w:rsidRDefault="00C01715" w:rsidP="00786876">
      <w:pPr>
        <w:spacing w:line="360" w:lineRule="auto"/>
        <w:jc w:val="both"/>
        <w:rPr>
          <w:rFonts w:ascii="Book Antiqua" w:hAnsi="Book Antiqua"/>
          <w:sz w:val="24"/>
          <w:szCs w:val="24"/>
          <w:u w:val="single"/>
        </w:rPr>
      </w:pPr>
    </w:p>
    <w:p w14:paraId="3A7B06C0" w14:textId="77777777" w:rsidR="009B6B29" w:rsidRPr="00606293" w:rsidRDefault="009B6B29" w:rsidP="003422F3">
      <w:pPr>
        <w:pStyle w:val="ab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eastAsia="Calibri" w:hAnsi="Book Antiqua" w:cstheme="minorHAnsi"/>
          <w:b/>
          <w:sz w:val="24"/>
          <w:szCs w:val="24"/>
          <w:u w:val="single"/>
        </w:rPr>
      </w:pPr>
      <w:r w:rsidRPr="00606293">
        <w:rPr>
          <w:rFonts w:ascii="Book Antiqua" w:eastAsia="Calibri" w:hAnsi="Book Antiqua" w:cstheme="minorHAnsi"/>
          <w:b/>
          <w:sz w:val="24"/>
          <w:szCs w:val="24"/>
          <w:u w:val="single"/>
        </w:rPr>
        <w:t>CONCLUSION</w:t>
      </w:r>
    </w:p>
    <w:p w14:paraId="7CFDC765" w14:textId="5A2EE1E3" w:rsidR="000F01ED" w:rsidRPr="00606293" w:rsidRDefault="000F01ED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In our case, we presented a patient </w:t>
      </w:r>
      <w:r w:rsidR="008E5527" w:rsidRPr="00606293">
        <w:rPr>
          <w:rFonts w:ascii="Book Antiqua" w:hAnsi="Book Antiqua"/>
          <w:sz w:val="24"/>
          <w:szCs w:val="24"/>
        </w:rPr>
        <w:t xml:space="preserve">who underwent </w:t>
      </w:r>
      <w:r w:rsidRPr="00606293">
        <w:rPr>
          <w:rFonts w:ascii="Book Antiqua" w:hAnsi="Book Antiqua"/>
          <w:sz w:val="24"/>
          <w:szCs w:val="24"/>
        </w:rPr>
        <w:t>ABO</w:t>
      </w:r>
      <w:r w:rsidR="00EB00B0" w:rsidRPr="00606293">
        <w:rPr>
          <w:rFonts w:ascii="Book Antiqua" w:hAnsi="Book Antiqua"/>
          <w:sz w:val="24"/>
          <w:szCs w:val="24"/>
        </w:rPr>
        <w:t>-</w:t>
      </w:r>
      <w:proofErr w:type="spellStart"/>
      <w:r w:rsidR="00EB00B0" w:rsidRPr="00606293">
        <w:rPr>
          <w:rFonts w:ascii="Book Antiqua" w:hAnsi="Book Antiqua"/>
          <w:sz w:val="24"/>
          <w:szCs w:val="24"/>
        </w:rPr>
        <w:t>nonidentical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LT from a deceased donor as an option for curative treatment of end-stage liver disease. We implemented the la</w:t>
      </w:r>
      <w:r w:rsidR="00E802FF" w:rsidRPr="00606293">
        <w:rPr>
          <w:rFonts w:ascii="Book Antiqua" w:hAnsi="Book Antiqua"/>
          <w:sz w:val="24"/>
          <w:szCs w:val="24"/>
        </w:rPr>
        <w:t>te</w:t>
      </w:r>
      <w:r w:rsidRPr="00606293">
        <w:rPr>
          <w:rFonts w:ascii="Book Antiqua" w:hAnsi="Book Antiqua"/>
          <w:sz w:val="24"/>
          <w:szCs w:val="24"/>
        </w:rPr>
        <w:t xml:space="preserve">st technological advancements and therapeutic approaches in </w:t>
      </w:r>
      <w:r w:rsidR="00E802FF" w:rsidRPr="00606293">
        <w:rPr>
          <w:rFonts w:ascii="Book Antiqua" w:hAnsi="Book Antiqua"/>
          <w:sz w:val="24"/>
          <w:szCs w:val="24"/>
        </w:rPr>
        <w:t xml:space="preserve">the </w:t>
      </w:r>
      <w:r w:rsidRPr="00606293">
        <w:rPr>
          <w:rFonts w:ascii="Book Antiqua" w:hAnsi="Book Antiqua"/>
          <w:sz w:val="24"/>
          <w:szCs w:val="24"/>
        </w:rPr>
        <w:lastRenderedPageBreak/>
        <w:t xml:space="preserve">management of the patient to improve the clinical outcomes following transplantation and the antibody rebound. However, </w:t>
      </w:r>
      <w:r w:rsidR="00EB00B0" w:rsidRPr="00606293">
        <w:rPr>
          <w:rFonts w:ascii="Book Antiqua" w:hAnsi="Book Antiqua"/>
          <w:sz w:val="24"/>
          <w:szCs w:val="24"/>
        </w:rPr>
        <w:t xml:space="preserve">despite </w:t>
      </w:r>
      <w:r w:rsidRPr="00606293">
        <w:rPr>
          <w:rFonts w:ascii="Book Antiqua" w:hAnsi="Book Antiqua"/>
          <w:sz w:val="24"/>
          <w:szCs w:val="24"/>
        </w:rPr>
        <w:t xml:space="preserve">the satisfactory initial results in </w:t>
      </w:r>
      <w:r w:rsidR="00E802FF" w:rsidRPr="00606293">
        <w:rPr>
          <w:rFonts w:ascii="Book Antiqua" w:hAnsi="Book Antiqua"/>
          <w:sz w:val="24"/>
          <w:szCs w:val="24"/>
        </w:rPr>
        <w:t>enhanc</w:t>
      </w:r>
      <w:r w:rsidRPr="00606293">
        <w:rPr>
          <w:rFonts w:ascii="Book Antiqua" w:hAnsi="Book Antiqua"/>
          <w:sz w:val="24"/>
          <w:szCs w:val="24"/>
        </w:rPr>
        <w:t>ing the patient</w:t>
      </w:r>
      <w:r w:rsidR="00EB00B0" w:rsidRPr="00606293">
        <w:rPr>
          <w:rFonts w:ascii="Book Antiqua" w:hAnsi="Book Antiqua"/>
          <w:sz w:val="24"/>
          <w:szCs w:val="24"/>
        </w:rPr>
        <w:t xml:space="preserve">’s condition </w:t>
      </w:r>
      <w:r w:rsidR="00E802FF" w:rsidRPr="00606293">
        <w:rPr>
          <w:rFonts w:ascii="Book Antiqua" w:hAnsi="Book Antiqua"/>
          <w:sz w:val="24"/>
          <w:szCs w:val="24"/>
        </w:rPr>
        <w:t>and the decrease in antibody titers</w:t>
      </w:r>
      <w:r w:rsidRPr="00606293">
        <w:rPr>
          <w:rFonts w:ascii="Book Antiqua" w:hAnsi="Book Antiqua"/>
          <w:sz w:val="24"/>
          <w:szCs w:val="24"/>
        </w:rPr>
        <w:t xml:space="preserve">, the </w:t>
      </w:r>
      <w:r w:rsidR="00EB00B0" w:rsidRPr="00606293">
        <w:rPr>
          <w:rFonts w:ascii="Book Antiqua" w:hAnsi="Book Antiqua"/>
          <w:sz w:val="24"/>
          <w:szCs w:val="24"/>
        </w:rPr>
        <w:t>outcome</w:t>
      </w:r>
      <w:r w:rsidRPr="00606293">
        <w:rPr>
          <w:rFonts w:ascii="Book Antiqua" w:hAnsi="Book Antiqua"/>
          <w:sz w:val="24"/>
          <w:szCs w:val="24"/>
        </w:rPr>
        <w:t xml:space="preserve"> w</w:t>
      </w:r>
      <w:r w:rsidR="00EB00B0" w:rsidRPr="00606293">
        <w:rPr>
          <w:rFonts w:ascii="Book Antiqua" w:hAnsi="Book Antiqua"/>
          <w:sz w:val="24"/>
          <w:szCs w:val="24"/>
        </w:rPr>
        <w:t>as</w:t>
      </w:r>
      <w:r w:rsidRPr="00606293">
        <w:rPr>
          <w:rFonts w:ascii="Book Antiqua" w:hAnsi="Book Antiqua"/>
          <w:sz w:val="24"/>
          <w:szCs w:val="24"/>
        </w:rPr>
        <w:t xml:space="preserve"> </w:t>
      </w:r>
      <w:r w:rsidR="00A2380A" w:rsidRPr="00606293">
        <w:rPr>
          <w:rFonts w:ascii="Book Antiqua" w:hAnsi="Book Antiqua"/>
          <w:sz w:val="24"/>
          <w:szCs w:val="24"/>
        </w:rPr>
        <w:t xml:space="preserve">not </w:t>
      </w:r>
      <w:r w:rsidR="00E802FF" w:rsidRPr="00606293">
        <w:rPr>
          <w:rFonts w:ascii="Book Antiqua" w:hAnsi="Book Antiqua"/>
          <w:sz w:val="24"/>
          <w:szCs w:val="24"/>
        </w:rPr>
        <w:t>favorable</w:t>
      </w:r>
      <w:r w:rsidR="00A2380A" w:rsidRPr="00606293">
        <w:rPr>
          <w:rFonts w:ascii="Book Antiqua" w:hAnsi="Book Antiqua"/>
          <w:sz w:val="24"/>
          <w:szCs w:val="24"/>
        </w:rPr>
        <w:t xml:space="preserve"> due to severe infectious complications and sepsis</w:t>
      </w:r>
      <w:r w:rsidRPr="00606293">
        <w:rPr>
          <w:rFonts w:ascii="Book Antiqua" w:hAnsi="Book Antiqua"/>
          <w:sz w:val="24"/>
          <w:szCs w:val="24"/>
        </w:rPr>
        <w:t>.</w:t>
      </w:r>
    </w:p>
    <w:p w14:paraId="2ED75B50" w14:textId="77777777" w:rsidR="00C01715" w:rsidRPr="00606293" w:rsidRDefault="00C01715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E95F6AA" w14:textId="77777777" w:rsidR="009B6B29" w:rsidRPr="00606293" w:rsidRDefault="009B6B29" w:rsidP="00017936">
      <w:pPr>
        <w:pStyle w:val="paragraph"/>
        <w:adjustRightInd w:val="0"/>
        <w:snapToGrid w:val="0"/>
        <w:spacing w:before="0" w:beforeAutospacing="0" w:after="0" w:afterAutospacing="0" w:line="360" w:lineRule="auto"/>
        <w:jc w:val="both"/>
        <w:textAlignment w:val="baseline"/>
        <w:rPr>
          <w:rFonts w:ascii="Book Antiqua" w:hAnsi="Book Antiqua" w:cstheme="minorHAnsi"/>
          <w:u w:val="single"/>
        </w:rPr>
      </w:pPr>
      <w:r w:rsidRPr="00606293">
        <w:rPr>
          <w:rStyle w:val="normaltextrun"/>
          <w:rFonts w:ascii="Book Antiqua" w:hAnsi="Book Antiqua" w:cstheme="minorHAnsi"/>
          <w:b/>
          <w:bCs/>
          <w:u w:val="single"/>
        </w:rPr>
        <w:t>ACKNOWLEDGEMENTS</w:t>
      </w:r>
    </w:p>
    <w:p w14:paraId="4BC331A9" w14:textId="219C93E2" w:rsidR="00E802FF" w:rsidRPr="00606293" w:rsidRDefault="007D0904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We want to thank </w:t>
      </w:r>
      <w:proofErr w:type="spellStart"/>
      <w:r w:rsidRPr="00606293">
        <w:rPr>
          <w:rFonts w:ascii="Book Antiqua" w:hAnsi="Book Antiqua"/>
          <w:sz w:val="24"/>
          <w:szCs w:val="24"/>
        </w:rPr>
        <w:t>Madarjieva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, </w:t>
      </w:r>
      <w:r w:rsidR="00B92310" w:rsidRPr="00606293">
        <w:rPr>
          <w:rFonts w:ascii="Book Antiqua" w:hAnsi="Book Antiqua"/>
          <w:sz w:val="24"/>
          <w:szCs w:val="24"/>
        </w:rPr>
        <w:t>MD, P</w:t>
      </w:r>
      <w:r w:rsidRPr="00606293">
        <w:rPr>
          <w:rFonts w:ascii="Book Antiqua" w:hAnsi="Book Antiqua"/>
          <w:sz w:val="24"/>
          <w:szCs w:val="24"/>
        </w:rPr>
        <w:t xml:space="preserve">rof. </w:t>
      </w:r>
      <w:proofErr w:type="spellStart"/>
      <w:r w:rsidRPr="00606293">
        <w:rPr>
          <w:rFonts w:ascii="Book Antiqua" w:hAnsi="Book Antiqua"/>
          <w:sz w:val="24"/>
          <w:szCs w:val="24"/>
        </w:rPr>
        <w:t>Iskra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06293">
        <w:rPr>
          <w:rFonts w:ascii="Book Antiqua" w:hAnsi="Book Antiqua"/>
          <w:sz w:val="24"/>
          <w:szCs w:val="24"/>
        </w:rPr>
        <w:t>Altankova</w:t>
      </w:r>
      <w:proofErr w:type="spellEnd"/>
      <w:r w:rsidR="00B92310" w:rsidRPr="00606293">
        <w:rPr>
          <w:rFonts w:ascii="Book Antiqua" w:hAnsi="Book Antiqua"/>
          <w:sz w:val="24"/>
          <w:szCs w:val="24"/>
        </w:rPr>
        <w:t>, MD</w:t>
      </w:r>
      <w:r w:rsidRPr="00606293">
        <w:rPr>
          <w:rFonts w:ascii="Book Antiqua" w:hAnsi="Book Antiqua"/>
          <w:sz w:val="24"/>
          <w:szCs w:val="24"/>
        </w:rPr>
        <w:t xml:space="preserve"> and </w:t>
      </w:r>
      <w:r w:rsidR="00B92310" w:rsidRPr="00606293">
        <w:rPr>
          <w:rFonts w:ascii="Book Antiqua" w:hAnsi="Book Antiqua"/>
          <w:sz w:val="24"/>
          <w:szCs w:val="24"/>
        </w:rPr>
        <w:t>P</w:t>
      </w:r>
      <w:r w:rsidRPr="00606293">
        <w:rPr>
          <w:rFonts w:ascii="Book Antiqua" w:hAnsi="Book Antiqua"/>
          <w:sz w:val="24"/>
          <w:szCs w:val="24"/>
        </w:rPr>
        <w:t xml:space="preserve">rof. </w:t>
      </w:r>
      <w:proofErr w:type="spellStart"/>
      <w:r w:rsidRPr="00606293">
        <w:rPr>
          <w:rFonts w:ascii="Book Antiqua" w:hAnsi="Book Antiqua"/>
          <w:sz w:val="24"/>
          <w:szCs w:val="24"/>
        </w:rPr>
        <w:t>Lyubomir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06293">
        <w:rPr>
          <w:rFonts w:ascii="Book Antiqua" w:hAnsi="Book Antiqua"/>
          <w:sz w:val="24"/>
          <w:szCs w:val="24"/>
        </w:rPr>
        <w:t>Spassov</w:t>
      </w:r>
      <w:proofErr w:type="spellEnd"/>
      <w:r w:rsidR="00B92310" w:rsidRPr="00606293">
        <w:rPr>
          <w:rFonts w:ascii="Book Antiqua" w:hAnsi="Book Antiqua"/>
          <w:sz w:val="24"/>
          <w:szCs w:val="24"/>
        </w:rPr>
        <w:t>, MD</w:t>
      </w:r>
      <w:r w:rsidRPr="00606293">
        <w:rPr>
          <w:rFonts w:ascii="Book Antiqua" w:hAnsi="Book Antiqua"/>
          <w:sz w:val="24"/>
          <w:szCs w:val="24"/>
        </w:rPr>
        <w:t>.</w:t>
      </w:r>
    </w:p>
    <w:p w14:paraId="1A5500AE" w14:textId="77777777" w:rsidR="00676ED1" w:rsidRPr="00606293" w:rsidRDefault="00676ED1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2CC98BBD" w14:textId="77777777" w:rsidR="009B6B29" w:rsidRPr="00606293" w:rsidRDefault="009B6B29" w:rsidP="003422F3">
      <w:pPr>
        <w:pStyle w:val="ab"/>
        <w:autoSpaceDE w:val="0"/>
        <w:autoSpaceDN w:val="0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 w:cs="Calibri"/>
          <w:noProof/>
          <w:sz w:val="24"/>
          <w:szCs w:val="24"/>
        </w:rPr>
      </w:pPr>
      <w:r w:rsidRPr="00606293">
        <w:rPr>
          <w:rFonts w:ascii="Book Antiqua" w:hAnsi="Book Antiqua" w:cstheme="minorHAnsi"/>
          <w:b/>
          <w:sz w:val="24"/>
          <w:szCs w:val="24"/>
        </w:rPr>
        <w:t>REFERENCES</w:t>
      </w:r>
    </w:p>
    <w:p w14:paraId="36526DD4" w14:textId="77777777" w:rsidR="00AE316B" w:rsidRPr="00606293" w:rsidRDefault="00AE316B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1 </w:t>
      </w:r>
      <w:r w:rsidRPr="00606293">
        <w:rPr>
          <w:rFonts w:ascii="Book Antiqua" w:hAnsi="Book Antiqua"/>
          <w:b/>
          <w:sz w:val="24"/>
          <w:szCs w:val="24"/>
        </w:rPr>
        <w:t>Yadav DK</w:t>
      </w:r>
      <w:r w:rsidRPr="00606293">
        <w:rPr>
          <w:rFonts w:ascii="Book Antiqua" w:hAnsi="Book Antiqua"/>
          <w:sz w:val="24"/>
          <w:szCs w:val="24"/>
        </w:rPr>
        <w:t xml:space="preserve">, Hua YF, Bai X, Lou J, Que R, Gao S, Zhang Y, Wang J, </w:t>
      </w:r>
      <w:proofErr w:type="spellStart"/>
      <w:r w:rsidRPr="00606293">
        <w:rPr>
          <w:rFonts w:ascii="Book Antiqua" w:hAnsi="Book Antiqua"/>
          <w:sz w:val="24"/>
          <w:szCs w:val="24"/>
        </w:rPr>
        <w:t>Xie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Q, </w:t>
      </w:r>
      <w:proofErr w:type="spellStart"/>
      <w:r w:rsidRPr="00606293">
        <w:rPr>
          <w:rFonts w:ascii="Book Antiqua" w:hAnsi="Book Antiqua"/>
          <w:sz w:val="24"/>
          <w:szCs w:val="24"/>
        </w:rPr>
        <w:t>Edoo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MIA, </w:t>
      </w:r>
      <w:proofErr w:type="spellStart"/>
      <w:r w:rsidRPr="00606293">
        <w:rPr>
          <w:rFonts w:ascii="Book Antiqua" w:hAnsi="Book Antiqua"/>
          <w:sz w:val="24"/>
          <w:szCs w:val="24"/>
        </w:rPr>
        <w:t>Chutturghoon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VK, Liang T. ABO-Incompatible Adult Living Donor Liver Transplantation in the Era of Rituximab: A Systematic Review and Meta-Analysis. </w:t>
      </w:r>
      <w:proofErr w:type="spellStart"/>
      <w:r w:rsidRPr="00606293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606293">
        <w:rPr>
          <w:rFonts w:ascii="Book Antiqua" w:hAnsi="Book Antiqua"/>
          <w:i/>
          <w:sz w:val="24"/>
          <w:szCs w:val="24"/>
        </w:rPr>
        <w:t xml:space="preserve"> Res </w:t>
      </w:r>
      <w:proofErr w:type="spellStart"/>
      <w:r w:rsidRPr="00606293">
        <w:rPr>
          <w:rFonts w:ascii="Book Antiqua" w:hAnsi="Book Antiqua"/>
          <w:i/>
          <w:sz w:val="24"/>
          <w:szCs w:val="24"/>
        </w:rPr>
        <w:t>Pract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2019; </w:t>
      </w:r>
      <w:r w:rsidRPr="00606293">
        <w:rPr>
          <w:rFonts w:ascii="Book Antiqua" w:hAnsi="Book Antiqua"/>
          <w:b/>
          <w:sz w:val="24"/>
          <w:szCs w:val="24"/>
        </w:rPr>
        <w:t>2019</w:t>
      </w:r>
      <w:r w:rsidRPr="00606293">
        <w:rPr>
          <w:rFonts w:ascii="Book Antiqua" w:hAnsi="Book Antiqua"/>
          <w:sz w:val="24"/>
          <w:szCs w:val="24"/>
        </w:rPr>
        <w:t>: 8589402 [PMID: 31285743 DOI: 10.1155/2019/8589402]</w:t>
      </w:r>
    </w:p>
    <w:p w14:paraId="134C3CBA" w14:textId="77777777" w:rsidR="00AE316B" w:rsidRPr="00606293" w:rsidRDefault="00AE316B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606293">
        <w:rPr>
          <w:rFonts w:ascii="Book Antiqua" w:hAnsi="Book Antiqua"/>
          <w:sz w:val="24"/>
          <w:szCs w:val="24"/>
        </w:rPr>
        <w:t xml:space="preserve">2 </w:t>
      </w:r>
      <w:r w:rsidRPr="00606293">
        <w:rPr>
          <w:rFonts w:ascii="Book Antiqua" w:hAnsi="Book Antiqua"/>
          <w:b/>
          <w:sz w:val="24"/>
          <w:szCs w:val="24"/>
        </w:rPr>
        <w:t>Lai JC</w:t>
      </w:r>
      <w:r w:rsidRPr="00606293">
        <w:rPr>
          <w:rFonts w:ascii="Book Antiqua" w:hAnsi="Book Antiqua"/>
          <w:sz w:val="24"/>
          <w:szCs w:val="24"/>
        </w:rPr>
        <w:t>, Roberts JP.</w:t>
      </w:r>
      <w:proofErr w:type="gramEnd"/>
      <w:r w:rsidRPr="00606293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606293">
        <w:rPr>
          <w:rFonts w:ascii="Book Antiqua" w:hAnsi="Book Antiqua"/>
          <w:sz w:val="24"/>
          <w:szCs w:val="24"/>
        </w:rPr>
        <w:t>ABO-</w:t>
      </w:r>
      <w:proofErr w:type="spellStart"/>
      <w:r w:rsidRPr="00606293">
        <w:rPr>
          <w:rFonts w:ascii="Book Antiqua" w:hAnsi="Book Antiqua"/>
          <w:sz w:val="24"/>
          <w:szCs w:val="24"/>
        </w:rPr>
        <w:t>Nonidentical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Liver Transplantation in the United States.</w:t>
      </w:r>
      <w:proofErr w:type="gramEnd"/>
      <w:r w:rsidRPr="00606293">
        <w:rPr>
          <w:rFonts w:ascii="Book Antiqua" w:hAnsi="Book Antiqua"/>
          <w:sz w:val="24"/>
          <w:szCs w:val="24"/>
        </w:rPr>
        <w:t xml:space="preserve"> </w:t>
      </w:r>
      <w:r w:rsidRPr="00606293">
        <w:rPr>
          <w:rFonts w:ascii="Book Antiqua" w:hAnsi="Book Antiqua"/>
          <w:i/>
          <w:sz w:val="24"/>
          <w:szCs w:val="24"/>
        </w:rPr>
        <w:t>Am J Transplant</w:t>
      </w:r>
      <w:r w:rsidRPr="00606293">
        <w:rPr>
          <w:rFonts w:ascii="Book Antiqua" w:hAnsi="Book Antiqua"/>
          <w:sz w:val="24"/>
          <w:szCs w:val="24"/>
        </w:rPr>
        <w:t xml:space="preserve"> 2016; </w:t>
      </w:r>
      <w:r w:rsidRPr="00606293">
        <w:rPr>
          <w:rFonts w:ascii="Book Antiqua" w:hAnsi="Book Antiqua"/>
          <w:b/>
          <w:sz w:val="24"/>
          <w:szCs w:val="24"/>
        </w:rPr>
        <w:t>16</w:t>
      </w:r>
      <w:r w:rsidRPr="00606293">
        <w:rPr>
          <w:rFonts w:ascii="Book Antiqua" w:hAnsi="Book Antiqua"/>
          <w:sz w:val="24"/>
          <w:szCs w:val="24"/>
        </w:rPr>
        <w:t>: 2430-2436 [PMID: 26932134 DOI: 10.1111/ajt.13763]</w:t>
      </w:r>
    </w:p>
    <w:p w14:paraId="6EC275D2" w14:textId="77777777" w:rsidR="00AE316B" w:rsidRPr="00606293" w:rsidRDefault="00AE316B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3 </w:t>
      </w:r>
      <w:r w:rsidRPr="00606293">
        <w:rPr>
          <w:rFonts w:ascii="Book Antiqua" w:hAnsi="Book Antiqua"/>
          <w:b/>
          <w:sz w:val="24"/>
          <w:szCs w:val="24"/>
        </w:rPr>
        <w:t xml:space="preserve">Romero </w:t>
      </w:r>
      <w:proofErr w:type="gramStart"/>
      <w:r w:rsidRPr="00606293">
        <w:rPr>
          <w:rFonts w:ascii="Book Antiqua" w:hAnsi="Book Antiqua"/>
          <w:b/>
          <w:sz w:val="24"/>
          <w:szCs w:val="24"/>
        </w:rPr>
        <w:t>S</w:t>
      </w:r>
      <w:r w:rsidRPr="00606293">
        <w:rPr>
          <w:rFonts w:ascii="Book Antiqua" w:hAnsi="Book Antiqua"/>
          <w:sz w:val="24"/>
          <w:szCs w:val="24"/>
        </w:rPr>
        <w:t>,</w:t>
      </w:r>
      <w:proofErr w:type="gramEnd"/>
      <w:r w:rsidRPr="00606293">
        <w:rPr>
          <w:rFonts w:ascii="Book Antiqua" w:hAnsi="Book Antiqua"/>
          <w:sz w:val="24"/>
          <w:szCs w:val="24"/>
        </w:rPr>
        <w:t xml:space="preserve"> Solves P, </w:t>
      </w:r>
      <w:proofErr w:type="spellStart"/>
      <w:r w:rsidRPr="00606293">
        <w:rPr>
          <w:rFonts w:ascii="Book Antiqua" w:hAnsi="Book Antiqua"/>
          <w:sz w:val="24"/>
          <w:szCs w:val="24"/>
        </w:rPr>
        <w:t>Lancharro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A, Cano I, </w:t>
      </w:r>
      <w:proofErr w:type="spellStart"/>
      <w:r w:rsidRPr="00606293">
        <w:rPr>
          <w:rFonts w:ascii="Book Antiqua" w:hAnsi="Book Antiqua"/>
          <w:sz w:val="24"/>
          <w:szCs w:val="24"/>
        </w:rPr>
        <w:t>Moscardó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606293">
        <w:rPr>
          <w:rFonts w:ascii="Book Antiqua" w:hAnsi="Book Antiqua"/>
          <w:sz w:val="24"/>
          <w:szCs w:val="24"/>
        </w:rPr>
        <w:t>Carpio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606293">
        <w:rPr>
          <w:rFonts w:ascii="Book Antiqua" w:hAnsi="Book Antiqua"/>
          <w:sz w:val="24"/>
          <w:szCs w:val="24"/>
        </w:rPr>
        <w:t>Sanz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MÁ. Passenger lymphocyte syndrome in liver transplant recipients: a description of 12 cases. </w:t>
      </w:r>
      <w:r w:rsidRPr="00606293">
        <w:rPr>
          <w:rFonts w:ascii="Book Antiqua" w:hAnsi="Book Antiqua"/>
          <w:i/>
          <w:sz w:val="24"/>
          <w:szCs w:val="24"/>
        </w:rPr>
        <w:t xml:space="preserve">Blood </w:t>
      </w:r>
      <w:proofErr w:type="spellStart"/>
      <w:r w:rsidRPr="00606293">
        <w:rPr>
          <w:rFonts w:ascii="Book Antiqua" w:hAnsi="Book Antiqua"/>
          <w:i/>
          <w:sz w:val="24"/>
          <w:szCs w:val="24"/>
        </w:rPr>
        <w:t>Transfus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2015; </w:t>
      </w:r>
      <w:r w:rsidRPr="00606293">
        <w:rPr>
          <w:rFonts w:ascii="Book Antiqua" w:hAnsi="Book Antiqua"/>
          <w:b/>
          <w:sz w:val="24"/>
          <w:szCs w:val="24"/>
        </w:rPr>
        <w:t>13</w:t>
      </w:r>
      <w:r w:rsidRPr="00606293">
        <w:rPr>
          <w:rFonts w:ascii="Book Antiqua" w:hAnsi="Book Antiqua"/>
          <w:sz w:val="24"/>
          <w:szCs w:val="24"/>
        </w:rPr>
        <w:t>: 423-428 [PMID: 26057486 DOI: 10.2450/2015.0148-14]</w:t>
      </w:r>
    </w:p>
    <w:p w14:paraId="352EF9B8" w14:textId="77777777" w:rsidR="00AE316B" w:rsidRPr="00606293" w:rsidRDefault="00AE316B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4 </w:t>
      </w:r>
      <w:proofErr w:type="spellStart"/>
      <w:r w:rsidRPr="00606293">
        <w:rPr>
          <w:rFonts w:ascii="Book Antiqua" w:hAnsi="Book Antiqua"/>
          <w:b/>
          <w:sz w:val="24"/>
          <w:szCs w:val="24"/>
        </w:rPr>
        <w:t>Rummler</w:t>
      </w:r>
      <w:proofErr w:type="spellEnd"/>
      <w:r w:rsidRPr="00606293">
        <w:rPr>
          <w:rFonts w:ascii="Book Antiqua" w:hAnsi="Book Antiqua"/>
          <w:b/>
          <w:sz w:val="24"/>
          <w:szCs w:val="24"/>
        </w:rPr>
        <w:t xml:space="preserve"> S</w:t>
      </w:r>
      <w:r w:rsidRPr="0060629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06293">
        <w:rPr>
          <w:rFonts w:ascii="Book Antiqua" w:hAnsi="Book Antiqua"/>
          <w:sz w:val="24"/>
          <w:szCs w:val="24"/>
        </w:rPr>
        <w:t>Bauschke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06293">
        <w:rPr>
          <w:rFonts w:ascii="Book Antiqua" w:hAnsi="Book Antiqua"/>
          <w:sz w:val="24"/>
          <w:szCs w:val="24"/>
        </w:rPr>
        <w:t>Bärthel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606293">
        <w:rPr>
          <w:rFonts w:ascii="Book Antiqua" w:hAnsi="Book Antiqua"/>
          <w:sz w:val="24"/>
          <w:szCs w:val="24"/>
        </w:rPr>
        <w:t>Jütte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H, Maier K, </w:t>
      </w:r>
      <w:proofErr w:type="spellStart"/>
      <w:r w:rsidRPr="00606293">
        <w:rPr>
          <w:rFonts w:ascii="Book Antiqua" w:hAnsi="Book Antiqua"/>
          <w:sz w:val="24"/>
          <w:szCs w:val="24"/>
        </w:rPr>
        <w:t>Ziehm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606293">
        <w:rPr>
          <w:rFonts w:ascii="Book Antiqua" w:hAnsi="Book Antiqua"/>
          <w:sz w:val="24"/>
          <w:szCs w:val="24"/>
        </w:rPr>
        <w:t>Malessa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606293">
        <w:rPr>
          <w:rFonts w:ascii="Book Antiqua" w:hAnsi="Book Antiqua"/>
          <w:sz w:val="24"/>
          <w:szCs w:val="24"/>
        </w:rPr>
        <w:t>Settmacher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U. Current techniques for AB0-incompatible living donor liver transplantation. </w:t>
      </w:r>
      <w:r w:rsidRPr="00606293">
        <w:rPr>
          <w:rFonts w:ascii="Book Antiqua" w:hAnsi="Book Antiqua"/>
          <w:i/>
          <w:sz w:val="24"/>
          <w:szCs w:val="24"/>
        </w:rPr>
        <w:t>World J Transplant</w:t>
      </w:r>
      <w:r w:rsidRPr="00606293">
        <w:rPr>
          <w:rFonts w:ascii="Book Antiqua" w:hAnsi="Book Antiqua"/>
          <w:sz w:val="24"/>
          <w:szCs w:val="24"/>
        </w:rPr>
        <w:t xml:space="preserve"> 2016; </w:t>
      </w:r>
      <w:r w:rsidRPr="00606293">
        <w:rPr>
          <w:rFonts w:ascii="Book Antiqua" w:hAnsi="Book Antiqua"/>
          <w:b/>
          <w:sz w:val="24"/>
          <w:szCs w:val="24"/>
        </w:rPr>
        <w:t>6</w:t>
      </w:r>
      <w:r w:rsidRPr="00606293">
        <w:rPr>
          <w:rFonts w:ascii="Book Antiqua" w:hAnsi="Book Antiqua"/>
          <w:sz w:val="24"/>
          <w:szCs w:val="24"/>
        </w:rPr>
        <w:t>: 548-555 [PMID: 27683633 DOI: 10.5500/wjt.v6.i3.548]</w:t>
      </w:r>
    </w:p>
    <w:p w14:paraId="662EC835" w14:textId="77777777" w:rsidR="00AE316B" w:rsidRPr="00606293" w:rsidRDefault="00AE316B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606293">
        <w:rPr>
          <w:rFonts w:ascii="Book Antiqua" w:hAnsi="Book Antiqua"/>
          <w:sz w:val="24"/>
          <w:szCs w:val="24"/>
        </w:rPr>
        <w:t xml:space="preserve">5 </w:t>
      </w:r>
      <w:r w:rsidRPr="00606293">
        <w:rPr>
          <w:rFonts w:ascii="Book Antiqua" w:hAnsi="Book Antiqua"/>
          <w:b/>
          <w:sz w:val="24"/>
          <w:szCs w:val="24"/>
        </w:rPr>
        <w:t>Fisher RA</w:t>
      </w:r>
      <w:r w:rsidRPr="00606293">
        <w:rPr>
          <w:rFonts w:ascii="Book Antiqua" w:hAnsi="Book Antiqua"/>
          <w:sz w:val="24"/>
          <w:szCs w:val="24"/>
        </w:rPr>
        <w:t>.</w:t>
      </w:r>
      <w:proofErr w:type="gramEnd"/>
      <w:r w:rsidRPr="00606293">
        <w:rPr>
          <w:rFonts w:ascii="Book Antiqua" w:hAnsi="Book Antiqua"/>
          <w:sz w:val="24"/>
          <w:szCs w:val="24"/>
        </w:rPr>
        <w:t xml:space="preserve"> Living donor liver transplantation: eliminating the wait for death in end-stage liver disease? </w:t>
      </w:r>
      <w:r w:rsidRPr="00606293">
        <w:rPr>
          <w:rFonts w:ascii="Book Antiqua" w:hAnsi="Book Antiqua"/>
          <w:i/>
          <w:sz w:val="24"/>
          <w:szCs w:val="24"/>
        </w:rPr>
        <w:t xml:space="preserve">Nat Rev </w:t>
      </w:r>
      <w:proofErr w:type="spellStart"/>
      <w:r w:rsidRPr="00606293">
        <w:rPr>
          <w:rFonts w:ascii="Book Antiqua" w:hAnsi="Book Antiqua"/>
          <w:i/>
          <w:sz w:val="24"/>
          <w:szCs w:val="24"/>
        </w:rPr>
        <w:t>Gastroenterol</w:t>
      </w:r>
      <w:proofErr w:type="spellEnd"/>
      <w:r w:rsidRPr="006062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06293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2017; </w:t>
      </w:r>
      <w:r w:rsidRPr="00606293">
        <w:rPr>
          <w:rFonts w:ascii="Book Antiqua" w:hAnsi="Book Antiqua"/>
          <w:b/>
          <w:sz w:val="24"/>
          <w:szCs w:val="24"/>
        </w:rPr>
        <w:t>14</w:t>
      </w:r>
      <w:r w:rsidRPr="00606293">
        <w:rPr>
          <w:rFonts w:ascii="Book Antiqua" w:hAnsi="Book Antiqua"/>
          <w:sz w:val="24"/>
          <w:szCs w:val="24"/>
        </w:rPr>
        <w:t>: 373-382 [PMID: 28196987 DOI: 10.1038/nrgastro.2017.2]</w:t>
      </w:r>
    </w:p>
    <w:p w14:paraId="2BC37438" w14:textId="77777777" w:rsidR="00AE316B" w:rsidRPr="00606293" w:rsidRDefault="00AE316B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6 </w:t>
      </w:r>
      <w:proofErr w:type="spellStart"/>
      <w:r w:rsidRPr="00606293">
        <w:rPr>
          <w:rFonts w:ascii="Book Antiqua" w:hAnsi="Book Antiqua"/>
          <w:b/>
          <w:sz w:val="24"/>
          <w:szCs w:val="24"/>
        </w:rPr>
        <w:t>Rummler</w:t>
      </w:r>
      <w:proofErr w:type="spellEnd"/>
      <w:r w:rsidRPr="00606293">
        <w:rPr>
          <w:rFonts w:ascii="Book Antiqua" w:hAnsi="Book Antiqua"/>
          <w:b/>
          <w:sz w:val="24"/>
          <w:szCs w:val="24"/>
        </w:rPr>
        <w:t xml:space="preserve"> S</w:t>
      </w:r>
      <w:r w:rsidRPr="0060629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06293">
        <w:rPr>
          <w:rFonts w:ascii="Book Antiqua" w:hAnsi="Book Antiqua"/>
          <w:sz w:val="24"/>
          <w:szCs w:val="24"/>
        </w:rPr>
        <w:t>Bauschke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06293">
        <w:rPr>
          <w:rFonts w:ascii="Book Antiqua" w:hAnsi="Book Antiqua"/>
          <w:sz w:val="24"/>
          <w:szCs w:val="24"/>
        </w:rPr>
        <w:t>Baerthel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606293">
        <w:rPr>
          <w:rFonts w:ascii="Book Antiqua" w:hAnsi="Book Antiqua"/>
          <w:sz w:val="24"/>
          <w:szCs w:val="24"/>
        </w:rPr>
        <w:t>Juette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H, Maier K, </w:t>
      </w:r>
      <w:proofErr w:type="spellStart"/>
      <w:r w:rsidRPr="00606293">
        <w:rPr>
          <w:rFonts w:ascii="Book Antiqua" w:hAnsi="Book Antiqua"/>
          <w:sz w:val="24"/>
          <w:szCs w:val="24"/>
        </w:rPr>
        <w:t>Malessa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606293">
        <w:rPr>
          <w:rFonts w:ascii="Book Antiqua" w:hAnsi="Book Antiqua"/>
          <w:sz w:val="24"/>
          <w:szCs w:val="24"/>
        </w:rPr>
        <w:t>Barz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606293">
        <w:rPr>
          <w:rFonts w:ascii="Book Antiqua" w:hAnsi="Book Antiqua"/>
          <w:sz w:val="24"/>
          <w:szCs w:val="24"/>
        </w:rPr>
        <w:t>Settmacher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U. ABO-Incompatible Living Donor Liver Transplantation in Focus of Antibody Rebound. </w:t>
      </w:r>
      <w:proofErr w:type="spellStart"/>
      <w:r w:rsidRPr="00606293">
        <w:rPr>
          <w:rFonts w:ascii="Book Antiqua" w:hAnsi="Book Antiqua"/>
          <w:i/>
          <w:sz w:val="24"/>
          <w:szCs w:val="24"/>
        </w:rPr>
        <w:t>Transfus</w:t>
      </w:r>
      <w:proofErr w:type="spellEnd"/>
      <w:r w:rsidRPr="00606293">
        <w:rPr>
          <w:rFonts w:ascii="Book Antiqua" w:hAnsi="Book Antiqua"/>
          <w:i/>
          <w:sz w:val="24"/>
          <w:szCs w:val="24"/>
        </w:rPr>
        <w:t xml:space="preserve"> Med </w:t>
      </w:r>
      <w:proofErr w:type="spellStart"/>
      <w:r w:rsidRPr="00606293">
        <w:rPr>
          <w:rFonts w:ascii="Book Antiqua" w:hAnsi="Book Antiqua"/>
          <w:i/>
          <w:sz w:val="24"/>
          <w:szCs w:val="24"/>
        </w:rPr>
        <w:t>Hemother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2017; </w:t>
      </w:r>
      <w:r w:rsidRPr="00606293">
        <w:rPr>
          <w:rFonts w:ascii="Book Antiqua" w:hAnsi="Book Antiqua"/>
          <w:b/>
          <w:sz w:val="24"/>
          <w:szCs w:val="24"/>
        </w:rPr>
        <w:t>44</w:t>
      </w:r>
      <w:r w:rsidRPr="00606293">
        <w:rPr>
          <w:rFonts w:ascii="Book Antiqua" w:hAnsi="Book Antiqua"/>
          <w:sz w:val="24"/>
          <w:szCs w:val="24"/>
        </w:rPr>
        <w:t>: 46-51 [PMID: 28275333 DOI: 10.1159/000450792]</w:t>
      </w:r>
    </w:p>
    <w:p w14:paraId="044E4F74" w14:textId="77777777" w:rsidR="00AE316B" w:rsidRPr="00606293" w:rsidRDefault="00AE316B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lastRenderedPageBreak/>
        <w:t xml:space="preserve">7 </w:t>
      </w:r>
      <w:r w:rsidRPr="00606293">
        <w:rPr>
          <w:rFonts w:ascii="Book Antiqua" w:hAnsi="Book Antiqua"/>
          <w:b/>
          <w:sz w:val="24"/>
          <w:szCs w:val="24"/>
        </w:rPr>
        <w:t>Goss MB</w:t>
      </w:r>
      <w:r w:rsidRPr="00606293">
        <w:rPr>
          <w:rFonts w:ascii="Book Antiqua" w:hAnsi="Book Antiqua"/>
          <w:sz w:val="24"/>
          <w:szCs w:val="24"/>
        </w:rPr>
        <w:t xml:space="preserve">, Rana A. ABO-incompatible liver transplantation: Is it a viable option with modern innovation? </w:t>
      </w:r>
      <w:proofErr w:type="spellStart"/>
      <w:r w:rsidRPr="00606293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606293">
        <w:rPr>
          <w:rFonts w:ascii="Book Antiqua" w:hAnsi="Book Antiqua"/>
          <w:i/>
          <w:sz w:val="24"/>
          <w:szCs w:val="24"/>
        </w:rPr>
        <w:t xml:space="preserve"> Liver Dis (Hoboken)</w:t>
      </w:r>
      <w:r w:rsidRPr="00606293">
        <w:rPr>
          <w:rFonts w:ascii="Book Antiqua" w:hAnsi="Book Antiqua"/>
          <w:sz w:val="24"/>
          <w:szCs w:val="24"/>
        </w:rPr>
        <w:t xml:space="preserve"> 2017; </w:t>
      </w:r>
      <w:r w:rsidRPr="00606293">
        <w:rPr>
          <w:rFonts w:ascii="Book Antiqua" w:hAnsi="Book Antiqua"/>
          <w:b/>
          <w:sz w:val="24"/>
          <w:szCs w:val="24"/>
        </w:rPr>
        <w:t>10</w:t>
      </w:r>
      <w:r w:rsidRPr="00606293">
        <w:rPr>
          <w:rFonts w:ascii="Book Antiqua" w:hAnsi="Book Antiqua"/>
          <w:sz w:val="24"/>
          <w:szCs w:val="24"/>
        </w:rPr>
        <w:t>: 124-129 [PMID: 30992771 DOI: 10.1002/cld.673]</w:t>
      </w:r>
    </w:p>
    <w:p w14:paraId="4B4AD714" w14:textId="77777777" w:rsidR="00AE316B" w:rsidRPr="00606293" w:rsidRDefault="00AE316B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606293">
        <w:rPr>
          <w:rFonts w:ascii="Book Antiqua" w:hAnsi="Book Antiqua"/>
          <w:sz w:val="24"/>
          <w:szCs w:val="24"/>
        </w:rPr>
        <w:t xml:space="preserve">8 </w:t>
      </w:r>
      <w:r w:rsidRPr="00606293">
        <w:rPr>
          <w:rFonts w:ascii="Book Antiqua" w:hAnsi="Book Antiqua"/>
          <w:b/>
          <w:sz w:val="24"/>
          <w:szCs w:val="24"/>
        </w:rPr>
        <w:t>Monteiro I</w:t>
      </w:r>
      <w:r w:rsidRPr="0060629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06293">
        <w:rPr>
          <w:rFonts w:ascii="Book Antiqua" w:hAnsi="Book Antiqua"/>
          <w:sz w:val="24"/>
          <w:szCs w:val="24"/>
        </w:rPr>
        <w:t>McLoughlin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LM, Fisher A, de la Torre AN, </w:t>
      </w:r>
      <w:proofErr w:type="spellStart"/>
      <w:r w:rsidRPr="00606293">
        <w:rPr>
          <w:rFonts w:ascii="Book Antiqua" w:hAnsi="Book Antiqua"/>
          <w:sz w:val="24"/>
          <w:szCs w:val="24"/>
        </w:rPr>
        <w:t>Koneru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B. Rituximab with plasmapheresis and splenectomy in abo-incompatible liver transplantation.</w:t>
      </w:r>
      <w:proofErr w:type="gramEnd"/>
      <w:r w:rsidRPr="00606293">
        <w:rPr>
          <w:rFonts w:ascii="Book Antiqua" w:hAnsi="Book Antiqua"/>
          <w:sz w:val="24"/>
          <w:szCs w:val="24"/>
        </w:rPr>
        <w:t xml:space="preserve"> </w:t>
      </w:r>
      <w:r w:rsidRPr="00606293">
        <w:rPr>
          <w:rFonts w:ascii="Book Antiqua" w:hAnsi="Book Antiqua"/>
          <w:i/>
          <w:sz w:val="24"/>
          <w:szCs w:val="24"/>
        </w:rPr>
        <w:t>Transplantation</w:t>
      </w:r>
      <w:r w:rsidRPr="00606293">
        <w:rPr>
          <w:rFonts w:ascii="Book Antiqua" w:hAnsi="Book Antiqua"/>
          <w:sz w:val="24"/>
          <w:szCs w:val="24"/>
        </w:rPr>
        <w:t xml:space="preserve"> 2003; </w:t>
      </w:r>
      <w:r w:rsidRPr="00606293">
        <w:rPr>
          <w:rFonts w:ascii="Book Antiqua" w:hAnsi="Book Antiqua"/>
          <w:b/>
          <w:sz w:val="24"/>
          <w:szCs w:val="24"/>
        </w:rPr>
        <w:t>76</w:t>
      </w:r>
      <w:r w:rsidRPr="00606293">
        <w:rPr>
          <w:rFonts w:ascii="Book Antiqua" w:hAnsi="Book Antiqua"/>
          <w:sz w:val="24"/>
          <w:szCs w:val="24"/>
        </w:rPr>
        <w:t>: 1648-1649 [PMID: 14702545 DOI: 10.1097/01.TP.0000082723.02477.87]</w:t>
      </w:r>
    </w:p>
    <w:p w14:paraId="1129EE1D" w14:textId="0F11D8E0" w:rsidR="00AE316B" w:rsidRPr="00606293" w:rsidRDefault="00AE316B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9 </w:t>
      </w:r>
      <w:proofErr w:type="spellStart"/>
      <w:r w:rsidRPr="00606293">
        <w:rPr>
          <w:rFonts w:ascii="Book Antiqua" w:hAnsi="Book Antiqua"/>
          <w:b/>
          <w:sz w:val="24"/>
          <w:szCs w:val="24"/>
        </w:rPr>
        <w:t>Egawa</w:t>
      </w:r>
      <w:proofErr w:type="spellEnd"/>
      <w:r w:rsidRPr="00606293">
        <w:rPr>
          <w:rFonts w:ascii="Book Antiqua" w:hAnsi="Book Antiqua"/>
          <w:b/>
          <w:sz w:val="24"/>
          <w:szCs w:val="24"/>
        </w:rPr>
        <w:t xml:space="preserve"> H,</w:t>
      </w:r>
      <w:r w:rsidRPr="0060629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06293">
        <w:rPr>
          <w:rFonts w:ascii="Book Antiqua" w:hAnsi="Book Antiqua"/>
          <w:sz w:val="24"/>
          <w:szCs w:val="24"/>
        </w:rPr>
        <w:t>Umeshita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606293">
        <w:rPr>
          <w:rFonts w:ascii="Book Antiqua" w:hAnsi="Book Antiqua"/>
          <w:sz w:val="24"/>
          <w:szCs w:val="24"/>
        </w:rPr>
        <w:t>Uemoto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S. The Best Regimen </w:t>
      </w:r>
      <w:proofErr w:type="gramStart"/>
      <w:r w:rsidRPr="00606293">
        <w:rPr>
          <w:rFonts w:ascii="Book Antiqua" w:hAnsi="Book Antiqua"/>
          <w:sz w:val="24"/>
          <w:szCs w:val="24"/>
        </w:rPr>
        <w:t>With</w:t>
      </w:r>
      <w:proofErr w:type="gramEnd"/>
      <w:r w:rsidRPr="00606293">
        <w:rPr>
          <w:rFonts w:ascii="Book Antiqua" w:hAnsi="Book Antiqua"/>
          <w:sz w:val="24"/>
          <w:szCs w:val="24"/>
        </w:rPr>
        <w:t xml:space="preserve"> Rituximab for ABO-Incompatible Living Donor Liver Transplantation [abstract]. </w:t>
      </w:r>
      <w:r w:rsidRPr="00606293">
        <w:rPr>
          <w:rFonts w:ascii="Book Antiqua" w:hAnsi="Book Antiqua"/>
          <w:i/>
          <w:iCs/>
          <w:sz w:val="24"/>
          <w:szCs w:val="24"/>
        </w:rPr>
        <w:t>Am J Transplant</w:t>
      </w:r>
      <w:r w:rsidRPr="00606293">
        <w:rPr>
          <w:rFonts w:ascii="Book Antiqua" w:hAnsi="Book Antiqua"/>
          <w:sz w:val="24"/>
          <w:szCs w:val="24"/>
        </w:rPr>
        <w:t xml:space="preserve"> 2015;</w:t>
      </w:r>
      <w:r w:rsidRPr="00606293">
        <w:rPr>
          <w:rFonts w:ascii="Book Antiqua" w:hAnsi="Book Antiqua"/>
          <w:b/>
          <w:bCs/>
          <w:sz w:val="24"/>
          <w:szCs w:val="24"/>
        </w:rPr>
        <w:t xml:space="preserve"> 15 </w:t>
      </w:r>
      <w:proofErr w:type="spellStart"/>
      <w:r w:rsidR="00C82EC9" w:rsidRPr="00606293">
        <w:rPr>
          <w:rFonts w:ascii="Book Antiqua" w:hAnsi="Book Antiqua"/>
          <w:sz w:val="24"/>
          <w:szCs w:val="24"/>
        </w:rPr>
        <w:t>S</w:t>
      </w:r>
      <w:r w:rsidRPr="00606293">
        <w:rPr>
          <w:rFonts w:ascii="Book Antiqua" w:hAnsi="Book Antiqua"/>
          <w:sz w:val="24"/>
          <w:szCs w:val="24"/>
        </w:rPr>
        <w:t>uppl</w:t>
      </w:r>
      <w:proofErr w:type="spellEnd"/>
      <w:r w:rsidR="00C82EC9" w:rsidRPr="00606293">
        <w:rPr>
          <w:rFonts w:ascii="Book Antiqua" w:hAnsi="Book Antiqua"/>
          <w:sz w:val="24"/>
          <w:szCs w:val="24"/>
        </w:rPr>
        <w:t xml:space="preserve"> </w:t>
      </w:r>
      <w:r w:rsidRPr="00606293">
        <w:rPr>
          <w:rFonts w:ascii="Book Antiqua" w:hAnsi="Book Antiqua"/>
          <w:sz w:val="24"/>
          <w:szCs w:val="24"/>
        </w:rPr>
        <w:t>3. Available from: https://atcmeetingabstracts.com/abstract/the-best-regimen-with-rituximab-for-abo-incompatible-living-donor-liver-transplantation</w:t>
      </w:r>
    </w:p>
    <w:p w14:paraId="10A08BD4" w14:textId="77777777" w:rsidR="00AE316B" w:rsidRPr="00606293" w:rsidRDefault="00AE316B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10 </w:t>
      </w:r>
      <w:proofErr w:type="spellStart"/>
      <w:r w:rsidRPr="00606293">
        <w:rPr>
          <w:rFonts w:ascii="Book Antiqua" w:hAnsi="Book Antiqua"/>
          <w:b/>
          <w:sz w:val="24"/>
          <w:szCs w:val="24"/>
        </w:rPr>
        <w:t>Roufosse</w:t>
      </w:r>
      <w:proofErr w:type="spellEnd"/>
      <w:r w:rsidRPr="00606293">
        <w:rPr>
          <w:rFonts w:ascii="Book Antiqua" w:hAnsi="Book Antiqua"/>
          <w:b/>
          <w:sz w:val="24"/>
          <w:szCs w:val="24"/>
        </w:rPr>
        <w:t xml:space="preserve"> C</w:t>
      </w:r>
      <w:r w:rsidRPr="00606293">
        <w:rPr>
          <w:rFonts w:ascii="Book Antiqua" w:hAnsi="Book Antiqua"/>
          <w:sz w:val="24"/>
          <w:szCs w:val="24"/>
        </w:rPr>
        <w:t xml:space="preserve">, Simmonds N, </w:t>
      </w:r>
      <w:proofErr w:type="spellStart"/>
      <w:r w:rsidRPr="00606293">
        <w:rPr>
          <w:rFonts w:ascii="Book Antiqua" w:hAnsi="Book Antiqua"/>
          <w:sz w:val="24"/>
          <w:szCs w:val="24"/>
        </w:rPr>
        <w:t>Clahsen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-van Groningen M, Haas M, </w:t>
      </w:r>
      <w:proofErr w:type="spellStart"/>
      <w:r w:rsidRPr="00606293">
        <w:rPr>
          <w:rFonts w:ascii="Book Antiqua" w:hAnsi="Book Antiqua"/>
          <w:sz w:val="24"/>
          <w:szCs w:val="24"/>
        </w:rPr>
        <w:t>Henriksen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KJ, </w:t>
      </w:r>
      <w:proofErr w:type="spellStart"/>
      <w:r w:rsidRPr="00606293">
        <w:rPr>
          <w:rFonts w:ascii="Book Antiqua" w:hAnsi="Book Antiqua"/>
          <w:sz w:val="24"/>
          <w:szCs w:val="24"/>
        </w:rPr>
        <w:t>Horsfield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606293">
        <w:rPr>
          <w:rFonts w:ascii="Book Antiqua" w:hAnsi="Book Antiqua"/>
          <w:sz w:val="24"/>
          <w:szCs w:val="24"/>
        </w:rPr>
        <w:t>Loupy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06293">
        <w:rPr>
          <w:rFonts w:ascii="Book Antiqua" w:hAnsi="Book Antiqua"/>
          <w:sz w:val="24"/>
          <w:szCs w:val="24"/>
        </w:rPr>
        <w:t>Mengel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606293">
        <w:rPr>
          <w:rFonts w:ascii="Book Antiqua" w:hAnsi="Book Antiqua"/>
          <w:sz w:val="24"/>
          <w:szCs w:val="24"/>
        </w:rPr>
        <w:t>Perkowska-Ptasińska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06293">
        <w:rPr>
          <w:rFonts w:ascii="Book Antiqua" w:hAnsi="Book Antiqua"/>
          <w:sz w:val="24"/>
          <w:szCs w:val="24"/>
        </w:rPr>
        <w:t>Rabant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606293">
        <w:rPr>
          <w:rFonts w:ascii="Book Antiqua" w:hAnsi="Book Antiqua"/>
          <w:sz w:val="24"/>
          <w:szCs w:val="24"/>
        </w:rPr>
        <w:t>Racusen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LC, </w:t>
      </w:r>
      <w:proofErr w:type="spellStart"/>
      <w:r w:rsidRPr="00606293">
        <w:rPr>
          <w:rFonts w:ascii="Book Antiqua" w:hAnsi="Book Antiqua"/>
          <w:sz w:val="24"/>
          <w:szCs w:val="24"/>
        </w:rPr>
        <w:t>Solez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K, Becker JU. A 2018 Reference Guide to the Banff Classification of Renal Allograft Pathology. </w:t>
      </w:r>
      <w:r w:rsidRPr="00606293">
        <w:rPr>
          <w:rFonts w:ascii="Book Antiqua" w:hAnsi="Book Antiqua"/>
          <w:i/>
          <w:sz w:val="24"/>
          <w:szCs w:val="24"/>
        </w:rPr>
        <w:t>Transplantation</w:t>
      </w:r>
      <w:r w:rsidRPr="00606293">
        <w:rPr>
          <w:rFonts w:ascii="Book Antiqua" w:hAnsi="Book Antiqua"/>
          <w:sz w:val="24"/>
          <w:szCs w:val="24"/>
        </w:rPr>
        <w:t xml:space="preserve"> 2018; </w:t>
      </w:r>
      <w:r w:rsidRPr="00606293">
        <w:rPr>
          <w:rFonts w:ascii="Book Antiqua" w:hAnsi="Book Antiqua"/>
          <w:b/>
          <w:sz w:val="24"/>
          <w:szCs w:val="24"/>
        </w:rPr>
        <w:t>102</w:t>
      </w:r>
      <w:r w:rsidRPr="00606293">
        <w:rPr>
          <w:rFonts w:ascii="Book Antiqua" w:hAnsi="Book Antiqua"/>
          <w:sz w:val="24"/>
          <w:szCs w:val="24"/>
        </w:rPr>
        <w:t>: 1795-1814 [PMID: 30028786 DOI: 10.1097/TP.0000000000002366]</w:t>
      </w:r>
    </w:p>
    <w:p w14:paraId="7A210DD1" w14:textId="77777777" w:rsidR="00AE316B" w:rsidRPr="00606293" w:rsidRDefault="00AE316B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11 </w:t>
      </w:r>
      <w:r w:rsidRPr="00606293">
        <w:rPr>
          <w:rFonts w:ascii="Book Antiqua" w:hAnsi="Book Antiqua"/>
          <w:b/>
          <w:sz w:val="24"/>
          <w:szCs w:val="24"/>
        </w:rPr>
        <w:t>Song GW</w:t>
      </w:r>
      <w:r w:rsidRPr="00606293">
        <w:rPr>
          <w:rFonts w:ascii="Book Antiqua" w:hAnsi="Book Antiqua"/>
          <w:sz w:val="24"/>
          <w:szCs w:val="24"/>
        </w:rPr>
        <w:t xml:space="preserve">, Lee SG, Hwang S, Kim KH, </w:t>
      </w:r>
      <w:proofErr w:type="spellStart"/>
      <w:r w:rsidRPr="00606293">
        <w:rPr>
          <w:rFonts w:ascii="Book Antiqua" w:hAnsi="Book Antiqua"/>
          <w:sz w:val="24"/>
          <w:szCs w:val="24"/>
        </w:rPr>
        <w:t>Ahn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CS, Moon DB, Ha TY, Jung DH, Park GC, Kim WJ, Sin MH, Yoon YI, Kang WH, Kim SH, </w:t>
      </w:r>
      <w:proofErr w:type="spellStart"/>
      <w:r w:rsidRPr="00606293">
        <w:rPr>
          <w:rFonts w:ascii="Book Antiqua" w:hAnsi="Book Antiqua"/>
          <w:sz w:val="24"/>
          <w:szCs w:val="24"/>
        </w:rPr>
        <w:t>Tak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EY. ABO-Incompatible Adult Living Donor Liver Transplantation </w:t>
      </w:r>
      <w:proofErr w:type="gramStart"/>
      <w:r w:rsidRPr="00606293">
        <w:rPr>
          <w:rFonts w:ascii="Book Antiqua" w:hAnsi="Book Antiqua"/>
          <w:sz w:val="24"/>
          <w:szCs w:val="24"/>
        </w:rPr>
        <w:t>Under</w:t>
      </w:r>
      <w:proofErr w:type="gramEnd"/>
      <w:r w:rsidRPr="00606293">
        <w:rPr>
          <w:rFonts w:ascii="Book Antiqua" w:hAnsi="Book Antiqua"/>
          <w:sz w:val="24"/>
          <w:szCs w:val="24"/>
        </w:rPr>
        <w:t xml:space="preserve"> the Desensitization Protocol With Rituximab. </w:t>
      </w:r>
      <w:r w:rsidRPr="00606293">
        <w:rPr>
          <w:rFonts w:ascii="Book Antiqua" w:hAnsi="Book Antiqua"/>
          <w:i/>
          <w:sz w:val="24"/>
          <w:szCs w:val="24"/>
        </w:rPr>
        <w:t>Am J Transplant</w:t>
      </w:r>
      <w:r w:rsidRPr="00606293">
        <w:rPr>
          <w:rFonts w:ascii="Book Antiqua" w:hAnsi="Book Antiqua"/>
          <w:sz w:val="24"/>
          <w:szCs w:val="24"/>
        </w:rPr>
        <w:t xml:space="preserve"> 2016; </w:t>
      </w:r>
      <w:r w:rsidRPr="00606293">
        <w:rPr>
          <w:rFonts w:ascii="Book Antiqua" w:hAnsi="Book Antiqua"/>
          <w:b/>
          <w:sz w:val="24"/>
          <w:szCs w:val="24"/>
        </w:rPr>
        <w:t>16</w:t>
      </w:r>
      <w:r w:rsidRPr="00606293">
        <w:rPr>
          <w:rFonts w:ascii="Book Antiqua" w:hAnsi="Book Antiqua"/>
          <w:sz w:val="24"/>
          <w:szCs w:val="24"/>
        </w:rPr>
        <w:t>: 157-170 [PMID: 26372830 DOI: 10.1111/ajt.13444]</w:t>
      </w:r>
    </w:p>
    <w:p w14:paraId="611C07E8" w14:textId="5457C746" w:rsidR="00AE316B" w:rsidRPr="00606293" w:rsidRDefault="00AE316B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12 </w:t>
      </w:r>
      <w:proofErr w:type="spellStart"/>
      <w:r w:rsidRPr="00606293">
        <w:rPr>
          <w:rFonts w:ascii="Book Antiqua" w:hAnsi="Book Antiqua"/>
          <w:b/>
          <w:sz w:val="24"/>
          <w:szCs w:val="24"/>
        </w:rPr>
        <w:t>Terzieva</w:t>
      </w:r>
      <w:proofErr w:type="spellEnd"/>
      <w:r w:rsidRPr="00606293">
        <w:rPr>
          <w:rFonts w:ascii="Book Antiqua" w:hAnsi="Book Antiqua"/>
          <w:b/>
          <w:sz w:val="24"/>
          <w:szCs w:val="24"/>
        </w:rPr>
        <w:t xml:space="preserve"> V,</w:t>
      </w:r>
      <w:r w:rsidRPr="0060629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06293">
        <w:rPr>
          <w:rFonts w:ascii="Book Antiqua" w:hAnsi="Book Antiqua"/>
          <w:sz w:val="24"/>
          <w:szCs w:val="24"/>
        </w:rPr>
        <w:t>Velikova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606293">
        <w:rPr>
          <w:rFonts w:ascii="Book Antiqua" w:hAnsi="Book Antiqua"/>
          <w:sz w:val="24"/>
          <w:szCs w:val="24"/>
        </w:rPr>
        <w:t>Mihova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06293">
        <w:rPr>
          <w:rFonts w:ascii="Book Antiqua" w:hAnsi="Book Antiqua"/>
          <w:sz w:val="24"/>
          <w:szCs w:val="24"/>
        </w:rPr>
        <w:t>Uzunova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606293">
        <w:rPr>
          <w:rFonts w:ascii="Book Antiqua" w:hAnsi="Book Antiqua"/>
          <w:sz w:val="24"/>
          <w:szCs w:val="24"/>
        </w:rPr>
        <w:t>Goncharov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06293">
        <w:rPr>
          <w:rFonts w:ascii="Book Antiqua" w:hAnsi="Book Antiqua"/>
          <w:sz w:val="24"/>
          <w:szCs w:val="24"/>
        </w:rPr>
        <w:t>Yurukova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N, Georgieva V, </w:t>
      </w:r>
      <w:proofErr w:type="spellStart"/>
      <w:r w:rsidRPr="00606293">
        <w:rPr>
          <w:rFonts w:ascii="Book Antiqua" w:hAnsi="Book Antiqua"/>
          <w:sz w:val="24"/>
          <w:szCs w:val="24"/>
        </w:rPr>
        <w:t>Sekulosky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606293">
        <w:rPr>
          <w:rFonts w:ascii="Book Antiqua" w:hAnsi="Book Antiqua"/>
          <w:sz w:val="24"/>
          <w:szCs w:val="24"/>
        </w:rPr>
        <w:t>Mutafov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606293">
        <w:rPr>
          <w:rFonts w:ascii="Book Antiqua" w:hAnsi="Book Antiqua"/>
          <w:sz w:val="24"/>
          <w:szCs w:val="24"/>
        </w:rPr>
        <w:t>Chalamanov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606293">
        <w:rPr>
          <w:rFonts w:ascii="Book Antiqua" w:hAnsi="Book Antiqua"/>
          <w:sz w:val="24"/>
          <w:szCs w:val="24"/>
        </w:rPr>
        <w:t>Altankova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606293">
        <w:rPr>
          <w:rFonts w:ascii="Book Antiqua" w:hAnsi="Book Antiqua"/>
          <w:sz w:val="24"/>
          <w:szCs w:val="24"/>
        </w:rPr>
        <w:t>Spassov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L. </w:t>
      </w:r>
      <w:proofErr w:type="gramStart"/>
      <w:r w:rsidRPr="00606293">
        <w:rPr>
          <w:rFonts w:ascii="Book Antiqua" w:hAnsi="Book Antiqua"/>
          <w:sz w:val="24"/>
          <w:szCs w:val="24"/>
        </w:rPr>
        <w:t>The Importance of Regulatory T Cells for the Tolerance Maintaining After Liver Transplantation.</w:t>
      </w:r>
      <w:proofErr w:type="gramEnd"/>
      <w:r w:rsidRPr="00606293">
        <w:rPr>
          <w:rFonts w:ascii="Book Antiqua" w:hAnsi="Book Antiqua"/>
          <w:sz w:val="24"/>
          <w:szCs w:val="24"/>
        </w:rPr>
        <w:t xml:space="preserve"> </w:t>
      </w:r>
      <w:r w:rsidRPr="00606293">
        <w:rPr>
          <w:rFonts w:ascii="Book Antiqua" w:hAnsi="Book Antiqua"/>
          <w:i/>
          <w:iCs/>
          <w:sz w:val="24"/>
          <w:szCs w:val="24"/>
        </w:rPr>
        <w:t xml:space="preserve">M J </w:t>
      </w:r>
      <w:proofErr w:type="spellStart"/>
      <w:r w:rsidRPr="00606293">
        <w:rPr>
          <w:rFonts w:ascii="Book Antiqua" w:hAnsi="Book Antiqua"/>
          <w:i/>
          <w:iCs/>
          <w:sz w:val="24"/>
          <w:szCs w:val="24"/>
        </w:rPr>
        <w:t>Immu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2018; </w:t>
      </w:r>
      <w:r w:rsidRPr="00606293">
        <w:rPr>
          <w:rFonts w:ascii="Book Antiqua" w:hAnsi="Book Antiqua"/>
          <w:b/>
          <w:bCs/>
          <w:sz w:val="24"/>
          <w:szCs w:val="24"/>
        </w:rPr>
        <w:t>2</w:t>
      </w:r>
      <w:r w:rsidRPr="00606293">
        <w:rPr>
          <w:rFonts w:ascii="Book Antiqua" w:hAnsi="Book Antiqua"/>
          <w:sz w:val="24"/>
          <w:szCs w:val="24"/>
        </w:rPr>
        <w:t>: 7 [DOI: 10.1517/17530059.2012.680019.BIOMARKERS]</w:t>
      </w:r>
    </w:p>
    <w:p w14:paraId="0B68283A" w14:textId="77777777" w:rsidR="00AE316B" w:rsidRPr="00606293" w:rsidRDefault="00AE316B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13 </w:t>
      </w:r>
      <w:proofErr w:type="spellStart"/>
      <w:r w:rsidRPr="00606293">
        <w:rPr>
          <w:rFonts w:ascii="Book Antiqua" w:hAnsi="Book Antiqua"/>
          <w:b/>
          <w:sz w:val="24"/>
          <w:szCs w:val="24"/>
        </w:rPr>
        <w:t>Terzieva</w:t>
      </w:r>
      <w:proofErr w:type="spellEnd"/>
      <w:r w:rsidRPr="00606293">
        <w:rPr>
          <w:rFonts w:ascii="Book Antiqua" w:hAnsi="Book Antiqua"/>
          <w:b/>
          <w:sz w:val="24"/>
          <w:szCs w:val="24"/>
        </w:rPr>
        <w:t xml:space="preserve"> V</w:t>
      </w:r>
      <w:r w:rsidRPr="0060629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06293">
        <w:rPr>
          <w:rFonts w:ascii="Book Antiqua" w:hAnsi="Book Antiqua"/>
          <w:sz w:val="24"/>
          <w:szCs w:val="24"/>
        </w:rPr>
        <w:t>Mihova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06293">
        <w:rPr>
          <w:rFonts w:ascii="Book Antiqua" w:hAnsi="Book Antiqua"/>
          <w:sz w:val="24"/>
          <w:szCs w:val="24"/>
        </w:rPr>
        <w:t>Altankova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606293">
        <w:rPr>
          <w:rFonts w:ascii="Book Antiqua" w:hAnsi="Book Antiqua"/>
          <w:sz w:val="24"/>
          <w:szCs w:val="24"/>
        </w:rPr>
        <w:t>Velikova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606293">
        <w:rPr>
          <w:rFonts w:ascii="Book Antiqua" w:hAnsi="Book Antiqua"/>
          <w:sz w:val="24"/>
          <w:szCs w:val="24"/>
        </w:rPr>
        <w:t>Donchev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606293">
        <w:rPr>
          <w:rFonts w:ascii="Book Antiqua" w:hAnsi="Book Antiqua"/>
          <w:sz w:val="24"/>
          <w:szCs w:val="24"/>
        </w:rPr>
        <w:t>Uzunova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606293">
        <w:rPr>
          <w:rFonts w:ascii="Book Antiqua" w:hAnsi="Book Antiqua"/>
          <w:sz w:val="24"/>
          <w:szCs w:val="24"/>
        </w:rPr>
        <w:t>Goncharov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06293">
        <w:rPr>
          <w:rFonts w:ascii="Book Antiqua" w:hAnsi="Book Antiqua"/>
          <w:sz w:val="24"/>
          <w:szCs w:val="24"/>
        </w:rPr>
        <w:t>Jurukova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N, Georgieva V, </w:t>
      </w:r>
      <w:proofErr w:type="spellStart"/>
      <w:r w:rsidRPr="00606293">
        <w:rPr>
          <w:rFonts w:ascii="Book Antiqua" w:hAnsi="Book Antiqua"/>
          <w:sz w:val="24"/>
          <w:szCs w:val="24"/>
        </w:rPr>
        <w:t>Yordanova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606293">
        <w:rPr>
          <w:rFonts w:ascii="Book Antiqua" w:hAnsi="Book Antiqua"/>
          <w:sz w:val="24"/>
          <w:szCs w:val="24"/>
        </w:rPr>
        <w:t>Sekulovski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606293">
        <w:rPr>
          <w:rFonts w:ascii="Book Antiqua" w:hAnsi="Book Antiqua"/>
          <w:sz w:val="24"/>
          <w:szCs w:val="24"/>
        </w:rPr>
        <w:t>Chalamanov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606293">
        <w:rPr>
          <w:rFonts w:ascii="Book Antiqua" w:hAnsi="Book Antiqua"/>
          <w:sz w:val="24"/>
          <w:szCs w:val="24"/>
        </w:rPr>
        <w:t>Spassov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L. The Dynamic Changes in Soluble CD30 and Regulatory T Cells Before and After Solid </w:t>
      </w:r>
      <w:r w:rsidRPr="00606293">
        <w:rPr>
          <w:rFonts w:ascii="Book Antiqua" w:hAnsi="Book Antiqua"/>
          <w:sz w:val="24"/>
          <w:szCs w:val="24"/>
        </w:rPr>
        <w:lastRenderedPageBreak/>
        <w:t xml:space="preserve">Organ Transplantations: A Pilot Study. </w:t>
      </w:r>
      <w:proofErr w:type="spellStart"/>
      <w:r w:rsidRPr="00606293">
        <w:rPr>
          <w:rFonts w:ascii="Book Antiqua" w:hAnsi="Book Antiqua"/>
          <w:i/>
          <w:sz w:val="24"/>
          <w:szCs w:val="24"/>
        </w:rPr>
        <w:t>Monoclon</w:t>
      </w:r>
      <w:proofErr w:type="spellEnd"/>
      <w:r w:rsidRPr="006062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06293">
        <w:rPr>
          <w:rFonts w:ascii="Book Antiqua" w:hAnsi="Book Antiqua"/>
          <w:i/>
          <w:sz w:val="24"/>
          <w:szCs w:val="24"/>
        </w:rPr>
        <w:t>Antib</w:t>
      </w:r>
      <w:proofErr w:type="spellEnd"/>
      <w:r w:rsidRPr="006062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06293">
        <w:rPr>
          <w:rFonts w:ascii="Book Antiqua" w:hAnsi="Book Antiqua"/>
          <w:i/>
          <w:sz w:val="24"/>
          <w:szCs w:val="24"/>
        </w:rPr>
        <w:t>Immunodiagn</w:t>
      </w:r>
      <w:proofErr w:type="spellEnd"/>
      <w:r w:rsidRPr="006062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06293">
        <w:rPr>
          <w:rFonts w:ascii="Book Antiqua" w:hAnsi="Book Antiqua"/>
          <w:i/>
          <w:sz w:val="24"/>
          <w:szCs w:val="24"/>
        </w:rPr>
        <w:t>Immunother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2019; </w:t>
      </w:r>
      <w:r w:rsidRPr="00606293">
        <w:rPr>
          <w:rFonts w:ascii="Book Antiqua" w:hAnsi="Book Antiqua"/>
          <w:b/>
          <w:sz w:val="24"/>
          <w:szCs w:val="24"/>
        </w:rPr>
        <w:t>38</w:t>
      </w:r>
      <w:r w:rsidRPr="00606293">
        <w:rPr>
          <w:rFonts w:ascii="Book Antiqua" w:hAnsi="Book Antiqua"/>
          <w:sz w:val="24"/>
          <w:szCs w:val="24"/>
        </w:rPr>
        <w:t>: 137-144 [PMID: 31361582 DOI: 10.1089/mab.2019.0010]</w:t>
      </w:r>
    </w:p>
    <w:p w14:paraId="35DBDD7D" w14:textId="77777777" w:rsidR="00AE316B" w:rsidRPr="00606293" w:rsidRDefault="00AE316B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14 </w:t>
      </w:r>
      <w:proofErr w:type="spellStart"/>
      <w:r w:rsidRPr="00606293">
        <w:rPr>
          <w:rFonts w:ascii="Book Antiqua" w:hAnsi="Book Antiqua"/>
          <w:b/>
          <w:sz w:val="24"/>
          <w:szCs w:val="24"/>
        </w:rPr>
        <w:t>Demetris</w:t>
      </w:r>
      <w:proofErr w:type="spellEnd"/>
      <w:r w:rsidRPr="00606293">
        <w:rPr>
          <w:rFonts w:ascii="Book Antiqua" w:hAnsi="Book Antiqua"/>
          <w:b/>
          <w:sz w:val="24"/>
          <w:szCs w:val="24"/>
        </w:rPr>
        <w:t xml:space="preserve"> AJ</w:t>
      </w:r>
      <w:r w:rsidRPr="00606293">
        <w:rPr>
          <w:rFonts w:ascii="Book Antiqua" w:hAnsi="Book Antiqua"/>
          <w:sz w:val="24"/>
          <w:szCs w:val="24"/>
        </w:rPr>
        <w:t xml:space="preserve">, Jaffe R, </w:t>
      </w:r>
      <w:proofErr w:type="spellStart"/>
      <w:r w:rsidRPr="00606293">
        <w:rPr>
          <w:rFonts w:ascii="Book Antiqua" w:hAnsi="Book Antiqua"/>
          <w:sz w:val="24"/>
          <w:szCs w:val="24"/>
        </w:rPr>
        <w:t>Tzakis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A, Ramsey G, </w:t>
      </w:r>
      <w:proofErr w:type="spellStart"/>
      <w:r w:rsidRPr="00606293">
        <w:rPr>
          <w:rFonts w:ascii="Book Antiqua" w:hAnsi="Book Antiqua"/>
          <w:sz w:val="24"/>
          <w:szCs w:val="24"/>
        </w:rPr>
        <w:t>Todo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S, Belle S, Esquivel C, Shapiro R, </w:t>
      </w:r>
      <w:proofErr w:type="spellStart"/>
      <w:r w:rsidRPr="00606293">
        <w:rPr>
          <w:rFonts w:ascii="Book Antiqua" w:hAnsi="Book Antiqua"/>
          <w:sz w:val="24"/>
          <w:szCs w:val="24"/>
        </w:rPr>
        <w:t>Zjako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A, Markus B. Antibody mediated rejection of human liver allografts: transplantation across ABO blood group barriers. </w:t>
      </w:r>
      <w:r w:rsidRPr="00606293">
        <w:rPr>
          <w:rFonts w:ascii="Book Antiqua" w:hAnsi="Book Antiqua"/>
          <w:i/>
          <w:sz w:val="24"/>
          <w:szCs w:val="24"/>
        </w:rPr>
        <w:t>Transplant Proc</w:t>
      </w:r>
      <w:r w:rsidRPr="00606293">
        <w:rPr>
          <w:rFonts w:ascii="Book Antiqua" w:hAnsi="Book Antiqua"/>
          <w:sz w:val="24"/>
          <w:szCs w:val="24"/>
        </w:rPr>
        <w:t xml:space="preserve"> 1989; </w:t>
      </w:r>
      <w:r w:rsidRPr="00606293">
        <w:rPr>
          <w:rFonts w:ascii="Book Antiqua" w:hAnsi="Book Antiqua"/>
          <w:b/>
          <w:sz w:val="24"/>
          <w:szCs w:val="24"/>
        </w:rPr>
        <w:t>21</w:t>
      </w:r>
      <w:r w:rsidRPr="00606293">
        <w:rPr>
          <w:rFonts w:ascii="Book Antiqua" w:hAnsi="Book Antiqua"/>
          <w:sz w:val="24"/>
          <w:szCs w:val="24"/>
        </w:rPr>
        <w:t>: 2217-2220 [PMID: 2652716]</w:t>
      </w:r>
    </w:p>
    <w:p w14:paraId="4ECCC286" w14:textId="77777777" w:rsidR="00AE316B" w:rsidRPr="00606293" w:rsidRDefault="00AE316B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606293">
        <w:rPr>
          <w:rFonts w:ascii="Book Antiqua" w:hAnsi="Book Antiqua"/>
          <w:sz w:val="24"/>
          <w:szCs w:val="24"/>
        </w:rPr>
        <w:t xml:space="preserve">15 </w:t>
      </w:r>
      <w:r w:rsidRPr="00606293">
        <w:rPr>
          <w:rFonts w:ascii="Book Antiqua" w:hAnsi="Book Antiqua"/>
          <w:b/>
          <w:sz w:val="24"/>
          <w:szCs w:val="24"/>
        </w:rPr>
        <w:t>Sanchez-</w:t>
      </w:r>
      <w:proofErr w:type="spellStart"/>
      <w:r w:rsidRPr="00606293">
        <w:rPr>
          <w:rFonts w:ascii="Book Antiqua" w:hAnsi="Book Antiqua"/>
          <w:b/>
          <w:sz w:val="24"/>
          <w:szCs w:val="24"/>
        </w:rPr>
        <w:t>Urdazpal</w:t>
      </w:r>
      <w:proofErr w:type="spellEnd"/>
      <w:r w:rsidRPr="00606293">
        <w:rPr>
          <w:rFonts w:ascii="Book Antiqua" w:hAnsi="Book Antiqua"/>
          <w:b/>
          <w:sz w:val="24"/>
          <w:szCs w:val="24"/>
        </w:rPr>
        <w:t xml:space="preserve"> L</w:t>
      </w:r>
      <w:r w:rsidRPr="00606293">
        <w:rPr>
          <w:rFonts w:ascii="Book Antiqua" w:hAnsi="Book Antiqua"/>
          <w:sz w:val="24"/>
          <w:szCs w:val="24"/>
        </w:rPr>
        <w:t xml:space="preserve">, Batts KP, Gores GJ, Moore SB, </w:t>
      </w:r>
      <w:proofErr w:type="spellStart"/>
      <w:r w:rsidRPr="00606293">
        <w:rPr>
          <w:rFonts w:ascii="Book Antiqua" w:hAnsi="Book Antiqua"/>
          <w:sz w:val="24"/>
          <w:szCs w:val="24"/>
        </w:rPr>
        <w:t>Sterioff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606293">
        <w:rPr>
          <w:rFonts w:ascii="Book Antiqua" w:hAnsi="Book Antiqua"/>
          <w:sz w:val="24"/>
          <w:szCs w:val="24"/>
        </w:rPr>
        <w:t>Wiesner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RH, </w:t>
      </w:r>
      <w:proofErr w:type="spellStart"/>
      <w:r w:rsidRPr="00606293">
        <w:rPr>
          <w:rFonts w:ascii="Book Antiqua" w:hAnsi="Book Antiqua"/>
          <w:sz w:val="24"/>
          <w:szCs w:val="24"/>
        </w:rPr>
        <w:t>Krom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RA.</w:t>
      </w:r>
      <w:proofErr w:type="gramEnd"/>
      <w:r w:rsidRPr="00606293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606293">
        <w:rPr>
          <w:rFonts w:ascii="Book Antiqua" w:hAnsi="Book Antiqua"/>
          <w:sz w:val="24"/>
          <w:szCs w:val="24"/>
        </w:rPr>
        <w:t>Increased bile duct complications in liver transplantation across the ABO barrier.</w:t>
      </w:r>
      <w:proofErr w:type="gramEnd"/>
      <w:r w:rsidRPr="00606293">
        <w:rPr>
          <w:rFonts w:ascii="Book Antiqua" w:hAnsi="Book Antiqua"/>
          <w:sz w:val="24"/>
          <w:szCs w:val="24"/>
        </w:rPr>
        <w:t xml:space="preserve"> </w:t>
      </w:r>
      <w:r w:rsidRPr="00606293">
        <w:rPr>
          <w:rFonts w:ascii="Book Antiqua" w:hAnsi="Book Antiqua"/>
          <w:i/>
          <w:sz w:val="24"/>
          <w:szCs w:val="24"/>
        </w:rPr>
        <w:t xml:space="preserve">Ann </w:t>
      </w:r>
      <w:proofErr w:type="spellStart"/>
      <w:r w:rsidRPr="00606293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1993; </w:t>
      </w:r>
      <w:r w:rsidRPr="00606293">
        <w:rPr>
          <w:rFonts w:ascii="Book Antiqua" w:hAnsi="Book Antiqua"/>
          <w:b/>
          <w:sz w:val="24"/>
          <w:szCs w:val="24"/>
        </w:rPr>
        <w:t>218</w:t>
      </w:r>
      <w:r w:rsidRPr="00606293">
        <w:rPr>
          <w:rFonts w:ascii="Book Antiqua" w:hAnsi="Book Antiqua"/>
          <w:sz w:val="24"/>
          <w:szCs w:val="24"/>
        </w:rPr>
        <w:t>: 152-158 [PMID: 8342994 DOI: 10.1097/00000658-199308000-00006]</w:t>
      </w:r>
    </w:p>
    <w:p w14:paraId="204F7EC6" w14:textId="77777777" w:rsidR="00AE316B" w:rsidRPr="00606293" w:rsidRDefault="00AE316B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16 </w:t>
      </w:r>
      <w:proofErr w:type="spellStart"/>
      <w:r w:rsidRPr="00606293">
        <w:rPr>
          <w:rFonts w:ascii="Book Antiqua" w:hAnsi="Book Antiqua"/>
          <w:b/>
          <w:sz w:val="24"/>
          <w:szCs w:val="24"/>
        </w:rPr>
        <w:t>Hanto</w:t>
      </w:r>
      <w:proofErr w:type="spellEnd"/>
      <w:r w:rsidRPr="00606293">
        <w:rPr>
          <w:rFonts w:ascii="Book Antiqua" w:hAnsi="Book Antiqua"/>
          <w:b/>
          <w:sz w:val="24"/>
          <w:szCs w:val="24"/>
        </w:rPr>
        <w:t xml:space="preserve"> DW</w:t>
      </w:r>
      <w:r w:rsidRPr="0060629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06293">
        <w:rPr>
          <w:rFonts w:ascii="Book Antiqua" w:hAnsi="Book Antiqua"/>
          <w:sz w:val="24"/>
          <w:szCs w:val="24"/>
        </w:rPr>
        <w:t>Fecteau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AH, Alonso MH, Valente JF, Whiting JF. ABO-incompatible liver transplantation with no immunological graft losses using total plasma exchange, splenectomy, and quadruple immunosuppression: evidence for accommodation. </w:t>
      </w:r>
      <w:r w:rsidRPr="00606293">
        <w:rPr>
          <w:rFonts w:ascii="Book Antiqua" w:hAnsi="Book Antiqua"/>
          <w:i/>
          <w:sz w:val="24"/>
          <w:szCs w:val="24"/>
        </w:rPr>
        <w:t xml:space="preserve">Liver </w:t>
      </w:r>
      <w:proofErr w:type="spellStart"/>
      <w:r w:rsidRPr="00606293">
        <w:rPr>
          <w:rFonts w:ascii="Book Antiqua" w:hAnsi="Book Antiqua"/>
          <w:i/>
          <w:sz w:val="24"/>
          <w:szCs w:val="24"/>
        </w:rPr>
        <w:t>Transpl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2003; </w:t>
      </w:r>
      <w:r w:rsidRPr="00606293">
        <w:rPr>
          <w:rFonts w:ascii="Book Antiqua" w:hAnsi="Book Antiqua"/>
          <w:b/>
          <w:sz w:val="24"/>
          <w:szCs w:val="24"/>
        </w:rPr>
        <w:t>9</w:t>
      </w:r>
      <w:r w:rsidRPr="00606293">
        <w:rPr>
          <w:rFonts w:ascii="Book Antiqua" w:hAnsi="Book Antiqua"/>
          <w:sz w:val="24"/>
          <w:szCs w:val="24"/>
        </w:rPr>
        <w:t>: 22-30 [PMID: 12514769 DOI: 10.1053/jlts.2003.50011]</w:t>
      </w:r>
    </w:p>
    <w:p w14:paraId="24BF4195" w14:textId="77777777" w:rsidR="00AE316B" w:rsidRPr="00606293" w:rsidRDefault="00AE316B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606293">
        <w:rPr>
          <w:rFonts w:ascii="Book Antiqua" w:hAnsi="Book Antiqua"/>
          <w:sz w:val="24"/>
          <w:szCs w:val="24"/>
        </w:rPr>
        <w:t xml:space="preserve">17 </w:t>
      </w:r>
      <w:proofErr w:type="spellStart"/>
      <w:r w:rsidRPr="00606293">
        <w:rPr>
          <w:rFonts w:ascii="Book Antiqua" w:hAnsi="Book Antiqua"/>
          <w:b/>
          <w:sz w:val="24"/>
          <w:szCs w:val="24"/>
        </w:rPr>
        <w:t>Ravn</w:t>
      </w:r>
      <w:proofErr w:type="spellEnd"/>
      <w:r w:rsidRPr="00606293">
        <w:rPr>
          <w:rFonts w:ascii="Book Antiqua" w:hAnsi="Book Antiqua"/>
          <w:b/>
          <w:sz w:val="24"/>
          <w:szCs w:val="24"/>
        </w:rPr>
        <w:t xml:space="preserve"> V</w:t>
      </w:r>
      <w:r w:rsidRPr="0060629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06293">
        <w:rPr>
          <w:rFonts w:ascii="Book Antiqua" w:hAnsi="Book Antiqua"/>
          <w:sz w:val="24"/>
          <w:szCs w:val="24"/>
        </w:rPr>
        <w:t>Dabelsteen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E. Tissue distribution of </w:t>
      </w:r>
      <w:proofErr w:type="spellStart"/>
      <w:r w:rsidRPr="00606293">
        <w:rPr>
          <w:rFonts w:ascii="Book Antiqua" w:hAnsi="Book Antiqua"/>
          <w:sz w:val="24"/>
          <w:szCs w:val="24"/>
        </w:rPr>
        <w:t>histo</w:t>
      </w:r>
      <w:proofErr w:type="spellEnd"/>
      <w:r w:rsidRPr="00606293">
        <w:rPr>
          <w:rFonts w:ascii="Book Antiqua" w:hAnsi="Book Antiqua"/>
          <w:sz w:val="24"/>
          <w:szCs w:val="24"/>
        </w:rPr>
        <w:t>-blood group antigens.</w:t>
      </w:r>
      <w:proofErr w:type="gramEnd"/>
      <w:r w:rsidRPr="00606293">
        <w:rPr>
          <w:rFonts w:ascii="Book Antiqua" w:hAnsi="Book Antiqua"/>
          <w:sz w:val="24"/>
          <w:szCs w:val="24"/>
        </w:rPr>
        <w:t xml:space="preserve"> </w:t>
      </w:r>
      <w:r w:rsidRPr="00606293">
        <w:rPr>
          <w:rFonts w:ascii="Book Antiqua" w:hAnsi="Book Antiqua"/>
          <w:i/>
          <w:sz w:val="24"/>
          <w:szCs w:val="24"/>
        </w:rPr>
        <w:t>APMIS</w:t>
      </w:r>
      <w:r w:rsidRPr="00606293">
        <w:rPr>
          <w:rFonts w:ascii="Book Antiqua" w:hAnsi="Book Antiqua"/>
          <w:sz w:val="24"/>
          <w:szCs w:val="24"/>
        </w:rPr>
        <w:t xml:space="preserve"> 2000; </w:t>
      </w:r>
      <w:r w:rsidRPr="00606293">
        <w:rPr>
          <w:rFonts w:ascii="Book Antiqua" w:hAnsi="Book Antiqua"/>
          <w:b/>
          <w:sz w:val="24"/>
          <w:szCs w:val="24"/>
        </w:rPr>
        <w:t>108</w:t>
      </w:r>
      <w:r w:rsidRPr="00606293">
        <w:rPr>
          <w:rFonts w:ascii="Book Antiqua" w:hAnsi="Book Antiqua"/>
          <w:sz w:val="24"/>
          <w:szCs w:val="24"/>
        </w:rPr>
        <w:t>: 1-28 [PMID: 10698081 DOI: 10.1034/j.1600-0463.2000.d01-1.x]</w:t>
      </w:r>
    </w:p>
    <w:p w14:paraId="5843A7D3" w14:textId="77777777" w:rsidR="00AE316B" w:rsidRPr="00606293" w:rsidRDefault="00AE316B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18 </w:t>
      </w:r>
      <w:proofErr w:type="spellStart"/>
      <w:r w:rsidRPr="00606293">
        <w:rPr>
          <w:rFonts w:ascii="Book Antiqua" w:hAnsi="Book Antiqua"/>
          <w:b/>
          <w:sz w:val="24"/>
          <w:szCs w:val="24"/>
        </w:rPr>
        <w:t>Yandza</w:t>
      </w:r>
      <w:proofErr w:type="spellEnd"/>
      <w:r w:rsidRPr="00606293">
        <w:rPr>
          <w:rFonts w:ascii="Book Antiqua" w:hAnsi="Book Antiqua"/>
          <w:b/>
          <w:sz w:val="24"/>
          <w:szCs w:val="24"/>
        </w:rPr>
        <w:t xml:space="preserve"> T</w:t>
      </w:r>
      <w:r w:rsidRPr="00606293">
        <w:rPr>
          <w:rFonts w:ascii="Book Antiqua" w:hAnsi="Book Antiqua"/>
          <w:sz w:val="24"/>
          <w:szCs w:val="24"/>
        </w:rPr>
        <w:t xml:space="preserve">, Lambert T, Alvarez F, Gauthier F, </w:t>
      </w:r>
      <w:proofErr w:type="spellStart"/>
      <w:r w:rsidRPr="00606293">
        <w:rPr>
          <w:rFonts w:ascii="Book Antiqua" w:hAnsi="Book Antiqua"/>
          <w:sz w:val="24"/>
          <w:szCs w:val="24"/>
        </w:rPr>
        <w:t>Jacolot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606293">
        <w:rPr>
          <w:rFonts w:ascii="Book Antiqua" w:hAnsi="Book Antiqua"/>
          <w:sz w:val="24"/>
          <w:szCs w:val="24"/>
        </w:rPr>
        <w:t>Huault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G, Fabre M, </w:t>
      </w:r>
      <w:proofErr w:type="spellStart"/>
      <w:r w:rsidRPr="00606293">
        <w:rPr>
          <w:rFonts w:ascii="Book Antiqua" w:hAnsi="Book Antiqua"/>
          <w:sz w:val="24"/>
          <w:szCs w:val="24"/>
        </w:rPr>
        <w:t>Valayer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J. Outcome of ABO-incompatible liver transplantation in children with no specific alloantibodies at the time of transplantation. </w:t>
      </w:r>
      <w:r w:rsidRPr="00606293">
        <w:rPr>
          <w:rFonts w:ascii="Book Antiqua" w:hAnsi="Book Antiqua"/>
          <w:i/>
          <w:sz w:val="24"/>
          <w:szCs w:val="24"/>
        </w:rPr>
        <w:t>Transplantation</w:t>
      </w:r>
      <w:r w:rsidRPr="00606293">
        <w:rPr>
          <w:rFonts w:ascii="Book Antiqua" w:hAnsi="Book Antiqua"/>
          <w:sz w:val="24"/>
          <w:szCs w:val="24"/>
        </w:rPr>
        <w:t xml:space="preserve"> 1994; </w:t>
      </w:r>
      <w:r w:rsidRPr="00606293">
        <w:rPr>
          <w:rFonts w:ascii="Book Antiqua" w:hAnsi="Book Antiqua"/>
          <w:b/>
          <w:sz w:val="24"/>
          <w:szCs w:val="24"/>
        </w:rPr>
        <w:t>58</w:t>
      </w:r>
      <w:r w:rsidRPr="00606293">
        <w:rPr>
          <w:rFonts w:ascii="Book Antiqua" w:hAnsi="Book Antiqua"/>
          <w:sz w:val="24"/>
          <w:szCs w:val="24"/>
        </w:rPr>
        <w:t>: 46-50 [PMID: 8036707 DOI: 10.1097/00007890-199407000-00009]</w:t>
      </w:r>
    </w:p>
    <w:p w14:paraId="368A3A6C" w14:textId="77777777" w:rsidR="00AE316B" w:rsidRPr="00606293" w:rsidRDefault="00AE316B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19 </w:t>
      </w:r>
      <w:r w:rsidRPr="00606293">
        <w:rPr>
          <w:rFonts w:ascii="Book Antiqua" w:hAnsi="Book Antiqua"/>
          <w:b/>
          <w:sz w:val="24"/>
          <w:szCs w:val="24"/>
        </w:rPr>
        <w:t>Warner PR</w:t>
      </w:r>
      <w:r w:rsidRPr="00606293">
        <w:rPr>
          <w:rFonts w:ascii="Book Antiqua" w:hAnsi="Book Antiqua"/>
          <w:sz w:val="24"/>
          <w:szCs w:val="24"/>
        </w:rPr>
        <w:t xml:space="preserve">, Nester TA. </w:t>
      </w:r>
      <w:proofErr w:type="gramStart"/>
      <w:r w:rsidRPr="00606293">
        <w:rPr>
          <w:rFonts w:ascii="Book Antiqua" w:hAnsi="Book Antiqua"/>
          <w:sz w:val="24"/>
          <w:szCs w:val="24"/>
        </w:rPr>
        <w:t>ABO-incompatible solid-organ transplantation.</w:t>
      </w:r>
      <w:proofErr w:type="gramEnd"/>
      <w:r w:rsidRPr="00606293">
        <w:rPr>
          <w:rFonts w:ascii="Book Antiqua" w:hAnsi="Book Antiqua"/>
          <w:sz w:val="24"/>
          <w:szCs w:val="24"/>
        </w:rPr>
        <w:t xml:space="preserve"> </w:t>
      </w:r>
      <w:r w:rsidRPr="00606293">
        <w:rPr>
          <w:rFonts w:ascii="Book Antiqua" w:hAnsi="Book Antiqua"/>
          <w:i/>
          <w:sz w:val="24"/>
          <w:szCs w:val="24"/>
        </w:rPr>
        <w:t xml:space="preserve">Am J </w:t>
      </w:r>
      <w:proofErr w:type="spellStart"/>
      <w:r w:rsidRPr="00606293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6062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06293">
        <w:rPr>
          <w:rFonts w:ascii="Book Antiqua" w:hAnsi="Book Antiqua"/>
          <w:i/>
          <w:sz w:val="24"/>
          <w:szCs w:val="24"/>
        </w:rPr>
        <w:t>Pathol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2006; </w:t>
      </w:r>
      <w:r w:rsidRPr="00606293">
        <w:rPr>
          <w:rFonts w:ascii="Book Antiqua" w:hAnsi="Book Antiqua"/>
          <w:b/>
          <w:sz w:val="24"/>
          <w:szCs w:val="24"/>
        </w:rPr>
        <w:t xml:space="preserve">125 </w:t>
      </w:r>
      <w:proofErr w:type="spellStart"/>
      <w:r w:rsidRPr="00606293">
        <w:rPr>
          <w:rFonts w:ascii="Book Antiqua" w:hAnsi="Book Antiqua"/>
          <w:b/>
          <w:sz w:val="24"/>
          <w:szCs w:val="24"/>
        </w:rPr>
        <w:t>Suppl</w:t>
      </w:r>
      <w:proofErr w:type="spellEnd"/>
      <w:r w:rsidRPr="00606293">
        <w:rPr>
          <w:rFonts w:ascii="Book Antiqua" w:hAnsi="Book Antiqua"/>
          <w:sz w:val="24"/>
          <w:szCs w:val="24"/>
        </w:rPr>
        <w:t>: S87-S94 [PMID: 16830960 DOI: 10.1309/8w4x9h6f8ftlcgyx]</w:t>
      </w:r>
    </w:p>
    <w:p w14:paraId="6FF002DE" w14:textId="77777777" w:rsidR="00AE316B" w:rsidRPr="00606293" w:rsidRDefault="00AE316B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20 </w:t>
      </w:r>
      <w:proofErr w:type="spellStart"/>
      <w:r w:rsidRPr="00606293">
        <w:rPr>
          <w:rFonts w:ascii="Book Antiqua" w:hAnsi="Book Antiqua"/>
          <w:b/>
          <w:sz w:val="24"/>
          <w:szCs w:val="24"/>
        </w:rPr>
        <w:t>Toso</w:t>
      </w:r>
      <w:proofErr w:type="spellEnd"/>
      <w:r w:rsidRPr="00606293">
        <w:rPr>
          <w:rFonts w:ascii="Book Antiqua" w:hAnsi="Book Antiqua"/>
          <w:b/>
          <w:sz w:val="24"/>
          <w:szCs w:val="24"/>
        </w:rPr>
        <w:t xml:space="preserve"> C</w:t>
      </w:r>
      <w:r w:rsidRPr="00606293">
        <w:rPr>
          <w:rFonts w:ascii="Book Antiqua" w:hAnsi="Book Antiqua"/>
          <w:sz w:val="24"/>
          <w:szCs w:val="24"/>
        </w:rPr>
        <w:t>, Al-</w:t>
      </w:r>
      <w:proofErr w:type="spellStart"/>
      <w:r w:rsidRPr="00606293">
        <w:rPr>
          <w:rFonts w:ascii="Book Antiqua" w:hAnsi="Book Antiqua"/>
          <w:sz w:val="24"/>
          <w:szCs w:val="24"/>
        </w:rPr>
        <w:t>Qahtani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606293">
        <w:rPr>
          <w:rFonts w:ascii="Book Antiqua" w:hAnsi="Book Antiqua"/>
          <w:sz w:val="24"/>
          <w:szCs w:val="24"/>
        </w:rPr>
        <w:t>Alsaif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FA, </w:t>
      </w:r>
      <w:proofErr w:type="spellStart"/>
      <w:r w:rsidRPr="00606293">
        <w:rPr>
          <w:rFonts w:ascii="Book Antiqua" w:hAnsi="Book Antiqua"/>
          <w:sz w:val="24"/>
          <w:szCs w:val="24"/>
        </w:rPr>
        <w:t>Bigam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DL, </w:t>
      </w:r>
      <w:proofErr w:type="spellStart"/>
      <w:r w:rsidRPr="00606293">
        <w:rPr>
          <w:rFonts w:ascii="Book Antiqua" w:hAnsi="Book Antiqua"/>
          <w:sz w:val="24"/>
          <w:szCs w:val="24"/>
        </w:rPr>
        <w:t>Meeberg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GA, James Shapiro AM, Bain VG, </w:t>
      </w:r>
      <w:proofErr w:type="spellStart"/>
      <w:r w:rsidRPr="00606293">
        <w:rPr>
          <w:rFonts w:ascii="Book Antiqua" w:hAnsi="Book Antiqua"/>
          <w:sz w:val="24"/>
          <w:szCs w:val="24"/>
        </w:rPr>
        <w:t>Kneteman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NM. </w:t>
      </w:r>
      <w:proofErr w:type="gramStart"/>
      <w:r w:rsidRPr="00606293">
        <w:rPr>
          <w:rFonts w:ascii="Book Antiqua" w:hAnsi="Book Antiqua"/>
          <w:sz w:val="24"/>
          <w:szCs w:val="24"/>
        </w:rPr>
        <w:t>ABO-incompatible liver transplantation for critically ill adult patients.</w:t>
      </w:r>
      <w:proofErr w:type="gramEnd"/>
      <w:r w:rsidRPr="0060629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06293">
        <w:rPr>
          <w:rFonts w:ascii="Book Antiqua" w:hAnsi="Book Antiqua"/>
          <w:i/>
          <w:sz w:val="24"/>
          <w:szCs w:val="24"/>
        </w:rPr>
        <w:t>Transpl</w:t>
      </w:r>
      <w:proofErr w:type="spellEnd"/>
      <w:r w:rsidRPr="006062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06293">
        <w:rPr>
          <w:rFonts w:ascii="Book Antiqua" w:hAnsi="Book Antiqua"/>
          <w:i/>
          <w:sz w:val="24"/>
          <w:szCs w:val="24"/>
        </w:rPr>
        <w:t>Int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2007; </w:t>
      </w:r>
      <w:r w:rsidRPr="00606293">
        <w:rPr>
          <w:rFonts w:ascii="Book Antiqua" w:hAnsi="Book Antiqua"/>
          <w:b/>
          <w:sz w:val="24"/>
          <w:szCs w:val="24"/>
        </w:rPr>
        <w:t>20</w:t>
      </w:r>
      <w:r w:rsidRPr="00606293">
        <w:rPr>
          <w:rFonts w:ascii="Book Antiqua" w:hAnsi="Book Antiqua"/>
          <w:sz w:val="24"/>
          <w:szCs w:val="24"/>
        </w:rPr>
        <w:t>: 675-681 [PMID: 17521384 DOI: 10.1111/j.1432-2277.2007.00492.x]</w:t>
      </w:r>
    </w:p>
    <w:p w14:paraId="65AB0358" w14:textId="77777777" w:rsidR="00AE316B" w:rsidRPr="00606293" w:rsidRDefault="00AE316B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21 </w:t>
      </w:r>
      <w:proofErr w:type="spellStart"/>
      <w:r w:rsidRPr="00606293">
        <w:rPr>
          <w:rFonts w:ascii="Book Antiqua" w:hAnsi="Book Antiqua"/>
          <w:b/>
          <w:sz w:val="24"/>
          <w:szCs w:val="24"/>
        </w:rPr>
        <w:t>Raut</w:t>
      </w:r>
      <w:proofErr w:type="spellEnd"/>
      <w:r w:rsidRPr="00606293">
        <w:rPr>
          <w:rFonts w:ascii="Book Antiqua" w:hAnsi="Book Antiqua"/>
          <w:b/>
          <w:sz w:val="24"/>
          <w:szCs w:val="24"/>
        </w:rPr>
        <w:t xml:space="preserve"> V</w:t>
      </w:r>
      <w:r w:rsidRPr="0060629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06293">
        <w:rPr>
          <w:rFonts w:ascii="Book Antiqua" w:hAnsi="Book Antiqua"/>
          <w:sz w:val="24"/>
          <w:szCs w:val="24"/>
        </w:rPr>
        <w:t>Uemoto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S. Management of ABO-incompatible living-donor liver transplantation: past and present trends. </w:t>
      </w:r>
      <w:proofErr w:type="spellStart"/>
      <w:r w:rsidRPr="00606293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606293">
        <w:rPr>
          <w:rFonts w:ascii="Book Antiqua" w:hAnsi="Book Antiqua"/>
          <w:i/>
          <w:sz w:val="24"/>
          <w:szCs w:val="24"/>
        </w:rPr>
        <w:t xml:space="preserve"> Today</w:t>
      </w:r>
      <w:r w:rsidRPr="00606293">
        <w:rPr>
          <w:rFonts w:ascii="Book Antiqua" w:hAnsi="Book Antiqua"/>
          <w:sz w:val="24"/>
          <w:szCs w:val="24"/>
        </w:rPr>
        <w:t xml:space="preserve"> 2011; </w:t>
      </w:r>
      <w:r w:rsidRPr="00606293">
        <w:rPr>
          <w:rFonts w:ascii="Book Antiqua" w:hAnsi="Book Antiqua"/>
          <w:b/>
          <w:sz w:val="24"/>
          <w:szCs w:val="24"/>
        </w:rPr>
        <w:t>41</w:t>
      </w:r>
      <w:r w:rsidRPr="00606293">
        <w:rPr>
          <w:rFonts w:ascii="Book Antiqua" w:hAnsi="Book Antiqua"/>
          <w:sz w:val="24"/>
          <w:szCs w:val="24"/>
        </w:rPr>
        <w:t>: 317-322 [PMID: 21365409 DOI: 10.1007/s00595-010-4437-3]</w:t>
      </w:r>
    </w:p>
    <w:p w14:paraId="6CAC3B2E" w14:textId="77777777" w:rsidR="00AE316B" w:rsidRPr="00606293" w:rsidRDefault="00AE316B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lastRenderedPageBreak/>
        <w:t xml:space="preserve">22 </w:t>
      </w:r>
      <w:r w:rsidRPr="00606293">
        <w:rPr>
          <w:rFonts w:ascii="Book Antiqua" w:hAnsi="Book Antiqua"/>
          <w:b/>
          <w:sz w:val="24"/>
          <w:szCs w:val="24"/>
        </w:rPr>
        <w:t>Honda M</w:t>
      </w:r>
      <w:r w:rsidRPr="00606293">
        <w:rPr>
          <w:rFonts w:ascii="Book Antiqua" w:hAnsi="Book Antiqua"/>
          <w:sz w:val="24"/>
          <w:szCs w:val="24"/>
        </w:rPr>
        <w:t xml:space="preserve">, Sugawara Y, </w:t>
      </w:r>
      <w:proofErr w:type="spellStart"/>
      <w:r w:rsidRPr="00606293">
        <w:rPr>
          <w:rFonts w:ascii="Book Antiqua" w:hAnsi="Book Antiqua"/>
          <w:sz w:val="24"/>
          <w:szCs w:val="24"/>
        </w:rPr>
        <w:t>Kadohisa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606293">
        <w:rPr>
          <w:rFonts w:ascii="Book Antiqua" w:hAnsi="Book Antiqua"/>
          <w:sz w:val="24"/>
          <w:szCs w:val="24"/>
        </w:rPr>
        <w:t>Shimata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606293">
        <w:rPr>
          <w:rFonts w:ascii="Book Antiqua" w:hAnsi="Book Antiqua"/>
          <w:sz w:val="24"/>
          <w:szCs w:val="24"/>
        </w:rPr>
        <w:t>Sakisaka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M, Yoshii D, </w:t>
      </w:r>
      <w:proofErr w:type="spellStart"/>
      <w:r w:rsidRPr="00606293">
        <w:rPr>
          <w:rFonts w:ascii="Book Antiqua" w:hAnsi="Book Antiqua"/>
          <w:sz w:val="24"/>
          <w:szCs w:val="24"/>
        </w:rPr>
        <w:t>Uto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606293">
        <w:rPr>
          <w:rFonts w:ascii="Book Antiqua" w:hAnsi="Book Antiqua"/>
          <w:sz w:val="24"/>
          <w:szCs w:val="24"/>
        </w:rPr>
        <w:t>Hayashida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606293">
        <w:rPr>
          <w:rFonts w:ascii="Book Antiqua" w:hAnsi="Book Antiqua"/>
          <w:sz w:val="24"/>
          <w:szCs w:val="24"/>
        </w:rPr>
        <w:t>Ohya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Y, Yamamoto H, Yamamoto H, Inomata Y, </w:t>
      </w:r>
      <w:proofErr w:type="spellStart"/>
      <w:r w:rsidRPr="00606293">
        <w:rPr>
          <w:rFonts w:ascii="Book Antiqua" w:hAnsi="Book Antiqua"/>
          <w:sz w:val="24"/>
          <w:szCs w:val="24"/>
        </w:rPr>
        <w:t>Hibi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T. Long-term Outcomes of ABO-incompatible Pediatric Living Donor Liver Transplantation. </w:t>
      </w:r>
      <w:r w:rsidRPr="00606293">
        <w:rPr>
          <w:rFonts w:ascii="Book Antiqua" w:hAnsi="Book Antiqua"/>
          <w:i/>
          <w:sz w:val="24"/>
          <w:szCs w:val="24"/>
        </w:rPr>
        <w:t>Transplantation</w:t>
      </w:r>
      <w:r w:rsidRPr="00606293">
        <w:rPr>
          <w:rFonts w:ascii="Book Antiqua" w:hAnsi="Book Antiqua"/>
          <w:sz w:val="24"/>
          <w:szCs w:val="24"/>
        </w:rPr>
        <w:t xml:space="preserve"> 2018; </w:t>
      </w:r>
      <w:r w:rsidRPr="00606293">
        <w:rPr>
          <w:rFonts w:ascii="Book Antiqua" w:hAnsi="Book Antiqua"/>
          <w:b/>
          <w:sz w:val="24"/>
          <w:szCs w:val="24"/>
        </w:rPr>
        <w:t>102</w:t>
      </w:r>
      <w:r w:rsidRPr="00606293">
        <w:rPr>
          <w:rFonts w:ascii="Book Antiqua" w:hAnsi="Book Antiqua"/>
          <w:sz w:val="24"/>
          <w:szCs w:val="24"/>
        </w:rPr>
        <w:t>: 1702-1709 [PMID: 29620615 DOI: 10.1097/TP.0000000000002197]</w:t>
      </w:r>
    </w:p>
    <w:p w14:paraId="2667495A" w14:textId="77777777" w:rsidR="00AE316B" w:rsidRPr="00606293" w:rsidRDefault="00AE316B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23 </w:t>
      </w:r>
      <w:r w:rsidRPr="00606293">
        <w:rPr>
          <w:rFonts w:ascii="Book Antiqua" w:hAnsi="Book Antiqua"/>
          <w:b/>
          <w:sz w:val="24"/>
          <w:szCs w:val="24"/>
        </w:rPr>
        <w:t>Uchiyama H</w:t>
      </w:r>
      <w:r w:rsidRPr="00606293">
        <w:rPr>
          <w:rFonts w:ascii="Book Antiqua" w:hAnsi="Book Antiqua"/>
          <w:sz w:val="24"/>
          <w:szCs w:val="24"/>
        </w:rPr>
        <w:t xml:space="preserve">, Mano Y, </w:t>
      </w:r>
      <w:proofErr w:type="spellStart"/>
      <w:r w:rsidRPr="00606293">
        <w:rPr>
          <w:rFonts w:ascii="Book Antiqua" w:hAnsi="Book Antiqua"/>
          <w:sz w:val="24"/>
          <w:szCs w:val="24"/>
        </w:rPr>
        <w:t>Taketomi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606293">
        <w:rPr>
          <w:rFonts w:ascii="Book Antiqua" w:hAnsi="Book Antiqua"/>
          <w:sz w:val="24"/>
          <w:szCs w:val="24"/>
        </w:rPr>
        <w:t>Soejima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606293">
        <w:rPr>
          <w:rFonts w:ascii="Book Antiqua" w:hAnsi="Book Antiqua"/>
          <w:sz w:val="24"/>
          <w:szCs w:val="24"/>
        </w:rPr>
        <w:t>Yoshizumi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T, Ikegami T, </w:t>
      </w:r>
      <w:proofErr w:type="spellStart"/>
      <w:r w:rsidRPr="00606293">
        <w:rPr>
          <w:rFonts w:ascii="Book Antiqua" w:hAnsi="Book Antiqua"/>
          <w:sz w:val="24"/>
          <w:szCs w:val="24"/>
        </w:rPr>
        <w:t>Shirabe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606293">
        <w:rPr>
          <w:rFonts w:ascii="Book Antiqua" w:hAnsi="Book Antiqua"/>
          <w:sz w:val="24"/>
          <w:szCs w:val="24"/>
        </w:rPr>
        <w:t>Maehara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Y. Kinetics of anti-blood type </w:t>
      </w:r>
      <w:proofErr w:type="spellStart"/>
      <w:r w:rsidRPr="00606293">
        <w:rPr>
          <w:rFonts w:ascii="Book Antiqua" w:hAnsi="Book Antiqua"/>
          <w:sz w:val="24"/>
          <w:szCs w:val="24"/>
        </w:rPr>
        <w:t>isoagglutinin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titers and B lymphocytes in ABO-incompatible living donor liver transplantation with rituximab and plasma exchange. </w:t>
      </w:r>
      <w:r w:rsidRPr="00606293">
        <w:rPr>
          <w:rFonts w:ascii="Book Antiqua" w:hAnsi="Book Antiqua"/>
          <w:i/>
          <w:sz w:val="24"/>
          <w:szCs w:val="24"/>
        </w:rPr>
        <w:t>Transplantation</w:t>
      </w:r>
      <w:r w:rsidRPr="00606293">
        <w:rPr>
          <w:rFonts w:ascii="Book Antiqua" w:hAnsi="Book Antiqua"/>
          <w:sz w:val="24"/>
          <w:szCs w:val="24"/>
        </w:rPr>
        <w:t xml:space="preserve"> 2011; </w:t>
      </w:r>
      <w:r w:rsidRPr="00606293">
        <w:rPr>
          <w:rFonts w:ascii="Book Antiqua" w:hAnsi="Book Antiqua"/>
          <w:b/>
          <w:sz w:val="24"/>
          <w:szCs w:val="24"/>
        </w:rPr>
        <w:t>92</w:t>
      </w:r>
      <w:r w:rsidRPr="00606293">
        <w:rPr>
          <w:rFonts w:ascii="Book Antiqua" w:hAnsi="Book Antiqua"/>
          <w:sz w:val="24"/>
          <w:szCs w:val="24"/>
        </w:rPr>
        <w:t>: 1134-1139 [PMID: 21946174 DOI: 10.1097/TP.0b013e318231e9f8]</w:t>
      </w:r>
    </w:p>
    <w:p w14:paraId="6375BC10" w14:textId="77777777" w:rsidR="00AE316B" w:rsidRPr="00606293" w:rsidRDefault="00AE316B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24 </w:t>
      </w:r>
      <w:proofErr w:type="spellStart"/>
      <w:r w:rsidRPr="00606293">
        <w:rPr>
          <w:rFonts w:ascii="Book Antiqua" w:hAnsi="Book Antiqua"/>
          <w:b/>
          <w:sz w:val="24"/>
          <w:szCs w:val="24"/>
        </w:rPr>
        <w:t>Tydén</w:t>
      </w:r>
      <w:proofErr w:type="spellEnd"/>
      <w:r w:rsidRPr="00606293">
        <w:rPr>
          <w:rFonts w:ascii="Book Antiqua" w:hAnsi="Book Antiqua"/>
          <w:b/>
          <w:sz w:val="24"/>
          <w:szCs w:val="24"/>
        </w:rPr>
        <w:t xml:space="preserve"> G</w:t>
      </w:r>
      <w:r w:rsidRPr="0060629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06293">
        <w:rPr>
          <w:rFonts w:ascii="Book Antiqua" w:hAnsi="Book Antiqua"/>
          <w:sz w:val="24"/>
          <w:szCs w:val="24"/>
        </w:rPr>
        <w:t>Donauer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606293">
        <w:rPr>
          <w:rFonts w:ascii="Book Antiqua" w:hAnsi="Book Antiqua"/>
          <w:sz w:val="24"/>
          <w:szCs w:val="24"/>
        </w:rPr>
        <w:t>Wadström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606293">
        <w:rPr>
          <w:rFonts w:ascii="Book Antiqua" w:hAnsi="Book Antiqua"/>
          <w:sz w:val="24"/>
          <w:szCs w:val="24"/>
        </w:rPr>
        <w:t>Kumlien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606293">
        <w:rPr>
          <w:rFonts w:ascii="Book Antiqua" w:hAnsi="Book Antiqua"/>
          <w:sz w:val="24"/>
          <w:szCs w:val="24"/>
        </w:rPr>
        <w:t>Wilpert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J, Nilsson T, </w:t>
      </w:r>
      <w:proofErr w:type="spellStart"/>
      <w:r w:rsidRPr="00606293">
        <w:rPr>
          <w:rFonts w:ascii="Book Antiqua" w:hAnsi="Book Antiqua"/>
          <w:sz w:val="24"/>
          <w:szCs w:val="24"/>
        </w:rPr>
        <w:t>Genberg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606293">
        <w:rPr>
          <w:rFonts w:ascii="Book Antiqua" w:hAnsi="Book Antiqua"/>
          <w:sz w:val="24"/>
          <w:szCs w:val="24"/>
        </w:rPr>
        <w:t>Pisarski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606293">
        <w:rPr>
          <w:rFonts w:ascii="Book Antiqua" w:hAnsi="Book Antiqua"/>
          <w:sz w:val="24"/>
          <w:szCs w:val="24"/>
        </w:rPr>
        <w:t>Tufveson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G. Implementation of a Protocol for ABO-incompatible kidney transplantation--a three-center experience with 60 consecutive transplantations. </w:t>
      </w:r>
      <w:r w:rsidRPr="00606293">
        <w:rPr>
          <w:rFonts w:ascii="Book Antiqua" w:hAnsi="Book Antiqua"/>
          <w:i/>
          <w:sz w:val="24"/>
          <w:szCs w:val="24"/>
        </w:rPr>
        <w:t>Transplantation</w:t>
      </w:r>
      <w:r w:rsidRPr="00606293">
        <w:rPr>
          <w:rFonts w:ascii="Book Antiqua" w:hAnsi="Book Antiqua"/>
          <w:sz w:val="24"/>
          <w:szCs w:val="24"/>
        </w:rPr>
        <w:t xml:space="preserve"> 2007; </w:t>
      </w:r>
      <w:r w:rsidRPr="00606293">
        <w:rPr>
          <w:rFonts w:ascii="Book Antiqua" w:hAnsi="Book Antiqua"/>
          <w:b/>
          <w:sz w:val="24"/>
          <w:szCs w:val="24"/>
        </w:rPr>
        <w:t>83</w:t>
      </w:r>
      <w:r w:rsidRPr="00606293">
        <w:rPr>
          <w:rFonts w:ascii="Book Antiqua" w:hAnsi="Book Antiqua"/>
          <w:sz w:val="24"/>
          <w:szCs w:val="24"/>
        </w:rPr>
        <w:t>: 1153-1155 [PMID: 17496528 DOI: 10.1097/01.tp.0000262570.18117.55]</w:t>
      </w:r>
    </w:p>
    <w:p w14:paraId="36BC9EC2" w14:textId="77777777" w:rsidR="00AE316B" w:rsidRPr="00606293" w:rsidRDefault="00AE316B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25 </w:t>
      </w:r>
      <w:proofErr w:type="spellStart"/>
      <w:r w:rsidRPr="00606293">
        <w:rPr>
          <w:rFonts w:ascii="Book Antiqua" w:hAnsi="Book Antiqua"/>
          <w:b/>
          <w:sz w:val="24"/>
          <w:szCs w:val="24"/>
        </w:rPr>
        <w:t>Schukfeh</w:t>
      </w:r>
      <w:proofErr w:type="spellEnd"/>
      <w:r w:rsidRPr="00606293">
        <w:rPr>
          <w:rFonts w:ascii="Book Antiqua" w:hAnsi="Book Antiqua"/>
          <w:b/>
          <w:sz w:val="24"/>
          <w:szCs w:val="24"/>
        </w:rPr>
        <w:t xml:space="preserve"> N</w:t>
      </w:r>
      <w:r w:rsidRPr="00606293">
        <w:rPr>
          <w:rFonts w:ascii="Book Antiqua" w:hAnsi="Book Antiqua"/>
          <w:sz w:val="24"/>
          <w:szCs w:val="24"/>
        </w:rPr>
        <w:t xml:space="preserve">, Lenz V, </w:t>
      </w:r>
      <w:proofErr w:type="spellStart"/>
      <w:r w:rsidRPr="00606293">
        <w:rPr>
          <w:rFonts w:ascii="Book Antiqua" w:hAnsi="Book Antiqua"/>
          <w:sz w:val="24"/>
          <w:szCs w:val="24"/>
        </w:rPr>
        <w:t>Metzelder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ML, Paul A, </w:t>
      </w:r>
      <w:proofErr w:type="spellStart"/>
      <w:r w:rsidRPr="00606293">
        <w:rPr>
          <w:rFonts w:ascii="Book Antiqua" w:hAnsi="Book Antiqua"/>
          <w:sz w:val="24"/>
          <w:szCs w:val="24"/>
        </w:rPr>
        <w:t>Mathe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Z, </w:t>
      </w:r>
      <w:proofErr w:type="spellStart"/>
      <w:r w:rsidRPr="00606293">
        <w:rPr>
          <w:rFonts w:ascii="Book Antiqua" w:hAnsi="Book Antiqua"/>
          <w:sz w:val="24"/>
          <w:szCs w:val="24"/>
        </w:rPr>
        <w:t>Kathemann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S, Hoyer PF, </w:t>
      </w:r>
      <w:proofErr w:type="spellStart"/>
      <w:r w:rsidRPr="00606293">
        <w:rPr>
          <w:rFonts w:ascii="Book Antiqua" w:hAnsi="Book Antiqua"/>
          <w:sz w:val="24"/>
          <w:szCs w:val="24"/>
        </w:rPr>
        <w:t>Dohna-Schwake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606293">
        <w:rPr>
          <w:rFonts w:ascii="Book Antiqua" w:hAnsi="Book Antiqua"/>
          <w:sz w:val="24"/>
          <w:szCs w:val="24"/>
        </w:rPr>
        <w:t>Gerner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P. First case studies of successful ABO-incompatible living-related liver transplantation in infants in Germany. </w:t>
      </w:r>
      <w:proofErr w:type="spellStart"/>
      <w:r w:rsidRPr="00606293">
        <w:rPr>
          <w:rFonts w:ascii="Book Antiqua" w:hAnsi="Book Antiqua"/>
          <w:i/>
          <w:sz w:val="24"/>
          <w:szCs w:val="24"/>
        </w:rPr>
        <w:t>Eur</w:t>
      </w:r>
      <w:proofErr w:type="spellEnd"/>
      <w:r w:rsidRPr="00606293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606293">
        <w:rPr>
          <w:rFonts w:ascii="Book Antiqua" w:hAnsi="Book Antiqua"/>
          <w:i/>
          <w:sz w:val="24"/>
          <w:szCs w:val="24"/>
        </w:rPr>
        <w:t>Pediatr</w:t>
      </w:r>
      <w:proofErr w:type="spellEnd"/>
      <w:r w:rsidRPr="006062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606293">
        <w:rPr>
          <w:rFonts w:ascii="Book Antiqua" w:hAnsi="Book Antiqua"/>
          <w:i/>
          <w:sz w:val="24"/>
          <w:szCs w:val="24"/>
        </w:rPr>
        <w:t>Surg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2015; </w:t>
      </w:r>
      <w:r w:rsidRPr="00606293">
        <w:rPr>
          <w:rFonts w:ascii="Book Antiqua" w:hAnsi="Book Antiqua"/>
          <w:b/>
          <w:sz w:val="24"/>
          <w:szCs w:val="24"/>
        </w:rPr>
        <w:t>25</w:t>
      </w:r>
      <w:r w:rsidRPr="00606293">
        <w:rPr>
          <w:rFonts w:ascii="Book Antiqua" w:hAnsi="Book Antiqua"/>
          <w:sz w:val="24"/>
          <w:szCs w:val="24"/>
        </w:rPr>
        <w:t>: 77-81 [PMID: 25555094 DOI: 10.1055/s-0034-1387936]</w:t>
      </w:r>
    </w:p>
    <w:p w14:paraId="7D23565C" w14:textId="77777777" w:rsidR="00AE316B" w:rsidRPr="00606293" w:rsidRDefault="00AE316B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26 </w:t>
      </w:r>
      <w:proofErr w:type="spellStart"/>
      <w:r w:rsidRPr="00606293">
        <w:rPr>
          <w:rFonts w:ascii="Book Antiqua" w:hAnsi="Book Antiqua"/>
          <w:b/>
          <w:sz w:val="24"/>
          <w:szCs w:val="24"/>
        </w:rPr>
        <w:t>Raut</w:t>
      </w:r>
      <w:proofErr w:type="spellEnd"/>
      <w:r w:rsidRPr="00606293">
        <w:rPr>
          <w:rFonts w:ascii="Book Antiqua" w:hAnsi="Book Antiqua"/>
          <w:b/>
          <w:sz w:val="24"/>
          <w:szCs w:val="24"/>
        </w:rPr>
        <w:t xml:space="preserve"> V</w:t>
      </w:r>
      <w:r w:rsidRPr="00606293">
        <w:rPr>
          <w:rFonts w:ascii="Book Antiqua" w:hAnsi="Book Antiqua"/>
          <w:sz w:val="24"/>
          <w:szCs w:val="24"/>
        </w:rPr>
        <w:t xml:space="preserve">, Mori A, </w:t>
      </w:r>
      <w:proofErr w:type="spellStart"/>
      <w:r w:rsidRPr="00606293">
        <w:rPr>
          <w:rFonts w:ascii="Book Antiqua" w:hAnsi="Book Antiqua"/>
          <w:sz w:val="24"/>
          <w:szCs w:val="24"/>
        </w:rPr>
        <w:t>Kaido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T, Ogura Y, </w:t>
      </w:r>
      <w:proofErr w:type="spellStart"/>
      <w:r w:rsidRPr="00606293">
        <w:rPr>
          <w:rFonts w:ascii="Book Antiqua" w:hAnsi="Book Antiqua"/>
          <w:sz w:val="24"/>
          <w:szCs w:val="24"/>
        </w:rPr>
        <w:t>Taku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I, Nagai K, Sasaki N, Endo K, </w:t>
      </w:r>
      <w:proofErr w:type="spellStart"/>
      <w:r w:rsidRPr="00606293">
        <w:rPr>
          <w:rFonts w:ascii="Book Antiqua" w:hAnsi="Book Antiqua"/>
          <w:sz w:val="24"/>
          <w:szCs w:val="24"/>
        </w:rPr>
        <w:t>Hata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T, Yagi S, </w:t>
      </w:r>
      <w:proofErr w:type="spellStart"/>
      <w:r w:rsidRPr="00606293">
        <w:rPr>
          <w:rFonts w:ascii="Book Antiqua" w:hAnsi="Book Antiqua"/>
          <w:sz w:val="24"/>
          <w:szCs w:val="24"/>
        </w:rPr>
        <w:t>Egawa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606293">
        <w:rPr>
          <w:rFonts w:ascii="Book Antiqua" w:hAnsi="Book Antiqua"/>
          <w:sz w:val="24"/>
          <w:szCs w:val="24"/>
        </w:rPr>
        <w:t>Uemoto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S. Splenectomy does not offer immunological benefits in ABO-incompatible liver transplantation with a preoperative rituximab. </w:t>
      </w:r>
      <w:r w:rsidRPr="00606293">
        <w:rPr>
          <w:rFonts w:ascii="Book Antiqua" w:hAnsi="Book Antiqua"/>
          <w:i/>
          <w:sz w:val="24"/>
          <w:szCs w:val="24"/>
        </w:rPr>
        <w:t>Transplantation</w:t>
      </w:r>
      <w:r w:rsidRPr="00606293">
        <w:rPr>
          <w:rFonts w:ascii="Book Antiqua" w:hAnsi="Book Antiqua"/>
          <w:sz w:val="24"/>
          <w:szCs w:val="24"/>
        </w:rPr>
        <w:t xml:space="preserve"> 2012; </w:t>
      </w:r>
      <w:r w:rsidRPr="00606293">
        <w:rPr>
          <w:rFonts w:ascii="Book Antiqua" w:hAnsi="Book Antiqua"/>
          <w:b/>
          <w:sz w:val="24"/>
          <w:szCs w:val="24"/>
        </w:rPr>
        <w:t>93</w:t>
      </w:r>
      <w:r w:rsidRPr="00606293">
        <w:rPr>
          <w:rFonts w:ascii="Book Antiqua" w:hAnsi="Book Antiqua"/>
          <w:sz w:val="24"/>
          <w:szCs w:val="24"/>
        </w:rPr>
        <w:t>: 99-105 [PMID: 22094955 DOI: 10.1097/TP.0b013e318239e8e4]</w:t>
      </w:r>
    </w:p>
    <w:p w14:paraId="4FB4F81D" w14:textId="77777777" w:rsidR="00AE316B" w:rsidRPr="00606293" w:rsidRDefault="00AE316B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606293">
        <w:rPr>
          <w:rFonts w:ascii="Book Antiqua" w:hAnsi="Book Antiqua"/>
          <w:sz w:val="24"/>
          <w:szCs w:val="24"/>
        </w:rPr>
        <w:t xml:space="preserve">27 </w:t>
      </w:r>
      <w:r w:rsidRPr="00606293">
        <w:rPr>
          <w:rFonts w:ascii="Book Antiqua" w:hAnsi="Book Antiqua"/>
          <w:b/>
          <w:sz w:val="24"/>
          <w:szCs w:val="24"/>
        </w:rPr>
        <w:t>Sewell WA</w:t>
      </w:r>
      <w:r w:rsidRPr="00606293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606293">
        <w:rPr>
          <w:rFonts w:ascii="Book Antiqua" w:hAnsi="Book Antiqua"/>
          <w:sz w:val="24"/>
          <w:szCs w:val="24"/>
        </w:rPr>
        <w:t>Jolles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S. Immunomodulatory action of intravenous immunoglobulin.</w:t>
      </w:r>
      <w:proofErr w:type="gramEnd"/>
      <w:r w:rsidRPr="00606293">
        <w:rPr>
          <w:rFonts w:ascii="Book Antiqua" w:hAnsi="Book Antiqua"/>
          <w:sz w:val="24"/>
          <w:szCs w:val="24"/>
        </w:rPr>
        <w:t xml:space="preserve"> </w:t>
      </w:r>
      <w:r w:rsidRPr="00606293">
        <w:rPr>
          <w:rFonts w:ascii="Book Antiqua" w:hAnsi="Book Antiqua"/>
          <w:i/>
          <w:sz w:val="24"/>
          <w:szCs w:val="24"/>
        </w:rPr>
        <w:t>Immunology</w:t>
      </w:r>
      <w:r w:rsidRPr="00606293">
        <w:rPr>
          <w:rFonts w:ascii="Book Antiqua" w:hAnsi="Book Antiqua"/>
          <w:sz w:val="24"/>
          <w:szCs w:val="24"/>
        </w:rPr>
        <w:t xml:space="preserve"> 2002; </w:t>
      </w:r>
      <w:r w:rsidRPr="00606293">
        <w:rPr>
          <w:rFonts w:ascii="Book Antiqua" w:hAnsi="Book Antiqua"/>
          <w:b/>
          <w:sz w:val="24"/>
          <w:szCs w:val="24"/>
        </w:rPr>
        <w:t>107</w:t>
      </w:r>
      <w:r w:rsidRPr="00606293">
        <w:rPr>
          <w:rFonts w:ascii="Book Antiqua" w:hAnsi="Book Antiqua"/>
          <w:sz w:val="24"/>
          <w:szCs w:val="24"/>
        </w:rPr>
        <w:t>: 387-393 [PMID: 12460182 DOI: 10.1046/j.1365-2567.2002.01545.x]</w:t>
      </w:r>
    </w:p>
    <w:p w14:paraId="2ACF1BA1" w14:textId="4684B0CE" w:rsidR="00625B2C" w:rsidRPr="00606293" w:rsidRDefault="00AE316B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t xml:space="preserve">28 </w:t>
      </w:r>
      <w:r w:rsidRPr="00606293">
        <w:rPr>
          <w:rFonts w:ascii="Book Antiqua" w:hAnsi="Book Antiqua"/>
          <w:b/>
          <w:sz w:val="24"/>
          <w:szCs w:val="24"/>
        </w:rPr>
        <w:t>Wu J</w:t>
      </w:r>
      <w:r w:rsidRPr="00606293">
        <w:rPr>
          <w:rFonts w:ascii="Book Antiqua" w:hAnsi="Book Antiqua"/>
          <w:sz w:val="24"/>
          <w:szCs w:val="24"/>
        </w:rPr>
        <w:t xml:space="preserve">, Ye S, Xu X, </w:t>
      </w:r>
      <w:proofErr w:type="spellStart"/>
      <w:r w:rsidRPr="00606293">
        <w:rPr>
          <w:rFonts w:ascii="Book Antiqua" w:hAnsi="Book Antiqua"/>
          <w:sz w:val="24"/>
          <w:szCs w:val="24"/>
        </w:rPr>
        <w:t>Xie</w:t>
      </w:r>
      <w:proofErr w:type="spellEnd"/>
      <w:r w:rsidRPr="00606293">
        <w:rPr>
          <w:rFonts w:ascii="Book Antiqua" w:hAnsi="Book Antiqua"/>
          <w:sz w:val="24"/>
          <w:szCs w:val="24"/>
        </w:rPr>
        <w:t xml:space="preserve"> H, Zhou L, Zheng S. Recipient outcomes after ABO-incompatible liver transplantation: a systematic review and meta-analysis. </w:t>
      </w:r>
      <w:proofErr w:type="spellStart"/>
      <w:r w:rsidRPr="00606293">
        <w:rPr>
          <w:rFonts w:ascii="Book Antiqua" w:hAnsi="Book Antiqua"/>
          <w:i/>
          <w:sz w:val="24"/>
          <w:szCs w:val="24"/>
        </w:rPr>
        <w:t>PLoS</w:t>
      </w:r>
      <w:proofErr w:type="spellEnd"/>
      <w:r w:rsidRPr="00606293">
        <w:rPr>
          <w:rFonts w:ascii="Book Antiqua" w:hAnsi="Book Antiqua"/>
          <w:i/>
          <w:sz w:val="24"/>
          <w:szCs w:val="24"/>
        </w:rPr>
        <w:t xml:space="preserve"> One</w:t>
      </w:r>
      <w:r w:rsidRPr="00606293">
        <w:rPr>
          <w:rFonts w:ascii="Book Antiqua" w:hAnsi="Book Antiqua"/>
          <w:sz w:val="24"/>
          <w:szCs w:val="24"/>
        </w:rPr>
        <w:t xml:space="preserve"> 2011; </w:t>
      </w:r>
      <w:r w:rsidRPr="00606293">
        <w:rPr>
          <w:rFonts w:ascii="Book Antiqua" w:hAnsi="Book Antiqua"/>
          <w:b/>
          <w:sz w:val="24"/>
          <w:szCs w:val="24"/>
        </w:rPr>
        <w:t>6</w:t>
      </w:r>
      <w:r w:rsidRPr="00606293">
        <w:rPr>
          <w:rFonts w:ascii="Book Antiqua" w:hAnsi="Book Antiqua"/>
          <w:sz w:val="24"/>
          <w:szCs w:val="24"/>
        </w:rPr>
        <w:t>: e16521 [PMID: 21283553 DOI: 10.1371/journal.pone.0016521]</w:t>
      </w:r>
    </w:p>
    <w:p w14:paraId="144DF2EA" w14:textId="77777777" w:rsidR="00AD72DB" w:rsidRPr="00606293" w:rsidRDefault="00AD72DB" w:rsidP="003422F3">
      <w:pPr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06293">
        <w:rPr>
          <w:rFonts w:ascii="Book Antiqua" w:hAnsi="Book Antiqua"/>
          <w:b/>
          <w:sz w:val="24"/>
          <w:szCs w:val="24"/>
        </w:rPr>
        <w:br w:type="page"/>
      </w:r>
    </w:p>
    <w:p w14:paraId="4582F922" w14:textId="77777777" w:rsidR="009B6B29" w:rsidRPr="00606293" w:rsidRDefault="009B6B29" w:rsidP="0001793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06293">
        <w:rPr>
          <w:rFonts w:ascii="Book Antiqua" w:hAnsi="Book Antiqua"/>
          <w:b/>
          <w:sz w:val="24"/>
          <w:szCs w:val="24"/>
        </w:rPr>
        <w:lastRenderedPageBreak/>
        <w:t>Footnotes</w:t>
      </w:r>
    </w:p>
    <w:p w14:paraId="4C9C6B76" w14:textId="77777777" w:rsidR="009B6B29" w:rsidRPr="00606293" w:rsidRDefault="009B6B29" w:rsidP="003422F3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NewRomanPSMT"/>
          <w:sz w:val="24"/>
          <w:szCs w:val="24"/>
        </w:rPr>
      </w:pPr>
      <w:r w:rsidRPr="00606293">
        <w:rPr>
          <w:rFonts w:ascii="Book Antiqua" w:hAnsi="Book Antiqua" w:cs="Tahoma"/>
          <w:b/>
          <w:sz w:val="24"/>
          <w:szCs w:val="24"/>
        </w:rPr>
        <w:t>Informed consent statement:</w:t>
      </w:r>
      <w:r w:rsidRPr="00606293">
        <w:rPr>
          <w:rFonts w:ascii="Book Antiqua" w:hAnsi="Book Antiqua" w:cs="Tahoma"/>
          <w:sz w:val="24"/>
          <w:szCs w:val="24"/>
        </w:rPr>
        <w:t xml:space="preserve"> </w:t>
      </w:r>
      <w:r w:rsidRPr="00606293">
        <w:rPr>
          <w:rFonts w:ascii="Book Antiqua" w:hAnsi="Book Antiqua" w:cs="TimesNewRomanPSMT"/>
          <w:sz w:val="24"/>
          <w:szCs w:val="24"/>
        </w:rPr>
        <w:t>Informed written consent was obtained from the patient for publication of this report and any accompanying images.</w:t>
      </w:r>
    </w:p>
    <w:p w14:paraId="27D36D1A" w14:textId="77777777" w:rsidR="009B6B29" w:rsidRPr="00606293" w:rsidRDefault="009B6B29" w:rsidP="003422F3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ahoma"/>
          <w:sz w:val="24"/>
          <w:szCs w:val="24"/>
        </w:rPr>
      </w:pPr>
    </w:p>
    <w:p w14:paraId="6663AD9A" w14:textId="750D531D" w:rsidR="009C2561" w:rsidRPr="00606293" w:rsidRDefault="009B6B29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 w:cs="Tahoma"/>
          <w:b/>
          <w:sz w:val="24"/>
          <w:szCs w:val="24"/>
        </w:rPr>
        <w:t>Conflict-of-interest statement:</w:t>
      </w:r>
      <w:r w:rsidRPr="00606293">
        <w:rPr>
          <w:rFonts w:ascii="Book Antiqua" w:hAnsi="Book Antiqua" w:cs="Tahoma"/>
          <w:sz w:val="24"/>
          <w:szCs w:val="24"/>
        </w:rPr>
        <w:t xml:space="preserve"> </w:t>
      </w:r>
      <w:r w:rsidR="009C2561" w:rsidRPr="00606293">
        <w:rPr>
          <w:rFonts w:ascii="Book Antiqua" w:hAnsi="Book Antiqua"/>
          <w:sz w:val="24"/>
          <w:szCs w:val="24"/>
        </w:rPr>
        <w:t>The authors declare no conflict of interest.</w:t>
      </w:r>
    </w:p>
    <w:p w14:paraId="1907DD0A" w14:textId="77777777" w:rsidR="009C2561" w:rsidRPr="00606293" w:rsidRDefault="009C2561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23D84E8F" w14:textId="77777777" w:rsidR="009B6B29" w:rsidRPr="00606293" w:rsidRDefault="009B6B29" w:rsidP="003422F3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kern w:val="2"/>
          <w:sz w:val="24"/>
          <w:szCs w:val="24"/>
          <w:lang w:eastAsia="zh-CN"/>
        </w:rPr>
      </w:pPr>
      <w:r w:rsidRPr="00606293">
        <w:rPr>
          <w:rFonts w:ascii="Book Antiqua" w:hAnsi="Book Antiqua" w:cs="Tahoma"/>
          <w:b/>
          <w:sz w:val="24"/>
          <w:szCs w:val="24"/>
        </w:rPr>
        <w:t>CARE Checklist (2016) statement:</w:t>
      </w:r>
      <w:r w:rsidRPr="00606293">
        <w:rPr>
          <w:rFonts w:ascii="Book Antiqua" w:hAnsi="Book Antiqua" w:cs="Tahoma"/>
          <w:sz w:val="24"/>
          <w:szCs w:val="24"/>
        </w:rPr>
        <w:t xml:space="preserve"> </w:t>
      </w:r>
      <w:r w:rsidRPr="00606293">
        <w:rPr>
          <w:rFonts w:ascii="Book Antiqua" w:hAnsi="Book Antiqua" w:cs="TimesNewRomanPSMT"/>
          <w:sz w:val="24"/>
          <w:szCs w:val="24"/>
        </w:rPr>
        <w:t>The authors have read the CARE Checklist (2016), and the manuscript was prepared and revised according to the CARE Checklist (2016).</w:t>
      </w:r>
    </w:p>
    <w:p w14:paraId="3C4A842A" w14:textId="77777777" w:rsidR="009B6B29" w:rsidRPr="00606293" w:rsidRDefault="009B6B29" w:rsidP="00017936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  <w:sz w:val="24"/>
          <w:szCs w:val="24"/>
          <w:lang w:eastAsia="zh-CN"/>
        </w:rPr>
      </w:pPr>
    </w:p>
    <w:p w14:paraId="11BD0C4A" w14:textId="77777777" w:rsidR="009B6B29" w:rsidRPr="00606293" w:rsidRDefault="009B6B29" w:rsidP="00017936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b/>
          <w:color w:val="000000"/>
          <w:sz w:val="24"/>
          <w:szCs w:val="24"/>
        </w:rPr>
        <w:t>Open-Access:</w:t>
      </w:r>
      <w:r w:rsidRPr="00606293">
        <w:rPr>
          <w:rFonts w:ascii="Book Antiqua" w:hAnsi="Book Antiqua"/>
          <w:color w:val="000000"/>
          <w:sz w:val="24"/>
          <w:szCs w:val="24"/>
        </w:rPr>
        <w:t xml:space="preserve"> This article is an open-access </w:t>
      </w:r>
      <w:r w:rsidRPr="00606293">
        <w:rPr>
          <w:rFonts w:ascii="Book Antiqua" w:hAnsi="Book Antiqua"/>
          <w:sz w:val="24"/>
          <w:szCs w:val="24"/>
        </w:rPr>
        <w:t xml:space="preserve">article that was selected </w:t>
      </w:r>
      <w:r w:rsidRPr="00606293">
        <w:rPr>
          <w:rFonts w:ascii="Book Antiqua" w:hAnsi="Book Antiqua"/>
          <w:color w:val="000000"/>
          <w:sz w:val="24"/>
          <w:szCs w:val="24"/>
        </w:rPr>
        <w:t xml:space="preserve">by an in-house editor and fully peer-reviewed by external reviewers. It is distributed in accordance with the Creative Commons Attribution </w:t>
      </w:r>
      <w:proofErr w:type="spellStart"/>
      <w:r w:rsidRPr="00606293">
        <w:rPr>
          <w:rFonts w:ascii="Book Antiqua" w:hAnsi="Book Antiqua"/>
          <w:color w:val="000000"/>
          <w:sz w:val="24"/>
          <w:szCs w:val="24"/>
        </w:rPr>
        <w:t>NonCommercial</w:t>
      </w:r>
      <w:proofErr w:type="spellEnd"/>
      <w:r w:rsidRPr="00606293">
        <w:rPr>
          <w:rFonts w:ascii="Book Antiqua" w:hAnsi="Book Antiqua"/>
          <w:color w:val="000000"/>
          <w:sz w:val="24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1C8D1BDF" w14:textId="77777777" w:rsidR="009B6B29" w:rsidRPr="00606293" w:rsidRDefault="009B6B29" w:rsidP="00786876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theme="minorHAnsi"/>
          <w:b/>
          <w:bCs/>
          <w:sz w:val="24"/>
          <w:szCs w:val="24"/>
          <w:lang w:eastAsia="zh-CN"/>
        </w:rPr>
      </w:pPr>
    </w:p>
    <w:p w14:paraId="6C72FB32" w14:textId="6E0FB636" w:rsidR="009B6B29" w:rsidRPr="00606293" w:rsidRDefault="009B6B29" w:rsidP="00786876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06293">
        <w:rPr>
          <w:rFonts w:ascii="Book Antiqua" w:eastAsia="宋体" w:hAnsi="Book Antiqua" w:cs="宋体"/>
          <w:b/>
          <w:sz w:val="24"/>
          <w:szCs w:val="24"/>
        </w:rPr>
        <w:t>Manuscript</w:t>
      </w:r>
      <w:r w:rsidR="00020AF0" w:rsidRPr="00606293">
        <w:rPr>
          <w:rFonts w:ascii="Book Antiqua" w:eastAsia="宋体" w:hAnsi="Book Antiqua" w:cs="宋体"/>
          <w:b/>
          <w:sz w:val="24"/>
          <w:szCs w:val="24"/>
        </w:rPr>
        <w:t xml:space="preserve"> </w:t>
      </w:r>
      <w:r w:rsidRPr="00606293">
        <w:rPr>
          <w:rFonts w:ascii="Book Antiqua" w:eastAsia="宋体" w:hAnsi="Book Antiqua" w:cs="宋体"/>
          <w:b/>
          <w:sz w:val="24"/>
          <w:szCs w:val="24"/>
        </w:rPr>
        <w:t>source:</w:t>
      </w:r>
      <w:r w:rsidR="00020AF0" w:rsidRPr="00606293">
        <w:rPr>
          <w:rFonts w:ascii="Book Antiqua" w:eastAsia="宋体" w:hAnsi="Book Antiqua" w:cs="宋体"/>
          <w:sz w:val="24"/>
          <w:szCs w:val="24"/>
        </w:rPr>
        <w:t xml:space="preserve"> </w:t>
      </w:r>
      <w:r w:rsidRPr="00606293">
        <w:rPr>
          <w:rFonts w:ascii="Book Antiqua" w:eastAsia="宋体" w:hAnsi="Book Antiqua" w:cs="宋体"/>
          <w:sz w:val="24"/>
          <w:szCs w:val="24"/>
        </w:rPr>
        <w:t>Invited</w:t>
      </w:r>
      <w:r w:rsidR="00020AF0" w:rsidRPr="00606293">
        <w:rPr>
          <w:rFonts w:ascii="Book Antiqua" w:eastAsia="宋体" w:hAnsi="Book Antiqua" w:cs="宋体"/>
          <w:sz w:val="24"/>
          <w:szCs w:val="24"/>
        </w:rPr>
        <w:t xml:space="preserve"> </w:t>
      </w:r>
      <w:r w:rsidRPr="00606293">
        <w:rPr>
          <w:rFonts w:ascii="Book Antiqua" w:eastAsia="宋体" w:hAnsi="Book Antiqua" w:cs="宋体"/>
          <w:sz w:val="24"/>
          <w:szCs w:val="24"/>
        </w:rPr>
        <w:t>manuscript</w:t>
      </w:r>
    </w:p>
    <w:p w14:paraId="121BAE6B" w14:textId="77777777" w:rsidR="009B6B29" w:rsidRPr="00606293" w:rsidRDefault="009B6B29" w:rsidP="00786876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</w:p>
    <w:p w14:paraId="3915DB2B" w14:textId="48F9EE16" w:rsidR="009B6B29" w:rsidRPr="00606293" w:rsidRDefault="009B6B29" w:rsidP="003422F3">
      <w:pPr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06293">
        <w:rPr>
          <w:rFonts w:ascii="Book Antiqua" w:hAnsi="Book Antiqua"/>
          <w:b/>
          <w:sz w:val="24"/>
          <w:szCs w:val="24"/>
        </w:rPr>
        <w:t>Peer-review started:</w:t>
      </w:r>
      <w:r w:rsidRPr="00606293">
        <w:rPr>
          <w:rFonts w:ascii="Book Antiqua" w:hAnsi="Book Antiqua"/>
          <w:sz w:val="24"/>
          <w:szCs w:val="24"/>
          <w:lang w:eastAsia="zh-CN"/>
        </w:rPr>
        <w:t xml:space="preserve"> February 22, 2020</w:t>
      </w:r>
    </w:p>
    <w:p w14:paraId="1685C1D0" w14:textId="1FD5E15E" w:rsidR="009B6B29" w:rsidRPr="00606293" w:rsidRDefault="009B6B29" w:rsidP="003422F3">
      <w:pPr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606293">
        <w:rPr>
          <w:rFonts w:ascii="Book Antiqua" w:hAnsi="Book Antiqua"/>
          <w:b/>
          <w:sz w:val="24"/>
          <w:szCs w:val="24"/>
        </w:rPr>
        <w:t>First decision:</w:t>
      </w:r>
      <w:r w:rsidRPr="00606293">
        <w:rPr>
          <w:rFonts w:ascii="Book Antiqua" w:hAnsi="Book Antiqua"/>
          <w:sz w:val="24"/>
          <w:szCs w:val="24"/>
          <w:lang w:eastAsia="zh-CN"/>
        </w:rPr>
        <w:t xml:space="preserve"> April 9, 2020</w:t>
      </w:r>
    </w:p>
    <w:p w14:paraId="2468FD17" w14:textId="6EAE258D" w:rsidR="009B6B29" w:rsidRPr="002C6A97" w:rsidRDefault="009B6B29" w:rsidP="003422F3">
      <w:pPr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606293">
        <w:rPr>
          <w:rFonts w:ascii="Book Antiqua" w:hAnsi="Book Antiqua"/>
          <w:b/>
          <w:sz w:val="24"/>
          <w:szCs w:val="24"/>
        </w:rPr>
        <w:t>Article in press:</w:t>
      </w:r>
      <w:r w:rsidRPr="00606293">
        <w:rPr>
          <w:rFonts w:ascii="Book Antiqua" w:hAnsi="Book Antiqua"/>
          <w:sz w:val="24"/>
          <w:szCs w:val="24"/>
        </w:rPr>
        <w:t xml:space="preserve"> </w:t>
      </w:r>
      <w:r w:rsidR="002C6A97" w:rsidRPr="00606293">
        <w:rPr>
          <w:rFonts w:ascii="Book Antiqua" w:hAnsi="Book Antiqua"/>
          <w:sz w:val="24"/>
          <w:szCs w:val="24"/>
        </w:rPr>
        <w:t>May 5, 2020</w:t>
      </w:r>
    </w:p>
    <w:p w14:paraId="6AC21B7E" w14:textId="77777777" w:rsidR="009B6B29" w:rsidRPr="00606293" w:rsidRDefault="009B6B29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3A59D32" w14:textId="77777777" w:rsidR="009B6B29" w:rsidRPr="00606293" w:rsidRDefault="009B6B29" w:rsidP="00017936">
      <w:pPr>
        <w:snapToGrid w:val="0"/>
        <w:spacing w:line="360" w:lineRule="auto"/>
        <w:jc w:val="both"/>
        <w:rPr>
          <w:rFonts w:ascii="Book Antiqua" w:eastAsia="宋体" w:hAnsi="Book Antiqua" w:cs="Helvetica"/>
          <w:b/>
          <w:sz w:val="24"/>
          <w:szCs w:val="24"/>
        </w:rPr>
      </w:pPr>
      <w:r w:rsidRPr="00606293">
        <w:rPr>
          <w:rFonts w:ascii="Book Antiqua" w:eastAsia="宋体" w:hAnsi="Book Antiqua" w:cs="Helvetica"/>
          <w:b/>
          <w:sz w:val="24"/>
          <w:szCs w:val="24"/>
        </w:rPr>
        <w:t xml:space="preserve">Specialty type: </w:t>
      </w:r>
      <w:r w:rsidRPr="00606293">
        <w:rPr>
          <w:rFonts w:ascii="Book Antiqua" w:eastAsia="微软雅黑" w:hAnsi="Book Antiqua" w:cs="宋体"/>
          <w:sz w:val="24"/>
          <w:szCs w:val="24"/>
        </w:rPr>
        <w:t>Medicine, Research and Experimental</w:t>
      </w:r>
    </w:p>
    <w:p w14:paraId="738C5AA2" w14:textId="420A1989" w:rsidR="009B6B29" w:rsidRPr="00606293" w:rsidRDefault="009B6B29" w:rsidP="00017936">
      <w:pPr>
        <w:snapToGrid w:val="0"/>
        <w:spacing w:line="360" w:lineRule="auto"/>
        <w:jc w:val="both"/>
        <w:rPr>
          <w:rFonts w:ascii="Book Antiqua" w:eastAsia="宋体" w:hAnsi="Book Antiqua" w:cs="Helvetica"/>
          <w:b/>
          <w:sz w:val="24"/>
          <w:szCs w:val="24"/>
        </w:rPr>
      </w:pPr>
      <w:r w:rsidRPr="00606293">
        <w:rPr>
          <w:rFonts w:ascii="Book Antiqua" w:hAnsi="Book Antiqua" w:cs="宋体"/>
          <w:b/>
          <w:sz w:val="24"/>
          <w:szCs w:val="24"/>
          <w:lang w:eastAsia="zh-CN"/>
        </w:rPr>
        <w:t>Country/Territory</w:t>
      </w:r>
      <w:r w:rsidRPr="00606293">
        <w:rPr>
          <w:rFonts w:ascii="Book Antiqua" w:eastAsia="宋体" w:hAnsi="Book Antiqua" w:cs="Helvetica"/>
          <w:b/>
          <w:sz w:val="24"/>
          <w:szCs w:val="24"/>
        </w:rPr>
        <w:t xml:space="preserve"> of origin: </w:t>
      </w:r>
      <w:r w:rsidRPr="00606293">
        <w:rPr>
          <w:rFonts w:ascii="Book Antiqua" w:eastAsia="宋体" w:hAnsi="Book Antiqua"/>
          <w:sz w:val="24"/>
          <w:szCs w:val="24"/>
        </w:rPr>
        <w:t>Bulgaria</w:t>
      </w:r>
    </w:p>
    <w:p w14:paraId="6A7DE007" w14:textId="77777777" w:rsidR="009B6B29" w:rsidRPr="00606293" w:rsidRDefault="009B6B29" w:rsidP="00786876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b/>
          <w:sz w:val="24"/>
          <w:szCs w:val="24"/>
          <w:lang w:eastAsia="zh-CN"/>
        </w:rPr>
      </w:pPr>
      <w:r w:rsidRPr="00606293">
        <w:rPr>
          <w:rFonts w:ascii="Book Antiqua" w:hAnsi="Book Antiqua" w:cs="宋体"/>
          <w:b/>
          <w:sz w:val="24"/>
          <w:szCs w:val="24"/>
          <w:lang w:eastAsia="zh-CN"/>
        </w:rPr>
        <w:t>Peer-review report’s scientific quality classification</w:t>
      </w:r>
    </w:p>
    <w:p w14:paraId="7A084B06" w14:textId="77777777" w:rsidR="009B6B29" w:rsidRPr="00606293" w:rsidRDefault="009B6B29" w:rsidP="00786876">
      <w:pPr>
        <w:snapToGrid w:val="0"/>
        <w:spacing w:line="360" w:lineRule="auto"/>
        <w:jc w:val="both"/>
        <w:rPr>
          <w:rFonts w:ascii="Book Antiqua" w:eastAsia="宋体" w:hAnsi="Book Antiqua" w:cs="Helvetica"/>
          <w:sz w:val="24"/>
          <w:szCs w:val="24"/>
          <w:lang w:eastAsia="zh-CN"/>
        </w:rPr>
      </w:pPr>
      <w:r w:rsidRPr="00606293">
        <w:rPr>
          <w:rFonts w:ascii="Book Antiqua" w:eastAsia="宋体" w:hAnsi="Book Antiqua" w:cs="Helvetica"/>
          <w:sz w:val="24"/>
          <w:szCs w:val="24"/>
        </w:rPr>
        <w:t xml:space="preserve">Grade </w:t>
      </w:r>
      <w:proofErr w:type="gramStart"/>
      <w:r w:rsidRPr="00606293">
        <w:rPr>
          <w:rFonts w:ascii="Book Antiqua" w:eastAsia="宋体" w:hAnsi="Book Antiqua" w:cs="Helvetica"/>
          <w:sz w:val="24"/>
          <w:szCs w:val="24"/>
        </w:rPr>
        <w:t>A</w:t>
      </w:r>
      <w:proofErr w:type="gramEnd"/>
      <w:r w:rsidRPr="00606293">
        <w:rPr>
          <w:rFonts w:ascii="Book Antiqua" w:eastAsia="宋体" w:hAnsi="Book Antiqua" w:cs="Helvetica"/>
          <w:sz w:val="24"/>
          <w:szCs w:val="24"/>
        </w:rPr>
        <w:t xml:space="preserve"> (Excellent): </w:t>
      </w:r>
      <w:r w:rsidRPr="00606293">
        <w:rPr>
          <w:rFonts w:ascii="Book Antiqua" w:eastAsia="宋体" w:hAnsi="Book Antiqua" w:cs="Helvetica"/>
          <w:sz w:val="24"/>
          <w:szCs w:val="24"/>
          <w:lang w:eastAsia="zh-CN"/>
        </w:rPr>
        <w:t>0</w:t>
      </w:r>
    </w:p>
    <w:p w14:paraId="2B332742" w14:textId="60B6A8B6" w:rsidR="009B6B29" w:rsidRPr="00606293" w:rsidRDefault="009B6B29" w:rsidP="00786876">
      <w:pPr>
        <w:snapToGrid w:val="0"/>
        <w:spacing w:line="360" w:lineRule="auto"/>
        <w:jc w:val="both"/>
        <w:rPr>
          <w:rFonts w:ascii="Book Antiqua" w:eastAsia="宋体" w:hAnsi="Book Antiqua" w:cs="Helvetica"/>
          <w:sz w:val="24"/>
          <w:szCs w:val="24"/>
        </w:rPr>
      </w:pPr>
      <w:r w:rsidRPr="00606293">
        <w:rPr>
          <w:rFonts w:ascii="Book Antiqua" w:eastAsia="宋体" w:hAnsi="Book Antiqua" w:cs="Helvetica"/>
          <w:sz w:val="24"/>
          <w:szCs w:val="24"/>
        </w:rPr>
        <w:t>Grade B (Very good): 0</w:t>
      </w:r>
    </w:p>
    <w:p w14:paraId="6475CF0A" w14:textId="69218AD3" w:rsidR="009B6B29" w:rsidRPr="00606293" w:rsidRDefault="009B6B29" w:rsidP="00786876">
      <w:pPr>
        <w:snapToGrid w:val="0"/>
        <w:spacing w:line="360" w:lineRule="auto"/>
        <w:jc w:val="both"/>
        <w:rPr>
          <w:rFonts w:ascii="Book Antiqua" w:eastAsia="宋体" w:hAnsi="Book Antiqua" w:cs="Helvetica"/>
          <w:sz w:val="24"/>
          <w:szCs w:val="24"/>
        </w:rPr>
      </w:pPr>
      <w:r w:rsidRPr="00606293">
        <w:rPr>
          <w:rFonts w:ascii="Book Antiqua" w:eastAsia="宋体" w:hAnsi="Book Antiqua" w:cs="Helvetica"/>
          <w:sz w:val="24"/>
          <w:szCs w:val="24"/>
        </w:rPr>
        <w:t>Grade C (Good): C, C</w:t>
      </w:r>
    </w:p>
    <w:p w14:paraId="16949817" w14:textId="77777777" w:rsidR="009B6B29" w:rsidRPr="00606293" w:rsidRDefault="009B6B29" w:rsidP="00786876">
      <w:pPr>
        <w:snapToGrid w:val="0"/>
        <w:spacing w:line="360" w:lineRule="auto"/>
        <w:jc w:val="both"/>
        <w:rPr>
          <w:rFonts w:ascii="Book Antiqua" w:eastAsia="宋体" w:hAnsi="Book Antiqua" w:cs="Helvetica"/>
          <w:sz w:val="24"/>
          <w:szCs w:val="24"/>
        </w:rPr>
      </w:pPr>
      <w:r w:rsidRPr="00606293">
        <w:rPr>
          <w:rFonts w:ascii="Book Antiqua" w:eastAsia="宋体" w:hAnsi="Book Antiqua" w:cs="Helvetica"/>
          <w:sz w:val="24"/>
          <w:szCs w:val="24"/>
        </w:rPr>
        <w:lastRenderedPageBreak/>
        <w:t xml:space="preserve">Grade D (Fair): 0 </w:t>
      </w:r>
    </w:p>
    <w:p w14:paraId="5D9B5B95" w14:textId="77777777" w:rsidR="009B6B29" w:rsidRPr="00606293" w:rsidRDefault="009B6B29" w:rsidP="003422F3">
      <w:pPr>
        <w:snapToGrid w:val="0"/>
        <w:spacing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606293">
        <w:rPr>
          <w:rFonts w:ascii="Book Antiqua" w:eastAsia="宋体" w:hAnsi="Book Antiqua" w:cs="Helvetica"/>
          <w:sz w:val="24"/>
          <w:szCs w:val="24"/>
        </w:rPr>
        <w:t>Grade E (Poor): 0</w:t>
      </w:r>
    </w:p>
    <w:p w14:paraId="2C1549EF" w14:textId="77777777" w:rsidR="009B6B29" w:rsidRPr="00606293" w:rsidRDefault="009B6B29" w:rsidP="003422F3">
      <w:pPr>
        <w:pStyle w:val="ab"/>
        <w:snapToGrid w:val="0"/>
        <w:spacing w:line="360" w:lineRule="auto"/>
        <w:ind w:left="0"/>
        <w:contextualSpacing w:val="0"/>
        <w:jc w:val="both"/>
        <w:rPr>
          <w:rFonts w:ascii="Book Antiqua" w:hAnsi="Book Antiqua" w:cs="Calibri"/>
          <w:noProof/>
          <w:sz w:val="24"/>
          <w:szCs w:val="24"/>
          <w:lang w:eastAsia="zh-CN"/>
        </w:rPr>
      </w:pPr>
    </w:p>
    <w:p w14:paraId="47C21164" w14:textId="7904F0B3" w:rsidR="009B6B29" w:rsidRPr="00606293" w:rsidRDefault="009B6B29" w:rsidP="003422F3">
      <w:pPr>
        <w:pStyle w:val="af0"/>
        <w:snapToGrid w:val="0"/>
        <w:spacing w:line="360" w:lineRule="auto"/>
        <w:ind w:right="120"/>
        <w:rPr>
          <w:rFonts w:ascii="Book Antiqua" w:hAnsi="Book Antiqua"/>
          <w:b/>
          <w:sz w:val="24"/>
          <w:szCs w:val="24"/>
        </w:rPr>
      </w:pPr>
      <w:r w:rsidRPr="00606293">
        <w:rPr>
          <w:rFonts w:ascii="Book Antiqua" w:hAnsi="Book Antiqua"/>
          <w:b/>
          <w:sz w:val="24"/>
          <w:szCs w:val="24"/>
        </w:rPr>
        <w:t xml:space="preserve">P-Reviewer: </w:t>
      </w:r>
      <w:proofErr w:type="spellStart"/>
      <w:r w:rsidRPr="00606293">
        <w:rPr>
          <w:rFonts w:ascii="Book Antiqua" w:hAnsi="Book Antiqua"/>
          <w:color w:val="000000"/>
          <w:sz w:val="24"/>
          <w:szCs w:val="24"/>
        </w:rPr>
        <w:t>Islek</w:t>
      </w:r>
      <w:proofErr w:type="spellEnd"/>
      <w:r w:rsidRPr="00606293">
        <w:rPr>
          <w:rFonts w:ascii="Book Antiqua" w:hAnsi="Book Antiqua"/>
          <w:color w:val="000000"/>
          <w:sz w:val="24"/>
          <w:szCs w:val="24"/>
        </w:rPr>
        <w:t xml:space="preserve"> A, Marino IR </w:t>
      </w:r>
      <w:r w:rsidRPr="00606293">
        <w:rPr>
          <w:rFonts w:ascii="Book Antiqua" w:hAnsi="Book Antiqua"/>
          <w:b/>
          <w:sz w:val="24"/>
          <w:szCs w:val="24"/>
        </w:rPr>
        <w:t xml:space="preserve">S-Editor: </w:t>
      </w:r>
      <w:r w:rsidRPr="00606293">
        <w:rPr>
          <w:rFonts w:ascii="Book Antiqua" w:hAnsi="Book Antiqua"/>
          <w:bCs/>
          <w:sz w:val="24"/>
          <w:szCs w:val="24"/>
        </w:rPr>
        <w:t>Dou Y</w:t>
      </w:r>
      <w:r w:rsidRPr="00606293">
        <w:rPr>
          <w:rFonts w:ascii="Book Antiqua" w:hAnsi="Book Antiqua"/>
          <w:b/>
          <w:sz w:val="24"/>
          <w:szCs w:val="24"/>
        </w:rPr>
        <w:t xml:space="preserve"> L-Editor: </w:t>
      </w:r>
      <w:proofErr w:type="spellStart"/>
      <w:r w:rsidR="00A547C1" w:rsidRPr="00606293">
        <w:rPr>
          <w:rFonts w:ascii="Book Antiqua" w:hAnsi="Book Antiqua"/>
          <w:sz w:val="24"/>
          <w:szCs w:val="24"/>
        </w:rPr>
        <w:t>Filipodia</w:t>
      </w:r>
      <w:proofErr w:type="spellEnd"/>
      <w:r w:rsidR="00A547C1" w:rsidRPr="00606293">
        <w:rPr>
          <w:rFonts w:ascii="Book Antiqua" w:hAnsi="Book Antiqua"/>
          <w:sz w:val="24"/>
          <w:szCs w:val="24"/>
        </w:rPr>
        <w:t xml:space="preserve"> </w:t>
      </w:r>
      <w:r w:rsidRPr="00606293">
        <w:rPr>
          <w:rFonts w:ascii="Book Antiqua" w:hAnsi="Book Antiqua"/>
          <w:b/>
          <w:sz w:val="24"/>
          <w:szCs w:val="24"/>
        </w:rPr>
        <w:t xml:space="preserve">E-Editor: </w:t>
      </w:r>
      <w:r w:rsidR="002C6A97" w:rsidRPr="002C6A97">
        <w:rPr>
          <w:rFonts w:ascii="Book Antiqua" w:hAnsi="Book Antiqua" w:hint="eastAsia"/>
          <w:sz w:val="24"/>
          <w:szCs w:val="24"/>
        </w:rPr>
        <w:t>Liu MY</w:t>
      </w:r>
    </w:p>
    <w:p w14:paraId="76E25462" w14:textId="0F7E38A1" w:rsidR="005B72B2" w:rsidRPr="00606293" w:rsidRDefault="005B72B2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sz w:val="24"/>
          <w:szCs w:val="24"/>
        </w:rPr>
        <w:br w:type="page"/>
      </w:r>
    </w:p>
    <w:p w14:paraId="2459EB74" w14:textId="77777777" w:rsidR="009B6B29" w:rsidRPr="00606293" w:rsidRDefault="009B6B29" w:rsidP="00017936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606293">
        <w:rPr>
          <w:rFonts w:ascii="Book Antiqua" w:hAnsi="Book Antiqua"/>
          <w:b/>
          <w:sz w:val="24"/>
          <w:szCs w:val="24"/>
        </w:rPr>
        <w:lastRenderedPageBreak/>
        <w:t>Figure Legends</w:t>
      </w:r>
    </w:p>
    <w:p w14:paraId="37698F63" w14:textId="61C2E534" w:rsidR="00AD72DB" w:rsidRPr="00606293" w:rsidRDefault="00F84B31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noProof/>
          <w:sz w:val="24"/>
          <w:szCs w:val="24"/>
          <w:lang w:eastAsia="zh-CN"/>
        </w:rPr>
        <w:drawing>
          <wp:inline distT="0" distB="0" distL="0" distR="0" wp14:anchorId="0CDFE937" wp14:editId="3C28F4F9">
            <wp:extent cx="3962400" cy="31496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EA0C7" w14:textId="4FAB9CC2" w:rsidR="00020AF0" w:rsidRPr="00606293" w:rsidRDefault="00AD72DB" w:rsidP="003422F3">
      <w:pPr>
        <w:snapToGri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606293">
        <w:rPr>
          <w:rFonts w:ascii="Book Antiqua" w:hAnsi="Book Antiqua"/>
          <w:b/>
          <w:bCs/>
          <w:sz w:val="24"/>
          <w:szCs w:val="24"/>
        </w:rPr>
        <w:t xml:space="preserve">Figure 1 </w:t>
      </w:r>
      <w:r w:rsidR="005B72B2" w:rsidRPr="00606293">
        <w:rPr>
          <w:rFonts w:ascii="Book Antiqua" w:hAnsi="Book Antiqua"/>
          <w:b/>
          <w:bCs/>
          <w:sz w:val="24"/>
          <w:szCs w:val="24"/>
        </w:rPr>
        <w:t xml:space="preserve">Magnetic resonance cholangiopancreatography </w:t>
      </w:r>
      <w:r w:rsidRPr="00606293">
        <w:rPr>
          <w:rFonts w:ascii="Book Antiqua" w:hAnsi="Book Antiqua"/>
          <w:b/>
          <w:bCs/>
          <w:sz w:val="24"/>
          <w:szCs w:val="24"/>
        </w:rPr>
        <w:t>showing intrahepatic bile ducts with biliary leakage from the biliary anastomosis</w:t>
      </w:r>
      <w:r w:rsidR="005B72B2" w:rsidRPr="00606293">
        <w:rPr>
          <w:rFonts w:ascii="Book Antiqua" w:hAnsi="Book Antiqua"/>
          <w:b/>
          <w:bCs/>
          <w:sz w:val="24"/>
          <w:szCs w:val="24"/>
        </w:rPr>
        <w:t>.</w:t>
      </w:r>
    </w:p>
    <w:p w14:paraId="05A99C84" w14:textId="77777777" w:rsidR="00020AF0" w:rsidRPr="00606293" w:rsidRDefault="00020AF0" w:rsidP="003422F3">
      <w:pPr>
        <w:snapToGrid w:val="0"/>
        <w:spacing w:line="360" w:lineRule="auto"/>
        <w:rPr>
          <w:rFonts w:ascii="Book Antiqua" w:hAnsi="Book Antiqua"/>
          <w:b/>
          <w:bCs/>
          <w:sz w:val="24"/>
          <w:szCs w:val="24"/>
        </w:rPr>
      </w:pPr>
      <w:r w:rsidRPr="00606293">
        <w:rPr>
          <w:rFonts w:ascii="Book Antiqua" w:hAnsi="Book Antiqua"/>
          <w:b/>
          <w:bCs/>
          <w:sz w:val="24"/>
          <w:szCs w:val="24"/>
        </w:rPr>
        <w:br w:type="page"/>
      </w:r>
    </w:p>
    <w:p w14:paraId="15C8B3EF" w14:textId="77777777" w:rsidR="00AD72DB" w:rsidRPr="00606293" w:rsidRDefault="00AD72DB" w:rsidP="003422F3">
      <w:pPr>
        <w:snapToGri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315AEE00" w14:textId="5A90FFAA" w:rsidR="00AD72DB" w:rsidRPr="00606293" w:rsidRDefault="00F84B31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06293">
        <w:rPr>
          <w:rFonts w:ascii="Book Antiqua" w:hAnsi="Book Antiqua"/>
          <w:noProof/>
          <w:sz w:val="24"/>
          <w:szCs w:val="24"/>
          <w:lang w:eastAsia="zh-CN"/>
        </w:rPr>
        <w:drawing>
          <wp:inline distT="0" distB="0" distL="0" distR="0" wp14:anchorId="07AD0AD5" wp14:editId="4E6D2D63">
            <wp:extent cx="3987800" cy="2387600"/>
            <wp:effectExtent l="0" t="0" r="0" b="0"/>
            <wp:docPr id="6" name="图片 6" descr="图片包含 室内, 桌子, 动物, 托盘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4E426" w14:textId="25864486" w:rsidR="00AD72DB" w:rsidRPr="00606293" w:rsidRDefault="00AD72DB" w:rsidP="003422F3">
      <w:pPr>
        <w:snapToGri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proofErr w:type="gramStart"/>
      <w:r w:rsidRPr="00606293">
        <w:rPr>
          <w:rFonts w:ascii="Book Antiqua" w:hAnsi="Book Antiqua"/>
          <w:b/>
          <w:bCs/>
          <w:sz w:val="24"/>
          <w:szCs w:val="24"/>
        </w:rPr>
        <w:t xml:space="preserve">Figure 2 </w:t>
      </w:r>
      <w:r w:rsidR="005B72B2" w:rsidRPr="00606293">
        <w:rPr>
          <w:rFonts w:ascii="Book Antiqua" w:hAnsi="Book Antiqua"/>
          <w:b/>
          <w:bCs/>
          <w:sz w:val="24"/>
          <w:szCs w:val="24"/>
        </w:rPr>
        <w:t xml:space="preserve">Magnetic resonance imaging </w:t>
      </w:r>
      <w:r w:rsidRPr="00606293">
        <w:rPr>
          <w:rFonts w:ascii="Book Antiqua" w:hAnsi="Book Antiqua"/>
          <w:b/>
          <w:bCs/>
          <w:sz w:val="24"/>
          <w:szCs w:val="24"/>
        </w:rPr>
        <w:t xml:space="preserve">(T2W_TSE sequence) showing the </w:t>
      </w:r>
      <w:proofErr w:type="spellStart"/>
      <w:r w:rsidRPr="00606293">
        <w:rPr>
          <w:rFonts w:ascii="Book Antiqua" w:hAnsi="Book Antiqua"/>
          <w:b/>
          <w:bCs/>
          <w:sz w:val="24"/>
          <w:szCs w:val="24"/>
        </w:rPr>
        <w:t>perihepatic</w:t>
      </w:r>
      <w:proofErr w:type="spellEnd"/>
      <w:r w:rsidRPr="00606293">
        <w:rPr>
          <w:rFonts w:ascii="Book Antiqua" w:hAnsi="Book Antiqua"/>
          <w:b/>
          <w:bCs/>
          <w:sz w:val="24"/>
          <w:szCs w:val="24"/>
        </w:rPr>
        <w:t xml:space="preserve"> abscess</w:t>
      </w:r>
      <w:r w:rsidR="005B72B2" w:rsidRPr="00606293">
        <w:rPr>
          <w:rFonts w:ascii="Book Antiqua" w:hAnsi="Book Antiqua"/>
          <w:b/>
          <w:bCs/>
          <w:sz w:val="24"/>
          <w:szCs w:val="24"/>
        </w:rPr>
        <w:t>.</w:t>
      </w:r>
      <w:proofErr w:type="gramEnd"/>
    </w:p>
    <w:p w14:paraId="3C91D6E1" w14:textId="77777777" w:rsidR="005B72B2" w:rsidRPr="00606293" w:rsidRDefault="005B72B2" w:rsidP="003422F3">
      <w:pPr>
        <w:snapToGri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606293">
        <w:rPr>
          <w:rFonts w:ascii="Book Antiqua" w:hAnsi="Book Antiqua"/>
          <w:b/>
          <w:bCs/>
          <w:sz w:val="24"/>
          <w:szCs w:val="24"/>
        </w:rPr>
        <w:br w:type="page"/>
      </w:r>
    </w:p>
    <w:p w14:paraId="39001CEF" w14:textId="4A08542B" w:rsidR="00251C6D" w:rsidRPr="00606293" w:rsidRDefault="00251C6D" w:rsidP="003422F3">
      <w:pPr>
        <w:snapToGrid w:val="0"/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606293">
        <w:rPr>
          <w:rFonts w:ascii="Book Antiqua" w:hAnsi="Book Antiqua"/>
          <w:b/>
          <w:bCs/>
          <w:sz w:val="24"/>
          <w:szCs w:val="24"/>
        </w:rPr>
        <w:lastRenderedPageBreak/>
        <w:t>Table 1 Dynamics of anti-erythrocyte antibodies in the postoperative period</w:t>
      </w:r>
    </w:p>
    <w:tbl>
      <w:tblPr>
        <w:tblStyle w:val="ad"/>
        <w:tblW w:w="935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1555"/>
        <w:gridCol w:w="1183"/>
        <w:gridCol w:w="1183"/>
        <w:gridCol w:w="1824"/>
      </w:tblGrid>
      <w:tr w:rsidR="00251C6D" w:rsidRPr="00606293" w14:paraId="10AFCF2C" w14:textId="77777777" w:rsidTr="00F84B31">
        <w:trPr>
          <w:trHeight w:val="280"/>
        </w:trPr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5462DC5B" w14:textId="77777777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06293">
              <w:rPr>
                <w:rFonts w:ascii="Book Antiqua" w:hAnsi="Book Antiqua"/>
                <w:b/>
                <w:bCs/>
                <w:sz w:val="24"/>
                <w:szCs w:val="24"/>
              </w:rPr>
              <w:t>Postoperative day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6FAC7F99" w14:textId="77777777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06293">
              <w:rPr>
                <w:rFonts w:ascii="Book Antiqua" w:hAnsi="Book Antiqua"/>
                <w:b/>
                <w:bCs/>
                <w:sz w:val="24"/>
                <w:szCs w:val="24"/>
              </w:rPr>
              <w:t>8</w:t>
            </w:r>
            <w:r w:rsidRPr="00606293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th</w:t>
            </w:r>
            <w:r w:rsidRPr="0060629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A80A0A" w14:textId="77777777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06293">
              <w:rPr>
                <w:rFonts w:ascii="Book Antiqua" w:hAnsi="Book Antiqua"/>
                <w:b/>
                <w:bCs/>
                <w:sz w:val="24"/>
                <w:szCs w:val="24"/>
              </w:rPr>
              <w:t>10</w:t>
            </w:r>
            <w:r w:rsidRPr="00606293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th</w:t>
            </w:r>
            <w:r w:rsidRPr="0060629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960C69" w14:textId="77777777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06293">
              <w:rPr>
                <w:rFonts w:ascii="Book Antiqua" w:hAnsi="Book Antiqua"/>
                <w:b/>
                <w:bCs/>
                <w:sz w:val="24"/>
                <w:szCs w:val="24"/>
              </w:rPr>
              <w:t>12</w:t>
            </w:r>
            <w:r w:rsidRPr="00606293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th</w:t>
            </w:r>
            <w:r w:rsidRPr="0060629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B66C566" w14:textId="77777777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606293">
              <w:rPr>
                <w:rFonts w:ascii="Book Antiqua" w:hAnsi="Book Antiqua"/>
                <w:b/>
                <w:bCs/>
                <w:sz w:val="24"/>
                <w:szCs w:val="24"/>
              </w:rPr>
              <w:t>18</w:t>
            </w:r>
            <w:r w:rsidRPr="00606293">
              <w:rPr>
                <w:rFonts w:ascii="Book Antiqua" w:hAnsi="Book Antiqua"/>
                <w:b/>
                <w:bCs/>
                <w:sz w:val="24"/>
                <w:szCs w:val="24"/>
                <w:vertAlign w:val="superscript"/>
              </w:rPr>
              <w:t>th</w:t>
            </w:r>
            <w:r w:rsidRPr="0060629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51C6D" w:rsidRPr="00606293" w14:paraId="029FE1D6" w14:textId="77777777" w:rsidTr="00F84B31">
        <w:trPr>
          <w:trHeight w:val="375"/>
        </w:trPr>
        <w:tc>
          <w:tcPr>
            <w:tcW w:w="3684" w:type="dxa"/>
            <w:tcBorders>
              <w:top w:val="single" w:sz="4" w:space="0" w:color="auto"/>
            </w:tcBorders>
          </w:tcPr>
          <w:p w14:paraId="43AB7ACA" w14:textId="77777777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06293">
              <w:rPr>
                <w:rFonts w:ascii="Book Antiqua" w:hAnsi="Book Antiqua"/>
                <w:sz w:val="24"/>
                <w:szCs w:val="24"/>
              </w:rPr>
              <w:t>Allo</w:t>
            </w:r>
            <w:proofErr w:type="spellEnd"/>
            <w:r w:rsidRPr="00606293">
              <w:rPr>
                <w:rFonts w:ascii="Book Antiqua" w:hAnsi="Book Antiqua"/>
                <w:sz w:val="24"/>
                <w:szCs w:val="24"/>
              </w:rPr>
              <w:t xml:space="preserve">-anti-erythrocyte antibodies 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14:paraId="24926CE1" w14:textId="77777777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Negative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67B0E2" w14:textId="77777777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Negative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4F989F8" w14:textId="77777777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Negative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42ECDF4" w14:textId="77777777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 xml:space="preserve">Negative </w:t>
            </w:r>
          </w:p>
        </w:tc>
      </w:tr>
      <w:tr w:rsidR="00251C6D" w:rsidRPr="00606293" w14:paraId="59F7F5B5" w14:textId="77777777" w:rsidTr="00F84B31">
        <w:trPr>
          <w:trHeight w:val="797"/>
        </w:trPr>
        <w:tc>
          <w:tcPr>
            <w:tcW w:w="3684" w:type="dxa"/>
          </w:tcPr>
          <w:p w14:paraId="14B11E5F" w14:textId="3996206B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Direct Coombs (fixed antibodies)</w:t>
            </w:r>
          </w:p>
        </w:tc>
        <w:tc>
          <w:tcPr>
            <w:tcW w:w="1556" w:type="dxa"/>
          </w:tcPr>
          <w:p w14:paraId="69E6DA1B" w14:textId="076BDC19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Positive</w:t>
            </w:r>
          </w:p>
          <w:p w14:paraId="5890128B" w14:textId="604FC61D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243C15" w14:textId="78297C61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Positive</w:t>
            </w:r>
          </w:p>
          <w:p w14:paraId="2BBAF75C" w14:textId="1F3EA462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B055F2" w14:textId="06F7A8C9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Positive</w:t>
            </w:r>
          </w:p>
          <w:p w14:paraId="1660D671" w14:textId="3D54DA3C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0F6A6B" w14:textId="7C29EDBF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Weak positive</w:t>
            </w:r>
          </w:p>
          <w:p w14:paraId="20077A9F" w14:textId="77777777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D72DB" w:rsidRPr="00606293" w14:paraId="6FAC669F" w14:textId="77777777" w:rsidTr="00F84B31">
        <w:trPr>
          <w:trHeight w:val="257"/>
        </w:trPr>
        <w:tc>
          <w:tcPr>
            <w:tcW w:w="3684" w:type="dxa"/>
          </w:tcPr>
          <w:p w14:paraId="09643C83" w14:textId="068FF80E" w:rsidR="00AD72DB" w:rsidRPr="00606293" w:rsidRDefault="00AD72DB" w:rsidP="003422F3">
            <w:pPr>
              <w:snapToGrid w:val="0"/>
              <w:spacing w:line="360" w:lineRule="auto"/>
              <w:ind w:firstLineChars="100" w:firstLine="240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06293">
              <w:rPr>
                <w:rFonts w:ascii="Book Antiqua" w:hAnsi="Book Antiqua"/>
                <w:sz w:val="24"/>
                <w:szCs w:val="24"/>
              </w:rPr>
              <w:t>Polyspecific</w:t>
            </w:r>
            <w:proofErr w:type="spellEnd"/>
          </w:p>
        </w:tc>
        <w:tc>
          <w:tcPr>
            <w:tcW w:w="1556" w:type="dxa"/>
          </w:tcPr>
          <w:p w14:paraId="657234C5" w14:textId="6A4C2170" w:rsidR="00AD72DB" w:rsidRPr="00606293" w:rsidRDefault="00AD72DB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4+</w:t>
            </w:r>
          </w:p>
        </w:tc>
        <w:tc>
          <w:tcPr>
            <w:tcW w:w="1134" w:type="dxa"/>
          </w:tcPr>
          <w:p w14:paraId="695F58D5" w14:textId="12096827" w:rsidR="00AD72DB" w:rsidRPr="00606293" w:rsidRDefault="00AD72DB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3,</w:t>
            </w:r>
            <w:r w:rsidR="00020AF0" w:rsidRPr="0060629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06293">
              <w:rPr>
                <w:rFonts w:ascii="Book Antiqua" w:hAnsi="Book Antiqua"/>
                <w:sz w:val="24"/>
                <w:szCs w:val="24"/>
              </w:rPr>
              <w:t>5+</w:t>
            </w:r>
          </w:p>
        </w:tc>
        <w:tc>
          <w:tcPr>
            <w:tcW w:w="1134" w:type="dxa"/>
          </w:tcPr>
          <w:p w14:paraId="09DFD978" w14:textId="56B30C11" w:rsidR="00AD72DB" w:rsidRPr="00606293" w:rsidRDefault="00AD72DB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2,</w:t>
            </w:r>
            <w:r w:rsidR="00020AF0" w:rsidRPr="0060629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06293">
              <w:rPr>
                <w:rFonts w:ascii="Book Antiqua" w:hAnsi="Book Antiqua"/>
                <w:sz w:val="24"/>
                <w:szCs w:val="24"/>
              </w:rPr>
              <w:t>5+</w:t>
            </w:r>
          </w:p>
        </w:tc>
        <w:tc>
          <w:tcPr>
            <w:tcW w:w="1843" w:type="dxa"/>
          </w:tcPr>
          <w:p w14:paraId="6BA68E42" w14:textId="2D64763E" w:rsidR="00AD72DB" w:rsidRPr="00606293" w:rsidRDefault="00AD72DB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1+</w:t>
            </w:r>
          </w:p>
        </w:tc>
      </w:tr>
      <w:tr w:rsidR="00AD72DB" w:rsidRPr="00606293" w14:paraId="1CF42BD7" w14:textId="77777777" w:rsidTr="00F84B31">
        <w:trPr>
          <w:trHeight w:val="309"/>
        </w:trPr>
        <w:tc>
          <w:tcPr>
            <w:tcW w:w="3684" w:type="dxa"/>
          </w:tcPr>
          <w:p w14:paraId="4BC98F02" w14:textId="0563F88B" w:rsidR="00AD72DB" w:rsidRPr="00606293" w:rsidRDefault="00AD72DB" w:rsidP="003422F3">
            <w:pPr>
              <w:snapToGrid w:val="0"/>
              <w:spacing w:line="360" w:lineRule="auto"/>
              <w:ind w:firstLineChars="100" w:firstLine="240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Anti-IgG</w:t>
            </w:r>
          </w:p>
        </w:tc>
        <w:tc>
          <w:tcPr>
            <w:tcW w:w="1556" w:type="dxa"/>
          </w:tcPr>
          <w:p w14:paraId="0E801C91" w14:textId="667C8AAA" w:rsidR="00AD72DB" w:rsidRPr="00606293" w:rsidRDefault="00AD72DB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3,</w:t>
            </w:r>
            <w:r w:rsidR="00020AF0" w:rsidRPr="0060629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06293">
              <w:rPr>
                <w:rFonts w:ascii="Book Antiqua" w:hAnsi="Book Antiqua"/>
                <w:sz w:val="24"/>
                <w:szCs w:val="24"/>
              </w:rPr>
              <w:t>5+</w:t>
            </w:r>
          </w:p>
        </w:tc>
        <w:tc>
          <w:tcPr>
            <w:tcW w:w="1134" w:type="dxa"/>
          </w:tcPr>
          <w:p w14:paraId="63D49C2C" w14:textId="4A4AEA09" w:rsidR="00AD72DB" w:rsidRPr="00606293" w:rsidRDefault="00AD72DB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3+</w:t>
            </w:r>
          </w:p>
        </w:tc>
        <w:tc>
          <w:tcPr>
            <w:tcW w:w="1134" w:type="dxa"/>
          </w:tcPr>
          <w:p w14:paraId="6E783858" w14:textId="0061E48F" w:rsidR="00AD72DB" w:rsidRPr="00606293" w:rsidRDefault="00AD72DB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1,</w:t>
            </w:r>
            <w:r w:rsidR="00020AF0" w:rsidRPr="00606293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06293">
              <w:rPr>
                <w:rFonts w:ascii="Book Antiqua" w:hAnsi="Book Antiqua"/>
                <w:sz w:val="24"/>
                <w:szCs w:val="24"/>
              </w:rPr>
              <w:t>5+</w:t>
            </w:r>
          </w:p>
        </w:tc>
        <w:tc>
          <w:tcPr>
            <w:tcW w:w="1843" w:type="dxa"/>
          </w:tcPr>
          <w:p w14:paraId="15168B8C" w14:textId="056C7B8B" w:rsidR="00AD72DB" w:rsidRPr="00606293" w:rsidRDefault="00AD72DB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1+</w:t>
            </w:r>
          </w:p>
        </w:tc>
      </w:tr>
      <w:tr w:rsidR="00AD72DB" w:rsidRPr="00606293" w14:paraId="4016EDAB" w14:textId="77777777" w:rsidTr="00F84B31">
        <w:trPr>
          <w:trHeight w:val="360"/>
        </w:trPr>
        <w:tc>
          <w:tcPr>
            <w:tcW w:w="3684" w:type="dxa"/>
          </w:tcPr>
          <w:p w14:paraId="1CF65F4C" w14:textId="519B91B1" w:rsidR="00AD72DB" w:rsidRPr="00606293" w:rsidRDefault="00AD72DB" w:rsidP="003422F3">
            <w:pPr>
              <w:snapToGrid w:val="0"/>
              <w:spacing w:line="360" w:lineRule="auto"/>
              <w:ind w:firstLineChars="100" w:firstLine="240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Anti-IgM</w:t>
            </w:r>
          </w:p>
        </w:tc>
        <w:tc>
          <w:tcPr>
            <w:tcW w:w="1556" w:type="dxa"/>
          </w:tcPr>
          <w:p w14:paraId="32B2AFD1" w14:textId="75D3EFA5" w:rsidR="00AD72DB" w:rsidRPr="00606293" w:rsidRDefault="00AD72DB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/-/</w:t>
            </w:r>
          </w:p>
        </w:tc>
        <w:tc>
          <w:tcPr>
            <w:tcW w:w="1134" w:type="dxa"/>
          </w:tcPr>
          <w:p w14:paraId="0C0FAA2A" w14:textId="6238F5F0" w:rsidR="00AD72DB" w:rsidRPr="00606293" w:rsidRDefault="00AD72DB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/-/</w:t>
            </w:r>
          </w:p>
        </w:tc>
        <w:tc>
          <w:tcPr>
            <w:tcW w:w="1134" w:type="dxa"/>
          </w:tcPr>
          <w:p w14:paraId="4FFFBA70" w14:textId="056916EA" w:rsidR="00AD72DB" w:rsidRPr="00606293" w:rsidRDefault="00AD72DB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/-/</w:t>
            </w:r>
          </w:p>
        </w:tc>
        <w:tc>
          <w:tcPr>
            <w:tcW w:w="1843" w:type="dxa"/>
          </w:tcPr>
          <w:p w14:paraId="20A048D6" w14:textId="545811CC" w:rsidR="00AD72DB" w:rsidRPr="00606293" w:rsidRDefault="00AD72DB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/-/</w:t>
            </w:r>
          </w:p>
        </w:tc>
      </w:tr>
      <w:tr w:rsidR="00AD72DB" w:rsidRPr="00606293" w14:paraId="0736F005" w14:textId="77777777" w:rsidTr="00F84B31">
        <w:trPr>
          <w:trHeight w:val="823"/>
        </w:trPr>
        <w:tc>
          <w:tcPr>
            <w:tcW w:w="3684" w:type="dxa"/>
          </w:tcPr>
          <w:p w14:paraId="254A7001" w14:textId="0552B94E" w:rsidR="00AD72DB" w:rsidRPr="00606293" w:rsidRDefault="00AD72DB" w:rsidP="003422F3">
            <w:pPr>
              <w:snapToGrid w:val="0"/>
              <w:spacing w:line="360" w:lineRule="auto"/>
              <w:ind w:firstLineChars="100" w:firstLine="240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Anti-Complement</w:t>
            </w:r>
          </w:p>
        </w:tc>
        <w:tc>
          <w:tcPr>
            <w:tcW w:w="1556" w:type="dxa"/>
          </w:tcPr>
          <w:p w14:paraId="33B7A56A" w14:textId="0241B5F9" w:rsidR="00AD72DB" w:rsidRPr="00606293" w:rsidRDefault="00AD72DB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1</w:t>
            </w:r>
            <w:r w:rsidR="00F84B31" w:rsidRPr="00606293">
              <w:rPr>
                <w:rFonts w:ascii="Book Antiqua" w:hAnsi="Book Antiqua"/>
                <w:sz w:val="24"/>
                <w:szCs w:val="24"/>
              </w:rPr>
              <w:t>.</w:t>
            </w:r>
            <w:r w:rsidRPr="00606293">
              <w:rPr>
                <w:rFonts w:ascii="Book Antiqua" w:hAnsi="Book Antiqua"/>
                <w:sz w:val="24"/>
                <w:szCs w:val="24"/>
              </w:rPr>
              <w:t>5+</w:t>
            </w:r>
          </w:p>
        </w:tc>
        <w:tc>
          <w:tcPr>
            <w:tcW w:w="1134" w:type="dxa"/>
          </w:tcPr>
          <w:p w14:paraId="27519F30" w14:textId="3A342B73" w:rsidR="00AD72DB" w:rsidRPr="00606293" w:rsidRDefault="00AD72DB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1</w:t>
            </w:r>
            <w:r w:rsidR="00F84B31" w:rsidRPr="00606293">
              <w:rPr>
                <w:rFonts w:ascii="Book Antiqua" w:hAnsi="Book Antiqua"/>
                <w:sz w:val="24"/>
                <w:szCs w:val="24"/>
              </w:rPr>
              <w:t>.</w:t>
            </w:r>
            <w:r w:rsidRPr="00606293">
              <w:rPr>
                <w:rFonts w:ascii="Book Antiqua" w:hAnsi="Book Antiqua"/>
                <w:sz w:val="24"/>
                <w:szCs w:val="24"/>
              </w:rPr>
              <w:t>5+</w:t>
            </w:r>
          </w:p>
        </w:tc>
        <w:tc>
          <w:tcPr>
            <w:tcW w:w="1134" w:type="dxa"/>
          </w:tcPr>
          <w:p w14:paraId="0154B973" w14:textId="00137481" w:rsidR="00AD72DB" w:rsidRPr="00606293" w:rsidRDefault="00AD72DB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1+</w:t>
            </w:r>
          </w:p>
        </w:tc>
        <w:tc>
          <w:tcPr>
            <w:tcW w:w="1843" w:type="dxa"/>
          </w:tcPr>
          <w:p w14:paraId="2A5B2F6B" w14:textId="77777777" w:rsidR="00AD72DB" w:rsidRPr="00606293" w:rsidRDefault="00AD72DB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51C6D" w:rsidRPr="00606293" w14:paraId="010709E7" w14:textId="77777777" w:rsidTr="00F84B31">
        <w:trPr>
          <w:trHeight w:val="270"/>
        </w:trPr>
        <w:tc>
          <w:tcPr>
            <w:tcW w:w="3684" w:type="dxa"/>
          </w:tcPr>
          <w:p w14:paraId="189A19B1" w14:textId="77777777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Auto-anti-A IgG</w:t>
            </w:r>
          </w:p>
        </w:tc>
        <w:tc>
          <w:tcPr>
            <w:tcW w:w="1556" w:type="dxa"/>
          </w:tcPr>
          <w:p w14:paraId="6AD85538" w14:textId="77777777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1:4</w:t>
            </w:r>
          </w:p>
        </w:tc>
        <w:tc>
          <w:tcPr>
            <w:tcW w:w="1134" w:type="dxa"/>
          </w:tcPr>
          <w:p w14:paraId="084A2ED9" w14:textId="77777777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1:16</w:t>
            </w:r>
          </w:p>
        </w:tc>
        <w:tc>
          <w:tcPr>
            <w:tcW w:w="1134" w:type="dxa"/>
          </w:tcPr>
          <w:p w14:paraId="20F3E4B8" w14:textId="77777777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1:8</w:t>
            </w:r>
          </w:p>
        </w:tc>
        <w:tc>
          <w:tcPr>
            <w:tcW w:w="1843" w:type="dxa"/>
          </w:tcPr>
          <w:p w14:paraId="479A2EED" w14:textId="77777777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1:8</w:t>
            </w:r>
          </w:p>
        </w:tc>
      </w:tr>
      <w:tr w:rsidR="00251C6D" w:rsidRPr="00606293" w14:paraId="71EBF42D" w14:textId="77777777" w:rsidTr="00F84B31">
        <w:trPr>
          <w:trHeight w:val="270"/>
        </w:trPr>
        <w:tc>
          <w:tcPr>
            <w:tcW w:w="3684" w:type="dxa"/>
          </w:tcPr>
          <w:p w14:paraId="06138131" w14:textId="77777777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Auto-anti-A IgM</w:t>
            </w:r>
          </w:p>
        </w:tc>
        <w:tc>
          <w:tcPr>
            <w:tcW w:w="1556" w:type="dxa"/>
          </w:tcPr>
          <w:p w14:paraId="354FF6F7" w14:textId="77777777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Negative</w:t>
            </w:r>
          </w:p>
        </w:tc>
        <w:tc>
          <w:tcPr>
            <w:tcW w:w="1134" w:type="dxa"/>
          </w:tcPr>
          <w:p w14:paraId="57C22F9D" w14:textId="77777777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1:8</w:t>
            </w:r>
          </w:p>
        </w:tc>
        <w:tc>
          <w:tcPr>
            <w:tcW w:w="1134" w:type="dxa"/>
          </w:tcPr>
          <w:p w14:paraId="4FA97855" w14:textId="77777777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1:2</w:t>
            </w:r>
          </w:p>
        </w:tc>
        <w:tc>
          <w:tcPr>
            <w:tcW w:w="1843" w:type="dxa"/>
          </w:tcPr>
          <w:p w14:paraId="337A3264" w14:textId="77777777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1:1</w:t>
            </w:r>
          </w:p>
        </w:tc>
      </w:tr>
      <w:tr w:rsidR="00251C6D" w:rsidRPr="00606293" w14:paraId="06A29279" w14:textId="77777777" w:rsidTr="00F84B31">
        <w:trPr>
          <w:trHeight w:val="290"/>
        </w:trPr>
        <w:tc>
          <w:tcPr>
            <w:tcW w:w="3684" w:type="dxa"/>
          </w:tcPr>
          <w:p w14:paraId="040357FD" w14:textId="77777777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Auto-anti-B IgG</w:t>
            </w:r>
          </w:p>
        </w:tc>
        <w:tc>
          <w:tcPr>
            <w:tcW w:w="1556" w:type="dxa"/>
          </w:tcPr>
          <w:p w14:paraId="0F533F48" w14:textId="77777777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1:2</w:t>
            </w:r>
          </w:p>
        </w:tc>
        <w:tc>
          <w:tcPr>
            <w:tcW w:w="1134" w:type="dxa"/>
          </w:tcPr>
          <w:p w14:paraId="07AF73BE" w14:textId="77777777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1:2</w:t>
            </w:r>
          </w:p>
        </w:tc>
        <w:tc>
          <w:tcPr>
            <w:tcW w:w="1134" w:type="dxa"/>
          </w:tcPr>
          <w:p w14:paraId="70F7F78B" w14:textId="77777777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1:1</w:t>
            </w:r>
          </w:p>
        </w:tc>
        <w:tc>
          <w:tcPr>
            <w:tcW w:w="1843" w:type="dxa"/>
          </w:tcPr>
          <w:p w14:paraId="73E0802F" w14:textId="77777777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0</w:t>
            </w:r>
          </w:p>
        </w:tc>
      </w:tr>
      <w:tr w:rsidR="00251C6D" w:rsidRPr="00606293" w14:paraId="42EDA3EA" w14:textId="77777777" w:rsidTr="00F84B31">
        <w:trPr>
          <w:trHeight w:val="290"/>
        </w:trPr>
        <w:tc>
          <w:tcPr>
            <w:tcW w:w="3684" w:type="dxa"/>
          </w:tcPr>
          <w:p w14:paraId="25D9E820" w14:textId="77777777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Auto-anti-B IgM</w:t>
            </w:r>
          </w:p>
        </w:tc>
        <w:tc>
          <w:tcPr>
            <w:tcW w:w="1556" w:type="dxa"/>
          </w:tcPr>
          <w:p w14:paraId="33AAE7FF" w14:textId="77777777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Negative</w:t>
            </w:r>
          </w:p>
        </w:tc>
        <w:tc>
          <w:tcPr>
            <w:tcW w:w="1134" w:type="dxa"/>
          </w:tcPr>
          <w:p w14:paraId="3E92E958" w14:textId="77777777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1:2</w:t>
            </w:r>
          </w:p>
        </w:tc>
        <w:tc>
          <w:tcPr>
            <w:tcW w:w="1134" w:type="dxa"/>
          </w:tcPr>
          <w:p w14:paraId="250EA84A" w14:textId="77777777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1:1</w:t>
            </w:r>
          </w:p>
        </w:tc>
        <w:tc>
          <w:tcPr>
            <w:tcW w:w="1843" w:type="dxa"/>
          </w:tcPr>
          <w:p w14:paraId="3E5AF81F" w14:textId="77777777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1:1</w:t>
            </w:r>
          </w:p>
        </w:tc>
      </w:tr>
      <w:tr w:rsidR="00251C6D" w:rsidRPr="00606293" w14:paraId="2F2A4433" w14:textId="77777777" w:rsidTr="00F84B31">
        <w:trPr>
          <w:trHeight w:val="552"/>
        </w:trPr>
        <w:tc>
          <w:tcPr>
            <w:tcW w:w="3684" w:type="dxa"/>
          </w:tcPr>
          <w:p w14:paraId="31B61C01" w14:textId="40DAF51A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Conclusion</w:t>
            </w:r>
          </w:p>
        </w:tc>
        <w:tc>
          <w:tcPr>
            <w:tcW w:w="1556" w:type="dxa"/>
          </w:tcPr>
          <w:p w14:paraId="325D1D98" w14:textId="77777777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Observation GVHD</w:t>
            </w:r>
          </w:p>
        </w:tc>
        <w:tc>
          <w:tcPr>
            <w:tcW w:w="1134" w:type="dxa"/>
          </w:tcPr>
          <w:p w14:paraId="394511C8" w14:textId="6BCE35AB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Increase in auto-antibod</w:t>
            </w:r>
            <w:r w:rsidR="00020AF0" w:rsidRPr="00606293">
              <w:rPr>
                <w:rFonts w:ascii="Book Antiqua" w:hAnsi="Book Antiqua"/>
                <w:sz w:val="24"/>
                <w:szCs w:val="24"/>
              </w:rPr>
              <w:t>y</w:t>
            </w:r>
            <w:r w:rsidRPr="00606293">
              <w:rPr>
                <w:rFonts w:ascii="Book Antiqua" w:hAnsi="Book Antiqua"/>
                <w:sz w:val="24"/>
                <w:szCs w:val="24"/>
              </w:rPr>
              <w:t xml:space="preserve"> titers</w:t>
            </w:r>
          </w:p>
        </w:tc>
        <w:tc>
          <w:tcPr>
            <w:tcW w:w="1134" w:type="dxa"/>
          </w:tcPr>
          <w:p w14:paraId="29C7FD06" w14:textId="60EDCB4B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Decrease in auto-antibod</w:t>
            </w:r>
            <w:r w:rsidR="00020AF0" w:rsidRPr="00606293">
              <w:rPr>
                <w:rFonts w:ascii="Book Antiqua" w:hAnsi="Book Antiqua"/>
                <w:sz w:val="24"/>
                <w:szCs w:val="24"/>
              </w:rPr>
              <w:t>y</w:t>
            </w:r>
            <w:r w:rsidRPr="00606293">
              <w:rPr>
                <w:rFonts w:ascii="Book Antiqua" w:hAnsi="Book Antiqua"/>
                <w:sz w:val="24"/>
                <w:szCs w:val="24"/>
              </w:rPr>
              <w:t xml:space="preserve"> titers</w:t>
            </w:r>
          </w:p>
        </w:tc>
        <w:tc>
          <w:tcPr>
            <w:tcW w:w="1843" w:type="dxa"/>
          </w:tcPr>
          <w:p w14:paraId="7842A113" w14:textId="1D9CE4EC" w:rsidR="00251C6D" w:rsidRPr="00606293" w:rsidRDefault="00251C6D" w:rsidP="003422F3">
            <w:pPr>
              <w:snapToGrid w:val="0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06293">
              <w:rPr>
                <w:rFonts w:ascii="Book Antiqua" w:hAnsi="Book Antiqua"/>
                <w:sz w:val="24"/>
                <w:szCs w:val="24"/>
              </w:rPr>
              <w:t>Significant reduction in auto-antibod</w:t>
            </w:r>
            <w:r w:rsidR="00020AF0" w:rsidRPr="00606293">
              <w:rPr>
                <w:rFonts w:ascii="Book Antiqua" w:hAnsi="Book Antiqua"/>
                <w:sz w:val="24"/>
                <w:szCs w:val="24"/>
              </w:rPr>
              <w:t xml:space="preserve">y </w:t>
            </w:r>
            <w:r w:rsidRPr="00606293">
              <w:rPr>
                <w:rFonts w:ascii="Book Antiqua" w:hAnsi="Book Antiqua"/>
                <w:sz w:val="24"/>
                <w:szCs w:val="24"/>
              </w:rPr>
              <w:t>titers</w:t>
            </w:r>
          </w:p>
        </w:tc>
      </w:tr>
    </w:tbl>
    <w:p w14:paraId="54220AAB" w14:textId="63AE01C1" w:rsidR="00D65806" w:rsidRPr="00606293" w:rsidRDefault="00F84B31" w:rsidP="003422F3">
      <w:pPr>
        <w:snapToGrid w:val="0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06293">
        <w:rPr>
          <w:rFonts w:ascii="Book Antiqua" w:hAnsi="Book Antiqua"/>
          <w:sz w:val="24"/>
          <w:szCs w:val="24"/>
          <w:lang w:eastAsia="zh-CN"/>
        </w:rPr>
        <w:t>GVHD: Chronic graft-</w:t>
      </w:r>
      <w:r w:rsidRPr="00606293">
        <w:rPr>
          <w:rFonts w:ascii="Book Antiqua" w:hAnsi="Book Antiqua"/>
          <w:i/>
          <w:iCs/>
          <w:sz w:val="24"/>
          <w:szCs w:val="24"/>
          <w:lang w:eastAsia="zh-CN"/>
        </w:rPr>
        <w:t>vs</w:t>
      </w:r>
      <w:r w:rsidRPr="00606293">
        <w:rPr>
          <w:rFonts w:ascii="Book Antiqua" w:hAnsi="Book Antiqua"/>
          <w:sz w:val="24"/>
          <w:szCs w:val="24"/>
          <w:lang w:eastAsia="zh-CN"/>
        </w:rPr>
        <w:t>-host disease.</w:t>
      </w:r>
    </w:p>
    <w:sectPr w:rsidR="00D65806" w:rsidRPr="00606293" w:rsidSect="00EC6CC4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E563D" w14:textId="77777777" w:rsidR="00C312CB" w:rsidRDefault="00C312CB" w:rsidP="003861CF">
      <w:r>
        <w:separator/>
      </w:r>
    </w:p>
  </w:endnote>
  <w:endnote w:type="continuationSeparator" w:id="0">
    <w:p w14:paraId="3211720D" w14:textId="77777777" w:rsidR="00C312CB" w:rsidRDefault="00C312CB" w:rsidP="0038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2"/>
      </w:rPr>
      <w:id w:val="1133916105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2EB169B1" w14:textId="492EC1BF" w:rsidR="003F6FAB" w:rsidRDefault="003F6FAB" w:rsidP="004D3051">
        <w:pPr>
          <w:pStyle w:val="a5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14:paraId="0996EB42" w14:textId="77777777" w:rsidR="00251C6D" w:rsidRDefault="00251C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2"/>
      </w:rPr>
      <w:id w:val="1633980656"/>
      <w:docPartObj>
        <w:docPartGallery w:val="Page Numbers (Bottom of Page)"/>
        <w:docPartUnique/>
      </w:docPartObj>
    </w:sdtPr>
    <w:sdtEndPr>
      <w:rPr>
        <w:rStyle w:val="af2"/>
        <w:rFonts w:ascii="Book Antiqua" w:hAnsi="Book Antiqua"/>
      </w:rPr>
    </w:sdtEndPr>
    <w:sdtContent>
      <w:p w14:paraId="46B963EC" w14:textId="3FFA305E" w:rsidR="003F6FAB" w:rsidRPr="003422F3" w:rsidRDefault="003F6FAB" w:rsidP="004D3051">
        <w:pPr>
          <w:pStyle w:val="a5"/>
          <w:framePr w:wrap="none" w:vAnchor="text" w:hAnchor="margin" w:xAlign="center" w:y="1"/>
          <w:rPr>
            <w:rStyle w:val="af2"/>
            <w:rFonts w:ascii="Book Antiqua" w:hAnsi="Book Antiqua"/>
          </w:rPr>
        </w:pPr>
        <w:r w:rsidRPr="003422F3">
          <w:rPr>
            <w:rStyle w:val="af2"/>
            <w:rFonts w:ascii="Book Antiqua" w:hAnsi="Book Antiqua"/>
          </w:rPr>
          <w:fldChar w:fldCharType="begin"/>
        </w:r>
        <w:r w:rsidRPr="003422F3">
          <w:rPr>
            <w:rStyle w:val="af2"/>
            <w:rFonts w:ascii="Book Antiqua" w:hAnsi="Book Antiqua"/>
          </w:rPr>
          <w:instrText xml:space="preserve"> PAGE </w:instrText>
        </w:r>
        <w:r w:rsidRPr="003422F3">
          <w:rPr>
            <w:rStyle w:val="af2"/>
            <w:rFonts w:ascii="Book Antiqua" w:hAnsi="Book Antiqua"/>
          </w:rPr>
          <w:fldChar w:fldCharType="separate"/>
        </w:r>
        <w:r w:rsidR="007569BA">
          <w:rPr>
            <w:rStyle w:val="af2"/>
            <w:rFonts w:ascii="Book Antiqua" w:hAnsi="Book Antiqua"/>
            <w:noProof/>
          </w:rPr>
          <w:t>4</w:t>
        </w:r>
        <w:r w:rsidRPr="003422F3">
          <w:rPr>
            <w:rStyle w:val="af2"/>
            <w:rFonts w:ascii="Book Antiqua" w:hAnsi="Book Antiqua"/>
          </w:rPr>
          <w:fldChar w:fldCharType="end"/>
        </w:r>
      </w:p>
    </w:sdtContent>
  </w:sdt>
  <w:p w14:paraId="13FCDA5A" w14:textId="77777777" w:rsidR="00251C6D" w:rsidRPr="00017936" w:rsidRDefault="00251C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CAE87" w14:textId="77777777" w:rsidR="00C312CB" w:rsidRDefault="00C312CB" w:rsidP="003861CF">
      <w:r>
        <w:separator/>
      </w:r>
    </w:p>
  </w:footnote>
  <w:footnote w:type="continuationSeparator" w:id="0">
    <w:p w14:paraId="244BC37E" w14:textId="77777777" w:rsidR="00C312CB" w:rsidRDefault="00C312CB" w:rsidP="0038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5623"/>
    <w:multiLevelType w:val="hybridMultilevel"/>
    <w:tmpl w:val="8D22B328"/>
    <w:lvl w:ilvl="0" w:tplc="598CE9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C10CE"/>
    <w:multiLevelType w:val="hybridMultilevel"/>
    <w:tmpl w:val="DFCC1190"/>
    <w:lvl w:ilvl="0" w:tplc="E6ECB116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removePersonalInformation/>
  <w:removeDateAndTime/>
  <w:bordersDoNotSurroundHeader/>
  <w:bordersDoNotSurroundFooter/>
  <w:hideSpellingErrors/>
  <w:hideGrammaticalErrors/>
  <w:proofState w:spelling="clean" w:grammar="clean"/>
  <w:stylePaneFormatFilter w:val="0020" w:allStyles="0" w:customStyles="0" w:latentStyles="0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NTG3NDI1M7AwMTdR0lEKTi0uzszPAykwNK0FAFzwN3gtAAAA"/>
  </w:docVars>
  <w:rsids>
    <w:rsidRoot w:val="00EC3833"/>
    <w:rsid w:val="00000506"/>
    <w:rsid w:val="00001349"/>
    <w:rsid w:val="000071CE"/>
    <w:rsid w:val="0001716E"/>
    <w:rsid w:val="00017936"/>
    <w:rsid w:val="00017AB0"/>
    <w:rsid w:val="00020AF0"/>
    <w:rsid w:val="000211D1"/>
    <w:rsid w:val="00024217"/>
    <w:rsid w:val="000401A0"/>
    <w:rsid w:val="000452FB"/>
    <w:rsid w:val="00055A6C"/>
    <w:rsid w:val="00060A13"/>
    <w:rsid w:val="00075041"/>
    <w:rsid w:val="000753E1"/>
    <w:rsid w:val="000774B1"/>
    <w:rsid w:val="00085436"/>
    <w:rsid w:val="0008748D"/>
    <w:rsid w:val="0009040D"/>
    <w:rsid w:val="000907D9"/>
    <w:rsid w:val="00093D73"/>
    <w:rsid w:val="00097AEB"/>
    <w:rsid w:val="000A66B7"/>
    <w:rsid w:val="000B0A9D"/>
    <w:rsid w:val="000B6DA5"/>
    <w:rsid w:val="000E07F7"/>
    <w:rsid w:val="000E30A7"/>
    <w:rsid w:val="000E5AA9"/>
    <w:rsid w:val="000F01ED"/>
    <w:rsid w:val="001031C4"/>
    <w:rsid w:val="001060CC"/>
    <w:rsid w:val="00107C8F"/>
    <w:rsid w:val="0011437E"/>
    <w:rsid w:val="0012643D"/>
    <w:rsid w:val="00126EB9"/>
    <w:rsid w:val="00156113"/>
    <w:rsid w:val="001723AB"/>
    <w:rsid w:val="001753A9"/>
    <w:rsid w:val="001A104A"/>
    <w:rsid w:val="001A369F"/>
    <w:rsid w:val="001B3194"/>
    <w:rsid w:val="001B3F04"/>
    <w:rsid w:val="001B413C"/>
    <w:rsid w:val="001D23B9"/>
    <w:rsid w:val="001D7A3A"/>
    <w:rsid w:val="001E5689"/>
    <w:rsid w:val="001E61C7"/>
    <w:rsid w:val="001E77B9"/>
    <w:rsid w:val="00200195"/>
    <w:rsid w:val="002017C6"/>
    <w:rsid w:val="0021151A"/>
    <w:rsid w:val="00212280"/>
    <w:rsid w:val="00217367"/>
    <w:rsid w:val="00220C06"/>
    <w:rsid w:val="002339BE"/>
    <w:rsid w:val="0024410A"/>
    <w:rsid w:val="002455AC"/>
    <w:rsid w:val="00251C6D"/>
    <w:rsid w:val="002667A4"/>
    <w:rsid w:val="00267CF7"/>
    <w:rsid w:val="00281B0D"/>
    <w:rsid w:val="0028492C"/>
    <w:rsid w:val="0028772B"/>
    <w:rsid w:val="002B32BC"/>
    <w:rsid w:val="002B3CCD"/>
    <w:rsid w:val="002C06A3"/>
    <w:rsid w:val="002C073C"/>
    <w:rsid w:val="002C5A11"/>
    <w:rsid w:val="002C6A97"/>
    <w:rsid w:val="002D36E5"/>
    <w:rsid w:val="002F0F6E"/>
    <w:rsid w:val="00303633"/>
    <w:rsid w:val="003108EB"/>
    <w:rsid w:val="0031243B"/>
    <w:rsid w:val="003422F3"/>
    <w:rsid w:val="00350098"/>
    <w:rsid w:val="00360534"/>
    <w:rsid w:val="00364FFC"/>
    <w:rsid w:val="00373426"/>
    <w:rsid w:val="00374AF4"/>
    <w:rsid w:val="00377E0D"/>
    <w:rsid w:val="00383FA3"/>
    <w:rsid w:val="003861CF"/>
    <w:rsid w:val="003904F6"/>
    <w:rsid w:val="00390DAD"/>
    <w:rsid w:val="003D0BE1"/>
    <w:rsid w:val="003E1613"/>
    <w:rsid w:val="003E656E"/>
    <w:rsid w:val="003E7F9D"/>
    <w:rsid w:val="003F4D78"/>
    <w:rsid w:val="003F6FAB"/>
    <w:rsid w:val="003F7F3F"/>
    <w:rsid w:val="00407591"/>
    <w:rsid w:val="004160A2"/>
    <w:rsid w:val="0041699C"/>
    <w:rsid w:val="00421C85"/>
    <w:rsid w:val="00423A22"/>
    <w:rsid w:val="00436876"/>
    <w:rsid w:val="00442102"/>
    <w:rsid w:val="00446F5E"/>
    <w:rsid w:val="004573D0"/>
    <w:rsid w:val="00465C0F"/>
    <w:rsid w:val="0047435F"/>
    <w:rsid w:val="00474538"/>
    <w:rsid w:val="0048211E"/>
    <w:rsid w:val="00493BF7"/>
    <w:rsid w:val="004A4099"/>
    <w:rsid w:val="004B0222"/>
    <w:rsid w:val="004B047D"/>
    <w:rsid w:val="004C59E7"/>
    <w:rsid w:val="004C6F84"/>
    <w:rsid w:val="004D0639"/>
    <w:rsid w:val="004D4A03"/>
    <w:rsid w:val="004E1AA3"/>
    <w:rsid w:val="004E2C67"/>
    <w:rsid w:val="004F6E21"/>
    <w:rsid w:val="004F704F"/>
    <w:rsid w:val="00527C14"/>
    <w:rsid w:val="005360B7"/>
    <w:rsid w:val="00554268"/>
    <w:rsid w:val="00562640"/>
    <w:rsid w:val="005628E8"/>
    <w:rsid w:val="00562EA5"/>
    <w:rsid w:val="005907D9"/>
    <w:rsid w:val="005A3E83"/>
    <w:rsid w:val="005A51A0"/>
    <w:rsid w:val="005B72B2"/>
    <w:rsid w:val="005D3B76"/>
    <w:rsid w:val="00602F77"/>
    <w:rsid w:val="00606293"/>
    <w:rsid w:val="0061182A"/>
    <w:rsid w:val="00620BF5"/>
    <w:rsid w:val="00625611"/>
    <w:rsid w:val="00625B2C"/>
    <w:rsid w:val="00637EB0"/>
    <w:rsid w:val="00666FFB"/>
    <w:rsid w:val="006675E9"/>
    <w:rsid w:val="00674178"/>
    <w:rsid w:val="00676ED1"/>
    <w:rsid w:val="00681A97"/>
    <w:rsid w:val="00684236"/>
    <w:rsid w:val="00697287"/>
    <w:rsid w:val="006A2045"/>
    <w:rsid w:val="006A572D"/>
    <w:rsid w:val="006A6AC6"/>
    <w:rsid w:val="006C7F11"/>
    <w:rsid w:val="006D6C58"/>
    <w:rsid w:val="006F63E6"/>
    <w:rsid w:val="006F6FB2"/>
    <w:rsid w:val="0070272C"/>
    <w:rsid w:val="00704C99"/>
    <w:rsid w:val="007223BA"/>
    <w:rsid w:val="00725541"/>
    <w:rsid w:val="00727205"/>
    <w:rsid w:val="00731F28"/>
    <w:rsid w:val="007362DE"/>
    <w:rsid w:val="00747FDF"/>
    <w:rsid w:val="007569BA"/>
    <w:rsid w:val="00762A6E"/>
    <w:rsid w:val="007741E2"/>
    <w:rsid w:val="00780E7F"/>
    <w:rsid w:val="00783D75"/>
    <w:rsid w:val="00786876"/>
    <w:rsid w:val="00791317"/>
    <w:rsid w:val="00796683"/>
    <w:rsid w:val="00796CAF"/>
    <w:rsid w:val="007B7067"/>
    <w:rsid w:val="007C024E"/>
    <w:rsid w:val="007D0904"/>
    <w:rsid w:val="007D2EA1"/>
    <w:rsid w:val="007E29AD"/>
    <w:rsid w:val="007E5C48"/>
    <w:rsid w:val="007E6353"/>
    <w:rsid w:val="007E6C2C"/>
    <w:rsid w:val="007F1393"/>
    <w:rsid w:val="008012E4"/>
    <w:rsid w:val="00811245"/>
    <w:rsid w:val="008122D4"/>
    <w:rsid w:val="0082357D"/>
    <w:rsid w:val="008364A9"/>
    <w:rsid w:val="00840309"/>
    <w:rsid w:val="008564FA"/>
    <w:rsid w:val="00862EE6"/>
    <w:rsid w:val="008707F6"/>
    <w:rsid w:val="00881D3F"/>
    <w:rsid w:val="00886F70"/>
    <w:rsid w:val="00890C66"/>
    <w:rsid w:val="008954FD"/>
    <w:rsid w:val="008A4E44"/>
    <w:rsid w:val="008B02E9"/>
    <w:rsid w:val="008B3BB7"/>
    <w:rsid w:val="008C18F8"/>
    <w:rsid w:val="008C3EE1"/>
    <w:rsid w:val="008D22C1"/>
    <w:rsid w:val="008D2E2F"/>
    <w:rsid w:val="008E5527"/>
    <w:rsid w:val="008F2E2A"/>
    <w:rsid w:val="008F7FC0"/>
    <w:rsid w:val="00904534"/>
    <w:rsid w:val="009237BE"/>
    <w:rsid w:val="00925EA4"/>
    <w:rsid w:val="00926DE8"/>
    <w:rsid w:val="00933AF9"/>
    <w:rsid w:val="00947E0A"/>
    <w:rsid w:val="00957351"/>
    <w:rsid w:val="009828A8"/>
    <w:rsid w:val="0098415B"/>
    <w:rsid w:val="00985B34"/>
    <w:rsid w:val="0098717D"/>
    <w:rsid w:val="00987781"/>
    <w:rsid w:val="00991F39"/>
    <w:rsid w:val="009B6B29"/>
    <w:rsid w:val="009C2561"/>
    <w:rsid w:val="009C475A"/>
    <w:rsid w:val="009C5020"/>
    <w:rsid w:val="009E280F"/>
    <w:rsid w:val="009E32E1"/>
    <w:rsid w:val="009F2F80"/>
    <w:rsid w:val="00A0234F"/>
    <w:rsid w:val="00A03599"/>
    <w:rsid w:val="00A070F9"/>
    <w:rsid w:val="00A102E9"/>
    <w:rsid w:val="00A22D8A"/>
    <w:rsid w:val="00A2380A"/>
    <w:rsid w:val="00A27206"/>
    <w:rsid w:val="00A30398"/>
    <w:rsid w:val="00A40441"/>
    <w:rsid w:val="00A547C1"/>
    <w:rsid w:val="00A6006F"/>
    <w:rsid w:val="00A61B31"/>
    <w:rsid w:val="00A907AE"/>
    <w:rsid w:val="00A9117F"/>
    <w:rsid w:val="00A91405"/>
    <w:rsid w:val="00A94C18"/>
    <w:rsid w:val="00AA1D01"/>
    <w:rsid w:val="00AB2690"/>
    <w:rsid w:val="00AB2C6E"/>
    <w:rsid w:val="00AC6E76"/>
    <w:rsid w:val="00AD199A"/>
    <w:rsid w:val="00AD1B06"/>
    <w:rsid w:val="00AD623D"/>
    <w:rsid w:val="00AD72DB"/>
    <w:rsid w:val="00AE316B"/>
    <w:rsid w:val="00AE5FDD"/>
    <w:rsid w:val="00AF41EF"/>
    <w:rsid w:val="00B05A82"/>
    <w:rsid w:val="00B11C90"/>
    <w:rsid w:val="00B13AED"/>
    <w:rsid w:val="00B14B66"/>
    <w:rsid w:val="00B27091"/>
    <w:rsid w:val="00B30D54"/>
    <w:rsid w:val="00B32C37"/>
    <w:rsid w:val="00B37A1F"/>
    <w:rsid w:val="00B41C51"/>
    <w:rsid w:val="00B45312"/>
    <w:rsid w:val="00B6447F"/>
    <w:rsid w:val="00B66C3E"/>
    <w:rsid w:val="00B66F6A"/>
    <w:rsid w:val="00B84BF0"/>
    <w:rsid w:val="00B92310"/>
    <w:rsid w:val="00B93048"/>
    <w:rsid w:val="00B933BF"/>
    <w:rsid w:val="00BA55C7"/>
    <w:rsid w:val="00BA72ED"/>
    <w:rsid w:val="00BA7EA7"/>
    <w:rsid w:val="00BC3078"/>
    <w:rsid w:val="00BD029A"/>
    <w:rsid w:val="00BE0DB8"/>
    <w:rsid w:val="00BE1C0B"/>
    <w:rsid w:val="00C00FE0"/>
    <w:rsid w:val="00C01715"/>
    <w:rsid w:val="00C0633D"/>
    <w:rsid w:val="00C15C75"/>
    <w:rsid w:val="00C223E6"/>
    <w:rsid w:val="00C312CB"/>
    <w:rsid w:val="00C31D3E"/>
    <w:rsid w:val="00C50A26"/>
    <w:rsid w:val="00C63A51"/>
    <w:rsid w:val="00C7388A"/>
    <w:rsid w:val="00C73C76"/>
    <w:rsid w:val="00C82EC9"/>
    <w:rsid w:val="00CA1953"/>
    <w:rsid w:val="00CA326B"/>
    <w:rsid w:val="00CB01EE"/>
    <w:rsid w:val="00CB3837"/>
    <w:rsid w:val="00CC1D0E"/>
    <w:rsid w:val="00CD3534"/>
    <w:rsid w:val="00CE07B6"/>
    <w:rsid w:val="00CE2F7D"/>
    <w:rsid w:val="00CF7820"/>
    <w:rsid w:val="00D105A9"/>
    <w:rsid w:val="00D17192"/>
    <w:rsid w:val="00D21E5E"/>
    <w:rsid w:val="00D31248"/>
    <w:rsid w:val="00D43591"/>
    <w:rsid w:val="00D43841"/>
    <w:rsid w:val="00D51676"/>
    <w:rsid w:val="00D535BF"/>
    <w:rsid w:val="00D65806"/>
    <w:rsid w:val="00D70622"/>
    <w:rsid w:val="00D71E96"/>
    <w:rsid w:val="00D77764"/>
    <w:rsid w:val="00D83033"/>
    <w:rsid w:val="00DB0445"/>
    <w:rsid w:val="00DB48B5"/>
    <w:rsid w:val="00DB6EA0"/>
    <w:rsid w:val="00DC19F8"/>
    <w:rsid w:val="00DC4E34"/>
    <w:rsid w:val="00DD7817"/>
    <w:rsid w:val="00DE7B65"/>
    <w:rsid w:val="00DF4F5F"/>
    <w:rsid w:val="00E00B66"/>
    <w:rsid w:val="00E11348"/>
    <w:rsid w:val="00E1638A"/>
    <w:rsid w:val="00E43B78"/>
    <w:rsid w:val="00E46BC3"/>
    <w:rsid w:val="00E60A46"/>
    <w:rsid w:val="00E625AB"/>
    <w:rsid w:val="00E645AE"/>
    <w:rsid w:val="00E77F31"/>
    <w:rsid w:val="00E802FF"/>
    <w:rsid w:val="00EA6458"/>
    <w:rsid w:val="00EB00B0"/>
    <w:rsid w:val="00EB2D5E"/>
    <w:rsid w:val="00EC039A"/>
    <w:rsid w:val="00EC3833"/>
    <w:rsid w:val="00EC6CC4"/>
    <w:rsid w:val="00EC6CC6"/>
    <w:rsid w:val="00EE2C21"/>
    <w:rsid w:val="00EE7791"/>
    <w:rsid w:val="00EF2730"/>
    <w:rsid w:val="00EF7834"/>
    <w:rsid w:val="00F03AD2"/>
    <w:rsid w:val="00F03ECC"/>
    <w:rsid w:val="00F102A9"/>
    <w:rsid w:val="00F14AD1"/>
    <w:rsid w:val="00F172B0"/>
    <w:rsid w:val="00F372CC"/>
    <w:rsid w:val="00F419D2"/>
    <w:rsid w:val="00F41A80"/>
    <w:rsid w:val="00F41E48"/>
    <w:rsid w:val="00F43BCE"/>
    <w:rsid w:val="00F50760"/>
    <w:rsid w:val="00F66AB2"/>
    <w:rsid w:val="00F740EF"/>
    <w:rsid w:val="00F84B31"/>
    <w:rsid w:val="00F93466"/>
    <w:rsid w:val="00F94E0E"/>
    <w:rsid w:val="00F964A3"/>
    <w:rsid w:val="00F96ADD"/>
    <w:rsid w:val="00FA1025"/>
    <w:rsid w:val="00FA4BDE"/>
    <w:rsid w:val="00FA5170"/>
    <w:rsid w:val="00FA6C98"/>
    <w:rsid w:val="00FB5BBF"/>
    <w:rsid w:val="00FB7177"/>
    <w:rsid w:val="00FB7751"/>
    <w:rsid w:val="00FC005B"/>
    <w:rsid w:val="00FE4C20"/>
    <w:rsid w:val="00FE7D99"/>
    <w:rsid w:val="00FF0DDB"/>
    <w:rsid w:val="00FF1C88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A2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FDD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861CF"/>
    <w:pPr>
      <w:tabs>
        <w:tab w:val="center" w:pos="4703"/>
        <w:tab w:val="right" w:pos="9406"/>
      </w:tabs>
    </w:pPr>
  </w:style>
  <w:style w:type="character" w:customStyle="1" w:styleId="Char">
    <w:name w:val="页眉 Char"/>
    <w:basedOn w:val="a0"/>
    <w:link w:val="a4"/>
    <w:uiPriority w:val="99"/>
    <w:rsid w:val="003861CF"/>
  </w:style>
  <w:style w:type="paragraph" w:styleId="a5">
    <w:name w:val="footer"/>
    <w:basedOn w:val="a"/>
    <w:link w:val="Char0"/>
    <w:uiPriority w:val="99"/>
    <w:unhideWhenUsed/>
    <w:rsid w:val="003861CF"/>
    <w:pPr>
      <w:tabs>
        <w:tab w:val="center" w:pos="4703"/>
        <w:tab w:val="right" w:pos="9406"/>
      </w:tabs>
    </w:pPr>
  </w:style>
  <w:style w:type="character" w:customStyle="1" w:styleId="Char0">
    <w:name w:val="页脚 Char"/>
    <w:basedOn w:val="a0"/>
    <w:link w:val="a5"/>
    <w:uiPriority w:val="99"/>
    <w:rsid w:val="003861CF"/>
  </w:style>
  <w:style w:type="character" w:styleId="a6">
    <w:name w:val="annotation reference"/>
    <w:basedOn w:val="a0"/>
    <w:uiPriority w:val="99"/>
    <w:semiHidden/>
    <w:unhideWhenUsed/>
    <w:rsid w:val="00890C66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890C66"/>
  </w:style>
  <w:style w:type="character" w:customStyle="1" w:styleId="Char1">
    <w:name w:val="批注文字 Char"/>
    <w:basedOn w:val="a0"/>
    <w:link w:val="a7"/>
    <w:uiPriority w:val="99"/>
    <w:semiHidden/>
    <w:rsid w:val="00890C6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90C6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90C6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890C66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90C66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3F7F3F"/>
    <w:rPr>
      <w:color w:val="954F72" w:themeColor="followedHyperlink"/>
      <w:u w:val="single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1A369F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1753A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017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d">
    <w:name w:val="Table Grid"/>
    <w:basedOn w:val="a1"/>
    <w:uiPriority w:val="39"/>
    <w:rsid w:val="00E6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Char4"/>
    <w:uiPriority w:val="99"/>
    <w:semiHidden/>
    <w:unhideWhenUsed/>
    <w:rsid w:val="00FB5BBF"/>
  </w:style>
  <w:style w:type="character" w:customStyle="1" w:styleId="Char4">
    <w:name w:val="尾注文本 Char"/>
    <w:basedOn w:val="a0"/>
    <w:link w:val="ae"/>
    <w:uiPriority w:val="99"/>
    <w:semiHidden/>
    <w:rsid w:val="00FB5BBF"/>
  </w:style>
  <w:style w:type="character" w:styleId="af">
    <w:name w:val="endnote reference"/>
    <w:basedOn w:val="a0"/>
    <w:uiPriority w:val="99"/>
    <w:semiHidden/>
    <w:unhideWhenUsed/>
    <w:rsid w:val="00FB5BBF"/>
    <w:rPr>
      <w:vertAlign w:val="superscript"/>
    </w:rPr>
  </w:style>
  <w:style w:type="character" w:customStyle="1" w:styleId="10">
    <w:name w:val="未处理的提及1"/>
    <w:basedOn w:val="a0"/>
    <w:uiPriority w:val="99"/>
    <w:semiHidden/>
    <w:unhideWhenUsed/>
    <w:rsid w:val="00442102"/>
    <w:rPr>
      <w:color w:val="605E5C"/>
      <w:shd w:val="clear" w:color="auto" w:fill="E1DFDD"/>
    </w:rPr>
  </w:style>
  <w:style w:type="paragraph" w:customStyle="1" w:styleId="Normal1">
    <w:name w:val="Normal1"/>
    <w:rsid w:val="009B6B2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normaltextrun">
    <w:name w:val="normaltextrun"/>
    <w:basedOn w:val="a0"/>
    <w:rsid w:val="009B6B29"/>
  </w:style>
  <w:style w:type="paragraph" w:customStyle="1" w:styleId="paragraph">
    <w:name w:val="paragraph"/>
    <w:basedOn w:val="a"/>
    <w:rsid w:val="009B6B29"/>
    <w:pPr>
      <w:spacing w:before="100" w:beforeAutospacing="1" w:after="100" w:afterAutospacing="1"/>
    </w:pPr>
    <w:rPr>
      <w:rFonts w:eastAsia="宋体"/>
      <w:sz w:val="24"/>
      <w:szCs w:val="24"/>
    </w:rPr>
  </w:style>
  <w:style w:type="paragraph" w:styleId="af0">
    <w:name w:val="Plain Text"/>
    <w:basedOn w:val="a"/>
    <w:link w:val="Char5"/>
    <w:rsid w:val="009B6B29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Char5">
    <w:name w:val="纯文本 Char"/>
    <w:basedOn w:val="a0"/>
    <w:link w:val="af0"/>
    <w:rsid w:val="009B6B29"/>
    <w:rPr>
      <w:rFonts w:ascii="宋体" w:eastAsia="宋体" w:hAnsi="Courier New" w:cs="Courier New"/>
      <w:kern w:val="2"/>
      <w:sz w:val="21"/>
      <w:szCs w:val="21"/>
      <w:lang w:eastAsia="zh-CN"/>
    </w:rPr>
  </w:style>
  <w:style w:type="paragraph" w:styleId="af1">
    <w:name w:val="Revision"/>
    <w:hidden/>
    <w:uiPriority w:val="99"/>
    <w:semiHidden/>
    <w:rsid w:val="00EC6CC4"/>
  </w:style>
  <w:style w:type="character" w:styleId="af2">
    <w:name w:val="page number"/>
    <w:basedOn w:val="a0"/>
    <w:uiPriority w:val="99"/>
    <w:semiHidden/>
    <w:unhideWhenUsed/>
    <w:rsid w:val="003F6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FDD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861CF"/>
    <w:pPr>
      <w:tabs>
        <w:tab w:val="center" w:pos="4703"/>
        <w:tab w:val="right" w:pos="9406"/>
      </w:tabs>
    </w:pPr>
  </w:style>
  <w:style w:type="character" w:customStyle="1" w:styleId="Char">
    <w:name w:val="页眉 Char"/>
    <w:basedOn w:val="a0"/>
    <w:link w:val="a4"/>
    <w:uiPriority w:val="99"/>
    <w:rsid w:val="003861CF"/>
  </w:style>
  <w:style w:type="paragraph" w:styleId="a5">
    <w:name w:val="footer"/>
    <w:basedOn w:val="a"/>
    <w:link w:val="Char0"/>
    <w:uiPriority w:val="99"/>
    <w:unhideWhenUsed/>
    <w:rsid w:val="003861CF"/>
    <w:pPr>
      <w:tabs>
        <w:tab w:val="center" w:pos="4703"/>
        <w:tab w:val="right" w:pos="9406"/>
      </w:tabs>
    </w:pPr>
  </w:style>
  <w:style w:type="character" w:customStyle="1" w:styleId="Char0">
    <w:name w:val="页脚 Char"/>
    <w:basedOn w:val="a0"/>
    <w:link w:val="a5"/>
    <w:uiPriority w:val="99"/>
    <w:rsid w:val="003861CF"/>
  </w:style>
  <w:style w:type="character" w:styleId="a6">
    <w:name w:val="annotation reference"/>
    <w:basedOn w:val="a0"/>
    <w:uiPriority w:val="99"/>
    <w:semiHidden/>
    <w:unhideWhenUsed/>
    <w:rsid w:val="00890C66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890C66"/>
  </w:style>
  <w:style w:type="character" w:customStyle="1" w:styleId="Char1">
    <w:name w:val="批注文字 Char"/>
    <w:basedOn w:val="a0"/>
    <w:link w:val="a7"/>
    <w:uiPriority w:val="99"/>
    <w:semiHidden/>
    <w:rsid w:val="00890C6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90C6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90C6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890C66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90C66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3F7F3F"/>
    <w:rPr>
      <w:color w:val="954F72" w:themeColor="followedHyperlink"/>
      <w:u w:val="single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1A369F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1753A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017C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d">
    <w:name w:val="Table Grid"/>
    <w:basedOn w:val="a1"/>
    <w:uiPriority w:val="39"/>
    <w:rsid w:val="00E62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Char4"/>
    <w:uiPriority w:val="99"/>
    <w:semiHidden/>
    <w:unhideWhenUsed/>
    <w:rsid w:val="00FB5BBF"/>
  </w:style>
  <w:style w:type="character" w:customStyle="1" w:styleId="Char4">
    <w:name w:val="尾注文本 Char"/>
    <w:basedOn w:val="a0"/>
    <w:link w:val="ae"/>
    <w:uiPriority w:val="99"/>
    <w:semiHidden/>
    <w:rsid w:val="00FB5BBF"/>
  </w:style>
  <w:style w:type="character" w:styleId="af">
    <w:name w:val="endnote reference"/>
    <w:basedOn w:val="a0"/>
    <w:uiPriority w:val="99"/>
    <w:semiHidden/>
    <w:unhideWhenUsed/>
    <w:rsid w:val="00FB5BBF"/>
    <w:rPr>
      <w:vertAlign w:val="superscript"/>
    </w:rPr>
  </w:style>
  <w:style w:type="character" w:customStyle="1" w:styleId="10">
    <w:name w:val="未处理的提及1"/>
    <w:basedOn w:val="a0"/>
    <w:uiPriority w:val="99"/>
    <w:semiHidden/>
    <w:unhideWhenUsed/>
    <w:rsid w:val="00442102"/>
    <w:rPr>
      <w:color w:val="605E5C"/>
      <w:shd w:val="clear" w:color="auto" w:fill="E1DFDD"/>
    </w:rPr>
  </w:style>
  <w:style w:type="paragraph" w:customStyle="1" w:styleId="Normal1">
    <w:name w:val="Normal1"/>
    <w:rsid w:val="009B6B2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normaltextrun">
    <w:name w:val="normaltextrun"/>
    <w:basedOn w:val="a0"/>
    <w:rsid w:val="009B6B29"/>
  </w:style>
  <w:style w:type="paragraph" w:customStyle="1" w:styleId="paragraph">
    <w:name w:val="paragraph"/>
    <w:basedOn w:val="a"/>
    <w:rsid w:val="009B6B29"/>
    <w:pPr>
      <w:spacing w:before="100" w:beforeAutospacing="1" w:after="100" w:afterAutospacing="1"/>
    </w:pPr>
    <w:rPr>
      <w:rFonts w:eastAsia="宋体"/>
      <w:sz w:val="24"/>
      <w:szCs w:val="24"/>
    </w:rPr>
  </w:style>
  <w:style w:type="paragraph" w:styleId="af0">
    <w:name w:val="Plain Text"/>
    <w:basedOn w:val="a"/>
    <w:link w:val="Char5"/>
    <w:rsid w:val="009B6B29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Char5">
    <w:name w:val="纯文本 Char"/>
    <w:basedOn w:val="a0"/>
    <w:link w:val="af0"/>
    <w:rsid w:val="009B6B29"/>
    <w:rPr>
      <w:rFonts w:ascii="宋体" w:eastAsia="宋体" w:hAnsi="Courier New" w:cs="Courier New"/>
      <w:kern w:val="2"/>
      <w:sz w:val="21"/>
      <w:szCs w:val="21"/>
      <w:lang w:eastAsia="zh-CN"/>
    </w:rPr>
  </w:style>
  <w:style w:type="paragraph" w:styleId="af1">
    <w:name w:val="Revision"/>
    <w:hidden/>
    <w:uiPriority w:val="99"/>
    <w:semiHidden/>
    <w:rsid w:val="00EC6CC4"/>
  </w:style>
  <w:style w:type="character" w:styleId="af2">
    <w:name w:val="page number"/>
    <w:basedOn w:val="a0"/>
    <w:uiPriority w:val="99"/>
    <w:semiHidden/>
    <w:unhideWhenUsed/>
    <w:rsid w:val="003F6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C371A-1E5A-4A99-9763-2CC4203C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5348</Words>
  <Characters>30488</Characters>
  <Application>Microsoft Office Word</Application>
  <DocSecurity>0</DocSecurity>
  <Lines>254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dcterms:created xsi:type="dcterms:W3CDTF">2020-05-05T16:07:00Z</dcterms:created>
  <dcterms:modified xsi:type="dcterms:W3CDTF">2020-05-28T06:33:00Z</dcterms:modified>
</cp:coreProperties>
</file>