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7F623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Name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of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Journal: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World</w:t>
      </w:r>
      <w:r w:rsidR="00CE5462" w:rsidRPr="00011778">
        <w:rPr>
          <w:rFonts w:ascii="Book Antiqua" w:eastAsia="Book Antiqua" w:hAnsi="Book Antiqua" w:cs="Book Antiqua"/>
          <w:i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Journal</w:t>
      </w:r>
      <w:r w:rsidR="00CE5462" w:rsidRPr="00011778">
        <w:rPr>
          <w:rFonts w:ascii="Book Antiqua" w:eastAsia="Book Antiqua" w:hAnsi="Book Antiqua" w:cs="Book Antiqua"/>
          <w:i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of</w:t>
      </w:r>
      <w:r w:rsidR="00CE5462" w:rsidRPr="00011778">
        <w:rPr>
          <w:rFonts w:ascii="Book Antiqua" w:eastAsia="Book Antiqua" w:hAnsi="Book Antiqua" w:cs="Book Antiqua"/>
          <w:i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Stem</w:t>
      </w:r>
      <w:r w:rsidR="00CE5462" w:rsidRPr="00011778">
        <w:rPr>
          <w:rFonts w:ascii="Book Antiqua" w:eastAsia="Book Antiqua" w:hAnsi="Book Antiqua" w:cs="Book Antiqua"/>
          <w:i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Cells</w:t>
      </w:r>
    </w:p>
    <w:p w14:paraId="1B9A7223" w14:textId="77777777" w:rsidR="00A77B3E" w:rsidRPr="00011778" w:rsidRDefault="00766FCA" w:rsidP="00011778">
      <w:pPr>
        <w:snapToGrid w:val="0"/>
        <w:spacing w:line="360" w:lineRule="auto"/>
        <w:jc w:val="both"/>
        <w:rPr>
          <w:lang w:eastAsia="zh-CN"/>
        </w:rPr>
      </w:pPr>
      <w:r w:rsidRPr="00011778">
        <w:rPr>
          <w:rFonts w:ascii="Book Antiqua" w:eastAsia="Book Antiqua" w:hAnsi="Book Antiqua" w:cs="Book Antiqua"/>
          <w:b/>
        </w:rPr>
        <w:t>Manuscript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NO: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</w:rPr>
        <w:t>55433</w:t>
      </w:r>
    </w:p>
    <w:p w14:paraId="0F195EE4" w14:textId="77777777" w:rsidR="00A77B3E" w:rsidRPr="00011778" w:rsidRDefault="00766FCA" w:rsidP="00011778">
      <w:pPr>
        <w:snapToGrid w:val="0"/>
        <w:spacing w:line="360" w:lineRule="auto"/>
        <w:jc w:val="both"/>
        <w:rPr>
          <w:lang w:eastAsia="zh-CN"/>
        </w:rPr>
      </w:pPr>
      <w:r w:rsidRPr="00011778">
        <w:rPr>
          <w:rFonts w:ascii="Book Antiqua" w:eastAsia="Book Antiqua" w:hAnsi="Book Antiqua" w:cs="Book Antiqua"/>
          <w:b/>
        </w:rPr>
        <w:t>Manuscript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Type: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REVIEWS</w:t>
      </w:r>
    </w:p>
    <w:p w14:paraId="5B5A10D1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29440069" w14:textId="77777777" w:rsidR="00A77B3E" w:rsidRPr="00011778" w:rsidRDefault="00766FCA" w:rsidP="00011778">
      <w:pPr>
        <w:snapToGrid w:val="0"/>
        <w:spacing w:line="360" w:lineRule="auto"/>
        <w:jc w:val="both"/>
      </w:pPr>
      <w:bookmarkStart w:id="0" w:name="OLE_LINK1768"/>
      <w:bookmarkStart w:id="1" w:name="OLE_LINK1769"/>
      <w:r w:rsidRPr="00011778">
        <w:rPr>
          <w:rFonts w:ascii="Book Antiqua" w:eastAsia="Book Antiqua" w:hAnsi="Book Antiqua" w:cs="Book Antiqua"/>
          <w:b/>
          <w:bCs/>
        </w:rPr>
        <w:t>Proteomic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profiling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of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various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human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dental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stem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cells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-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systematic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review</w:t>
      </w:r>
    </w:p>
    <w:bookmarkEnd w:id="0"/>
    <w:bookmarkEnd w:id="1"/>
    <w:p w14:paraId="30D097DC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4D5E92F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Hosmani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al.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</w:p>
    <w:p w14:paraId="4039B300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0094DE98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Jagadish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Hosmani,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Khalil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Assiri,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Hussain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Mohammed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Almubarak,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Master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Luqman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Mannakandath,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Ahmed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Al-Hakami,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Shankargouda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Patil,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Deepa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Babji,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Sachin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Sarode,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Anantharam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Devaraj,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Harish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Chandramoorthy</w:t>
      </w:r>
    </w:p>
    <w:p w14:paraId="6A2C2DA8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3BE067F7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Jagadish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Hosmani,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Diagnostic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Sciences,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College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Dentistry,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Khalid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University,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61471,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Asir,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Saudi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Arabia</w:t>
      </w:r>
    </w:p>
    <w:p w14:paraId="2B013D2F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6994EE5E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Khalil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Assiri,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Hussain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Mohammed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Almubarak,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Master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Luqman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Mannakandath,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Diagnostic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Sciences,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Khalid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University,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61471,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Asir,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Saudi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Arabia</w:t>
      </w:r>
    </w:p>
    <w:p w14:paraId="11897221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60EC17A1" w14:textId="006AAFE1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Ahmed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Al-Hakami,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Anantharam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Devaraj,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Center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C8573D">
        <w:rPr>
          <w:rFonts w:ascii="Book Antiqua" w:eastAsia="Book Antiqua" w:hAnsi="Book Antiqua" w:cs="Book Antiqua"/>
        </w:rPr>
        <w:t xml:space="preserve">Department of </w:t>
      </w:r>
      <w:r w:rsidRPr="00011778">
        <w:rPr>
          <w:rFonts w:ascii="Book Antiqua" w:eastAsia="Book Antiqua" w:hAnsi="Book Antiqua" w:cs="Book Antiqua"/>
        </w:rPr>
        <w:t>Microbiology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07BB1" w:rsidRPr="00011778">
        <w:rPr>
          <w:rFonts w:ascii="Book Antiqua" w:hAnsi="Book Antiqua" w:cs="Book Antiqua"/>
          <w:lang w:eastAsia="zh-CN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Clinical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Parasitology,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Khalid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University,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61421,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Asir,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Saudi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Arabia</w:t>
      </w:r>
    </w:p>
    <w:p w14:paraId="5C536BCE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075BA265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Shankargouda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Patil,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Maxillofacial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Surgery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Diagnostic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Sciences,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Division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Pathology,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Jazan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45142,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Jazan,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Saudi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Arabia</w:t>
      </w:r>
    </w:p>
    <w:p w14:paraId="6171A706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60218312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Deepa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Babji,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Department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Microbiology,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Maratha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Mandal's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Halgekar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Institute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Sciences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Centre,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Belgaun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590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010,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Karnataka,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India</w:t>
      </w:r>
    </w:p>
    <w:p w14:paraId="00AE26FB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341A0BB4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lastRenderedPageBreak/>
        <w:t>Sachin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Sarode,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Department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Pathology,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Patil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College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Hospital,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411018,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Maharashtra,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India</w:t>
      </w:r>
    </w:p>
    <w:p w14:paraId="663FCBC9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3879C9BB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Harish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Chandramoorthy,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Center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83C4A" w:rsidRPr="00011778">
        <w:rPr>
          <w:rFonts w:ascii="Book Antiqua" w:eastAsia="Book Antiqua" w:hAnsi="Book Antiqua" w:cs="Book Antiqua"/>
        </w:rPr>
        <w:t>Department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83C4A"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Microbiology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Clinical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Parasitology,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Khalid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University,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61421,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Asir,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Saudi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Arabia</w:t>
      </w:r>
    </w:p>
    <w:p w14:paraId="333CD5B7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3FDF8B99" w14:textId="053F73A4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Author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contributions: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Hosmani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Chandramoorthy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>made</w:t>
      </w:r>
      <w:r w:rsidR="00792CD9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substantial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contributions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 xml:space="preserve">the </w:t>
      </w:r>
      <w:r w:rsidRPr="00011778">
        <w:rPr>
          <w:rFonts w:ascii="Book Antiqua" w:eastAsia="Book Antiqua" w:hAnsi="Book Antiqua" w:cs="Book Antiqua"/>
        </w:rPr>
        <w:t>conception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design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Babji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Sarode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performed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 xml:space="preserve">the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 xml:space="preserve">and </w:t>
      </w:r>
      <w:r w:rsidRPr="00011778">
        <w:rPr>
          <w:rFonts w:ascii="Book Antiqua" w:eastAsia="Book Antiqua" w:hAnsi="Book Antiqua" w:cs="Book Antiqua"/>
        </w:rPr>
        <w:t>acquisition</w:t>
      </w:r>
      <w:r w:rsidR="00792CD9">
        <w:rPr>
          <w:rFonts w:ascii="Book Antiqua" w:eastAsia="Book Antiqua" w:hAnsi="Book Antiqua" w:cs="Book Antiqua"/>
        </w:rPr>
        <w:t>, analysis and interpretation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 xml:space="preserve">the </w:t>
      </w:r>
      <w:r w:rsidRPr="00011778">
        <w:rPr>
          <w:rFonts w:ascii="Book Antiqua" w:eastAsia="Book Antiqua" w:hAnsi="Book Antiqua" w:cs="Book Antiqua"/>
        </w:rPr>
        <w:t>data;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Hosmani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Patil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Al-Hakami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Chandramoorthy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drafted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 xml:space="preserve">performed </w:t>
      </w:r>
      <w:r w:rsidRPr="00011778">
        <w:rPr>
          <w:rFonts w:ascii="Book Antiqua" w:eastAsia="Book Antiqua" w:hAnsi="Book Antiqua" w:cs="Book Antiqua"/>
        </w:rPr>
        <w:t>critical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revisions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important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intellectual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manuscript;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Devraj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Assiri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Almubarak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Mannakandath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designed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figures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contributed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>sections of content</w:t>
      </w:r>
      <w:r w:rsidRPr="00011778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>A</w:t>
      </w:r>
      <w:r w:rsidRPr="00011778">
        <w:rPr>
          <w:rFonts w:ascii="Book Antiqua" w:eastAsia="Book Antiqua" w:hAnsi="Book Antiqua" w:cs="Book Antiqua"/>
        </w:rPr>
        <w:t>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version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manuscript.</w:t>
      </w:r>
    </w:p>
    <w:p w14:paraId="7DFB364F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295F6AB7" w14:textId="335C945F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Supported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by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268"/>
      <w:bookmarkStart w:id="3" w:name="OLE_LINK269"/>
      <w:r w:rsidRPr="00011778">
        <w:rPr>
          <w:rFonts w:ascii="Book Antiqua" w:eastAsia="Book Antiqua" w:hAnsi="Book Antiqua" w:cs="Book Antiqua"/>
        </w:rPr>
        <w:t>Deanship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Scientific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Khalid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University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Large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Project</w:t>
      </w:r>
      <w:bookmarkEnd w:id="2"/>
      <w:bookmarkEnd w:id="3"/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bookmarkStart w:id="4" w:name="OLE_LINK287"/>
      <w:bookmarkStart w:id="5" w:name="OLE_LINK288"/>
      <w:r w:rsidRPr="00011778">
        <w:rPr>
          <w:rFonts w:ascii="Book Antiqua" w:eastAsia="Book Antiqua" w:hAnsi="Book Antiqua" w:cs="Book Antiqua"/>
        </w:rPr>
        <w:t>G.R.P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2/27/40</w:t>
      </w:r>
      <w:bookmarkEnd w:id="4"/>
      <w:bookmarkEnd w:id="5"/>
      <w:r w:rsidRPr="00011778">
        <w:rPr>
          <w:rFonts w:ascii="Book Antiqua" w:eastAsia="Book Antiqua" w:hAnsi="Book Antiqua" w:cs="Book Antiqua"/>
        </w:rPr>
        <w:t>.</w:t>
      </w:r>
    </w:p>
    <w:p w14:paraId="4C8DA541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71097FF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Corresponding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author: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Harish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Chandramoorthy,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PhD,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Associate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Professor,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bookmarkStart w:id="6" w:name="OLE_LINK311"/>
      <w:bookmarkStart w:id="7" w:name="OLE_LINK314"/>
      <w:r w:rsidRPr="00011778">
        <w:rPr>
          <w:rFonts w:ascii="Book Antiqua" w:eastAsia="Book Antiqua" w:hAnsi="Book Antiqua" w:cs="Book Antiqua"/>
        </w:rPr>
        <w:t>Center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465C" w:rsidRPr="00011778">
        <w:rPr>
          <w:rFonts w:ascii="Book Antiqua" w:eastAsia="Book Antiqua" w:hAnsi="Book Antiqua" w:cs="Book Antiqua"/>
        </w:rPr>
        <w:t>Department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465C"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Microbiology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Clinical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Parasitology</w:t>
      </w:r>
      <w:bookmarkEnd w:id="6"/>
      <w:bookmarkEnd w:id="7"/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Khalid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University,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College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Medicine,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Griger,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61421,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Asir,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Saudi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Arabia.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ccharishjabali@gmail.com</w:t>
      </w:r>
    </w:p>
    <w:p w14:paraId="147FCA6E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05859663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Received: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March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18,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2020</w:t>
      </w:r>
    </w:p>
    <w:p w14:paraId="70E6FED2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Revised: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August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2020</w:t>
      </w:r>
    </w:p>
    <w:p w14:paraId="68CABA98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Accepted: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="006B345F" w:rsidRPr="00011778">
        <w:rPr>
          <w:rFonts w:ascii="Book Antiqua" w:eastAsia="Book Antiqua" w:hAnsi="Book Antiqua" w:cs="Book Antiqua"/>
          <w:bCs/>
        </w:rPr>
        <w:t>September 1, 2020</w:t>
      </w:r>
    </w:p>
    <w:p w14:paraId="4465403F" w14:textId="5B7E90DF" w:rsidR="00A77B3E" w:rsidRPr="00011778" w:rsidRDefault="00766FCA" w:rsidP="00011778">
      <w:pPr>
        <w:snapToGrid w:val="0"/>
        <w:spacing w:line="360" w:lineRule="auto"/>
        <w:jc w:val="both"/>
        <w:rPr>
          <w:lang w:eastAsia="zh-CN"/>
        </w:rPr>
      </w:pPr>
      <w:r w:rsidRPr="00011778">
        <w:rPr>
          <w:rFonts w:ascii="Book Antiqua" w:eastAsia="Book Antiqua" w:hAnsi="Book Antiqua" w:cs="Book Antiqua"/>
          <w:b/>
          <w:bCs/>
        </w:rPr>
        <w:t>Published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online: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="00E43BA6">
        <w:rPr>
          <w:rFonts w:ascii="Book Antiqua" w:hAnsi="Book Antiqua"/>
          <w:color w:val="000000"/>
          <w:shd w:val="clear" w:color="auto" w:fill="FFFFFF"/>
        </w:rPr>
        <w:t>October 26</w:t>
      </w:r>
      <w:r w:rsidR="00E43BA6">
        <w:rPr>
          <w:rFonts w:ascii="Book Antiqua" w:hAnsi="Book Antiqua" w:hint="eastAsia"/>
          <w:color w:val="000000"/>
          <w:shd w:val="clear" w:color="auto" w:fill="FFFFFF"/>
          <w:lang w:eastAsia="zh-CN"/>
        </w:rPr>
        <w:t>, 2020</w:t>
      </w:r>
    </w:p>
    <w:p w14:paraId="7B5E815B" w14:textId="77777777" w:rsidR="00A77B3E" w:rsidRPr="00011778" w:rsidRDefault="00A77B3E" w:rsidP="00011778">
      <w:pPr>
        <w:snapToGrid w:val="0"/>
        <w:spacing w:line="360" w:lineRule="auto"/>
        <w:jc w:val="both"/>
        <w:sectPr w:rsidR="00A77B3E" w:rsidRPr="0001177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958368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lastRenderedPageBreak/>
        <w:t>Abstract</w:t>
      </w:r>
    </w:p>
    <w:p w14:paraId="49DF16A8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BACKGROUND</w:t>
      </w:r>
    </w:p>
    <w:p w14:paraId="0E74F7D6" w14:textId="430A2A33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describes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component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routine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survival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activities.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Additional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complexity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maturation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stem/progenitor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attributed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anatomical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niches,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deflect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attribution.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(hDSCs)</w:t>
      </w:r>
      <w:r w:rsidR="00792CD9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whole</w:t>
      </w:r>
      <w:r w:rsidR="00792CD9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combination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epithelial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coordinates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throughout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craniofacial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pulp.</w:t>
      </w:r>
      <w:r w:rsidR="00CE5462" w:rsidRPr="00011778">
        <w:rPr>
          <w:rFonts w:ascii="Book Antiqua" w:eastAsia="Book Antiqua" w:hAnsi="Book Antiqua" w:cs="Book Antiqua"/>
        </w:rPr>
        <w:t xml:space="preserve"> </w:t>
      </w:r>
    </w:p>
    <w:p w14:paraId="38548730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1DD309FE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AIM</w:t>
      </w:r>
    </w:p>
    <w:p w14:paraId="443308AD" w14:textId="7801B9EB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(MSCs)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niches.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Furthermore,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characteristics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preconditioning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influence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committed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</w:p>
    <w:p w14:paraId="74E09F8C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6855C1BB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METHODS</w:t>
      </w:r>
    </w:p>
    <w:p w14:paraId="3CF61726" w14:textId="754672F0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performed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PubMed,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EMBASE,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Scopus,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Science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 xml:space="preserve">databases,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January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1990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December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inquiry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Google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Scholar,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ProQuest,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OpenGrey.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Relevant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terms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(PubMed)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keywords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independently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combination.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</w:p>
    <w:p w14:paraId="47E2DC14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6521CBD9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RESULTS</w:t>
      </w:r>
    </w:p>
    <w:p w14:paraId="5C9622D7" w14:textId="1EE2B394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initial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 xml:space="preserve">the </w:t>
      </w:r>
      <w:r w:rsidRPr="00011778">
        <w:rPr>
          <w:rFonts w:ascii="Book Antiqua" w:eastAsia="Book Antiqua" w:hAnsi="Book Antiqua" w:cs="Book Antiqua"/>
        </w:rPr>
        <w:t>134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full</w:t>
      </w:r>
      <w:r w:rsidR="00792CD9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texts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>96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>38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eligibility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criteria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overall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complexity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acquired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sources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embryonic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However,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suffered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inconsistencies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heterogeneity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>h</w:t>
      </w:r>
      <w:r w:rsidRPr="00011778">
        <w:rPr>
          <w:rFonts w:ascii="Book Antiqua" w:eastAsia="Book Antiqua" w:hAnsi="Book Antiqua" w:cs="Book Antiqua"/>
        </w:rPr>
        <w:t>DSCs.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believe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existence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heterogeneous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given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niche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determines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modalities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repair.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prominences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>h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reasoned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out.</w:t>
      </w:r>
    </w:p>
    <w:p w14:paraId="06C3783D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13E85F61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CONCLUSION</w:t>
      </w:r>
    </w:p>
    <w:p w14:paraId="549FCDF3" w14:textId="3D531FD6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promising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eye</w:t>
      </w:r>
      <w:r w:rsidR="00792CD9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opener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revisiting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792CD9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depth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 w:rsidRPr="00011778">
        <w:rPr>
          <w:rFonts w:ascii="Book Antiqua" w:eastAsia="Book Antiqua" w:hAnsi="Book Antiqua" w:cs="Book Antiqua"/>
        </w:rPr>
        <w:t xml:space="preserve">analysis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elucidate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mechanisms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functionalities.</w:t>
      </w:r>
    </w:p>
    <w:p w14:paraId="11ACC895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2C97C5C9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Key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words: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bookmarkStart w:id="8" w:name="OLE_LINK289"/>
      <w:bookmarkStart w:id="9" w:name="OLE_LINK310"/>
      <w:r w:rsidRPr="00011778">
        <w:rPr>
          <w:rFonts w:ascii="Book Antiqua" w:eastAsia="Book Antiqua" w:hAnsi="Book Antiqua" w:cs="Book Antiqua"/>
        </w:rPr>
        <w:t>Proteomics</w:t>
      </w:r>
      <w:bookmarkEnd w:id="8"/>
      <w:bookmarkEnd w:id="9"/>
    </w:p>
    <w:p w14:paraId="558B78B3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62A24C35" w14:textId="177A63E8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Hosmani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Assiri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Almubarak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Mannakandath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Al-Hakami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Patil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Babji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Sarode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Devaraj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Chandramoorthy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-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World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2020;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8930D5" w:rsidRPr="008930D5">
        <w:rPr>
          <w:rFonts w:ascii="Book Antiqua" w:eastAsia="Book Antiqua" w:hAnsi="Book Antiqua" w:cs="Book Antiqua"/>
        </w:rPr>
        <w:t>12(</w:t>
      </w:r>
      <w:r w:rsidR="008930D5">
        <w:rPr>
          <w:rFonts w:ascii="Book Antiqua" w:hAnsi="Book Antiqua" w:cs="Book Antiqua" w:hint="eastAsia"/>
          <w:lang w:eastAsia="zh-CN"/>
        </w:rPr>
        <w:t>10</w:t>
      </w:r>
      <w:r w:rsidR="008930D5" w:rsidRPr="008930D5">
        <w:rPr>
          <w:rFonts w:ascii="Book Antiqua" w:eastAsia="Book Antiqua" w:hAnsi="Book Antiqua" w:cs="Book Antiqua"/>
        </w:rPr>
        <w:t xml:space="preserve">): </w:t>
      </w:r>
      <w:r w:rsidR="00CA473D">
        <w:rPr>
          <w:rFonts w:ascii="Book Antiqua" w:eastAsia="Book Antiqua" w:hAnsi="Book Antiqua" w:cs="Book Antiqua"/>
        </w:rPr>
        <w:t>1214-1236</w:t>
      </w:r>
      <w:r w:rsidR="008930D5" w:rsidRPr="008930D5">
        <w:rPr>
          <w:rFonts w:ascii="Book Antiqua" w:eastAsia="Book Antiqua" w:hAnsi="Book Antiqua" w:cs="Book Antiqua"/>
        </w:rPr>
        <w:t xml:space="preserve"> URL: https://www.wjgnet.com/1948-0210/full/v12/i</w:t>
      </w:r>
      <w:r w:rsidR="008930D5">
        <w:rPr>
          <w:rFonts w:ascii="Book Antiqua" w:hAnsi="Book Antiqua" w:cs="Book Antiqua" w:hint="eastAsia"/>
          <w:lang w:eastAsia="zh-CN"/>
        </w:rPr>
        <w:t>10</w:t>
      </w:r>
      <w:r w:rsidR="008930D5" w:rsidRPr="008930D5">
        <w:rPr>
          <w:rFonts w:ascii="Book Antiqua" w:eastAsia="Book Antiqua" w:hAnsi="Book Antiqua" w:cs="Book Antiqua"/>
        </w:rPr>
        <w:t>/</w:t>
      </w:r>
      <w:r w:rsidR="00CA473D">
        <w:rPr>
          <w:rFonts w:ascii="Book Antiqua" w:eastAsia="Book Antiqua" w:hAnsi="Book Antiqua" w:cs="Book Antiqua"/>
        </w:rPr>
        <w:t>1214</w:t>
      </w:r>
      <w:r w:rsidR="008930D5" w:rsidRPr="008930D5">
        <w:rPr>
          <w:rFonts w:ascii="Book Antiqua" w:eastAsia="Book Antiqua" w:hAnsi="Book Antiqua" w:cs="Book Antiqua"/>
        </w:rPr>
        <w:t xml:space="preserve">.htm  DOI: </w:t>
      </w:r>
      <w:bookmarkStart w:id="10" w:name="_GoBack"/>
      <w:r w:rsidR="008930D5" w:rsidRPr="008930D5">
        <w:rPr>
          <w:rFonts w:ascii="Book Antiqua" w:eastAsia="Book Antiqua" w:hAnsi="Book Antiqua" w:cs="Book Antiqua"/>
        </w:rPr>
        <w:t>https://dx.doi.org/10.4252/wjsc.v12.i</w:t>
      </w:r>
      <w:r w:rsidR="008930D5">
        <w:rPr>
          <w:rFonts w:ascii="Book Antiqua" w:hAnsi="Book Antiqua" w:cs="Book Antiqua" w:hint="eastAsia"/>
          <w:lang w:eastAsia="zh-CN"/>
        </w:rPr>
        <w:t>10</w:t>
      </w:r>
      <w:r w:rsidR="008930D5" w:rsidRPr="008930D5">
        <w:rPr>
          <w:rFonts w:ascii="Book Antiqua" w:eastAsia="Book Antiqua" w:hAnsi="Book Antiqua" w:cs="Book Antiqua"/>
        </w:rPr>
        <w:t>.</w:t>
      </w:r>
      <w:r w:rsidR="00CA473D">
        <w:rPr>
          <w:rFonts w:ascii="Book Antiqua" w:eastAsia="Book Antiqua" w:hAnsi="Book Antiqua" w:cs="Book Antiqua"/>
        </w:rPr>
        <w:t>1214</w:t>
      </w:r>
      <w:bookmarkEnd w:id="10"/>
    </w:p>
    <w:p w14:paraId="07527DA6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02AB0E78" w14:textId="09B96F12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Core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="001D033F">
        <w:rPr>
          <w:rFonts w:ascii="Book Antiqua" w:hAnsi="Book Antiqua" w:cs="Book Antiqua" w:hint="eastAsia"/>
          <w:b/>
          <w:bCs/>
          <w:lang w:eastAsia="zh-CN"/>
        </w:rPr>
        <w:t>T</w:t>
      </w:r>
      <w:r w:rsidRPr="00011778">
        <w:rPr>
          <w:rFonts w:ascii="Book Antiqua" w:eastAsia="Book Antiqua" w:hAnsi="Book Antiqua" w:cs="Book Antiqua"/>
          <w:b/>
          <w:bCs/>
        </w:rPr>
        <w:t>ip: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Neural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crest</w:t>
      </w:r>
      <w:r w:rsidR="00792CD9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(DSCs)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ubiquitously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anlage</w:t>
      </w:r>
      <w:r w:rsidR="00792CD9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spatiotemporally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792CD9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possess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self-renewal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suitable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Unearthing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spectrum,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cascade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arrays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post-translational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modifications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possible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Here,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Emphases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reasoned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out.</w:t>
      </w:r>
    </w:p>
    <w:p w14:paraId="7756B7CE" w14:textId="77777777" w:rsidR="00A77B3E" w:rsidRPr="00011778" w:rsidRDefault="000F35C6" w:rsidP="00011778">
      <w:pPr>
        <w:snapToGrid w:val="0"/>
        <w:spacing w:line="360" w:lineRule="auto"/>
        <w:jc w:val="both"/>
      </w:pPr>
      <w:r w:rsidRPr="00011778">
        <w:br w:type="page"/>
      </w:r>
      <w:r w:rsidR="00766FCA" w:rsidRPr="00011778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54D64C1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composite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support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equal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cooperation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crest-determined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(MSCs)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ectoderm-derived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initial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composition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enamel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layer,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hardest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structure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body,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closely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apposed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adjacent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layer,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soft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component,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radicular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structures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anchored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alveolar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socket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via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periodontium</w:t>
      </w:r>
      <w:r w:rsidRPr="00011778">
        <w:rPr>
          <w:rFonts w:ascii="Book Antiqua" w:eastAsia="Book Antiqua" w:hAnsi="Book Antiqua" w:cs="Book Antiqua"/>
          <w:vertAlign w:val="superscript"/>
        </w:rPr>
        <w:t>[1,2]</w:t>
      </w:r>
      <w:r w:rsidRPr="00011778">
        <w:rPr>
          <w:rFonts w:ascii="Book Antiqua" w:eastAsia="Book Antiqua" w:hAnsi="Book Antiqua" w:cs="Book Antiqua"/>
        </w:rPr>
        <w:t>.</w:t>
      </w:r>
    </w:p>
    <w:p w14:paraId="3C32725D" w14:textId="13D244C4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Isolation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pluripotent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successful</w:t>
      </w:r>
      <w:r w:rsidRPr="00011778">
        <w:rPr>
          <w:rFonts w:ascii="Book Antiqua" w:eastAsia="Book Antiqua" w:hAnsi="Book Antiqua" w:cs="Book Antiqua"/>
          <w:vertAlign w:val="superscript"/>
        </w:rPr>
        <w:t>[3]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origin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(DSCs)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attributes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auto-renewal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multilineage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body.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Owing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crest,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origin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bone-marrow-derived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MSCs</w:t>
      </w:r>
      <w:r w:rsidR="00792CD9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mesoderm</w:t>
      </w:r>
      <w:r w:rsidRPr="00011778">
        <w:rPr>
          <w:rFonts w:ascii="Book Antiqua" w:eastAsia="Book Antiqua" w:hAnsi="Book Antiqua" w:cs="Book Antiqua"/>
          <w:vertAlign w:val="superscript"/>
        </w:rPr>
        <w:t>[4]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successfully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harvested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543309" w:rsidRPr="003745D8">
        <w:rPr>
          <w:rFonts w:ascii="Book Antiqua" w:eastAsia="Book Antiqua" w:hAnsi="Book Antiqua" w:cs="Book Antiqua"/>
          <w:i/>
          <w:iCs/>
        </w:rPr>
        <w:t>in vitro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dentin-like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neurons,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adipocytes,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chondrocytes</w:t>
      </w:r>
      <w:r w:rsidRPr="00011778">
        <w:rPr>
          <w:rFonts w:ascii="Book Antiqua" w:eastAsia="Book Antiqua" w:hAnsi="Book Antiqua" w:cs="Book Antiqua"/>
          <w:vertAlign w:val="superscript"/>
        </w:rPr>
        <w:t>[5,6]</w:t>
      </w:r>
      <w:r w:rsidRPr="00011778">
        <w:rPr>
          <w:rFonts w:ascii="Book Antiqua" w:eastAsia="Book Antiqua" w:hAnsi="Book Antiqua" w:cs="Book Antiqua"/>
        </w:rPr>
        <w:t>.</w:t>
      </w:r>
    </w:p>
    <w:p w14:paraId="765A295B" w14:textId="1112DA1F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DSCs,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owing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advantages,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noninvasive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culturing,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clinical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access,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remain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favorable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repair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capabilities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organs,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date,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>
        <w:rPr>
          <w:rFonts w:ascii="Book Antiqua" w:eastAsia="Book Antiqua" w:hAnsi="Book Antiqua" w:cs="Book Antiqua"/>
        </w:rPr>
        <w:t>five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depicted: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D033F">
        <w:rPr>
          <w:rFonts w:ascii="Book Antiqua" w:hAnsi="Book Antiqua" w:cs="Book Antiqua" w:hint="eastAsia"/>
          <w:lang w:eastAsia="zh-CN"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(DPSCs),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bookmarkStart w:id="11" w:name="OLE_LINK296"/>
      <w:bookmarkStart w:id="12" w:name="OLE_LINK297"/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deciduous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(SHEDs)</w:t>
      </w:r>
      <w:bookmarkEnd w:id="11"/>
      <w:bookmarkEnd w:id="12"/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(PDLSCs),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(APSCs),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(DFSCs).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Thus,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heterogeneity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remains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hindrances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determining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ways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cell-based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design.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advancement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genome-wide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empowers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depiction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patterns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information,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readily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comprehend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components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overseeing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cell's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attributes</w:t>
      </w:r>
      <w:r w:rsidRPr="00011778">
        <w:rPr>
          <w:rFonts w:ascii="Book Antiqua" w:eastAsia="Book Antiqua" w:hAnsi="Book Antiqua" w:cs="Book Antiqua"/>
          <w:vertAlign w:val="superscript"/>
        </w:rPr>
        <w:t>[7]</w:t>
      </w:r>
      <w:r w:rsidRPr="00011778">
        <w:rPr>
          <w:rFonts w:ascii="Book Antiqua" w:eastAsia="Book Antiqua" w:hAnsi="Book Antiqua" w:cs="Book Antiqua"/>
        </w:rPr>
        <w:t>.</w:t>
      </w:r>
    </w:p>
    <w:p w14:paraId="7BF18483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  <w:rPr>
          <w:lang w:eastAsia="zh-CN"/>
        </w:rPr>
      </w:pPr>
      <w:r w:rsidRPr="00011778">
        <w:rPr>
          <w:rFonts w:ascii="Book Antiqua" w:eastAsia="Book Antiqua" w:hAnsi="Book Antiqua" w:cs="Book Antiqua"/>
        </w:rPr>
        <w:lastRenderedPageBreak/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provides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amazing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technique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describe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phenotypes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specializations.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innovation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understanding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components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self-restoration,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recover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determined</w:t>
      </w:r>
      <w:r w:rsidRPr="00011778">
        <w:rPr>
          <w:rFonts w:ascii="Book Antiqua" w:eastAsia="Book Antiqua" w:hAnsi="Book Antiqua" w:cs="Book Antiqua"/>
          <w:vertAlign w:val="superscript"/>
        </w:rPr>
        <w:t>[8]</w:t>
      </w:r>
      <w:r w:rsidRPr="00011778">
        <w:rPr>
          <w:rFonts w:ascii="Book Antiqua" w:eastAsia="Book Antiqua" w:hAnsi="Book Antiqua" w:cs="Book Antiqua"/>
        </w:rPr>
        <w:t>.</w:t>
      </w:r>
    </w:p>
    <w:p w14:paraId="7B758A8D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database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Pr="00011778">
        <w:rPr>
          <w:rFonts w:ascii="Book Antiqua" w:eastAsia="Book Antiqua" w:hAnsi="Book Antiqua" w:cs="Book Antiqua"/>
          <w:vertAlign w:val="superscript"/>
        </w:rPr>
        <w:t>[9]</w:t>
      </w:r>
      <w:r w:rsidRPr="00011778">
        <w:rPr>
          <w:rFonts w:ascii="Book Antiqua" w:eastAsia="Book Antiqua" w:hAnsi="Book Antiqua" w:cs="Book Antiqua"/>
        </w:rPr>
        <w:t>.</w:t>
      </w:r>
    </w:p>
    <w:p w14:paraId="675131E4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quantify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existing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DSCs.</w:t>
      </w:r>
    </w:p>
    <w:p w14:paraId="30F3DC9C" w14:textId="77777777" w:rsidR="00A77B3E" w:rsidRPr="00011778" w:rsidRDefault="00A77B3E" w:rsidP="00011778">
      <w:pPr>
        <w:snapToGrid w:val="0"/>
        <w:spacing w:line="360" w:lineRule="auto"/>
        <w:ind w:firstLine="240"/>
        <w:jc w:val="both"/>
      </w:pPr>
    </w:p>
    <w:p w14:paraId="16630BE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CE5462" w:rsidRPr="0001177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11778">
        <w:rPr>
          <w:rFonts w:ascii="Book Antiqua" w:eastAsia="Book Antiqua" w:hAnsi="Book Antiqua" w:cs="Book Antiqua"/>
          <w:b/>
          <w:caps/>
          <w:u w:val="single"/>
        </w:rPr>
        <w:t>AND</w:t>
      </w:r>
      <w:r w:rsidR="00CE5462" w:rsidRPr="0001177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11778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70CCCF2B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Protocol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registration</w:t>
      </w:r>
    </w:p>
    <w:p w14:paraId="7C34A98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international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prospective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register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(PROSPERO)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database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enrolled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protocol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subjects.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current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enrolled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protocol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PROSPERO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CRD42019120267).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Preferred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Reporting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Items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Meta-Analyses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proclamation.</w:t>
      </w:r>
    </w:p>
    <w:p w14:paraId="0B591C54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74A08C78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Eligibility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criteria</w:t>
      </w:r>
    </w:p>
    <w:p w14:paraId="4E39BC26" w14:textId="1785D04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Inclusion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criteria: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PICO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framework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strategy: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(1)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</w:t>
      </w:r>
      <w:r w:rsidR="004B4693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D033F">
        <w:rPr>
          <w:rFonts w:ascii="Book Antiqua" w:hAnsi="Book Antiqua" w:cs="Book Antiqua" w:hint="eastAsia"/>
          <w:lang w:eastAsia="zh-CN"/>
        </w:rPr>
        <w:t>P</w:t>
      </w:r>
      <w:r w:rsidRPr="00011778">
        <w:rPr>
          <w:rFonts w:ascii="Book Antiqua" w:eastAsia="Book Antiqua" w:hAnsi="Book Antiqua" w:cs="Book Antiqua"/>
        </w:rPr>
        <w:t>opulation,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DMSCs;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(2)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I</w:t>
      </w:r>
      <w:r w:rsidR="004B4693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D033F">
        <w:rPr>
          <w:rFonts w:ascii="Book Antiqua" w:hAnsi="Book Antiqua" w:cs="Book Antiqua" w:hint="eastAsia"/>
          <w:lang w:eastAsia="zh-CN"/>
        </w:rPr>
        <w:t>I</w:t>
      </w:r>
      <w:r w:rsidRPr="00011778">
        <w:rPr>
          <w:rFonts w:ascii="Book Antiqua" w:eastAsia="Book Antiqua" w:hAnsi="Book Antiqua" w:cs="Book Antiqua"/>
        </w:rPr>
        <w:t>ntervention,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(3)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</w:t>
      </w:r>
      <w:r w:rsidR="004B4693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D033F">
        <w:rPr>
          <w:rFonts w:ascii="Book Antiqua" w:hAnsi="Book Antiqua" w:cs="Book Antiqua" w:hint="eastAsia"/>
          <w:lang w:eastAsia="zh-CN"/>
        </w:rPr>
        <w:t>C</w:t>
      </w:r>
      <w:r w:rsidRPr="00011778">
        <w:rPr>
          <w:rFonts w:ascii="Book Antiqua" w:eastAsia="Book Antiqua" w:hAnsi="Book Antiqua" w:cs="Book Antiqua"/>
        </w:rPr>
        <w:t>omparison,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marrow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adipocyte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peripheral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blood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(4)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</w:t>
      </w:r>
      <w:r w:rsidR="004B4693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D033F">
        <w:rPr>
          <w:rFonts w:ascii="Book Antiqua" w:hAnsi="Book Antiqua" w:cs="Book Antiqua" w:hint="eastAsia"/>
          <w:lang w:eastAsia="zh-CN"/>
        </w:rPr>
        <w:t>O</w:t>
      </w:r>
      <w:r w:rsidRPr="00011778">
        <w:rPr>
          <w:rFonts w:ascii="Book Antiqua" w:eastAsia="Book Antiqua" w:hAnsi="Book Antiqua" w:cs="Book Antiqua"/>
        </w:rPr>
        <w:t>utcomes,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DSCs.</w:t>
      </w:r>
    </w:p>
    <w:p w14:paraId="17F3CEA8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7F4BB621" w14:textId="5F043A2E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Exclusion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criteria: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following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criteria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applied: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(1)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>
        <w:rPr>
          <w:rFonts w:ascii="Book Antiqua" w:eastAsia="Book Antiqua" w:hAnsi="Book Antiqua" w:cs="Book Antiqua"/>
        </w:rPr>
        <w:t>S</w:t>
      </w:r>
      <w:r w:rsidRPr="00011778">
        <w:rPr>
          <w:rFonts w:ascii="Book Antiqua" w:eastAsia="Book Antiqua" w:hAnsi="Book Antiqua" w:cs="Book Antiqua"/>
        </w:rPr>
        <w:t>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Pr="00011778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(2)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>
        <w:rPr>
          <w:rFonts w:ascii="Book Antiqua" w:eastAsia="Book Antiqua" w:hAnsi="Book Antiqua" w:cs="Book Antiqua"/>
        </w:rPr>
        <w:t>C</w:t>
      </w:r>
      <w:r w:rsidRPr="00011778">
        <w:rPr>
          <w:rFonts w:ascii="Book Antiqua" w:eastAsia="Book Antiqua" w:hAnsi="Book Antiqua" w:cs="Book Antiqua"/>
        </w:rPr>
        <w:t>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reports,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experimental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animals,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short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personal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opinions,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letters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editor,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conference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abstracts.</w:t>
      </w:r>
    </w:p>
    <w:p w14:paraId="16970B8C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Focused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question: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comprehensive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network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body?</w:t>
      </w:r>
    </w:p>
    <w:p w14:paraId="3BA2C191" w14:textId="77777777" w:rsidR="00A77B3E" w:rsidRPr="00011778" w:rsidRDefault="00A77B3E" w:rsidP="00011778">
      <w:pPr>
        <w:snapToGrid w:val="0"/>
        <w:spacing w:line="360" w:lineRule="auto"/>
        <w:jc w:val="both"/>
        <w:rPr>
          <w:lang w:eastAsia="zh-CN"/>
        </w:rPr>
      </w:pPr>
    </w:p>
    <w:p w14:paraId="6DE8AAFE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Search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strategy</w:t>
      </w:r>
    </w:p>
    <w:p w14:paraId="11F4D1E1" w14:textId="12692CB6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Definite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performed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PubMed,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EMBASE,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Scopus,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Science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January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1990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December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inquiry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Google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Scholar,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ProQuest,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OpenGrey.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Reference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arrangements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single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physically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applicable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End-Note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programming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(EndNote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X7</w:t>
      </w:r>
      <w:r w:rsidRPr="00011778">
        <w:rPr>
          <w:rFonts w:ascii="Book Antiqua" w:eastAsia="Book Antiqua" w:hAnsi="Book Antiqua" w:cs="Book Antiqua"/>
          <w:vertAlign w:val="superscript"/>
        </w:rPr>
        <w:t>®</w:t>
      </w:r>
      <w:r w:rsidR="004B4693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Thomson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Reuters,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</w:t>
      </w:r>
      <w:r w:rsidR="004B4693">
        <w:rPr>
          <w:rFonts w:ascii="Book Antiqua" w:eastAsia="Book Antiqua" w:hAnsi="Book Antiqua" w:cs="Book Antiqua"/>
        </w:rPr>
        <w:t>hiladelphia, P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States)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organize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references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duplicate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articles.</w:t>
      </w:r>
    </w:p>
    <w:p w14:paraId="78246519" w14:textId="77777777" w:rsidR="00CE5462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following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terms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(PubMed)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keywords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independently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combination: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Pr="00011778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MSCs</w:t>
      </w:r>
      <w:r w:rsidRPr="00011778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255B56" w:rsidRPr="00011778">
        <w:rPr>
          <w:rFonts w:ascii="Book Antiqua" w:hAnsi="Book Antiqua" w:cs="Book Antiqua"/>
          <w:lang w:eastAsia="zh-CN"/>
        </w:rPr>
        <w:t>DPSCs</w:t>
      </w:r>
      <w:r w:rsidRPr="00011778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PDLSCs</w:t>
      </w:r>
      <w:r w:rsidRPr="00011778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deciduous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profiling;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secretome.</w:t>
      </w:r>
    </w:p>
    <w:p w14:paraId="27477169" w14:textId="77777777" w:rsidR="00CE5462" w:rsidRPr="00011778" w:rsidRDefault="00CE5462" w:rsidP="00011778">
      <w:pPr>
        <w:snapToGrid w:val="0"/>
        <w:spacing w:line="360" w:lineRule="auto"/>
        <w:jc w:val="both"/>
        <w:rPr>
          <w:lang w:eastAsia="zh-CN"/>
        </w:rPr>
      </w:pPr>
    </w:p>
    <w:p w14:paraId="7AD69066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determination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information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extraction</w:t>
      </w:r>
    </w:p>
    <w:p w14:paraId="146E8F4B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chosen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procedure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phases.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primary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stage,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titles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abstracts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single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screened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independent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</w:t>
      </w:r>
      <w:bookmarkStart w:id="13" w:name="OLE_LINK1770"/>
      <w:bookmarkStart w:id="14" w:name="OLE_LINK1771"/>
      <w:r w:rsidR="00CE5462" w:rsidRPr="00011778">
        <w:rPr>
          <w:rFonts w:ascii="Book Antiqua" w:eastAsia="Book Antiqua" w:hAnsi="Book Antiqua" w:cs="Book Antiqua"/>
        </w:rPr>
        <w:t xml:space="preserve">Hosmani </w:t>
      </w:r>
      <w:r w:rsidRPr="00011778">
        <w:rPr>
          <w:rFonts w:ascii="Book Antiqua" w:eastAsia="Book Antiqua" w:hAnsi="Book Antiqua" w:cs="Book Antiqua"/>
        </w:rPr>
        <w:t>J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Chandramoorthy </w:t>
      </w:r>
      <w:r w:rsidRPr="00011778">
        <w:rPr>
          <w:rFonts w:ascii="Book Antiqua" w:eastAsia="Book Antiqua" w:hAnsi="Book Antiqua" w:cs="Book Antiqua"/>
        </w:rPr>
        <w:t>HC</w:t>
      </w:r>
      <w:bookmarkEnd w:id="13"/>
      <w:bookmarkEnd w:id="14"/>
      <w:r w:rsidRPr="00011778">
        <w:rPr>
          <w:rFonts w:ascii="Book Antiqua" w:eastAsia="Book Antiqua" w:hAnsi="Book Antiqua" w:cs="Book Antiqua"/>
        </w:rPr>
        <w:t>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institutionalized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guide.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trailed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recovery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texts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qualification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criteria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inspected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autonomously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institutionalized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pilot-tried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structure.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contradictions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regarding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determination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commonly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agreement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before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</w:t>
      </w:r>
      <w:r w:rsidR="00CE5462" w:rsidRPr="00011778">
        <w:rPr>
          <w:rFonts w:ascii="Book Antiqua" w:eastAsia="Book Antiqua" w:hAnsi="Book Antiqua" w:cs="Book Antiqua"/>
        </w:rPr>
        <w:t xml:space="preserve">Hosmani J and Chandramoorthy </w:t>
      </w:r>
      <w:r w:rsidR="00CE5462" w:rsidRPr="00011778">
        <w:rPr>
          <w:rFonts w:ascii="Book Antiqua" w:eastAsia="Book Antiqua" w:hAnsi="Book Antiqua" w:cs="Book Antiqua"/>
        </w:rPr>
        <w:lastRenderedPageBreak/>
        <w:t>HC</w:t>
      </w:r>
      <w:r w:rsidRPr="00011778">
        <w:rPr>
          <w:rFonts w:ascii="Book Antiqua" w:eastAsia="Book Antiqua" w:hAnsi="Book Antiqua" w:cs="Book Antiqua"/>
        </w:rPr>
        <w:t>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independently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data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characteristics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(author,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year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country),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design,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technique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analysis.</w:t>
      </w:r>
    </w:p>
    <w:p w14:paraId="707BFBFF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5F7F57F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335EF2DB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Search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strategy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outcome</w:t>
      </w:r>
    </w:p>
    <w:p w14:paraId="5C9777A6" w14:textId="74B564CD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initial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full</w:t>
      </w:r>
      <w:r w:rsidR="004B4693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texts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>
        <w:rPr>
          <w:rFonts w:ascii="Book Antiqua" w:eastAsia="Book Antiqua" w:hAnsi="Book Antiqua" w:cs="Book Antiqua"/>
        </w:rPr>
        <w:t>96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excluded.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Thus,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>
        <w:rPr>
          <w:rFonts w:ascii="Book Antiqua" w:eastAsia="Book Antiqua" w:hAnsi="Book Antiqua" w:cs="Book Antiqua"/>
        </w:rPr>
        <w:t>38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eligibility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criteria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(Figure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1).</w:t>
      </w:r>
    </w:p>
    <w:p w14:paraId="39D60F12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640CF15D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Description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of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studies</w:t>
      </w:r>
    </w:p>
    <w:p w14:paraId="5F947618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categorized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follows: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(1)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individual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1);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(2)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2);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(3)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3);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(4)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influence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preconditioning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4)</w:t>
      </w:r>
      <w:r w:rsidR="001B3993" w:rsidRPr="00011778">
        <w:rPr>
          <w:rFonts w:ascii="Book Antiqua" w:hAnsi="Book Antiqua" w:cs="Book Antiqua"/>
          <w:lang w:eastAsia="zh-CN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Phenotypic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</w:t>
      </w:r>
      <w:r w:rsidRPr="00011778">
        <w:rPr>
          <w:rFonts w:ascii="Book Antiqua" w:eastAsia="Book Antiqua" w:hAnsi="Book Antiqua" w:cs="Book Antiqua"/>
        </w:rPr>
        <w:t>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5);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(5)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either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individually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combination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MSCs.</w:t>
      </w:r>
    </w:p>
    <w:p w14:paraId="5D83537A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12266A95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66D381E3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Proteomic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604581" w:rsidRPr="00011778">
        <w:rPr>
          <w:rFonts w:ascii="Book Antiqua" w:eastAsia="Book Antiqua" w:hAnsi="Book Antiqua" w:cs="Book Antiqua"/>
          <w:b/>
          <w:bCs/>
          <w:i/>
          <w:iCs/>
        </w:rPr>
        <w:t>st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udies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on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DPSCs</w:t>
      </w:r>
    </w:p>
    <w:p w14:paraId="5B2ABE4D" w14:textId="4A6AA525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Niehage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[10]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single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donor.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(2%)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(10%)</w:t>
      </w:r>
      <w:r w:rsidR="004B4693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serum-containing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label-free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quantitative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method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mathematical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>
        <w:rPr>
          <w:rFonts w:ascii="Book Antiqua" w:eastAsia="Book Antiqua" w:hAnsi="Book Antiqua" w:cs="Book Antiqua"/>
        </w:rPr>
        <w:t xml:space="preserve">in total, </w:t>
      </w:r>
      <w:r w:rsidRPr="00011778">
        <w:rPr>
          <w:rFonts w:ascii="Book Antiqua" w:eastAsia="Book Antiqua" w:hAnsi="Book Antiqua" w:cs="Book Antiqua"/>
        </w:rPr>
        <w:t>101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non-CD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serum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(high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low)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yielded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consistently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abundance.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Approximately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400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claim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most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comprehensive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previous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belonging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 w:rsidRPr="00011778">
        <w:rPr>
          <w:rFonts w:ascii="Book Antiqua" w:eastAsia="Book Antiqua" w:hAnsi="Book Antiqua" w:cs="Book Antiqua"/>
        </w:rPr>
        <w:t xml:space="preserve">tumor necrosis factor </w:t>
      </w:r>
      <w:r w:rsidR="004B4693">
        <w:rPr>
          <w:rFonts w:ascii="Book Antiqua" w:eastAsia="Book Antiqua" w:hAnsi="Book Antiqua" w:cs="Book Antiqua"/>
        </w:rPr>
        <w:t>(</w:t>
      </w:r>
      <w:r w:rsidRPr="00011778">
        <w:rPr>
          <w:rFonts w:ascii="Book Antiqua" w:eastAsia="Book Antiqua" w:hAnsi="Book Antiqua" w:cs="Book Antiqua"/>
        </w:rPr>
        <w:t>TNF</w:t>
      </w:r>
      <w:r w:rsidR="004B4693">
        <w:rPr>
          <w:rFonts w:ascii="Book Antiqua" w:eastAsia="Book Antiqua" w:hAnsi="Book Antiqua" w:cs="Book Antiqua"/>
        </w:rPr>
        <w:t>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receptor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superfamily,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integrins,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interleukin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receptors.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CD87,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integrin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alpha-10,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CBPM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SLIK2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media</w:t>
      </w:r>
      <w:r w:rsidRPr="00011778">
        <w:rPr>
          <w:rFonts w:ascii="Book Antiqua" w:eastAsia="Book Antiqua" w:hAnsi="Book Antiqua" w:cs="Book Antiqua"/>
          <w:vertAlign w:val="superscript"/>
        </w:rPr>
        <w:t>[10]</w:t>
      </w:r>
      <w:r w:rsidRPr="00011778">
        <w:rPr>
          <w:rFonts w:ascii="Book Antiqua" w:eastAsia="Book Antiqua" w:hAnsi="Book Antiqua" w:cs="Book Antiqua"/>
        </w:rPr>
        <w:t>.</w:t>
      </w:r>
    </w:p>
    <w:p w14:paraId="11D36BD6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Wei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[11]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pattern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Twenty-three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reorganization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via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vimentin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cardiac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muscle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alpha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nuclear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(hnRNPc)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Annexin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matrixion-2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peroxiredoxins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(Prdx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occurs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</w:p>
    <w:p w14:paraId="76DCBEBD" w14:textId="5EB884C2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DAergic-like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Gnanasegaran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[12]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displayed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neurite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formation,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functionality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transcription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non-carious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inflammation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primary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impairment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functionality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Proinflammatory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mediators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interleukins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>
        <w:rPr>
          <w:rFonts w:ascii="Book Antiqua" w:eastAsia="Book Antiqua" w:hAnsi="Book Antiqua" w:cs="Book Antiqua"/>
        </w:rPr>
        <w:t>TNF-</w:t>
      </w:r>
      <w:r w:rsidRPr="00011778">
        <w:rPr>
          <w:rFonts w:ascii="Book Antiqua" w:eastAsia="Book Antiqua" w:hAnsi="Book Antiqua" w:cs="Book Antiqua"/>
        </w:rPr>
        <w:t>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amplified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tissue.</w:t>
      </w:r>
    </w:p>
    <w:p w14:paraId="0D8E5C3D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oncogenic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exposed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prolonged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Wilson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[13]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characteristics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spontaneously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immortalized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Anchorage-dependent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growth,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instability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successful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culture.</w:t>
      </w:r>
    </w:p>
    <w:p w14:paraId="29754224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conducted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[14]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(2014)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bobby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homolog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(BBX)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transcriptional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Microarray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validation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RT-PCR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yielded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transcription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stood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BBX.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BBX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localization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nucleus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appears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knockdown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BBX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</w:p>
    <w:p w14:paraId="1277187A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Pivoriuūnas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[15]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closely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identical,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pre-committed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towards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failed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</w:rPr>
        <w:t>adipogenic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essential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strains.</w:t>
      </w:r>
    </w:p>
    <w:p w14:paraId="7DF2B90A" w14:textId="67C9FF2F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Molecular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variety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larger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size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terms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triple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panel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protein-surface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CD73,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CD90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CD105,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negative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hematopoietic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osteo-,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adipo-,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chondro-specific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following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High-scale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mapping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engaging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nano</w:t>
      </w:r>
      <w:r w:rsidR="00E5797E" w:rsidRPr="00011778">
        <w:rPr>
          <w:rFonts w:ascii="Book Antiqua" w:eastAsia="Book Antiqua" w:hAnsi="Book Antiqua" w:cs="Book Antiqua"/>
        </w:rPr>
        <w:t>-liquid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E5797E" w:rsidRPr="00011778">
        <w:rPr>
          <w:rFonts w:ascii="Book Antiqua" w:eastAsia="Book Antiqua" w:hAnsi="Book Antiqua" w:cs="Book Antiqua"/>
        </w:rPr>
        <w:t>chromatography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="00E5797E" w:rsidRPr="00011778">
        <w:rPr>
          <w:rFonts w:ascii="Book Antiqua" w:hAnsi="Book Antiqua" w:cs="Book Antiqua"/>
          <w:lang w:eastAsia="zh-CN"/>
        </w:rPr>
        <w:t>-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="00E5797E" w:rsidRPr="00011778">
        <w:rPr>
          <w:rFonts w:ascii="Book Antiqua" w:eastAsia="Book Antiqua" w:hAnsi="Book Antiqua" w:cs="Book Antiqua"/>
        </w:rPr>
        <w:t>mass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E5797E" w:rsidRPr="00011778">
        <w:rPr>
          <w:rFonts w:ascii="Book Antiqua" w:eastAsia="Book Antiqua" w:hAnsi="Book Antiqua" w:cs="Book Antiqua"/>
        </w:rPr>
        <w:t>spectrometry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="00E5797E" w:rsidRPr="00011778">
        <w:rPr>
          <w:rFonts w:ascii="Book Antiqua" w:hAnsi="Book Antiqua" w:cs="Book Antiqua"/>
          <w:lang w:eastAsia="zh-CN"/>
        </w:rPr>
        <w:t>(LC-MS)</w:t>
      </w:r>
      <w:r w:rsidRPr="00011778">
        <w:rPr>
          <w:rFonts w:ascii="Book Antiqua" w:eastAsia="Book Antiqua" w:hAnsi="Book Antiqua" w:cs="Book Antiqua"/>
        </w:rPr>
        <w:t>/MS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technology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517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whereas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1721.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SHED-explicit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appear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embroiled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cohesiveness,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motility,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migration</w:t>
      </w:r>
      <w:r w:rsidR="005D1EE5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organization.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healing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assays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performed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propensity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injury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recuperating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movement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number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controlled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plasticity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adaptations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extrinsic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environmental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stimuli</w:t>
      </w:r>
      <w:r w:rsidRPr="00011778">
        <w:rPr>
          <w:rFonts w:ascii="Book Antiqua" w:eastAsia="Book Antiqua" w:hAnsi="Book Antiqua" w:cs="Book Antiqua"/>
          <w:vertAlign w:val="superscript"/>
        </w:rPr>
        <w:t>[16]</w:t>
      </w:r>
      <w:r w:rsidRPr="00011778">
        <w:rPr>
          <w:rFonts w:ascii="Book Antiqua" w:eastAsia="Book Antiqua" w:hAnsi="Book Antiqua" w:cs="Book Antiqua"/>
        </w:rPr>
        <w:t>.</w:t>
      </w:r>
    </w:p>
    <w:p w14:paraId="63B1A1BA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Eleuterio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[17]</w:t>
      </w:r>
      <w:r w:rsidR="00543309" w:rsidRPr="003745D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conducted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donors.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MTT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passage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Approximately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2078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357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coordinating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86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Putative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ATP-dependent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proteolytic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subunit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(CLPP),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NAD(P)H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dehydrogenase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quinine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(NQ01),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succinyl-CoA:3-ketoacid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coenzyme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transferase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(SCOT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additional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isoform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tubulin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(TBBS)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5D1EE5">
        <w:rPr>
          <w:rFonts w:ascii="Book Antiqua" w:eastAsia="Book Antiqua" w:hAnsi="Book Antiqua" w:cs="Book Antiqua"/>
        </w:rPr>
        <w:t xml:space="preserve">that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N(G),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N(G)-dimethylarginine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dimethylaminohydrolase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(DDAH1)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citrate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synthase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(CISY)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BMSCs.</w:t>
      </w:r>
    </w:p>
    <w:p w14:paraId="30964865" w14:textId="4B4F9FD1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Patil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[18]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morphology,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MSC-explicit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adipocytes,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chondrocytes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hepatocyte-like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contrasted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543309" w:rsidRPr="003745D8">
        <w:rPr>
          <w:rFonts w:ascii="Book Antiqua" w:eastAsia="Book Antiqua" w:hAnsi="Book Antiqua" w:cs="Book Antiqua"/>
          <w:i/>
          <w:iCs/>
        </w:rPr>
        <w:t>vs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61.6</w:t>
      </w:r>
      <w:r w:rsidR="001B3993" w:rsidRPr="00011778">
        <w:rPr>
          <w:rFonts w:ascii="Book Antiqua" w:hAnsi="Book Antiqua" w:cs="Book Antiqua"/>
          <w:lang w:eastAsia="zh-CN"/>
        </w:rPr>
        <w:t>%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30.5%.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16.8</w:t>
      </w:r>
      <w:r w:rsidR="001B3993" w:rsidRPr="00011778">
        <w:rPr>
          <w:rFonts w:ascii="Book Antiqua" w:hAnsi="Book Antiqua" w:cs="Book Antiqua"/>
          <w:lang w:eastAsia="zh-CN"/>
        </w:rPr>
        <w:t>%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3.08%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3.5</w:t>
      </w:r>
      <w:r w:rsidR="001B3993" w:rsidRPr="00011778">
        <w:rPr>
          <w:rFonts w:ascii="Book Antiqua" w:hAnsi="Book Antiqua" w:cs="Book Antiqua"/>
          <w:lang w:eastAsia="zh-CN"/>
        </w:rPr>
        <w:t>%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4.03%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downregulating.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potency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stemness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terms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transcription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Oct-3/4,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Nanog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SOX-2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mRNA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chondrogenic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intense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hepatogenic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suitable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conditions.</w:t>
      </w:r>
    </w:p>
    <w:p w14:paraId="10640CC8" w14:textId="409DC972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[19]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(CDPSCs)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contributing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recovery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morphology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determined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via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light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hAnsi="Book Antiqua" w:cs="Book Antiqua"/>
          <w:lang w:eastAsia="zh-CN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electron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microscopy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spindle-fibroblast-like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appearance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cytoplasmic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extensions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filipodia.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narrow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(4-7)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mainly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motility</w:t>
      </w:r>
      <w:r w:rsidR="005D1EE5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antioxidative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concluded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might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likewise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discovered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elevated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antioxidative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oxidative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stress.</w:t>
      </w:r>
    </w:p>
    <w:p w14:paraId="694B1012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characteristics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third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molars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Akpinar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[20]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determine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heterogeneity.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large,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flattened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fibroblast-like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shapes,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noteworthy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size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shape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However,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evaluation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measuring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points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third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molars.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telomerase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elucidated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major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architecture.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predominantly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types.</w:t>
      </w:r>
    </w:p>
    <w:p w14:paraId="7FB48450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iTRAQ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bioinformatic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[21]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3000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Merely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reflected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extreme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particular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individual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weaker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Prostacyclin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synthase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arginosuccinate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lyase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important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biosynthetic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processes.</w:t>
      </w:r>
    </w:p>
    <w:p w14:paraId="4B44E1FB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Joo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[22]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(DPSCs)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complexes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(DACCs).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array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174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DACC-CM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DPSC-CM.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hAnsi="Book Antiqua" w:cs="Book Antiqua"/>
          <w:lang w:eastAsia="zh-CN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DPSC-CM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DACC-CM,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respectively.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NT-3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BMP-4,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DPSC-CM.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TGF-β,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NT-4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EGFR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DPSC-CM.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inferred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DACCs.</w:t>
      </w:r>
    </w:p>
    <w:p w14:paraId="2C9E29D5" w14:textId="0045FFCC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Wang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[23]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long-term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fundamental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long-term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morphological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alterations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irregular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elongated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shapes.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displayed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fundamentally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correlation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energy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altogether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diminished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Immune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phenotyping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maintain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stemness.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percentage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CD-73-positive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lower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propensity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markedly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long-term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cultivation,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confirmed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RT-qPCR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migratory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markedly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reduced.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number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apoptotic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long-term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cultivation.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senescence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predisposition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death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long-term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undertake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pathways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senescence,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p19</w:t>
      </w:r>
      <w:r w:rsidRPr="00011778">
        <w:rPr>
          <w:rFonts w:ascii="Book Antiqua" w:eastAsia="Book Antiqua" w:hAnsi="Book Antiqua" w:cs="Book Antiqua"/>
          <w:vertAlign w:val="superscript"/>
        </w:rPr>
        <w:t>Ink4a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appears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senescence.</w:t>
      </w:r>
    </w:p>
    <w:p w14:paraId="4AB7AD71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pitted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against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adipocytes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Kumar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[24]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further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reported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contribution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displayed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</w:t>
      </w:r>
      <w:r w:rsidR="005D1EE5">
        <w:rPr>
          <w:rFonts w:ascii="Book Antiqua" w:eastAsia="Book Antiqua" w:hAnsi="Book Antiqua" w:cs="Book Antiqua"/>
        </w:rPr>
        <w:t>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accumulation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calcium.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Quantitation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oil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uptake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isopropanol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concluded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owing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decrease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osteoporosis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promising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“cell-free”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therapeutic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modality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future.</w:t>
      </w:r>
    </w:p>
    <w:p w14:paraId="03859275" w14:textId="77777777" w:rsidR="00A77B3E" w:rsidRPr="00011778" w:rsidRDefault="00A77B3E" w:rsidP="00011778">
      <w:pPr>
        <w:snapToGrid w:val="0"/>
        <w:spacing w:line="360" w:lineRule="auto"/>
        <w:ind w:firstLine="240"/>
        <w:jc w:val="both"/>
      </w:pPr>
    </w:p>
    <w:p w14:paraId="36505424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PDLSCs</w:t>
      </w:r>
    </w:p>
    <w:p w14:paraId="42B8C76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Xiong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[25]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determine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smaller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sizes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3235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evaluation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1516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1721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majority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appeared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mainly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classified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network.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545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growth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replication,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recombination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repair.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whole,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advantage,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growth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curves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Rho-GDI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pathway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directly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elevated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potency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PDLSC.</w:t>
      </w:r>
    </w:p>
    <w:p w14:paraId="45C6FB49" w14:textId="1872DF5F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undergoing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[26]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(2009).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Positivity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formation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cytoskeletal</w:t>
      </w:r>
      <w:r w:rsidR="00A44AC6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related,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nuclear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membrane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binding,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matrix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synthesis,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enzymes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transduction,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Reorganization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osteoblastic/cementoblastic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vimentin,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caldesmon,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tropomyosin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clathrin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heavy-chain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polypeptide.</w:t>
      </w:r>
    </w:p>
    <w:p w14:paraId="7DA2E7D2" w14:textId="34047A00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Reichenberg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[27]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corresponded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products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capabilities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enzymes.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subcellular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localization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50.2%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cytoplasm,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14.9%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endoplasmic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reticulum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16.3%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mitochondria.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Membrane-associated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constituted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4%,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cytoplasmic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vesicles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constituted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1.3%.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discovered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primary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contrasts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fibroblasts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classification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cytoskeleton-related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accepted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mirrors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broad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exceptional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biotopological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cell-</w:t>
      </w:r>
      <w:r w:rsidR="003745D8" w:rsidRPr="003745D8">
        <w:rPr>
          <w:rFonts w:ascii="Book Antiqua" w:eastAsia="Book Antiqua" w:hAnsi="Book Antiqua" w:cs="Book Antiqua"/>
        </w:rPr>
        <w:t xml:space="preserve"> </w:t>
      </w:r>
      <w:r w:rsidR="003745D8" w:rsidRPr="00011778">
        <w:rPr>
          <w:rFonts w:ascii="Book Antiqua" w:eastAsia="Book Antiqua" w:hAnsi="Book Antiqua" w:cs="Book Antiqua"/>
        </w:rPr>
        <w:t xml:space="preserve">extracellular matrix </w:t>
      </w:r>
      <w:r w:rsidR="003745D8">
        <w:rPr>
          <w:rFonts w:ascii="Book Antiqua" w:eastAsia="Book Antiqua" w:hAnsi="Book Antiqua" w:cs="Book Antiqua"/>
        </w:rPr>
        <w:t>(</w:t>
      </w:r>
      <w:r w:rsidRPr="00011778">
        <w:rPr>
          <w:rFonts w:ascii="Book Antiqua" w:eastAsia="Book Antiqua" w:hAnsi="Book Antiqua" w:cs="Book Antiqua"/>
        </w:rPr>
        <w:t>ECM</w:t>
      </w:r>
      <w:r w:rsidR="003745D8">
        <w:rPr>
          <w:rFonts w:ascii="Book Antiqua" w:eastAsia="Book Antiqua" w:hAnsi="Book Antiqua" w:cs="Book Antiqua"/>
        </w:rPr>
        <w:t>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communications,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maintaining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legitimate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homeostasis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masticatory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loads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applied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requires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segments.</w:t>
      </w:r>
    </w:p>
    <w:p w14:paraId="6DA46E5A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Hao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[28]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delineate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targets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miRNAs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predicted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bioinformatic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findings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miRNAs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Microarray-based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osteogenesis-related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miRNAs,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putative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target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osteogenesis.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qRT-PCR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m-R-654-3p,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miR-4288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miR-34c-5p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miR-218-5p,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miR-663a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miR-874-3p.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miR-218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suppressive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angiogenesis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miR218-5p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osteogenesis-related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targets,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RUNX2,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COL1A1,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SATB2.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miRNAs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elicit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negative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via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direct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posttranscriptional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inhibition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RUNX2.</w:t>
      </w:r>
    </w:p>
    <w:p w14:paraId="582A77B1" w14:textId="3A1C7D53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Identification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PDLSC-specific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performed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Taraslia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[16]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atlas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smaller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65BBD">
        <w:rPr>
          <w:rFonts w:ascii="Book Antiqua" w:eastAsia="Book Antiqua" w:hAnsi="Book Antiqua" w:cs="Book Antiqua"/>
        </w:rPr>
        <w:t>MSC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negative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hematopoietic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osteo-</w:t>
      </w:r>
      <w:r w:rsidR="00165BBD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adipo-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chondro-specific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In-depth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high-scale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mapping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uncovered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1721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solely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basically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grouped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E624A7">
        <w:rPr>
          <w:rFonts w:ascii="Book Antiqua" w:eastAsia="Book Antiqua" w:hAnsi="Book Antiqua" w:cs="Book Antiqua"/>
        </w:rPr>
        <w:t>various aspects of cell metabolism and</w:t>
      </w:r>
      <w:r w:rsidR="00C47DE9">
        <w:rPr>
          <w:rFonts w:ascii="Book Antiqua" w:eastAsia="Book Antiqua" w:hAnsi="Book Antiqua" w:cs="Book Antiqua"/>
        </w:rPr>
        <w:t xml:space="preserve"> </w:t>
      </w:r>
      <w:r w:rsidR="00E624A7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clarified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nearness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mitochondria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contrasted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PDLSC-explicit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additionally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bunched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combination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homeostasis.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</w:p>
    <w:p w14:paraId="703EAB06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morphology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fibroblast-like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shape.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pluripotency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Evaluation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via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intensity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formation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broad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range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(3-10)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2131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percentage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matching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approximately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86%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percentage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matching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approximately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80%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78%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</w:t>
      </w:r>
      <w:r w:rsidR="00117A26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77%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namely,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CLPP,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NQ01,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SCOT1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TBBS.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DDAH1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CISY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Annexin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missing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4-7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range,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1777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152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resolved,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6-9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range,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1101</w:t>
      </w:r>
      <w:r w:rsidR="00117A26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117A26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resolved.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range,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NECP2,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AK1C1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SEP11</w:t>
      </w:r>
      <w:r w:rsidRPr="00011778">
        <w:rPr>
          <w:rFonts w:ascii="Book Antiqua" w:eastAsia="Book Antiqua" w:hAnsi="Book Antiqua" w:cs="Book Antiqua"/>
          <w:vertAlign w:val="superscript"/>
        </w:rPr>
        <w:t>[17]</w:t>
      </w:r>
      <w:r w:rsidRPr="00011778">
        <w:rPr>
          <w:rFonts w:ascii="Book Antiqua" w:eastAsia="Book Antiqua" w:hAnsi="Book Antiqua" w:cs="Book Antiqua"/>
        </w:rPr>
        <w:t>.</w:t>
      </w:r>
    </w:p>
    <w:p w14:paraId="2F33EA56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sensitive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easily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performed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iTRAQ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[21]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determined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correlation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arrangement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3000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fewer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contemplated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starting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points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limitation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scope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mirrored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definitive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particular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separation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one-of-a-kind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limit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separation.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Prostacyclin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synthase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arginosuccinate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lyase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largest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shock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S100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families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</w:p>
    <w:p w14:paraId="75B1A11B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[29]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immunophenotypic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highlights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status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outcome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highlights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immunophenotype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iTRAQ.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provided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insights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possible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features</w:t>
      </w:r>
      <w:r w:rsidR="00117A26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wherein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displayed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dynamics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exhibited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robust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antioxidant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defense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</w:p>
    <w:p w14:paraId="3A7E8E08" w14:textId="77777777" w:rsidR="00A77B3E" w:rsidRPr="00011778" w:rsidRDefault="00A77B3E" w:rsidP="00011778">
      <w:pPr>
        <w:snapToGrid w:val="0"/>
        <w:spacing w:line="360" w:lineRule="auto"/>
        <w:ind w:firstLine="240"/>
        <w:jc w:val="both"/>
      </w:pPr>
    </w:p>
    <w:p w14:paraId="241BA140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Proteomic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studies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on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DFSCs</w:t>
      </w:r>
    </w:p>
    <w:p w14:paraId="5305CDA5" w14:textId="52EA76CC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before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important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Morsczeck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[30]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discoveries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understanding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outcomes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provided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influences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shape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motility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catalysts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engaged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oxidative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pressure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biosynthesis.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Compounds</w:t>
      </w:r>
      <w:r w:rsidR="00117A26">
        <w:rPr>
          <w:rFonts w:ascii="Book Antiqua" w:eastAsia="Book Antiqua" w:hAnsi="Book Antiqua" w:cs="Book Antiqua"/>
        </w:rPr>
        <w:t xml:space="preserve"> such 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superoxide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dismutase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glutamine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synthetases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likely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procedure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separation.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piece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machinery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arrangement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membrane-like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structures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containing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clusters.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believed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enzymes,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motility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</w:p>
    <w:p w14:paraId="20AF1207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lastRenderedPageBreak/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single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donor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Patil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[18]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doubling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shorter,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proportionally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Approximately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462.6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32.03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well-stained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adipogenesis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attributed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supplementation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IBMX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closely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resembled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</w:p>
    <w:p w14:paraId="77535D46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iTRAQ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immortalized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[31]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fibroblast-like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morphology,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nuclear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cytoplasmic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ratio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altered.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telomerase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iDFSC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harbored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large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number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primarily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biologic,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immunologic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defensive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2092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12.1%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affected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immortalization.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Series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bioactive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nestin,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MMPs,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TIMPs,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HSPs,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PDGF,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IGF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1-2,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VEGF,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β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1,2,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remodeling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repair,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TGF-β1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IL-6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immortalization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proteome.</w:t>
      </w:r>
    </w:p>
    <w:p w14:paraId="542E3240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Guo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[32]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endoplasmic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reticulum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lysosomes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ultrastructural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contrasting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finding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wherein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endoplasmic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reticulum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mitochondria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abundant.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expressed.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pluripotent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virtue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heterochromatin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nucleus.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greater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resorption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advance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survival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hypoxic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domain.</w:t>
      </w:r>
    </w:p>
    <w:p w14:paraId="0B4AA9C7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characteristics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matrix.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smaller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Homogenous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electron-dense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granules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Heterochromatin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cytoplasmic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organelles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abundant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primarily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cytoplasm.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clone-forming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efficient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undergoing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stemness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reasoned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earlier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value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medicine.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[29]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exhibited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robust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antioxidant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defense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</w:p>
    <w:p w14:paraId="4A5FF9AE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  <w:rPr>
          <w:rFonts w:ascii="Book Antiqua" w:hAnsi="Book Antiqua" w:cs="Book Antiqua"/>
          <w:lang w:eastAsia="zh-CN"/>
        </w:rPr>
      </w:pP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[33]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endeavored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insight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particular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organic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equivalent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TDM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scaffolds.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Because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origin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morphologically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smaller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fusiform.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heterochromatin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nucleus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organelles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homeostasis,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rebuilding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improvement,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assume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basic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job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foundational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renewal,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multiplication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maturing.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represented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clone-framing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dentinogenesis-related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qualities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TDM.</w:t>
      </w:r>
    </w:p>
    <w:p w14:paraId="5EFA5F80" w14:textId="77777777" w:rsidR="00604581" w:rsidRPr="00011778" w:rsidRDefault="00604581" w:rsidP="00011778">
      <w:pPr>
        <w:snapToGrid w:val="0"/>
        <w:spacing w:line="360" w:lineRule="auto"/>
        <w:ind w:firstLine="240"/>
        <w:jc w:val="both"/>
        <w:rPr>
          <w:lang w:eastAsia="zh-CN"/>
        </w:rPr>
      </w:pPr>
    </w:p>
    <w:p w14:paraId="462EA2CB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Proteomic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studies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on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APSCs</w:t>
      </w:r>
    </w:p>
    <w:p w14:paraId="062811CD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features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Evaluation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doubling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39.1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2.7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proportion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21.9</w:t>
      </w:r>
      <w:r w:rsidR="00D339EC" w:rsidRPr="00011778">
        <w:rPr>
          <w:rFonts w:ascii="Book Antiqua" w:hAnsi="Book Antiqua" w:cs="Book Antiqua"/>
          <w:lang w:eastAsia="zh-CN"/>
        </w:rPr>
        <w:t>%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4.1%.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G0/G1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61.8%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3.6%.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proportion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G2/M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16.3%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3.2%.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approximately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3366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10.78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well-stained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detected.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matching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69.3%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1.52%.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24.6%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5.17%.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96.7±11.04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assays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</w:t>
      </w:r>
      <w:r w:rsidRPr="00011778">
        <w:rPr>
          <w:rFonts w:ascii="Book Antiqua" w:eastAsia="Book Antiqua" w:hAnsi="Book Antiqua" w:cs="Book Antiqua"/>
        </w:rPr>
        <w:t>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closely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matched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Pr="00011778">
        <w:rPr>
          <w:rFonts w:ascii="Book Antiqua" w:eastAsia="Book Antiqua" w:hAnsi="Book Antiqua" w:cs="Book Antiqua"/>
          <w:vertAlign w:val="superscript"/>
        </w:rPr>
        <w:t>[18]</w:t>
      </w:r>
      <w:r w:rsidRPr="00011778">
        <w:rPr>
          <w:rFonts w:ascii="Book Antiqua" w:eastAsia="Book Antiqua" w:hAnsi="Book Antiqua" w:cs="Book Antiqua"/>
        </w:rPr>
        <w:t>.</w:t>
      </w:r>
    </w:p>
    <w:p w14:paraId="4A3FA6F6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Guo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[32]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explored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Ultrastructural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endoplasmic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reticula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mitochondria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cytoplasm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terms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lower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pluripotency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lower,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telomerase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lower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Vascular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likely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vascular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formation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resorption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quickly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matrix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DSPP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greater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dentinogenesis.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earlier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</w:p>
    <w:p w14:paraId="06F4FBC5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lastRenderedPageBreak/>
        <w:t>Developing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(DACC)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checked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Joo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[22]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(2018).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anti-inflammatory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DACCs.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IFG-1,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DACC,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alkaline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phosphatase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synthesis.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Lipopolysaccharide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inhibition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osteoprotegerin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reduce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osteoclastic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thereby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facilitates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anti-inflammatory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IL-10,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DACC,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facilitates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osteogenesis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complex.</w:t>
      </w:r>
    </w:p>
    <w:p w14:paraId="7F6B6438" w14:textId="43A41C6A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[34]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2046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25.3%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matched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9.5%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matched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17A26">
        <w:rPr>
          <w:rFonts w:ascii="Book Antiqua" w:eastAsia="Book Antiqua" w:hAnsi="Book Antiqua" w:cs="Book Antiqua"/>
        </w:rPr>
        <w:t>ECM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discharged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cohesiveness,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multiplication,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proteases,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immune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framework,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odontogenesis,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angiogenesis,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advancements</w:t>
      </w:r>
      <w:r w:rsidR="00117A26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molecules.</w:t>
      </w:r>
    </w:p>
    <w:p w14:paraId="55F0A643" w14:textId="77777777" w:rsidR="00A77B3E" w:rsidRPr="00011778" w:rsidRDefault="00A77B3E" w:rsidP="00011778">
      <w:pPr>
        <w:snapToGrid w:val="0"/>
        <w:spacing w:line="360" w:lineRule="auto"/>
        <w:ind w:firstLine="240"/>
        <w:jc w:val="both"/>
      </w:pPr>
    </w:p>
    <w:p w14:paraId="0C27442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Role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of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microenvironments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preconditioning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factors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on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proteomic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profile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of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D339EC" w:rsidRPr="00011778">
        <w:rPr>
          <w:rFonts w:ascii="Book Antiqua" w:eastAsia="Book Antiqua" w:hAnsi="Book Antiqua" w:cs="Book Antiqua"/>
          <w:b/>
          <w:bCs/>
          <w:i/>
          <w:iCs/>
        </w:rPr>
        <w:t>DSCs</w:t>
      </w:r>
    </w:p>
    <w:p w14:paraId="596EC158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often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segregation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engraftment.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unclear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reactions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bodily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insults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vivo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questions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contributed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given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tissue-specific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specialties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initiating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specialty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self-renewal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controlled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drive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join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battle</w:t>
      </w:r>
      <w:r w:rsidRPr="00011778">
        <w:rPr>
          <w:rFonts w:ascii="Book Antiqua" w:eastAsia="Book Antiqua" w:hAnsi="Book Antiqua" w:cs="Book Antiqua"/>
          <w:vertAlign w:val="superscript"/>
        </w:rPr>
        <w:t>[35]</w:t>
      </w:r>
      <w:r w:rsidRPr="00011778">
        <w:rPr>
          <w:rFonts w:ascii="Book Antiqua" w:eastAsia="Book Antiqua" w:hAnsi="Book Antiqua" w:cs="Book Antiqua"/>
        </w:rPr>
        <w:t>.</w:t>
      </w:r>
    </w:p>
    <w:p w14:paraId="08FC2EC1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becoming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progressively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acknowledged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restorative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controlling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behavior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homeostasis.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specialty,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maintained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experience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injury,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maturation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renew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misplaced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diverse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situations,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diverse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requirements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work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appropriately.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manner,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progenitor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assortment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situations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physical,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chemical,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genetic,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pharmacological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controls.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reasonable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large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progressed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survival,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separation,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paracrine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trophic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support,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improved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homing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injury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location,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intensive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inflammatory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immune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promote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recovery.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serves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drive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availability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environments</w:t>
      </w:r>
      <w:r w:rsidRPr="00011778">
        <w:rPr>
          <w:rFonts w:ascii="Book Antiqua" w:eastAsia="Book Antiqua" w:hAnsi="Book Antiqua" w:cs="Book Antiqua"/>
          <w:vertAlign w:val="superscript"/>
        </w:rPr>
        <w:t>[36]</w:t>
      </w:r>
      <w:r w:rsidRPr="00011778">
        <w:rPr>
          <w:rFonts w:ascii="Book Antiqua" w:eastAsia="Book Antiqua" w:hAnsi="Book Antiqua" w:cs="Book Antiqua"/>
        </w:rPr>
        <w:t>.</w:t>
      </w:r>
    </w:p>
    <w:p w14:paraId="4D9A5729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fourteen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influence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niche,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preconditioning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DSCs.</w:t>
      </w:r>
    </w:p>
    <w:p w14:paraId="350EB0D0" w14:textId="3508DD4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Dou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[37]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deliberately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momentary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hypoxia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engaged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angiogenesis,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binding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transport,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direction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stimuli,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immune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hypoxia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affected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discovered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hypoxia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pro-angiogenic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mRNA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HIF-1É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angiogenesis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actuated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hypoxia.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Additionally,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TGF-β1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low-oxygen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incitement.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TGF-β1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indispensable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directs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broad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range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physiological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pathologic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healing,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inflammation,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migration,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synthesis.</w:t>
      </w:r>
    </w:p>
    <w:p w14:paraId="0FA1EB24" w14:textId="744EAC6E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[38]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A71AA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preameloblast-conditioned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(PA-CM)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influencing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Consequently,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hindered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movement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PA-CM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antagonist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noggin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evaluated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DSPP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promoter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Progressions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DSPP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promoter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noggin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PA-CM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noticed,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PA-CM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influences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DSPP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promoter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components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superfluous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BMP-2.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BSP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rhBMP-2-treated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shaped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PA-CM-treated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opposite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trend.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Generally,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information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proposes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PA-CM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promotes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qualities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rhBMP-2.</w:t>
      </w:r>
    </w:p>
    <w:p w14:paraId="51C673CF" w14:textId="0939F0D3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[39]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lysyl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oxidase-like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(LOXL2)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Exogenous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application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recombinant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LOXL2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decrease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LOXL2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decrease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begin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</w:p>
    <w:p w14:paraId="45559AB9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Wang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[21]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alongside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underlying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mechanism,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iTRAQ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bioinformatics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somewhat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recreates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principal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osteogenesis/odontogenesis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regardless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outline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osteogenesis/odontogenesis,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certain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cementoblast-like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adipocytes,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collagen-framing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159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individuals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shock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S100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families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</w:t>
      </w:r>
      <w:r w:rsidR="00FA71AA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induced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enriched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terms,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75%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belonged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catalytic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binding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negative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biosynthetic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towards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experience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unmistakable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procedure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enlistment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KEGG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uncovered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pathways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</w:t>
      </w:r>
      <w:r w:rsidR="00FA71AA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induced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</w:p>
    <w:p w14:paraId="001D92D6" w14:textId="22F3BE70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lastRenderedPageBreak/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Jung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[40]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strategy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conceivable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cyclosporin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(CsA)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gingival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fibroblasts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(HGFs).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CsA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extended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appropriateness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HGFs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proportionate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time-subordinate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manner.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Seventeen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overexpressed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CsA-treated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HGFs;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however,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A71AA">
        <w:rPr>
          <w:rFonts w:ascii="Book Antiqua" w:eastAsia="Book Antiqua" w:hAnsi="Book Antiqua" w:cs="Book Antiqua"/>
        </w:rPr>
        <w:t xml:space="preserve">in a manner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A71AA">
        <w:rPr>
          <w:rFonts w:ascii="Book Antiqua" w:eastAsia="Book Antiqua" w:hAnsi="Book Antiqua" w:cs="Book Antiqua"/>
        </w:rPr>
        <w:t>matching that in</w:t>
      </w:r>
      <w:r w:rsidR="00FA71AA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FA71AA">
        <w:rPr>
          <w:rFonts w:ascii="Book Antiqua" w:eastAsia="Book Antiqua" w:hAnsi="Book Antiqua" w:cs="Book Antiqua"/>
        </w:rPr>
        <w:t xml:space="preserve"> exactly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fundamentally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expansion,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digestion,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oxidation.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overexpression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peroxiredoxin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(Prx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confirmed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Western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blotting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diminishing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oxygen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(ROS)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CsA-treated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HGF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accept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occupation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HGF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impelled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CsA.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galectin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CsA-treated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HGF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CsA-initiated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multiplication.</w:t>
      </w:r>
    </w:p>
    <w:p w14:paraId="0996D73D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Bakopoulou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[41]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characterizing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vivo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damaged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Specifically,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attributes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stressful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FA71AA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serum,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glucose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oxygen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deprivation</w:t>
      </w:r>
      <w:r w:rsidR="00FA71AA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possible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towards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paracrine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movement.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reported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noticeable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Ang-2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Tie-1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parallel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Ang-1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Tie-2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articulation.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unconventional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component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transient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(72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stressful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progressively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evoking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proangiogenesis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procedure,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introduction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vehicle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d.</w:t>
      </w:r>
    </w:p>
    <w:p w14:paraId="7ACBFB2D" w14:textId="69EAC031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bioactive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Fallopia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multiflora,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</w:rPr>
        <w:t>2,3,5,4’-tetrahydroxystilbene-2-O-β-D-glucoside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(THSG),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known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antioxidative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radical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elimination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activities</w:t>
      </w:r>
      <w:r w:rsidR="00FA71AA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source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reducing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aging,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protecting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cardiovascular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reducing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inflammation.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reported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[42]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studied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mechanisms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THSG-enhanced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concentration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THSG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greater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0.1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μmol/L,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cytotoxic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towards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renewal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SIRT1,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THSG.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THSG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pluripotent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A71AA">
        <w:rPr>
          <w:rFonts w:ascii="Book Antiqua" w:eastAsia="Book Antiqua" w:hAnsi="Book Antiqua" w:cs="Book Antiqua"/>
        </w:rPr>
        <w:t>stem cell</w:t>
      </w:r>
      <w:r w:rsidR="00FA71AA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NANOG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POU5F1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SOX2.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THSG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might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multipotent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A71AA">
        <w:rPr>
          <w:rFonts w:ascii="Book Antiqua" w:eastAsia="Book Antiqua" w:hAnsi="Book Antiqua" w:cs="Book Antiqua"/>
        </w:rPr>
        <w:t>stem cell</w:t>
      </w:r>
      <w:r w:rsidR="00FA71AA" w:rsidRPr="00011778">
        <w:rPr>
          <w:rFonts w:ascii="Book Antiqua" w:eastAsia="Book Antiqua" w:hAnsi="Book Antiqua" w:cs="Book Antiqua"/>
        </w:rPr>
        <w:t xml:space="preserve">s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pluripotent-like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A71AA">
        <w:rPr>
          <w:rFonts w:ascii="Book Antiqua" w:eastAsia="Book Antiqua" w:hAnsi="Book Antiqua" w:cs="Book Antiqua"/>
        </w:rPr>
        <w:t>stem cell</w:t>
      </w:r>
      <w:r w:rsidRPr="00011778">
        <w:rPr>
          <w:rFonts w:ascii="Book Antiqua" w:eastAsia="Book Antiqua" w:hAnsi="Book Antiqua" w:cs="Book Antiqua"/>
        </w:rPr>
        <w:t>s.</w:t>
      </w:r>
    </w:p>
    <w:p w14:paraId="7E6FE884" w14:textId="6DDC05DE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Due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possession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abilities,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perivitelline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fluid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(PVF)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horseshoe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crab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embryo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beneficial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cardiac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disorder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cancer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therapies.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However,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255B56"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never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prompted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Rania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[43]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CDKN2A,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PTEN,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TP53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MDM2,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pivotal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exposed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PVF.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CDKN2A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MDM2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CDKN2A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PVF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counteracted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senescence.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PVF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displayed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elevated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MDM2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drastically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depleted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slightly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TP53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DPSC-treated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group.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hand,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PTEN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DPSC-treated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started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case,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general,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PTEN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gathering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PVF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overhaul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administrative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verbalization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impressive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number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characteristics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entries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</w:p>
    <w:p w14:paraId="263818B3" w14:textId="24B98AF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nacreous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water-dissolvable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framework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(WSM)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multiplication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STRO-1+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Laothumthut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[44]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Nacre,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glossy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inward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layer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molluscan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shell,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material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self-association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biomineralization.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segment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generally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grouped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water-insoluble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network.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discovered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STRO-1-positive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DMEM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nacreous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suitability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DMEM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medium.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aggregate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obvious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A71AA">
        <w:rPr>
          <w:rFonts w:ascii="Book Antiqua" w:eastAsia="Book Antiqua" w:hAnsi="Book Antiqua" w:cs="Book Antiqua"/>
        </w:rPr>
        <w:t>molecular weight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underneath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kDa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delivered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either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DMEM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copiously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introduction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nacreous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approximately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A71AA">
        <w:rPr>
          <w:rFonts w:ascii="Book Antiqua" w:eastAsia="Book Antiqua" w:hAnsi="Book Antiqua" w:cs="Book Antiqua"/>
        </w:rPr>
        <w:t>14 d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recommended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binding,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multiplication,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metabolism,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transduction,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reaction,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transcription,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translation,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transport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critical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STRO-1-positive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magnetic-isolated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outside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seems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biomaterial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repair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injury.</w:t>
      </w:r>
    </w:p>
    <w:p w14:paraId="51185189" w14:textId="0F9E2034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umbilical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(HUVECs)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coculturing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HUVECs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[45]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Outcomes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movement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DFSC/HUVEC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cocultures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animate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emission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HUVECs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assume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job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separation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viability,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content,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astounding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co-cultures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DFSC/HUVEC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proportion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50:50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1:1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blend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medium.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phenotypes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upgraded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cocultures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DFSC/HUVEC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proportion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50:50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monocultures.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phenotypes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vascular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(VEGF)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50:50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DFSC/HUVEC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cocultures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monocultures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period.</w:t>
      </w:r>
    </w:p>
    <w:p w14:paraId="2CFCCBB0" w14:textId="5D528A75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Tsikandelova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[46]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fibroblastic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growth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factor-8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(FGF-8)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adult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heterogeneous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genetic,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mineralization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short-term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exposure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FGF-8.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implicated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LMNA,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XRCC5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gelsolin,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spectrometry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greater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portion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intensely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ensnared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elements,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predictable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given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FGF8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advance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transitory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conduct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Continuous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FGF8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dental 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inflammation,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leukotriene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hydroxylase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(LTA4H)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platelet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adhesion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(PECAM1).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manner,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requirements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recuperation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angiogenesis,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improved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relocation,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prominent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limit,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separation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redesigning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FGF8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inspire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heterogeneous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dental pulp</w:t>
      </w:r>
      <w:r w:rsidRPr="00011778">
        <w:rPr>
          <w:rFonts w:ascii="Book Antiqua" w:eastAsia="Book Antiqua" w:hAnsi="Book Antiqua" w:cs="Book Antiqua"/>
        </w:rPr>
        <w:t>.</w:t>
      </w:r>
    </w:p>
    <w:p w14:paraId="791EED62" w14:textId="593FBCEF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dental pulp cell</w:t>
      </w:r>
      <w:r w:rsidR="00FB5926" w:rsidRPr="00011778">
        <w:rPr>
          <w:rFonts w:ascii="Book Antiqua" w:eastAsia="Book Antiqua" w:hAnsi="Book Antiqua" w:cs="Book Antiqua"/>
        </w:rPr>
        <w:t xml:space="preserve">s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AMPK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metformin-mediated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[47]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broadly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large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number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diabetic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patients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first-line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type 2 diabetes mellitus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insulin-sensitizing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drug,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safe,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nontoxic,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overall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endured.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multiplication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accounted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diverse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dosages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large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dental pulp cell</w:t>
      </w:r>
      <w:r w:rsidR="00FB5926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expansion.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Moreover,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modify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dental pulp cell</w:t>
      </w:r>
      <w:r w:rsidR="00FB5926" w:rsidRPr="00011778">
        <w:rPr>
          <w:rFonts w:ascii="Book Antiqua" w:eastAsia="Book Antiqua" w:hAnsi="Book Antiqua" w:cs="Book Antiqua"/>
        </w:rPr>
        <w:t>s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safe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nontoxic.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Strangely,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addition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antiviral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agent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adenine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9-b-D-arabinofuranoside,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AMPK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inhibitor,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constricted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metformin-actuated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reactions.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outcomes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actuated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initiation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AMPK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signaling.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dental pulp cell</w:t>
      </w:r>
      <w:r w:rsidR="00FB5926" w:rsidRPr="00011778">
        <w:rPr>
          <w:rFonts w:ascii="Book Antiqua" w:eastAsia="Book Antiqua" w:hAnsi="Book Antiqua" w:cs="Book Antiqua"/>
        </w:rPr>
        <w:t xml:space="preserve">s </w:t>
      </w:r>
      <w:r w:rsidRPr="00011778">
        <w:rPr>
          <w:rFonts w:ascii="Book Antiqua" w:eastAsia="Book Antiqua" w:hAnsi="Book Antiqua" w:cs="Book Antiqua"/>
        </w:rPr>
        <w:t>through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AMPK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pathway.</w:t>
      </w:r>
    </w:p>
    <w:p w14:paraId="3285CFA0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lastRenderedPageBreak/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underlying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deferoxamine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(DFO)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repair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[48]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migration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elaborated.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exposure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DFO.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LC3B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autophagosome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formation,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immunostaining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LC3B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performed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obviously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LC3B-II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Beclin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gradually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p62.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additionally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iron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chelator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(DFO)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prompt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furthermore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(Fe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iron).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instigate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sequestering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intracellular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iron.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Strikingly,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iron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outflow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LC3B,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closely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iron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metabolism.</w:t>
      </w:r>
    </w:p>
    <w:p w14:paraId="527AECE3" w14:textId="08A89CBD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[49]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administrative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outcomes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Schwann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(SCs)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 w:rsidRPr="00011778">
        <w:rPr>
          <w:rFonts w:ascii="Book Antiqua" w:eastAsia="Book Antiqua" w:hAnsi="Book Antiqua" w:cs="Book Antiqua"/>
        </w:rPr>
        <w:t>h</w:t>
      </w:r>
      <w:r w:rsidR="00FB5926">
        <w:rPr>
          <w:rFonts w:ascii="Book Antiqua" w:eastAsia="Book Antiqua" w:hAnsi="Book Antiqua" w:cs="Book Antiqua"/>
        </w:rPr>
        <w:t>uman dental pulp 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SC-conditioned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(SCmd)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limited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</w:t>
      </w:r>
      <w:r w:rsidR="00FB5926">
        <w:rPr>
          <w:rFonts w:ascii="Book Antiqua" w:eastAsia="Book Antiqua" w:hAnsi="Book Antiqua" w:cs="Book Antiqua"/>
        </w:rPr>
        <w:t>uman dental pulp cells’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multipotency.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further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vesicles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(EVs)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SCmd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essential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modifying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 w:rsidRPr="00011778">
        <w:rPr>
          <w:rFonts w:ascii="Book Antiqua" w:eastAsia="Book Antiqua" w:hAnsi="Book Antiqua" w:cs="Book Antiqua"/>
        </w:rPr>
        <w:t>h</w:t>
      </w:r>
      <w:r w:rsidR="00FB5926">
        <w:rPr>
          <w:rFonts w:ascii="Book Antiqua" w:eastAsia="Book Antiqua" w:hAnsi="Book Antiqua" w:cs="Book Antiqua"/>
        </w:rPr>
        <w:t>uman dental pulp 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Finally,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dissected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spectrometry,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937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ordinary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(appeared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maternal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211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1371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interpretation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Oct4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emission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Sox2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Nanog.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Bounteous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Oct4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 w:rsidRPr="00011778">
        <w:rPr>
          <w:rFonts w:ascii="Book Antiqua" w:eastAsia="Book Antiqua" w:hAnsi="Book Antiqua" w:cs="Book Antiqua"/>
        </w:rPr>
        <w:t>h</w:t>
      </w:r>
      <w:r w:rsidR="00FB5926">
        <w:rPr>
          <w:rFonts w:ascii="Book Antiqua" w:eastAsia="Book Antiqua" w:hAnsi="Book Antiqua" w:cs="Book Antiqua"/>
        </w:rPr>
        <w:t>uman dental pulp cells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SC-EV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survival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perceived.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moderately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SC-EVs,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TGFβ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flagging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(TGFβ1,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TGFβ2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TGFβ3)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exceptionally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supporting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conclusion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TGFβ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ligands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actuated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motioning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 w:rsidRPr="00011778">
        <w:rPr>
          <w:rFonts w:ascii="Book Antiqua" w:eastAsia="Book Antiqua" w:hAnsi="Book Antiqua" w:cs="Book Antiqua"/>
        </w:rPr>
        <w:t>h</w:t>
      </w:r>
      <w:r w:rsidR="00FB5926">
        <w:rPr>
          <w:rFonts w:ascii="Book Antiqua" w:eastAsia="Book Antiqua" w:hAnsi="Book Antiqua" w:cs="Book Antiqua"/>
        </w:rPr>
        <w:t>uman dental pulp 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balanced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</w:p>
    <w:p w14:paraId="50DEB068" w14:textId="77777777" w:rsidR="00A77B3E" w:rsidRPr="00011778" w:rsidRDefault="00A77B3E" w:rsidP="00011778">
      <w:pPr>
        <w:snapToGrid w:val="0"/>
        <w:spacing w:line="360" w:lineRule="auto"/>
        <w:ind w:firstLine="240"/>
        <w:jc w:val="both"/>
      </w:pPr>
    </w:p>
    <w:p w14:paraId="0A226DD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65DD4FD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Findings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existing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landscaping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concluded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body.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uniqueness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attributed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origin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interplay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epithelial-mesenchymal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interactions.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localization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reflected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niche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preconditioning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substantial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outcome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either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desired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outcome.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source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(single/multiple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donors),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techniques,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donor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bearing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majority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mainly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field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recently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greatly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quantitation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small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samples.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enthusiasm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remedial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autocrine/paracrine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vesicles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regard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Pr="00011778">
        <w:rPr>
          <w:rFonts w:ascii="Book Antiqua" w:eastAsia="Book Antiqua" w:hAnsi="Book Antiqua" w:cs="Book Antiqua"/>
        </w:rPr>
        <w:t>.</w:t>
      </w:r>
    </w:p>
    <w:p w14:paraId="764D9AF0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1A3DD83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CE5462" w:rsidRPr="0001177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11778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19D30C4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i/>
        </w:rPr>
        <w:t>Research</w:t>
      </w:r>
      <w:r w:rsidR="00CE5462" w:rsidRPr="00011778">
        <w:rPr>
          <w:rFonts w:ascii="Book Antiqua" w:eastAsia="Book Antiqua" w:hAnsi="Book Antiqua" w:cs="Book Antiqua"/>
          <w:b/>
          <w:i/>
        </w:rPr>
        <w:t xml:space="preserve"> </w:t>
      </w:r>
      <w:r w:rsidRPr="00011778">
        <w:rPr>
          <w:rFonts w:ascii="Book Antiqua" w:eastAsia="Book Antiqua" w:hAnsi="Book Antiqua" w:cs="Book Antiqua"/>
          <w:b/>
          <w:i/>
        </w:rPr>
        <w:t>background</w:t>
      </w:r>
    </w:p>
    <w:p w14:paraId="1664A72C" w14:textId="4791BCB3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Five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(DSCs)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localize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anlage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(DPSCs),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deciduous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(SHEDs),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(PDLSCs),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(APSCs),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(DFSCs).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own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self</w:t>
      </w:r>
      <w:r w:rsidR="00FB5926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renewal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multipotency.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fundamental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tenets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dentistry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source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therapies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periodontium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engineering.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Mechanics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stemness,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renewal,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explored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powerful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bioinformatics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known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</w:p>
    <w:p w14:paraId="2E6DFFE7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4CFF0E3E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i/>
        </w:rPr>
        <w:t>Research</w:t>
      </w:r>
      <w:r w:rsidR="00CE5462" w:rsidRPr="00011778">
        <w:rPr>
          <w:rFonts w:ascii="Book Antiqua" w:eastAsia="Book Antiqua" w:hAnsi="Book Antiqua" w:cs="Book Antiqua"/>
          <w:b/>
          <w:i/>
        </w:rPr>
        <w:t xml:space="preserve"> </w:t>
      </w:r>
      <w:r w:rsidRPr="00011778">
        <w:rPr>
          <w:rFonts w:ascii="Book Antiqua" w:eastAsia="Book Antiqua" w:hAnsi="Book Antiqua" w:cs="Book Antiqua"/>
          <w:b/>
          <w:i/>
        </w:rPr>
        <w:t>motivation</w:t>
      </w:r>
    </w:p>
    <w:p w14:paraId="6FD24BBE" w14:textId="57123ADF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rapid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field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provides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tangible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exponential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information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global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understanding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features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Critical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life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like,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distribution,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post-translational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modifications,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interactome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patterns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deciphered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provide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links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understand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behavioral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pattern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replicated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laboratories.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</w:p>
    <w:p w14:paraId="71B0B573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232DFFAE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i/>
        </w:rPr>
        <w:t>Research</w:t>
      </w:r>
      <w:r w:rsidR="00CE5462" w:rsidRPr="00011778">
        <w:rPr>
          <w:rFonts w:ascii="Book Antiqua" w:eastAsia="Book Antiqua" w:hAnsi="Book Antiqua" w:cs="Book Antiqua"/>
          <w:b/>
          <w:i/>
        </w:rPr>
        <w:t xml:space="preserve"> </w:t>
      </w:r>
      <w:r w:rsidRPr="00011778">
        <w:rPr>
          <w:rFonts w:ascii="Book Antiqua" w:eastAsia="Book Antiqua" w:hAnsi="Book Antiqua" w:cs="Book Antiqua"/>
          <w:b/>
          <w:i/>
        </w:rPr>
        <w:t>objectives</w:t>
      </w:r>
    </w:p>
    <w:p w14:paraId="36B67647" w14:textId="32AD1D55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database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objectives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quantify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existing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</w:t>
      </w:r>
      <w:r w:rsidR="00E5797E"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E5797E"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E5797E" w:rsidRPr="00011778">
        <w:rPr>
          <w:rFonts w:ascii="Book Antiqua" w:eastAsia="Book Antiqua" w:hAnsi="Book Antiqua" w:cs="Book Antiqua"/>
        </w:rPr>
        <w:t>types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E5797E"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E5797E" w:rsidRPr="00011778">
        <w:rPr>
          <w:rFonts w:ascii="Book Antiqua" w:eastAsia="Book Antiqua" w:hAnsi="Book Antiqua" w:cs="Book Antiqua"/>
        </w:rPr>
        <w:t>methodologies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two-dimensional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electrophoresis,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isobaric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tags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absolute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quantitation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(iTRAQ)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isotope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labelling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amino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acids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</w:t>
      </w:r>
      <w:r w:rsidR="00FB5926">
        <w:rPr>
          <w:rFonts w:ascii="Book Antiqua" w:eastAsia="Book Antiqua" w:hAnsi="Book Antiqua" w:cs="Book Antiqua"/>
        </w:rPr>
        <w:t xml:space="preserve">known as </w:t>
      </w:r>
      <w:r w:rsidRPr="00011778">
        <w:rPr>
          <w:rFonts w:ascii="Book Antiqua" w:eastAsia="Book Antiqua" w:hAnsi="Book Antiqua" w:cs="Book Antiqua"/>
        </w:rPr>
        <w:t>SILAC)),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influence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preconditioning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phenotypic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</w:p>
    <w:p w14:paraId="10E440E3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1F99F5B2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i/>
        </w:rPr>
        <w:t>Research</w:t>
      </w:r>
      <w:r w:rsidR="00CE5462" w:rsidRPr="00011778">
        <w:rPr>
          <w:rFonts w:ascii="Book Antiqua" w:eastAsia="Book Antiqua" w:hAnsi="Book Antiqua" w:cs="Book Antiqua"/>
          <w:b/>
          <w:i/>
        </w:rPr>
        <w:t xml:space="preserve"> </w:t>
      </w:r>
      <w:r w:rsidRPr="00011778">
        <w:rPr>
          <w:rFonts w:ascii="Book Antiqua" w:eastAsia="Book Antiqua" w:hAnsi="Book Antiqua" w:cs="Book Antiqua"/>
          <w:b/>
          <w:i/>
        </w:rPr>
        <w:t>methods</w:t>
      </w:r>
    </w:p>
    <w:p w14:paraId="70736E1A" w14:textId="6E85F8F3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accounted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Preferred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Reporting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Items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Meta-Analyses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proclamation.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PICO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framework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strategy.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Definite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performed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PubMed,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EMBASE,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Scopus,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Science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January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1990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December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inquiry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Google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Scholar,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ProQuest,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OpenGrey.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Reference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arrangements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single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physically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perused</w:t>
      </w:r>
      <w:r w:rsidR="00FB5926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applicable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terms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(PubMed)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keywords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independently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combination: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Pr="00011778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MSCs</w:t>
      </w:r>
      <w:r w:rsidRPr="00011778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s</w:t>
      </w:r>
      <w:r w:rsidRPr="00011778">
        <w:rPr>
          <w:rFonts w:ascii="Book Antiqua" w:eastAsia="Book Antiqua" w:hAnsi="Book Antiqua" w:cs="Book Antiqua"/>
        </w:rPr>
        <w:t>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h</w:t>
      </w:r>
      <w:r w:rsidRPr="00011778">
        <w:rPr>
          <w:rFonts w:ascii="Book Antiqua" w:eastAsia="Book Antiqua" w:hAnsi="Book Antiqua" w:cs="Book Antiqua"/>
        </w:rPr>
        <w:t>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e</w:t>
      </w:r>
      <w:r w:rsidRPr="00011778">
        <w:rPr>
          <w:rFonts w:ascii="Book Antiqua" w:eastAsia="Book Antiqua" w:hAnsi="Book Antiqua" w:cs="Book Antiqua"/>
        </w:rPr>
        <w:t>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</w:t>
      </w:r>
      <w:r w:rsidRPr="00011778">
        <w:rPr>
          <w:rFonts w:ascii="Book Antiqua" w:eastAsia="Book Antiqua" w:hAnsi="Book Antiqua" w:cs="Book Antiqua"/>
        </w:rPr>
        <w:t>eciduous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t</w:t>
      </w:r>
      <w:r w:rsidRPr="00011778">
        <w:rPr>
          <w:rFonts w:ascii="Book Antiqua" w:eastAsia="Book Antiqua" w:hAnsi="Book Antiqua" w:cs="Book Antiqua"/>
        </w:rPr>
        <w:t>eeth;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f</w:t>
      </w:r>
      <w:r w:rsidRPr="00011778">
        <w:rPr>
          <w:rFonts w:ascii="Book Antiqua" w:eastAsia="Book Antiqua" w:hAnsi="Book Antiqua" w:cs="Book Antiqua"/>
        </w:rPr>
        <w:t>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s</w:t>
      </w:r>
      <w:r w:rsidRPr="00011778">
        <w:rPr>
          <w:rFonts w:ascii="Book Antiqua" w:eastAsia="Book Antiqua" w:hAnsi="Book Antiqua" w:cs="Book Antiqua"/>
        </w:rPr>
        <w:t>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a</w:t>
      </w:r>
      <w:r w:rsidRPr="00011778">
        <w:rPr>
          <w:rFonts w:ascii="Book Antiqua" w:eastAsia="Book Antiqua" w:hAnsi="Book Antiqua" w:cs="Book Antiqua"/>
        </w:rPr>
        <w:t>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eastAsia="Book Antiqua" w:hAnsi="Book Antiqua" w:cs="Book Antiqua"/>
        </w:rPr>
        <w:t>proliferation;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eastAsia="Book Antiqua" w:hAnsi="Book Antiqua" w:cs="Book Antiqua"/>
        </w:rPr>
        <w:t>proliferation;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profiling;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</w:t>
      </w:r>
      <w:r w:rsidR="00FB5926">
        <w:rPr>
          <w:rFonts w:ascii="Book Antiqua" w:eastAsia="Book Antiqua" w:hAnsi="Book Antiqua" w:cs="Book Antiqua"/>
        </w:rPr>
        <w:t>e</w:t>
      </w:r>
      <w:r w:rsidRPr="00011778">
        <w:rPr>
          <w:rFonts w:ascii="Book Antiqua" w:eastAsia="Book Antiqua" w:hAnsi="Book Antiqua" w:cs="Book Antiqua"/>
        </w:rPr>
        <w:t>cretome.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</w:p>
    <w:p w14:paraId="1753BD61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0294F54E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i/>
        </w:rPr>
        <w:t>Research</w:t>
      </w:r>
      <w:r w:rsidR="00CE5462" w:rsidRPr="00011778">
        <w:rPr>
          <w:rFonts w:ascii="Book Antiqua" w:eastAsia="Book Antiqua" w:hAnsi="Book Antiqua" w:cs="Book Antiqua"/>
          <w:b/>
          <w:i/>
        </w:rPr>
        <w:t xml:space="preserve"> </w:t>
      </w:r>
      <w:r w:rsidRPr="00011778">
        <w:rPr>
          <w:rFonts w:ascii="Book Antiqua" w:eastAsia="Book Antiqua" w:hAnsi="Book Antiqua" w:cs="Book Antiqua"/>
          <w:b/>
          <w:i/>
        </w:rPr>
        <w:t>results</w:t>
      </w:r>
    </w:p>
    <w:p w14:paraId="27935441" w14:textId="215FDCEF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initial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full</w:t>
      </w:r>
      <w:r w:rsidR="00FB5926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texts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96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excluded.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Thus,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38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eligibility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criteria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either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individually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combination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MSCs.</w:t>
      </w:r>
    </w:p>
    <w:p w14:paraId="5A140DD1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4E62F15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i/>
        </w:rPr>
        <w:t>Research</w:t>
      </w:r>
      <w:r w:rsidR="00CE5462" w:rsidRPr="00011778">
        <w:rPr>
          <w:rFonts w:ascii="Book Antiqua" w:eastAsia="Book Antiqua" w:hAnsi="Book Antiqua" w:cs="Book Antiqua"/>
          <w:b/>
          <w:i/>
        </w:rPr>
        <w:t xml:space="preserve"> </w:t>
      </w:r>
      <w:r w:rsidRPr="00011778">
        <w:rPr>
          <w:rFonts w:ascii="Book Antiqua" w:eastAsia="Book Antiqua" w:hAnsi="Book Antiqua" w:cs="Book Antiqua"/>
          <w:b/>
          <w:i/>
        </w:rPr>
        <w:t>conclusions</w:t>
      </w:r>
    </w:p>
    <w:p w14:paraId="44D1EF26" w14:textId="75AB911E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field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medicine</w:t>
      </w:r>
      <w:r w:rsidR="000064D6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0064D6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because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multipotency</w:t>
      </w:r>
      <w:r w:rsidR="000064D6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0064D6">
        <w:rPr>
          <w:rFonts w:ascii="Book Antiqua" w:eastAsia="Book Antiqua" w:hAnsi="Book Antiqua" w:cs="Book Antiqua"/>
        </w:rPr>
        <w:t xml:space="preserve">the </w:t>
      </w:r>
      <w:r w:rsidRPr="00011778">
        <w:rPr>
          <w:rFonts w:ascii="Book Antiqua" w:eastAsia="Book Antiqua" w:hAnsi="Book Antiqua" w:cs="Book Antiqua"/>
        </w:rPr>
        <w:t>subject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interest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researchers.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contributed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important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pathways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important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vivo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However,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still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suffers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heterogeneity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addition,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technology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advances,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revisited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depth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there</w:t>
      </w:r>
      <w:r w:rsidR="000064D6">
        <w:rPr>
          <w:rFonts w:ascii="Book Antiqua" w:eastAsia="Book Antiqua" w:hAnsi="Book Antiqua" w:cs="Book Antiqua"/>
        </w:rPr>
        <w:t>by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elucidate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mechanisms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functionalities.</w:t>
      </w:r>
    </w:p>
    <w:p w14:paraId="44D05C65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0875757F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i/>
        </w:rPr>
        <w:t>Research</w:t>
      </w:r>
      <w:r w:rsidR="00CE5462" w:rsidRPr="00011778">
        <w:rPr>
          <w:rFonts w:ascii="Book Antiqua" w:eastAsia="Book Antiqua" w:hAnsi="Book Antiqua" w:cs="Book Antiqua"/>
          <w:b/>
          <w:i/>
        </w:rPr>
        <w:t xml:space="preserve"> </w:t>
      </w:r>
      <w:r w:rsidRPr="00011778">
        <w:rPr>
          <w:rFonts w:ascii="Book Antiqua" w:eastAsia="Book Antiqua" w:hAnsi="Book Antiqua" w:cs="Book Antiqua"/>
          <w:b/>
          <w:i/>
        </w:rPr>
        <w:t>perspectives</w:t>
      </w:r>
    </w:p>
    <w:p w14:paraId="1D2944B5" w14:textId="624ACDEA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Quantification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validation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bioinformatics.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facets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0064D6">
        <w:rPr>
          <w:rFonts w:ascii="Book Antiqua" w:eastAsia="Book Antiqua" w:hAnsi="Book Antiqua" w:cs="Book Antiqua"/>
        </w:rPr>
        <w:t xml:space="preserve">the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entities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evaluated.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0064D6">
        <w:rPr>
          <w:rFonts w:ascii="Book Antiqua" w:eastAsia="Book Antiqua" w:hAnsi="Book Antiqua" w:cs="Book Antiqua"/>
        </w:rPr>
        <w:t>build</w:t>
      </w:r>
      <w:r w:rsidR="000064D6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vistas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field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dentistry.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</w:p>
    <w:p w14:paraId="533D96BD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7CCCB955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REFERENCES</w:t>
      </w:r>
    </w:p>
    <w:p w14:paraId="54EEE890" w14:textId="77777777" w:rsidR="00A77B3E" w:rsidRPr="00011778" w:rsidRDefault="00766FCA" w:rsidP="00011778">
      <w:pPr>
        <w:snapToGrid w:val="0"/>
        <w:spacing w:line="360" w:lineRule="auto"/>
        <w:jc w:val="both"/>
      </w:pPr>
      <w:bookmarkStart w:id="15" w:name="OLE_LINK1772"/>
      <w:bookmarkStart w:id="16" w:name="OLE_LINK1773"/>
      <w:r w:rsidRPr="00011778">
        <w:rPr>
          <w:rFonts w:ascii="Book Antiqua" w:eastAsia="Book Antiqua" w:hAnsi="Book Antiqua" w:cs="Book Antiqua"/>
        </w:rPr>
        <w:t>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Noce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Tirino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Paino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Rosa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Naddeo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Papagerakis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Papaccio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Desiderio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craniomaxillofacial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repair.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Eur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Mater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2014;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28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348-357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25350250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10.22203/ecm.v028a24]</w:t>
      </w:r>
    </w:p>
    <w:p w14:paraId="6C5CD1B9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Smith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MM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Fraser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Mitsiadis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lamina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source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evolutionary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origins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gnathostomes.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Exp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Zool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B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Mol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Dev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Evol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2009;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312B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260-280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19156674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10.1002/jez.b.21272]</w:t>
      </w:r>
    </w:p>
    <w:p w14:paraId="3FE69840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Egusa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Sonoyama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Nishimura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Atsuta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Akiyama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dentistry--part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sources.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Prosthodont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2012;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56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151-165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22796367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10.1016/j.jpor.2012.06.001]</w:t>
      </w:r>
    </w:p>
    <w:p w14:paraId="0C6B946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Komada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Y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Yamane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Kadota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Isono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Takakura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Hayashi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Yamazaki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Origins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thymic,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marrow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PLoS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2012;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7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e46436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23185234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10.1371/journal.pone.0046436]</w:t>
      </w:r>
    </w:p>
    <w:p w14:paraId="16294CB9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Kawai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G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Ohno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Kawaguchi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Nagano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Saito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Takigami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Matsuhashi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Yamada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Hosono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Tezuka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Kunisada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Hara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Shimizu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Facilitates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Model.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Bone</w:t>
      </w:r>
      <w:r w:rsidR="00CE5462" w:rsidRPr="00011778">
        <w:rPr>
          <w:rFonts w:ascii="Book Antiqua" w:eastAsia="Book Antiqua" w:hAnsi="Book Antiqua" w:cs="Book Antiqua"/>
          <w:i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Tissue</w:t>
      </w:r>
      <w:r w:rsidR="00CE5462" w:rsidRPr="00011778">
        <w:rPr>
          <w:rFonts w:ascii="Book Antiqua" w:eastAsia="Book Antiqua" w:hAnsi="Book Antiqua" w:cs="Book Antiqua"/>
          <w:i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Regener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2013;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1-10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10.4137/BTRI.S10687]</w:t>
      </w:r>
    </w:p>
    <w:p w14:paraId="4971211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d'Aquino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R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Graziano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Sampaolesi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Laino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Pirozzi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Rosa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Papaccio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postnatal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co-differentiate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endotheliocytes: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pivotal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synergy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leading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adult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formation.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Death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Differ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2007;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1162-1171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17347663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10.1038/sj.cdd.4402121]</w:t>
      </w:r>
    </w:p>
    <w:p w14:paraId="14100917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lastRenderedPageBreak/>
        <w:t>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Kim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SH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marrow.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Periodontal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Implant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Sci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2011;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41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192-200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21954424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10.5051/jpis.2011.41.4.192]</w:t>
      </w:r>
    </w:p>
    <w:p w14:paraId="463969A2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van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Hoof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D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Krijgsveld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Mummery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Cold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Spring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Harb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Perspect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Biol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2012;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22317846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10.1101/cshperspect.a008177]</w:t>
      </w:r>
    </w:p>
    <w:p w14:paraId="2396411F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Mrozik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KM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Zilm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Bagley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Hack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Hoffmann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Gronthos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Bartold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marrow: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Dev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2010;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19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1485-1499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20050811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10.1089/scd.2009.0446]</w:t>
      </w:r>
    </w:p>
    <w:p w14:paraId="564D10D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Niehage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Karbanová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Steenblock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Corbeil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Hoflack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Label-Free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Spectrometry.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PLoS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2016;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11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e0159824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27490675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10.1371/journal.pone.0159824]</w:t>
      </w:r>
    </w:p>
    <w:p w14:paraId="658CB684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Wei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X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Xiao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vitro.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Endod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34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1077-1084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18718369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10.1016/j.joen.2008.06.014]</w:t>
      </w:r>
    </w:p>
    <w:p w14:paraId="6242C3B0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Gnanasegaran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N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Govindasamy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Kasim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dopaminergic-like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Endod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2016;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49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937-949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26354006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10.1111/iej.12545]</w:t>
      </w:r>
    </w:p>
    <w:p w14:paraId="365A19B2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Wilson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R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Urraca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Skobowiat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Miravalle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Chamberlin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Donaldson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Seagroves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Reiter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Tumorigenic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Spontaneously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Immortalized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hTERT-Immortalized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Transl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2015;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905-912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26032749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10.5966/sctm.2014-0196]</w:t>
      </w:r>
    </w:p>
    <w:p w14:paraId="39988493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Choi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YA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Bobby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homology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cells/progenitors.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Commun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Signal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2014;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12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24885382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10.1186/1478-811X-12-35]</w:t>
      </w:r>
    </w:p>
    <w:p w14:paraId="2B22DD1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lastRenderedPageBreak/>
        <w:t>15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CE5462" w:rsidRPr="00011778">
        <w:rPr>
          <w:rFonts w:ascii="Book Antiqua" w:eastAsia="Book Antiqua" w:hAnsi="Book Antiqua" w:cs="Book Antiqua"/>
          <w:b/>
          <w:bCs/>
        </w:rPr>
        <w:t>Pivoriuūnas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Surovas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Borutinskaite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Matuzeviccius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Treigyte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Savickiene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Tunaitis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Aldonyte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JarmalavicciuÅ«te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Suriakaite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Liutkeviccius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Venalis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Navakauskas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Navakauskiene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Magnusson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deciduous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Dev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2010;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19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1081-1093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19824824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10.1089/scd.2009.0315]</w:t>
      </w:r>
    </w:p>
    <w:p w14:paraId="73894F9D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Taraslia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V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Lymperi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Pantazopoulou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Anagnostopoulos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Papassideri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Basdra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Kontakiotis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Tsangaris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Stravopodis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Anastasiadou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High-Resolution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Landscaping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Primary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SHED-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PDLSC-Specific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Biomarkers.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Mol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Sci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19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29304003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10.3390/ijms19010158]</w:t>
      </w:r>
    </w:p>
    <w:p w14:paraId="75C02F12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Eleuterio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E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Trubiani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Sulpizio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Giuseppe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Pierdomenico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Marchisio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Giancola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Giammaria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Miscia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Caputi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Ilio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Angelucci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PLoS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2013;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8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e71101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23940696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10.1371/journal.pone.0071101]</w:t>
      </w:r>
    </w:p>
    <w:p w14:paraId="68DABB40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Patil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R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Kumar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Jeon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Byun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Ahn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Rho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GJ.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Multilineage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single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donor.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Exp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2014;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320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92-107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24162002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10.1016/j.yexcr.2013.10.005]</w:t>
      </w:r>
    </w:p>
    <w:p w14:paraId="2A4E6DE1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D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Gao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normal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deep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PLoS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2014;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9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e97026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24809979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10.1371/journal.pone.0097026]</w:t>
      </w:r>
    </w:p>
    <w:p w14:paraId="1DDA0C3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Akpinar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G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Kasap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Aksoy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Duruksu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Gacar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Karaoz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Phenotypic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characteristics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deciduous,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third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tooth.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2014;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2014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457059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25379041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10.1155/2014/457059]</w:t>
      </w:r>
    </w:p>
    <w:p w14:paraId="511415D0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Wang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Zhang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Arch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Oral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Biol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89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9-19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29407636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10.1016/j.archoralbio.2018.01.015]</w:t>
      </w:r>
    </w:p>
    <w:p w14:paraId="0A95B95D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lastRenderedPageBreak/>
        <w:t>22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Joo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KH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Jeon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bookmarkStart w:id="17" w:name="OLE_LINK292"/>
      <w:bookmarkStart w:id="18" w:name="OLE_LINK293"/>
      <w:r w:rsidRPr="00011778">
        <w:rPr>
          <w:rFonts w:ascii="Book Antiqua" w:eastAsia="Book Antiqua" w:hAnsi="Book Antiqua" w:cs="Book Antiqua"/>
        </w:rPr>
        <w:t>Cytokine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Originating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Coronal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bookmarkEnd w:id="17"/>
      <w:bookmarkEnd w:id="18"/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Endod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44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87-92.e1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29079048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10.1016/j.joen.2017.08.018]</w:t>
      </w:r>
    </w:p>
    <w:p w14:paraId="2CF4CE5F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Wang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Zhong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Qiao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Zhao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extended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cultivation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vitro.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Mol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Med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Rep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17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6551-6559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29532869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10.3892/mmr.2018.8725]</w:t>
      </w:r>
    </w:p>
    <w:p w14:paraId="469DE515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Kumar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Kumar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Rattan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Bhattacharyya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spectrum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hepatogenic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marrow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Sci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Rep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2017;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7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15015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29118330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10.1038/s41598-017-14358-0]</w:t>
      </w:r>
    </w:p>
    <w:p w14:paraId="326A36E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Xiong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J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Menicanin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Zilm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Marino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Bartold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Gronthos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2016;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2016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1947157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27579043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10.1155/2016/1947157]</w:t>
      </w:r>
    </w:p>
    <w:p w14:paraId="2FC97225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Wu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Xiao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Periodontal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2009;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44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645-656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19453858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10.1111/j.1600-0765.2008.01174.x]</w:t>
      </w:r>
    </w:p>
    <w:p w14:paraId="5E2CC5B0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Reichenberg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E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Redlich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Cancemi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Zaks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Pitaru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Fontana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Pucci-Minafra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Palmon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bookmarkStart w:id="19" w:name="OLE_LINK277"/>
      <w:bookmarkStart w:id="20" w:name="OLE_LINK278"/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components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fibroblasts.</w:t>
      </w:r>
      <w:bookmarkEnd w:id="19"/>
      <w:bookmarkEnd w:id="20"/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Periodontol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2005;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76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1645-1653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16253085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10.1902/jop.2005.76.10.1645]</w:t>
      </w:r>
    </w:p>
    <w:p w14:paraId="76A8DF61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Hao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Y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MicroRNAs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Microarray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Prediction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Target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Periodontol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2017;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88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1105-1113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28598283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10.1902/jop.2017.170079]</w:t>
      </w:r>
    </w:p>
    <w:p w14:paraId="478E8266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Li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J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Guo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binding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Exp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2016;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345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6-16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26708290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10.1016/j.yexcr.2015.12.011]</w:t>
      </w:r>
    </w:p>
    <w:p w14:paraId="412D6E21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lastRenderedPageBreak/>
        <w:t>30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Morsczeck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Petersen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Völlner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Driemel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Reichert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Beck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precursor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Electrophoresis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2009;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30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1175-1184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19288589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10.1002/elps.200800796]</w:t>
      </w:r>
    </w:p>
    <w:p w14:paraId="06E6B11F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Dou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Zhang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P.</w:t>
      </w:r>
      <w:bookmarkStart w:id="21" w:name="OLE_LINK270"/>
      <w:bookmarkStart w:id="22" w:name="OLE_LINK271"/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immortalized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iTRAQ-based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bookmarkEnd w:id="21"/>
      <w:bookmarkEnd w:id="22"/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Sci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Rep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2017;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7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7300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28779163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10.1038/s41598-017-07467-3]</w:t>
      </w:r>
    </w:p>
    <w:p w14:paraId="5B25B087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Guo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Qiao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Guo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PLoS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2013;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8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e62332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23620822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10.1371/journal.pone.0062332]</w:t>
      </w:r>
    </w:p>
    <w:p w14:paraId="4FF202B5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Tian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Y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Guo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Zeng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Jiang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Feng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Regen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2015;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10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461-479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26022765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10.2217/rme.15.21]</w:t>
      </w:r>
    </w:p>
    <w:p w14:paraId="125EC787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Yu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Zhao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bookmarkStart w:id="23" w:name="OLE_LINK306"/>
      <w:bookmarkStart w:id="24" w:name="OLE_LINK307"/>
      <w:r w:rsidRPr="00011778">
        <w:rPr>
          <w:rFonts w:ascii="Book Antiqua" w:eastAsia="Book Antiqua" w:hAnsi="Book Antiqua" w:cs="Book Antiqua"/>
        </w:rPr>
        <w:t>Profiling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bookmarkEnd w:id="23"/>
      <w:bookmarkEnd w:id="24"/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Dev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2016;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25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499-508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26742889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10.1089/scd.2015.0298]</w:t>
      </w:r>
    </w:p>
    <w:p w14:paraId="59193D7D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Pennings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Qian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Niche: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Interactions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Environment.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2018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4879379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30405721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10.1155/2018/4879379]</w:t>
      </w:r>
    </w:p>
    <w:p w14:paraId="3858CE23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Votteler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Kluger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Walles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Schenke-Layland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microenvironments--unveiling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defined.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Macromol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Biosci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2010;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10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1302-1315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20715131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10.1002/mabi.201000102]</w:t>
      </w:r>
    </w:p>
    <w:p w14:paraId="41E8D381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Dou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Zhou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Zhang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iTRAQ-Based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Exploring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Influence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Hypoxia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18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29327447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10.1002/pmic.201700215]</w:t>
      </w:r>
    </w:p>
    <w:p w14:paraId="1C06DDF2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Lee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JH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Choung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preameloblast-derived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Biomaterials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2011;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32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9696-9706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21925730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10.1016/j.biomaterials.2011.09.007]</w:t>
      </w:r>
    </w:p>
    <w:p w14:paraId="4E7D5DD6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lastRenderedPageBreak/>
        <w:t>39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Kim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JH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Kwon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lysyl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oxidase-like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Mol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2013;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35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543-549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23677379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10.1007/s10059-013-0080-3]</w:t>
      </w:r>
    </w:p>
    <w:p w14:paraId="3A85BB2D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Jung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JY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Jeong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Kwak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WJ.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cyclosporin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A-induced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overgrowth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gingival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fibroblasts.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Biol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Pharm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Bull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2009;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32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1480-1485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19652395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10.1248/bpb.32.1480]</w:t>
      </w:r>
    </w:p>
    <w:p w14:paraId="376A7E6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Bakopoulou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Kritis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Andreadis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Papachristou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Leyhausen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Koidis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Geurtsen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Tsiftsoglou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Dev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2015;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24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2496-2512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26203919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10.1089/scd.2015.0197]</w:t>
      </w:r>
    </w:p>
    <w:p w14:paraId="0B80BD3E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Lin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CY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Kuo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Hsiung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2,3,5,4'-Tetrahydroxystilbene-2-O-β-glucoside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self-renewal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AMPK/ERK/SIRT1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axis.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Endod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51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1159-1170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29635697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10.1111/iej.12935]</w:t>
      </w:r>
    </w:p>
    <w:p w14:paraId="64E8BC5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Rania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AQ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Kannana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Azmia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Binti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Ibrahima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NB,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Omar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Azlinaa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Mokhtard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perivitelline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fluid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horseshoe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crab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Arch</w:t>
      </w:r>
      <w:r w:rsidR="00CE5462" w:rsidRPr="00011778">
        <w:rPr>
          <w:rFonts w:ascii="Book Antiqua" w:eastAsia="Book Antiqua" w:hAnsi="Book Antiqua" w:cs="Book Antiqua"/>
          <w:i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Orofac</w:t>
      </w:r>
      <w:r w:rsidR="00CE5462" w:rsidRPr="00011778">
        <w:rPr>
          <w:rFonts w:ascii="Book Antiqua" w:eastAsia="Book Antiqua" w:hAnsi="Book Antiqua" w:cs="Book Antiqua"/>
          <w:i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Sci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2016;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11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</w:t>
      </w:r>
      <w:r w:rsidR="00CE5462" w:rsidRPr="00011778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14</w:t>
      </w:r>
    </w:p>
    <w:p w14:paraId="4F8EB7D0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Laothumthut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T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Jantarat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Paemanee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Roytrakul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Chunhabundit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Shotgun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STRO-1-positive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exposure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nacreous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water-soluble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matrix.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Clin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Oral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Investig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2015;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19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261-270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24923583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10.1007/s00784-014-1256-8]</w:t>
      </w:r>
    </w:p>
    <w:p w14:paraId="312E8EB7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Bok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JS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Byun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Rho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Hwang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Woo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Byun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Umbilical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Follicle-Derived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Co-cultures.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Med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Sci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15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1160-1170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30123053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10.7150/ijms.27318]</w:t>
      </w:r>
    </w:p>
    <w:p w14:paraId="6225C863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Tsikandelova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R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Mladenov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Planchon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Kalenderova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Praskova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Mihaylova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Stanimirov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Mitev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Renaut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Ishkitiev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exogenous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FGF8.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183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14-24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29758290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10.1016/j.jprot.2018.05.004]</w:t>
      </w:r>
    </w:p>
    <w:p w14:paraId="5E8569D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lastRenderedPageBreak/>
        <w:t>47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Qin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W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Gao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Schneider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HHK.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AMPK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Signaling.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Endod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44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576-584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29306537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10.1016/j.joen.2017.11.017]</w:t>
      </w:r>
    </w:p>
    <w:p w14:paraId="3F3B0C57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Wang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X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Jiang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Zhu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YQ.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Deferoxamine-Induced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Migration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ROS-Dependent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Physiol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Biochem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2017;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43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2535-2547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29131087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10.1159/000484506]</w:t>
      </w:r>
    </w:p>
    <w:p w14:paraId="57554344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Li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Z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Guo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bookmarkStart w:id="25" w:name="OLE_LINK283"/>
      <w:bookmarkStart w:id="26" w:name="OLE_LINK284"/>
      <w:r w:rsidRPr="00011778">
        <w:rPr>
          <w:rFonts w:ascii="Book Antiqua" w:eastAsia="Book Antiqua" w:hAnsi="Book Antiqua" w:cs="Book Antiqua"/>
        </w:rPr>
        <w:t>Schwann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vesicles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promote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maintain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multipotency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hDPCs.</w:t>
      </w:r>
      <w:bookmarkEnd w:id="25"/>
      <w:bookmarkEnd w:id="26"/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Prolif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2017;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50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28714175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10.1111/cpr.12353]</w:t>
      </w:r>
    </w:p>
    <w:bookmarkEnd w:id="15"/>
    <w:bookmarkEnd w:id="16"/>
    <w:p w14:paraId="7D02637D" w14:textId="77777777" w:rsidR="00A77B3E" w:rsidRPr="00011778" w:rsidRDefault="00A77B3E" w:rsidP="00011778">
      <w:pPr>
        <w:snapToGrid w:val="0"/>
        <w:spacing w:line="360" w:lineRule="auto"/>
        <w:jc w:val="both"/>
        <w:sectPr w:rsidR="00A77B3E" w:rsidRPr="000117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AF9FCE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lastRenderedPageBreak/>
        <w:t>Footnotes</w:t>
      </w:r>
    </w:p>
    <w:p w14:paraId="6F92832A" w14:textId="67E72464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Conflict-of-interest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statement: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="000064D6">
        <w:rPr>
          <w:rFonts w:ascii="Book Antiqua" w:eastAsia="Book Antiqua" w:hAnsi="Book Antiqua" w:cs="Book Antiqua"/>
        </w:rPr>
        <w:t>The a</w:t>
      </w:r>
      <w:r w:rsidRPr="00011778">
        <w:rPr>
          <w:rFonts w:ascii="Book Antiqua" w:eastAsia="Book Antiqua" w:hAnsi="Book Antiqua" w:cs="Book Antiqua"/>
        </w:rPr>
        <w:t>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declare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conflict</w:t>
      </w:r>
      <w:r w:rsidR="000064D6">
        <w:rPr>
          <w:rFonts w:ascii="Book Antiqua" w:eastAsia="Book Antiqua" w:hAnsi="Book Antiqua" w:cs="Book Antiqua"/>
        </w:rPr>
        <w:t>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interest.</w:t>
      </w:r>
    </w:p>
    <w:p w14:paraId="62BEE096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4FBABDE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PRISMA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2009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Checklist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statement: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PRISMA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Checklist,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manuscript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according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PRISMA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Checklist.</w:t>
      </w:r>
    </w:p>
    <w:p w14:paraId="4A14E1FF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1E2ED69F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Open-Access: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open-access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selected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in-house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editor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peer-reviewed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external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reviewers.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distributed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accordance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Attribution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NonCommercial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(CC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BY-NC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4.0)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license,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permits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distribute,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remix,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adapt,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build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work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non-commercially,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license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works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terms,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provided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original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work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cited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non-commercial.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See: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http://creativecommons.org/Licenses/by-nc/4.0/</w:t>
      </w:r>
    </w:p>
    <w:p w14:paraId="05EC4338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53DB6A53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Manuscript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source: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</w:rPr>
        <w:t>Unsolicited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A7155D" w:rsidRPr="00011778">
        <w:rPr>
          <w:rFonts w:ascii="Book Antiqua" w:eastAsia="Book Antiqua" w:hAnsi="Book Antiqua" w:cs="Book Antiqua"/>
        </w:rPr>
        <w:t>m</w:t>
      </w:r>
      <w:r w:rsidRPr="00011778">
        <w:rPr>
          <w:rFonts w:ascii="Book Antiqua" w:eastAsia="Book Antiqua" w:hAnsi="Book Antiqua" w:cs="Book Antiqua"/>
        </w:rPr>
        <w:t>anuscript</w:t>
      </w:r>
    </w:p>
    <w:p w14:paraId="238AC7B9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1E1CC852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Peer-review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started: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</w:rPr>
        <w:t>March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18,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2020</w:t>
      </w:r>
    </w:p>
    <w:p w14:paraId="513DA989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First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decision: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</w:rPr>
        <w:t>July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2020</w:t>
      </w:r>
    </w:p>
    <w:p w14:paraId="459DCC01" w14:textId="39C09D96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Article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in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press: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="001807C0" w:rsidRPr="00011778">
        <w:rPr>
          <w:rFonts w:ascii="Book Antiqua" w:eastAsia="Book Antiqua" w:hAnsi="Book Antiqua" w:cs="Book Antiqua"/>
          <w:bCs/>
        </w:rPr>
        <w:t>September 1, 2020</w:t>
      </w:r>
    </w:p>
    <w:p w14:paraId="51A81708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3888717D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Specialty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type: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="00821A7C" w:rsidRPr="00011778">
        <w:rPr>
          <w:rFonts w:ascii="Book Antiqua" w:eastAsia="微软雅黑" w:hAnsi="Book Antiqua" w:cs="宋体"/>
        </w:rPr>
        <w:t>Cell and tissue engineering</w:t>
      </w:r>
    </w:p>
    <w:p w14:paraId="65768B3F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Country/Territory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of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origin: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</w:rPr>
        <w:t>Saudi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Arabia</w:t>
      </w:r>
    </w:p>
    <w:p w14:paraId="0FC8CAA1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Peer-review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report’s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scientific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quality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classification</w:t>
      </w:r>
    </w:p>
    <w:p w14:paraId="251234B1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Grade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(Excellent):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0</w:t>
      </w:r>
    </w:p>
    <w:p w14:paraId="467C389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Grade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(Very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good):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</w:t>
      </w:r>
    </w:p>
    <w:p w14:paraId="26943EAB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Grade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(Good):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</w:t>
      </w:r>
    </w:p>
    <w:p w14:paraId="2034EDFB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Grade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(Fair):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0</w:t>
      </w:r>
    </w:p>
    <w:p w14:paraId="299A7114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Grade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(Poor):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0</w:t>
      </w:r>
    </w:p>
    <w:p w14:paraId="24F0DD44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47653ABE" w14:textId="34F0A388" w:rsidR="00A77B3E" w:rsidRPr="001D033F" w:rsidRDefault="00766FCA" w:rsidP="00011778">
      <w:pPr>
        <w:snapToGrid w:val="0"/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011778">
        <w:rPr>
          <w:rFonts w:ascii="Book Antiqua" w:eastAsia="Book Antiqua" w:hAnsi="Book Antiqua" w:cs="Book Antiqua"/>
          <w:b/>
        </w:rPr>
        <w:lastRenderedPageBreak/>
        <w:t>P-Reviewer: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YH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S-Editor: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</w:rPr>
        <w:t>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YJ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L-Editor: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="000F2694" w:rsidRPr="00011778">
        <w:rPr>
          <w:rFonts w:ascii="Book Antiqua" w:eastAsia="Book Antiqua" w:hAnsi="Book Antiqua" w:cs="Book Antiqua"/>
          <w:bCs/>
        </w:rPr>
        <w:t xml:space="preserve">Filipodia </w:t>
      </w:r>
      <w:r w:rsidRPr="00011778">
        <w:rPr>
          <w:rFonts w:ascii="Book Antiqua" w:eastAsia="Book Antiqua" w:hAnsi="Book Antiqua" w:cs="Book Antiqua"/>
          <w:b/>
        </w:rPr>
        <w:t>P-Editor: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="001D033F" w:rsidRPr="001D033F">
        <w:rPr>
          <w:rFonts w:ascii="Book Antiqua" w:hAnsi="Book Antiqua" w:cs="Book Antiqua" w:hint="eastAsia"/>
          <w:lang w:eastAsia="zh-CN"/>
        </w:rPr>
        <w:t>Wang LL</w:t>
      </w:r>
    </w:p>
    <w:p w14:paraId="0393EE9E" w14:textId="77777777" w:rsidR="001D033F" w:rsidRPr="001D033F" w:rsidRDefault="001D033F" w:rsidP="00011778">
      <w:pPr>
        <w:snapToGrid w:val="0"/>
        <w:spacing w:line="360" w:lineRule="auto"/>
        <w:jc w:val="both"/>
        <w:rPr>
          <w:rFonts w:ascii="Book Antiqua" w:hAnsi="Book Antiqua" w:cs="Book Antiqua"/>
          <w:b/>
          <w:lang w:eastAsia="zh-CN"/>
        </w:rPr>
      </w:pPr>
    </w:p>
    <w:p w14:paraId="118B57FA" w14:textId="77777777" w:rsidR="000F35C6" w:rsidRPr="00011778" w:rsidRDefault="000F35C6" w:rsidP="00011778">
      <w:pPr>
        <w:snapToGrid w:val="0"/>
        <w:spacing w:line="360" w:lineRule="auto"/>
        <w:jc w:val="both"/>
        <w:rPr>
          <w:lang w:eastAsia="zh-CN"/>
        </w:rPr>
        <w:sectPr w:rsidR="000F35C6" w:rsidRPr="000117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BADA34" w14:textId="77777777" w:rsidR="00A77B3E" w:rsidRPr="00011778" w:rsidRDefault="00766FCA" w:rsidP="00011778">
      <w:pPr>
        <w:snapToGrid w:val="0"/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011778">
        <w:rPr>
          <w:rFonts w:ascii="Book Antiqua" w:eastAsia="Book Antiqua" w:hAnsi="Book Antiqua" w:cs="Book Antiqua"/>
          <w:b/>
        </w:rPr>
        <w:lastRenderedPageBreak/>
        <w:t>Figure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Legends</w:t>
      </w:r>
    </w:p>
    <w:p w14:paraId="0051C234" w14:textId="77777777" w:rsidR="000F35C6" w:rsidRPr="00011778" w:rsidRDefault="000F35C6" w:rsidP="00011778">
      <w:pPr>
        <w:snapToGrid w:val="0"/>
        <w:spacing w:line="360" w:lineRule="auto"/>
        <w:jc w:val="both"/>
        <w:rPr>
          <w:lang w:eastAsia="zh-CN"/>
        </w:rPr>
      </w:pPr>
      <w:r w:rsidRPr="00011778">
        <w:rPr>
          <w:noProof/>
          <w:lang w:eastAsia="zh-CN"/>
        </w:rPr>
        <w:drawing>
          <wp:inline distT="0" distB="0" distL="0" distR="0" wp14:anchorId="37E8054A" wp14:editId="5B1FB1B0">
            <wp:extent cx="5486400" cy="41040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3F90A" w14:textId="77777777" w:rsidR="00AE343A" w:rsidRPr="00011778" w:rsidRDefault="00766FCA" w:rsidP="00011778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011778">
        <w:rPr>
          <w:rFonts w:ascii="Book Antiqua" w:eastAsia="Book Antiqua" w:hAnsi="Book Antiqua" w:cs="Book Antiqua"/>
          <w:b/>
          <w:bCs/>
        </w:rPr>
        <w:t>Figure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Flow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diagram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of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literature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search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and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selection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criteria.</w:t>
      </w:r>
    </w:p>
    <w:p w14:paraId="56C5DEA8" w14:textId="77777777" w:rsidR="00F15921" w:rsidRPr="00011778" w:rsidRDefault="000F35C6" w:rsidP="0001177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  <w:sectPr w:rsidR="00F15921" w:rsidRPr="000117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11778">
        <w:rPr>
          <w:rFonts w:ascii="Book Antiqua" w:eastAsia="Book Antiqua" w:hAnsi="Book Antiqua" w:cs="Book Antiqua"/>
          <w:b/>
          <w:bCs/>
        </w:rPr>
        <w:br w:type="page"/>
      </w:r>
    </w:p>
    <w:p w14:paraId="7FFBBC14" w14:textId="77777777" w:rsidR="008D6A0E" w:rsidRPr="00011778" w:rsidRDefault="008D6A0E" w:rsidP="0001177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011778">
        <w:rPr>
          <w:rFonts w:ascii="Book Antiqua" w:hAnsi="Book Antiqua"/>
          <w:b/>
        </w:rPr>
        <w:lastRenderedPageBreak/>
        <w:t>Table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1</w:t>
      </w:r>
      <w:r w:rsidR="00CE5462" w:rsidRPr="00011778">
        <w:rPr>
          <w:rFonts w:ascii="Book Antiqua" w:hAnsi="Book Antiqua"/>
          <w:b/>
          <w:lang w:eastAsia="zh-CN"/>
        </w:rPr>
        <w:t xml:space="preserve"> </w:t>
      </w:r>
      <w:r w:rsidRPr="00011778">
        <w:rPr>
          <w:rFonts w:ascii="Book Antiqua" w:hAnsi="Book Antiqua"/>
          <w:b/>
        </w:rPr>
        <w:t>Proteomic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analysis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of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individual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human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dental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stem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cells</w:t>
      </w:r>
    </w:p>
    <w:tbl>
      <w:tblPr>
        <w:tblStyle w:val="a5"/>
        <w:tblW w:w="140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3079"/>
        <w:gridCol w:w="1918"/>
        <w:gridCol w:w="4253"/>
        <w:gridCol w:w="2671"/>
      </w:tblGrid>
      <w:tr w:rsidR="00011778" w:rsidRPr="00011778" w14:paraId="4F18B7F2" w14:textId="77777777" w:rsidTr="00A7155D">
        <w:trPr>
          <w:trHeight w:val="89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76B3E6D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lang w:eastAsia="zh-CN"/>
              </w:rPr>
            </w:pPr>
            <w:r w:rsidRPr="00011778">
              <w:rPr>
                <w:rFonts w:ascii="Book Antiqua" w:eastAsiaTheme="minorEastAsia" w:hAnsi="Book Antiqua"/>
                <w:b/>
                <w:lang w:eastAsia="zh-CN"/>
              </w:rPr>
              <w:t>Ref.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6846E2D7" w14:textId="296C0A50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Human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dental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stem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cells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analy</w:t>
            </w:r>
            <w:r w:rsidR="000064D6">
              <w:rPr>
                <w:rFonts w:ascii="Book Antiqua" w:hAnsi="Book Antiqua"/>
                <w:b/>
              </w:rPr>
              <w:t>z</w:t>
            </w:r>
            <w:r w:rsidRPr="00011778">
              <w:rPr>
                <w:rFonts w:ascii="Book Antiqua" w:hAnsi="Book Antiqua"/>
                <w:b/>
              </w:rPr>
              <w:t>ed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14:paraId="02794D11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Method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used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028E3B6E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Main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findings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14:paraId="258A8B8F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Inference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011778" w:rsidRPr="00011778" w14:paraId="321C92B6" w14:textId="77777777" w:rsidTr="00A7155D">
        <w:trPr>
          <w:trHeight w:val="5369"/>
        </w:trPr>
        <w:tc>
          <w:tcPr>
            <w:tcW w:w="2122" w:type="dxa"/>
            <w:tcBorders>
              <w:top w:val="single" w:sz="4" w:space="0" w:color="auto"/>
            </w:tcBorders>
          </w:tcPr>
          <w:p w14:paraId="0255B0A9" w14:textId="77777777" w:rsidR="008D6A0E" w:rsidRPr="00011778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Morsczeck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[30]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2C66EC88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follicle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precursor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14:paraId="038CEC89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2-DE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combined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Start w:id="27" w:name="OLE_LINK261"/>
            <w:bookmarkStart w:id="28" w:name="OLE_LINK262"/>
            <w:bookmarkStart w:id="29" w:name="OLE_LINK263"/>
            <w:r w:rsidRPr="00011778">
              <w:rPr>
                <w:rFonts w:ascii="Book Antiqua" w:hAnsi="Book Antiqua"/>
              </w:rPr>
              <w:t>LC-MS/MS</w:t>
            </w:r>
          </w:p>
          <w:bookmarkEnd w:id="27"/>
          <w:bookmarkEnd w:id="28"/>
          <w:bookmarkEnd w:id="29"/>
          <w:p w14:paraId="505B070E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Bioinformatic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analyses</w:t>
            </w:r>
          </w:p>
        </w:tc>
        <w:tc>
          <w:tcPr>
            <w:tcW w:w="4497" w:type="dxa"/>
            <w:tcBorders>
              <w:top w:val="single" w:sz="4" w:space="0" w:color="auto"/>
            </w:tcBorders>
          </w:tcPr>
          <w:p w14:paraId="4F2A8245" w14:textId="39827FF5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Differentially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proteins: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115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upregulated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proteins: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1D033F">
              <w:rPr>
                <w:rFonts w:ascii="Book Antiqua" w:eastAsiaTheme="minorEastAsia" w:hAnsi="Book Antiqua" w:hint="eastAsia"/>
                <w:lang w:eastAsia="zh-CN"/>
              </w:rPr>
              <w:t>G</w:t>
            </w:r>
            <w:r w:rsidRPr="00011778">
              <w:rPr>
                <w:rFonts w:ascii="Book Antiqua" w:hAnsi="Book Antiqua"/>
              </w:rPr>
              <w:t>lutamine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synthetase,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lysosomal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proteinase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cathepsin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</w:t>
            </w:r>
          </w:p>
          <w:p w14:paraId="6DF0629D" w14:textId="185CB06B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plastin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3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t-isoform,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beta-actin,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superoxide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dismutases,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transgelin</w:t>
            </w:r>
            <w:r w:rsidR="00DB6FC7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Highly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downregulated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proteins: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1D033F">
              <w:rPr>
                <w:rFonts w:ascii="Book Antiqua" w:eastAsiaTheme="minorEastAsia" w:hAnsi="Book Antiqua" w:hint="eastAsia"/>
                <w:lang w:eastAsia="zh-CN"/>
              </w:rPr>
              <w:t>C</w:t>
            </w:r>
            <w:r w:rsidRPr="00011778">
              <w:rPr>
                <w:rFonts w:ascii="Book Antiqua" w:hAnsi="Book Antiqua"/>
              </w:rPr>
              <w:t>ofilin-1,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pro-alpha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collagen,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destrin,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prolyl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4-hydrolase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dihydrolipoamide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dehydrogenase</w:t>
            </w:r>
          </w:p>
          <w:p w14:paraId="3A0404FD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Upregulated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</w:p>
          <w:p w14:paraId="474043BD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Downregulated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07737DBC" w14:textId="508A3C28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Actin-bundling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defen</w:t>
            </w:r>
            <w:r w:rsidR="000064D6">
              <w:rPr>
                <w:rFonts w:ascii="Book Antiqua" w:hAnsi="Book Antiqua"/>
              </w:rPr>
              <w:t>s</w:t>
            </w:r>
            <w:r w:rsidRPr="00011778">
              <w:rPr>
                <w:rFonts w:ascii="Book Antiqua" w:hAnsi="Book Antiqua"/>
              </w:rPr>
              <w:t>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against</w:t>
            </w:r>
          </w:p>
          <w:p w14:paraId="74AB4121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Oxidative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cellular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stress</w:t>
            </w:r>
          </w:p>
          <w:p w14:paraId="68EE72CA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Collagen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biosynthesis</w:t>
            </w:r>
          </w:p>
          <w:p w14:paraId="1EB6AD7D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Catabolism,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motility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biological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quality</w:t>
            </w:r>
          </w:p>
          <w:p w14:paraId="612A62C9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cycle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progression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metabolism</w:t>
            </w:r>
          </w:p>
        </w:tc>
      </w:tr>
      <w:tr w:rsidR="00011778" w:rsidRPr="00011778" w14:paraId="4CA4C863" w14:textId="77777777" w:rsidTr="00A7155D">
        <w:trPr>
          <w:trHeight w:val="226"/>
        </w:trPr>
        <w:tc>
          <w:tcPr>
            <w:tcW w:w="2122" w:type="dxa"/>
          </w:tcPr>
          <w:p w14:paraId="0D3513DB" w14:textId="77777777" w:rsidR="008D6A0E" w:rsidRPr="00011778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Pivoriunas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[15]</w:t>
            </w:r>
          </w:p>
        </w:tc>
        <w:tc>
          <w:tcPr>
            <w:tcW w:w="3284" w:type="dxa"/>
          </w:tcPr>
          <w:p w14:paraId="484773D4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Human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pulp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derived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SHEDs</w:t>
            </w:r>
          </w:p>
        </w:tc>
        <w:tc>
          <w:tcPr>
            <w:tcW w:w="1932" w:type="dxa"/>
          </w:tcPr>
          <w:p w14:paraId="7833597D" w14:textId="77777777" w:rsidR="00F82B93" w:rsidRDefault="00CE5462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PalatinoLTStd-Roman" w:hAnsi="Book Antiqua"/>
              </w:rPr>
            </w:pPr>
            <w:r w:rsidRPr="00011778">
              <w:rPr>
                <w:rFonts w:ascii="Book Antiqua" w:eastAsia="PalatinoLTStd-Roman" w:hAnsi="Book Antiqua"/>
              </w:rPr>
              <w:t xml:space="preserve"> </w:t>
            </w:r>
            <w:r w:rsidR="008D6A0E" w:rsidRPr="00011778">
              <w:rPr>
                <w:rFonts w:ascii="Book Antiqua" w:eastAsia="PalatinoLTStd-Roman" w:hAnsi="Book Antiqua"/>
              </w:rPr>
              <w:t>2-DE</w:t>
            </w:r>
            <w:r w:rsidRPr="00011778">
              <w:rPr>
                <w:rFonts w:ascii="Book Antiqua" w:eastAsia="PalatinoLTStd-Roman" w:hAnsi="Book Antiqua"/>
              </w:rPr>
              <w:t xml:space="preserve"> </w:t>
            </w:r>
            <w:r w:rsidR="008D6A0E" w:rsidRPr="00011778">
              <w:rPr>
                <w:rFonts w:ascii="Book Antiqua" w:eastAsia="PalatinoLTStd-Roman" w:hAnsi="Book Antiqua"/>
              </w:rPr>
              <w:t>and</w:t>
            </w:r>
            <w:r w:rsidRPr="00011778">
              <w:rPr>
                <w:rFonts w:ascii="Book Antiqua" w:eastAsia="PalatinoLTStd-Roman" w:hAnsi="Book Antiqua"/>
                <w:i/>
              </w:rPr>
              <w:t xml:space="preserve"> </w:t>
            </w:r>
            <w:r w:rsidR="008D6A0E" w:rsidRPr="00011778">
              <w:rPr>
                <w:rFonts w:ascii="Book Antiqua" w:eastAsia="PalatinoLTStd-Roman" w:hAnsi="Book Antiqua"/>
              </w:rPr>
              <w:t>MALDI-TOF-MS</w:t>
            </w:r>
          </w:p>
        </w:tc>
        <w:tc>
          <w:tcPr>
            <w:tcW w:w="4497" w:type="dxa"/>
          </w:tcPr>
          <w:p w14:paraId="64FD0991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designs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imagined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2-DE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entirely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replicable,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roughly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150–300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distinguished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each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  <w:p w14:paraId="5A64F4F0" w14:textId="77777777" w:rsidR="00F82B93" w:rsidRDefault="00F82B93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</w:p>
          <w:p w14:paraId="49C12D7F" w14:textId="6232B201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communicated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trademark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antigens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MSC-like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including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1B69A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hematopoietic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markers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surveyed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FACS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examination</w:t>
            </w:r>
          </w:p>
        </w:tc>
        <w:tc>
          <w:tcPr>
            <w:tcW w:w="2165" w:type="dxa"/>
          </w:tcPr>
          <w:p w14:paraId="12FB4578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Identification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profoundly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communicated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SHEDs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uncovered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proteomic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profiles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fundamentally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same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MSC-like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tissues</w:t>
            </w:r>
          </w:p>
        </w:tc>
      </w:tr>
      <w:tr w:rsidR="00011778" w:rsidRPr="00011778" w14:paraId="71857758" w14:textId="77777777" w:rsidTr="00A7155D">
        <w:trPr>
          <w:trHeight w:val="226"/>
        </w:trPr>
        <w:tc>
          <w:tcPr>
            <w:tcW w:w="2122" w:type="dxa"/>
          </w:tcPr>
          <w:p w14:paraId="68A855DB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Niehage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[10]</w:t>
            </w:r>
          </w:p>
        </w:tc>
        <w:tc>
          <w:tcPr>
            <w:tcW w:w="3284" w:type="dxa"/>
          </w:tcPr>
          <w:p w14:paraId="1CF28EDF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hPDLSCs</w:t>
            </w:r>
          </w:p>
        </w:tc>
        <w:tc>
          <w:tcPr>
            <w:tcW w:w="1932" w:type="dxa"/>
          </w:tcPr>
          <w:p w14:paraId="205FD276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LC-MS/MS</w:t>
            </w:r>
          </w:p>
        </w:tc>
        <w:tc>
          <w:tcPr>
            <w:tcW w:w="4497" w:type="dxa"/>
          </w:tcPr>
          <w:p w14:paraId="1719BD5B" w14:textId="36E20691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400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surface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recognized</w:t>
            </w:r>
          </w:p>
          <w:p w14:paraId="51820048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Prominently,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few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affiliated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tumor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necrosis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factor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receptor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super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family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(CD40,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CD120a,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CD261,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CD262,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CD264,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CD266),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distinctive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integrins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(alpha-4,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alpha-6,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alpha-10),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interleukin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receptors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(CD121a,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CD130,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CD213a1,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CD217,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CDw210b)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distinguished</w:t>
            </w:r>
          </w:p>
        </w:tc>
        <w:tc>
          <w:tcPr>
            <w:tcW w:w="2165" w:type="dxa"/>
          </w:tcPr>
          <w:p w14:paraId="0351BB27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lastRenderedPageBreak/>
              <w:t>Huge,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changes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proteomes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cultured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either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low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(BE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medium)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high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medium)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serum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content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milieu</w:t>
            </w:r>
          </w:p>
        </w:tc>
      </w:tr>
      <w:tr w:rsidR="00011778" w:rsidRPr="00011778" w14:paraId="75D4CEA9" w14:textId="77777777" w:rsidTr="00A7155D">
        <w:trPr>
          <w:trHeight w:val="226"/>
        </w:trPr>
        <w:tc>
          <w:tcPr>
            <w:tcW w:w="2122" w:type="dxa"/>
          </w:tcPr>
          <w:p w14:paraId="2840634F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  <w:bCs/>
              </w:rPr>
              <w:lastRenderedPageBreak/>
              <w:t>Xiong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  <w:i/>
              </w:rPr>
              <w:t>et</w:t>
            </w:r>
            <w:r w:rsidR="00CE5462" w:rsidRPr="00011778">
              <w:rPr>
                <w:rFonts w:ascii="Book Antiqua" w:hAnsi="Book Antiqua"/>
                <w:bCs/>
                <w:i/>
              </w:rPr>
              <w:t xml:space="preserve"> </w:t>
            </w:r>
            <w:r w:rsidRPr="00011778">
              <w:rPr>
                <w:rFonts w:ascii="Book Antiqua" w:hAnsi="Book Antiqua"/>
                <w:bCs/>
                <w:i/>
              </w:rPr>
              <w:t>al</w:t>
            </w:r>
            <w:r w:rsidRPr="00011778">
              <w:rPr>
                <w:rFonts w:ascii="Book Antiqua" w:hAnsi="Book Antiqua"/>
                <w:bCs/>
                <w:vertAlign w:val="superscript"/>
              </w:rPr>
              <w:t>[25]</w:t>
            </w:r>
          </w:p>
        </w:tc>
        <w:tc>
          <w:tcPr>
            <w:tcW w:w="3284" w:type="dxa"/>
          </w:tcPr>
          <w:p w14:paraId="492E8D50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hPDLSCs</w:t>
            </w:r>
          </w:p>
        </w:tc>
        <w:tc>
          <w:tcPr>
            <w:tcW w:w="1932" w:type="dxa"/>
          </w:tcPr>
          <w:p w14:paraId="19F01812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2-DE-MS</w:t>
            </w:r>
          </w:p>
        </w:tc>
        <w:tc>
          <w:tcPr>
            <w:tcW w:w="4497" w:type="dxa"/>
          </w:tcPr>
          <w:p w14:paraId="2AD8347F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aggregate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80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very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much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settled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atomic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weight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scope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10</w:t>
            </w:r>
            <w:r w:rsidR="007207EF" w:rsidRPr="00011778">
              <w:rPr>
                <w:rFonts w:ascii="Book Antiqua" w:hAnsi="Book Antiqua"/>
              </w:rPr>
              <w:t>-</w:t>
            </w:r>
            <w:r w:rsidRPr="00011778">
              <w:rPr>
                <w:rFonts w:ascii="Book Antiqua" w:hAnsi="Book Antiqua"/>
              </w:rPr>
              <w:t>110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kDa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recognized.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  <w:p w14:paraId="4362AA54" w14:textId="0587D66B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Following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extraction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investigation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eastAsiaTheme="minorEastAsia" w:hAnsi="Book Antiqua"/>
                <w:lang w:eastAsia="zh-CN"/>
              </w:rPr>
              <w:t>MS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32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recognized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membrane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</w:p>
          <w:p w14:paraId="3B2D2937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PDLSC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likewise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found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two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novel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surface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Annexin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sphingosine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kinase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</w:t>
            </w:r>
          </w:p>
        </w:tc>
        <w:tc>
          <w:tcPr>
            <w:tcW w:w="2165" w:type="dxa"/>
          </w:tcPr>
          <w:p w14:paraId="4E92EE82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proteomic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discoveries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stage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additionally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characterize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surface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articulation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profile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additionally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describe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populace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support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development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novel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isolation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purification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strategies</w:t>
            </w:r>
          </w:p>
        </w:tc>
      </w:tr>
      <w:tr w:rsidR="00011778" w:rsidRPr="00011778" w14:paraId="074D349F" w14:textId="77777777" w:rsidTr="00A7155D">
        <w:trPr>
          <w:trHeight w:val="226"/>
        </w:trPr>
        <w:tc>
          <w:tcPr>
            <w:tcW w:w="2122" w:type="dxa"/>
          </w:tcPr>
          <w:p w14:paraId="000916A5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  <w:iCs/>
              </w:rPr>
              <w:t>Wei</w:t>
            </w:r>
            <w:r w:rsidR="00CE5462" w:rsidRPr="00011778">
              <w:rPr>
                <w:rFonts w:ascii="Book Antiqua" w:hAnsi="Book Antiqua"/>
                <w:iCs/>
              </w:rPr>
              <w:t xml:space="preserve"> </w:t>
            </w:r>
            <w:r w:rsidRPr="00011778">
              <w:rPr>
                <w:rFonts w:ascii="Book Antiqua" w:hAnsi="Book Antiqua"/>
                <w:i/>
                <w:iCs/>
              </w:rPr>
              <w:t>et</w:t>
            </w:r>
            <w:r w:rsidR="00CE5462" w:rsidRPr="00011778">
              <w:rPr>
                <w:rFonts w:ascii="Book Antiqua" w:hAnsi="Book Antiqua"/>
                <w:i/>
                <w:iCs/>
              </w:rPr>
              <w:t xml:space="preserve"> </w:t>
            </w:r>
            <w:r w:rsidRPr="00011778">
              <w:rPr>
                <w:rFonts w:ascii="Book Antiqua" w:hAnsi="Book Antiqua"/>
                <w:i/>
                <w:iCs/>
              </w:rPr>
              <w:t>al</w:t>
            </w:r>
            <w:r w:rsidRPr="00011778">
              <w:rPr>
                <w:rFonts w:ascii="Book Antiqua" w:hAnsi="Book Antiqua"/>
                <w:iCs/>
                <w:vertAlign w:val="superscript"/>
              </w:rPr>
              <w:t>[11]</w:t>
            </w:r>
          </w:p>
        </w:tc>
        <w:tc>
          <w:tcPr>
            <w:tcW w:w="3284" w:type="dxa"/>
          </w:tcPr>
          <w:p w14:paraId="77B6651F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hPDLSCs</w:t>
            </w:r>
          </w:p>
        </w:tc>
        <w:tc>
          <w:tcPr>
            <w:tcW w:w="1932" w:type="dxa"/>
          </w:tcPr>
          <w:p w14:paraId="2B524469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2-DE</w:t>
            </w:r>
          </w:p>
          <w:p w14:paraId="2AE083DD" w14:textId="18CAA238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coupled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MALDI</w:t>
            </w:r>
            <w:r w:rsidR="000064D6">
              <w:rPr>
                <w:rFonts w:ascii="Book Antiqua" w:hAnsi="Book Antiqua"/>
              </w:rPr>
              <w:t>-TOF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eastAsiaTheme="minorEastAsia" w:hAnsi="Book Antiqua"/>
                <w:lang w:eastAsia="zh-CN"/>
              </w:rPr>
              <w:t>MS</w:t>
            </w:r>
          </w:p>
        </w:tc>
        <w:tc>
          <w:tcPr>
            <w:tcW w:w="4497" w:type="dxa"/>
          </w:tcPr>
          <w:p w14:paraId="022F7EF2" w14:textId="03D0017F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23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identified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early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distinguished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included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cytoskeleton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nuclear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membrane-bound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molecules,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involved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matrix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synthesis,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enzymes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four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identified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which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heteronuclear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ribonuclear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C,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annexin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VI,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collagen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type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VI,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matrilin-2,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confirmed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Western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blot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real-time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time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polymerase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reaction</w:t>
            </w:r>
          </w:p>
        </w:tc>
        <w:tc>
          <w:tcPr>
            <w:tcW w:w="2165" w:type="dxa"/>
          </w:tcPr>
          <w:p w14:paraId="7325AC3A" w14:textId="5DD61E9B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lastRenderedPageBreak/>
              <w:t>Articulation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changes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recognized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uncover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inclusion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involvement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various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mechanisms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odontoblast-like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including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cycle,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synthesis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degradation,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</w:t>
            </w:r>
            <w:r w:rsidRPr="00011778">
              <w:rPr>
                <w:rFonts w:ascii="Book Antiqua" w:hAnsi="Book Antiqua"/>
                <w:vertAlign w:val="superscript"/>
              </w:rPr>
              <w:t>2</w:t>
            </w:r>
            <w:r w:rsidRPr="00011778">
              <w:rPr>
                <w:rFonts w:ascii="Book Antiqua" w:eastAsiaTheme="minorEastAsia" w:hAnsi="Book Antiqua"/>
                <w:vertAlign w:val="superscript"/>
                <w:lang w:eastAsia="zh-CN"/>
              </w:rPr>
              <w:t>+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homeostasis,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signal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transduction,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translation,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cellular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energy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which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fascinating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focuses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further</w:t>
            </w:r>
            <w:r w:rsidR="001B69A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examinations</w:t>
            </w:r>
          </w:p>
        </w:tc>
      </w:tr>
      <w:tr w:rsidR="00011778" w:rsidRPr="00011778" w14:paraId="391A9366" w14:textId="77777777" w:rsidTr="00A7155D">
        <w:trPr>
          <w:trHeight w:val="226"/>
        </w:trPr>
        <w:tc>
          <w:tcPr>
            <w:tcW w:w="2122" w:type="dxa"/>
          </w:tcPr>
          <w:p w14:paraId="37E8726E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Wu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[26]</w:t>
            </w:r>
          </w:p>
        </w:tc>
        <w:tc>
          <w:tcPr>
            <w:tcW w:w="3284" w:type="dxa"/>
          </w:tcPr>
          <w:p w14:paraId="6B7AC86A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Human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1932" w:type="dxa"/>
          </w:tcPr>
          <w:p w14:paraId="60677E45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2-DE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combined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LC-MS/MS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</w:p>
          <w:p w14:paraId="7D640F54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peptide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fingerprinting</w:t>
            </w:r>
          </w:p>
        </w:tc>
        <w:tc>
          <w:tcPr>
            <w:tcW w:w="4497" w:type="dxa"/>
          </w:tcPr>
          <w:p w14:paraId="02AD09CC" w14:textId="773DE065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61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experiencing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appeared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1.5-crease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change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intensity,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which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29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communicated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effectively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distinguished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 w:cs="Book Antiqua"/>
              </w:rPr>
              <w:t>MALDI-TOF</w:t>
            </w:r>
            <w:r w:rsidR="00CE5462" w:rsidRPr="00011778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011778">
              <w:rPr>
                <w:rFonts w:ascii="Book Antiqua" w:eastAsiaTheme="minorEastAsia" w:hAnsi="Book Antiqua" w:cs="Book Antiqua"/>
                <w:lang w:eastAsia="zh-CN"/>
              </w:rPr>
              <w:t>MS</w:t>
            </w:r>
          </w:p>
          <w:p w14:paraId="435D8963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outflows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portion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recognized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moreover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confirmed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stern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blotting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reverse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transcription–polymerase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reaction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analysis</w:t>
            </w:r>
          </w:p>
        </w:tc>
        <w:tc>
          <w:tcPr>
            <w:tcW w:w="2165" w:type="dxa"/>
          </w:tcPr>
          <w:p w14:paraId="766C703C" w14:textId="1BD66EF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part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included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cytoskeleton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cytoskeleton-related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nuclear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membrane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bound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particles,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might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remarkable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capacity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keeping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up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tissue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homeostasis,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especially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midst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mineralization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tendon</w:t>
            </w:r>
          </w:p>
        </w:tc>
      </w:tr>
      <w:tr w:rsidR="00011778" w:rsidRPr="00011778" w14:paraId="0FCF8833" w14:textId="77777777" w:rsidTr="00A7155D">
        <w:trPr>
          <w:trHeight w:val="226"/>
        </w:trPr>
        <w:tc>
          <w:tcPr>
            <w:tcW w:w="2122" w:type="dxa"/>
          </w:tcPr>
          <w:p w14:paraId="4B959595" w14:textId="77777777" w:rsidR="008D6A0E" w:rsidRPr="00011778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Gnanasegaran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[12]</w:t>
            </w:r>
          </w:p>
        </w:tc>
        <w:tc>
          <w:tcPr>
            <w:tcW w:w="3284" w:type="dxa"/>
          </w:tcPr>
          <w:p w14:paraId="449853B0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carious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teeth</w:t>
            </w:r>
          </w:p>
        </w:tc>
        <w:tc>
          <w:tcPr>
            <w:tcW w:w="1932" w:type="dxa"/>
          </w:tcPr>
          <w:p w14:paraId="22CF699F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bookmarkStart w:id="30" w:name="OLE_LINK266"/>
            <w:bookmarkStart w:id="31" w:name="OLE_LINK267"/>
            <w:r w:rsidRPr="00011778">
              <w:rPr>
                <w:rFonts w:ascii="Book Antiqua" w:hAnsi="Book Antiqua"/>
              </w:rPr>
              <w:t>PCR</w:t>
            </w:r>
          </w:p>
          <w:bookmarkEnd w:id="30"/>
          <w:bookmarkEnd w:id="31"/>
          <w:p w14:paraId="0A13B4B5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Western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blot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analysis</w:t>
            </w:r>
          </w:p>
          <w:p w14:paraId="31084338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Impulse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detection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via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microelectrode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array</w:t>
            </w:r>
          </w:p>
        </w:tc>
        <w:tc>
          <w:tcPr>
            <w:tcW w:w="4497" w:type="dxa"/>
          </w:tcPr>
          <w:p w14:paraId="25078F6A" w14:textId="7138A7CC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capability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DPSCs-CT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DAergic-like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proportionate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also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reflected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both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generation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whereby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key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neuronal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markers,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example,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nestin,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NURR1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beta-III-tubulin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essentially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lower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contrasted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separated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Also,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articulations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transcriptomes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identified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neurogenesis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uncovered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down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control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over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half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qualities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contrasted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separated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</w:t>
            </w:r>
          </w:p>
        </w:tc>
        <w:tc>
          <w:tcPr>
            <w:tcW w:w="2165" w:type="dxa"/>
          </w:tcPr>
          <w:p w14:paraId="2E15A7B5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DPSCs-CT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able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DAergic-like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but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efficiently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</w:p>
        </w:tc>
      </w:tr>
      <w:tr w:rsidR="00011778" w:rsidRPr="00011778" w14:paraId="5815208D" w14:textId="77777777" w:rsidTr="00A7155D">
        <w:trPr>
          <w:trHeight w:val="226"/>
        </w:trPr>
        <w:tc>
          <w:tcPr>
            <w:tcW w:w="2122" w:type="dxa"/>
          </w:tcPr>
          <w:p w14:paraId="27A8BDE8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Dou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[31]</w:t>
            </w:r>
          </w:p>
        </w:tc>
        <w:tc>
          <w:tcPr>
            <w:tcW w:w="3284" w:type="dxa"/>
          </w:tcPr>
          <w:p w14:paraId="0F8A3BA9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DFCs</w:t>
            </w:r>
          </w:p>
        </w:tc>
        <w:tc>
          <w:tcPr>
            <w:tcW w:w="1932" w:type="dxa"/>
          </w:tcPr>
          <w:p w14:paraId="451F75B8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iTRAQ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labeling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combined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eastAsiaTheme="minorEastAsia" w:hAnsi="Book Antiqua"/>
                <w:lang w:eastAsia="zh-CN"/>
              </w:rPr>
              <w:t>MS</w:t>
            </w:r>
          </w:p>
        </w:tc>
        <w:tc>
          <w:tcPr>
            <w:tcW w:w="4497" w:type="dxa"/>
          </w:tcPr>
          <w:p w14:paraId="62F3FDF1" w14:textId="258A3525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2092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transmitted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distinguished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adjusted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iDFCs.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Diverged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primary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DFCs,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253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unmistakably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conveyed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found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iDFCs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secretome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(142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up-managed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111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down-controlled)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Bioinformatic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examination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revealed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majority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emitted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locked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process,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procedure,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biologic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control,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part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association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biogenesis,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immune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framework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process,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formative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procedure,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reaction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upgrade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flagging</w:t>
            </w:r>
          </w:p>
        </w:tc>
        <w:tc>
          <w:tcPr>
            <w:tcW w:w="2165" w:type="dxa"/>
          </w:tcPr>
          <w:p w14:paraId="4561E82F" w14:textId="4225A5FB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lastRenderedPageBreak/>
              <w:t>Proteomic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profile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secretome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wasn’t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largely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affected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after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immortalization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converted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piggyback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immortalization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system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secretome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iDFCs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good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candidate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primary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regenerative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medicine</w:t>
            </w:r>
          </w:p>
        </w:tc>
      </w:tr>
      <w:tr w:rsidR="00011778" w:rsidRPr="00011778" w14:paraId="739A715A" w14:textId="77777777" w:rsidTr="00A7155D">
        <w:trPr>
          <w:trHeight w:val="226"/>
        </w:trPr>
        <w:tc>
          <w:tcPr>
            <w:tcW w:w="2122" w:type="dxa"/>
          </w:tcPr>
          <w:p w14:paraId="3D8E9405" w14:textId="77777777" w:rsidR="008D6A0E" w:rsidRPr="00011778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lastRenderedPageBreak/>
              <w:t>Reichenberg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[27]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284" w:type="dxa"/>
          </w:tcPr>
          <w:p w14:paraId="21D152A5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fibroblast</w:t>
            </w:r>
          </w:p>
        </w:tc>
        <w:tc>
          <w:tcPr>
            <w:tcW w:w="1932" w:type="dxa"/>
          </w:tcPr>
          <w:p w14:paraId="765C3AB6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2-DE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</w:rPr>
              <w:t>MALDI-TOF</w:t>
            </w:r>
          </w:p>
        </w:tc>
        <w:tc>
          <w:tcPr>
            <w:tcW w:w="4497" w:type="dxa"/>
          </w:tcPr>
          <w:p w14:paraId="4B454FDA" w14:textId="5974AA00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900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distinguished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recognized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117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originating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74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genes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addition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scaffold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cytoskeletal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implicated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cellular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motility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membrane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trafficking,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C96633" w:rsidRPr="00011778">
              <w:rPr>
                <w:rFonts w:ascii="Book Antiqua" w:hAnsi="Book Antiqua"/>
              </w:rPr>
              <w:t>chaperone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folding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enzymes,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associated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detoxification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membrane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activity,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biodegradative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metabolism,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transduction,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extracellular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cycle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recognized</w:t>
            </w:r>
          </w:p>
        </w:tc>
        <w:tc>
          <w:tcPr>
            <w:tcW w:w="2165" w:type="dxa"/>
          </w:tcPr>
          <w:p w14:paraId="3D15423A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Most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identified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closely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extensive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Start w:id="32" w:name="OLE_LINK275"/>
            <w:bookmarkStart w:id="33" w:name="OLE_LINK276"/>
            <w:r w:rsidRPr="00011778">
              <w:rPr>
                <w:rFonts w:ascii="Book Antiqua" w:hAnsi="Book Antiqua"/>
              </w:rPr>
              <w:t>PDL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End w:id="32"/>
            <w:bookmarkEnd w:id="33"/>
            <w:r w:rsidRPr="00011778">
              <w:rPr>
                <w:rFonts w:ascii="Book Antiqua" w:hAnsi="Book Antiqua"/>
              </w:rPr>
              <w:t>fibroblasts’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functions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homeostasis</w:t>
            </w:r>
          </w:p>
        </w:tc>
      </w:tr>
      <w:tr w:rsidR="00011778" w:rsidRPr="00011778" w14:paraId="79D25B62" w14:textId="77777777" w:rsidTr="00A7155D">
        <w:trPr>
          <w:trHeight w:val="226"/>
        </w:trPr>
        <w:tc>
          <w:tcPr>
            <w:tcW w:w="2122" w:type="dxa"/>
          </w:tcPr>
          <w:p w14:paraId="06FB7213" w14:textId="77777777" w:rsidR="008D6A0E" w:rsidRPr="00011778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Hao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[28]</w:t>
            </w:r>
          </w:p>
        </w:tc>
        <w:tc>
          <w:tcPr>
            <w:tcW w:w="3284" w:type="dxa"/>
          </w:tcPr>
          <w:p w14:paraId="7753F76D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1932" w:type="dxa"/>
          </w:tcPr>
          <w:p w14:paraId="6B47F719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Microarray</w:t>
            </w:r>
          </w:p>
        </w:tc>
        <w:tc>
          <w:tcPr>
            <w:tcW w:w="4497" w:type="dxa"/>
          </w:tcPr>
          <w:p w14:paraId="42DF6681" w14:textId="6BAABA1C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Expression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116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miRNAs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found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altered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after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</w:t>
            </w:r>
            <w:r w:rsidR="00C96633">
              <w:rPr>
                <w:rFonts w:ascii="Book Antiqua" w:hAnsi="Book Antiqua"/>
              </w:rPr>
              <w:t>-</w:t>
            </w:r>
            <w:r w:rsidRPr="00011778">
              <w:rPr>
                <w:rFonts w:ascii="Book Antiqua" w:hAnsi="Book Antiqua"/>
              </w:rPr>
              <w:t>induction,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30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upregulated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86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downregulated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Thirty-one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miRNAs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(26.7%)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had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osteogenesis-related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target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genes</w:t>
            </w:r>
          </w:p>
        </w:tc>
        <w:tc>
          <w:tcPr>
            <w:tcW w:w="2165" w:type="dxa"/>
          </w:tcPr>
          <w:p w14:paraId="0F6C3669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Noteworthy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modifications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miRNA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articulation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  <w:p w14:paraId="457021ED" w14:textId="535EBFA9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profiles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amid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separation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Start w:id="34" w:name="OLE_LINK279"/>
            <w:bookmarkStart w:id="35" w:name="OLE_LINK280"/>
            <w:r w:rsidRPr="00011778">
              <w:rPr>
                <w:rFonts w:ascii="Book Antiqua" w:hAnsi="Book Antiqua"/>
              </w:rPr>
              <w:t>hPDLSCs</w:t>
            </w:r>
            <w:bookmarkEnd w:id="34"/>
            <w:bookmarkEnd w:id="35"/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outcomes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infer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miRNAs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effect</w:t>
            </w:r>
            <w:r w:rsidR="000064D6">
              <w:rPr>
                <w:rFonts w:ascii="Book Antiqua" w:hAnsi="Book Antiqua"/>
              </w:rPr>
              <w:t>ive</w:t>
            </w:r>
            <w:r w:rsidRPr="00011778">
              <w:rPr>
                <w:rFonts w:ascii="Book Antiqua" w:hAnsi="Book Antiqua"/>
              </w:rPr>
              <w:t>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affect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procedure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focusing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osteogenesis-related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genes</w:t>
            </w:r>
          </w:p>
        </w:tc>
      </w:tr>
      <w:tr w:rsidR="00011778" w:rsidRPr="00011778" w14:paraId="79F35D2E" w14:textId="77777777" w:rsidTr="00A7155D">
        <w:trPr>
          <w:trHeight w:val="226"/>
        </w:trPr>
        <w:tc>
          <w:tcPr>
            <w:tcW w:w="2122" w:type="dxa"/>
          </w:tcPr>
          <w:p w14:paraId="1608BA16" w14:textId="77777777" w:rsidR="008D6A0E" w:rsidRPr="00011778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Wilson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[13]</w:t>
            </w:r>
          </w:p>
        </w:tc>
        <w:tc>
          <w:tcPr>
            <w:tcW w:w="3284" w:type="dxa"/>
          </w:tcPr>
          <w:p w14:paraId="67D79EA7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1932" w:type="dxa"/>
          </w:tcPr>
          <w:p w14:paraId="55EE6381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High-resolution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array</w:t>
            </w:r>
          </w:p>
          <w:p w14:paraId="356C28DA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comparative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genomic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hybridization</w:t>
            </w:r>
          </w:p>
          <w:p w14:paraId="1167F6A2" w14:textId="77777777" w:rsidR="00F82B93" w:rsidRDefault="00F82B93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</w:p>
        </w:tc>
        <w:tc>
          <w:tcPr>
            <w:tcW w:w="4497" w:type="dxa"/>
          </w:tcPr>
          <w:p w14:paraId="5C6D6A9C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Spontaneously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immortalized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Start w:id="36" w:name="OLE_LINK281"/>
            <w:bookmarkStart w:id="37" w:name="OLE_LINK282"/>
            <w:r w:rsidRPr="00011778">
              <w:rPr>
                <w:rFonts w:ascii="Book Antiqua" w:hAnsi="Book Antiqua"/>
              </w:rPr>
              <w:t>hTERT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End w:id="36"/>
            <w:bookmarkEnd w:id="37"/>
            <w:r w:rsidRPr="00011778">
              <w:rPr>
                <w:rFonts w:ascii="Book Antiqua" w:hAnsi="Book Antiqua"/>
              </w:rPr>
              <w:t>immortalized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demonstrate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tumorgenic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potential</w:t>
            </w:r>
          </w:p>
          <w:p w14:paraId="6C9FC0A1" w14:textId="77777777" w:rsidR="00F82B93" w:rsidRDefault="00F82B93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</w:p>
        </w:tc>
        <w:tc>
          <w:tcPr>
            <w:tcW w:w="2165" w:type="dxa"/>
          </w:tcPr>
          <w:p w14:paraId="47ADD826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Cultured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lines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neurons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safe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future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in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vivo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therapy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neurobiological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diseases</w:t>
            </w:r>
          </w:p>
          <w:p w14:paraId="734A06CA" w14:textId="77777777" w:rsidR="00F82B93" w:rsidRDefault="00F82B93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</w:p>
        </w:tc>
      </w:tr>
      <w:tr w:rsidR="00011778" w:rsidRPr="00011778" w14:paraId="3CD59B15" w14:textId="77777777" w:rsidTr="00A7155D">
        <w:trPr>
          <w:trHeight w:val="226"/>
        </w:trPr>
        <w:tc>
          <w:tcPr>
            <w:tcW w:w="2122" w:type="dxa"/>
          </w:tcPr>
          <w:p w14:paraId="084A99D6" w14:textId="77777777" w:rsidR="008D6A0E" w:rsidRPr="00011778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Choi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[14]</w:t>
            </w:r>
          </w:p>
        </w:tc>
        <w:tc>
          <w:tcPr>
            <w:tcW w:w="3284" w:type="dxa"/>
          </w:tcPr>
          <w:p w14:paraId="30FC5E6A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1932" w:type="dxa"/>
          </w:tcPr>
          <w:p w14:paraId="5CBEE0C6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Microarray</w:t>
            </w:r>
          </w:p>
        </w:tc>
        <w:tc>
          <w:tcPr>
            <w:tcW w:w="4497" w:type="dxa"/>
          </w:tcPr>
          <w:p w14:paraId="21C1E4B9" w14:textId="74EB9075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Strong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BBX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during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odontoblast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overexpression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  <w:iCs/>
              </w:rPr>
              <w:t>BBX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cDNA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DPSCs/progenitors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induced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substantial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mineralization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odontoblast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marker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genes,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  <w:iCs/>
              </w:rPr>
              <w:t>ALP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  <w:iCs/>
              </w:rPr>
              <w:t>OPN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  <w:iCs/>
              </w:rPr>
              <w:t>BSP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  <w:iCs/>
              </w:rPr>
              <w:t>DMP1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  <w:iCs/>
              </w:rPr>
              <w:t>DSPP</w:t>
            </w:r>
          </w:p>
        </w:tc>
        <w:tc>
          <w:tcPr>
            <w:tcW w:w="2165" w:type="dxa"/>
          </w:tcPr>
          <w:p w14:paraId="26704A0D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results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show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BBX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plays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key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role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odontoblast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hPDLSCs/progenitors.</w:t>
            </w:r>
          </w:p>
        </w:tc>
      </w:tr>
    </w:tbl>
    <w:p w14:paraId="69AB3D9B" w14:textId="77777777" w:rsidR="008D6A0E" w:rsidRPr="00011778" w:rsidRDefault="008D6A0E" w:rsidP="00011778">
      <w:pPr>
        <w:tabs>
          <w:tab w:val="left" w:pos="1299"/>
        </w:tabs>
        <w:snapToGrid w:val="0"/>
        <w:spacing w:line="360" w:lineRule="auto"/>
        <w:jc w:val="both"/>
        <w:rPr>
          <w:rFonts w:ascii="Book Antiqua" w:hAnsi="Book Antiqua"/>
        </w:rPr>
      </w:pPr>
      <w:r w:rsidRPr="00011778">
        <w:rPr>
          <w:rFonts w:ascii="Book Antiqua" w:eastAsia="Book Antiqua" w:hAnsi="Book Antiqua" w:cs="Book Antiqua"/>
        </w:rPr>
        <w:t>2-DE</w:t>
      </w:r>
      <w:r w:rsidRPr="00011778">
        <w:rPr>
          <w:rFonts w:ascii="Book Antiqua" w:hAnsi="Book Antiqua" w:cs="Book Antiqua"/>
          <w:lang w:eastAsia="zh-CN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t</w:t>
      </w:r>
      <w:r w:rsidRPr="00011778">
        <w:rPr>
          <w:rFonts w:ascii="Book Antiqua" w:eastAsia="Book Antiqua" w:hAnsi="Book Antiqua" w:cs="Book Antiqua"/>
        </w:rPr>
        <w:t>wo-dimensional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electrophoresis</w:t>
      </w:r>
      <w:r w:rsidRPr="00011778">
        <w:rPr>
          <w:rFonts w:ascii="Book Antiqua" w:hAnsi="Book Antiqua" w:cs="Book Antiqua"/>
          <w:lang w:eastAsia="zh-CN"/>
        </w:rPr>
        <w:t>;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s</w:t>
      </w:r>
      <w:r w:rsidRPr="00011778">
        <w:rPr>
          <w:rFonts w:ascii="Book Antiqua" w:eastAsia="Book Antiqua" w:hAnsi="Book Antiqua" w:cs="Book Antiqua"/>
        </w:rPr>
        <w:t>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deciduous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LC: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Liquid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chromatography;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  <w:caps/>
        </w:rPr>
        <w:t>ms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Mass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spectrometry;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MALDI-TOF: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  <w:caps/>
        </w:rPr>
        <w:t>m</w:t>
      </w:r>
      <w:r w:rsidRPr="00011778">
        <w:rPr>
          <w:rFonts w:ascii="Book Antiqua" w:hAnsi="Book Antiqua" w:cs="Book Antiqua"/>
        </w:rPr>
        <w:t>atrix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assisted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laser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desorption/ionization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time-of-flight;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MSC: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m</w:t>
      </w:r>
      <w:r w:rsidRPr="00011778">
        <w:rPr>
          <w:rFonts w:ascii="Book Antiqua" w:eastAsia="Book Antiqua" w:hAnsi="Book Antiqua" w:cs="Book Antiqua"/>
        </w:rPr>
        <w:t>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FACS: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  <w:caps/>
        </w:rPr>
        <w:t>f</w:t>
      </w:r>
      <w:r w:rsidRPr="00011778">
        <w:rPr>
          <w:rFonts w:ascii="Book Antiqua" w:hAnsi="Book Antiqua" w:cs="Book Antiqua"/>
        </w:rPr>
        <w:t>luorescent-activated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cell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sorting;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PDLSCs:</w:t>
      </w:r>
      <w:r w:rsidR="00CE5462" w:rsidRPr="00011778">
        <w:rPr>
          <w:rFonts w:ascii="Book Antiqua" w:hAnsi="Book Antiqua"/>
          <w:caps/>
        </w:rPr>
        <w:t xml:space="preserve"> </w:t>
      </w:r>
      <w:r w:rsidRPr="00011778">
        <w:rPr>
          <w:rFonts w:ascii="Book Antiqua" w:hAnsi="Book Antiqua"/>
          <w:caps/>
        </w:rPr>
        <w:t>p</w:t>
      </w:r>
      <w:r w:rsidRPr="00011778">
        <w:rPr>
          <w:rFonts w:ascii="Book Antiqua" w:hAnsi="Book Antiqua"/>
        </w:rPr>
        <w:t>eriodontal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ligament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stem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hPDLSCs: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h</w:t>
      </w:r>
      <w:r w:rsidRPr="00011778">
        <w:rPr>
          <w:rFonts w:ascii="Book Antiqua" w:hAnsi="Book Antiqua"/>
        </w:rPr>
        <w:t>uman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PDLSCs;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PCR: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Polymerase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chain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reaction;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CT: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c</w:t>
      </w:r>
      <w:r w:rsidRPr="00011778">
        <w:rPr>
          <w:rFonts w:ascii="Book Antiqua" w:hAnsi="Book Antiqua"/>
        </w:rPr>
        <w:t>omputed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tomography;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iTRAQ: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Isobaric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tag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for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relative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and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absolute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quantitation;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DFCs:</w:t>
      </w:r>
      <w:r w:rsidR="00CE5462" w:rsidRPr="00011778">
        <w:rPr>
          <w:rFonts w:ascii="Book Antiqua" w:hAnsi="Book Antiqua"/>
        </w:rPr>
        <w:t xml:space="preserve"> </w:t>
      </w:r>
      <w:bookmarkStart w:id="38" w:name="OLE_LINK272"/>
      <w:bookmarkStart w:id="39" w:name="OLE_LINK273"/>
      <w:bookmarkStart w:id="40" w:name="OLE_LINK274"/>
      <w:r w:rsidRPr="00011778">
        <w:rPr>
          <w:rFonts w:ascii="Book Antiqua" w:hAnsi="Book Antiqua"/>
          <w:caps/>
        </w:rPr>
        <w:t>d</w:t>
      </w:r>
      <w:r w:rsidRPr="00011778">
        <w:rPr>
          <w:rFonts w:ascii="Book Antiqua" w:hAnsi="Book Antiqua"/>
        </w:rPr>
        <w:t>ental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follicle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</w:t>
      </w:r>
      <w:bookmarkEnd w:id="38"/>
      <w:bookmarkEnd w:id="39"/>
      <w:bookmarkEnd w:id="40"/>
      <w:r w:rsidRPr="00011778">
        <w:rPr>
          <w:rFonts w:ascii="Book Antiqua" w:hAnsi="Book Antiqua"/>
        </w:rPr>
        <w:t>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iDFCs: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i</w:t>
      </w:r>
      <w:r w:rsidRPr="00011778">
        <w:rPr>
          <w:rFonts w:ascii="Book Antiqua" w:hAnsi="Book Antiqua"/>
        </w:rPr>
        <w:t>mmortalized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DFCs;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PDL: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p</w:t>
      </w:r>
      <w:r w:rsidRPr="00011778">
        <w:rPr>
          <w:rFonts w:ascii="Book Antiqua" w:hAnsi="Book Antiqua"/>
        </w:rPr>
        <w:t>eriodontal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ligament;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hTERT: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Human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telomerase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reverse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transcriptase.</w:t>
      </w:r>
    </w:p>
    <w:p w14:paraId="6967605D" w14:textId="77777777" w:rsidR="00F15921" w:rsidRPr="00011778" w:rsidRDefault="00F15921" w:rsidP="00011778">
      <w:pPr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  <w:sectPr w:rsidR="00F15921" w:rsidRPr="00011778" w:rsidSect="00F15921">
          <w:pgSz w:w="17010" w:h="15842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DE8AFB2" w14:textId="77777777" w:rsidR="008D6A0E" w:rsidRPr="00011778" w:rsidRDefault="008D6A0E" w:rsidP="00011778">
      <w:pPr>
        <w:snapToGrid w:val="0"/>
        <w:spacing w:line="360" w:lineRule="auto"/>
        <w:jc w:val="both"/>
        <w:rPr>
          <w:rFonts w:ascii="Book Antiqua" w:hAnsi="Book Antiqua"/>
          <w:bCs/>
        </w:rPr>
      </w:pPr>
      <w:r w:rsidRPr="00011778">
        <w:rPr>
          <w:rFonts w:ascii="Book Antiqua" w:hAnsi="Book Antiqua"/>
          <w:b/>
          <w:bCs/>
        </w:rPr>
        <w:lastRenderedPageBreak/>
        <w:t>Table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2</w:t>
      </w:r>
      <w:r w:rsidR="00CE5462" w:rsidRPr="00011778">
        <w:rPr>
          <w:rFonts w:ascii="Book Antiqua" w:hAnsi="Book Antiqua"/>
          <w:b/>
          <w:bCs/>
          <w:lang w:eastAsia="zh-CN"/>
        </w:rPr>
        <w:t xml:space="preserve"> </w:t>
      </w:r>
      <w:r w:rsidRPr="00011778">
        <w:rPr>
          <w:rFonts w:ascii="Book Antiqua" w:hAnsi="Book Antiqua"/>
          <w:b/>
          <w:bCs/>
        </w:rPr>
        <w:t>Comparative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proteomic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analysis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amongst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various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human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dental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stem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cells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264"/>
        <w:gridCol w:w="2522"/>
        <w:gridCol w:w="2681"/>
      </w:tblGrid>
      <w:tr w:rsidR="00011778" w:rsidRPr="00011778" w14:paraId="5D6DA98D" w14:textId="77777777" w:rsidTr="00A7155D"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2A90653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lang w:eastAsia="zh-CN"/>
              </w:rPr>
            </w:pPr>
            <w:r w:rsidRPr="00011778">
              <w:rPr>
                <w:rFonts w:ascii="Book Antiqua" w:eastAsiaTheme="minorEastAsia" w:hAnsi="Book Antiqua"/>
                <w:b/>
                <w:lang w:eastAsia="zh-CN"/>
              </w:rPr>
              <w:t>Ref.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49645CA4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Human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dental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stem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cells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compared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A42EC2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Method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used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646A4F3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Main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findings</w:t>
            </w:r>
          </w:p>
        </w:tc>
      </w:tr>
      <w:tr w:rsidR="00011778" w:rsidRPr="00011778" w14:paraId="3F73322D" w14:textId="77777777" w:rsidTr="00A7155D">
        <w:tc>
          <w:tcPr>
            <w:tcW w:w="3294" w:type="dxa"/>
            <w:tcBorders>
              <w:top w:val="single" w:sz="4" w:space="0" w:color="auto"/>
            </w:tcBorders>
          </w:tcPr>
          <w:p w14:paraId="530E656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  <w:bCs/>
              </w:rPr>
              <w:t>Taraslia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  <w:i/>
              </w:rPr>
              <w:t>et</w:t>
            </w:r>
            <w:r w:rsidR="00CE5462" w:rsidRPr="00011778">
              <w:rPr>
                <w:rFonts w:ascii="Book Antiqua" w:hAnsi="Book Antiqua"/>
                <w:bCs/>
                <w:i/>
              </w:rPr>
              <w:t xml:space="preserve"> </w:t>
            </w:r>
            <w:r w:rsidRPr="00011778">
              <w:rPr>
                <w:rFonts w:ascii="Book Antiqua" w:hAnsi="Book Antiqua"/>
                <w:bCs/>
                <w:i/>
              </w:rPr>
              <w:t>al</w:t>
            </w:r>
            <w:r w:rsidRPr="00011778">
              <w:rPr>
                <w:rFonts w:ascii="Book Antiqua" w:hAnsi="Book Antiqua"/>
                <w:bCs/>
                <w:vertAlign w:val="superscript"/>
              </w:rPr>
              <w:t>[16]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6A542E4D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SHEDs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3A8127A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Nano-LC</w:t>
            </w:r>
          </w:p>
          <w:p w14:paraId="07DBDA5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tandem-</w:t>
            </w:r>
            <w:r w:rsidRPr="00011778">
              <w:rPr>
                <w:rFonts w:ascii="Book Antiqua" w:eastAsiaTheme="minorEastAsia" w:hAnsi="Book Antiqua"/>
                <w:lang w:eastAsia="zh-CN"/>
              </w:rPr>
              <w:t>MS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1852E6F6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SHEDs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prevalently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communicated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atoms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engaged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sorting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out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cytoskeletal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network,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migration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adhesion,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while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profoundly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energy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delivering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endlessly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communicating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involved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parts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metabolism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multiplication</w:t>
            </w:r>
          </w:p>
        </w:tc>
      </w:tr>
      <w:tr w:rsidR="00011778" w:rsidRPr="00011778" w14:paraId="6B75A7D6" w14:textId="77777777" w:rsidTr="00A7155D">
        <w:tc>
          <w:tcPr>
            <w:tcW w:w="3294" w:type="dxa"/>
          </w:tcPr>
          <w:p w14:paraId="4158B4C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Eleuterio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[17]</w:t>
            </w:r>
          </w:p>
        </w:tc>
        <w:tc>
          <w:tcPr>
            <w:tcW w:w="3294" w:type="dxa"/>
          </w:tcPr>
          <w:p w14:paraId="031BF443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pulp</w:t>
            </w:r>
          </w:p>
        </w:tc>
        <w:tc>
          <w:tcPr>
            <w:tcW w:w="3294" w:type="dxa"/>
          </w:tcPr>
          <w:p w14:paraId="62766A21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2-DE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MALDI-TOF/TOF</w:t>
            </w:r>
          </w:p>
        </w:tc>
        <w:tc>
          <w:tcPr>
            <w:tcW w:w="3294" w:type="dxa"/>
          </w:tcPr>
          <w:p w14:paraId="73D2723E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vs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potentially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growth,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genesis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neuronal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suggesting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derived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oral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tissue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source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populations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possess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potential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ability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neuronal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which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very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consistent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their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crest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origin</w:t>
            </w:r>
          </w:p>
        </w:tc>
      </w:tr>
      <w:tr w:rsidR="00011778" w:rsidRPr="00011778" w14:paraId="3FB6D09B" w14:textId="77777777" w:rsidTr="00A7155D">
        <w:tc>
          <w:tcPr>
            <w:tcW w:w="3294" w:type="dxa"/>
          </w:tcPr>
          <w:p w14:paraId="1BB4AB9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Patil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[18]</w:t>
            </w:r>
          </w:p>
        </w:tc>
        <w:tc>
          <w:tcPr>
            <w:tcW w:w="3294" w:type="dxa"/>
          </w:tcPr>
          <w:p w14:paraId="7D267FA9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follicle,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pulp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papilla</w:t>
            </w:r>
          </w:p>
        </w:tc>
        <w:tc>
          <w:tcPr>
            <w:tcW w:w="3294" w:type="dxa"/>
          </w:tcPr>
          <w:p w14:paraId="48FC7A1E" w14:textId="1FDC55BB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coupled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MALDI-TOF</w:t>
            </w:r>
            <w:r w:rsidR="002966BE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MS</w:t>
            </w:r>
          </w:p>
        </w:tc>
        <w:tc>
          <w:tcPr>
            <w:tcW w:w="3294" w:type="dxa"/>
          </w:tcPr>
          <w:p w14:paraId="18E5B754" w14:textId="235623AF" w:rsidR="00F82B93" w:rsidRDefault="002966B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>
              <w:rPr>
                <w:rFonts w:ascii="Book Antiqua" w:hAnsi="Book Antiqua"/>
              </w:rPr>
              <w:t>19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either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found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commonly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differentially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among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three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types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MSCs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which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largely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similar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cellular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properties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multilineage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potential</w:t>
            </w:r>
          </w:p>
        </w:tc>
      </w:tr>
      <w:tr w:rsidR="00011778" w:rsidRPr="00011778" w14:paraId="4ACC3E86" w14:textId="77777777" w:rsidTr="00A7155D">
        <w:tc>
          <w:tcPr>
            <w:tcW w:w="3294" w:type="dxa"/>
          </w:tcPr>
          <w:p w14:paraId="636DA1E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Ma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[19]</w:t>
            </w:r>
          </w:p>
        </w:tc>
        <w:tc>
          <w:tcPr>
            <w:tcW w:w="3294" w:type="dxa"/>
          </w:tcPr>
          <w:p w14:paraId="7FE8DB5A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eastAsiaTheme="minorEastAsia" w:hAnsi="Book Antiqua"/>
                <w:lang w:eastAsia="zh-CN"/>
              </w:rPr>
              <w:t>C</w:t>
            </w: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294" w:type="dxa"/>
          </w:tcPr>
          <w:p w14:paraId="233413FE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electrophoresis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(2-D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DIGE)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combination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(MALDI-TOF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MS)</w:t>
            </w:r>
          </w:p>
        </w:tc>
        <w:tc>
          <w:tcPr>
            <w:tcW w:w="3294" w:type="dxa"/>
          </w:tcPr>
          <w:p w14:paraId="1FEFBA56" w14:textId="3AA3A579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18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between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CDPSCs</w:t>
            </w:r>
            <w:r w:rsidR="002966BE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mostly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involved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proliferation,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cytoskeleton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motility.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had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higher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antioxidative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might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protect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oxidative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stress</w:t>
            </w:r>
          </w:p>
        </w:tc>
      </w:tr>
      <w:tr w:rsidR="00011778" w:rsidRPr="00011778" w14:paraId="3B92D520" w14:textId="77777777" w:rsidTr="00A7155D">
        <w:tc>
          <w:tcPr>
            <w:tcW w:w="3294" w:type="dxa"/>
          </w:tcPr>
          <w:p w14:paraId="188766E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Akpinar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[20]</w:t>
            </w:r>
          </w:p>
        </w:tc>
        <w:tc>
          <w:tcPr>
            <w:tcW w:w="3294" w:type="dxa"/>
          </w:tcPr>
          <w:p w14:paraId="1D82BB87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natal,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bCs/>
              </w:rPr>
              <w:t>exfoliated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</w:rPr>
              <w:t>deciduous,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</w:rPr>
              <w:t>and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</w:rPr>
              <w:t>an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</w:rPr>
              <w:t>impacted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</w:rPr>
              <w:t>third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</w:rPr>
              <w:t>molar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</w:rPr>
              <w:t>tooth</w:t>
            </w:r>
          </w:p>
        </w:tc>
        <w:tc>
          <w:tcPr>
            <w:tcW w:w="3294" w:type="dxa"/>
          </w:tcPr>
          <w:p w14:paraId="3B60F233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approach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coupled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MALDI-TOF/TOF</w:t>
            </w:r>
          </w:p>
        </w:tc>
        <w:tc>
          <w:tcPr>
            <w:tcW w:w="3294" w:type="dxa"/>
          </w:tcPr>
          <w:p w14:paraId="1138654C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61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predominantly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three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types.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Classification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identified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based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biological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function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revealed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structurally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important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involved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folding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machinery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predominantly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three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lines</w:t>
            </w:r>
          </w:p>
        </w:tc>
      </w:tr>
      <w:tr w:rsidR="00011778" w:rsidRPr="00011778" w14:paraId="06F75B16" w14:textId="77777777" w:rsidTr="00A7155D">
        <w:tc>
          <w:tcPr>
            <w:tcW w:w="3294" w:type="dxa"/>
          </w:tcPr>
          <w:p w14:paraId="0B06EF2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Wang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[21]</w:t>
            </w:r>
          </w:p>
        </w:tc>
        <w:tc>
          <w:tcPr>
            <w:tcW w:w="3294" w:type="dxa"/>
          </w:tcPr>
          <w:p w14:paraId="2411DD20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5C5CD74F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iTRAQ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technique</w:t>
            </w:r>
          </w:p>
        </w:tc>
        <w:tc>
          <w:tcPr>
            <w:tcW w:w="3294" w:type="dxa"/>
          </w:tcPr>
          <w:p w14:paraId="70BCE4DD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159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classification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terms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distinguish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</w:t>
            </w:r>
            <w:r w:rsidR="002966BE">
              <w:rPr>
                <w:rFonts w:ascii="Book Antiqua" w:hAnsi="Book Antiqua"/>
              </w:rPr>
              <w:t>-</w:t>
            </w:r>
            <w:r w:rsidRPr="00011778">
              <w:rPr>
                <w:rFonts w:ascii="Book Antiqua" w:hAnsi="Book Antiqua"/>
              </w:rPr>
              <w:t>induced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identified.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two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thirds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</w:p>
          <w:p w14:paraId="19A4D318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enriched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terms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belonged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processes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response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</w:p>
          <w:p w14:paraId="63430D45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stimulus,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suggesting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undergo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distinct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changes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during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process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induction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environment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could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act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condition.</w:t>
            </w:r>
          </w:p>
          <w:p w14:paraId="1E60E9D5" w14:textId="77777777" w:rsidR="008D6A0E" w:rsidRPr="00011778" w:rsidRDefault="008D6A0E" w:rsidP="00B245F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Mineralization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migration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capacities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greater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those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</w:p>
        </w:tc>
      </w:tr>
      <w:tr w:rsidR="00011778" w:rsidRPr="00011778" w14:paraId="4BC99FBF" w14:textId="77777777" w:rsidTr="00A7155D">
        <w:tc>
          <w:tcPr>
            <w:tcW w:w="3294" w:type="dxa"/>
          </w:tcPr>
          <w:p w14:paraId="5A6E1223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Guo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[32]</w:t>
            </w:r>
          </w:p>
        </w:tc>
        <w:tc>
          <w:tcPr>
            <w:tcW w:w="3294" w:type="dxa"/>
          </w:tcPr>
          <w:p w14:paraId="4BBABCEE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follicle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papilla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55EEC5BC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approach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coupled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MALDI-TOF/TOF</w:t>
            </w:r>
          </w:p>
        </w:tc>
        <w:tc>
          <w:tcPr>
            <w:tcW w:w="3294" w:type="dxa"/>
          </w:tcPr>
          <w:p w14:paraId="44249DE1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12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significantly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differential,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phosphoserine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aminotransferase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isoform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hypoxia-inducible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factor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1-alpha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Isoform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annexin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A2,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significantly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bone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balance,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angiogenesis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survival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anoxic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environment.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Both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odontogenic,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peridontogenic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markers</w:t>
            </w:r>
          </w:p>
        </w:tc>
      </w:tr>
      <w:tr w:rsidR="00011778" w:rsidRPr="00011778" w14:paraId="3CACC891" w14:textId="77777777" w:rsidTr="00A7155D">
        <w:tc>
          <w:tcPr>
            <w:tcW w:w="3294" w:type="dxa"/>
          </w:tcPr>
          <w:p w14:paraId="11024884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Tian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[33]</w:t>
            </w:r>
          </w:p>
        </w:tc>
        <w:tc>
          <w:tcPr>
            <w:tcW w:w="3294" w:type="dxa"/>
          </w:tcPr>
          <w:p w14:paraId="1FA4B989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bookmarkStart w:id="41" w:name="OLE_LINK285"/>
            <w:bookmarkStart w:id="42" w:name="OLE_LINK286"/>
            <w:r w:rsidRPr="00011778">
              <w:rPr>
                <w:rFonts w:ascii="Book Antiqua" w:hAnsi="Book Antiqua"/>
              </w:rPr>
              <w:t>DFCs</w:t>
            </w:r>
            <w:bookmarkEnd w:id="41"/>
            <w:bookmarkEnd w:id="42"/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0D6E7E7C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approach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coupled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MALDI-TOF/TOF</w:t>
            </w:r>
          </w:p>
        </w:tc>
        <w:tc>
          <w:tcPr>
            <w:tcW w:w="3294" w:type="dxa"/>
          </w:tcPr>
          <w:p w14:paraId="62F719FC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32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PDLCs.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could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contribute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regenerate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dentin-like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tissues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inductive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microenvironment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treated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matrix.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presented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remarkable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dentinogenic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capability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PDLCs</w:t>
            </w:r>
          </w:p>
        </w:tc>
      </w:tr>
      <w:tr w:rsidR="00011778" w:rsidRPr="00011778" w14:paraId="4CCB9D96" w14:textId="77777777" w:rsidTr="00A7155D">
        <w:tc>
          <w:tcPr>
            <w:tcW w:w="3294" w:type="dxa"/>
          </w:tcPr>
          <w:p w14:paraId="4B972B5B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Joo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[22]</w:t>
            </w:r>
          </w:p>
        </w:tc>
        <w:tc>
          <w:tcPr>
            <w:tcW w:w="3294" w:type="dxa"/>
          </w:tcPr>
          <w:p w14:paraId="0167233F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Apical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papilla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pulp</w:t>
            </w:r>
          </w:p>
        </w:tc>
        <w:tc>
          <w:tcPr>
            <w:tcW w:w="3294" w:type="dxa"/>
          </w:tcPr>
          <w:p w14:paraId="6CBFCB8D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cytokine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membrane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array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enzyme-linked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immunosorbent</w:t>
            </w:r>
          </w:p>
          <w:p w14:paraId="14F0CBC0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assay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294" w:type="dxa"/>
          </w:tcPr>
          <w:p w14:paraId="74C53693" w14:textId="330FF5F0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Odontoblast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differentiation-related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cytokines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strongly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DPSCs-CM,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while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cell-proliferation–related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cytokines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strongly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DACCs-CM</w:t>
            </w:r>
            <w:r w:rsidR="002966BE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exert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stronger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paracrine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effect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Start w:id="43" w:name="OLE_LINK290"/>
            <w:bookmarkStart w:id="44" w:name="OLE_LINK291"/>
            <w:r w:rsidRPr="00011778">
              <w:rPr>
                <w:rFonts w:ascii="Book Antiqua" w:hAnsi="Book Antiqua"/>
              </w:rPr>
              <w:t>DACCs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End w:id="43"/>
            <w:bookmarkEnd w:id="44"/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regeneration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dentin–pulp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complex,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terms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odontoblast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</w:p>
        </w:tc>
      </w:tr>
      <w:tr w:rsidR="00011778" w:rsidRPr="00011778" w14:paraId="42FEA18D" w14:textId="77777777" w:rsidTr="00A7155D">
        <w:tc>
          <w:tcPr>
            <w:tcW w:w="3294" w:type="dxa"/>
          </w:tcPr>
          <w:p w14:paraId="3A696AD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Wang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[23]</w:t>
            </w:r>
          </w:p>
        </w:tc>
        <w:tc>
          <w:tcPr>
            <w:tcW w:w="3294" w:type="dxa"/>
          </w:tcPr>
          <w:p w14:paraId="7933C045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Start w:id="45" w:name="OLE_LINK294"/>
            <w:bookmarkStart w:id="46" w:name="OLE_LINK295"/>
            <w:r w:rsidRPr="00011778">
              <w:rPr>
                <w:rFonts w:ascii="Book Antiqua" w:hAnsi="Book Antiqua"/>
              </w:rPr>
              <w:t>SHED</w:t>
            </w:r>
            <w:bookmarkEnd w:id="45"/>
            <w:bookmarkEnd w:id="46"/>
          </w:p>
        </w:tc>
        <w:tc>
          <w:tcPr>
            <w:tcW w:w="3294" w:type="dxa"/>
          </w:tcPr>
          <w:p w14:paraId="516409EE" w14:textId="065AD002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shd w:val="clear" w:color="auto" w:fill="FFFFFF"/>
              </w:rPr>
            </w:pPr>
            <w:r w:rsidRPr="00011778">
              <w:rPr>
                <w:rFonts w:ascii="Book Antiqua" w:hAnsi="Book Antiqua"/>
                <w:shd w:val="clear" w:color="auto" w:fill="FFFFFF"/>
              </w:rPr>
              <w:t>Flow</w:t>
            </w:r>
            <w:r w:rsidR="00CE5462" w:rsidRPr="00011778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011778">
              <w:rPr>
                <w:rFonts w:ascii="Book Antiqua" w:hAnsi="Book Antiqua"/>
                <w:shd w:val="clear" w:color="auto" w:fill="FFFFFF"/>
              </w:rPr>
              <w:t>cytometry</w:t>
            </w:r>
            <w:r w:rsidR="00CE5462" w:rsidRPr="00011778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011778">
              <w:rPr>
                <w:rFonts w:ascii="Book Antiqua" w:hAnsi="Book Antiqua"/>
                <w:shd w:val="clear" w:color="auto" w:fill="FFFFFF"/>
              </w:rPr>
              <w:t>analysis</w:t>
            </w:r>
            <w:r w:rsidR="00CE5462" w:rsidRPr="00011778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011778">
              <w:rPr>
                <w:rFonts w:ascii="Book Antiqua" w:hAnsi="Book Antiqua"/>
                <w:shd w:val="clear" w:color="auto" w:fill="FFFFFF"/>
              </w:rPr>
              <w:t>of</w:t>
            </w:r>
            <w:r w:rsidR="00CE5462" w:rsidRPr="00011778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011778">
              <w:rPr>
                <w:rFonts w:ascii="Book Antiqua" w:hAnsi="Book Antiqua"/>
                <w:shd w:val="clear" w:color="auto" w:fill="FFFFFF"/>
              </w:rPr>
              <w:t>cell</w:t>
            </w:r>
            <w:r w:rsidR="00CE5462" w:rsidRPr="00011778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011778">
              <w:rPr>
                <w:rFonts w:ascii="Book Antiqua" w:hAnsi="Book Antiqua"/>
                <w:shd w:val="clear" w:color="auto" w:fill="FFFFFF"/>
              </w:rPr>
              <w:t>surface</w:t>
            </w:r>
            <w:r w:rsidR="00CE5462" w:rsidRPr="00011778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011778">
              <w:rPr>
                <w:rFonts w:ascii="Book Antiqua" w:hAnsi="Book Antiqua"/>
                <w:shd w:val="clear" w:color="auto" w:fill="FFFFFF"/>
              </w:rPr>
              <w:t>antigens</w:t>
            </w:r>
          </w:p>
          <w:p w14:paraId="05DDDAD6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shd w:val="clear" w:color="auto" w:fill="FFFFFF"/>
              </w:rPr>
            </w:pPr>
            <w:bookmarkStart w:id="47" w:name="OLE_LINK298"/>
            <w:bookmarkStart w:id="48" w:name="OLE_LINK299"/>
            <w:r w:rsidRPr="00011778">
              <w:rPr>
                <w:rFonts w:ascii="Book Antiqua" w:hAnsi="Book Antiqua"/>
                <w:shd w:val="clear" w:color="auto" w:fill="FFFFFF"/>
              </w:rPr>
              <w:t>RT</w:t>
            </w:r>
            <w:r w:rsidRPr="00011778">
              <w:rPr>
                <w:rFonts w:ascii="Book Antiqua" w:eastAsiaTheme="minorEastAsia" w:hAnsi="Book Antiqua"/>
                <w:shd w:val="clear" w:color="auto" w:fill="FFFFFF"/>
                <w:lang w:eastAsia="zh-CN"/>
              </w:rPr>
              <w:t>-</w:t>
            </w:r>
            <w:r w:rsidRPr="00011778">
              <w:rPr>
                <w:rFonts w:ascii="Book Antiqua" w:hAnsi="Book Antiqua"/>
                <w:shd w:val="clear" w:color="auto" w:fill="FFFFFF"/>
              </w:rPr>
              <w:t>qPCR</w:t>
            </w:r>
          </w:p>
          <w:bookmarkEnd w:id="47"/>
          <w:bookmarkEnd w:id="48"/>
          <w:p w14:paraId="2B210262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  <w:shd w:val="clear" w:color="auto" w:fill="FFFFFF"/>
              </w:rPr>
              <w:t>Western</w:t>
            </w:r>
            <w:r w:rsidR="00CE5462" w:rsidRPr="00011778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011778">
              <w:rPr>
                <w:rFonts w:ascii="Book Antiqua" w:hAnsi="Book Antiqua"/>
                <w:shd w:val="clear" w:color="auto" w:fill="FFFFFF"/>
              </w:rPr>
              <w:t>blot</w:t>
            </w:r>
            <w:r w:rsidR="00CE5462" w:rsidRPr="00011778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011778">
              <w:rPr>
                <w:rFonts w:ascii="Book Antiqua" w:hAnsi="Book Antiqua"/>
                <w:shd w:val="clear" w:color="auto" w:fill="FFFFFF"/>
              </w:rPr>
              <w:t>analysis</w:t>
            </w:r>
          </w:p>
        </w:tc>
        <w:tc>
          <w:tcPr>
            <w:tcW w:w="3294" w:type="dxa"/>
          </w:tcPr>
          <w:p w14:paraId="2C653DBF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Notable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alterations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exhibited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during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process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extensive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expansion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in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vitro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results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provide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guidance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selection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safe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effective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expanded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regenerative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medicine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therapy</w:t>
            </w:r>
          </w:p>
        </w:tc>
      </w:tr>
      <w:tr w:rsidR="00011778" w:rsidRPr="00011778" w14:paraId="540E628B" w14:textId="77777777" w:rsidTr="00A7155D">
        <w:tc>
          <w:tcPr>
            <w:tcW w:w="3294" w:type="dxa"/>
          </w:tcPr>
          <w:p w14:paraId="3D887DE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Li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[29]</w:t>
            </w:r>
          </w:p>
        </w:tc>
        <w:tc>
          <w:tcPr>
            <w:tcW w:w="3294" w:type="dxa"/>
          </w:tcPr>
          <w:p w14:paraId="38530566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DFCs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6402E4E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iTRAQ</w:t>
            </w:r>
          </w:p>
        </w:tc>
        <w:tc>
          <w:tcPr>
            <w:tcW w:w="3294" w:type="dxa"/>
          </w:tcPr>
          <w:p w14:paraId="5E1483BA" w14:textId="77777777" w:rsidR="00F82B93" w:rsidRDefault="00CE5462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total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of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2138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proteins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were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identified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and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39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of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these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proteins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were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consistently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differentially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expressed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between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DFCs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and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PDLCs.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Gene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ontology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analyses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revealed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that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the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protein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subsets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expressed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higher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in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PDLCs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were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related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to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actin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binding,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cytoskeletal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protein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binding,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and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structural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constituent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of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muscle.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PDLCs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display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enhanced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actin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cytoskeletal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dynamics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relative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to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DFCs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while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DFCs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may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exhibit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more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robust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antioxidant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defense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ability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relative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to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lastRenderedPageBreak/>
              <w:t>PDLCs</w:t>
            </w:r>
          </w:p>
        </w:tc>
      </w:tr>
    </w:tbl>
    <w:p w14:paraId="46E73E85" w14:textId="77777777" w:rsidR="008D6A0E" w:rsidRPr="00011778" w:rsidRDefault="008D6A0E" w:rsidP="00011778">
      <w:pPr>
        <w:snapToGrid w:val="0"/>
        <w:spacing w:line="360" w:lineRule="auto"/>
        <w:jc w:val="both"/>
        <w:rPr>
          <w:rFonts w:ascii="Book Antiqua" w:hAnsi="Book Antiqua"/>
        </w:rPr>
      </w:pPr>
      <w:r w:rsidRPr="00011778">
        <w:rPr>
          <w:rFonts w:ascii="Book Antiqua" w:eastAsia="Book Antiqua" w:hAnsi="Book Antiqua" w:cs="Book Antiqua"/>
        </w:rPr>
        <w:lastRenderedPageBreak/>
        <w:t>SHEDs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s</w:t>
      </w:r>
      <w:r w:rsidRPr="00011778">
        <w:rPr>
          <w:rFonts w:ascii="Book Antiqua" w:eastAsia="Book Antiqua" w:hAnsi="Book Antiqua" w:cs="Book Antiqua"/>
        </w:rPr>
        <w:t>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deciduous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PDLSCs:</w:t>
      </w:r>
      <w:r w:rsidR="00CE5462" w:rsidRPr="00011778">
        <w:rPr>
          <w:rFonts w:ascii="Book Antiqua" w:hAnsi="Book Antiqua"/>
          <w:caps/>
        </w:rPr>
        <w:t xml:space="preserve"> </w:t>
      </w:r>
      <w:r w:rsidRPr="00011778">
        <w:rPr>
          <w:rFonts w:ascii="Book Antiqua" w:hAnsi="Book Antiqua"/>
          <w:caps/>
        </w:rPr>
        <w:t>p</w:t>
      </w:r>
      <w:r w:rsidRPr="00011778">
        <w:rPr>
          <w:rFonts w:ascii="Book Antiqua" w:hAnsi="Book Antiqua"/>
        </w:rPr>
        <w:t>eriodontal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ligament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stem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 w:cs="Book Antiqua"/>
        </w:rPr>
        <w:t>LC: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Liquid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chromatography;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  <w:caps/>
        </w:rPr>
        <w:t>ms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Mass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spectrometry;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2-DE</w:t>
      </w:r>
      <w:r w:rsidRPr="00011778">
        <w:rPr>
          <w:rFonts w:ascii="Book Antiqua" w:hAnsi="Book Antiqua" w:cs="Book Antiqua"/>
          <w:lang w:eastAsia="zh-CN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t</w:t>
      </w:r>
      <w:r w:rsidRPr="00011778">
        <w:rPr>
          <w:rFonts w:ascii="Book Antiqua" w:eastAsia="Book Antiqua" w:hAnsi="Book Antiqua" w:cs="Book Antiqua"/>
        </w:rPr>
        <w:t>wo-dimensional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electrophoresis</w:t>
      </w:r>
      <w:r w:rsidRPr="00011778">
        <w:rPr>
          <w:rFonts w:ascii="Book Antiqua" w:hAnsi="Book Antiqua" w:cs="Book Antiqua"/>
          <w:lang w:eastAsia="zh-CN"/>
        </w:rPr>
        <w:t>;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hAnsi="Book Antiqua" w:cs="Book Antiqua"/>
        </w:rPr>
        <w:t>MALDI-TOF: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  <w:caps/>
        </w:rPr>
        <w:t>m</w:t>
      </w:r>
      <w:r w:rsidRPr="00011778">
        <w:rPr>
          <w:rFonts w:ascii="Book Antiqua" w:hAnsi="Book Antiqua" w:cs="Book Antiqua"/>
        </w:rPr>
        <w:t>atrix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assisted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laser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desorption/ionization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time-of-flight;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SCs: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Schwann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/>
        </w:rPr>
        <w:t>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MSCs: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m</w:t>
      </w:r>
      <w:r w:rsidRPr="00011778">
        <w:rPr>
          <w:rFonts w:ascii="Book Antiqua" w:eastAsia="Book Antiqua" w:hAnsi="Book Antiqua" w:cs="Book Antiqua"/>
        </w:rPr>
        <w:t>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CDPSCs: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  <w:caps/>
        </w:rPr>
        <w:t>c</w:t>
      </w:r>
      <w:r w:rsidRPr="00011778">
        <w:rPr>
          <w:rFonts w:ascii="Book Antiqua" w:hAnsi="Book Antiqua" w:cs="Book Antiqua"/>
        </w:rPr>
        <w:t>arious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iTRAQ: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Isobaric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tag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for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relative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and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absolute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quantitation;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DFCs: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d</w:t>
      </w:r>
      <w:r w:rsidRPr="00011778">
        <w:rPr>
          <w:rFonts w:ascii="Book Antiqua" w:hAnsi="Book Antiqua"/>
        </w:rPr>
        <w:t>ental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follicle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DPCs: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d</w:t>
      </w:r>
      <w:r w:rsidRPr="00011778">
        <w:rPr>
          <w:rFonts w:ascii="Book Antiqua" w:hAnsi="Book Antiqua"/>
        </w:rPr>
        <w:t>ental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pulp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CM: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c</w:t>
      </w:r>
      <w:r w:rsidRPr="00011778">
        <w:rPr>
          <w:rFonts w:ascii="Book Antiqua" w:hAnsi="Book Antiqua"/>
        </w:rPr>
        <w:t>onditioned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medium;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SHEDs: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h</w:t>
      </w:r>
      <w:r w:rsidRPr="00011778">
        <w:rPr>
          <w:rFonts w:ascii="Book Antiqua" w:hAnsi="Book Antiqua"/>
        </w:rPr>
        <w:t>uman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exfoliated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deciduous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teeth;</w:t>
      </w:r>
      <w:r w:rsidR="00CE5462" w:rsidRPr="00011778">
        <w:rPr>
          <w:rFonts w:ascii="Book Antiqua" w:hAnsi="Book Antiqua"/>
        </w:rPr>
        <w:t xml:space="preserve"> </w:t>
      </w:r>
      <w:bookmarkStart w:id="49" w:name="OLE_LINK300"/>
      <w:bookmarkStart w:id="50" w:name="OLE_LINK301"/>
      <w:r w:rsidRPr="00011778">
        <w:rPr>
          <w:rFonts w:ascii="Book Antiqua" w:hAnsi="Book Antiqua"/>
        </w:rPr>
        <w:t>RT-qPCR</w:t>
      </w:r>
      <w:bookmarkEnd w:id="49"/>
      <w:bookmarkEnd w:id="50"/>
      <w:r w:rsidRPr="00011778">
        <w:rPr>
          <w:rFonts w:ascii="Book Antiqua" w:hAnsi="Book Antiqua"/>
        </w:rPr>
        <w:t>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Real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time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quantitative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polymerase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chain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reaction;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iTRAQ: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Isobaric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tag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for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relative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and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absolute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quantitation.</w:t>
      </w:r>
      <w:r w:rsidR="00CE5462" w:rsidRPr="00011778">
        <w:rPr>
          <w:rFonts w:ascii="Book Antiqua" w:hAnsi="Book Antiqua"/>
        </w:rPr>
        <w:t xml:space="preserve"> </w:t>
      </w:r>
    </w:p>
    <w:p w14:paraId="30564DDB" w14:textId="77777777" w:rsidR="008D6A0E" w:rsidRPr="00011778" w:rsidRDefault="008D6A0E" w:rsidP="00011778">
      <w:pPr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011778">
        <w:rPr>
          <w:rFonts w:ascii="Book Antiqua" w:hAnsi="Book Antiqua"/>
          <w:bCs/>
          <w:lang w:eastAsia="zh-CN"/>
        </w:rPr>
        <w:br w:type="page"/>
      </w:r>
      <w:r w:rsidRPr="00011778">
        <w:rPr>
          <w:rFonts w:ascii="Book Antiqua" w:hAnsi="Book Antiqua"/>
          <w:b/>
          <w:bCs/>
        </w:rPr>
        <w:lastRenderedPageBreak/>
        <w:t>Table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3</w:t>
      </w:r>
      <w:r w:rsidR="00CE5462" w:rsidRPr="00011778">
        <w:rPr>
          <w:rFonts w:ascii="Book Antiqua" w:hAnsi="Book Antiqua"/>
          <w:b/>
          <w:bCs/>
          <w:lang w:eastAsia="zh-CN"/>
        </w:rPr>
        <w:t xml:space="preserve"> </w:t>
      </w:r>
      <w:r w:rsidRPr="00011778">
        <w:rPr>
          <w:rFonts w:ascii="Book Antiqua" w:hAnsi="Book Antiqua"/>
          <w:b/>
          <w:bCs/>
        </w:rPr>
        <w:t>Comparative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proteomic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analysis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of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human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dental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stem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cells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with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other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mesenchymal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stem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cells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of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the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body</w:t>
      </w:r>
      <w:r w:rsidR="00CE5462" w:rsidRPr="00011778">
        <w:rPr>
          <w:rFonts w:ascii="Book Antiqua" w:hAnsi="Book Antiqua"/>
          <w:b/>
          <w:bCs/>
        </w:rPr>
        <w:t xml:space="preserve"> 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259"/>
        <w:gridCol w:w="2424"/>
        <w:gridCol w:w="2789"/>
      </w:tblGrid>
      <w:tr w:rsidR="00011778" w:rsidRPr="00011778" w14:paraId="4EBBB7C0" w14:textId="77777777" w:rsidTr="00A7155D">
        <w:tc>
          <w:tcPr>
            <w:tcW w:w="32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F5A6B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lang w:eastAsia="zh-CN"/>
              </w:rPr>
            </w:pPr>
            <w:r w:rsidRPr="00011778">
              <w:rPr>
                <w:rFonts w:ascii="Book Antiqua" w:eastAsiaTheme="minorEastAsia" w:hAnsi="Book Antiqua"/>
                <w:b/>
                <w:lang w:eastAsia="zh-CN"/>
              </w:rPr>
              <w:t>Ref.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9CAB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Comparison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2B2C1A4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Main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findings</w:t>
            </w:r>
          </w:p>
        </w:tc>
      </w:tr>
      <w:tr w:rsidR="00011778" w:rsidRPr="00011778" w14:paraId="5407CC75" w14:textId="77777777" w:rsidTr="007207EF">
        <w:tc>
          <w:tcPr>
            <w:tcW w:w="32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850E4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58279B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Dental</w:t>
            </w:r>
            <w:r w:rsidR="00CE5462" w:rsidRPr="00011778">
              <w:rPr>
                <w:rFonts w:ascii="Book Antiqua" w:hAnsi="Book Antiqua"/>
                <w:b/>
                <w:i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stem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cells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4985125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Mesenchymal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stem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cells</w:t>
            </w:r>
          </w:p>
        </w:tc>
        <w:tc>
          <w:tcPr>
            <w:tcW w:w="32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1E574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7CD3FA70" w14:textId="77777777" w:rsidTr="007207EF">
        <w:tc>
          <w:tcPr>
            <w:tcW w:w="3294" w:type="dxa"/>
            <w:tcBorders>
              <w:top w:val="single" w:sz="4" w:space="0" w:color="auto"/>
            </w:tcBorders>
          </w:tcPr>
          <w:p w14:paraId="4A3B9A24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Kumar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[24]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6B9537A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eastAsia="Book Antiqua" w:hAnsi="Book Antiqua" w:cs="Book Antiqua"/>
              </w:rPr>
              <w:t>DPSCs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56852D6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BMSCs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4E2BAE8B" w14:textId="77777777" w:rsidR="00F82B93" w:rsidRDefault="008D6A0E" w:rsidP="003745D8">
            <w:pPr>
              <w:keepNext/>
              <w:keepLines/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eastAsia="Book Antiqua" w:hAnsi="Book Antiqua" w:cs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secretome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show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inherent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tendency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higher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lower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adipogenic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potential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candidates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effective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future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therapy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osteoporosis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disturbance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osteocyte/adipocyte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homeostasis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reported</w:t>
            </w:r>
          </w:p>
        </w:tc>
      </w:tr>
      <w:tr w:rsidR="00011778" w:rsidRPr="00011778" w14:paraId="7113541D" w14:textId="77777777" w:rsidTr="00A7155D">
        <w:tc>
          <w:tcPr>
            <w:tcW w:w="3294" w:type="dxa"/>
          </w:tcPr>
          <w:p w14:paraId="6B3B82C3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Eleuterio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[17]</w:t>
            </w:r>
          </w:p>
        </w:tc>
        <w:tc>
          <w:tcPr>
            <w:tcW w:w="3294" w:type="dxa"/>
          </w:tcPr>
          <w:p w14:paraId="65145837" w14:textId="77777777" w:rsidR="008D6A0E" w:rsidRPr="00011778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58892D0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BMSCs</w:t>
            </w:r>
          </w:p>
        </w:tc>
        <w:tc>
          <w:tcPr>
            <w:tcW w:w="3294" w:type="dxa"/>
          </w:tcPr>
          <w:p w14:paraId="2191CA87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oral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tissue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represent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eas</w:t>
            </w:r>
            <w:r w:rsidR="002966BE">
              <w:rPr>
                <w:rFonts w:ascii="Book Antiqua" w:hAnsi="Book Antiqua"/>
              </w:rPr>
              <w:t>il</w:t>
            </w:r>
            <w:r w:rsidRPr="00011778">
              <w:rPr>
                <w:rFonts w:ascii="Book Antiqua" w:hAnsi="Book Antiqua"/>
              </w:rPr>
              <w:t>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accessible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autologous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niche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could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worthwhile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source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regenerative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medication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including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many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tissue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frameworks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nerve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repair</w:t>
            </w:r>
          </w:p>
        </w:tc>
      </w:tr>
      <w:tr w:rsidR="00011778" w:rsidRPr="00011778" w14:paraId="548A580C" w14:textId="77777777" w:rsidTr="00A7155D">
        <w:tc>
          <w:tcPr>
            <w:tcW w:w="3294" w:type="dxa"/>
          </w:tcPr>
          <w:p w14:paraId="0D8EC9C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Yu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[34]</w:t>
            </w:r>
          </w:p>
        </w:tc>
        <w:tc>
          <w:tcPr>
            <w:tcW w:w="3294" w:type="dxa"/>
          </w:tcPr>
          <w:p w14:paraId="39DFD134" w14:textId="77777777" w:rsidR="008D6A0E" w:rsidRPr="00011778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apical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papilla</w:t>
            </w:r>
          </w:p>
        </w:tc>
        <w:tc>
          <w:tcPr>
            <w:tcW w:w="3294" w:type="dxa"/>
          </w:tcPr>
          <w:p w14:paraId="5A697FA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BMSCs</w:t>
            </w:r>
          </w:p>
        </w:tc>
        <w:tc>
          <w:tcPr>
            <w:tcW w:w="3294" w:type="dxa"/>
          </w:tcPr>
          <w:p w14:paraId="1C53C3C7" w14:textId="4BCA0243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BMSCs,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SCAPs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indicated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extended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outflow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locked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methods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lower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measurements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those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normal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bond,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developmental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strategies,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safe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limit</w:t>
            </w:r>
            <w:r w:rsidR="002966BE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Similarly,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SCAPs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released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very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basic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level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greater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proportions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chemokines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neurotrophins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BMSCs,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however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BMSCs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discharged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Start w:id="51" w:name="OLE_LINK308"/>
            <w:bookmarkStart w:id="52" w:name="OLE_LINK309"/>
            <w:r w:rsidRPr="00011778">
              <w:rPr>
                <w:rFonts w:ascii="Book Antiqua" w:hAnsi="Book Antiqua"/>
              </w:rPr>
              <w:t>ECM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End w:id="51"/>
            <w:bookmarkEnd w:id="52"/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proangiogenic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factors</w:t>
            </w:r>
          </w:p>
        </w:tc>
      </w:tr>
    </w:tbl>
    <w:p w14:paraId="5A60AB62" w14:textId="77777777" w:rsidR="008D6A0E" w:rsidRPr="00011778" w:rsidRDefault="008D6A0E" w:rsidP="00011778">
      <w:pPr>
        <w:snapToGrid w:val="0"/>
        <w:spacing w:line="360" w:lineRule="auto"/>
        <w:rPr>
          <w:rFonts w:ascii="Book Antiqua" w:hAnsi="Book Antiqua"/>
        </w:rPr>
      </w:pPr>
      <w:r w:rsidRPr="00011778">
        <w:rPr>
          <w:rFonts w:ascii="Book Antiqua" w:eastAsia="Book Antiqua" w:hAnsi="Book Antiqua" w:cs="Book Antiqua"/>
        </w:rPr>
        <w:t>DPSCs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bookmarkStart w:id="53" w:name="OLE_LINK302"/>
      <w:bookmarkStart w:id="54" w:name="OLE_LINK303"/>
      <w:r w:rsidRPr="00011778">
        <w:rPr>
          <w:rFonts w:ascii="Book Antiqua" w:hAnsi="Book Antiqua" w:cs="Book Antiqua"/>
        </w:rPr>
        <w:t>BMSCs: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Bone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marrow</w:t>
      </w:r>
      <w:r w:rsidR="00CE5462" w:rsidRPr="00011778">
        <w:rPr>
          <w:rFonts w:ascii="Book Antiqua" w:hAnsi="Book Antiqua" w:cs="Book Antiqua"/>
        </w:rPr>
        <w:t xml:space="preserve"> </w:t>
      </w:r>
      <w:bookmarkStart w:id="55" w:name="OLE_LINK1776"/>
      <w:bookmarkStart w:id="56" w:name="OLE_LINK1777"/>
      <w:r w:rsidRPr="00011778">
        <w:rPr>
          <w:rFonts w:ascii="Book Antiqua" w:hAnsi="Book Antiqua" w:cs="Book Antiqua"/>
        </w:rPr>
        <w:t>mesenchymal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stem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cells</w:t>
      </w:r>
      <w:bookmarkEnd w:id="53"/>
      <w:bookmarkEnd w:id="54"/>
      <w:bookmarkEnd w:id="55"/>
      <w:bookmarkEnd w:id="56"/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bookmarkStart w:id="57" w:name="OLE_LINK304"/>
      <w:bookmarkStart w:id="58" w:name="OLE_LINK305"/>
      <w:r w:rsidRPr="00011778">
        <w:rPr>
          <w:rFonts w:ascii="Book Antiqua" w:hAnsi="Book Antiqua"/>
        </w:rPr>
        <w:t>SCAPs</w:t>
      </w:r>
      <w:bookmarkEnd w:id="57"/>
      <w:bookmarkEnd w:id="58"/>
      <w:r w:rsidRPr="00011778">
        <w:rPr>
          <w:rFonts w:ascii="Book Antiqua" w:hAnsi="Book Antiqua"/>
        </w:rPr>
        <w:t>:</w:t>
      </w:r>
      <w:r w:rsidR="00CE5462" w:rsidRPr="00011778">
        <w:rPr>
          <w:rFonts w:ascii="Book Antiqua" w:hAnsi="Book Antiqua"/>
        </w:rPr>
        <w:t xml:space="preserve"> </w:t>
      </w:r>
      <w:r w:rsidR="007207EF" w:rsidRPr="00011778">
        <w:rPr>
          <w:rFonts w:ascii="Book Antiqua" w:hAnsi="Book Antiqua" w:cs="Book Antiqua"/>
        </w:rPr>
        <w:t>Mesenchymal stem cells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from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dental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apical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papilla;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ECM: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e</w:t>
      </w:r>
      <w:r w:rsidRPr="00011778">
        <w:rPr>
          <w:rFonts w:ascii="Book Antiqua" w:hAnsi="Book Antiqua"/>
        </w:rPr>
        <w:t>xtracellular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matrix.</w:t>
      </w:r>
    </w:p>
    <w:p w14:paraId="499BC570" w14:textId="77777777" w:rsidR="008D6A0E" w:rsidRPr="00011778" w:rsidRDefault="008D6A0E" w:rsidP="00011778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011778">
        <w:rPr>
          <w:rFonts w:ascii="Book Antiqua" w:hAnsi="Book Antiqua"/>
          <w:lang w:eastAsia="zh-CN"/>
        </w:rPr>
        <w:br w:type="page"/>
      </w:r>
      <w:r w:rsidRPr="00011778">
        <w:rPr>
          <w:rFonts w:ascii="Book Antiqua" w:hAnsi="Book Antiqua"/>
          <w:b/>
        </w:rPr>
        <w:lastRenderedPageBreak/>
        <w:t>Table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4</w:t>
      </w:r>
      <w:r w:rsidR="00CE5462" w:rsidRPr="00011778">
        <w:rPr>
          <w:rFonts w:ascii="Book Antiqua" w:hAnsi="Book Antiqua"/>
          <w:b/>
          <w:lang w:eastAsia="zh-CN"/>
        </w:rPr>
        <w:t xml:space="preserve"> </w:t>
      </w:r>
      <w:r w:rsidRPr="00011778">
        <w:rPr>
          <w:rFonts w:ascii="Book Antiqua" w:hAnsi="Book Antiqua"/>
          <w:b/>
        </w:rPr>
        <w:t>Proteomic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studies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on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influence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or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microenvironment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or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preconditioning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factors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on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human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dental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stem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cells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093"/>
        <w:gridCol w:w="2709"/>
        <w:gridCol w:w="2709"/>
      </w:tblGrid>
      <w:tr w:rsidR="00011778" w:rsidRPr="00011778" w14:paraId="728F068F" w14:textId="77777777" w:rsidTr="00A7155D"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7F236AC" w14:textId="77777777" w:rsidR="008D6A0E" w:rsidRPr="00011778" w:rsidRDefault="008D6A0E" w:rsidP="00011778">
            <w:pPr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lang w:eastAsia="zh-CN"/>
              </w:rPr>
            </w:pPr>
            <w:r w:rsidRPr="00011778">
              <w:rPr>
                <w:rFonts w:ascii="Book Antiqua" w:eastAsiaTheme="minorEastAsia" w:hAnsi="Book Antiqua"/>
                <w:b/>
                <w:lang w:eastAsia="zh-CN"/>
              </w:rPr>
              <w:t>Ref.</w:t>
            </w:r>
            <w:r w:rsidR="00CE5462" w:rsidRPr="00011778">
              <w:rPr>
                <w:rFonts w:ascii="Book Antiqua" w:eastAsiaTheme="minorEastAsia" w:hAnsi="Book Antiqua"/>
                <w:b/>
                <w:lang w:eastAsia="zh-CN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2284E49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Dental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stem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cells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F500C46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Influence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of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niche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or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microenvironment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or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preconditioning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factors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CF3DDC1" w14:textId="77777777" w:rsidR="008D6A0E" w:rsidRPr="00011778" w:rsidRDefault="008D6A0E" w:rsidP="0001177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Main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findings</w:t>
            </w:r>
          </w:p>
        </w:tc>
      </w:tr>
      <w:tr w:rsidR="00011778" w:rsidRPr="00011778" w14:paraId="60C1C1AB" w14:textId="77777777" w:rsidTr="00A7155D">
        <w:tc>
          <w:tcPr>
            <w:tcW w:w="3294" w:type="dxa"/>
            <w:tcBorders>
              <w:top w:val="single" w:sz="4" w:space="0" w:color="auto"/>
            </w:tcBorders>
          </w:tcPr>
          <w:p w14:paraId="73FB86CB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Dou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[37]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136F1ADA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2865CF79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Hypoxia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64D52A39" w14:textId="1FC5902B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Hypoxic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culture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under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3D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framework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incompletely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influences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proteome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profile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Albeit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present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hypoxic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culture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(1%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</w:t>
            </w:r>
            <w:r w:rsidRPr="00011778">
              <w:rPr>
                <w:rFonts w:ascii="Book Antiqua" w:hAnsi="Book Antiqua"/>
                <w:vertAlign w:val="subscript"/>
              </w:rPr>
              <w:t>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24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h)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changed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articulation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few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unexpected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communicated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represent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2.7%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(57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2115)</w:t>
            </w:r>
            <w:r w:rsidR="00C450D9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large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impact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hypoxia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articulation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substantial</w:t>
            </w:r>
          </w:p>
        </w:tc>
      </w:tr>
      <w:tr w:rsidR="00011778" w:rsidRPr="00011778" w14:paraId="1821C3D5" w14:textId="77777777" w:rsidTr="00A7155D">
        <w:tc>
          <w:tcPr>
            <w:tcW w:w="3294" w:type="dxa"/>
          </w:tcPr>
          <w:p w14:paraId="042FABB8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Lee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38]</w:t>
            </w:r>
          </w:p>
        </w:tc>
        <w:tc>
          <w:tcPr>
            <w:tcW w:w="3294" w:type="dxa"/>
          </w:tcPr>
          <w:p w14:paraId="33DB6938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</w:p>
        </w:tc>
        <w:tc>
          <w:tcPr>
            <w:tcW w:w="3294" w:type="dxa"/>
          </w:tcPr>
          <w:p w14:paraId="036045BD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Preameloblasts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conditioned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medium</w:t>
            </w:r>
          </w:p>
        </w:tc>
        <w:tc>
          <w:tcPr>
            <w:tcW w:w="3294" w:type="dxa"/>
          </w:tcPr>
          <w:p w14:paraId="1F602693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Preameloblasts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molded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medium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initiates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eastAsiaTheme="minorEastAsia" w:hAnsi="Book Antiqua"/>
                <w:lang w:eastAsia="zh-CN"/>
              </w:rPr>
              <w:lastRenderedPageBreak/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advances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development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in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vivo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in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vitro</w:t>
            </w:r>
          </w:p>
          <w:p w14:paraId="46B490BF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distinguished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Cpne7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another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applicant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engaged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odontoblast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</w:p>
        </w:tc>
      </w:tr>
      <w:tr w:rsidR="00011778" w:rsidRPr="00011778" w14:paraId="27130670" w14:textId="77777777" w:rsidTr="00A7155D">
        <w:tc>
          <w:tcPr>
            <w:tcW w:w="3294" w:type="dxa"/>
          </w:tcPr>
          <w:p w14:paraId="6262910D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Kim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[39]</w:t>
            </w:r>
          </w:p>
        </w:tc>
        <w:tc>
          <w:tcPr>
            <w:tcW w:w="3294" w:type="dxa"/>
          </w:tcPr>
          <w:p w14:paraId="7A639548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</w:p>
        </w:tc>
        <w:tc>
          <w:tcPr>
            <w:tcW w:w="3294" w:type="dxa"/>
          </w:tcPr>
          <w:p w14:paraId="5962EB22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Human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LOXL2</w:t>
            </w:r>
          </w:p>
        </w:tc>
        <w:tc>
          <w:tcPr>
            <w:tcW w:w="3294" w:type="dxa"/>
          </w:tcPr>
          <w:p w14:paraId="42E35A7B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LOXL2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negatively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affects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blocking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LOXL2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elevate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hDPSC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odontoblasts</w:t>
            </w:r>
          </w:p>
        </w:tc>
      </w:tr>
      <w:tr w:rsidR="00011778" w:rsidRPr="00011778" w14:paraId="418D5B0B" w14:textId="77777777" w:rsidTr="00A7155D">
        <w:tc>
          <w:tcPr>
            <w:tcW w:w="3294" w:type="dxa"/>
          </w:tcPr>
          <w:p w14:paraId="1FEAC3CA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Wang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[21]</w:t>
            </w:r>
          </w:p>
        </w:tc>
        <w:tc>
          <w:tcPr>
            <w:tcW w:w="3294" w:type="dxa"/>
          </w:tcPr>
          <w:p w14:paraId="0C65F2B4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  <w:p w14:paraId="3E1CA075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6B4483C4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Osteogenic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induction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medium</w:t>
            </w:r>
          </w:p>
        </w:tc>
        <w:tc>
          <w:tcPr>
            <w:tcW w:w="3294" w:type="dxa"/>
          </w:tcPr>
          <w:p w14:paraId="3E7FD92F" w14:textId="79389490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Fewer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5%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imparted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make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up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close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proteomic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profile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between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</w:t>
            </w:r>
            <w:r w:rsidR="00C450D9">
              <w:rPr>
                <w:rFonts w:ascii="Book Antiqua" w:hAnsi="Book Antiqua"/>
              </w:rPr>
              <w:t>-</w:t>
            </w:r>
            <w:r w:rsidRPr="00011778">
              <w:rPr>
                <w:rFonts w:ascii="Book Antiqua" w:hAnsi="Book Antiqua"/>
              </w:rPr>
              <w:t>induced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examination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portrays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differences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between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</w:t>
            </w:r>
            <w:r w:rsidR="00C450D9">
              <w:rPr>
                <w:rFonts w:ascii="Book Antiqua" w:hAnsi="Book Antiqua"/>
              </w:rPr>
              <w:t>-</w:t>
            </w:r>
            <w:r w:rsidRPr="00011778">
              <w:rPr>
                <w:rFonts w:ascii="Book Antiqua" w:hAnsi="Book Antiqua"/>
              </w:rPr>
              <w:t>induced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in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vitro</w:t>
            </w:r>
          </w:p>
          <w:p w14:paraId="49BBB7F7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mineralization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migration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cutoff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points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noticeable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those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which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heat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shock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beta-1,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S100-A10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S100-A11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have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impact</w:t>
            </w:r>
          </w:p>
        </w:tc>
      </w:tr>
      <w:tr w:rsidR="00011778" w:rsidRPr="00011778" w14:paraId="74ACCC14" w14:textId="77777777" w:rsidTr="00A7155D">
        <w:tc>
          <w:tcPr>
            <w:tcW w:w="3294" w:type="dxa"/>
          </w:tcPr>
          <w:p w14:paraId="66EA8671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Jung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[40]</w:t>
            </w:r>
          </w:p>
        </w:tc>
        <w:tc>
          <w:tcPr>
            <w:tcW w:w="3294" w:type="dxa"/>
          </w:tcPr>
          <w:p w14:paraId="4E3487E6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Gingival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fibroblasts</w:t>
            </w:r>
          </w:p>
        </w:tc>
        <w:tc>
          <w:tcPr>
            <w:tcW w:w="3294" w:type="dxa"/>
          </w:tcPr>
          <w:p w14:paraId="504E5D24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Cyclosporin-A</w:t>
            </w:r>
          </w:p>
        </w:tc>
        <w:tc>
          <w:tcPr>
            <w:tcW w:w="3294" w:type="dxa"/>
          </w:tcPr>
          <w:p w14:paraId="69581F11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Prx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play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relevant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role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CsA-induced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proliferation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gingival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fibroblasts</w:t>
            </w:r>
          </w:p>
        </w:tc>
      </w:tr>
      <w:tr w:rsidR="00011778" w:rsidRPr="00011778" w14:paraId="73964E53" w14:textId="77777777" w:rsidTr="00A7155D">
        <w:tc>
          <w:tcPr>
            <w:tcW w:w="3294" w:type="dxa"/>
          </w:tcPr>
          <w:p w14:paraId="241E139A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Bakopoulou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[41]</w:t>
            </w:r>
          </w:p>
        </w:tc>
        <w:tc>
          <w:tcPr>
            <w:tcW w:w="3294" w:type="dxa"/>
          </w:tcPr>
          <w:p w14:paraId="30E2C9FF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Apical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papilla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mesenchymal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076C0751" w14:textId="1978C95E" w:rsidR="008D6A0E" w:rsidRPr="00011778" w:rsidRDefault="008D6A0E" w:rsidP="001D033F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Stress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C96633" w:rsidRPr="00011778">
              <w:rPr>
                <w:rFonts w:ascii="Book Antiqua" w:hAnsi="Book Antiqua"/>
              </w:rPr>
              <w:t>microenvironments</w:t>
            </w:r>
            <w:r w:rsidRPr="00011778">
              <w:rPr>
                <w:rFonts w:ascii="Book Antiqua" w:hAnsi="Book Antiqua"/>
              </w:rPr>
              <w:t>: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1D033F">
              <w:rPr>
                <w:rFonts w:ascii="Book Antiqua" w:eastAsiaTheme="minorEastAsia" w:hAnsi="Book Antiqua" w:hint="eastAsia"/>
                <w:lang w:eastAsia="zh-CN"/>
              </w:rPr>
              <w:t>S</w:t>
            </w:r>
            <w:r w:rsidRPr="00011778">
              <w:rPr>
                <w:rFonts w:ascii="Book Antiqua" w:hAnsi="Book Antiqua"/>
              </w:rPr>
              <w:t>erum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deprivation,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glucose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deprivation,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oxygen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deprivation/hypoxia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conditions,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individually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combination</w:t>
            </w:r>
          </w:p>
        </w:tc>
        <w:tc>
          <w:tcPr>
            <w:tcW w:w="3294" w:type="dxa"/>
          </w:tcPr>
          <w:p w14:paraId="5661736F" w14:textId="77C8ACBA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Endothelial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potential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angiogenic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paracrine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activity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apical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papilla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mesenchymal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significantly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upgraded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uncovered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brief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timeframe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combined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C96633" w:rsidRPr="00011778">
              <w:rPr>
                <w:rFonts w:ascii="Book Antiqua" w:hAnsi="Book Antiqua"/>
              </w:rPr>
              <w:t>microenvironments</w:t>
            </w:r>
          </w:p>
        </w:tc>
      </w:tr>
      <w:tr w:rsidR="00011778" w:rsidRPr="00011778" w14:paraId="30283C27" w14:textId="77777777" w:rsidTr="00A7155D">
        <w:tc>
          <w:tcPr>
            <w:tcW w:w="3294" w:type="dxa"/>
          </w:tcPr>
          <w:p w14:paraId="6847C0A8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Lin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[42]</w:t>
            </w:r>
          </w:p>
        </w:tc>
        <w:tc>
          <w:tcPr>
            <w:tcW w:w="3294" w:type="dxa"/>
          </w:tcPr>
          <w:p w14:paraId="23B6ECA3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hPDLSCs</w:t>
            </w:r>
          </w:p>
        </w:tc>
        <w:tc>
          <w:tcPr>
            <w:tcW w:w="3294" w:type="dxa"/>
          </w:tcPr>
          <w:p w14:paraId="3BA0E981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2,3,5,4’-tetrahydroxystilbene-2-O-β-D-glucosid</w:t>
            </w:r>
          </w:p>
        </w:tc>
        <w:tc>
          <w:tcPr>
            <w:tcW w:w="3294" w:type="dxa"/>
          </w:tcPr>
          <w:p w14:paraId="272ACDDC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2,3,5,4’-tetrahydroxystilbene-2-O-β-D-glucosid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enhanced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renewal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ability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proliferative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potential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via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Start w:id="59" w:name="OLE_LINK312"/>
            <w:bookmarkStart w:id="60" w:name="OLE_LINK313"/>
            <w:r w:rsidRPr="00011778">
              <w:rPr>
                <w:rFonts w:ascii="Book Antiqua" w:hAnsi="Book Antiqua"/>
              </w:rPr>
              <w:t>AMPK</w:t>
            </w:r>
            <w:bookmarkEnd w:id="59"/>
            <w:bookmarkEnd w:id="60"/>
            <w:r w:rsidRPr="00011778">
              <w:rPr>
                <w:rFonts w:ascii="Book Antiqua" w:hAnsi="Book Antiqua"/>
              </w:rPr>
              <w:t>/ERK/SIRT1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axis</w:t>
            </w:r>
          </w:p>
        </w:tc>
      </w:tr>
      <w:tr w:rsidR="00011778" w:rsidRPr="00011778" w14:paraId="373848A6" w14:textId="77777777" w:rsidTr="00A7155D">
        <w:tc>
          <w:tcPr>
            <w:tcW w:w="3294" w:type="dxa"/>
          </w:tcPr>
          <w:p w14:paraId="129865BC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Rani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43]</w:t>
            </w:r>
          </w:p>
        </w:tc>
        <w:tc>
          <w:tcPr>
            <w:tcW w:w="3294" w:type="dxa"/>
          </w:tcPr>
          <w:p w14:paraId="7B838E4C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hPDLSCs</w:t>
            </w:r>
          </w:p>
        </w:tc>
        <w:tc>
          <w:tcPr>
            <w:tcW w:w="3294" w:type="dxa"/>
          </w:tcPr>
          <w:p w14:paraId="00F6F1E0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PVF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horseshoe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crab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embryo</w:t>
            </w:r>
          </w:p>
        </w:tc>
        <w:tc>
          <w:tcPr>
            <w:tcW w:w="3294" w:type="dxa"/>
          </w:tcPr>
          <w:p w14:paraId="1CA9C005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PVF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could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improve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cycle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regulatory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shown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higher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articulation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considerable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number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qualities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considered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investigation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various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passages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treated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gathering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contrasted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untreated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group</w:t>
            </w:r>
          </w:p>
        </w:tc>
      </w:tr>
      <w:tr w:rsidR="00011778" w:rsidRPr="00011778" w14:paraId="7EF84D03" w14:textId="77777777" w:rsidTr="00A7155D">
        <w:tc>
          <w:tcPr>
            <w:tcW w:w="3294" w:type="dxa"/>
          </w:tcPr>
          <w:p w14:paraId="0547DC91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Laothumthut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[44]</w:t>
            </w:r>
          </w:p>
        </w:tc>
        <w:tc>
          <w:tcPr>
            <w:tcW w:w="3294" w:type="dxa"/>
          </w:tcPr>
          <w:p w14:paraId="30E550C9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hPDLSCs</w:t>
            </w:r>
          </w:p>
        </w:tc>
        <w:tc>
          <w:tcPr>
            <w:tcW w:w="3294" w:type="dxa"/>
          </w:tcPr>
          <w:p w14:paraId="68590C01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WSM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extracted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nacreous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layer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bivalve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pinctada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maxima</w:t>
            </w:r>
          </w:p>
        </w:tc>
        <w:tc>
          <w:tcPr>
            <w:tcW w:w="3294" w:type="dxa"/>
          </w:tcPr>
          <w:p w14:paraId="3B2E6C2A" w14:textId="02515962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human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pulp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cultured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nacreous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WSM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showed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higher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suitability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those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DMEM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comparative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morphological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appearance</w:t>
            </w:r>
            <w:r w:rsidR="00C450D9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Huge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changes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found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overall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plenitude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44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after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introduction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WSM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about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C450D9">
              <w:rPr>
                <w:rFonts w:ascii="Book Antiqua" w:hAnsi="Book Antiqua"/>
              </w:rPr>
              <w:t>14 d;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assume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job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adhesion,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proliferation,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process,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signal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transduction,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reaction,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transcription,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translation,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transport</w:t>
            </w:r>
          </w:p>
        </w:tc>
      </w:tr>
      <w:tr w:rsidR="00011778" w:rsidRPr="00011778" w14:paraId="727E5907" w14:textId="77777777" w:rsidTr="00A7155D">
        <w:tc>
          <w:tcPr>
            <w:tcW w:w="3294" w:type="dxa"/>
          </w:tcPr>
          <w:p w14:paraId="16AF706B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Bok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[45]</w:t>
            </w:r>
          </w:p>
        </w:tc>
        <w:tc>
          <w:tcPr>
            <w:tcW w:w="3294" w:type="dxa"/>
          </w:tcPr>
          <w:p w14:paraId="637863F4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follicle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derived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1C9F727E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HUVECs</w:t>
            </w:r>
          </w:p>
          <w:p w14:paraId="2BF80000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294" w:type="dxa"/>
          </w:tcPr>
          <w:p w14:paraId="6424CAA0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Expanded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angiogenic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movement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DFSC/HUVEC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co-cultures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invigorate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osteoblast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development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DFSCs.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Along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lines,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emission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angiogenic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factors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HUVECs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assume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job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DFSCs</w:t>
            </w:r>
          </w:p>
        </w:tc>
      </w:tr>
      <w:tr w:rsidR="00011778" w:rsidRPr="00011778" w14:paraId="4088A92F" w14:textId="77777777" w:rsidTr="00A7155D">
        <w:tc>
          <w:tcPr>
            <w:tcW w:w="3294" w:type="dxa"/>
          </w:tcPr>
          <w:p w14:paraId="742A59E0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Tsikandelova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lastRenderedPageBreak/>
              <w:t>al</w:t>
            </w:r>
            <w:r w:rsidRPr="00011778">
              <w:rPr>
                <w:rFonts w:ascii="Book Antiqua" w:hAnsi="Book Antiqua"/>
                <w:vertAlign w:val="superscript"/>
              </w:rPr>
              <w:t>[46]</w:t>
            </w:r>
          </w:p>
        </w:tc>
        <w:tc>
          <w:tcPr>
            <w:tcW w:w="3294" w:type="dxa"/>
          </w:tcPr>
          <w:p w14:paraId="17C6DBCA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lastRenderedPageBreak/>
              <w:t>Human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pulpal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42EAA023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lastRenderedPageBreak/>
              <w:t>FGF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8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</w:p>
        </w:tc>
        <w:tc>
          <w:tcPr>
            <w:tcW w:w="3294" w:type="dxa"/>
          </w:tcPr>
          <w:p w14:paraId="3E0E2AB1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FGF8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treatment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could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advance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endogenous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recuperating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mash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means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enlistment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pulp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progenitors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just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advancing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their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angiogenic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</w:p>
        </w:tc>
      </w:tr>
      <w:tr w:rsidR="00011778" w:rsidRPr="00011778" w14:paraId="60F11189" w14:textId="77777777" w:rsidTr="00A7155D">
        <w:tc>
          <w:tcPr>
            <w:tcW w:w="3294" w:type="dxa"/>
          </w:tcPr>
          <w:p w14:paraId="55CF4498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Qin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[47]</w:t>
            </w:r>
          </w:p>
        </w:tc>
        <w:tc>
          <w:tcPr>
            <w:tcW w:w="3294" w:type="dxa"/>
          </w:tcPr>
          <w:p w14:paraId="0B8750DE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Human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pulpal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6135F95D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Metformin</w:t>
            </w:r>
          </w:p>
        </w:tc>
        <w:tc>
          <w:tcPr>
            <w:tcW w:w="3294" w:type="dxa"/>
          </w:tcPr>
          <w:p w14:paraId="6EAC3EC6" w14:textId="05DEB349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Metformin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incite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</w:t>
            </w:r>
            <w:r w:rsidR="00C450D9">
              <w:rPr>
                <w:rFonts w:ascii="Book Antiqua" w:hAnsi="Book Antiqua"/>
              </w:rPr>
              <w:t>i</w:t>
            </w:r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mineralization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AMPK-subordinate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around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endured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antidiabetic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drug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potential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regenerative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endodontics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just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other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regenerative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applications</w:t>
            </w:r>
          </w:p>
        </w:tc>
      </w:tr>
      <w:tr w:rsidR="00011778" w:rsidRPr="00011778" w14:paraId="6CD0A62D" w14:textId="77777777" w:rsidTr="00A7155D">
        <w:tc>
          <w:tcPr>
            <w:tcW w:w="3294" w:type="dxa"/>
          </w:tcPr>
          <w:p w14:paraId="1B3AAC48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Wang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[48]</w:t>
            </w:r>
          </w:p>
        </w:tc>
        <w:tc>
          <w:tcPr>
            <w:tcW w:w="3294" w:type="dxa"/>
          </w:tcPr>
          <w:p w14:paraId="34F01522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hPDLSCs</w:t>
            </w:r>
          </w:p>
        </w:tc>
        <w:tc>
          <w:tcPr>
            <w:tcW w:w="3294" w:type="dxa"/>
          </w:tcPr>
          <w:p w14:paraId="79677E0F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eastAsia="Book Antiqua" w:hAnsi="Book Antiqua" w:cs="Book Antiqua"/>
              </w:rPr>
              <w:t>DFO</w:t>
            </w:r>
          </w:p>
        </w:tc>
        <w:tc>
          <w:tcPr>
            <w:tcW w:w="3294" w:type="dxa"/>
          </w:tcPr>
          <w:p w14:paraId="55E2E88F" w14:textId="77777777" w:rsidR="00C8060B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Early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introduction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advanced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mineralization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expanded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autophagic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action</w:t>
            </w:r>
          </w:p>
          <w:p w14:paraId="125BF4F2" w14:textId="08EB7692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Autophagy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restraint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stifled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DFO-prompted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DPSC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movement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odontoblast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</w:p>
        </w:tc>
      </w:tr>
      <w:tr w:rsidR="00011778" w:rsidRPr="00011778" w14:paraId="0EAF8385" w14:textId="77777777" w:rsidTr="00A7155D">
        <w:tc>
          <w:tcPr>
            <w:tcW w:w="3294" w:type="dxa"/>
          </w:tcPr>
          <w:p w14:paraId="1B840A61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Li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[49]</w:t>
            </w:r>
          </w:p>
        </w:tc>
        <w:tc>
          <w:tcPr>
            <w:tcW w:w="3294" w:type="dxa"/>
          </w:tcPr>
          <w:p w14:paraId="338EF2CC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hPDLSCs</w:t>
            </w:r>
          </w:p>
        </w:tc>
        <w:tc>
          <w:tcPr>
            <w:tcW w:w="3294" w:type="dxa"/>
          </w:tcPr>
          <w:p w14:paraId="0E05417F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secreted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vesicles</w:t>
            </w:r>
          </w:p>
        </w:tc>
        <w:tc>
          <w:tcPr>
            <w:tcW w:w="3294" w:type="dxa"/>
          </w:tcPr>
          <w:p w14:paraId="7AAE6040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SC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emission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demonstrated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overwhelmingly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regulatory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development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hDPCs</w:t>
            </w:r>
          </w:p>
        </w:tc>
      </w:tr>
    </w:tbl>
    <w:p w14:paraId="7E5539FD" w14:textId="77777777" w:rsidR="008D6A0E" w:rsidRPr="00011778" w:rsidRDefault="008D6A0E" w:rsidP="00011778">
      <w:pPr>
        <w:snapToGrid w:val="0"/>
        <w:spacing w:line="360" w:lineRule="auto"/>
        <w:jc w:val="both"/>
        <w:rPr>
          <w:rFonts w:ascii="Book Antiqua" w:hAnsi="Book Antiqua"/>
        </w:rPr>
      </w:pPr>
      <w:r w:rsidRPr="00011778">
        <w:rPr>
          <w:rFonts w:ascii="Book Antiqua" w:eastAsia="Book Antiqua" w:hAnsi="Book Antiqua" w:cs="Book Antiqua"/>
        </w:rPr>
        <w:t>DPSCs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LOXL2: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l</w:t>
      </w:r>
      <w:r w:rsidRPr="00011778">
        <w:rPr>
          <w:rFonts w:ascii="Book Antiqua" w:hAnsi="Book Antiqua"/>
        </w:rPr>
        <w:t>ysyl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oxidase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like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2;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hDPSC: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Human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PDLSCs:</w:t>
      </w:r>
      <w:r w:rsidR="00CE5462" w:rsidRPr="00011778">
        <w:rPr>
          <w:rFonts w:ascii="Book Antiqua" w:hAnsi="Book Antiqua"/>
          <w:caps/>
        </w:rPr>
        <w:t xml:space="preserve"> </w:t>
      </w:r>
      <w:r w:rsidRPr="00011778">
        <w:rPr>
          <w:rFonts w:ascii="Book Antiqua" w:hAnsi="Book Antiqua"/>
          <w:caps/>
        </w:rPr>
        <w:t>p</w:t>
      </w:r>
      <w:r w:rsidRPr="00011778">
        <w:rPr>
          <w:rFonts w:ascii="Book Antiqua" w:hAnsi="Book Antiqua"/>
        </w:rPr>
        <w:t>eriodontal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ligament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stem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hPDLSCs: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Human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PDLSCs;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PVF: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Perivitelline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fluid;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WSM: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Water-soluble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matrix;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HUVECs: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Human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umbilical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vein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endothelial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DFSC: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DPCs: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d</w:t>
      </w:r>
      <w:r w:rsidRPr="00011778">
        <w:rPr>
          <w:rFonts w:ascii="Book Antiqua" w:hAnsi="Book Antiqua"/>
        </w:rPr>
        <w:t>ental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pulp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DFO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d</w:t>
      </w:r>
      <w:r w:rsidRPr="00011778">
        <w:rPr>
          <w:rFonts w:ascii="Book Antiqua" w:eastAsia="Book Antiqua" w:hAnsi="Book Antiqua" w:cs="Book Antiqua"/>
        </w:rPr>
        <w:t>eferoxamine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SC: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Schwann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hDPCs: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Human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dental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pulp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cells.</w:t>
      </w:r>
      <w:r w:rsidR="00CE5462" w:rsidRPr="00011778">
        <w:rPr>
          <w:rFonts w:ascii="Book Antiqua" w:hAnsi="Book Antiqua"/>
        </w:rPr>
        <w:t xml:space="preserve"> </w:t>
      </w:r>
    </w:p>
    <w:p w14:paraId="269E935A" w14:textId="77777777" w:rsidR="008D6A0E" w:rsidRPr="00011778" w:rsidRDefault="008D6A0E" w:rsidP="00011778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011778">
        <w:rPr>
          <w:rFonts w:ascii="Book Antiqua" w:hAnsi="Book Antiqua"/>
          <w:lang w:eastAsia="zh-CN"/>
        </w:rPr>
        <w:br w:type="page"/>
      </w:r>
      <w:r w:rsidRPr="00011778">
        <w:rPr>
          <w:rFonts w:ascii="Book Antiqua" w:hAnsi="Book Antiqua"/>
          <w:b/>
        </w:rPr>
        <w:lastRenderedPageBreak/>
        <w:t>Table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5</w:t>
      </w:r>
      <w:r w:rsidR="00CE5462" w:rsidRPr="00011778">
        <w:rPr>
          <w:rFonts w:ascii="Book Antiqua" w:hAnsi="Book Antiqua"/>
          <w:b/>
          <w:lang w:eastAsia="zh-CN"/>
        </w:rPr>
        <w:t xml:space="preserve"> </w:t>
      </w:r>
      <w:r w:rsidRPr="00011778">
        <w:rPr>
          <w:rFonts w:ascii="Book Antiqua" w:hAnsi="Book Antiqua"/>
          <w:b/>
        </w:rPr>
        <w:t>Phenotypic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cell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surface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markers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in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dental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stem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cells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293"/>
        <w:gridCol w:w="2298"/>
        <w:gridCol w:w="13"/>
        <w:gridCol w:w="1265"/>
        <w:gridCol w:w="1723"/>
        <w:gridCol w:w="9"/>
        <w:gridCol w:w="1270"/>
      </w:tblGrid>
      <w:tr w:rsidR="00011778" w:rsidRPr="00011778" w14:paraId="444F3547" w14:textId="77777777" w:rsidTr="007207EF">
        <w:trPr>
          <w:trHeight w:val="117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C87A1A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lang w:eastAsia="zh-CN"/>
              </w:rPr>
            </w:pPr>
            <w:r w:rsidRPr="00011778">
              <w:rPr>
                <w:rFonts w:ascii="Book Antiqua" w:eastAsiaTheme="minorEastAsia" w:hAnsi="Book Antiqua"/>
                <w:b/>
                <w:lang w:eastAsia="zh-CN"/>
              </w:rPr>
              <w:t>Ref.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A51B28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Dental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stem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cells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3BA31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Mesenchymal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stromal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cell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markers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ED6BD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Hematopoietic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(stem)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cell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markers</w:t>
            </w:r>
          </w:p>
        </w:tc>
      </w:tr>
      <w:tr w:rsidR="00011778" w:rsidRPr="00011778" w14:paraId="739CA920" w14:textId="77777777" w:rsidTr="007207EF">
        <w:trPr>
          <w:trHeight w:val="116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BBCFA4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19A12B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14:paraId="0748B94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Positive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7A2C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Negative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362D17B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Positive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3BCB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Negative</w:t>
            </w:r>
          </w:p>
        </w:tc>
      </w:tr>
      <w:tr w:rsidR="00011778" w:rsidRPr="00011778" w14:paraId="721935E7" w14:textId="77777777" w:rsidTr="007207EF">
        <w:tc>
          <w:tcPr>
            <w:tcW w:w="2093" w:type="dxa"/>
            <w:tcBorders>
              <w:top w:val="single" w:sz="4" w:space="0" w:color="auto"/>
              <w:bottom w:val="nil"/>
            </w:tcBorders>
          </w:tcPr>
          <w:p w14:paraId="5C11243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Niehage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[10]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8A81C7E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nil"/>
            </w:tcBorders>
          </w:tcPr>
          <w:p w14:paraId="0459C992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CD29,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CD166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bottom w:val="nil"/>
            </w:tcBorders>
          </w:tcPr>
          <w:p w14:paraId="0396979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CD271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</w:tcPr>
          <w:p w14:paraId="434171FD" w14:textId="7C29E6A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34,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45,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CD133,CD117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bottom w:val="nil"/>
            </w:tcBorders>
          </w:tcPr>
          <w:p w14:paraId="40BEC85C" w14:textId="6E829205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5BC7BD23" w14:textId="77777777" w:rsidTr="007207EF">
        <w:tc>
          <w:tcPr>
            <w:tcW w:w="2093" w:type="dxa"/>
            <w:tcBorders>
              <w:top w:val="nil"/>
            </w:tcBorders>
          </w:tcPr>
          <w:p w14:paraId="4C35DFDF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Choi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[14]</w:t>
            </w:r>
          </w:p>
        </w:tc>
        <w:tc>
          <w:tcPr>
            <w:tcW w:w="1843" w:type="dxa"/>
            <w:tcBorders>
              <w:top w:val="nil"/>
            </w:tcBorders>
          </w:tcPr>
          <w:p w14:paraId="49DA38B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966" w:type="dxa"/>
            <w:tcBorders>
              <w:top w:val="nil"/>
            </w:tcBorders>
          </w:tcPr>
          <w:p w14:paraId="53BEA1FD" w14:textId="2228C5AD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CD29,CD44,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</w:p>
        </w:tc>
        <w:tc>
          <w:tcPr>
            <w:tcW w:w="1767" w:type="dxa"/>
            <w:gridSpan w:val="2"/>
            <w:tcBorders>
              <w:top w:val="nil"/>
            </w:tcBorders>
          </w:tcPr>
          <w:p w14:paraId="53595B20" w14:textId="11343B11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07" w:type="dxa"/>
            <w:gridSpan w:val="3"/>
            <w:tcBorders>
              <w:top w:val="nil"/>
            </w:tcBorders>
          </w:tcPr>
          <w:p w14:paraId="2609A9E7" w14:textId="1BCABE04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459E19C5" w14:textId="77777777" w:rsidTr="007207EF">
        <w:tc>
          <w:tcPr>
            <w:tcW w:w="2093" w:type="dxa"/>
          </w:tcPr>
          <w:p w14:paraId="18AFC6B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Pivoriuunas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[15]</w:t>
            </w:r>
          </w:p>
        </w:tc>
        <w:tc>
          <w:tcPr>
            <w:tcW w:w="1843" w:type="dxa"/>
          </w:tcPr>
          <w:p w14:paraId="2A678D5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SHEDs</w:t>
            </w:r>
          </w:p>
        </w:tc>
        <w:tc>
          <w:tcPr>
            <w:tcW w:w="3979" w:type="dxa"/>
            <w:gridSpan w:val="2"/>
          </w:tcPr>
          <w:p w14:paraId="61A5E5D2" w14:textId="4BE853D4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CD73,CD90,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</w:t>
            </w:r>
          </w:p>
        </w:tc>
        <w:tc>
          <w:tcPr>
            <w:tcW w:w="1754" w:type="dxa"/>
          </w:tcPr>
          <w:p w14:paraId="346E915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10CB821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6A4A760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CD14,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</w:p>
        </w:tc>
      </w:tr>
      <w:tr w:rsidR="00011778" w:rsidRPr="00011778" w14:paraId="4F23758A" w14:textId="77777777" w:rsidTr="007207EF">
        <w:tc>
          <w:tcPr>
            <w:tcW w:w="2093" w:type="dxa"/>
          </w:tcPr>
          <w:p w14:paraId="5D4F7BBF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Taraslia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[16]</w:t>
            </w:r>
          </w:p>
        </w:tc>
        <w:tc>
          <w:tcPr>
            <w:tcW w:w="1843" w:type="dxa"/>
          </w:tcPr>
          <w:p w14:paraId="4D4B3EC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SHEDs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</w:p>
        </w:tc>
        <w:tc>
          <w:tcPr>
            <w:tcW w:w="3979" w:type="dxa"/>
            <w:gridSpan w:val="2"/>
          </w:tcPr>
          <w:p w14:paraId="5AB443D0" w14:textId="06A7DD6F" w:rsidR="008D6A0E" w:rsidRPr="00011778" w:rsidRDefault="008D6A0E" w:rsidP="00640DB2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CD73,CD90</w:t>
            </w:r>
            <w:r w:rsidR="00640DB2">
              <w:rPr>
                <w:rFonts w:ascii="Book Antiqua" w:hAnsi="Book Antiqua"/>
              </w:rPr>
              <w:t xml:space="preserve">&amp; </w:t>
            </w:r>
            <w:r w:rsidRPr="00011778">
              <w:rPr>
                <w:rFonts w:ascii="Book Antiqua" w:hAnsi="Book Antiqua"/>
              </w:rPr>
              <w:t>CD105</w:t>
            </w:r>
          </w:p>
        </w:tc>
        <w:tc>
          <w:tcPr>
            <w:tcW w:w="1754" w:type="dxa"/>
          </w:tcPr>
          <w:p w14:paraId="509A758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509AA1C4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573CB61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CD45,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CD31</w:t>
            </w:r>
          </w:p>
        </w:tc>
      </w:tr>
      <w:tr w:rsidR="00011778" w:rsidRPr="00011778" w14:paraId="3C026F24" w14:textId="77777777" w:rsidTr="007207EF">
        <w:tc>
          <w:tcPr>
            <w:tcW w:w="2093" w:type="dxa"/>
          </w:tcPr>
          <w:p w14:paraId="1E61046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Eleuterio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[17]</w:t>
            </w:r>
          </w:p>
        </w:tc>
        <w:tc>
          <w:tcPr>
            <w:tcW w:w="1843" w:type="dxa"/>
          </w:tcPr>
          <w:p w14:paraId="0AF2B205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979" w:type="dxa"/>
            <w:gridSpan w:val="2"/>
          </w:tcPr>
          <w:p w14:paraId="1BA4320D" w14:textId="4D98F20C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CD13</w:t>
            </w:r>
            <w:r w:rsidRPr="00011778">
              <w:rPr>
                <w:rFonts w:ascii="Book Antiqua" w:hAnsi="Book Antiqua"/>
                <w:vertAlign w:val="superscript"/>
              </w:rPr>
              <w:t>+</w:t>
            </w:r>
            <w:r w:rsidRPr="00011778">
              <w:rPr>
                <w:rFonts w:ascii="Book Antiqua" w:hAnsi="Book Antiqua"/>
              </w:rPr>
              <w:t>,CD29</w:t>
            </w:r>
            <w:r w:rsidRPr="00011778">
              <w:rPr>
                <w:rFonts w:ascii="Book Antiqua" w:hAnsi="Book Antiqua"/>
                <w:vertAlign w:val="superscript"/>
              </w:rPr>
              <w:t>+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CD44</w:t>
            </w:r>
            <w:r w:rsidRPr="00011778">
              <w:rPr>
                <w:rFonts w:ascii="Book Antiqua" w:hAnsi="Book Antiqua"/>
                <w:vertAlign w:val="superscript"/>
              </w:rPr>
              <w:t>+</w:t>
            </w:r>
            <w:r w:rsidRPr="00011778">
              <w:rPr>
                <w:rFonts w:ascii="Book Antiqua" w:hAnsi="Book Antiqua"/>
              </w:rPr>
              <w:t>,CD105</w:t>
            </w:r>
            <w:r w:rsidRPr="00011778">
              <w:rPr>
                <w:rFonts w:ascii="Book Antiqua" w:hAnsi="Book Antiqua"/>
                <w:vertAlign w:val="superscript"/>
              </w:rPr>
              <w:t>+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CD73</w:t>
            </w:r>
            <w:r w:rsidRPr="00011778">
              <w:rPr>
                <w:rFonts w:ascii="Book Antiqua" w:hAnsi="Book Antiqua"/>
                <w:vertAlign w:val="superscript"/>
              </w:rPr>
              <w:t>+</w:t>
            </w:r>
            <w:r w:rsidRPr="00011778">
              <w:rPr>
                <w:rFonts w:ascii="Book Antiqua" w:hAnsi="Book Antiqua"/>
              </w:rPr>
              <w:t>,CD90</w:t>
            </w:r>
            <w:r w:rsidRPr="00011778">
              <w:rPr>
                <w:rFonts w:ascii="Book Antiqua" w:hAnsi="Book Antiqua"/>
                <w:vertAlign w:val="superscript"/>
              </w:rPr>
              <w:t>+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</w:t>
            </w:r>
            <w:r w:rsidRPr="00011778">
              <w:rPr>
                <w:rFonts w:ascii="Book Antiqua" w:hAnsi="Book Antiqua"/>
                <w:vertAlign w:val="superscript"/>
              </w:rPr>
              <w:t>+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CD166</w:t>
            </w:r>
            <w:r w:rsidRPr="00011778">
              <w:rPr>
                <w:rFonts w:ascii="Book Antiqua" w:hAnsi="Book Antiqua"/>
                <w:vertAlign w:val="superscript"/>
              </w:rPr>
              <w:t>+</w:t>
            </w:r>
          </w:p>
        </w:tc>
        <w:tc>
          <w:tcPr>
            <w:tcW w:w="1754" w:type="dxa"/>
          </w:tcPr>
          <w:p w14:paraId="0520D41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57757F7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51A82E3B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CD117,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CD133,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CD144,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CD271,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</w:p>
        </w:tc>
      </w:tr>
      <w:tr w:rsidR="00011778" w:rsidRPr="00011778" w14:paraId="266F2D13" w14:textId="77777777" w:rsidTr="007207EF">
        <w:tc>
          <w:tcPr>
            <w:tcW w:w="2093" w:type="dxa"/>
          </w:tcPr>
          <w:p w14:paraId="446E8C8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Patil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[18]</w:t>
            </w:r>
          </w:p>
        </w:tc>
        <w:tc>
          <w:tcPr>
            <w:tcW w:w="1843" w:type="dxa"/>
          </w:tcPr>
          <w:p w14:paraId="6011BF5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DFSCs</w:t>
            </w:r>
          </w:p>
        </w:tc>
        <w:tc>
          <w:tcPr>
            <w:tcW w:w="3979" w:type="dxa"/>
            <w:gridSpan w:val="2"/>
          </w:tcPr>
          <w:p w14:paraId="23E6D543" w14:textId="020163BF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lastRenderedPageBreak/>
              <w:t>CD44,CD73,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640DB2">
              <w:rPr>
                <w:rFonts w:ascii="Book Antiqua" w:hAnsi="Book Antiqua"/>
              </w:rPr>
              <w:t xml:space="preserve">&amp; </w:t>
            </w:r>
            <w:r w:rsidRPr="00011778">
              <w:rPr>
                <w:rFonts w:ascii="Book Antiqua" w:hAnsi="Book Antiqua"/>
              </w:rPr>
              <w:t>vimentin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markers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specifically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associated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MSCs.</w:t>
            </w:r>
          </w:p>
        </w:tc>
        <w:tc>
          <w:tcPr>
            <w:tcW w:w="1754" w:type="dxa"/>
          </w:tcPr>
          <w:p w14:paraId="69901E9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58F269FC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few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CD45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markers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associated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hematopoietic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1754" w:type="dxa"/>
          </w:tcPr>
          <w:p w14:paraId="66D8CE4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337E468B" w14:textId="77777777" w:rsidTr="007207EF">
        <w:tc>
          <w:tcPr>
            <w:tcW w:w="2093" w:type="dxa"/>
          </w:tcPr>
          <w:p w14:paraId="1221083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Akpinar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[20]</w:t>
            </w:r>
          </w:p>
        </w:tc>
        <w:tc>
          <w:tcPr>
            <w:tcW w:w="1843" w:type="dxa"/>
          </w:tcPr>
          <w:p w14:paraId="18452FC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SHED,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Natal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teeth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impacted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third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molar</w:t>
            </w:r>
          </w:p>
        </w:tc>
        <w:tc>
          <w:tcPr>
            <w:tcW w:w="3979" w:type="dxa"/>
            <w:gridSpan w:val="2"/>
          </w:tcPr>
          <w:p w14:paraId="31469A32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CD29,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CD117,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CD166,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HLA-DR,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HLA-ABC</w:t>
            </w:r>
          </w:p>
        </w:tc>
        <w:tc>
          <w:tcPr>
            <w:tcW w:w="1754" w:type="dxa"/>
          </w:tcPr>
          <w:p w14:paraId="7C962CC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2840CC7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58F1134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0DE4FFDB" w14:textId="77777777" w:rsidTr="007207EF">
        <w:tc>
          <w:tcPr>
            <w:tcW w:w="2093" w:type="dxa"/>
          </w:tcPr>
          <w:p w14:paraId="0E65069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Wang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[21]</w:t>
            </w:r>
          </w:p>
        </w:tc>
        <w:tc>
          <w:tcPr>
            <w:tcW w:w="1843" w:type="dxa"/>
          </w:tcPr>
          <w:p w14:paraId="54BB466B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SHEDs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979" w:type="dxa"/>
            <w:gridSpan w:val="2"/>
          </w:tcPr>
          <w:p w14:paraId="2F89561B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</w:t>
            </w:r>
          </w:p>
        </w:tc>
        <w:tc>
          <w:tcPr>
            <w:tcW w:w="1754" w:type="dxa"/>
          </w:tcPr>
          <w:p w14:paraId="42B91E7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52D311E6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Low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CD11b,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CD19,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HLA-DR</w:t>
            </w:r>
          </w:p>
        </w:tc>
        <w:tc>
          <w:tcPr>
            <w:tcW w:w="1754" w:type="dxa"/>
          </w:tcPr>
          <w:p w14:paraId="06628DC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355BC174" w14:textId="77777777" w:rsidTr="007207EF">
        <w:tc>
          <w:tcPr>
            <w:tcW w:w="2093" w:type="dxa"/>
          </w:tcPr>
          <w:p w14:paraId="253826C3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Kumar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[24]</w:t>
            </w:r>
          </w:p>
        </w:tc>
        <w:tc>
          <w:tcPr>
            <w:tcW w:w="1843" w:type="dxa"/>
          </w:tcPr>
          <w:p w14:paraId="7633D523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979" w:type="dxa"/>
            <w:gridSpan w:val="2"/>
          </w:tcPr>
          <w:p w14:paraId="3D8498CD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</w:t>
            </w:r>
          </w:p>
        </w:tc>
        <w:tc>
          <w:tcPr>
            <w:tcW w:w="1754" w:type="dxa"/>
          </w:tcPr>
          <w:p w14:paraId="22E6B855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083A4FC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40132FE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  <w:p w14:paraId="3B227E8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CD45</w:t>
            </w:r>
          </w:p>
        </w:tc>
      </w:tr>
      <w:tr w:rsidR="00011778" w:rsidRPr="00011778" w14:paraId="4EB2C42D" w14:textId="77777777" w:rsidTr="007207EF">
        <w:tc>
          <w:tcPr>
            <w:tcW w:w="2093" w:type="dxa"/>
          </w:tcPr>
          <w:p w14:paraId="1C19478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Xiong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[25]</w:t>
            </w:r>
          </w:p>
        </w:tc>
        <w:tc>
          <w:tcPr>
            <w:tcW w:w="1843" w:type="dxa"/>
          </w:tcPr>
          <w:p w14:paraId="10D9A4F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PDLSCs</w:t>
            </w:r>
          </w:p>
        </w:tc>
        <w:tc>
          <w:tcPr>
            <w:tcW w:w="3979" w:type="dxa"/>
            <w:gridSpan w:val="2"/>
          </w:tcPr>
          <w:p w14:paraId="089B586D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73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90</w:t>
            </w:r>
          </w:p>
        </w:tc>
        <w:tc>
          <w:tcPr>
            <w:tcW w:w="1754" w:type="dxa"/>
          </w:tcPr>
          <w:p w14:paraId="4A9C114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07" w:type="dxa"/>
            <w:gridSpan w:val="3"/>
          </w:tcPr>
          <w:p w14:paraId="604EEBA3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1373A9A5" w14:textId="77777777" w:rsidTr="007207EF">
        <w:tc>
          <w:tcPr>
            <w:tcW w:w="2093" w:type="dxa"/>
          </w:tcPr>
          <w:p w14:paraId="3B1CC4C5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Wu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[26]</w:t>
            </w:r>
          </w:p>
        </w:tc>
        <w:tc>
          <w:tcPr>
            <w:tcW w:w="1843" w:type="dxa"/>
          </w:tcPr>
          <w:p w14:paraId="59B58BE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PDLSCs</w:t>
            </w:r>
          </w:p>
        </w:tc>
        <w:tc>
          <w:tcPr>
            <w:tcW w:w="3979" w:type="dxa"/>
            <w:gridSpan w:val="2"/>
          </w:tcPr>
          <w:p w14:paraId="24C55B63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STRO-1,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CD29,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CD106</w:t>
            </w:r>
          </w:p>
        </w:tc>
        <w:tc>
          <w:tcPr>
            <w:tcW w:w="1754" w:type="dxa"/>
          </w:tcPr>
          <w:p w14:paraId="424FB47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06CB085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360C5DB5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CD34</w:t>
            </w:r>
          </w:p>
        </w:tc>
      </w:tr>
      <w:tr w:rsidR="00011778" w:rsidRPr="00011778" w14:paraId="2C181C7C" w14:textId="77777777" w:rsidTr="007207EF">
        <w:tc>
          <w:tcPr>
            <w:tcW w:w="2093" w:type="dxa"/>
          </w:tcPr>
          <w:p w14:paraId="573FDDF4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Hao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[28]</w:t>
            </w:r>
          </w:p>
        </w:tc>
        <w:tc>
          <w:tcPr>
            <w:tcW w:w="1843" w:type="dxa"/>
          </w:tcPr>
          <w:p w14:paraId="4832D0A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PDLSCs</w:t>
            </w:r>
          </w:p>
        </w:tc>
        <w:tc>
          <w:tcPr>
            <w:tcW w:w="3979" w:type="dxa"/>
            <w:gridSpan w:val="2"/>
          </w:tcPr>
          <w:p w14:paraId="607A750C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STRO-1,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CD29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</w:p>
        </w:tc>
        <w:tc>
          <w:tcPr>
            <w:tcW w:w="1754" w:type="dxa"/>
          </w:tcPr>
          <w:p w14:paraId="54E92EE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10B9B3E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3F3695A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CD106</w:t>
            </w:r>
          </w:p>
        </w:tc>
      </w:tr>
      <w:tr w:rsidR="00011778" w:rsidRPr="00011778" w14:paraId="748ADEAD" w14:textId="77777777" w:rsidTr="007207EF">
        <w:tc>
          <w:tcPr>
            <w:tcW w:w="2093" w:type="dxa"/>
          </w:tcPr>
          <w:p w14:paraId="34097B5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Li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[29]</w:t>
            </w:r>
          </w:p>
        </w:tc>
        <w:tc>
          <w:tcPr>
            <w:tcW w:w="1843" w:type="dxa"/>
          </w:tcPr>
          <w:p w14:paraId="6ACD9E95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DFSCs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</w:p>
        </w:tc>
        <w:tc>
          <w:tcPr>
            <w:tcW w:w="3979" w:type="dxa"/>
            <w:gridSpan w:val="2"/>
          </w:tcPr>
          <w:p w14:paraId="6D499C2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CD73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90</w:t>
            </w:r>
          </w:p>
        </w:tc>
        <w:tc>
          <w:tcPr>
            <w:tcW w:w="1754" w:type="dxa"/>
          </w:tcPr>
          <w:p w14:paraId="3BF7B4AB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28DAE8C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711FE56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</w:p>
          <w:p w14:paraId="6FB1014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HLA-DR</w:t>
            </w:r>
          </w:p>
        </w:tc>
      </w:tr>
      <w:tr w:rsidR="00011778" w:rsidRPr="00011778" w14:paraId="1E95979B" w14:textId="77777777" w:rsidTr="007207EF">
        <w:tc>
          <w:tcPr>
            <w:tcW w:w="2093" w:type="dxa"/>
          </w:tcPr>
          <w:p w14:paraId="0E8D839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Dou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[31]</w:t>
            </w:r>
          </w:p>
        </w:tc>
        <w:tc>
          <w:tcPr>
            <w:tcW w:w="1843" w:type="dxa"/>
          </w:tcPr>
          <w:p w14:paraId="65FF061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79" w:type="dxa"/>
            <w:gridSpan w:val="2"/>
          </w:tcPr>
          <w:p w14:paraId="039A457B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</w:t>
            </w:r>
          </w:p>
        </w:tc>
        <w:tc>
          <w:tcPr>
            <w:tcW w:w="1754" w:type="dxa"/>
          </w:tcPr>
          <w:p w14:paraId="506822F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4612998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5297A4A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</w:p>
        </w:tc>
      </w:tr>
      <w:tr w:rsidR="00011778" w:rsidRPr="00011778" w14:paraId="6C831757" w14:textId="77777777" w:rsidTr="007207EF">
        <w:tc>
          <w:tcPr>
            <w:tcW w:w="2093" w:type="dxa"/>
          </w:tcPr>
          <w:p w14:paraId="6BE5DA7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Guo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[32]</w:t>
            </w:r>
          </w:p>
        </w:tc>
        <w:tc>
          <w:tcPr>
            <w:tcW w:w="1843" w:type="dxa"/>
          </w:tcPr>
          <w:p w14:paraId="6BFAFA2B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DFSCs</w:t>
            </w:r>
          </w:p>
        </w:tc>
        <w:tc>
          <w:tcPr>
            <w:tcW w:w="3979" w:type="dxa"/>
            <w:gridSpan w:val="2"/>
          </w:tcPr>
          <w:p w14:paraId="165C360A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STRO-1,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CD29,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CD146</w:t>
            </w:r>
          </w:p>
        </w:tc>
        <w:tc>
          <w:tcPr>
            <w:tcW w:w="1754" w:type="dxa"/>
          </w:tcPr>
          <w:p w14:paraId="6A91DF3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792C5887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DPSCs: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CD106</w:t>
            </w:r>
          </w:p>
        </w:tc>
        <w:tc>
          <w:tcPr>
            <w:tcW w:w="1754" w:type="dxa"/>
          </w:tcPr>
          <w:p w14:paraId="354D2B4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CD31</w:t>
            </w:r>
          </w:p>
        </w:tc>
      </w:tr>
      <w:tr w:rsidR="00011778" w:rsidRPr="00011778" w14:paraId="4741D4F8" w14:textId="77777777" w:rsidTr="007207EF">
        <w:tc>
          <w:tcPr>
            <w:tcW w:w="2093" w:type="dxa"/>
          </w:tcPr>
          <w:p w14:paraId="7C2353C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Tian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[33]</w:t>
            </w:r>
          </w:p>
        </w:tc>
        <w:tc>
          <w:tcPr>
            <w:tcW w:w="1843" w:type="dxa"/>
          </w:tcPr>
          <w:p w14:paraId="7252A83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DFSCs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</w:p>
        </w:tc>
        <w:tc>
          <w:tcPr>
            <w:tcW w:w="3979" w:type="dxa"/>
            <w:gridSpan w:val="2"/>
          </w:tcPr>
          <w:p w14:paraId="680CA14B" w14:textId="1021AB1D" w:rsidR="00F82B93" w:rsidRDefault="008D6A0E" w:rsidP="001D033F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 w:cs="AGaramond-Regular"/>
              </w:rPr>
              <w:t>CD146</w:t>
            </w:r>
            <w:r w:rsidR="00CE5462" w:rsidRPr="00011778">
              <w:rPr>
                <w:rFonts w:ascii="Book Antiqua" w:hAnsi="Book Antiqua" w:cs="AGaramond-Regular"/>
              </w:rPr>
              <w:t xml:space="preserve"> </w:t>
            </w:r>
            <w:r w:rsidRPr="00011778">
              <w:rPr>
                <w:rFonts w:ascii="Book Antiqua" w:hAnsi="Book Antiqua" w:cs="AGaramond-Regular"/>
              </w:rPr>
              <w:t>and</w:t>
            </w:r>
            <w:r w:rsidR="00CE5462" w:rsidRPr="00011778">
              <w:rPr>
                <w:rFonts w:ascii="Book Antiqua" w:hAnsi="Book Antiqua" w:cs="AGaramond-Regular"/>
              </w:rPr>
              <w:t xml:space="preserve"> </w:t>
            </w:r>
            <w:r w:rsidRPr="00011778">
              <w:rPr>
                <w:rFonts w:ascii="Book Antiqua" w:hAnsi="Book Antiqua" w:cs="AGaramond-Regular"/>
              </w:rPr>
              <w:t>STRO-1:</w:t>
            </w:r>
            <w:r w:rsidR="00CE5462" w:rsidRPr="00011778">
              <w:rPr>
                <w:rFonts w:ascii="Book Antiqua" w:hAnsi="Book Antiqua" w:cs="AGaramond-Regular"/>
              </w:rPr>
              <w:t xml:space="preserve"> </w:t>
            </w:r>
            <w:r w:rsidR="001D033F">
              <w:rPr>
                <w:rFonts w:ascii="Book Antiqua" w:eastAsiaTheme="minorEastAsia" w:hAnsi="Book Antiqua" w:cs="AGaramond-Regular" w:hint="eastAsia"/>
                <w:lang w:eastAsia="zh-CN"/>
              </w:rPr>
              <w:t>H</w:t>
            </w:r>
            <w:r w:rsidRPr="00011778">
              <w:rPr>
                <w:rFonts w:ascii="Book Antiqua" w:hAnsi="Book Antiqua" w:cs="AGaramond-Regular"/>
              </w:rPr>
              <w:t>igher</w:t>
            </w:r>
            <w:r w:rsidR="00CE5462" w:rsidRPr="00011778">
              <w:rPr>
                <w:rFonts w:ascii="Book Antiqua" w:hAnsi="Book Antiqua" w:cs="AGaramond-Regular"/>
              </w:rPr>
              <w:t xml:space="preserve"> </w:t>
            </w:r>
            <w:r w:rsidRPr="00011778">
              <w:rPr>
                <w:rFonts w:ascii="Book Antiqua" w:hAnsi="Book Antiqua" w:cs="AGaramond-Regular"/>
              </w:rPr>
              <w:t>in</w:t>
            </w:r>
            <w:r w:rsidR="00CE5462" w:rsidRPr="00011778">
              <w:rPr>
                <w:rFonts w:ascii="Book Antiqua" w:hAnsi="Book Antiqua" w:cs="AGaramond-Regular"/>
              </w:rPr>
              <w:t xml:space="preserve"> </w:t>
            </w:r>
            <w:r w:rsidRPr="00011778">
              <w:rPr>
                <w:rFonts w:ascii="Book Antiqua" w:hAnsi="Book Antiqua" w:cs="AGaramond-Regular"/>
              </w:rPr>
              <w:t>DFSCs</w:t>
            </w:r>
            <w:r w:rsidRPr="00011778">
              <w:rPr>
                <w:rFonts w:ascii="Book Antiqua" w:eastAsiaTheme="minorEastAsia" w:hAnsi="Book Antiqua" w:cs="AGaramond-Regular"/>
                <w:lang w:eastAsia="zh-CN"/>
              </w:rPr>
              <w:t>,</w:t>
            </w:r>
            <w:r w:rsidR="00CE5462" w:rsidRPr="00011778">
              <w:rPr>
                <w:rFonts w:ascii="Book Antiqua" w:eastAsiaTheme="minorEastAsia" w:hAnsi="Book Antiqua" w:cs="AGaramond-Regular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CD105,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CD29</w:t>
            </w:r>
          </w:p>
        </w:tc>
        <w:tc>
          <w:tcPr>
            <w:tcW w:w="1754" w:type="dxa"/>
          </w:tcPr>
          <w:p w14:paraId="4794AD9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2DD335B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1ABFB2F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31,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</w:p>
        </w:tc>
      </w:tr>
      <w:tr w:rsidR="00011778" w:rsidRPr="00011778" w14:paraId="78671FF2" w14:textId="77777777" w:rsidTr="007207EF">
        <w:tc>
          <w:tcPr>
            <w:tcW w:w="2093" w:type="dxa"/>
          </w:tcPr>
          <w:p w14:paraId="4394181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Yu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[34]</w:t>
            </w:r>
          </w:p>
        </w:tc>
        <w:tc>
          <w:tcPr>
            <w:tcW w:w="1843" w:type="dxa"/>
          </w:tcPr>
          <w:p w14:paraId="236E119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APSCs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979" w:type="dxa"/>
            <w:gridSpan w:val="2"/>
          </w:tcPr>
          <w:p w14:paraId="50A492E9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  <w:r w:rsidRPr="00011778">
              <w:rPr>
                <w:rFonts w:ascii="Book Antiqua" w:eastAsiaTheme="minorEastAsia" w:hAnsi="Book Antiqua"/>
                <w:lang w:eastAsia="zh-CN"/>
              </w:rPr>
              <w:t>,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CD105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</w:t>
            </w:r>
          </w:p>
        </w:tc>
        <w:tc>
          <w:tcPr>
            <w:tcW w:w="1754" w:type="dxa"/>
          </w:tcPr>
          <w:p w14:paraId="54A4C71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5075A985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4CF5450F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CD34</w:t>
            </w:r>
          </w:p>
        </w:tc>
      </w:tr>
      <w:tr w:rsidR="00011778" w:rsidRPr="00011778" w14:paraId="19004417" w14:textId="77777777" w:rsidTr="007207EF">
        <w:tc>
          <w:tcPr>
            <w:tcW w:w="2093" w:type="dxa"/>
          </w:tcPr>
          <w:p w14:paraId="27417C6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Dou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[37]</w:t>
            </w:r>
          </w:p>
        </w:tc>
        <w:tc>
          <w:tcPr>
            <w:tcW w:w="1843" w:type="dxa"/>
          </w:tcPr>
          <w:p w14:paraId="164E4E1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979" w:type="dxa"/>
            <w:gridSpan w:val="2"/>
          </w:tcPr>
          <w:p w14:paraId="5515A310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</w:t>
            </w:r>
          </w:p>
        </w:tc>
        <w:tc>
          <w:tcPr>
            <w:tcW w:w="1754" w:type="dxa"/>
          </w:tcPr>
          <w:p w14:paraId="3A1D823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1918626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5784B42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</w:p>
        </w:tc>
      </w:tr>
      <w:tr w:rsidR="00011778" w:rsidRPr="00011778" w14:paraId="649A6D81" w14:textId="77777777" w:rsidTr="007207EF">
        <w:tc>
          <w:tcPr>
            <w:tcW w:w="2093" w:type="dxa"/>
          </w:tcPr>
          <w:p w14:paraId="3A40ECD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Lee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[38]</w:t>
            </w:r>
          </w:p>
        </w:tc>
        <w:tc>
          <w:tcPr>
            <w:tcW w:w="1843" w:type="dxa"/>
          </w:tcPr>
          <w:p w14:paraId="67CBB133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979" w:type="dxa"/>
            <w:gridSpan w:val="2"/>
          </w:tcPr>
          <w:p w14:paraId="0C59E65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STRO-1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CD44</w:t>
            </w:r>
          </w:p>
        </w:tc>
        <w:tc>
          <w:tcPr>
            <w:tcW w:w="1754" w:type="dxa"/>
          </w:tcPr>
          <w:p w14:paraId="6FE67843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07" w:type="dxa"/>
            <w:gridSpan w:val="3"/>
          </w:tcPr>
          <w:p w14:paraId="77A0885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5E385976" w14:textId="77777777" w:rsidTr="007207EF">
        <w:tc>
          <w:tcPr>
            <w:tcW w:w="2093" w:type="dxa"/>
          </w:tcPr>
          <w:p w14:paraId="1367E53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Kim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[39]</w:t>
            </w:r>
          </w:p>
        </w:tc>
        <w:tc>
          <w:tcPr>
            <w:tcW w:w="1843" w:type="dxa"/>
          </w:tcPr>
          <w:p w14:paraId="13D1A31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979" w:type="dxa"/>
            <w:gridSpan w:val="2"/>
          </w:tcPr>
          <w:p w14:paraId="6C6B361F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CD44,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</w:t>
            </w:r>
          </w:p>
        </w:tc>
        <w:tc>
          <w:tcPr>
            <w:tcW w:w="1754" w:type="dxa"/>
          </w:tcPr>
          <w:p w14:paraId="6808320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1D733C3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68D8BF8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CD34</w:t>
            </w:r>
          </w:p>
        </w:tc>
      </w:tr>
      <w:tr w:rsidR="00011778" w:rsidRPr="00011778" w14:paraId="4D806694" w14:textId="77777777" w:rsidTr="007207EF">
        <w:tc>
          <w:tcPr>
            <w:tcW w:w="2093" w:type="dxa"/>
          </w:tcPr>
          <w:p w14:paraId="32CCDF4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Bakopoulou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[41]</w:t>
            </w:r>
          </w:p>
        </w:tc>
        <w:tc>
          <w:tcPr>
            <w:tcW w:w="1843" w:type="dxa"/>
          </w:tcPr>
          <w:p w14:paraId="789E97B5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79" w:type="dxa"/>
            <w:gridSpan w:val="2"/>
          </w:tcPr>
          <w:p w14:paraId="772EF0B0" w14:textId="77777777" w:rsidR="008D6A0E" w:rsidRPr="00011778" w:rsidRDefault="008D6A0E" w:rsidP="006506B3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="AdvTimRomLiebert"/>
              </w:rPr>
            </w:pPr>
            <w:r w:rsidRPr="00011778">
              <w:rPr>
                <w:rFonts w:ascii="Book Antiqua" w:hAnsi="Book Antiqua" w:cs="AdvTimRomLiebert"/>
              </w:rPr>
              <w:t>CD90/Thy-1,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CD73,</w:t>
            </w:r>
            <w:r w:rsidR="00CE5462" w:rsidRPr="00011778">
              <w:rPr>
                <w:rFonts w:ascii="Book Antiqua" w:eastAsiaTheme="minorEastAsia" w:hAnsi="Book Antiqua" w:cs="AdvTimRomLiebert"/>
                <w:lang w:eastAsia="zh-CN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CD146/MUC18,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lastRenderedPageBreak/>
              <w:t>CD81/TAPA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and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the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cell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adhesion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molecules</w:t>
            </w:r>
            <w:r w:rsidR="00CE5462" w:rsidRPr="00011778">
              <w:rPr>
                <w:rFonts w:ascii="Book Antiqua" w:eastAsiaTheme="minorEastAsia" w:hAnsi="Book Antiqua" w:cs="AdvTimRomLiebert"/>
                <w:lang w:eastAsia="zh-CN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CD49f/a6-integrin,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CD29/b1-integrin,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CD51/av-integrin,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and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CD166/ALCAM.</w:t>
            </w:r>
          </w:p>
          <w:p w14:paraId="5ED48C8B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Lower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expression: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STRO-1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(22.6%–2.2%),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CD24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(25.8%–1.9%),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(3.2%–0.5%)</w:t>
            </w:r>
          </w:p>
        </w:tc>
        <w:tc>
          <w:tcPr>
            <w:tcW w:w="1754" w:type="dxa"/>
          </w:tcPr>
          <w:p w14:paraId="1B208D0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4ACF5242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CD105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CD106</w:t>
            </w:r>
          </w:p>
        </w:tc>
        <w:tc>
          <w:tcPr>
            <w:tcW w:w="1754" w:type="dxa"/>
          </w:tcPr>
          <w:p w14:paraId="0E938C7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CD45</w:t>
            </w:r>
          </w:p>
        </w:tc>
      </w:tr>
      <w:tr w:rsidR="00011778" w:rsidRPr="00011778" w14:paraId="7226E86C" w14:textId="77777777" w:rsidTr="007207EF">
        <w:tc>
          <w:tcPr>
            <w:tcW w:w="2093" w:type="dxa"/>
          </w:tcPr>
          <w:p w14:paraId="51EC223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Bok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[45]</w:t>
            </w:r>
          </w:p>
        </w:tc>
        <w:tc>
          <w:tcPr>
            <w:tcW w:w="1843" w:type="dxa"/>
          </w:tcPr>
          <w:p w14:paraId="6AE8974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DFSCs</w:t>
            </w:r>
          </w:p>
        </w:tc>
        <w:tc>
          <w:tcPr>
            <w:tcW w:w="3966" w:type="dxa"/>
          </w:tcPr>
          <w:p w14:paraId="77FF7034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CD44,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</w:t>
            </w:r>
          </w:p>
        </w:tc>
        <w:tc>
          <w:tcPr>
            <w:tcW w:w="1767" w:type="dxa"/>
            <w:gridSpan w:val="2"/>
          </w:tcPr>
          <w:p w14:paraId="1D8061C5" w14:textId="77777777" w:rsidR="00F82B93" w:rsidRDefault="00F82B93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</w:p>
        </w:tc>
        <w:tc>
          <w:tcPr>
            <w:tcW w:w="1753" w:type="dxa"/>
            <w:gridSpan w:val="2"/>
          </w:tcPr>
          <w:p w14:paraId="6133852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1088FB8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</w:p>
        </w:tc>
      </w:tr>
      <w:tr w:rsidR="00011778" w:rsidRPr="00011778" w14:paraId="1C4A5DE5" w14:textId="77777777" w:rsidTr="007207EF">
        <w:tc>
          <w:tcPr>
            <w:tcW w:w="2093" w:type="dxa"/>
          </w:tcPr>
          <w:p w14:paraId="59AF6AC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Tsikandelova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[46]</w:t>
            </w:r>
          </w:p>
        </w:tc>
        <w:tc>
          <w:tcPr>
            <w:tcW w:w="1843" w:type="dxa"/>
          </w:tcPr>
          <w:p w14:paraId="39A00B5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966" w:type="dxa"/>
          </w:tcPr>
          <w:p w14:paraId="4BE0DC08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CD49f,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CD117,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CD271,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Stro-1</w:t>
            </w:r>
          </w:p>
        </w:tc>
        <w:tc>
          <w:tcPr>
            <w:tcW w:w="1767" w:type="dxa"/>
            <w:gridSpan w:val="2"/>
          </w:tcPr>
          <w:p w14:paraId="0C65F24E" w14:textId="77777777" w:rsidR="00F82B93" w:rsidRDefault="00F82B93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</w:p>
        </w:tc>
        <w:tc>
          <w:tcPr>
            <w:tcW w:w="1753" w:type="dxa"/>
            <w:gridSpan w:val="2"/>
          </w:tcPr>
          <w:p w14:paraId="3E0D542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20634B3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500807DA" w14:textId="77777777" w:rsidTr="007207EF">
        <w:tc>
          <w:tcPr>
            <w:tcW w:w="2093" w:type="dxa"/>
          </w:tcPr>
          <w:p w14:paraId="6C00E1E5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Qin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[47]</w:t>
            </w:r>
          </w:p>
        </w:tc>
        <w:tc>
          <w:tcPr>
            <w:tcW w:w="1843" w:type="dxa"/>
          </w:tcPr>
          <w:p w14:paraId="78E707DF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66" w:type="dxa"/>
          </w:tcPr>
          <w:p w14:paraId="5225F59D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</w:t>
            </w:r>
          </w:p>
        </w:tc>
        <w:tc>
          <w:tcPr>
            <w:tcW w:w="1767" w:type="dxa"/>
            <w:gridSpan w:val="2"/>
          </w:tcPr>
          <w:p w14:paraId="154C6EC4" w14:textId="77777777" w:rsidR="00F82B93" w:rsidRDefault="00F82B93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</w:p>
        </w:tc>
        <w:tc>
          <w:tcPr>
            <w:tcW w:w="1753" w:type="dxa"/>
            <w:gridSpan w:val="2"/>
          </w:tcPr>
          <w:p w14:paraId="304209C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707EEAF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</w:p>
        </w:tc>
      </w:tr>
    </w:tbl>
    <w:p w14:paraId="5F220A0A" w14:textId="77777777" w:rsidR="00A77B3E" w:rsidRPr="00011778" w:rsidRDefault="008D6A0E" w:rsidP="00011778">
      <w:pPr>
        <w:snapToGrid w:val="0"/>
        <w:spacing w:line="360" w:lineRule="auto"/>
        <w:jc w:val="both"/>
        <w:rPr>
          <w:rFonts w:ascii="Book Antiqua" w:hAnsi="Book Antiqua"/>
        </w:rPr>
      </w:pPr>
      <w:r w:rsidRPr="00011778">
        <w:rPr>
          <w:rFonts w:ascii="Book Antiqua" w:eastAsia="Book Antiqua" w:hAnsi="Book Antiqua" w:cs="Book Antiqua"/>
        </w:rPr>
        <w:t>DPSCs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s</w:t>
      </w:r>
      <w:r w:rsidRPr="00011778">
        <w:rPr>
          <w:rFonts w:ascii="Book Antiqua" w:eastAsia="Book Antiqua" w:hAnsi="Book Antiqua" w:cs="Book Antiqua"/>
        </w:rPr>
        <w:t>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deciduous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PDLSCs:</w:t>
      </w:r>
      <w:r w:rsidR="00CE5462" w:rsidRPr="00011778">
        <w:rPr>
          <w:rFonts w:ascii="Book Antiqua" w:hAnsi="Book Antiqua"/>
          <w:caps/>
        </w:rPr>
        <w:t xml:space="preserve"> </w:t>
      </w:r>
      <w:r w:rsidRPr="00011778">
        <w:rPr>
          <w:rFonts w:ascii="Book Antiqua" w:hAnsi="Book Antiqua"/>
          <w:caps/>
        </w:rPr>
        <w:t>p</w:t>
      </w:r>
      <w:r w:rsidRPr="00011778">
        <w:rPr>
          <w:rFonts w:ascii="Book Antiqua" w:hAnsi="Book Antiqua"/>
        </w:rPr>
        <w:t>eriodontal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ligament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stem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APSCs: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s</w:t>
      </w:r>
      <w:r w:rsidRPr="00011778">
        <w:rPr>
          <w:rFonts w:ascii="Book Antiqua" w:eastAsia="Book Antiqua" w:hAnsi="Book Antiqua" w:cs="Book Antiqua"/>
        </w:rPr>
        <w:t>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DFSCs: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MSCs: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m</w:t>
      </w:r>
      <w:r w:rsidRPr="00011778">
        <w:rPr>
          <w:rFonts w:ascii="Book Antiqua" w:eastAsia="Book Antiqua" w:hAnsi="Book Antiqua" w:cs="Book Antiqua"/>
        </w:rPr>
        <w:t>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.</w:t>
      </w:r>
      <w:r w:rsidR="00CE5462" w:rsidRPr="00011778">
        <w:rPr>
          <w:rFonts w:ascii="Book Antiqua" w:hAnsi="Book Antiqua" w:cs="Book Antiqua"/>
        </w:rPr>
        <w:t xml:space="preserve"> </w:t>
      </w:r>
    </w:p>
    <w:sectPr w:rsidR="00A77B3E" w:rsidRPr="00011778" w:rsidSect="0054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6763F" w14:textId="77777777" w:rsidR="007F7F7D" w:rsidRDefault="007F7F7D" w:rsidP="00AE343A">
      <w:r>
        <w:separator/>
      </w:r>
    </w:p>
  </w:endnote>
  <w:endnote w:type="continuationSeparator" w:id="0">
    <w:p w14:paraId="05219FE6" w14:textId="77777777" w:rsidR="007F7F7D" w:rsidRDefault="007F7F7D" w:rsidP="00AE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LTStd-Roman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RomLieber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76621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4EFB54" w14:textId="028A3A8C" w:rsidR="00640DB2" w:rsidRPr="00792CD9" w:rsidRDefault="00640DB2" w:rsidP="00AE343A">
            <w:pPr>
              <w:pStyle w:val="a7"/>
              <w:jc w:val="right"/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543309" w:rsidRPr="003745D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543309" w:rsidRPr="003745D8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="00543309" w:rsidRPr="003745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CA473D">
              <w:rPr>
                <w:rFonts w:ascii="Book Antiqua" w:hAnsi="Book Antiqua"/>
                <w:noProof/>
                <w:sz w:val="24"/>
                <w:szCs w:val="24"/>
              </w:rPr>
              <w:t>4</w:t>
            </w:r>
            <w:r w:rsidR="00543309" w:rsidRPr="003745D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92CD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="00543309" w:rsidRPr="003745D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543309" w:rsidRPr="003745D8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="00543309" w:rsidRPr="003745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CA473D">
              <w:rPr>
                <w:rFonts w:ascii="Book Antiqua" w:hAnsi="Book Antiqua"/>
                <w:noProof/>
                <w:sz w:val="24"/>
                <w:szCs w:val="24"/>
              </w:rPr>
              <w:t>68</w:t>
            </w:r>
            <w:r w:rsidR="00543309" w:rsidRPr="003745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90C9192" w14:textId="77777777" w:rsidR="00640DB2" w:rsidRDefault="00640D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1D5B7" w14:textId="77777777" w:rsidR="007F7F7D" w:rsidRDefault="007F7F7D" w:rsidP="00AE343A">
      <w:r>
        <w:separator/>
      </w:r>
    </w:p>
  </w:footnote>
  <w:footnote w:type="continuationSeparator" w:id="0">
    <w:p w14:paraId="675FD703" w14:textId="77777777" w:rsidR="007F7F7D" w:rsidRDefault="007F7F7D" w:rsidP="00AE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8AE"/>
    <w:multiLevelType w:val="hybridMultilevel"/>
    <w:tmpl w:val="88E896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4A51"/>
    <w:multiLevelType w:val="hybridMultilevel"/>
    <w:tmpl w:val="9F40EB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71FD2"/>
    <w:multiLevelType w:val="hybridMultilevel"/>
    <w:tmpl w:val="E80E14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B3E"/>
    <w:rsid w:val="000064D6"/>
    <w:rsid w:val="00011778"/>
    <w:rsid w:val="000C7566"/>
    <w:rsid w:val="000F0BED"/>
    <w:rsid w:val="000F2694"/>
    <w:rsid w:val="000F35C6"/>
    <w:rsid w:val="00117A26"/>
    <w:rsid w:val="00165BBD"/>
    <w:rsid w:val="001807C0"/>
    <w:rsid w:val="001B3993"/>
    <w:rsid w:val="001B69A8"/>
    <w:rsid w:val="001D033F"/>
    <w:rsid w:val="001D2253"/>
    <w:rsid w:val="001F54C9"/>
    <w:rsid w:val="00200168"/>
    <w:rsid w:val="00255B56"/>
    <w:rsid w:val="00256D73"/>
    <w:rsid w:val="002966BE"/>
    <w:rsid w:val="002A09F9"/>
    <w:rsid w:val="002C7B4D"/>
    <w:rsid w:val="002F051F"/>
    <w:rsid w:val="002F576E"/>
    <w:rsid w:val="003475A6"/>
    <w:rsid w:val="0037329C"/>
    <w:rsid w:val="003745D8"/>
    <w:rsid w:val="00377FF4"/>
    <w:rsid w:val="00462783"/>
    <w:rsid w:val="004874AA"/>
    <w:rsid w:val="004B4693"/>
    <w:rsid w:val="004C22E4"/>
    <w:rsid w:val="004E4C22"/>
    <w:rsid w:val="004F5C53"/>
    <w:rsid w:val="005113E4"/>
    <w:rsid w:val="00511D93"/>
    <w:rsid w:val="00513A0D"/>
    <w:rsid w:val="00543309"/>
    <w:rsid w:val="00595116"/>
    <w:rsid w:val="005B41A3"/>
    <w:rsid w:val="005D1EE5"/>
    <w:rsid w:val="005D762C"/>
    <w:rsid w:val="00604581"/>
    <w:rsid w:val="006200A8"/>
    <w:rsid w:val="00640DB2"/>
    <w:rsid w:val="006506B3"/>
    <w:rsid w:val="00680A00"/>
    <w:rsid w:val="006B345F"/>
    <w:rsid w:val="007207EF"/>
    <w:rsid w:val="0076051E"/>
    <w:rsid w:val="00766FCA"/>
    <w:rsid w:val="00792CD9"/>
    <w:rsid w:val="007F7F7D"/>
    <w:rsid w:val="00817C32"/>
    <w:rsid w:val="00821A7C"/>
    <w:rsid w:val="00871A9B"/>
    <w:rsid w:val="008930D5"/>
    <w:rsid w:val="008D2C00"/>
    <w:rsid w:val="008D6A0E"/>
    <w:rsid w:val="008F5C7C"/>
    <w:rsid w:val="009E10B4"/>
    <w:rsid w:val="00A44AC6"/>
    <w:rsid w:val="00A7155D"/>
    <w:rsid w:val="00A77B3E"/>
    <w:rsid w:val="00AE343A"/>
    <w:rsid w:val="00B245FA"/>
    <w:rsid w:val="00B328A0"/>
    <w:rsid w:val="00B95784"/>
    <w:rsid w:val="00BD1987"/>
    <w:rsid w:val="00C047D3"/>
    <w:rsid w:val="00C166FC"/>
    <w:rsid w:val="00C450D9"/>
    <w:rsid w:val="00C47DE9"/>
    <w:rsid w:val="00C8060B"/>
    <w:rsid w:val="00C8573D"/>
    <w:rsid w:val="00C9371C"/>
    <w:rsid w:val="00C96633"/>
    <w:rsid w:val="00CA2A55"/>
    <w:rsid w:val="00CA473D"/>
    <w:rsid w:val="00CE5462"/>
    <w:rsid w:val="00D07BB1"/>
    <w:rsid w:val="00D339EC"/>
    <w:rsid w:val="00D3465C"/>
    <w:rsid w:val="00D370AA"/>
    <w:rsid w:val="00D6367E"/>
    <w:rsid w:val="00D83C4A"/>
    <w:rsid w:val="00DB6FC7"/>
    <w:rsid w:val="00E43BA6"/>
    <w:rsid w:val="00E5797E"/>
    <w:rsid w:val="00E624A7"/>
    <w:rsid w:val="00E66681"/>
    <w:rsid w:val="00EB17D2"/>
    <w:rsid w:val="00F15921"/>
    <w:rsid w:val="00F7440C"/>
    <w:rsid w:val="00F814F2"/>
    <w:rsid w:val="00F82B93"/>
    <w:rsid w:val="00FA003D"/>
    <w:rsid w:val="00FA71AA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53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F35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0F35C6"/>
    <w:rPr>
      <w:sz w:val="18"/>
      <w:szCs w:val="18"/>
    </w:rPr>
  </w:style>
  <w:style w:type="character" w:styleId="a4">
    <w:name w:val="Hyperlink"/>
    <w:basedOn w:val="a0"/>
    <w:uiPriority w:val="99"/>
    <w:unhideWhenUsed/>
    <w:rsid w:val="00AE343A"/>
    <w:rPr>
      <w:color w:val="0000FF" w:themeColor="hyperlink"/>
      <w:u w:val="single"/>
    </w:rPr>
  </w:style>
  <w:style w:type="table" w:styleId="a5">
    <w:name w:val="Table Grid"/>
    <w:basedOn w:val="a1"/>
    <w:rsid w:val="00AE343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rsid w:val="00AE3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E343A"/>
    <w:rPr>
      <w:sz w:val="18"/>
      <w:szCs w:val="18"/>
    </w:rPr>
  </w:style>
  <w:style w:type="paragraph" w:styleId="a7">
    <w:name w:val="footer"/>
    <w:basedOn w:val="a"/>
    <w:link w:val="Char1"/>
    <w:uiPriority w:val="99"/>
    <w:rsid w:val="00AE34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E343A"/>
    <w:rPr>
      <w:sz w:val="18"/>
      <w:szCs w:val="18"/>
    </w:rPr>
  </w:style>
  <w:style w:type="paragraph" w:styleId="a8">
    <w:name w:val="List Paragraph"/>
    <w:basedOn w:val="a"/>
    <w:uiPriority w:val="34"/>
    <w:qFormat/>
    <w:rsid w:val="008D6A0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IN"/>
    </w:rPr>
  </w:style>
  <w:style w:type="character" w:customStyle="1" w:styleId="A30">
    <w:name w:val="A3"/>
    <w:uiPriority w:val="99"/>
    <w:rsid w:val="008D6A0E"/>
    <w:rPr>
      <w:color w:val="000000"/>
      <w:sz w:val="20"/>
      <w:szCs w:val="20"/>
    </w:rPr>
  </w:style>
  <w:style w:type="paragraph" w:customStyle="1" w:styleId="EndNoteBibliography">
    <w:name w:val="EndNote Bibliography"/>
    <w:basedOn w:val="a"/>
    <w:link w:val="EndNoteBibliographyChar"/>
    <w:rsid w:val="008D6A0E"/>
    <w:pPr>
      <w:spacing w:after="200"/>
    </w:pPr>
    <w:rPr>
      <w:rFonts w:ascii="Calibr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8D6A0E"/>
    <w:rPr>
      <w:rFonts w:ascii="Calibri" w:hAnsi="Calibri" w:cstheme="minorBidi"/>
      <w:noProof/>
      <w:sz w:val="22"/>
      <w:szCs w:val="22"/>
    </w:rPr>
  </w:style>
  <w:style w:type="paragraph" w:styleId="a9">
    <w:name w:val="annotation text"/>
    <w:basedOn w:val="a"/>
    <w:link w:val="Char2"/>
    <w:uiPriority w:val="99"/>
    <w:unhideWhenUsed/>
    <w:rsid w:val="008D6A0E"/>
    <w:pPr>
      <w:spacing w:after="200"/>
    </w:pPr>
    <w:rPr>
      <w:rFonts w:asciiTheme="minorHAnsi" w:hAnsiTheme="minorHAnsi" w:cstheme="minorBidi"/>
      <w:sz w:val="20"/>
      <w:szCs w:val="20"/>
      <w:lang w:val="en-IN"/>
    </w:rPr>
  </w:style>
  <w:style w:type="character" w:customStyle="1" w:styleId="Char2">
    <w:name w:val="批注文字 Char"/>
    <w:basedOn w:val="a0"/>
    <w:link w:val="a9"/>
    <w:uiPriority w:val="99"/>
    <w:rsid w:val="008D6A0E"/>
    <w:rPr>
      <w:rFonts w:asciiTheme="minorHAnsi" w:hAnsiTheme="minorHAnsi" w:cstheme="minorBidi"/>
      <w:lang w:val="en-IN"/>
    </w:rPr>
  </w:style>
  <w:style w:type="character" w:styleId="aa">
    <w:name w:val="annotation reference"/>
    <w:basedOn w:val="a0"/>
    <w:unhideWhenUsed/>
    <w:rsid w:val="008D6A0E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b">
    <w:name w:val="annotation subject"/>
    <w:basedOn w:val="a9"/>
    <w:next w:val="a9"/>
    <w:link w:val="Char3"/>
    <w:semiHidden/>
    <w:unhideWhenUsed/>
    <w:rsid w:val="00C166FC"/>
    <w:pPr>
      <w:spacing w:after="0"/>
    </w:pPr>
    <w:rPr>
      <w:rFonts w:ascii="Times New Roman" w:hAnsi="Times New Roman" w:cs="Times New Roman"/>
      <w:b/>
      <w:bCs/>
      <w:lang w:val="en-US"/>
    </w:rPr>
  </w:style>
  <w:style w:type="character" w:customStyle="1" w:styleId="Char3">
    <w:name w:val="批注主题 Char"/>
    <w:basedOn w:val="Char2"/>
    <w:link w:val="ab"/>
    <w:semiHidden/>
    <w:rsid w:val="00C166FC"/>
    <w:rPr>
      <w:rFonts w:asciiTheme="minorHAnsi" w:hAnsiTheme="minorHAnsi" w:cstheme="minorBidi"/>
      <w:b/>
      <w:bCs/>
      <w:lang w:val="en-IN"/>
    </w:rPr>
  </w:style>
  <w:style w:type="character" w:customStyle="1" w:styleId="UnresolvedMention1">
    <w:name w:val="Unresolved Mention1"/>
    <w:basedOn w:val="a0"/>
    <w:uiPriority w:val="99"/>
    <w:semiHidden/>
    <w:unhideWhenUsed/>
    <w:rsid w:val="00CE54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68</Pages>
  <Words>15116</Words>
  <Characters>86165</Characters>
  <Application>Microsoft Office Word</Application>
  <DocSecurity>0</DocSecurity>
  <Lines>718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邢燕霞</cp:lastModifiedBy>
  <cp:revision>37</cp:revision>
  <dcterms:created xsi:type="dcterms:W3CDTF">2020-09-01T19:30:00Z</dcterms:created>
  <dcterms:modified xsi:type="dcterms:W3CDTF">2020-10-24T15:36:00Z</dcterms:modified>
</cp:coreProperties>
</file>